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1062E" w:rsidRPr="007378C0" w:rsidP="37B73E2F" w14:paraId="27EDFB00" w14:textId="49C5E5B1">
      <w:pPr>
        <w:rPr>
          <w:b/>
          <w:bCs/>
          <w:sz w:val="22"/>
          <w:szCs w:val="22"/>
        </w:rPr>
      </w:pPr>
      <w:r w:rsidRPr="37B73E2F">
        <w:rPr>
          <w:b/>
          <w:bCs/>
          <w:sz w:val="22"/>
          <w:szCs w:val="22"/>
        </w:rPr>
        <w:t>A.</w:t>
      </w:r>
      <w:r w:rsidR="00063489">
        <w:tab/>
      </w:r>
      <w:r w:rsidRPr="37B73E2F">
        <w:rPr>
          <w:b/>
          <w:bCs/>
          <w:sz w:val="22"/>
          <w:szCs w:val="22"/>
        </w:rPr>
        <w:t>Justification</w:t>
      </w:r>
    </w:p>
    <w:p w:rsidR="0051062E" w:rsidRPr="00631BE1" w:rsidP="0051062E" w14:paraId="6FC30923" w14:textId="77777777">
      <w:pPr>
        <w:rPr>
          <w:sz w:val="22"/>
          <w:szCs w:val="22"/>
        </w:rPr>
      </w:pPr>
    </w:p>
    <w:p w:rsidR="007378C0" w:rsidRPr="007378C0" w:rsidP="005340A9" w14:paraId="3E33ED9C" w14:textId="5F186008">
      <w:pPr>
        <w:pStyle w:val="ParaNum"/>
        <w:numPr>
          <w:ilvl w:val="0"/>
          <w:numId w:val="9"/>
        </w:numPr>
        <w:ind w:left="360"/>
        <w:rPr>
          <w:i/>
          <w:iCs/>
        </w:rPr>
      </w:pPr>
      <w:r w:rsidRPr="007378C0">
        <w:rPr>
          <w:i/>
          <w:iCs/>
        </w:rPr>
        <w:t xml:space="preserve">Circumstances that </w:t>
      </w:r>
      <w:r w:rsidR="001D676F">
        <w:rPr>
          <w:i/>
          <w:iCs/>
        </w:rPr>
        <w:t>M</w:t>
      </w:r>
      <w:r w:rsidRPr="007378C0">
        <w:rPr>
          <w:i/>
          <w:iCs/>
        </w:rPr>
        <w:t>ake the Information Collection Necessary</w:t>
      </w:r>
      <w:r w:rsidR="00BF388B">
        <w:rPr>
          <w:i/>
          <w:iCs/>
        </w:rPr>
        <w:t>.</w:t>
      </w:r>
    </w:p>
    <w:p w:rsidR="00B4569F" w:rsidRPr="00A048FF" w:rsidP="007378C0" w14:paraId="2980D56F" w14:textId="445AECF4">
      <w:pPr>
        <w:pStyle w:val="ParaNum"/>
        <w:numPr>
          <w:ilvl w:val="0"/>
          <w:numId w:val="0"/>
        </w:numPr>
        <w:ind w:left="360"/>
      </w:pPr>
      <w:r w:rsidRPr="00A048FF">
        <w:t xml:space="preserve">The Infrastructure </w:t>
      </w:r>
      <w:r w:rsidR="28F5865C">
        <w:t xml:space="preserve">Investment and Jobs </w:t>
      </w:r>
      <w:r w:rsidRPr="00A048FF">
        <w:t>Act</w:t>
      </w:r>
      <w:r w:rsidR="28F5865C">
        <w:t xml:space="preserve"> (Infrastructure Act)</w:t>
      </w:r>
      <w:r w:rsidRPr="00A048FF">
        <w:t>, in relevant part, direct</w:t>
      </w:r>
      <w:r w:rsidR="28F5865C">
        <w:t>ed</w:t>
      </w:r>
      <w:r w:rsidRPr="00A048FF">
        <w:t xml:space="preserve"> the </w:t>
      </w:r>
      <w:r>
        <w:t xml:space="preserve">Federal Communications </w:t>
      </w:r>
      <w:r w:rsidRPr="00A048FF">
        <w:t>Commission</w:t>
      </w:r>
      <w:r>
        <w:t xml:space="preserve"> (Commission</w:t>
      </w:r>
      <w:r w:rsidR="7F74A078">
        <w:t xml:space="preserve"> or FCC</w:t>
      </w:r>
      <w:r>
        <w:t>)</w:t>
      </w:r>
      <w:r w:rsidRPr="00A048FF">
        <w:t xml:space="preserve"> “[n]</w:t>
      </w:r>
      <w:r w:rsidRPr="00A048FF">
        <w:t>ot</w:t>
      </w:r>
      <w:r w:rsidRPr="00A048FF">
        <w:t xml:space="preserve"> later than 1 year after the date of enactment of </w:t>
      </w:r>
      <w:r w:rsidRPr="00A048FF">
        <w:t>th</w:t>
      </w:r>
      <w:r w:rsidRPr="00A048FF">
        <w:t xml:space="preserve">[e] Act, to promulgate regulations to require the display of broadband consumer labels, as described in the Public Notice of the Commission issued on April 4, 2016 (DA 16–357), to disclose to consumers information regarding broadband </w:t>
      </w:r>
      <w:r w:rsidRPr="00A048FF" w:rsidR="67870054">
        <w:t>I</w:t>
      </w:r>
      <w:r w:rsidRPr="00A048FF">
        <w:t>nternet access service plans.”</w:t>
      </w:r>
      <w:r>
        <w:rPr>
          <w:rStyle w:val="FootnoteReference"/>
        </w:rPr>
        <w:footnoteReference w:id="3"/>
      </w:r>
      <w:r w:rsidRPr="00A048FF">
        <w:t xml:space="preserve">  Further, the Infrastructure Act require</w:t>
      </w:r>
      <w:r w:rsidR="28F5865C">
        <w:t>d</w:t>
      </w:r>
      <w:r w:rsidRPr="00A048FF">
        <w:t xml:space="preserve"> that </w:t>
      </w:r>
      <w:r>
        <w:t xml:space="preserve">the </w:t>
      </w:r>
      <w:r w:rsidRPr="00A048FF">
        <w:t>label “include information regarding whether the offered price is an introductory rate and, if so, the price the consumer will be required to pay following the introductory period.”</w:t>
      </w:r>
      <w:r>
        <w:rPr>
          <w:rStyle w:val="FootnoteReference"/>
        </w:rPr>
        <w:footnoteReference w:id="4"/>
      </w:r>
      <w:r w:rsidRPr="00A048FF">
        <w:t xml:space="preserve">  The Infrastructure Act also directed the </w:t>
      </w:r>
      <w:r w:rsidRPr="3A2BDA41">
        <w:t>Commission</w:t>
      </w:r>
      <w:r w:rsidRPr="00A048FF">
        <w:t xml:space="preserve"> to conduct a series of public hearings to assess: </w:t>
      </w:r>
      <w:r>
        <w:t xml:space="preserve"> </w:t>
      </w:r>
      <w:r w:rsidRPr="00A048FF">
        <w:t>1) how consumers evaluate broadband Internet access service plans; and 2) whether disclosures to consumers of information regarding broadband Internet access service plans, including the disclosures required under 47 CFR § 8.1, are available, effective, and sufficient.</w:t>
      </w:r>
      <w:r>
        <w:rPr>
          <w:rStyle w:val="FootnoteReference"/>
        </w:rPr>
        <w:footnoteReference w:id="5"/>
      </w:r>
    </w:p>
    <w:p w:rsidR="00B4569F" w:rsidRPr="00422FDD" w:rsidP="00422FDD" w14:paraId="2C511646" w14:textId="1990752B">
      <w:pPr>
        <w:pStyle w:val="ListParagraph"/>
        <w:spacing w:after="120"/>
        <w:ind w:left="360"/>
        <w:rPr>
          <w:sz w:val="22"/>
          <w:szCs w:val="22"/>
        </w:rPr>
      </w:pPr>
      <w:r w:rsidRPr="00B4569F">
        <w:rPr>
          <w:sz w:val="22"/>
          <w:szCs w:val="22"/>
        </w:rPr>
        <w:t>On January 27, 2022, the Commission released a Notice of Proposed Rulemaking</w:t>
      </w:r>
      <w:r w:rsidR="005340A9">
        <w:rPr>
          <w:sz w:val="22"/>
          <w:szCs w:val="22"/>
        </w:rPr>
        <w:t xml:space="preserve"> (</w:t>
      </w:r>
      <w:r w:rsidRPr="005340A9" w:rsidR="005340A9">
        <w:rPr>
          <w:i/>
          <w:iCs/>
          <w:sz w:val="22"/>
          <w:szCs w:val="22"/>
        </w:rPr>
        <w:t>Broadband Label NPRM</w:t>
      </w:r>
      <w:r w:rsidR="005340A9">
        <w:rPr>
          <w:sz w:val="22"/>
          <w:szCs w:val="22"/>
        </w:rPr>
        <w:t>)</w:t>
      </w:r>
      <w:r w:rsidRPr="00B4569F">
        <w:rPr>
          <w:sz w:val="22"/>
          <w:szCs w:val="22"/>
        </w:rPr>
        <w:t xml:space="preserve"> initiating a proceeding to implement section 60504 of the Infrastructure Act.</w:t>
      </w:r>
      <w:r>
        <w:rPr>
          <w:rStyle w:val="FootnoteReference"/>
          <w:sz w:val="22"/>
          <w:szCs w:val="22"/>
        </w:rPr>
        <w:footnoteReference w:id="6"/>
      </w:r>
      <w:r w:rsidRPr="00B4569F">
        <w:rPr>
          <w:sz w:val="22"/>
          <w:szCs w:val="22"/>
        </w:rPr>
        <w:t xml:space="preserve">  Specifically, the Commission proposed to require that </w:t>
      </w:r>
      <w:r w:rsidR="00651BEF">
        <w:rPr>
          <w:sz w:val="22"/>
          <w:szCs w:val="22"/>
        </w:rPr>
        <w:t>broadband Internet access service providers (</w:t>
      </w:r>
      <w:r w:rsidRPr="00B4569F">
        <w:rPr>
          <w:sz w:val="22"/>
          <w:szCs w:val="22"/>
        </w:rPr>
        <w:t>ISPs</w:t>
      </w:r>
      <w:r w:rsidR="00651BEF">
        <w:rPr>
          <w:sz w:val="22"/>
          <w:szCs w:val="22"/>
        </w:rPr>
        <w:t xml:space="preserve"> or providers)</w:t>
      </w:r>
      <w:r w:rsidRPr="00B4569F">
        <w:rPr>
          <w:sz w:val="22"/>
          <w:szCs w:val="22"/>
        </w:rPr>
        <w:t xml:space="preserve"> display, at the point of sale, labels that disclose to consumers certain information about prices, introductory rates, data allowances, broadband speeds, and management practices, among other things.</w:t>
      </w:r>
      <w:r>
        <w:rPr>
          <w:rStyle w:val="FootnoteReference"/>
          <w:sz w:val="22"/>
          <w:szCs w:val="22"/>
        </w:rPr>
        <w:footnoteReference w:id="7"/>
      </w:r>
    </w:p>
    <w:p w:rsidR="00B4569F" w:rsidRPr="001D676F" w:rsidP="001D676F" w14:paraId="63D0401A" w14:textId="6AC84E0A">
      <w:pPr>
        <w:pStyle w:val="ParaNum"/>
        <w:numPr>
          <w:ilvl w:val="0"/>
          <w:numId w:val="0"/>
        </w:numPr>
        <w:ind w:left="360"/>
      </w:pPr>
      <w:r w:rsidRPr="00A048FF">
        <w:t xml:space="preserve">Consistent with the Infrastructure Act’s </w:t>
      </w:r>
      <w:r w:rsidRPr="1E003BC0">
        <w:t>mandate</w:t>
      </w:r>
      <w:r w:rsidRPr="00A048FF">
        <w:t>, the Commission proposed to require</w:t>
      </w:r>
      <w:r>
        <w:t xml:space="preserve"> the display of </w:t>
      </w:r>
      <w:r w:rsidRPr="00A048FF">
        <w:t>labels that it</w:t>
      </w:r>
      <w:r>
        <w:t xml:space="preserve"> had </w:t>
      </w:r>
      <w:r w:rsidRPr="00A048FF">
        <w:t>allowed</w:t>
      </w:r>
      <w:r>
        <w:t xml:space="preserve"> ISPs</w:t>
      </w:r>
      <w:r w:rsidRPr="00A048FF">
        <w:t xml:space="preserve"> to use as a safe harbor </w:t>
      </w:r>
      <w:r>
        <w:t>from enforcement of the</w:t>
      </w:r>
      <w:r w:rsidRPr="00A048FF">
        <w:t xml:space="preserve"> broadband transparency requirements in 2016</w:t>
      </w:r>
      <w:r>
        <w:t>.  Those 2016 labels were</w:t>
      </w:r>
      <w:r w:rsidRPr="00A048FF">
        <w:t xml:space="preserve"> </w:t>
      </w:r>
      <w:r>
        <w:t xml:space="preserve">largely the product of recommendations by </w:t>
      </w:r>
      <w:r w:rsidRPr="00A048FF">
        <w:t>the Commission’s Consumer Advisory Committee (CAC).</w:t>
      </w:r>
      <w:r>
        <w:rPr>
          <w:rStyle w:val="FootnoteReference"/>
        </w:rPr>
        <w:footnoteReference w:id="8"/>
      </w:r>
      <w:r w:rsidRPr="00A048FF">
        <w:t xml:space="preserve">  In the</w:t>
      </w:r>
      <w:r w:rsidR="00651BEF">
        <w:t xml:space="preserve"> </w:t>
      </w:r>
      <w:r w:rsidRPr="00651BEF" w:rsidR="00651BEF">
        <w:rPr>
          <w:i/>
          <w:iCs/>
        </w:rPr>
        <w:t>Broadband Label</w:t>
      </w:r>
      <w:r w:rsidRPr="00A048FF">
        <w:t xml:space="preserve"> </w:t>
      </w:r>
      <w:r w:rsidRPr="07C94D56">
        <w:rPr>
          <w:i/>
          <w:iCs/>
        </w:rPr>
        <w:t>NPRM</w:t>
      </w:r>
      <w:r w:rsidRPr="00A048FF">
        <w:t>, the Commission sought comment on whether broadband service offerings and consumers’ use of broadband services ha</w:t>
      </w:r>
      <w:r w:rsidR="00651BEF">
        <w:t>d</w:t>
      </w:r>
      <w:r w:rsidRPr="00A048FF">
        <w:t xml:space="preserve"> changed sufficiently since 2016 to </w:t>
      </w:r>
      <w:r w:rsidRPr="00A048FF">
        <w:t>necessitate modifications to the labels’ content and/or format, or whether there were any other reasons to change the content or format of the labels.</w:t>
      </w:r>
      <w:r>
        <w:rPr>
          <w:rStyle w:val="FootnoteReference"/>
        </w:rPr>
        <w:footnoteReference w:id="9"/>
      </w:r>
      <w:r w:rsidRPr="00A048FF">
        <w:t xml:space="preserve">  The Commission also sought comment on where the labels should be displayed to best inform consumers.</w:t>
      </w:r>
      <w:r>
        <w:rPr>
          <w:rStyle w:val="FootnoteReference"/>
        </w:rPr>
        <w:footnoteReference w:id="10"/>
      </w:r>
      <w:r w:rsidRPr="00A048FF">
        <w:t xml:space="preserve">  </w:t>
      </w:r>
      <w:r w:rsidR="001D676F">
        <w:t xml:space="preserve">In addition, </w:t>
      </w:r>
      <w:r w:rsidRPr="1E003BC0">
        <w:t xml:space="preserve">the </w:t>
      </w:r>
      <w:r w:rsidRPr="00A048FF">
        <w:t>Commission</w:t>
      </w:r>
      <w:r w:rsidRPr="1E003BC0">
        <w:t xml:space="preserve"> conducted three public hearings to solicit input from various stakeholders on the content, format, and location of the labels</w:t>
      </w:r>
      <w:r w:rsidRPr="1E003BC0">
        <w:rPr>
          <w:rFonts w:eastAsia="Yu Mincho"/>
          <w:kern w:val="0"/>
        </w:rPr>
        <w:t>.</w:t>
      </w:r>
      <w:r>
        <w:rPr>
          <w:rStyle w:val="FootnoteReference"/>
          <w:rFonts w:eastAsia="Yu Mincho"/>
          <w:kern w:val="0"/>
        </w:rPr>
        <w:footnoteReference w:id="11"/>
      </w:r>
      <w:r w:rsidRPr="1E003BC0">
        <w:rPr>
          <w:rFonts w:eastAsia="Yu Mincho"/>
          <w:kern w:val="0"/>
        </w:rPr>
        <w:t xml:space="preserve">  </w:t>
      </w:r>
    </w:p>
    <w:p w:rsidR="009B343C" w:rsidRPr="00A048FF" w:rsidP="005340A9" w14:paraId="05F6C99D" w14:textId="4F51C6F9">
      <w:pPr>
        <w:pStyle w:val="ParaNum"/>
        <w:numPr>
          <w:ilvl w:val="0"/>
          <w:numId w:val="0"/>
        </w:numPr>
        <w:ind w:left="360"/>
      </w:pPr>
      <w:r w:rsidRPr="37B73E2F">
        <w:t xml:space="preserve">On November 14, 2022, </w:t>
      </w:r>
      <w:r w:rsidRPr="37B73E2F" w:rsidR="317C9AB0">
        <w:t>th</w:t>
      </w:r>
      <w:r w:rsidRPr="37B73E2F" w:rsidR="1C71953C">
        <w:t xml:space="preserve">e </w:t>
      </w:r>
      <w:r w:rsidRPr="37B73E2F" w:rsidR="317C9AB0">
        <w:t xml:space="preserve">Commission </w:t>
      </w:r>
      <w:r w:rsidRPr="37B73E2F" w:rsidR="3BF3535A">
        <w:t>adopted</w:t>
      </w:r>
      <w:r w:rsidRPr="37B73E2F" w:rsidR="317C9AB0">
        <w:t xml:space="preserve"> a </w:t>
      </w:r>
      <w:r w:rsidRPr="37B73E2F" w:rsidR="1C71953C">
        <w:t>Report and Order</w:t>
      </w:r>
      <w:r w:rsidRPr="00B4569F" w:rsidR="317C9AB0">
        <w:rPr>
          <w:szCs w:val="22"/>
        </w:rPr>
        <w:t xml:space="preserve"> </w:t>
      </w:r>
      <w:r w:rsidRPr="37B73E2F" w:rsidR="1B40E548">
        <w:t>and Further Notice of Proposed Rulemaking (</w:t>
      </w:r>
      <w:r w:rsidRPr="37B73E2F" w:rsidR="1B40E548">
        <w:rPr>
          <w:i/>
        </w:rPr>
        <w:t>Broadband Label Order</w:t>
      </w:r>
      <w:r w:rsidR="1B40E548">
        <w:rPr>
          <w:szCs w:val="22"/>
        </w:rPr>
        <w:t xml:space="preserve">) </w:t>
      </w:r>
      <w:r w:rsidR="7965509B">
        <w:rPr>
          <w:szCs w:val="22"/>
        </w:rPr>
        <w:t>requiring ISPs to display</w:t>
      </w:r>
      <w:r w:rsidRPr="00A048FF" w:rsidR="1B40E548">
        <w:t xml:space="preserve"> </w:t>
      </w:r>
      <w:r w:rsidR="1B40E548">
        <w:t xml:space="preserve">a new </w:t>
      </w:r>
      <w:r w:rsidRPr="1E003BC0" w:rsidR="1B40E548">
        <w:t>broadband</w:t>
      </w:r>
      <w:r w:rsidR="1B40E548">
        <w:t xml:space="preserve"> label to help consumers comparison shop among broadband services, thereby </w:t>
      </w:r>
      <w:r w:rsidRPr="00A048FF" w:rsidR="1B40E548">
        <w:t>implement</w:t>
      </w:r>
      <w:r w:rsidR="1B40E548">
        <w:t>ing</w:t>
      </w:r>
      <w:r w:rsidRPr="00A048FF" w:rsidR="1B40E548">
        <w:t xml:space="preserve"> section 60504 of the Infrastructure Act.</w:t>
      </w:r>
      <w:r>
        <w:rPr>
          <w:rStyle w:val="FootnoteReference"/>
        </w:rPr>
        <w:footnoteReference w:id="12"/>
      </w:r>
      <w:r w:rsidRPr="00A048FF" w:rsidR="1B40E548">
        <w:t xml:space="preserve">  </w:t>
      </w:r>
      <w:r w:rsidR="1B40E548">
        <w:t xml:space="preserve">Specifically, </w:t>
      </w:r>
      <w:r w:rsidR="1E824B09">
        <w:t>the Commission</w:t>
      </w:r>
      <w:r w:rsidR="1B40E548">
        <w:t xml:space="preserve"> </w:t>
      </w:r>
      <w:r w:rsidRPr="00A048FF" w:rsidR="1B40E548">
        <w:t>require</w:t>
      </w:r>
      <w:r w:rsidR="1E824B09">
        <w:t>d</w:t>
      </w:r>
      <w:r w:rsidRPr="00A048FF" w:rsidR="1B40E548">
        <w:t xml:space="preserve"> ISPs to display</w:t>
      </w:r>
      <w:r w:rsidR="1B40E548">
        <w:t>, at the point of sale,</w:t>
      </w:r>
      <w:r w:rsidRPr="00A048FF" w:rsidR="1B40E548">
        <w:t xml:space="preserve"> </w:t>
      </w:r>
      <w:r w:rsidR="1B40E548">
        <w:t xml:space="preserve">a </w:t>
      </w:r>
      <w:r w:rsidRPr="00A048FF" w:rsidR="1B40E548">
        <w:t>broadband consumer label</w:t>
      </w:r>
      <w:r w:rsidR="1B40E548">
        <w:t xml:space="preserve"> containing critical </w:t>
      </w:r>
      <w:r w:rsidRPr="00A048FF" w:rsidR="1B40E548">
        <w:t xml:space="preserve">information about </w:t>
      </w:r>
      <w:r w:rsidR="1B40E548">
        <w:t>the provider’s</w:t>
      </w:r>
      <w:r w:rsidRPr="00A048FF" w:rsidR="1B40E548">
        <w:t xml:space="preserve"> service offerings, including </w:t>
      </w:r>
      <w:r w:rsidR="1B40E548">
        <w:t xml:space="preserve">information </w:t>
      </w:r>
      <w:r w:rsidRPr="00A048FF" w:rsidR="1B40E548">
        <w:t xml:space="preserve">about pricing, introductory rates, data allowances, performance metrics, and </w:t>
      </w:r>
      <w:r w:rsidR="1B40E548">
        <w:t xml:space="preserve">whether the provider participates in </w:t>
      </w:r>
      <w:r w:rsidRPr="00A048FF" w:rsidR="1B40E548">
        <w:t xml:space="preserve">the </w:t>
      </w:r>
      <w:r w:rsidR="0A857D1B">
        <w:t xml:space="preserve">Affordable </w:t>
      </w:r>
      <w:r w:rsidRPr="00A048FF" w:rsidR="1B40E548">
        <w:t>C</w:t>
      </w:r>
      <w:r w:rsidR="0A857D1B">
        <w:t xml:space="preserve">onnectivity </w:t>
      </w:r>
      <w:r w:rsidRPr="00A048FF" w:rsidR="1B40E548">
        <w:t>P</w:t>
      </w:r>
      <w:r w:rsidR="0A857D1B">
        <w:t>rogram (ACP)</w:t>
      </w:r>
      <w:r w:rsidRPr="00A048FF" w:rsidR="1B40E548">
        <w:t>.</w:t>
      </w:r>
      <w:r>
        <w:rPr>
          <w:rStyle w:val="FootnoteReference"/>
        </w:rPr>
        <w:footnoteReference w:id="13"/>
      </w:r>
      <w:r w:rsidRPr="00A048FF" w:rsidR="1B40E548">
        <w:t xml:space="preserve">  </w:t>
      </w:r>
      <w:r w:rsidR="1E824B09">
        <w:t>The Commission</w:t>
      </w:r>
      <w:r w:rsidR="1B40E548">
        <w:t xml:space="preserve"> require</w:t>
      </w:r>
      <w:r w:rsidR="1E824B09">
        <w:t>d</w:t>
      </w:r>
      <w:r w:rsidR="1B40E548">
        <w:t xml:space="preserve"> that ISPs display the label f</w:t>
      </w:r>
      <w:r w:rsidRPr="1E003BC0" w:rsidR="1B40E548">
        <w:t>or each stand-alone broadband Internet access service they currently offer for purchase</w:t>
      </w:r>
      <w:r w:rsidRPr="00A048FF" w:rsidR="1B40E548">
        <w:rPr>
          <w:szCs w:val="22"/>
        </w:rPr>
        <w:t xml:space="preserve">, </w:t>
      </w:r>
      <w:r w:rsidRPr="1E003BC0" w:rsidR="1B40E548">
        <w:t>and that the label link to other important information such as network management practices, privacy policies</w:t>
      </w:r>
      <w:r w:rsidR="1B40E548">
        <w:rPr>
          <w:szCs w:val="22"/>
        </w:rPr>
        <w:t>,</w:t>
      </w:r>
      <w:r w:rsidRPr="1E003BC0" w:rsidR="1B40E548">
        <w:t xml:space="preserve"> and other educational materials.</w:t>
      </w:r>
      <w:r w:rsidRPr="00A048FF" w:rsidR="1B40E548">
        <w:rPr>
          <w:szCs w:val="22"/>
        </w:rPr>
        <w:t xml:space="preserve"> </w:t>
      </w:r>
      <w:r w:rsidRPr="00A048FF" w:rsidR="1B40E548">
        <w:t xml:space="preserve"> </w:t>
      </w:r>
    </w:p>
    <w:p w:rsidR="00E937F8" w:rsidP="005340A9" w14:paraId="7BECEDB1" w14:textId="77777777">
      <w:pPr>
        <w:pStyle w:val="ParaNum"/>
        <w:numPr>
          <w:ilvl w:val="0"/>
          <w:numId w:val="0"/>
        </w:numPr>
        <w:ind w:left="360"/>
      </w:pPr>
      <w:r>
        <w:t>Consistent with the Infrastructure Act, the label adopt</w:t>
      </w:r>
      <w:r w:rsidR="005340A9">
        <w:t>ed</w:t>
      </w:r>
      <w:r>
        <w:t xml:space="preserve"> for fixed and mobile broadband Internet access service is</w:t>
      </w:r>
      <w:r w:rsidRPr="00A048FF">
        <w:t xml:space="preserve"> similar to the </w:t>
      </w:r>
      <w:r>
        <w:t xml:space="preserve">two </w:t>
      </w:r>
      <w:r w:rsidRPr="00A048FF">
        <w:t>labels the Commission</w:t>
      </w:r>
      <w:r>
        <w:t xml:space="preserve"> approved</w:t>
      </w:r>
      <w:r w:rsidRPr="00A048FF">
        <w:t xml:space="preserve"> in 2016, with certain modific</w:t>
      </w:r>
      <w:r w:rsidR="00017C4F">
        <w:t>ations</w:t>
      </w:r>
      <w:r w:rsidR="005340A9">
        <w:t xml:space="preserve">.  </w:t>
      </w:r>
      <w:r>
        <w:t xml:space="preserve">In addition to label content, </w:t>
      </w:r>
      <w:r w:rsidR="005340A9">
        <w:t>the Commission</w:t>
      </w:r>
      <w:r>
        <w:t xml:space="preserve"> </w:t>
      </w:r>
      <w:r w:rsidRPr="1E003BC0">
        <w:t>adopt</w:t>
      </w:r>
      <w:r w:rsidR="005340A9">
        <w:t>ed</w:t>
      </w:r>
      <w:r>
        <w:t xml:space="preserve"> requirements for the label’s format and display location to ensure </w:t>
      </w:r>
      <w:r w:rsidRPr="1E003BC0">
        <w:t>consumers can make side-by-side comparisons of various service offerings from an individual provider or from alternative providers</w:t>
      </w:r>
      <w:r w:rsidRPr="00A048FF">
        <w:rPr>
          <w:szCs w:val="22"/>
        </w:rPr>
        <w:t>—</w:t>
      </w:r>
      <w:r w:rsidRPr="1E003BC0">
        <w:t>something essential for making informed decisions.</w:t>
      </w:r>
      <w:r>
        <w:rPr>
          <w:szCs w:val="22"/>
        </w:rPr>
        <w:t xml:space="preserve">  </w:t>
      </w:r>
      <w:r w:rsidRPr="1E003BC0">
        <w:t>In this way, the label resembles the well-known nutrition labels that consumers have come to rely on when shopping for food products</w:t>
      </w:r>
      <w:r>
        <w:rPr>
          <w:szCs w:val="22"/>
        </w:rPr>
        <w:t xml:space="preserve">.  </w:t>
      </w:r>
      <w:r w:rsidR="005340A9">
        <w:t>T</w:t>
      </w:r>
      <w:r>
        <w:t xml:space="preserve">he label </w:t>
      </w:r>
      <w:r w:rsidR="005340A9">
        <w:t xml:space="preserve">must </w:t>
      </w:r>
      <w:r>
        <w:t xml:space="preserve">be accessible for people with disabilities and for non-English speakers.  </w:t>
      </w:r>
      <w:r w:rsidR="00FC3B62">
        <w:t xml:space="preserve">A customer’s label must also be available via the provider’s online account portal.  </w:t>
      </w:r>
      <w:r w:rsidR="00A44E4B">
        <w:t>In addition, t</w:t>
      </w:r>
      <w:r>
        <w:t xml:space="preserve">hird parties </w:t>
      </w:r>
      <w:r w:rsidR="005340A9">
        <w:t xml:space="preserve">will be able </w:t>
      </w:r>
      <w:r>
        <w:t>to easily analyze information</w:t>
      </w:r>
      <w:r w:rsidR="009722D6">
        <w:t xml:space="preserve"> contained in the labels</w:t>
      </w:r>
      <w:r>
        <w:t xml:space="preserve"> and help consumers with their purchase decisions</w:t>
      </w:r>
      <w:r w:rsidR="00A44E4B">
        <w:t>,</w:t>
      </w:r>
      <w:r>
        <w:t xml:space="preserve"> </w:t>
      </w:r>
      <w:r w:rsidR="00A44E4B">
        <w:t xml:space="preserve">as </w:t>
      </w:r>
      <w:r>
        <w:t xml:space="preserve">providers </w:t>
      </w:r>
      <w:r w:rsidR="00A44E4B">
        <w:t>are required to</w:t>
      </w:r>
      <w:r>
        <w:t xml:space="preserve"> make the label content available in a machine-readable format</w:t>
      </w:r>
      <w:r w:rsidR="00A44E4B">
        <w:t xml:space="preserve"> on their websites</w:t>
      </w:r>
      <w:r w:rsidRPr="00A048FF">
        <w:t xml:space="preserve">.  </w:t>
      </w:r>
      <w:r w:rsidR="00A44E4B">
        <w:t>Finally, t</w:t>
      </w:r>
      <w:r w:rsidR="005B2DEB">
        <w:t xml:space="preserve">he Commission adopted a </w:t>
      </w:r>
      <w:r w:rsidRPr="00A048FF" w:rsidR="005B2DEB">
        <w:t>labe</w:t>
      </w:r>
      <w:r w:rsidR="005B2DEB">
        <w:t>l template</w:t>
      </w:r>
      <w:r w:rsidR="00651BEF">
        <w:t xml:space="preserve"> (shown below)</w:t>
      </w:r>
      <w:r w:rsidRPr="00A048FF" w:rsidR="005B2DEB">
        <w:t xml:space="preserve"> </w:t>
      </w:r>
      <w:r w:rsidR="005B2DEB">
        <w:t xml:space="preserve">that all ISPs are </w:t>
      </w:r>
      <w:r w:rsidRPr="315EF4E1" w:rsidR="005B2DEB">
        <w:t>require</w:t>
      </w:r>
      <w:r w:rsidR="005B2DEB">
        <w:t xml:space="preserve">d </w:t>
      </w:r>
      <w:r w:rsidRPr="00A048FF" w:rsidR="005B2DEB">
        <w:t xml:space="preserve">to display at the point of sale. </w:t>
      </w:r>
      <w:r w:rsidR="005B2DEB">
        <w:t xml:space="preserve"> This label establishes the formatting and content of all requirements </w:t>
      </w:r>
      <w:r w:rsidR="005B2DEB">
        <w:t xml:space="preserve">adopted in the </w:t>
      </w:r>
      <w:r w:rsidRPr="005B2DEB" w:rsidR="005B2DEB">
        <w:rPr>
          <w:i/>
          <w:iCs/>
        </w:rPr>
        <w:t>Broadband Label Order</w:t>
      </w:r>
      <w:r>
        <w:t>.</w:t>
      </w:r>
    </w:p>
    <w:p w:rsidR="00B935E2" w:rsidP="005340A9" w14:paraId="5357AC80" w14:textId="1FD0C99E">
      <w:pPr>
        <w:pStyle w:val="ParaNum"/>
        <w:numPr>
          <w:ilvl w:val="0"/>
          <w:numId w:val="0"/>
        </w:numPr>
        <w:ind w:left="360"/>
      </w:pPr>
      <w:r w:rsidRPr="00FB6EE3">
        <w:t xml:space="preserve">As discussed in the </w:t>
      </w:r>
      <w:r w:rsidRPr="00FB6EE3">
        <w:rPr>
          <w:i/>
          <w:iCs/>
        </w:rPr>
        <w:t>Broadband Label Order</w:t>
      </w:r>
      <w:r w:rsidRPr="00FB6EE3">
        <w:t>, the Commission believes that its existing enforcement mechanisms will enable the agency to enforce the new label requirements, including the accuracy of the label’s content and the sufficiency of its format and display location.</w:t>
      </w:r>
      <w:r>
        <w:rPr>
          <w:rStyle w:val="FootnoteReference"/>
        </w:rPr>
        <w:footnoteReference w:id="14"/>
      </w:r>
      <w:r w:rsidRPr="00FB6EE3">
        <w:t xml:space="preserve">  </w:t>
      </w:r>
      <w:r>
        <w:t>A consumer</w:t>
      </w:r>
      <w:r w:rsidRPr="00FB6EE3">
        <w:t xml:space="preserve"> who believe</w:t>
      </w:r>
      <w:r>
        <w:t>s</w:t>
      </w:r>
      <w:r w:rsidRPr="00FB6EE3">
        <w:t xml:space="preserve"> a provider’s label fails to comply with the rules or is inaccurate based on the service </w:t>
      </w:r>
      <w:r>
        <w:t>the consumer</w:t>
      </w:r>
      <w:r w:rsidRPr="00FB6EE3">
        <w:t xml:space="preserve"> is receiving, may file an informal complaint with the Commission</w:t>
      </w:r>
      <w:r w:rsidR="00640735">
        <w:t xml:space="preserve">.  </w:t>
      </w:r>
      <w:r w:rsidRPr="00FB6EE3">
        <w:t xml:space="preserve">In addition, the </w:t>
      </w:r>
      <w:r>
        <w:t xml:space="preserve">Commission’s </w:t>
      </w:r>
      <w:r w:rsidRPr="00FB6EE3">
        <w:t xml:space="preserve">Enforcement Bureau </w:t>
      </w:r>
      <w:r w:rsidRPr="00FB6EE3">
        <w:rPr>
          <w:shd w:val="clear" w:color="auto" w:fill="FFFFFF"/>
        </w:rPr>
        <w:t xml:space="preserve">may initiate investigations, on its own motion, and take or recommend enforcement actions where, for example, informal consumer complaints show a possible pattern of rule violations by a particular provider.  </w:t>
      </w:r>
      <w:r w:rsidRPr="00FB6EE3">
        <w:rPr>
          <w:rFonts w:eastAsia="Bitter-Regular"/>
          <w:kern w:val="0"/>
        </w:rPr>
        <w:t>T</w:t>
      </w:r>
      <w:r w:rsidRPr="00FB6EE3">
        <w:rPr>
          <w:rFonts w:eastAsia="Bitter-Regular"/>
          <w:snapToGrid/>
          <w:kern w:val="0"/>
        </w:rPr>
        <w:t>he Commission</w:t>
      </w:r>
      <w:r w:rsidRPr="00FB6EE3">
        <w:rPr>
          <w:rFonts w:eastAsia="Bitter-Regular"/>
          <w:kern w:val="0"/>
        </w:rPr>
        <w:t xml:space="preserve"> has authority to assess</w:t>
      </w:r>
      <w:r w:rsidRPr="00FB6EE3">
        <w:rPr>
          <w:rFonts w:eastAsia="Bitter-Regular"/>
          <w:snapToGrid/>
          <w:kern w:val="0"/>
        </w:rPr>
        <w:t xml:space="preserve"> forfeiture</w:t>
      </w:r>
      <w:r w:rsidRPr="00FB6EE3">
        <w:rPr>
          <w:rFonts w:eastAsia="Bitter-Regular"/>
          <w:kern w:val="0"/>
        </w:rPr>
        <w:t xml:space="preserve">s and pursue </w:t>
      </w:r>
      <w:r w:rsidRPr="00FB6EE3">
        <w:rPr>
          <w:rFonts w:eastAsia="Bitter-Regular"/>
          <w:snapToGrid/>
          <w:kern w:val="0"/>
        </w:rPr>
        <w:t>other remedies to hold accountable those providers that do not comply with the label requirements.</w:t>
      </w:r>
      <w:r w:rsidRPr="00FB6EE3">
        <w:rPr>
          <w:rFonts w:eastAsia="Bitter-Regular"/>
          <w:kern w:val="0"/>
        </w:rPr>
        <w:t xml:space="preserve">  </w:t>
      </w:r>
      <w:r>
        <w:rPr>
          <w:rFonts w:eastAsia="Bitter-Regular"/>
          <w:kern w:val="0"/>
        </w:rPr>
        <w:t>T</w:t>
      </w:r>
      <w:r w:rsidRPr="00FB6EE3">
        <w:t>he rules require providers to archive all labels that they display, which will allow us to obtain labels and investigate the accuracy of the labels faster and more efficiently.</w:t>
      </w:r>
    </w:p>
    <w:p w:rsidR="009B343C" w:rsidP="0020773C" w14:paraId="2F817C9A" w14:textId="56B04431">
      <w:pPr>
        <w:pStyle w:val="ParaNum"/>
        <w:numPr>
          <w:ilvl w:val="0"/>
          <w:numId w:val="0"/>
        </w:numPr>
        <w:ind w:left="360"/>
      </w:pPr>
      <w:r>
        <w:t>On July 18, 2023, the Commission’s Consumer and Governmental Affairs Bureau (CGB) released an Order updating the template for the broadband consumer label.</w:t>
      </w:r>
      <w:r>
        <w:rPr>
          <w:rStyle w:val="FootnoteReference"/>
        </w:rPr>
        <w:footnoteReference w:id="15"/>
      </w:r>
      <w:r>
        <w:t xml:space="preserve">  The revised template reflects a new Affordable Connectivity Program (ACP) application landing page, now available at </w:t>
      </w:r>
      <w:hyperlink r:id="rId9" w:history="1">
        <w:r>
          <w:rPr>
            <w:rStyle w:val="Hyperlink"/>
          </w:rPr>
          <w:t>GetInternet.gov</w:t>
        </w:r>
      </w:hyperlink>
      <w:r>
        <w:t>.</w:t>
      </w:r>
      <w:r w:rsidRPr="1C069BF7">
        <w:rPr>
          <w:b/>
          <w:bCs/>
        </w:rPr>
        <w:t xml:space="preserve">  </w:t>
      </w:r>
      <w:r>
        <w:t xml:space="preserve">This action did not modify or otherwise change any entity’s underlying </w:t>
      </w:r>
      <w:r w:rsidRPr="1C069BF7">
        <w:rPr>
          <w:color w:val="000000" w:themeColor="text1"/>
        </w:rPr>
        <w:t xml:space="preserve">responsibilities under the </w:t>
      </w:r>
      <w:r w:rsidRPr="1C069BF7">
        <w:rPr>
          <w:i/>
          <w:iCs/>
          <w:color w:val="000000" w:themeColor="text1"/>
        </w:rPr>
        <w:t>Broadband Label Order</w:t>
      </w:r>
      <w:r w:rsidRPr="1C069BF7">
        <w:rPr>
          <w:color w:val="000000" w:themeColor="text1"/>
        </w:rPr>
        <w:t>.</w:t>
      </w:r>
      <w:r>
        <w:rPr>
          <w:color w:val="000000" w:themeColor="text1"/>
        </w:rPr>
        <w:t xml:space="preserve">  </w:t>
      </w:r>
      <w:r>
        <w:t xml:space="preserve"> CGB also made clear that, should a provider be required to display a Spanish version of the label, it must include t</w:t>
      </w:r>
      <w:r>
        <w:rPr>
          <w:rStyle w:val="xnormaltextrun"/>
        </w:rPr>
        <w:t>he Spanish</w:t>
      </w:r>
      <w:r>
        <w:rPr>
          <w:rStyle w:val="xnormaltextrun"/>
          <w:color w:val="000000"/>
        </w:rPr>
        <w:t xml:space="preserve">-language landing page for the ACP: </w:t>
      </w:r>
      <w:r>
        <w:t>AccedeaInternet.gov.</w:t>
      </w:r>
      <w:r>
        <w:rPr>
          <w:rStyle w:val="xnormaltextrun"/>
          <w:color w:val="000000"/>
        </w:rPr>
        <w:t xml:space="preserve"> </w:t>
      </w:r>
      <w:r w:rsidR="00990B9E">
        <w:rPr>
          <w:rStyle w:val="xnormaltextrun"/>
          <w:color w:val="000000"/>
        </w:rPr>
        <w:t xml:space="preserve"> </w:t>
      </w:r>
    </w:p>
    <w:p w:rsidR="00AE1E23" w:rsidRPr="00F762B0" w:rsidP="0020773C" w14:paraId="3D640628" w14:textId="0B0082D0">
      <w:pPr>
        <w:pStyle w:val="ParaNum"/>
        <w:numPr>
          <w:ilvl w:val="0"/>
          <w:numId w:val="0"/>
        </w:numPr>
        <w:ind w:left="360"/>
        <w:rPr>
          <w:szCs w:val="22"/>
        </w:rPr>
      </w:pPr>
      <w:r>
        <w:t xml:space="preserve">On August 29, 2023, </w:t>
      </w:r>
      <w:r w:rsidR="00345F1C">
        <w:t xml:space="preserve">after the supporting statement had been sent to OMB for review, </w:t>
      </w:r>
      <w:r>
        <w:t xml:space="preserve">the Commission issued an Order on Reconsideration addressing three petitions </w:t>
      </w:r>
      <w:r w:rsidR="00F762B0">
        <w:t xml:space="preserve">asking the Commission to </w:t>
      </w:r>
      <w:r>
        <w:t>clarif</w:t>
      </w:r>
      <w:r w:rsidR="00F762B0">
        <w:t>y</w:t>
      </w:r>
      <w:r>
        <w:t xml:space="preserve"> and/or reconsider certain label requirements adopted in the </w:t>
      </w:r>
      <w:r w:rsidRPr="00AE1E23">
        <w:rPr>
          <w:i/>
          <w:iCs/>
        </w:rPr>
        <w:t>Broadband Label Order</w:t>
      </w:r>
      <w:r w:rsidRPr="00F762B0">
        <w:rPr>
          <w:szCs w:val="22"/>
        </w:rPr>
        <w:t>.</w:t>
      </w:r>
      <w:r w:rsidRPr="00F762B0" w:rsidR="00F762B0">
        <w:rPr>
          <w:szCs w:val="22"/>
        </w:rPr>
        <w:t xml:space="preserve">  In the Order o</w:t>
      </w:r>
      <w:r w:rsidR="00435DD5">
        <w:rPr>
          <w:szCs w:val="22"/>
        </w:rPr>
        <w:t>n</w:t>
      </w:r>
      <w:r w:rsidRPr="00F762B0" w:rsidR="00F762B0">
        <w:rPr>
          <w:szCs w:val="22"/>
        </w:rPr>
        <w:t xml:space="preserve"> Reconsideration, the Commission made the following changes:</w:t>
      </w:r>
    </w:p>
    <w:p w:rsidR="0049741C" w:rsidP="0049741C" w14:paraId="2255F2C8" w14:textId="42DC2346">
      <w:pPr>
        <w:pStyle w:val="ListParagraph"/>
        <w:numPr>
          <w:ilvl w:val="0"/>
          <w:numId w:val="24"/>
        </w:numPr>
        <w:contextualSpacing w:val="0"/>
        <w:rPr>
          <w:sz w:val="22"/>
          <w:szCs w:val="22"/>
        </w:rPr>
      </w:pPr>
      <w:r w:rsidRPr="00F762B0">
        <w:rPr>
          <w:sz w:val="22"/>
          <w:szCs w:val="22"/>
        </w:rPr>
        <w:t xml:space="preserve">Monthly Discretionary Fees – The Commission did </w:t>
      </w:r>
      <w:r w:rsidR="00435DD5">
        <w:rPr>
          <w:sz w:val="22"/>
          <w:szCs w:val="22"/>
        </w:rPr>
        <w:t>not</w:t>
      </w:r>
      <w:r w:rsidRPr="00F762B0">
        <w:rPr>
          <w:sz w:val="22"/>
          <w:szCs w:val="22"/>
        </w:rPr>
        <w:t xml:space="preserve"> change the previously adopted requirement that providers itemize any additional fees they impose on top of their monthly base price.  </w:t>
      </w:r>
      <w:r>
        <w:rPr>
          <w:sz w:val="22"/>
          <w:szCs w:val="22"/>
        </w:rPr>
        <w:t>It</w:t>
      </w:r>
      <w:r w:rsidRPr="00F762B0">
        <w:rPr>
          <w:sz w:val="22"/>
          <w:szCs w:val="22"/>
        </w:rPr>
        <w:t xml:space="preserve"> did, however, make clear (as stated in </w:t>
      </w:r>
      <w:r w:rsidR="00EA47A8">
        <w:rPr>
          <w:sz w:val="22"/>
          <w:szCs w:val="22"/>
        </w:rPr>
        <w:t xml:space="preserve">the </w:t>
      </w:r>
      <w:r w:rsidRPr="00F762B0">
        <w:rPr>
          <w:sz w:val="22"/>
          <w:szCs w:val="22"/>
        </w:rPr>
        <w:t xml:space="preserve">original order) that providers that choose to roll any such fees into the monthly price may state “None” in the Additional Charges section of the label.  The </w:t>
      </w:r>
      <w:r>
        <w:rPr>
          <w:sz w:val="22"/>
          <w:szCs w:val="22"/>
        </w:rPr>
        <w:t xml:space="preserve">label </w:t>
      </w:r>
      <w:r w:rsidRPr="00F762B0">
        <w:rPr>
          <w:sz w:val="22"/>
          <w:szCs w:val="22"/>
        </w:rPr>
        <w:t>template w</w:t>
      </w:r>
      <w:r>
        <w:rPr>
          <w:sz w:val="22"/>
          <w:szCs w:val="22"/>
        </w:rPr>
        <w:t xml:space="preserve">as </w:t>
      </w:r>
      <w:r w:rsidRPr="00F762B0">
        <w:rPr>
          <w:sz w:val="22"/>
          <w:szCs w:val="22"/>
        </w:rPr>
        <w:t>revised to reflect that clarification</w:t>
      </w:r>
      <w:r>
        <w:rPr>
          <w:sz w:val="22"/>
          <w:szCs w:val="22"/>
        </w:rPr>
        <w:t>.</w:t>
      </w:r>
    </w:p>
    <w:p w:rsidR="0049741C" w:rsidRPr="00562DFC" w:rsidP="0049741C" w14:paraId="640F98B9" w14:textId="61D5C6DA">
      <w:pPr>
        <w:pStyle w:val="ListParagraph"/>
        <w:numPr>
          <w:ilvl w:val="0"/>
          <w:numId w:val="24"/>
        </w:numPr>
        <w:contextualSpacing w:val="0"/>
        <w:rPr>
          <w:sz w:val="22"/>
          <w:szCs w:val="22"/>
        </w:rPr>
      </w:pPr>
      <w:r w:rsidRPr="00562DFC">
        <w:rPr>
          <w:sz w:val="22"/>
          <w:szCs w:val="22"/>
        </w:rPr>
        <w:t xml:space="preserve">Data Allowances – The Commission did </w:t>
      </w:r>
      <w:r w:rsidR="00435DD5">
        <w:rPr>
          <w:sz w:val="22"/>
          <w:szCs w:val="22"/>
        </w:rPr>
        <w:t>not</w:t>
      </w:r>
      <w:r w:rsidRPr="00562DFC">
        <w:rPr>
          <w:sz w:val="22"/>
          <w:szCs w:val="22"/>
        </w:rPr>
        <w:t xml:space="preserve"> alter its determination that providers must keep the label simple and that they may only describe details about their data allowances through a link to information on their websites.  It did, however, make clear that any such link must be included in the Data Allowances section of the label.  The label template now shows “Data Included” as a hyperlink where providers may link to such information.</w:t>
      </w:r>
    </w:p>
    <w:p w:rsidR="0049741C" w:rsidRPr="0049741C" w:rsidP="0049741C" w14:paraId="0178E70D" w14:textId="7695B38A">
      <w:pPr>
        <w:pStyle w:val="ListParagraph"/>
        <w:numPr>
          <w:ilvl w:val="0"/>
          <w:numId w:val="24"/>
        </w:numPr>
        <w:contextualSpacing w:val="0"/>
        <w:rPr>
          <w:sz w:val="22"/>
          <w:szCs w:val="22"/>
        </w:rPr>
      </w:pPr>
      <w:r w:rsidRPr="0049741C">
        <w:rPr>
          <w:sz w:val="22"/>
          <w:szCs w:val="22"/>
        </w:rPr>
        <w:t>Interactions with Consumers at Alternate Sales Channels</w:t>
      </w:r>
      <w:r w:rsidR="006941FE">
        <w:rPr>
          <w:sz w:val="22"/>
          <w:szCs w:val="22"/>
        </w:rPr>
        <w:t xml:space="preserve"> – </w:t>
      </w:r>
      <w:r w:rsidRPr="0049741C">
        <w:rPr>
          <w:sz w:val="22"/>
          <w:szCs w:val="22"/>
        </w:rPr>
        <w:t>The Commission revised the rules to state that</w:t>
      </w:r>
      <w:r w:rsidR="006941FE">
        <w:rPr>
          <w:sz w:val="22"/>
          <w:szCs w:val="22"/>
        </w:rPr>
        <w:t>,</w:t>
      </w:r>
      <w:r w:rsidRPr="0049741C">
        <w:rPr>
          <w:sz w:val="22"/>
          <w:szCs w:val="22"/>
        </w:rPr>
        <w:t xml:space="preserve"> as an alternative to documenting each time a consumer is directed to a label at an alternate sales channel such as a retail store, the provider may instead develop business practices and procedures it will follow at alternate sales channels, along with training materials, and retain such materials for two years.  Petitioners advocated for this </w:t>
      </w:r>
      <w:r w:rsidRPr="0049741C">
        <w:rPr>
          <w:sz w:val="22"/>
          <w:szCs w:val="22"/>
        </w:rPr>
        <w:t>change, arguing that it would be far less burdensome for providers than documenting each consumer interaction.</w:t>
      </w:r>
    </w:p>
    <w:p w:rsidR="00F762B0" w:rsidRPr="0049741C" w:rsidP="0049741C" w14:paraId="457C6157" w14:textId="60D3DD02">
      <w:pPr>
        <w:pStyle w:val="ListParagraph"/>
        <w:numPr>
          <w:ilvl w:val="0"/>
          <w:numId w:val="24"/>
        </w:numPr>
        <w:contextualSpacing w:val="0"/>
        <w:rPr>
          <w:sz w:val="22"/>
          <w:szCs w:val="22"/>
        </w:rPr>
      </w:pPr>
      <w:r w:rsidRPr="0049741C">
        <w:rPr>
          <w:sz w:val="22"/>
          <w:szCs w:val="22"/>
        </w:rPr>
        <w:t>Government Taxes – The Commission clarified that providers that choose to include taxes in their monthly base price may state on the label, “Taxes Included” (or similar language), rather than state “Var</w:t>
      </w:r>
      <w:r w:rsidR="00F3279D">
        <w:rPr>
          <w:sz w:val="22"/>
          <w:szCs w:val="22"/>
        </w:rPr>
        <w:t>ies</w:t>
      </w:r>
      <w:r w:rsidRPr="0049741C">
        <w:rPr>
          <w:sz w:val="22"/>
          <w:szCs w:val="22"/>
        </w:rPr>
        <w:t xml:space="preserve"> by Location.”  The revised label template reflect</w:t>
      </w:r>
      <w:r w:rsidRPr="0049741C" w:rsidR="0049741C">
        <w:rPr>
          <w:sz w:val="22"/>
          <w:szCs w:val="22"/>
        </w:rPr>
        <w:t>s</w:t>
      </w:r>
      <w:r w:rsidRPr="0049741C">
        <w:rPr>
          <w:sz w:val="22"/>
          <w:szCs w:val="22"/>
        </w:rPr>
        <w:t xml:space="preserve"> this clarification. </w:t>
      </w:r>
    </w:p>
    <w:p w:rsidR="00F762B0" w:rsidP="0020773C" w14:paraId="66D875BB" w14:textId="77777777">
      <w:pPr>
        <w:pStyle w:val="ParaNum"/>
        <w:numPr>
          <w:ilvl w:val="0"/>
          <w:numId w:val="0"/>
        </w:numPr>
        <w:ind w:left="360"/>
      </w:pPr>
    </w:p>
    <w:p w:rsidR="00AE1E23" w:rsidP="0020773C" w14:paraId="153B08BA" w14:textId="7FB1904A">
      <w:pPr>
        <w:pStyle w:val="ParaNum"/>
        <w:numPr>
          <w:ilvl w:val="0"/>
          <w:numId w:val="0"/>
        </w:numPr>
        <w:ind w:left="360"/>
      </w:pPr>
      <w:r>
        <w:t>The current label template shown below incorporates the changes from the July 18, 2023</w:t>
      </w:r>
      <w:r w:rsidR="000A3DDD">
        <w:t>,</w:t>
      </w:r>
      <w:r>
        <w:t xml:space="preserve"> Order and the August 29, 2023</w:t>
      </w:r>
      <w:r w:rsidR="000A3DDD">
        <w:t>,</w:t>
      </w:r>
      <w:r>
        <w:t xml:space="preserve"> Order on Reconsideration.</w:t>
      </w:r>
    </w:p>
    <w:p w:rsidR="003C6144" w:rsidP="0020773C" w14:paraId="2CF78944" w14:textId="2E4BA0B2">
      <w:pPr>
        <w:pStyle w:val="ParaNum"/>
        <w:numPr>
          <w:ilvl w:val="0"/>
          <w:numId w:val="0"/>
        </w:numPr>
        <w:ind w:left="360"/>
      </w:pPr>
      <w:r>
        <w:rPr>
          <w:noProof/>
        </w:rPr>
        <w:drawing>
          <wp:inline distT="0" distB="0" distL="0" distR="0">
            <wp:extent cx="3515995" cy="8229600"/>
            <wp:effectExtent l="0" t="0" r="8255" b="0"/>
            <wp:docPr id="210830330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8303306" name="Picture 1" descr="Text&#10;&#10;Description automatically generated"/>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a:xfrm>
                      <a:off x="0" y="0"/>
                      <a:ext cx="3515995" cy="8229600"/>
                    </a:xfrm>
                    <a:prstGeom prst="rect">
                      <a:avLst/>
                    </a:prstGeom>
                  </pic:spPr>
                </pic:pic>
              </a:graphicData>
            </a:graphic>
          </wp:inline>
        </w:drawing>
      </w:r>
    </w:p>
    <w:p w:rsidR="00FB76FA" w:rsidRPr="000A3DDD" w:rsidP="0020773C" w14:paraId="45FE524A" w14:textId="61B3D53A">
      <w:pPr>
        <w:pStyle w:val="ParaNum"/>
        <w:numPr>
          <w:ilvl w:val="0"/>
          <w:numId w:val="0"/>
        </w:numPr>
      </w:pPr>
    </w:p>
    <w:p w:rsidR="0051062E" w:rsidRPr="0020773C" w:rsidP="0020773C" w14:paraId="010A1E0E" w14:textId="6696E5E4">
      <w:pPr>
        <w:pStyle w:val="ParaNum"/>
        <w:numPr>
          <w:ilvl w:val="0"/>
          <w:numId w:val="0"/>
        </w:numPr>
        <w:rPr>
          <w:b/>
          <w:bCs/>
          <w:i/>
          <w:iCs/>
        </w:rPr>
      </w:pPr>
      <w:r w:rsidRPr="0020773C">
        <w:rPr>
          <w:b/>
          <w:bCs/>
          <w:i/>
          <w:iCs/>
        </w:rPr>
        <w:t>Information Collection Requirements:</w:t>
      </w:r>
    </w:p>
    <w:p w:rsidR="0051062E" w:rsidRPr="00707182" w:rsidP="0051062E" w14:paraId="7C2FAE10" w14:textId="77777777">
      <w:pPr>
        <w:ind w:left="360"/>
        <w:rPr>
          <w:sz w:val="22"/>
          <w:szCs w:val="22"/>
        </w:rPr>
      </w:pPr>
    </w:p>
    <w:p w:rsidR="009F40C8" w:rsidP="009F40C8" w14:paraId="71E5441C" w14:textId="2B51F805">
      <w:pPr>
        <w:pStyle w:val="ListParagraph"/>
        <w:numPr>
          <w:ilvl w:val="0"/>
          <w:numId w:val="12"/>
        </w:numPr>
        <w:rPr>
          <w:sz w:val="22"/>
          <w:szCs w:val="22"/>
        </w:rPr>
      </w:pPr>
      <w:r w:rsidRPr="37B73E2F">
        <w:rPr>
          <w:sz w:val="22"/>
          <w:szCs w:val="22"/>
        </w:rPr>
        <w:t xml:space="preserve"> </w:t>
      </w:r>
      <w:r w:rsidRPr="37B73E2F">
        <w:rPr>
          <w:sz w:val="22"/>
          <w:szCs w:val="22"/>
          <w:u w:val="single"/>
        </w:rPr>
        <w:t>Section 8.1(a)(1)</w:t>
      </w:r>
      <w:r w:rsidRPr="37B73E2F">
        <w:rPr>
          <w:sz w:val="22"/>
          <w:szCs w:val="22"/>
        </w:rPr>
        <w:t xml:space="preserve">.  Any person providing broadband </w:t>
      </w:r>
      <w:r w:rsidRPr="37B73E2F" w:rsidR="21B9F245">
        <w:rPr>
          <w:sz w:val="22"/>
          <w:szCs w:val="22"/>
        </w:rPr>
        <w:t>I</w:t>
      </w:r>
      <w:r w:rsidRPr="37B73E2F">
        <w:rPr>
          <w:sz w:val="22"/>
          <w:szCs w:val="22"/>
        </w:rPr>
        <w:t xml:space="preserve">nternet access service </w:t>
      </w:r>
      <w:r w:rsidRPr="00AC15BD">
        <w:rPr>
          <w:sz w:val="22"/>
          <w:szCs w:val="22"/>
        </w:rPr>
        <w:t xml:space="preserve">shall create and display an accurate broadband consumer label for each stand-alone broadband </w:t>
      </w:r>
      <w:r w:rsidRPr="00AC15BD" w:rsidR="5D346462">
        <w:rPr>
          <w:sz w:val="22"/>
          <w:szCs w:val="22"/>
        </w:rPr>
        <w:t>I</w:t>
      </w:r>
      <w:r w:rsidRPr="00AC15BD">
        <w:rPr>
          <w:sz w:val="22"/>
          <w:szCs w:val="22"/>
        </w:rPr>
        <w:t>nternet access service it currently offers for purchase.</w:t>
      </w:r>
      <w:r w:rsidRPr="37B73E2F">
        <w:rPr>
          <w:sz w:val="22"/>
          <w:szCs w:val="22"/>
        </w:rPr>
        <w:t xml:space="preserve">  The label must be prominently displayed, publicly available, and easily accessible to consumers, including consumers with disabilities, at the point of sale</w:t>
      </w:r>
      <w:r w:rsidR="00F9668C">
        <w:rPr>
          <w:sz w:val="22"/>
          <w:szCs w:val="22"/>
        </w:rPr>
        <w:t>,</w:t>
      </w:r>
      <w:r w:rsidRPr="37B73E2F">
        <w:rPr>
          <w:sz w:val="22"/>
          <w:szCs w:val="22"/>
        </w:rPr>
        <w:t xml:space="preserve"> with the content and in the format prescribed by the Commission in “[Fixed or Mobile] Broadband Consumer Disclosure.”</w:t>
      </w:r>
      <w:r w:rsidRPr="37B73E2F" w:rsidR="4948E095">
        <w:rPr>
          <w:sz w:val="22"/>
          <w:szCs w:val="22"/>
        </w:rPr>
        <w:t xml:space="preserve"> </w:t>
      </w:r>
      <w:r w:rsidR="00F9668C">
        <w:rPr>
          <w:sz w:val="22"/>
          <w:szCs w:val="22"/>
        </w:rPr>
        <w:t xml:space="preserve"> </w:t>
      </w:r>
      <w:r w:rsidRPr="37B73E2F" w:rsidR="4948E095">
        <w:rPr>
          <w:i/>
          <w:iCs/>
          <w:sz w:val="22"/>
          <w:szCs w:val="22"/>
        </w:rPr>
        <w:t>See</w:t>
      </w:r>
      <w:r w:rsidRPr="37B73E2F" w:rsidR="4948E095">
        <w:rPr>
          <w:sz w:val="22"/>
          <w:szCs w:val="22"/>
        </w:rPr>
        <w:t xml:space="preserve"> label template above.</w:t>
      </w:r>
    </w:p>
    <w:p w:rsidR="009023E2" w:rsidP="009023E2" w14:paraId="15285C4A" w14:textId="48694498">
      <w:pPr>
        <w:pStyle w:val="ListParagraph"/>
        <w:rPr>
          <w:sz w:val="22"/>
          <w:szCs w:val="22"/>
        </w:rPr>
      </w:pPr>
    </w:p>
    <w:p w:rsidR="009023E2" w:rsidP="009023E2" w14:paraId="2A511B25" w14:textId="1FD9B415">
      <w:pPr>
        <w:pStyle w:val="ListParagraph"/>
        <w:rPr>
          <w:sz w:val="22"/>
          <w:szCs w:val="22"/>
        </w:rPr>
      </w:pPr>
      <w:r>
        <w:rPr>
          <w:sz w:val="22"/>
          <w:szCs w:val="22"/>
        </w:rPr>
        <w:t>The label must display</w:t>
      </w:r>
      <w:r w:rsidR="00DE3D04">
        <w:rPr>
          <w:sz w:val="22"/>
          <w:szCs w:val="22"/>
        </w:rPr>
        <w:t xml:space="preserve"> the following</w:t>
      </w:r>
      <w:r>
        <w:rPr>
          <w:sz w:val="22"/>
          <w:szCs w:val="22"/>
        </w:rPr>
        <w:t xml:space="preserve">: </w:t>
      </w:r>
    </w:p>
    <w:p w:rsidR="009023E2" w:rsidP="009023E2" w14:paraId="6881A0EF" w14:textId="4CAD8A5F">
      <w:pPr>
        <w:pStyle w:val="ListParagraph"/>
        <w:numPr>
          <w:ilvl w:val="0"/>
          <w:numId w:val="13"/>
        </w:numPr>
        <w:rPr>
          <w:sz w:val="22"/>
          <w:szCs w:val="22"/>
        </w:rPr>
      </w:pPr>
      <w:r>
        <w:rPr>
          <w:sz w:val="22"/>
          <w:szCs w:val="22"/>
        </w:rPr>
        <w:t xml:space="preserve">Monthly price information (including introductory rate and contract plan information); </w:t>
      </w:r>
    </w:p>
    <w:p w:rsidR="009023E2" w:rsidP="009023E2" w14:paraId="09796087" w14:textId="44C86A4E">
      <w:pPr>
        <w:pStyle w:val="ListParagraph"/>
        <w:numPr>
          <w:ilvl w:val="0"/>
          <w:numId w:val="13"/>
        </w:numPr>
        <w:rPr>
          <w:sz w:val="22"/>
          <w:szCs w:val="22"/>
        </w:rPr>
      </w:pPr>
      <w:r>
        <w:rPr>
          <w:sz w:val="22"/>
          <w:szCs w:val="22"/>
        </w:rPr>
        <w:t>A</w:t>
      </w:r>
      <w:r w:rsidR="00171445">
        <w:rPr>
          <w:sz w:val="22"/>
          <w:szCs w:val="22"/>
        </w:rPr>
        <w:t xml:space="preserve">ny </w:t>
      </w:r>
      <w:r>
        <w:rPr>
          <w:sz w:val="22"/>
          <w:szCs w:val="22"/>
        </w:rPr>
        <w:t xml:space="preserve">additional </w:t>
      </w:r>
      <w:r w:rsidR="00171445">
        <w:rPr>
          <w:sz w:val="22"/>
          <w:szCs w:val="22"/>
        </w:rPr>
        <w:t xml:space="preserve">provider discretionary </w:t>
      </w:r>
      <w:r>
        <w:rPr>
          <w:sz w:val="22"/>
          <w:szCs w:val="22"/>
        </w:rPr>
        <w:t>monthly charges</w:t>
      </w:r>
      <w:r w:rsidR="00171445">
        <w:rPr>
          <w:sz w:val="22"/>
          <w:szCs w:val="22"/>
        </w:rPr>
        <w:t xml:space="preserve"> (e.g., equipment rentals)</w:t>
      </w:r>
      <w:r>
        <w:rPr>
          <w:sz w:val="22"/>
          <w:szCs w:val="22"/>
        </w:rPr>
        <w:t xml:space="preserve"> and one-time fees</w:t>
      </w:r>
      <w:r w:rsidR="00171445">
        <w:rPr>
          <w:sz w:val="22"/>
          <w:szCs w:val="22"/>
        </w:rPr>
        <w:t xml:space="preserve"> (e.g., activation fees)</w:t>
      </w:r>
      <w:r>
        <w:rPr>
          <w:sz w:val="22"/>
          <w:szCs w:val="22"/>
        </w:rPr>
        <w:t>;</w:t>
      </w:r>
    </w:p>
    <w:p w:rsidR="009023E2" w:rsidP="009023E2" w14:paraId="2D5E7744" w14:textId="3344FD1A">
      <w:pPr>
        <w:pStyle w:val="ListParagraph"/>
        <w:numPr>
          <w:ilvl w:val="0"/>
          <w:numId w:val="13"/>
        </w:numPr>
        <w:rPr>
          <w:sz w:val="22"/>
          <w:szCs w:val="22"/>
        </w:rPr>
      </w:pPr>
      <w:r>
        <w:rPr>
          <w:sz w:val="22"/>
          <w:szCs w:val="22"/>
        </w:rPr>
        <w:t>Government taxes</w:t>
      </w:r>
      <w:r w:rsidR="00171445">
        <w:rPr>
          <w:sz w:val="22"/>
          <w:szCs w:val="22"/>
        </w:rPr>
        <w:t xml:space="preserve"> will apply</w:t>
      </w:r>
      <w:r w:rsidR="008E6F59">
        <w:rPr>
          <w:sz w:val="22"/>
          <w:szCs w:val="22"/>
        </w:rPr>
        <w:t xml:space="preserve"> (either “Varies by Location” or “Taxes Included”)</w:t>
      </w:r>
      <w:r>
        <w:rPr>
          <w:sz w:val="22"/>
          <w:szCs w:val="22"/>
        </w:rPr>
        <w:t>;</w:t>
      </w:r>
    </w:p>
    <w:p w:rsidR="0085768D" w:rsidP="009023E2" w14:paraId="46A31369" w14:textId="233CA15C">
      <w:pPr>
        <w:pStyle w:val="ListParagraph"/>
        <w:numPr>
          <w:ilvl w:val="0"/>
          <w:numId w:val="13"/>
        </w:numPr>
        <w:rPr>
          <w:sz w:val="22"/>
          <w:szCs w:val="22"/>
        </w:rPr>
      </w:pPr>
      <w:r>
        <w:rPr>
          <w:sz w:val="22"/>
          <w:szCs w:val="22"/>
        </w:rPr>
        <w:t xml:space="preserve">Links to any available </w:t>
      </w:r>
      <w:r w:rsidR="00B20576">
        <w:rPr>
          <w:sz w:val="22"/>
          <w:szCs w:val="22"/>
        </w:rPr>
        <w:t xml:space="preserve">billing </w:t>
      </w:r>
      <w:r>
        <w:rPr>
          <w:sz w:val="22"/>
          <w:szCs w:val="22"/>
        </w:rPr>
        <w:t xml:space="preserve">discounts and </w:t>
      </w:r>
      <w:r w:rsidR="00B20576">
        <w:rPr>
          <w:sz w:val="22"/>
          <w:szCs w:val="22"/>
        </w:rPr>
        <w:t>pricing options for bundled services;</w:t>
      </w:r>
    </w:p>
    <w:p w:rsidR="00B20576" w:rsidP="009023E2" w14:paraId="5DD5D08E" w14:textId="01460919">
      <w:pPr>
        <w:pStyle w:val="ListParagraph"/>
        <w:numPr>
          <w:ilvl w:val="0"/>
          <w:numId w:val="13"/>
        </w:numPr>
        <w:rPr>
          <w:sz w:val="22"/>
          <w:szCs w:val="22"/>
        </w:rPr>
      </w:pPr>
      <w:r>
        <w:rPr>
          <w:sz w:val="22"/>
          <w:szCs w:val="22"/>
        </w:rPr>
        <w:t>Information about the Affordable Connectivity Program (ACP) and whether the provider participates in the ACP;</w:t>
      </w:r>
    </w:p>
    <w:p w:rsidR="00171445" w:rsidRPr="00171445" w:rsidP="00171445" w14:paraId="7819858A" w14:textId="72C6EF05">
      <w:pPr>
        <w:pStyle w:val="ListParagraph"/>
        <w:numPr>
          <w:ilvl w:val="0"/>
          <w:numId w:val="13"/>
        </w:numPr>
        <w:rPr>
          <w:sz w:val="22"/>
          <w:szCs w:val="22"/>
        </w:rPr>
      </w:pPr>
      <w:r>
        <w:rPr>
          <w:sz w:val="22"/>
          <w:szCs w:val="22"/>
        </w:rPr>
        <w:t>P</w:t>
      </w:r>
      <w:r w:rsidR="009023E2">
        <w:rPr>
          <w:sz w:val="22"/>
          <w:szCs w:val="22"/>
        </w:rPr>
        <w:t xml:space="preserve">erformance information (specifically </w:t>
      </w:r>
      <w:r w:rsidR="00DE3D04">
        <w:rPr>
          <w:sz w:val="22"/>
          <w:szCs w:val="22"/>
        </w:rPr>
        <w:t xml:space="preserve">download and upload </w:t>
      </w:r>
      <w:r w:rsidR="009023E2">
        <w:rPr>
          <w:sz w:val="22"/>
          <w:szCs w:val="22"/>
        </w:rPr>
        <w:t>speed</w:t>
      </w:r>
      <w:r w:rsidR="00DE3D04">
        <w:rPr>
          <w:sz w:val="22"/>
          <w:szCs w:val="22"/>
        </w:rPr>
        <w:t>s</w:t>
      </w:r>
      <w:r w:rsidR="009023E2">
        <w:rPr>
          <w:sz w:val="22"/>
          <w:szCs w:val="22"/>
        </w:rPr>
        <w:t xml:space="preserve"> and latency measurements);</w:t>
      </w:r>
      <w:r>
        <w:rPr>
          <w:sz w:val="22"/>
          <w:szCs w:val="22"/>
        </w:rPr>
        <w:t xml:space="preserve"> </w:t>
      </w:r>
    </w:p>
    <w:p w:rsidR="009023E2" w:rsidP="009023E2" w14:paraId="71A0DCFC" w14:textId="2D6762F2">
      <w:pPr>
        <w:pStyle w:val="ListParagraph"/>
        <w:numPr>
          <w:ilvl w:val="0"/>
          <w:numId w:val="13"/>
        </w:numPr>
        <w:rPr>
          <w:sz w:val="22"/>
          <w:szCs w:val="22"/>
        </w:rPr>
      </w:pPr>
      <w:r>
        <w:rPr>
          <w:sz w:val="22"/>
          <w:szCs w:val="22"/>
        </w:rPr>
        <w:t>T</w:t>
      </w:r>
      <w:r w:rsidR="00DE3D04">
        <w:rPr>
          <w:sz w:val="22"/>
          <w:szCs w:val="22"/>
        </w:rPr>
        <w:t>he amount of data included with the monthly price and the charges for additional</w:t>
      </w:r>
      <w:r w:rsidR="00831E43">
        <w:rPr>
          <w:sz w:val="22"/>
          <w:szCs w:val="22"/>
        </w:rPr>
        <w:t xml:space="preserve"> </w:t>
      </w:r>
      <w:r w:rsidR="00DE3D04">
        <w:rPr>
          <w:sz w:val="22"/>
          <w:szCs w:val="22"/>
        </w:rPr>
        <w:t>data that exceed</w:t>
      </w:r>
      <w:r w:rsidR="00831E43">
        <w:rPr>
          <w:sz w:val="22"/>
          <w:szCs w:val="22"/>
        </w:rPr>
        <w:t>s</w:t>
      </w:r>
      <w:r w:rsidR="00DE3D04">
        <w:rPr>
          <w:sz w:val="22"/>
          <w:szCs w:val="22"/>
        </w:rPr>
        <w:t xml:space="preserve"> that allowance;</w:t>
      </w:r>
    </w:p>
    <w:p w:rsidR="00DE3D04" w:rsidRPr="00831E43" w:rsidP="009023E2" w14:paraId="3337B8F5" w14:textId="3F62230D">
      <w:pPr>
        <w:pStyle w:val="ListParagraph"/>
        <w:numPr>
          <w:ilvl w:val="0"/>
          <w:numId w:val="13"/>
        </w:numPr>
        <w:rPr>
          <w:sz w:val="22"/>
          <w:szCs w:val="22"/>
        </w:rPr>
      </w:pPr>
      <w:r>
        <w:rPr>
          <w:sz w:val="22"/>
          <w:szCs w:val="22"/>
        </w:rPr>
        <w:t>L</w:t>
      </w:r>
      <w:r w:rsidR="00D16A92">
        <w:rPr>
          <w:sz w:val="22"/>
          <w:szCs w:val="22"/>
        </w:rPr>
        <w:t xml:space="preserve">inks to the provider’s network </w:t>
      </w:r>
      <w:r w:rsidRPr="00831E43" w:rsidR="00D16A92">
        <w:rPr>
          <w:sz w:val="22"/>
          <w:szCs w:val="22"/>
        </w:rPr>
        <w:t xml:space="preserve">management </w:t>
      </w:r>
      <w:r w:rsidR="003B613D">
        <w:rPr>
          <w:sz w:val="22"/>
          <w:szCs w:val="22"/>
        </w:rPr>
        <w:t xml:space="preserve">policies </w:t>
      </w:r>
      <w:r w:rsidRPr="00831E43" w:rsidR="00831E43">
        <w:rPr>
          <w:sz w:val="22"/>
          <w:szCs w:val="22"/>
        </w:rPr>
        <w:t xml:space="preserve">(e.g., blocking, throttling, and paid prioritization) </w:t>
      </w:r>
      <w:r w:rsidRPr="00831E43" w:rsidR="00D16A92">
        <w:rPr>
          <w:sz w:val="22"/>
          <w:szCs w:val="22"/>
        </w:rPr>
        <w:t>and privacy policies;</w:t>
      </w:r>
    </w:p>
    <w:p w:rsidR="00D16A92" w:rsidP="00D16A92" w14:paraId="4CA12229" w14:textId="653BE2F1">
      <w:pPr>
        <w:pStyle w:val="ListParagraph"/>
        <w:numPr>
          <w:ilvl w:val="0"/>
          <w:numId w:val="13"/>
        </w:numPr>
        <w:rPr>
          <w:sz w:val="22"/>
          <w:szCs w:val="22"/>
        </w:rPr>
      </w:pPr>
      <w:r>
        <w:rPr>
          <w:sz w:val="22"/>
          <w:szCs w:val="22"/>
        </w:rPr>
        <w:t>Customer support contact information;</w:t>
      </w:r>
    </w:p>
    <w:p w:rsidR="00D16A92" w:rsidP="00D16A92" w14:paraId="66EB4947" w14:textId="062C8B69">
      <w:pPr>
        <w:pStyle w:val="ListParagraph"/>
        <w:numPr>
          <w:ilvl w:val="0"/>
          <w:numId w:val="13"/>
        </w:numPr>
        <w:rPr>
          <w:sz w:val="22"/>
          <w:szCs w:val="22"/>
        </w:rPr>
      </w:pPr>
      <w:r>
        <w:rPr>
          <w:sz w:val="22"/>
          <w:szCs w:val="22"/>
        </w:rPr>
        <w:t>A</w:t>
      </w:r>
      <w:r w:rsidR="00831E43">
        <w:rPr>
          <w:sz w:val="22"/>
          <w:szCs w:val="22"/>
        </w:rPr>
        <w:t xml:space="preserve"> </w:t>
      </w:r>
      <w:r>
        <w:rPr>
          <w:sz w:val="22"/>
          <w:szCs w:val="22"/>
        </w:rPr>
        <w:t xml:space="preserve">link to the FCC’s website containing a glossary of terms </w:t>
      </w:r>
      <w:r w:rsidR="003B613D">
        <w:rPr>
          <w:sz w:val="22"/>
          <w:szCs w:val="22"/>
        </w:rPr>
        <w:t xml:space="preserve">used on the label </w:t>
      </w:r>
      <w:r>
        <w:rPr>
          <w:sz w:val="22"/>
          <w:szCs w:val="22"/>
        </w:rPr>
        <w:t>and other related information; and</w:t>
      </w:r>
    </w:p>
    <w:p w:rsidR="00D16A92" w:rsidP="00D16A92" w14:paraId="5940D964" w14:textId="02A4B15C">
      <w:pPr>
        <w:pStyle w:val="ListParagraph"/>
        <w:numPr>
          <w:ilvl w:val="0"/>
          <w:numId w:val="13"/>
        </w:numPr>
        <w:rPr>
          <w:sz w:val="22"/>
          <w:szCs w:val="22"/>
        </w:rPr>
      </w:pPr>
      <w:r>
        <w:rPr>
          <w:sz w:val="22"/>
          <w:szCs w:val="22"/>
        </w:rPr>
        <w:t xml:space="preserve">A </w:t>
      </w:r>
      <w:r w:rsidR="009722D6">
        <w:rPr>
          <w:sz w:val="22"/>
          <w:szCs w:val="22"/>
        </w:rPr>
        <w:t>Unique Plan Identifier</w:t>
      </w:r>
      <w:r>
        <w:rPr>
          <w:sz w:val="22"/>
          <w:szCs w:val="22"/>
        </w:rPr>
        <w:t>.</w:t>
      </w:r>
    </w:p>
    <w:p w:rsidR="00FD785F" w:rsidP="00FD785F" w14:paraId="5DB012AA" w14:textId="46C8F87F">
      <w:pPr>
        <w:pStyle w:val="ListParagraph"/>
        <w:ind w:left="1440"/>
        <w:rPr>
          <w:sz w:val="22"/>
          <w:szCs w:val="22"/>
        </w:rPr>
      </w:pPr>
    </w:p>
    <w:p w:rsidR="00171445" w:rsidP="00FD785F" w14:paraId="297A04F6" w14:textId="6588EF9D">
      <w:pPr>
        <w:ind w:left="720"/>
        <w:rPr>
          <w:sz w:val="22"/>
          <w:szCs w:val="22"/>
        </w:rPr>
      </w:pPr>
      <w:r>
        <w:rPr>
          <w:sz w:val="22"/>
          <w:szCs w:val="22"/>
        </w:rPr>
        <w:t xml:space="preserve">As noted above, the Commission provided a template of the required label in the </w:t>
      </w:r>
      <w:r w:rsidRPr="00FD785F">
        <w:rPr>
          <w:i/>
          <w:iCs/>
          <w:sz w:val="22"/>
          <w:szCs w:val="22"/>
        </w:rPr>
        <w:t>Broadband Label Order</w:t>
      </w:r>
      <w:r w:rsidR="008E6F59">
        <w:rPr>
          <w:i/>
          <w:iCs/>
          <w:sz w:val="22"/>
          <w:szCs w:val="22"/>
        </w:rPr>
        <w:t xml:space="preserve"> </w:t>
      </w:r>
      <w:r w:rsidR="008E6F59">
        <w:rPr>
          <w:sz w:val="22"/>
          <w:szCs w:val="22"/>
        </w:rPr>
        <w:t xml:space="preserve">(subsequently </w:t>
      </w:r>
      <w:r w:rsidR="002E6B71">
        <w:rPr>
          <w:sz w:val="22"/>
          <w:szCs w:val="22"/>
        </w:rPr>
        <w:t>updated</w:t>
      </w:r>
      <w:r w:rsidR="008E6F59">
        <w:rPr>
          <w:sz w:val="22"/>
          <w:szCs w:val="22"/>
        </w:rPr>
        <w:t xml:space="preserve"> as described above)</w:t>
      </w:r>
      <w:r>
        <w:rPr>
          <w:sz w:val="22"/>
          <w:szCs w:val="22"/>
        </w:rPr>
        <w:t xml:space="preserve">, and </w:t>
      </w:r>
      <w:r w:rsidR="00017C4F">
        <w:rPr>
          <w:sz w:val="22"/>
          <w:szCs w:val="22"/>
        </w:rPr>
        <w:t>explained that it will</w:t>
      </w:r>
      <w:r>
        <w:rPr>
          <w:sz w:val="22"/>
          <w:szCs w:val="22"/>
        </w:rPr>
        <w:t xml:space="preserve"> also post a sample template, along with terms used on the label, on the FCC’s website no later than 30 days before the label requirements become effective.</w:t>
      </w:r>
    </w:p>
    <w:p w:rsidR="00171445" w:rsidP="00FD785F" w14:paraId="7E154D2C" w14:textId="77777777">
      <w:pPr>
        <w:ind w:left="720"/>
        <w:rPr>
          <w:sz w:val="22"/>
          <w:szCs w:val="22"/>
        </w:rPr>
      </w:pPr>
    </w:p>
    <w:p w:rsidR="00FD785F" w:rsidRPr="00583ED8" w:rsidP="00FD785F" w14:paraId="0564ED49" w14:textId="6F6E789D">
      <w:pPr>
        <w:ind w:left="720"/>
        <w:rPr>
          <w:sz w:val="22"/>
          <w:szCs w:val="22"/>
        </w:rPr>
      </w:pPr>
      <w:r>
        <w:rPr>
          <w:sz w:val="22"/>
          <w:szCs w:val="22"/>
        </w:rPr>
        <w:t>T</w:t>
      </w:r>
      <w:r w:rsidRPr="00583ED8" w:rsidR="00171445">
        <w:rPr>
          <w:sz w:val="22"/>
          <w:szCs w:val="22"/>
        </w:rPr>
        <w:t xml:space="preserve">he Commission </w:t>
      </w:r>
      <w:r w:rsidRPr="00583ED8" w:rsidR="00583ED8">
        <w:rPr>
          <w:sz w:val="22"/>
          <w:szCs w:val="22"/>
        </w:rPr>
        <w:t>also notes that</w:t>
      </w:r>
      <w:r w:rsidR="0074591C">
        <w:rPr>
          <w:sz w:val="22"/>
          <w:szCs w:val="22"/>
        </w:rPr>
        <w:t>,</w:t>
      </w:r>
      <w:r w:rsidRPr="00583ED8" w:rsidR="00583ED8">
        <w:rPr>
          <w:sz w:val="22"/>
          <w:szCs w:val="22"/>
        </w:rPr>
        <w:t xml:space="preserve"> for performance information, </w:t>
      </w:r>
      <w:r w:rsidRPr="00583ED8" w:rsidR="00171445">
        <w:rPr>
          <w:sz w:val="22"/>
          <w:szCs w:val="22"/>
        </w:rPr>
        <w:t xml:space="preserve">providers </w:t>
      </w:r>
      <w:r w:rsidRPr="00583ED8" w:rsidR="00583ED8">
        <w:rPr>
          <w:sz w:val="22"/>
          <w:szCs w:val="22"/>
        </w:rPr>
        <w:t>must</w:t>
      </w:r>
      <w:r w:rsidRPr="00583ED8" w:rsidR="00171445">
        <w:rPr>
          <w:sz w:val="22"/>
          <w:szCs w:val="22"/>
        </w:rPr>
        <w:t xml:space="preserve"> display their typical upload and download speeds and typical latency, consistent with their current obligations under the existing transparency rule and the Commission’s </w:t>
      </w:r>
      <w:r w:rsidRPr="00583ED8" w:rsidR="00171445">
        <w:rPr>
          <w:i/>
          <w:iCs/>
          <w:sz w:val="22"/>
          <w:szCs w:val="22"/>
        </w:rPr>
        <w:t>2011 Advisory Guidance</w:t>
      </w:r>
      <w:r w:rsidRPr="00583ED8" w:rsidR="00171445">
        <w:rPr>
          <w:sz w:val="22"/>
          <w:szCs w:val="22"/>
        </w:rPr>
        <w:t>.</w:t>
      </w:r>
      <w:r>
        <w:rPr>
          <w:rStyle w:val="FootnoteReference"/>
          <w:rFonts w:eastAsia="Calibri"/>
          <w:sz w:val="22"/>
          <w:szCs w:val="22"/>
        </w:rPr>
        <w:footnoteReference w:id="16"/>
      </w:r>
      <w:r w:rsidRPr="00583ED8" w:rsidR="00171445">
        <w:rPr>
          <w:sz w:val="22"/>
          <w:szCs w:val="22"/>
        </w:rPr>
        <w:t xml:space="preserve">  Thus, for purposes of satisfying this requirement, fixed broadband service providers that choose to participate in the </w:t>
      </w:r>
      <w:r w:rsidR="003B613D">
        <w:rPr>
          <w:sz w:val="22"/>
          <w:szCs w:val="22"/>
        </w:rPr>
        <w:t>Measuring Broadband America (</w:t>
      </w:r>
      <w:r w:rsidRPr="00583ED8" w:rsidR="00171445">
        <w:rPr>
          <w:sz w:val="22"/>
          <w:szCs w:val="22"/>
        </w:rPr>
        <w:t>MBA</w:t>
      </w:r>
      <w:r w:rsidR="003B613D">
        <w:rPr>
          <w:sz w:val="22"/>
          <w:szCs w:val="22"/>
        </w:rPr>
        <w:t>)</w:t>
      </w:r>
      <w:r w:rsidRPr="00583ED8" w:rsidR="00171445">
        <w:rPr>
          <w:sz w:val="22"/>
          <w:szCs w:val="22"/>
        </w:rPr>
        <w:t xml:space="preserve"> </w:t>
      </w:r>
      <w:r w:rsidRPr="00583ED8" w:rsidR="00171445">
        <w:rPr>
          <w:sz w:val="22"/>
          <w:szCs w:val="22"/>
        </w:rPr>
        <w:t>program may disclose their results as a sufficient representation of the actual performance their customers can expect to experience for the relevant speed tier.  Fixed broadband service providers that do not participate may use the methodology from the MBA program to measure actual performance, or may disclose actual performance based on internal testing, consumer speed test data, or other data regarding network performance, including reliable, relevant data from third-party sources.</w:t>
      </w:r>
      <w:r>
        <w:rPr>
          <w:rStyle w:val="FootnoteReference"/>
          <w:sz w:val="22"/>
          <w:szCs w:val="22"/>
        </w:rPr>
        <w:footnoteReference w:id="17"/>
      </w:r>
      <w:r w:rsidRPr="00583ED8" w:rsidR="00171445">
        <w:rPr>
          <w:sz w:val="22"/>
          <w:szCs w:val="22"/>
        </w:rPr>
        <w:t xml:space="preserve">  Mobile broadband service providers that have access to reliable information on network performance may disclose the results of their own or third-party testing.  Those mobile broadband service providers that do not have reasonable access to such network performance data may disclose a Typical Speed Range (TSR) representing the range of speeds and latency that most of their consumers can expect, for each technology and service tier offered.</w:t>
      </w:r>
      <w:r>
        <w:rPr>
          <w:rStyle w:val="FootnoteReference"/>
          <w:sz w:val="22"/>
          <w:szCs w:val="22"/>
        </w:rPr>
        <w:footnoteReference w:id="18"/>
      </w:r>
      <w:r w:rsidRPr="00583ED8" w:rsidR="00171445">
        <w:rPr>
          <w:sz w:val="22"/>
          <w:szCs w:val="22"/>
        </w:rPr>
        <w:t xml:space="preserve"> </w:t>
      </w:r>
      <w:r w:rsidRPr="00583ED8">
        <w:rPr>
          <w:sz w:val="22"/>
          <w:szCs w:val="22"/>
        </w:rPr>
        <w:t xml:space="preserve"> </w:t>
      </w:r>
      <w:r>
        <w:rPr>
          <w:sz w:val="22"/>
          <w:szCs w:val="22"/>
        </w:rPr>
        <w:t xml:space="preserve">The Commission does not anticipate that the new rules will require providers to gather any new performance information; rather, they will need only to display currently available performance information in the broadband label format.  </w:t>
      </w:r>
      <w:r w:rsidRPr="00583ED8">
        <w:rPr>
          <w:sz w:val="22"/>
          <w:szCs w:val="22"/>
        </w:rPr>
        <w:t xml:space="preserve"> </w:t>
      </w:r>
    </w:p>
    <w:p w:rsidR="009F40C8" w:rsidRPr="009F40C8" w:rsidP="009F40C8" w14:paraId="0372E481" w14:textId="77777777">
      <w:pPr>
        <w:rPr>
          <w:sz w:val="22"/>
          <w:szCs w:val="22"/>
        </w:rPr>
      </w:pPr>
    </w:p>
    <w:p w:rsidR="00DA6C5B" w:rsidP="009F40C8" w14:paraId="5F606C46" w14:textId="7418C29A">
      <w:pPr>
        <w:pStyle w:val="ListParagraph"/>
        <w:numPr>
          <w:ilvl w:val="0"/>
          <w:numId w:val="12"/>
        </w:numPr>
        <w:rPr>
          <w:sz w:val="22"/>
          <w:szCs w:val="22"/>
        </w:rPr>
      </w:pPr>
      <w:r w:rsidRPr="37B73E2F">
        <w:rPr>
          <w:sz w:val="22"/>
          <w:szCs w:val="22"/>
          <w:u w:val="single"/>
        </w:rPr>
        <w:t>Section 8.1(a)(2)</w:t>
      </w:r>
      <w:r w:rsidRPr="37B73E2F">
        <w:rPr>
          <w:sz w:val="22"/>
          <w:szCs w:val="22"/>
        </w:rPr>
        <w:t xml:space="preserve">.  Broadband </w:t>
      </w:r>
      <w:r w:rsidRPr="37B73E2F" w:rsidR="118F5C49">
        <w:rPr>
          <w:sz w:val="22"/>
          <w:szCs w:val="22"/>
        </w:rPr>
        <w:t>I</w:t>
      </w:r>
      <w:r w:rsidRPr="37B73E2F">
        <w:rPr>
          <w:sz w:val="22"/>
          <w:szCs w:val="22"/>
        </w:rPr>
        <w:t xml:space="preserve">nternet access service providers </w:t>
      </w:r>
      <w:r w:rsidRPr="004B63FD">
        <w:rPr>
          <w:sz w:val="22"/>
          <w:szCs w:val="22"/>
        </w:rPr>
        <w:t>shall display the label required under section 8.1(a)(1) at each point of sale.</w:t>
      </w:r>
      <w:r w:rsidRPr="37B73E2F">
        <w:rPr>
          <w:sz w:val="22"/>
          <w:szCs w:val="22"/>
        </w:rPr>
        <w:t xml:space="preserve">  “Point of sale” is defined to mean a provider’s website and any alternate sales channels through which the provider’s broadband </w:t>
      </w:r>
      <w:r w:rsidRPr="37B73E2F" w:rsidR="2989FCA1">
        <w:rPr>
          <w:sz w:val="22"/>
          <w:szCs w:val="22"/>
        </w:rPr>
        <w:t>I</w:t>
      </w:r>
      <w:r w:rsidRPr="37B73E2F">
        <w:rPr>
          <w:sz w:val="22"/>
          <w:szCs w:val="22"/>
        </w:rPr>
        <w:t>nternet access service is sold, including a provider-owned retail location, third-party retail location, and over the phone.</w:t>
      </w:r>
      <w:r w:rsidR="004B63FD">
        <w:rPr>
          <w:sz w:val="22"/>
          <w:szCs w:val="22"/>
        </w:rPr>
        <w:t xml:space="preserve"> </w:t>
      </w:r>
      <w:r w:rsidRPr="37B73E2F">
        <w:rPr>
          <w:sz w:val="22"/>
          <w:szCs w:val="22"/>
        </w:rPr>
        <w:t xml:space="preserve">  </w:t>
      </w:r>
    </w:p>
    <w:p w:rsidR="00DA6C5B" w:rsidRPr="00DA6C5B" w:rsidP="00DA6C5B" w14:paraId="11269718" w14:textId="77777777">
      <w:pPr>
        <w:pStyle w:val="ListParagraph"/>
        <w:rPr>
          <w:sz w:val="22"/>
          <w:szCs w:val="22"/>
        </w:rPr>
      </w:pPr>
    </w:p>
    <w:p w:rsidR="00DA6C5B" w:rsidRPr="00B43514" w:rsidP="00B43514" w14:paraId="507E1016" w14:textId="56571868">
      <w:pPr>
        <w:pStyle w:val="ListParagraph"/>
        <w:numPr>
          <w:ilvl w:val="0"/>
          <w:numId w:val="14"/>
        </w:numPr>
        <w:rPr>
          <w:sz w:val="22"/>
          <w:szCs w:val="22"/>
        </w:rPr>
      </w:pPr>
      <w:r w:rsidRPr="00B43514">
        <w:rPr>
          <w:sz w:val="22"/>
          <w:szCs w:val="22"/>
          <w:u w:val="single"/>
        </w:rPr>
        <w:t>Websites</w:t>
      </w:r>
      <w:r>
        <w:rPr>
          <w:sz w:val="22"/>
          <w:szCs w:val="22"/>
        </w:rPr>
        <w:t xml:space="preserve">.  </w:t>
      </w:r>
      <w:r w:rsidRPr="00B43514" w:rsidR="009F40C8">
        <w:rPr>
          <w:sz w:val="22"/>
          <w:szCs w:val="22"/>
        </w:rPr>
        <w:t xml:space="preserve">For labels displayed on provider websites, the </w:t>
      </w:r>
      <w:r w:rsidRPr="00B43514">
        <w:rPr>
          <w:sz w:val="22"/>
          <w:szCs w:val="22"/>
        </w:rPr>
        <w:t xml:space="preserve">actual </w:t>
      </w:r>
      <w:r w:rsidRPr="00B43514" w:rsidR="009F40C8">
        <w:rPr>
          <w:sz w:val="22"/>
          <w:szCs w:val="22"/>
        </w:rPr>
        <w:t xml:space="preserve">label must be displayed in close proximity to the associated advertised service plan.  </w:t>
      </w:r>
      <w:r w:rsidRPr="00B43514">
        <w:rPr>
          <w:sz w:val="22"/>
          <w:szCs w:val="22"/>
        </w:rPr>
        <w:t xml:space="preserve">Providers are not required to display the label information in any particular font size; however, providers should ensure that the labels are prominently displayed on any device on which the consumer accesses and views the labels, including mobile devices.  “Point of sale” also means the time a consumer begins investigating and comparing broadband service offerings available to them at their location.  Thus, providers must display the labels only after the consumer enters any required location information.  Once the consumer has done so, the label must appear on the provider’s primary advertising web page that identifies the plans available to the consumer.  </w:t>
      </w:r>
    </w:p>
    <w:p w:rsidR="00B97F5B" w:rsidP="00DA6C5B" w14:paraId="0FD1220E" w14:textId="65143C10">
      <w:pPr>
        <w:pStyle w:val="ListParagraph"/>
        <w:rPr>
          <w:sz w:val="22"/>
          <w:szCs w:val="22"/>
        </w:rPr>
      </w:pPr>
    </w:p>
    <w:p w:rsidR="00805BE7" w:rsidRPr="00805BE7" w:rsidP="00805BE7" w14:paraId="323754BD" w14:textId="2066145B">
      <w:pPr>
        <w:pStyle w:val="ListParagraph"/>
        <w:numPr>
          <w:ilvl w:val="0"/>
          <w:numId w:val="14"/>
        </w:numPr>
        <w:rPr>
          <w:sz w:val="22"/>
          <w:szCs w:val="22"/>
        </w:rPr>
      </w:pPr>
      <w:r w:rsidRPr="37B73E2F">
        <w:rPr>
          <w:sz w:val="22"/>
          <w:szCs w:val="22"/>
          <w:u w:val="single"/>
        </w:rPr>
        <w:t>Alternate Sales Channels</w:t>
      </w:r>
      <w:r w:rsidRPr="37B73E2F">
        <w:rPr>
          <w:sz w:val="22"/>
          <w:szCs w:val="22"/>
        </w:rPr>
        <w:t xml:space="preserve">.  </w:t>
      </w:r>
      <w:r w:rsidRPr="37B73E2F" w:rsidR="25D892D8">
        <w:rPr>
          <w:sz w:val="22"/>
          <w:szCs w:val="22"/>
        </w:rPr>
        <w:t xml:space="preserve">If the provider has a provider-owned retail location or third-party retail location, it </w:t>
      </w:r>
      <w:r w:rsidRPr="37B73E2F" w:rsidR="3AD42E2C">
        <w:rPr>
          <w:sz w:val="22"/>
          <w:szCs w:val="22"/>
        </w:rPr>
        <w:t xml:space="preserve">must </w:t>
      </w:r>
      <w:r w:rsidRPr="37B73E2F">
        <w:rPr>
          <w:sz w:val="22"/>
          <w:szCs w:val="22"/>
        </w:rPr>
        <w:t>make the label available to consumers at each point of sale.</w:t>
      </w:r>
      <w:r w:rsidRPr="37B73E2F" w:rsidR="63E077AB">
        <w:rPr>
          <w:sz w:val="22"/>
          <w:szCs w:val="22"/>
        </w:rPr>
        <w:t xml:space="preserve">  </w:t>
      </w:r>
      <w:r w:rsidRPr="37B73E2F" w:rsidR="3AD42E2C">
        <w:rPr>
          <w:sz w:val="22"/>
          <w:szCs w:val="22"/>
        </w:rPr>
        <w:t xml:space="preserve">If </w:t>
      </w:r>
      <w:r w:rsidRPr="37B73E2F" w:rsidR="63E077AB">
        <w:rPr>
          <w:sz w:val="22"/>
          <w:szCs w:val="22"/>
        </w:rPr>
        <w:t xml:space="preserve">the provider cannot ensure the consumer will be able to access the label either with an Internet connection at home or in the retail location, it must make the label available in hard copy.  Thus, in the case of alternate sales channels, while a provider may satisfy the label requirement by providing a hard copy of the label, it may do so through other means.  This could include directing the consumer to the specific web page on which the label appears by, for example, providing Internet access in the retail location or giving the customer a card with the printed URL or a </w:t>
      </w:r>
      <w:r w:rsidRPr="37B73E2F" w:rsidR="13691793">
        <w:rPr>
          <w:sz w:val="22"/>
          <w:szCs w:val="22"/>
        </w:rPr>
        <w:t>Quick Response (Q</w:t>
      </w:r>
      <w:r w:rsidRPr="37B73E2F" w:rsidR="63E077AB">
        <w:rPr>
          <w:sz w:val="22"/>
          <w:szCs w:val="22"/>
        </w:rPr>
        <w:t>R</w:t>
      </w:r>
      <w:r w:rsidRPr="37B73E2F" w:rsidR="13691793">
        <w:rPr>
          <w:sz w:val="22"/>
          <w:szCs w:val="22"/>
        </w:rPr>
        <w:t>)</w:t>
      </w:r>
      <w:r w:rsidRPr="37B73E2F" w:rsidR="63E077AB">
        <w:rPr>
          <w:sz w:val="22"/>
          <w:szCs w:val="22"/>
        </w:rPr>
        <w:t xml:space="preserve"> code, or orally providing information from the label to the consumer over the phone.  </w:t>
      </w:r>
      <w:r w:rsidRPr="37B73E2F" w:rsidR="3AD42E2C">
        <w:rPr>
          <w:sz w:val="22"/>
          <w:szCs w:val="22"/>
        </w:rPr>
        <w:t xml:space="preserve">In such </w:t>
      </w:r>
      <w:r w:rsidRPr="37B73E2F" w:rsidR="3AD42E2C">
        <w:rPr>
          <w:sz w:val="22"/>
          <w:szCs w:val="22"/>
        </w:rPr>
        <w:t>circumstances</w:t>
      </w:r>
      <w:r w:rsidRPr="37B73E2F">
        <w:rPr>
          <w:sz w:val="22"/>
          <w:szCs w:val="22"/>
        </w:rPr>
        <w:t xml:space="preserve">, the provider must read the entire label to the consumer over the phone.  </w:t>
      </w:r>
      <w:r w:rsidR="000A1FEC">
        <w:rPr>
          <w:sz w:val="22"/>
          <w:szCs w:val="22"/>
        </w:rPr>
        <w:t>As explained in the Order on Reconsideration, p</w:t>
      </w:r>
      <w:r w:rsidRPr="37B73E2F" w:rsidR="63E077AB">
        <w:rPr>
          <w:sz w:val="22"/>
          <w:szCs w:val="22"/>
        </w:rPr>
        <w:t xml:space="preserve">roviders </w:t>
      </w:r>
      <w:r w:rsidR="000A1FEC">
        <w:rPr>
          <w:sz w:val="22"/>
          <w:szCs w:val="22"/>
        </w:rPr>
        <w:t xml:space="preserve">must either </w:t>
      </w:r>
      <w:r w:rsidRPr="37B73E2F" w:rsidR="63E077AB">
        <w:rPr>
          <w:sz w:val="22"/>
          <w:szCs w:val="22"/>
        </w:rPr>
        <w:t>document each instance when it directs a consumer to a label at an alternate sales channel and retain such documentation for two years</w:t>
      </w:r>
      <w:r w:rsidR="000A1FEC">
        <w:rPr>
          <w:sz w:val="22"/>
          <w:szCs w:val="22"/>
        </w:rPr>
        <w:t xml:space="preserve"> or they must </w:t>
      </w:r>
      <w:r w:rsidRPr="0049741C" w:rsidR="000A1FEC">
        <w:rPr>
          <w:sz w:val="22"/>
          <w:szCs w:val="22"/>
        </w:rPr>
        <w:t xml:space="preserve">develop business practices and procedures </w:t>
      </w:r>
      <w:r w:rsidR="00435DD5">
        <w:rPr>
          <w:sz w:val="22"/>
          <w:szCs w:val="22"/>
        </w:rPr>
        <w:t>they</w:t>
      </w:r>
      <w:r w:rsidRPr="0049741C" w:rsidR="000A1FEC">
        <w:rPr>
          <w:sz w:val="22"/>
          <w:szCs w:val="22"/>
        </w:rPr>
        <w:t xml:space="preserve"> will follow at alternate sales channels, along with training materials, and retain such materials for two years.</w:t>
      </w:r>
      <w:r w:rsidR="000A1FEC">
        <w:rPr>
          <w:sz w:val="22"/>
          <w:szCs w:val="22"/>
        </w:rPr>
        <w:t xml:space="preserve">  They must also provide such documents</w:t>
      </w:r>
      <w:r w:rsidR="003724C4">
        <w:rPr>
          <w:sz w:val="22"/>
          <w:szCs w:val="22"/>
        </w:rPr>
        <w:t xml:space="preserve"> </w:t>
      </w:r>
      <w:r w:rsidR="000A1FEC">
        <w:rPr>
          <w:sz w:val="22"/>
          <w:szCs w:val="22"/>
        </w:rPr>
        <w:t>to the Commission</w:t>
      </w:r>
      <w:r w:rsidR="003724C4">
        <w:rPr>
          <w:sz w:val="22"/>
          <w:szCs w:val="22"/>
        </w:rPr>
        <w:t>, upon request,</w:t>
      </w:r>
      <w:r w:rsidR="000A1FEC">
        <w:rPr>
          <w:sz w:val="22"/>
          <w:szCs w:val="22"/>
        </w:rPr>
        <w:t xml:space="preserve"> within </w:t>
      </w:r>
      <w:r w:rsidR="001306C5">
        <w:rPr>
          <w:sz w:val="22"/>
          <w:szCs w:val="22"/>
        </w:rPr>
        <w:t>30</w:t>
      </w:r>
      <w:r w:rsidR="000A1FEC">
        <w:rPr>
          <w:sz w:val="22"/>
          <w:szCs w:val="22"/>
        </w:rPr>
        <w:t xml:space="preserve"> days. </w:t>
      </w:r>
      <w:r w:rsidRPr="37B73E2F">
        <w:rPr>
          <w:sz w:val="22"/>
          <w:szCs w:val="22"/>
        </w:rPr>
        <w:t xml:space="preserve">  </w:t>
      </w:r>
    </w:p>
    <w:p w:rsidR="00DA6C5B" w:rsidP="00DA6C5B" w14:paraId="0DE4D4EE" w14:textId="77777777">
      <w:pPr>
        <w:pStyle w:val="ListParagraph"/>
        <w:rPr>
          <w:sz w:val="22"/>
          <w:szCs w:val="22"/>
        </w:rPr>
      </w:pPr>
    </w:p>
    <w:p w:rsidR="00DA6C5B" w:rsidRPr="008F08B1" w:rsidP="00CB6A82" w14:paraId="2DC2113E" w14:textId="64057491">
      <w:pPr>
        <w:pStyle w:val="ListParagraph"/>
        <w:numPr>
          <w:ilvl w:val="0"/>
          <w:numId w:val="14"/>
        </w:numPr>
        <w:rPr>
          <w:sz w:val="22"/>
          <w:szCs w:val="22"/>
        </w:rPr>
      </w:pPr>
      <w:r w:rsidRPr="00CB6A82">
        <w:rPr>
          <w:sz w:val="22"/>
          <w:szCs w:val="22"/>
          <w:u w:val="single"/>
        </w:rPr>
        <w:t>E-Rate and Rural Health Care Programs</w:t>
      </w:r>
      <w:r>
        <w:rPr>
          <w:sz w:val="22"/>
          <w:szCs w:val="22"/>
        </w:rPr>
        <w:t xml:space="preserve">.  </w:t>
      </w:r>
      <w:r w:rsidRPr="009F40C8" w:rsidR="009F40C8">
        <w:rPr>
          <w:sz w:val="22"/>
          <w:szCs w:val="22"/>
        </w:rPr>
        <w:t xml:space="preserve">“Point of sale” for purposes of the </w:t>
      </w:r>
      <w:r w:rsidRPr="00CB6A82" w:rsidR="009F40C8">
        <w:rPr>
          <w:sz w:val="22"/>
          <w:szCs w:val="22"/>
        </w:rPr>
        <w:t xml:space="preserve">E-Rate and Rural Health Care </w:t>
      </w:r>
      <w:r w:rsidR="008F08B1">
        <w:rPr>
          <w:sz w:val="22"/>
          <w:szCs w:val="22"/>
        </w:rPr>
        <w:t xml:space="preserve">(RHC) </w:t>
      </w:r>
      <w:r w:rsidRPr="00CB6A82" w:rsidR="009F40C8">
        <w:rPr>
          <w:sz w:val="22"/>
          <w:szCs w:val="22"/>
        </w:rPr>
        <w:t>programs</w:t>
      </w:r>
      <w:r w:rsidRPr="009F40C8" w:rsidR="009F40C8">
        <w:rPr>
          <w:sz w:val="22"/>
          <w:szCs w:val="22"/>
        </w:rPr>
        <w:t xml:space="preserve"> is defined as the time a service provider submits its bid to a program participant.  Providers participating in the E-Rate and R</w:t>
      </w:r>
      <w:r w:rsidR="003724C4">
        <w:rPr>
          <w:sz w:val="22"/>
          <w:szCs w:val="22"/>
        </w:rPr>
        <w:t>HC</w:t>
      </w:r>
      <w:r w:rsidRPr="009F40C8" w:rsidR="009F40C8">
        <w:rPr>
          <w:sz w:val="22"/>
          <w:szCs w:val="22"/>
        </w:rPr>
        <w:t xml:space="preserve"> programs must provide their labels to program participants when they submit their bids to participants</w:t>
      </w:r>
      <w:r w:rsidRPr="008F08B1" w:rsidR="009F40C8">
        <w:rPr>
          <w:sz w:val="22"/>
          <w:szCs w:val="22"/>
        </w:rPr>
        <w:t>.</w:t>
      </w:r>
      <w:r w:rsidRPr="008F08B1" w:rsidR="000A1FEC">
        <w:rPr>
          <w:sz w:val="22"/>
          <w:szCs w:val="22"/>
        </w:rPr>
        <w:t xml:space="preserve">  </w:t>
      </w:r>
      <w:r w:rsidR="003724C4">
        <w:rPr>
          <w:sz w:val="22"/>
          <w:szCs w:val="22"/>
        </w:rPr>
        <w:t>However, b</w:t>
      </w:r>
      <w:r w:rsidRPr="008F08B1" w:rsidR="008F08B1">
        <w:rPr>
          <w:sz w:val="22"/>
          <w:szCs w:val="22"/>
        </w:rPr>
        <w:t>roadband label</w:t>
      </w:r>
      <w:r w:rsidR="008F08B1">
        <w:rPr>
          <w:sz w:val="22"/>
          <w:szCs w:val="22"/>
        </w:rPr>
        <w:t>s</w:t>
      </w:r>
      <w:r w:rsidRPr="008F08B1" w:rsidR="008F08B1">
        <w:rPr>
          <w:sz w:val="22"/>
          <w:szCs w:val="22"/>
        </w:rPr>
        <w:t xml:space="preserve"> </w:t>
      </w:r>
      <w:r w:rsidR="008F08B1">
        <w:rPr>
          <w:sz w:val="22"/>
          <w:szCs w:val="22"/>
        </w:rPr>
        <w:t>are</w:t>
      </w:r>
      <w:r w:rsidRPr="008F08B1" w:rsidR="008F08B1">
        <w:rPr>
          <w:sz w:val="22"/>
          <w:szCs w:val="22"/>
        </w:rPr>
        <w:t xml:space="preserve"> only required in E-Rate and RHC Program competitive bids for standard </w:t>
      </w:r>
      <w:r w:rsidRPr="008F08B1" w:rsidR="008F08B1">
        <w:rPr>
          <w:i/>
          <w:iCs/>
          <w:sz w:val="22"/>
          <w:szCs w:val="22"/>
        </w:rPr>
        <w:t>mass-market</w:t>
      </w:r>
      <w:r w:rsidRPr="008F08B1" w:rsidR="008F08B1">
        <w:rPr>
          <w:sz w:val="22"/>
          <w:szCs w:val="22"/>
        </w:rPr>
        <w:t xml:space="preserve"> broadband Internet services requested by a school, library, or health care provider</w:t>
      </w:r>
      <w:r w:rsidR="008F08B1">
        <w:rPr>
          <w:sz w:val="22"/>
          <w:szCs w:val="22"/>
        </w:rPr>
        <w:t xml:space="preserve">; </w:t>
      </w:r>
      <w:r w:rsidRPr="008F08B1" w:rsidR="008F08B1">
        <w:rPr>
          <w:sz w:val="22"/>
          <w:szCs w:val="22"/>
        </w:rPr>
        <w:t xml:space="preserve">E-Rate and RHC service providers need not include </w:t>
      </w:r>
      <w:r w:rsidR="008F08B1">
        <w:rPr>
          <w:sz w:val="22"/>
          <w:szCs w:val="22"/>
        </w:rPr>
        <w:t>labels</w:t>
      </w:r>
      <w:r w:rsidRPr="008F08B1" w:rsidR="008F08B1">
        <w:rPr>
          <w:sz w:val="22"/>
          <w:szCs w:val="22"/>
        </w:rPr>
        <w:t xml:space="preserve"> for enterprise and special access services provided through those programs (typically </w:t>
      </w:r>
      <w:r w:rsidR="001306C5">
        <w:rPr>
          <w:sz w:val="22"/>
          <w:szCs w:val="22"/>
        </w:rPr>
        <w:t xml:space="preserve">those </w:t>
      </w:r>
      <w:r w:rsidRPr="008F08B1" w:rsidR="008F08B1">
        <w:rPr>
          <w:sz w:val="22"/>
          <w:szCs w:val="22"/>
        </w:rPr>
        <w:t>customized for the beneficiary through individually negotiated agreements</w:t>
      </w:r>
      <w:r w:rsidR="008F08B1">
        <w:rPr>
          <w:sz w:val="22"/>
          <w:szCs w:val="22"/>
        </w:rPr>
        <w:t>).</w:t>
      </w:r>
      <w:r w:rsidRPr="008F08B1" w:rsidR="009F40C8">
        <w:rPr>
          <w:sz w:val="22"/>
          <w:szCs w:val="22"/>
        </w:rPr>
        <w:t xml:space="preserve">  </w:t>
      </w:r>
    </w:p>
    <w:p w:rsidR="009023E2" w:rsidP="00DA6C5B" w14:paraId="3FA578F8" w14:textId="77777777">
      <w:pPr>
        <w:pStyle w:val="ListParagraph"/>
        <w:rPr>
          <w:sz w:val="22"/>
          <w:szCs w:val="22"/>
        </w:rPr>
      </w:pPr>
    </w:p>
    <w:p w:rsidR="009F40C8" w:rsidRPr="009F40C8" w:rsidP="0017463E" w14:paraId="69B4E5ED" w14:textId="2242BF35">
      <w:pPr>
        <w:pStyle w:val="ListParagraph"/>
        <w:numPr>
          <w:ilvl w:val="0"/>
          <w:numId w:val="12"/>
        </w:numPr>
        <w:rPr>
          <w:sz w:val="22"/>
          <w:szCs w:val="22"/>
        </w:rPr>
      </w:pPr>
      <w:r>
        <w:rPr>
          <w:sz w:val="22"/>
          <w:szCs w:val="22"/>
          <w:u w:val="single"/>
        </w:rPr>
        <w:t xml:space="preserve">Section 8.1(a)(2).  </w:t>
      </w:r>
      <w:r w:rsidRPr="0017463E" w:rsidR="0017463E">
        <w:rPr>
          <w:sz w:val="22"/>
          <w:szCs w:val="22"/>
          <w:u w:val="single"/>
        </w:rPr>
        <w:t>Online Account Portals</w:t>
      </w:r>
      <w:r w:rsidR="0017463E">
        <w:rPr>
          <w:sz w:val="22"/>
          <w:szCs w:val="22"/>
        </w:rPr>
        <w:t xml:space="preserve">.  </w:t>
      </w:r>
      <w:r w:rsidRPr="009F40C8">
        <w:rPr>
          <w:sz w:val="22"/>
          <w:szCs w:val="22"/>
        </w:rPr>
        <w:t xml:space="preserve">Broadband </w:t>
      </w:r>
      <w:r w:rsidR="00447E1C">
        <w:rPr>
          <w:sz w:val="22"/>
          <w:szCs w:val="22"/>
        </w:rPr>
        <w:t>I</w:t>
      </w:r>
      <w:r w:rsidRPr="009F40C8">
        <w:rPr>
          <w:sz w:val="22"/>
          <w:szCs w:val="22"/>
        </w:rPr>
        <w:t xml:space="preserve">nternet access service providers that offer </w:t>
      </w:r>
      <w:r w:rsidRPr="0017463E">
        <w:rPr>
          <w:sz w:val="22"/>
          <w:szCs w:val="22"/>
        </w:rPr>
        <w:t xml:space="preserve">online account portals </w:t>
      </w:r>
      <w:r w:rsidRPr="009F40C8">
        <w:rPr>
          <w:sz w:val="22"/>
          <w:szCs w:val="22"/>
        </w:rPr>
        <w:t>to their customers shall also make each customer’s label easily accessible to the customer in such portals.</w:t>
      </w:r>
    </w:p>
    <w:p w:rsidR="009F40C8" w:rsidRPr="009F40C8" w:rsidP="009F40C8" w14:paraId="5BE5B6B9" w14:textId="77777777">
      <w:pPr>
        <w:pStyle w:val="ListParagraph"/>
        <w:rPr>
          <w:sz w:val="22"/>
          <w:szCs w:val="22"/>
        </w:rPr>
      </w:pPr>
    </w:p>
    <w:p w:rsidR="009F40C8" w:rsidRPr="00DA6C5B" w:rsidP="00DA6C5B" w14:paraId="169FBA31" w14:textId="7D042E3D">
      <w:pPr>
        <w:pStyle w:val="ListParagraph"/>
        <w:numPr>
          <w:ilvl w:val="0"/>
          <w:numId w:val="12"/>
        </w:numPr>
        <w:rPr>
          <w:sz w:val="22"/>
          <w:szCs w:val="22"/>
        </w:rPr>
      </w:pPr>
      <w:r>
        <w:rPr>
          <w:sz w:val="22"/>
          <w:szCs w:val="22"/>
          <w:u w:val="single"/>
        </w:rPr>
        <w:t xml:space="preserve">Section 8.1(a)(3).  </w:t>
      </w:r>
      <w:r w:rsidRPr="00CB6A82" w:rsidR="00CB6A82">
        <w:rPr>
          <w:sz w:val="22"/>
          <w:szCs w:val="22"/>
          <w:u w:val="single"/>
        </w:rPr>
        <w:t>Machine-Readable Format</w:t>
      </w:r>
      <w:r w:rsidR="00CB6A82">
        <w:rPr>
          <w:sz w:val="22"/>
          <w:szCs w:val="22"/>
        </w:rPr>
        <w:t xml:space="preserve">.  </w:t>
      </w:r>
      <w:r w:rsidRPr="00DA6C5B">
        <w:rPr>
          <w:sz w:val="22"/>
          <w:szCs w:val="22"/>
        </w:rPr>
        <w:t>The content of the label required under section 8.1(a)(1)</w:t>
      </w:r>
      <w:r w:rsidR="00CB6A82">
        <w:rPr>
          <w:sz w:val="22"/>
          <w:szCs w:val="22"/>
        </w:rPr>
        <w:t xml:space="preserve"> </w:t>
      </w:r>
      <w:r w:rsidRPr="00DA6C5B">
        <w:rPr>
          <w:sz w:val="22"/>
          <w:szCs w:val="22"/>
        </w:rPr>
        <w:t xml:space="preserve">must be displayed on the broadband </w:t>
      </w:r>
      <w:r w:rsidR="00447E1C">
        <w:rPr>
          <w:sz w:val="22"/>
          <w:szCs w:val="22"/>
        </w:rPr>
        <w:t>I</w:t>
      </w:r>
      <w:r w:rsidRPr="00DA6C5B">
        <w:rPr>
          <w:sz w:val="22"/>
          <w:szCs w:val="22"/>
        </w:rPr>
        <w:t xml:space="preserve">nternet access service provider’s website in a </w:t>
      </w:r>
      <w:r w:rsidRPr="00CB6A82">
        <w:rPr>
          <w:sz w:val="22"/>
          <w:szCs w:val="22"/>
        </w:rPr>
        <w:t xml:space="preserve">machine-readable format. </w:t>
      </w:r>
      <w:r w:rsidRPr="00DA6C5B">
        <w:rPr>
          <w:sz w:val="22"/>
          <w:szCs w:val="22"/>
        </w:rPr>
        <w:t xml:space="preserve"> Broadband </w:t>
      </w:r>
      <w:r w:rsidR="00447E1C">
        <w:rPr>
          <w:sz w:val="22"/>
          <w:szCs w:val="22"/>
        </w:rPr>
        <w:t>I</w:t>
      </w:r>
      <w:r w:rsidRPr="00DA6C5B">
        <w:rPr>
          <w:sz w:val="22"/>
          <w:szCs w:val="22"/>
        </w:rPr>
        <w:t>nternet access service providers must provide the information in any label separately in a spreadsheet file format on their websites via a dedicated URL that contains all of their labels.  Providers must publicize the URL with the label data in the transparency disclosures required under 47 CFR § 8.1(a).</w:t>
      </w:r>
    </w:p>
    <w:p w:rsidR="009F40C8" w:rsidRPr="009F40C8" w:rsidP="009F40C8" w14:paraId="08B69B42" w14:textId="77777777">
      <w:pPr>
        <w:ind w:left="720"/>
        <w:rPr>
          <w:sz w:val="22"/>
          <w:szCs w:val="22"/>
        </w:rPr>
      </w:pPr>
    </w:p>
    <w:p w:rsidR="009F40C8" w:rsidRPr="00DA6C5B" w:rsidP="00DA6C5B" w14:paraId="606EE1F4" w14:textId="149EA8AB">
      <w:pPr>
        <w:pStyle w:val="ListParagraph"/>
        <w:numPr>
          <w:ilvl w:val="0"/>
          <w:numId w:val="12"/>
        </w:numPr>
        <w:rPr>
          <w:sz w:val="22"/>
          <w:szCs w:val="22"/>
        </w:rPr>
      </w:pPr>
      <w:r>
        <w:rPr>
          <w:sz w:val="22"/>
          <w:szCs w:val="22"/>
          <w:u w:val="single"/>
        </w:rPr>
        <w:t xml:space="preserve">Section 8.1(a)(4).  </w:t>
      </w:r>
      <w:r w:rsidRPr="00CB6A82" w:rsidR="00CB6A82">
        <w:rPr>
          <w:sz w:val="22"/>
          <w:szCs w:val="22"/>
          <w:u w:val="single"/>
        </w:rPr>
        <w:t>Languages</w:t>
      </w:r>
      <w:r w:rsidR="00CB6A82">
        <w:rPr>
          <w:sz w:val="22"/>
          <w:szCs w:val="22"/>
        </w:rPr>
        <w:t xml:space="preserve">.  </w:t>
      </w:r>
      <w:r w:rsidRPr="00DA6C5B">
        <w:rPr>
          <w:sz w:val="22"/>
          <w:szCs w:val="22"/>
        </w:rPr>
        <w:t xml:space="preserve">The label required under section 8.1(a)(1) must be provided in English and in any other languages in which the broadband </w:t>
      </w:r>
      <w:r w:rsidR="00447E1C">
        <w:rPr>
          <w:sz w:val="22"/>
          <w:szCs w:val="22"/>
        </w:rPr>
        <w:t>I</w:t>
      </w:r>
      <w:r w:rsidRPr="00DA6C5B">
        <w:rPr>
          <w:sz w:val="22"/>
          <w:szCs w:val="22"/>
        </w:rPr>
        <w:t xml:space="preserve">nternet access service provider markets its services in the United States.  </w:t>
      </w:r>
    </w:p>
    <w:p w:rsidR="009F40C8" w:rsidRPr="009F40C8" w:rsidP="009F40C8" w14:paraId="18DF4993" w14:textId="77777777">
      <w:pPr>
        <w:ind w:left="720"/>
        <w:rPr>
          <w:sz w:val="22"/>
          <w:szCs w:val="22"/>
        </w:rPr>
      </w:pPr>
    </w:p>
    <w:p w:rsidR="00D16441" w:rsidP="005F2221" w14:paraId="6C8B3A6F" w14:textId="246EE827">
      <w:pPr>
        <w:pStyle w:val="ListParagraph"/>
        <w:numPr>
          <w:ilvl w:val="0"/>
          <w:numId w:val="12"/>
        </w:numPr>
        <w:rPr>
          <w:sz w:val="22"/>
          <w:szCs w:val="22"/>
        </w:rPr>
      </w:pPr>
      <w:r w:rsidRPr="37B73E2F">
        <w:rPr>
          <w:sz w:val="22"/>
          <w:szCs w:val="22"/>
          <w:u w:val="single"/>
        </w:rPr>
        <w:t xml:space="preserve">Section 8.1(a)(5).  </w:t>
      </w:r>
      <w:r w:rsidRPr="37B73E2F" w:rsidR="66A876C7">
        <w:rPr>
          <w:sz w:val="22"/>
          <w:szCs w:val="22"/>
          <w:u w:val="single"/>
        </w:rPr>
        <w:t>Archive of Labels</w:t>
      </w:r>
      <w:r w:rsidRPr="37B73E2F" w:rsidR="66A876C7">
        <w:rPr>
          <w:sz w:val="22"/>
          <w:szCs w:val="22"/>
        </w:rPr>
        <w:t xml:space="preserve">.  </w:t>
      </w:r>
      <w:r w:rsidRPr="37B73E2F" w:rsidR="28946518">
        <w:rPr>
          <w:sz w:val="22"/>
          <w:szCs w:val="22"/>
        </w:rPr>
        <w:t xml:space="preserve">Broadband </w:t>
      </w:r>
      <w:r w:rsidRPr="37B73E2F" w:rsidR="48D9FFA3">
        <w:rPr>
          <w:sz w:val="22"/>
          <w:szCs w:val="22"/>
        </w:rPr>
        <w:t>I</w:t>
      </w:r>
      <w:r w:rsidRPr="37B73E2F" w:rsidR="28946518">
        <w:rPr>
          <w:sz w:val="22"/>
          <w:szCs w:val="22"/>
        </w:rPr>
        <w:t xml:space="preserve">nternet access service providers shall maintain an archive of all labels required under section 8.1(a)(1) for a period of no less than two years from the time the service plan reflected in the label is no longer available for purchase by a new subscriber and the provider has removed the label from its website or alternate sales channels.  </w:t>
      </w:r>
    </w:p>
    <w:p w:rsidR="00D16441" w:rsidRPr="00D16441" w:rsidP="00D16441" w14:paraId="344DAE4F" w14:textId="77777777">
      <w:pPr>
        <w:pStyle w:val="ListParagraph"/>
        <w:rPr>
          <w:sz w:val="22"/>
          <w:szCs w:val="22"/>
        </w:rPr>
      </w:pPr>
    </w:p>
    <w:p w:rsidR="009F40C8" w:rsidRPr="00D16441" w:rsidP="00D16441" w14:paraId="49165083" w14:textId="26AF3F60">
      <w:pPr>
        <w:pStyle w:val="ListParagraph"/>
        <w:rPr>
          <w:sz w:val="22"/>
          <w:szCs w:val="22"/>
        </w:rPr>
      </w:pPr>
      <w:r w:rsidRPr="005F2221">
        <w:rPr>
          <w:sz w:val="22"/>
          <w:szCs w:val="22"/>
        </w:rPr>
        <w:t xml:space="preserve">Providers must provide any archived label to the Commission, upon request, within </w:t>
      </w:r>
      <w:r w:rsidR="001306C5">
        <w:rPr>
          <w:sz w:val="22"/>
          <w:szCs w:val="22"/>
        </w:rPr>
        <w:t xml:space="preserve">30 </w:t>
      </w:r>
      <w:r w:rsidRPr="005F2221">
        <w:rPr>
          <w:sz w:val="22"/>
          <w:szCs w:val="22"/>
        </w:rPr>
        <w:t xml:space="preserve">days. </w:t>
      </w:r>
      <w:r w:rsidR="00D16441">
        <w:rPr>
          <w:sz w:val="22"/>
          <w:szCs w:val="22"/>
        </w:rPr>
        <w:t xml:space="preserve"> </w:t>
      </w:r>
      <w:r w:rsidRPr="00D16441">
        <w:rPr>
          <w:sz w:val="22"/>
          <w:szCs w:val="22"/>
        </w:rPr>
        <w:t xml:space="preserve">Providers must provide an archived label, upon request and within </w:t>
      </w:r>
      <w:r w:rsidR="001306C5">
        <w:rPr>
          <w:sz w:val="22"/>
          <w:szCs w:val="22"/>
        </w:rPr>
        <w:t>30</w:t>
      </w:r>
      <w:r w:rsidRPr="00D16441">
        <w:rPr>
          <w:sz w:val="22"/>
          <w:szCs w:val="22"/>
        </w:rPr>
        <w:t xml:space="preserve"> days, to an existing customer whose service plan is associated with the particular label.  A provider is not required to display a label once the associated service plan is no longer offered to new subscribers.  </w:t>
      </w:r>
    </w:p>
    <w:p w:rsidR="009F40C8" w:rsidRPr="009F40C8" w:rsidP="009F40C8" w14:paraId="790E52DE" w14:textId="358E1525">
      <w:pPr>
        <w:ind w:left="720"/>
        <w:rPr>
          <w:sz w:val="22"/>
          <w:szCs w:val="22"/>
        </w:rPr>
      </w:pPr>
    </w:p>
    <w:p w:rsidR="009F40C8" w:rsidRPr="005F2221" w:rsidP="005F2221" w14:paraId="4918C6B9" w14:textId="19B34ABB">
      <w:pPr>
        <w:pStyle w:val="ListParagraph"/>
        <w:numPr>
          <w:ilvl w:val="0"/>
          <w:numId w:val="12"/>
        </w:numPr>
        <w:rPr>
          <w:sz w:val="22"/>
          <w:szCs w:val="22"/>
        </w:rPr>
      </w:pPr>
      <w:r w:rsidRPr="00447E1C">
        <w:rPr>
          <w:sz w:val="22"/>
          <w:szCs w:val="22"/>
          <w:u w:val="single"/>
        </w:rPr>
        <w:t>Section 8.1(a)(6)</w:t>
      </w:r>
      <w:r>
        <w:rPr>
          <w:sz w:val="22"/>
          <w:szCs w:val="22"/>
        </w:rPr>
        <w:t xml:space="preserve">.  </w:t>
      </w:r>
      <w:r w:rsidRPr="005F2221">
        <w:rPr>
          <w:sz w:val="22"/>
          <w:szCs w:val="22"/>
        </w:rPr>
        <w:t>Broadband consumer label requirements and the transparency rule in section 8.1(a) are subject to enforcement using the same processes and procedures.  The label required under section 8.1(a)(1) is not a safe harbor from the transparency rule or any other requirements established by the Commission.</w:t>
      </w:r>
      <w:r w:rsidR="005F2221">
        <w:rPr>
          <w:sz w:val="22"/>
          <w:szCs w:val="22"/>
        </w:rPr>
        <w:t xml:space="preserve">  (</w:t>
      </w:r>
      <w:r w:rsidR="00D81E93">
        <w:rPr>
          <w:sz w:val="22"/>
          <w:szCs w:val="22"/>
          <w:u w:val="single"/>
        </w:rPr>
        <w:t>N</w:t>
      </w:r>
      <w:r w:rsidRPr="0017463E" w:rsidR="00D81E93">
        <w:rPr>
          <w:sz w:val="22"/>
          <w:szCs w:val="22"/>
          <w:u w:val="single"/>
        </w:rPr>
        <w:t>ote</w:t>
      </w:r>
      <w:r w:rsidR="005F2221">
        <w:rPr>
          <w:sz w:val="22"/>
          <w:szCs w:val="22"/>
        </w:rPr>
        <w:t xml:space="preserve">:  </w:t>
      </w:r>
      <w:r w:rsidR="00D044FD">
        <w:rPr>
          <w:sz w:val="22"/>
          <w:szCs w:val="22"/>
        </w:rPr>
        <w:t xml:space="preserve">This </w:t>
      </w:r>
      <w:r w:rsidR="00CD28C0">
        <w:rPr>
          <w:sz w:val="22"/>
          <w:szCs w:val="22"/>
        </w:rPr>
        <w:t xml:space="preserve">rule </w:t>
      </w:r>
      <w:r w:rsidR="005F2221">
        <w:rPr>
          <w:sz w:val="22"/>
          <w:szCs w:val="22"/>
        </w:rPr>
        <w:t>does not involve a distinct information collectio</w:t>
      </w:r>
      <w:r w:rsidR="0023323E">
        <w:rPr>
          <w:sz w:val="22"/>
          <w:szCs w:val="22"/>
        </w:rPr>
        <w:t>n</w:t>
      </w:r>
      <w:r w:rsidR="005F2221">
        <w:rPr>
          <w:sz w:val="22"/>
          <w:szCs w:val="22"/>
        </w:rPr>
        <w:t>, but is</w:t>
      </w:r>
      <w:r>
        <w:rPr>
          <w:sz w:val="22"/>
          <w:szCs w:val="22"/>
        </w:rPr>
        <w:t xml:space="preserve"> being</w:t>
      </w:r>
      <w:r w:rsidR="005F2221">
        <w:rPr>
          <w:sz w:val="22"/>
          <w:szCs w:val="22"/>
        </w:rPr>
        <w:t xml:space="preserve"> submitted to OMB as part of this overall information collection</w:t>
      </w:r>
      <w:r w:rsidR="00D044FD">
        <w:rPr>
          <w:sz w:val="22"/>
          <w:szCs w:val="22"/>
        </w:rPr>
        <w:t>.</w:t>
      </w:r>
      <w:r>
        <w:rPr>
          <w:sz w:val="22"/>
          <w:szCs w:val="22"/>
        </w:rPr>
        <w:t>)</w:t>
      </w:r>
      <w:r w:rsidR="005F2221">
        <w:rPr>
          <w:sz w:val="22"/>
          <w:szCs w:val="22"/>
        </w:rPr>
        <w:t xml:space="preserve">  </w:t>
      </w:r>
    </w:p>
    <w:p w:rsidR="009F40C8" w:rsidRPr="009F40C8" w:rsidP="009F40C8" w14:paraId="26CE0815" w14:textId="77777777">
      <w:pPr>
        <w:ind w:left="720"/>
        <w:rPr>
          <w:sz w:val="22"/>
          <w:szCs w:val="22"/>
        </w:rPr>
      </w:pPr>
    </w:p>
    <w:p w:rsidR="003C3CF5" w:rsidP="00193D63" w14:paraId="27003DDC" w14:textId="77777777">
      <w:pPr>
        <w:ind w:left="360"/>
        <w:rPr>
          <w:sz w:val="22"/>
          <w:szCs w:val="22"/>
        </w:rPr>
      </w:pPr>
      <w:r w:rsidRPr="00193D63">
        <w:rPr>
          <w:sz w:val="22"/>
          <w:szCs w:val="22"/>
          <w:u w:val="single"/>
        </w:rPr>
        <w:t>Implementation Timelines</w:t>
      </w:r>
      <w:r w:rsidRPr="00193D63">
        <w:rPr>
          <w:sz w:val="22"/>
          <w:szCs w:val="22"/>
        </w:rPr>
        <w:t>.  T</w:t>
      </w:r>
      <w:r w:rsidRPr="00193D63" w:rsidR="0051062E">
        <w:rPr>
          <w:sz w:val="22"/>
          <w:szCs w:val="22"/>
        </w:rPr>
        <w:t>he</w:t>
      </w:r>
      <w:r w:rsidRPr="00193D63" w:rsidR="00583ED8">
        <w:rPr>
          <w:sz w:val="22"/>
          <w:szCs w:val="22"/>
        </w:rPr>
        <w:t xml:space="preserve"> Commission adopted </w:t>
      </w:r>
      <w:r w:rsidR="00BF2488">
        <w:rPr>
          <w:sz w:val="22"/>
          <w:szCs w:val="22"/>
        </w:rPr>
        <w:t xml:space="preserve">several different </w:t>
      </w:r>
      <w:r w:rsidRPr="00193D63" w:rsidR="00583ED8">
        <w:rPr>
          <w:sz w:val="22"/>
          <w:szCs w:val="22"/>
        </w:rPr>
        <w:t>implementation timelines to ensure providers have a reasonable amount of time to co</w:t>
      </w:r>
      <w:r w:rsidR="00CA4BDF">
        <w:rPr>
          <w:sz w:val="22"/>
          <w:szCs w:val="22"/>
        </w:rPr>
        <w:t>mply</w:t>
      </w:r>
      <w:r w:rsidRPr="00193D63" w:rsidR="00583ED8">
        <w:rPr>
          <w:sz w:val="22"/>
          <w:szCs w:val="22"/>
        </w:rPr>
        <w:t xml:space="preserve"> with the </w:t>
      </w:r>
    </w:p>
    <w:p w:rsidR="00193D63" w:rsidP="00193D63" w14:paraId="7EDAFB27" w14:textId="47A884EC">
      <w:pPr>
        <w:ind w:left="360"/>
        <w:rPr>
          <w:sz w:val="22"/>
          <w:szCs w:val="22"/>
        </w:rPr>
      </w:pPr>
      <w:r w:rsidRPr="00193D63">
        <w:rPr>
          <w:i/>
          <w:iCs/>
          <w:sz w:val="22"/>
          <w:szCs w:val="22"/>
        </w:rPr>
        <w:t>Broadband Label Order</w:t>
      </w:r>
      <w:r w:rsidRPr="00193D63" w:rsidR="00583ED8">
        <w:rPr>
          <w:sz w:val="22"/>
          <w:szCs w:val="22"/>
        </w:rPr>
        <w:t xml:space="preserve"> requirements</w:t>
      </w:r>
      <w:r w:rsidR="00CA4BDF">
        <w:rPr>
          <w:sz w:val="22"/>
          <w:szCs w:val="22"/>
        </w:rPr>
        <w:t>:</w:t>
      </w:r>
      <w:r w:rsidRPr="00193D63" w:rsidR="00583ED8">
        <w:rPr>
          <w:sz w:val="22"/>
          <w:szCs w:val="22"/>
        </w:rPr>
        <w:t xml:space="preserve">  </w:t>
      </w:r>
      <w:r w:rsidRPr="00193D63" w:rsidR="0051062E">
        <w:rPr>
          <w:sz w:val="22"/>
          <w:szCs w:val="22"/>
        </w:rPr>
        <w:t xml:space="preserve"> </w:t>
      </w:r>
    </w:p>
    <w:p w:rsidR="00DC192F" w:rsidP="00193D63" w14:paraId="119CA070" w14:textId="4970D287">
      <w:pPr>
        <w:ind w:left="360"/>
        <w:rPr>
          <w:sz w:val="22"/>
          <w:szCs w:val="22"/>
        </w:rPr>
      </w:pPr>
    </w:p>
    <w:p w:rsidR="00193D63" w:rsidRPr="00193D63" w:rsidP="00193D63" w14:paraId="5DEB8F63" w14:textId="33D8679F">
      <w:pPr>
        <w:pStyle w:val="ListParagraph"/>
        <w:numPr>
          <w:ilvl w:val="0"/>
          <w:numId w:val="15"/>
        </w:numPr>
        <w:rPr>
          <w:sz w:val="22"/>
          <w:szCs w:val="22"/>
        </w:rPr>
      </w:pPr>
      <w:r>
        <w:rPr>
          <w:sz w:val="22"/>
          <w:szCs w:val="22"/>
        </w:rPr>
        <w:t>Apart from the exceptions explained below, t</w:t>
      </w:r>
      <w:r w:rsidRPr="00193D63">
        <w:rPr>
          <w:sz w:val="22"/>
          <w:szCs w:val="22"/>
        </w:rPr>
        <w:t xml:space="preserve">he Commission established a six-month period for most providers to come into compliance </w:t>
      </w:r>
      <w:r w:rsidR="00BF2488">
        <w:rPr>
          <w:sz w:val="22"/>
          <w:szCs w:val="22"/>
        </w:rPr>
        <w:t>with</w:t>
      </w:r>
      <w:r>
        <w:rPr>
          <w:sz w:val="22"/>
          <w:szCs w:val="22"/>
        </w:rPr>
        <w:t xml:space="preserve"> </w:t>
      </w:r>
      <w:r w:rsidR="00BF2488">
        <w:rPr>
          <w:sz w:val="22"/>
          <w:szCs w:val="22"/>
        </w:rPr>
        <w:t xml:space="preserve">the new requirements </w:t>
      </w:r>
      <w:r w:rsidR="00F3527F">
        <w:rPr>
          <w:sz w:val="22"/>
          <w:szCs w:val="22"/>
        </w:rPr>
        <w:t xml:space="preserve">to ensure </w:t>
      </w:r>
      <w:r w:rsidRPr="00193D63" w:rsidR="00F3527F">
        <w:rPr>
          <w:sz w:val="22"/>
          <w:szCs w:val="22"/>
        </w:rPr>
        <w:t>th</w:t>
      </w:r>
      <w:r w:rsidR="00BF2488">
        <w:rPr>
          <w:sz w:val="22"/>
          <w:szCs w:val="22"/>
        </w:rPr>
        <w:t>ey</w:t>
      </w:r>
      <w:r w:rsidRPr="00193D63" w:rsidR="00F3527F">
        <w:rPr>
          <w:sz w:val="22"/>
          <w:szCs w:val="22"/>
        </w:rPr>
        <w:t xml:space="preserve"> can implement necessary changes in a cost-effective way that makes sense for their individual business models and potential customers</w:t>
      </w:r>
      <w:r w:rsidRPr="00193D63">
        <w:rPr>
          <w:sz w:val="22"/>
          <w:szCs w:val="22"/>
        </w:rPr>
        <w:t xml:space="preserve">.  This six-month period will </w:t>
      </w:r>
      <w:r w:rsidR="008A188E">
        <w:rPr>
          <w:sz w:val="22"/>
          <w:szCs w:val="22"/>
        </w:rPr>
        <w:t xml:space="preserve">begin with the </w:t>
      </w:r>
      <w:r w:rsidRPr="00193D63">
        <w:rPr>
          <w:sz w:val="22"/>
          <w:szCs w:val="22"/>
        </w:rPr>
        <w:t>announcement in the Federal Register that</w:t>
      </w:r>
      <w:r w:rsidRPr="5F07D6B0">
        <w:rPr>
          <w:sz w:val="22"/>
          <w:szCs w:val="22"/>
        </w:rPr>
        <w:t xml:space="preserve"> </w:t>
      </w:r>
      <w:r w:rsidRPr="00193D63">
        <w:rPr>
          <w:sz w:val="22"/>
          <w:szCs w:val="22"/>
        </w:rPr>
        <w:t>OMB has completed its review of the rules</w:t>
      </w:r>
      <w:r w:rsidR="00BF2488">
        <w:rPr>
          <w:sz w:val="22"/>
          <w:szCs w:val="22"/>
        </w:rPr>
        <w:t>;</w:t>
      </w:r>
    </w:p>
    <w:p w:rsidR="00193D63" w:rsidRPr="00BF2488" w:rsidP="00BF2488" w14:paraId="0ABB7B0A" w14:textId="70D0DA81">
      <w:pPr>
        <w:pStyle w:val="ListParagraph"/>
        <w:numPr>
          <w:ilvl w:val="0"/>
          <w:numId w:val="15"/>
        </w:numPr>
        <w:rPr>
          <w:sz w:val="22"/>
          <w:szCs w:val="22"/>
        </w:rPr>
      </w:pPr>
      <w:r w:rsidRPr="00BF2488">
        <w:rPr>
          <w:sz w:val="22"/>
          <w:szCs w:val="22"/>
        </w:rPr>
        <w:t>The Commission adopted a one-year implementation period for providers with 100,000 or fewer subscriber lines;</w:t>
      </w:r>
    </w:p>
    <w:p w:rsidR="00193D63" w:rsidP="00BF2488" w14:paraId="121545BE" w14:textId="460E6E7A">
      <w:pPr>
        <w:pStyle w:val="ListParagraph"/>
        <w:numPr>
          <w:ilvl w:val="0"/>
          <w:numId w:val="15"/>
        </w:numPr>
        <w:rPr>
          <w:sz w:val="22"/>
          <w:szCs w:val="22"/>
        </w:rPr>
      </w:pPr>
      <w:r w:rsidRPr="00193D63">
        <w:rPr>
          <w:sz w:val="22"/>
          <w:szCs w:val="22"/>
        </w:rPr>
        <w:t xml:space="preserve">Compliance with the requirement to make labels accessible in </w:t>
      </w:r>
      <w:r w:rsidR="00BF2488">
        <w:rPr>
          <w:sz w:val="22"/>
          <w:szCs w:val="22"/>
        </w:rPr>
        <w:t xml:space="preserve">customer </w:t>
      </w:r>
      <w:r w:rsidRPr="00193D63">
        <w:rPr>
          <w:sz w:val="22"/>
          <w:szCs w:val="22"/>
        </w:rPr>
        <w:t>online account portals will not be required for all providers until one year after OMB completes its review of such requirement</w:t>
      </w:r>
      <w:r>
        <w:rPr>
          <w:sz w:val="22"/>
          <w:szCs w:val="22"/>
        </w:rPr>
        <w:t>; and</w:t>
      </w:r>
    </w:p>
    <w:p w:rsidR="0051062E" w:rsidRPr="00193D63" w:rsidP="00BF2488" w14:paraId="1EB90850" w14:textId="04803047">
      <w:pPr>
        <w:pStyle w:val="ListParagraph"/>
        <w:numPr>
          <w:ilvl w:val="0"/>
          <w:numId w:val="15"/>
        </w:numPr>
        <w:rPr>
          <w:sz w:val="22"/>
          <w:szCs w:val="22"/>
        </w:rPr>
      </w:pPr>
      <w:r w:rsidRPr="00193D63">
        <w:rPr>
          <w:sz w:val="22"/>
          <w:szCs w:val="22"/>
        </w:rPr>
        <w:t>Compliance with the requirement to make label information available in a machine-readable format</w:t>
      </w:r>
      <w:r w:rsidRPr="00193D63">
        <w:rPr>
          <w:b/>
          <w:bCs/>
          <w:sz w:val="22"/>
          <w:szCs w:val="22"/>
        </w:rPr>
        <w:t xml:space="preserve"> </w:t>
      </w:r>
      <w:r w:rsidRPr="00193D63">
        <w:rPr>
          <w:sz w:val="22"/>
          <w:szCs w:val="22"/>
        </w:rPr>
        <w:t>will not be required</w:t>
      </w:r>
      <w:r w:rsidR="008A188E">
        <w:rPr>
          <w:sz w:val="22"/>
          <w:szCs w:val="22"/>
        </w:rPr>
        <w:t xml:space="preserve"> for all providers</w:t>
      </w:r>
      <w:r w:rsidRPr="00193D63">
        <w:rPr>
          <w:sz w:val="22"/>
          <w:szCs w:val="22"/>
        </w:rPr>
        <w:t xml:space="preserve"> until one year after OMB completes its review of such requirement.</w:t>
      </w:r>
    </w:p>
    <w:p w:rsidR="009627AC" w:rsidRPr="00707182" w:rsidP="0051062E" w14:paraId="3B80B3AA" w14:textId="77777777">
      <w:pPr>
        <w:ind w:left="360"/>
        <w:rPr>
          <w:sz w:val="22"/>
          <w:szCs w:val="22"/>
        </w:rPr>
      </w:pPr>
    </w:p>
    <w:p w:rsidR="009627AC" w:rsidRPr="00707182" w:rsidP="009627AC" w14:paraId="537948FD" w14:textId="37EF7206">
      <w:pPr>
        <w:ind w:left="360"/>
        <w:rPr>
          <w:sz w:val="22"/>
          <w:szCs w:val="22"/>
        </w:rPr>
      </w:pPr>
      <w:r w:rsidRPr="00707182">
        <w:rPr>
          <w:sz w:val="22"/>
          <w:szCs w:val="22"/>
        </w:rPr>
        <w:t>This collection does not affect individuals or households; thus</w:t>
      </w:r>
      <w:r w:rsidR="002B563D">
        <w:rPr>
          <w:sz w:val="22"/>
          <w:szCs w:val="22"/>
        </w:rPr>
        <w:t>,</w:t>
      </w:r>
      <w:r w:rsidRPr="00707182">
        <w:rPr>
          <w:sz w:val="22"/>
          <w:szCs w:val="22"/>
        </w:rPr>
        <w:t xml:space="preserve"> there are no impacts under the Privacy Act because it does not require the collection of personally identifiable information (PII) from individuals.</w:t>
      </w:r>
    </w:p>
    <w:p w:rsidR="009627AC" w:rsidRPr="00707182" w:rsidP="009627AC" w14:paraId="6EF1EFA5" w14:textId="77777777">
      <w:pPr>
        <w:ind w:left="360" w:hanging="360"/>
        <w:rPr>
          <w:sz w:val="22"/>
          <w:szCs w:val="22"/>
        </w:rPr>
      </w:pPr>
    </w:p>
    <w:p w:rsidR="009627AC" w:rsidRPr="00BA02D5" w:rsidP="009627AC" w14:paraId="52836FB2" w14:textId="70CE7AD5">
      <w:pPr>
        <w:ind w:left="360" w:hanging="360"/>
        <w:rPr>
          <w:sz w:val="22"/>
          <w:szCs w:val="22"/>
        </w:rPr>
      </w:pPr>
      <w:r w:rsidRPr="00707182">
        <w:rPr>
          <w:sz w:val="22"/>
          <w:szCs w:val="22"/>
        </w:rPr>
        <w:tab/>
      </w:r>
      <w:r w:rsidRPr="00BA02D5">
        <w:rPr>
          <w:sz w:val="22"/>
          <w:szCs w:val="22"/>
        </w:rPr>
        <w:t xml:space="preserve">The statutory authority for the information collection requirements is contained in </w:t>
      </w:r>
      <w:r w:rsidRPr="00BA02D5" w:rsidR="00BA02D5">
        <w:rPr>
          <w:sz w:val="22"/>
          <w:szCs w:val="22"/>
        </w:rPr>
        <w:t>sections 4(</w:t>
      </w:r>
      <w:r w:rsidRPr="00BA02D5" w:rsidR="00BA02D5">
        <w:rPr>
          <w:sz w:val="22"/>
          <w:szCs w:val="22"/>
        </w:rPr>
        <w:t>i</w:t>
      </w:r>
      <w:r w:rsidRPr="00BA02D5" w:rsidR="00BA02D5">
        <w:rPr>
          <w:sz w:val="22"/>
          <w:szCs w:val="22"/>
        </w:rPr>
        <w:t>), 4(j), 13, 201(b), 254, 257, 301, 303, 316, and 332 of the Communications Act of 1934, as amended, 47 U.S.C. §§ 154(</w:t>
      </w:r>
      <w:r w:rsidRPr="00BA02D5" w:rsidR="00BA02D5">
        <w:rPr>
          <w:sz w:val="22"/>
          <w:szCs w:val="22"/>
        </w:rPr>
        <w:t>i</w:t>
      </w:r>
      <w:r w:rsidRPr="00BA02D5" w:rsidR="00BA02D5">
        <w:rPr>
          <w:sz w:val="22"/>
          <w:szCs w:val="22"/>
        </w:rPr>
        <w:t>), 154(j), 163, 201(b), 254, 257, 301, 303, 316, 332, section 60504 of the Infrastructure Investment and Jobs Act, Pub. L. 117-58, 135 Stat. 429 (2021), and section 904 of the Consolidated Appropriations Act, 2021, Pub. L. No. 116-260, 134 Stat. 1182 (2020), as amended.</w:t>
      </w:r>
    </w:p>
    <w:p w:rsidR="0051062E" w:rsidRPr="00707182" w:rsidP="0051062E" w14:paraId="1760E917" w14:textId="77777777">
      <w:pPr>
        <w:ind w:left="360" w:hanging="360"/>
        <w:rPr>
          <w:sz w:val="22"/>
          <w:szCs w:val="22"/>
        </w:rPr>
      </w:pPr>
      <w:r w:rsidRPr="00707182">
        <w:rPr>
          <w:sz w:val="22"/>
          <w:szCs w:val="22"/>
        </w:rPr>
        <w:tab/>
        <w:t xml:space="preserve">  </w:t>
      </w:r>
    </w:p>
    <w:p w:rsidR="007378C0" w:rsidRPr="007378C0" w:rsidP="00447E1C" w14:paraId="29E2FCB7" w14:textId="0C443CA8">
      <w:pPr>
        <w:pStyle w:val="ListParagraph"/>
        <w:numPr>
          <w:ilvl w:val="0"/>
          <w:numId w:val="9"/>
        </w:numPr>
        <w:ind w:left="360" w:hanging="450"/>
        <w:rPr>
          <w:i/>
          <w:iCs/>
          <w:sz w:val="22"/>
          <w:szCs w:val="22"/>
        </w:rPr>
      </w:pPr>
      <w:r w:rsidRPr="007378C0">
        <w:rPr>
          <w:i/>
          <w:iCs/>
          <w:sz w:val="22"/>
          <w:szCs w:val="22"/>
        </w:rPr>
        <w:t>Use of Information</w:t>
      </w:r>
      <w:r>
        <w:rPr>
          <w:i/>
          <w:iCs/>
          <w:sz w:val="22"/>
          <w:szCs w:val="22"/>
        </w:rPr>
        <w:t>.</w:t>
      </w:r>
    </w:p>
    <w:p w:rsidR="007378C0" w:rsidRPr="007378C0" w:rsidP="007378C0" w14:paraId="52A32B3F" w14:textId="77777777">
      <w:pPr>
        <w:pStyle w:val="ListParagraph"/>
        <w:rPr>
          <w:sz w:val="22"/>
          <w:szCs w:val="22"/>
        </w:rPr>
      </w:pPr>
    </w:p>
    <w:p w:rsidR="001E3A13" w:rsidRPr="00707182" w:rsidP="007378C0" w14:paraId="7BDAE0A2" w14:textId="34E7484E">
      <w:pPr>
        <w:ind w:left="360"/>
        <w:rPr>
          <w:sz w:val="22"/>
          <w:szCs w:val="22"/>
        </w:rPr>
      </w:pPr>
      <w:r w:rsidRPr="000225D1">
        <w:rPr>
          <w:sz w:val="22"/>
          <w:szCs w:val="22"/>
          <w:shd w:val="clear" w:color="auto" w:fill="FFFFFF"/>
        </w:rPr>
        <w:t xml:space="preserve">The information will be used to implement section 60504(a) of the Infrastructure Act.  </w:t>
      </w:r>
      <w:r w:rsidRPr="000225D1">
        <w:rPr>
          <w:sz w:val="22"/>
          <w:szCs w:val="22"/>
        </w:rPr>
        <w:t>The Infrastructure Act, in relevant part, directs the Commission “[n]</w:t>
      </w:r>
      <w:r w:rsidRPr="000225D1">
        <w:rPr>
          <w:sz w:val="22"/>
          <w:szCs w:val="22"/>
        </w:rPr>
        <w:t>ot</w:t>
      </w:r>
      <w:r w:rsidRPr="000225D1">
        <w:rPr>
          <w:sz w:val="22"/>
          <w:szCs w:val="22"/>
        </w:rPr>
        <w:t xml:space="preserve"> later than 1 year after the date of enactment of </w:t>
      </w:r>
      <w:r w:rsidRPr="000225D1">
        <w:rPr>
          <w:sz w:val="22"/>
          <w:szCs w:val="22"/>
        </w:rPr>
        <w:t>th</w:t>
      </w:r>
      <w:r w:rsidRPr="000225D1">
        <w:rPr>
          <w:sz w:val="22"/>
          <w:szCs w:val="22"/>
        </w:rPr>
        <w:t xml:space="preserve">[e] Act, to promulgate regulations to require the display of broadband consumer labels, as described in the Public Notice of the Commission issued on April 4, 2016 (DA 16–357), to disclose to consumers information regarding broadband </w:t>
      </w:r>
      <w:r w:rsidRPr="000225D1" w:rsidR="3EF14594">
        <w:rPr>
          <w:sz w:val="22"/>
          <w:szCs w:val="22"/>
        </w:rPr>
        <w:t>I</w:t>
      </w:r>
      <w:r w:rsidRPr="000225D1">
        <w:rPr>
          <w:sz w:val="22"/>
          <w:szCs w:val="22"/>
        </w:rPr>
        <w:t xml:space="preserve">nternet access </w:t>
      </w:r>
      <w:r w:rsidRPr="000225D1">
        <w:rPr>
          <w:sz w:val="22"/>
          <w:szCs w:val="22"/>
        </w:rPr>
        <w:t>service plans.”</w:t>
      </w:r>
      <w:r>
        <w:rPr>
          <w:rStyle w:val="FootnoteReference"/>
          <w:sz w:val="22"/>
          <w:szCs w:val="22"/>
        </w:rPr>
        <w:footnoteReference w:id="19"/>
      </w:r>
      <w:r w:rsidRPr="000225D1">
        <w:rPr>
          <w:sz w:val="22"/>
          <w:szCs w:val="22"/>
        </w:rPr>
        <w:t xml:space="preserve"> </w:t>
      </w:r>
      <w:r w:rsidRPr="000225D1">
        <w:rPr>
          <w:sz w:val="22"/>
          <w:szCs w:val="22"/>
          <w:shd w:val="clear" w:color="auto" w:fill="FFFFFF"/>
        </w:rPr>
        <w:t xml:space="preserve"> The information will </w:t>
      </w:r>
      <w:r w:rsidRPr="000225D1">
        <w:rPr>
          <w:sz w:val="22"/>
          <w:szCs w:val="22"/>
        </w:rPr>
        <w:t>help consumers easily compare a provider’s broadband service</w:t>
      </w:r>
      <w:r w:rsidR="5BDB6BEE">
        <w:rPr>
          <w:sz w:val="22"/>
          <w:szCs w:val="22"/>
        </w:rPr>
        <w:t xml:space="preserve"> offerings</w:t>
      </w:r>
      <w:r w:rsidRPr="000225D1">
        <w:rPr>
          <w:sz w:val="22"/>
          <w:szCs w:val="22"/>
        </w:rPr>
        <w:t xml:space="preserve"> and </w:t>
      </w:r>
      <w:r w:rsidR="5BDB6BEE">
        <w:rPr>
          <w:sz w:val="22"/>
          <w:szCs w:val="22"/>
        </w:rPr>
        <w:t xml:space="preserve">the </w:t>
      </w:r>
      <w:r w:rsidRPr="000225D1">
        <w:rPr>
          <w:sz w:val="22"/>
          <w:szCs w:val="22"/>
        </w:rPr>
        <w:t>services among different providers</w:t>
      </w:r>
      <w:r w:rsidR="64329F67">
        <w:rPr>
          <w:sz w:val="22"/>
          <w:szCs w:val="22"/>
        </w:rPr>
        <w:t>,</w:t>
      </w:r>
      <w:r w:rsidRPr="000225D1">
        <w:rPr>
          <w:sz w:val="22"/>
          <w:szCs w:val="22"/>
        </w:rPr>
        <w:t xml:space="preserve"> and </w:t>
      </w:r>
      <w:r w:rsidR="00E5628A">
        <w:rPr>
          <w:sz w:val="22"/>
          <w:szCs w:val="22"/>
        </w:rPr>
        <w:t xml:space="preserve">ensure </w:t>
      </w:r>
      <w:r w:rsidR="5BDB6BEE">
        <w:rPr>
          <w:sz w:val="22"/>
          <w:szCs w:val="22"/>
        </w:rPr>
        <w:t xml:space="preserve">that they have the </w:t>
      </w:r>
      <w:r w:rsidRPr="000225D1">
        <w:rPr>
          <w:sz w:val="22"/>
          <w:szCs w:val="22"/>
        </w:rPr>
        <w:t>informatio</w:t>
      </w:r>
      <w:r w:rsidR="5BDB6BEE">
        <w:rPr>
          <w:sz w:val="22"/>
          <w:szCs w:val="22"/>
        </w:rPr>
        <w:t xml:space="preserve">n necessary </w:t>
      </w:r>
      <w:r w:rsidRPr="000225D1">
        <w:rPr>
          <w:sz w:val="22"/>
          <w:szCs w:val="22"/>
        </w:rPr>
        <w:t>to make smart choices without overwhelming them with</w:t>
      </w:r>
      <w:r w:rsidR="5BDB6BEE">
        <w:rPr>
          <w:sz w:val="22"/>
          <w:szCs w:val="22"/>
        </w:rPr>
        <w:t xml:space="preserve"> too much</w:t>
      </w:r>
      <w:r w:rsidRPr="000225D1">
        <w:rPr>
          <w:sz w:val="22"/>
          <w:szCs w:val="22"/>
        </w:rPr>
        <w:t xml:space="preserve"> information or unnecessarily burdening providers.</w:t>
      </w:r>
      <w:r>
        <w:t xml:space="preserve">    </w:t>
      </w:r>
    </w:p>
    <w:p w:rsidR="0051062E" w:rsidRPr="00707182" w:rsidP="0051062E" w14:paraId="16E8996B" w14:textId="77777777">
      <w:pPr>
        <w:ind w:left="360" w:hanging="360"/>
        <w:rPr>
          <w:sz w:val="22"/>
          <w:szCs w:val="22"/>
        </w:rPr>
      </w:pPr>
    </w:p>
    <w:p w:rsidR="007378C0" w:rsidP="0051062E" w14:paraId="685A8F55" w14:textId="2560C3CC">
      <w:pPr>
        <w:ind w:left="360" w:hanging="360"/>
        <w:rPr>
          <w:sz w:val="22"/>
          <w:szCs w:val="22"/>
        </w:rPr>
      </w:pPr>
      <w:r w:rsidRPr="00707182">
        <w:rPr>
          <w:sz w:val="22"/>
          <w:szCs w:val="22"/>
        </w:rPr>
        <w:t>3.</w:t>
      </w:r>
      <w:r w:rsidRPr="00707182">
        <w:rPr>
          <w:sz w:val="22"/>
          <w:szCs w:val="22"/>
        </w:rPr>
        <w:tab/>
      </w:r>
      <w:r w:rsidRPr="007378C0">
        <w:rPr>
          <w:i/>
          <w:iCs/>
          <w:sz w:val="22"/>
          <w:szCs w:val="22"/>
        </w:rPr>
        <w:t>Technological Collection Techniques.</w:t>
      </w:r>
    </w:p>
    <w:p w:rsidR="007378C0" w:rsidP="0051062E" w14:paraId="600CC5D9" w14:textId="77777777">
      <w:pPr>
        <w:ind w:left="360" w:hanging="360"/>
        <w:rPr>
          <w:sz w:val="22"/>
          <w:szCs w:val="22"/>
        </w:rPr>
      </w:pPr>
    </w:p>
    <w:p w:rsidR="0051062E" w:rsidP="00943FAA" w14:paraId="74526D5E" w14:textId="6CACA2C8">
      <w:pPr>
        <w:pStyle w:val="Numberedparagraphs"/>
        <w:ind w:left="360"/>
        <w:rPr>
          <w:sz w:val="22"/>
          <w:szCs w:val="22"/>
        </w:rPr>
      </w:pPr>
      <w:r w:rsidRPr="009A446D">
        <w:rPr>
          <w:sz w:val="22"/>
          <w:szCs w:val="22"/>
        </w:rPr>
        <w:t xml:space="preserve">The required </w:t>
      </w:r>
      <w:r w:rsidRPr="009A446D" w:rsidR="0066449A">
        <w:rPr>
          <w:sz w:val="22"/>
          <w:szCs w:val="22"/>
        </w:rPr>
        <w:t xml:space="preserve">label </w:t>
      </w:r>
      <w:r w:rsidRPr="009A446D">
        <w:rPr>
          <w:sz w:val="22"/>
          <w:szCs w:val="22"/>
        </w:rPr>
        <w:t xml:space="preserve">disclosures </w:t>
      </w:r>
      <w:r w:rsidRPr="009A446D" w:rsidR="0066449A">
        <w:rPr>
          <w:sz w:val="22"/>
          <w:szCs w:val="22"/>
        </w:rPr>
        <w:t>must</w:t>
      </w:r>
      <w:r w:rsidRPr="009A446D">
        <w:rPr>
          <w:sz w:val="22"/>
          <w:szCs w:val="22"/>
        </w:rPr>
        <w:t xml:space="preserve"> be provided </w:t>
      </w:r>
      <w:r w:rsidRPr="009A446D" w:rsidR="0066449A">
        <w:rPr>
          <w:sz w:val="22"/>
          <w:szCs w:val="22"/>
        </w:rPr>
        <w:t xml:space="preserve">primarily </w:t>
      </w:r>
      <w:r w:rsidRPr="009A446D">
        <w:rPr>
          <w:sz w:val="22"/>
          <w:szCs w:val="22"/>
        </w:rPr>
        <w:t>over the Internet</w:t>
      </w:r>
      <w:r w:rsidRPr="009A446D" w:rsidR="0066449A">
        <w:rPr>
          <w:sz w:val="22"/>
          <w:szCs w:val="22"/>
        </w:rPr>
        <w:t xml:space="preserve"> (i.e., on provider websites)</w:t>
      </w:r>
      <w:r w:rsidRPr="009A446D">
        <w:rPr>
          <w:sz w:val="22"/>
          <w:szCs w:val="22"/>
        </w:rPr>
        <w:t>.</w:t>
      </w:r>
      <w:r w:rsidRPr="009A446D" w:rsidR="0066449A">
        <w:rPr>
          <w:sz w:val="22"/>
          <w:szCs w:val="22"/>
        </w:rPr>
        <w:t xml:space="preserve">  Similarly, the label information that </w:t>
      </w:r>
      <w:r w:rsidRPr="009A446D" w:rsidR="009A446D">
        <w:rPr>
          <w:sz w:val="22"/>
          <w:szCs w:val="22"/>
        </w:rPr>
        <w:t>must be</w:t>
      </w:r>
      <w:r w:rsidRPr="009A446D" w:rsidR="0066449A">
        <w:rPr>
          <w:sz w:val="22"/>
          <w:szCs w:val="22"/>
        </w:rPr>
        <w:t xml:space="preserve"> provided in machine-readable formats will be </w:t>
      </w:r>
      <w:r w:rsidRPr="009A446D" w:rsidR="009A446D">
        <w:rPr>
          <w:sz w:val="22"/>
          <w:szCs w:val="22"/>
        </w:rPr>
        <w:t xml:space="preserve">available on provider </w:t>
      </w:r>
      <w:r w:rsidRPr="009A446D" w:rsidR="0066449A">
        <w:rPr>
          <w:sz w:val="22"/>
          <w:szCs w:val="22"/>
        </w:rPr>
        <w:t>websites</w:t>
      </w:r>
      <w:r w:rsidRPr="009A446D" w:rsidR="009A446D">
        <w:rPr>
          <w:sz w:val="22"/>
          <w:szCs w:val="22"/>
        </w:rPr>
        <w:t xml:space="preserve"> through </w:t>
      </w:r>
      <w:r w:rsidR="00D157D9">
        <w:rPr>
          <w:sz w:val="22"/>
          <w:szCs w:val="22"/>
        </w:rPr>
        <w:t>dedicated</w:t>
      </w:r>
      <w:r w:rsidRPr="009A446D" w:rsidR="009A446D">
        <w:rPr>
          <w:sz w:val="22"/>
          <w:szCs w:val="22"/>
        </w:rPr>
        <w:t xml:space="preserve"> URLs</w:t>
      </w:r>
      <w:r w:rsidRPr="009A446D" w:rsidR="0066449A">
        <w:rPr>
          <w:sz w:val="22"/>
          <w:szCs w:val="22"/>
        </w:rPr>
        <w:t xml:space="preserve">.  </w:t>
      </w:r>
      <w:r w:rsidR="00A859ED">
        <w:rPr>
          <w:sz w:val="22"/>
          <w:szCs w:val="22"/>
        </w:rPr>
        <w:t xml:space="preserve">Providers must also </w:t>
      </w:r>
      <w:r w:rsidRPr="009A446D" w:rsidR="009A446D">
        <w:rPr>
          <w:sz w:val="22"/>
          <w:szCs w:val="22"/>
        </w:rPr>
        <w:t xml:space="preserve">archive their labels </w:t>
      </w:r>
      <w:r w:rsidRPr="009A446D" w:rsidR="0066449A">
        <w:rPr>
          <w:sz w:val="22"/>
          <w:szCs w:val="22"/>
        </w:rPr>
        <w:t>electronically.</w:t>
      </w:r>
      <w:r w:rsidRPr="009A446D" w:rsidR="009A446D">
        <w:rPr>
          <w:sz w:val="22"/>
          <w:szCs w:val="22"/>
        </w:rPr>
        <w:t xml:space="preserve">  </w:t>
      </w:r>
      <w:r w:rsidR="00A859ED">
        <w:rPr>
          <w:sz w:val="22"/>
          <w:szCs w:val="22"/>
        </w:rPr>
        <w:t xml:space="preserve">Hard </w:t>
      </w:r>
      <w:r w:rsidRPr="009A446D" w:rsidR="009A446D">
        <w:rPr>
          <w:sz w:val="22"/>
          <w:szCs w:val="22"/>
        </w:rPr>
        <w:t>cop</w:t>
      </w:r>
      <w:r w:rsidR="00A859ED">
        <w:rPr>
          <w:sz w:val="22"/>
          <w:szCs w:val="22"/>
        </w:rPr>
        <w:t xml:space="preserve">ies will be necessary </w:t>
      </w:r>
      <w:r w:rsidR="003D1F29">
        <w:rPr>
          <w:sz w:val="22"/>
          <w:szCs w:val="22"/>
        </w:rPr>
        <w:t xml:space="preserve">only when </w:t>
      </w:r>
      <w:r w:rsidRPr="009A446D" w:rsidR="009A446D">
        <w:rPr>
          <w:sz w:val="22"/>
          <w:szCs w:val="22"/>
        </w:rPr>
        <w:t xml:space="preserve">the consumer </w:t>
      </w:r>
      <w:r w:rsidR="00A859ED">
        <w:rPr>
          <w:sz w:val="22"/>
          <w:szCs w:val="22"/>
        </w:rPr>
        <w:t xml:space="preserve">cannot </w:t>
      </w:r>
      <w:r w:rsidRPr="009A446D" w:rsidR="009A446D">
        <w:rPr>
          <w:sz w:val="22"/>
          <w:szCs w:val="22"/>
        </w:rPr>
        <w:t xml:space="preserve">access the label with an Internet connection at home or in the provider’s retail location. </w:t>
      </w:r>
    </w:p>
    <w:p w:rsidR="007378C0" w:rsidP="00794E1A" w14:paraId="0E181118" w14:textId="660A01C9">
      <w:pPr>
        <w:pStyle w:val="Numberedparagraphs"/>
        <w:rPr>
          <w:sz w:val="22"/>
          <w:szCs w:val="22"/>
        </w:rPr>
      </w:pPr>
      <w:r w:rsidRPr="00707182">
        <w:rPr>
          <w:sz w:val="22"/>
          <w:szCs w:val="22"/>
        </w:rPr>
        <w:t>4.</w:t>
      </w:r>
      <w:r w:rsidRPr="00707182">
        <w:rPr>
          <w:sz w:val="22"/>
          <w:szCs w:val="22"/>
        </w:rPr>
        <w:tab/>
      </w:r>
      <w:r w:rsidRPr="007378C0">
        <w:rPr>
          <w:i/>
          <w:iCs/>
          <w:sz w:val="22"/>
          <w:szCs w:val="22"/>
        </w:rPr>
        <w:t>Efforts to Identify Duplication</w:t>
      </w:r>
      <w:r>
        <w:rPr>
          <w:sz w:val="22"/>
          <w:szCs w:val="22"/>
        </w:rPr>
        <w:t>.</w:t>
      </w:r>
    </w:p>
    <w:p w:rsidR="00B5400A" w:rsidP="009A446D" w14:paraId="4682458C" w14:textId="0D730B4C">
      <w:pPr>
        <w:pStyle w:val="Numberedparagraphs"/>
        <w:ind w:left="360" w:hanging="360"/>
        <w:rPr>
          <w:sz w:val="22"/>
          <w:szCs w:val="22"/>
        </w:rPr>
      </w:pPr>
      <w:r>
        <w:rPr>
          <w:sz w:val="22"/>
          <w:szCs w:val="22"/>
          <w:shd w:val="clear" w:color="auto" w:fill="FFFFFF"/>
        </w:rPr>
        <w:tab/>
      </w:r>
      <w:r w:rsidRPr="009D2223" w:rsidR="009A446D">
        <w:rPr>
          <w:sz w:val="22"/>
          <w:szCs w:val="22"/>
          <w:shd w:val="clear" w:color="auto" w:fill="FFFFFF"/>
        </w:rPr>
        <w:t xml:space="preserve">The information collection requirements </w:t>
      </w:r>
      <w:r w:rsidR="009A446D">
        <w:rPr>
          <w:sz w:val="22"/>
          <w:szCs w:val="22"/>
          <w:shd w:val="clear" w:color="auto" w:fill="FFFFFF"/>
        </w:rPr>
        <w:t xml:space="preserve">generally </w:t>
      </w:r>
      <w:r w:rsidRPr="009D2223" w:rsidR="009A446D">
        <w:rPr>
          <w:sz w:val="22"/>
          <w:szCs w:val="22"/>
          <w:shd w:val="clear" w:color="auto" w:fill="FFFFFF"/>
        </w:rPr>
        <w:t>are not duplicative of any currently existing federal regulatory obligation</w:t>
      </w:r>
      <w:r w:rsidR="009A446D">
        <w:rPr>
          <w:sz w:val="22"/>
          <w:szCs w:val="22"/>
          <w:shd w:val="clear" w:color="auto" w:fill="FFFFFF"/>
        </w:rPr>
        <w:t>.</w:t>
      </w:r>
      <w:r>
        <w:rPr>
          <w:rStyle w:val="FootnoteReference"/>
          <w:sz w:val="22"/>
          <w:szCs w:val="22"/>
        </w:rPr>
        <w:footnoteReference w:id="20"/>
      </w:r>
      <w:r w:rsidR="009A446D">
        <w:rPr>
          <w:sz w:val="22"/>
          <w:szCs w:val="22"/>
          <w:shd w:val="clear" w:color="auto" w:fill="FFFFFF"/>
        </w:rPr>
        <w:t xml:space="preserve">  </w:t>
      </w:r>
      <w:r w:rsidRPr="00707182" w:rsidR="0051062E">
        <w:rPr>
          <w:sz w:val="22"/>
          <w:szCs w:val="22"/>
        </w:rPr>
        <w:t xml:space="preserve">While the information that must be disclosed </w:t>
      </w:r>
      <w:r w:rsidR="005B1708">
        <w:rPr>
          <w:sz w:val="22"/>
          <w:szCs w:val="22"/>
        </w:rPr>
        <w:t xml:space="preserve">is likely </w:t>
      </w:r>
      <w:r w:rsidRPr="00707182" w:rsidR="0051062E">
        <w:rPr>
          <w:sz w:val="22"/>
          <w:szCs w:val="22"/>
        </w:rPr>
        <w:t xml:space="preserve">already available to the public at </w:t>
      </w:r>
      <w:r w:rsidR="009A446D">
        <w:rPr>
          <w:sz w:val="22"/>
          <w:szCs w:val="22"/>
        </w:rPr>
        <w:t>various</w:t>
      </w:r>
      <w:r w:rsidRPr="00707182" w:rsidR="0051062E">
        <w:rPr>
          <w:sz w:val="22"/>
          <w:szCs w:val="22"/>
        </w:rPr>
        <w:t xml:space="preserve"> locations</w:t>
      </w:r>
      <w:r w:rsidR="009A446D">
        <w:rPr>
          <w:sz w:val="22"/>
          <w:szCs w:val="22"/>
        </w:rPr>
        <w:t xml:space="preserve"> (on websites and retail locations)</w:t>
      </w:r>
      <w:r w:rsidRPr="00707182" w:rsidR="0051062E">
        <w:rPr>
          <w:sz w:val="22"/>
          <w:szCs w:val="22"/>
        </w:rPr>
        <w:t xml:space="preserve">, the information is not all currently and consistently available </w:t>
      </w:r>
      <w:r w:rsidR="00F64DA4">
        <w:rPr>
          <w:sz w:val="22"/>
          <w:szCs w:val="22"/>
        </w:rPr>
        <w:t>in a single</w:t>
      </w:r>
      <w:r w:rsidRPr="00707182" w:rsidR="0051062E">
        <w:rPr>
          <w:sz w:val="22"/>
          <w:szCs w:val="22"/>
        </w:rPr>
        <w:t xml:space="preserve"> </w:t>
      </w:r>
      <w:r w:rsidRPr="00707182" w:rsidR="00F64DA4">
        <w:rPr>
          <w:sz w:val="22"/>
          <w:szCs w:val="22"/>
        </w:rPr>
        <w:t>location</w:t>
      </w:r>
      <w:r w:rsidR="00F64DA4">
        <w:rPr>
          <w:sz w:val="22"/>
          <w:szCs w:val="22"/>
        </w:rPr>
        <w:t xml:space="preserve"> </w:t>
      </w:r>
      <w:r w:rsidR="00D01F23">
        <w:rPr>
          <w:sz w:val="22"/>
          <w:szCs w:val="22"/>
        </w:rPr>
        <w:t xml:space="preserve">and </w:t>
      </w:r>
      <w:r w:rsidR="005B1708">
        <w:rPr>
          <w:sz w:val="22"/>
          <w:szCs w:val="22"/>
        </w:rPr>
        <w:t xml:space="preserve">format </w:t>
      </w:r>
      <w:r w:rsidR="00F64DA4">
        <w:rPr>
          <w:sz w:val="22"/>
          <w:szCs w:val="22"/>
        </w:rPr>
        <w:t>that would aid in a consumer’s ability to comparison shop</w:t>
      </w:r>
      <w:r w:rsidRPr="00707182" w:rsidR="0051062E">
        <w:rPr>
          <w:sz w:val="22"/>
          <w:szCs w:val="22"/>
        </w:rPr>
        <w:t>,</w:t>
      </w:r>
      <w:r w:rsidR="009A446D">
        <w:rPr>
          <w:sz w:val="22"/>
          <w:szCs w:val="22"/>
        </w:rPr>
        <w:t xml:space="preserve"> </w:t>
      </w:r>
      <w:r w:rsidR="005D6504">
        <w:rPr>
          <w:sz w:val="22"/>
          <w:szCs w:val="22"/>
        </w:rPr>
        <w:t>which is</w:t>
      </w:r>
      <w:r w:rsidR="009A446D">
        <w:rPr>
          <w:sz w:val="22"/>
          <w:szCs w:val="22"/>
        </w:rPr>
        <w:t xml:space="preserve"> the specific purpose of the Infrastructure Act</w:t>
      </w:r>
      <w:r w:rsidRPr="00707182" w:rsidR="0051062E">
        <w:rPr>
          <w:sz w:val="22"/>
          <w:szCs w:val="22"/>
        </w:rPr>
        <w:t>.</w:t>
      </w:r>
      <w:r w:rsidR="00272F2C">
        <w:rPr>
          <w:sz w:val="22"/>
          <w:szCs w:val="22"/>
        </w:rPr>
        <w:t xml:space="preserve"> </w:t>
      </w:r>
    </w:p>
    <w:p w:rsidR="00B5400A" w:rsidP="00344B0B" w14:paraId="7F623E5C" w14:textId="5CAE93D2">
      <w:pPr>
        <w:pStyle w:val="Numberedparagraphs"/>
        <w:ind w:left="360"/>
        <w:rPr>
          <w:sz w:val="22"/>
          <w:szCs w:val="22"/>
        </w:rPr>
      </w:pPr>
      <w:r>
        <w:rPr>
          <w:sz w:val="22"/>
          <w:szCs w:val="22"/>
        </w:rPr>
        <w:t xml:space="preserve">In addition, the Commission noted in the </w:t>
      </w:r>
      <w:r w:rsidRPr="00B5400A">
        <w:rPr>
          <w:i/>
          <w:iCs/>
          <w:sz w:val="22"/>
          <w:szCs w:val="22"/>
        </w:rPr>
        <w:t>Broadband Label Order</w:t>
      </w:r>
      <w:r>
        <w:rPr>
          <w:sz w:val="22"/>
          <w:szCs w:val="22"/>
        </w:rPr>
        <w:t xml:space="preserve"> </w:t>
      </w:r>
      <w:r w:rsidRPr="00B5400A">
        <w:rPr>
          <w:sz w:val="22"/>
          <w:szCs w:val="22"/>
        </w:rPr>
        <w:t xml:space="preserve">that </w:t>
      </w:r>
      <w:r>
        <w:rPr>
          <w:sz w:val="22"/>
          <w:szCs w:val="22"/>
        </w:rPr>
        <w:t xml:space="preserve">although there is overlap between the purpose of </w:t>
      </w:r>
      <w:r w:rsidR="00344B0B">
        <w:rPr>
          <w:sz w:val="22"/>
          <w:szCs w:val="22"/>
        </w:rPr>
        <w:t xml:space="preserve">the new </w:t>
      </w:r>
      <w:r>
        <w:rPr>
          <w:sz w:val="22"/>
          <w:szCs w:val="22"/>
        </w:rPr>
        <w:t>broadband labels and that of the</w:t>
      </w:r>
      <w:r w:rsidR="00344B0B">
        <w:rPr>
          <w:sz w:val="22"/>
          <w:szCs w:val="22"/>
        </w:rPr>
        <w:t xml:space="preserve"> existing</w:t>
      </w:r>
      <w:r>
        <w:rPr>
          <w:sz w:val="22"/>
          <w:szCs w:val="22"/>
        </w:rPr>
        <w:t xml:space="preserve"> transparency rule at 47 CFR </w:t>
      </w:r>
      <w:r w:rsidRPr="00B5400A">
        <w:rPr>
          <w:sz w:val="22"/>
          <w:szCs w:val="22"/>
        </w:rPr>
        <w:t>§ 8.1(a)</w:t>
      </w:r>
      <w:r>
        <w:rPr>
          <w:sz w:val="22"/>
          <w:szCs w:val="22"/>
        </w:rPr>
        <w:t xml:space="preserve">, those purposes are not </w:t>
      </w:r>
      <w:r w:rsidRPr="00B5400A">
        <w:rPr>
          <w:sz w:val="22"/>
          <w:szCs w:val="22"/>
        </w:rPr>
        <w:t xml:space="preserve">identical.  </w:t>
      </w:r>
      <w:r w:rsidRPr="00B5400A">
        <w:rPr>
          <w:rStyle w:val="cf01"/>
          <w:rFonts w:ascii="Times New Roman" w:hAnsi="Times New Roman" w:cs="Times New Roman"/>
          <w:sz w:val="22"/>
          <w:szCs w:val="22"/>
        </w:rPr>
        <w:t>The</w:t>
      </w:r>
      <w:r>
        <w:rPr>
          <w:rStyle w:val="cf01"/>
          <w:rFonts w:ascii="Times New Roman" w:hAnsi="Times New Roman" w:cs="Times New Roman"/>
          <w:sz w:val="22"/>
          <w:szCs w:val="22"/>
        </w:rPr>
        <w:t>re are different</w:t>
      </w:r>
      <w:r w:rsidRPr="00B5400A">
        <w:rPr>
          <w:rStyle w:val="cf01"/>
          <w:rFonts w:ascii="Times New Roman" w:hAnsi="Times New Roman" w:cs="Times New Roman"/>
          <w:sz w:val="22"/>
          <w:szCs w:val="22"/>
        </w:rPr>
        <w:t>—albeit overlapping—purposes served by the two requirements.  For example, helping consumers make informed choices regarding broadband Internet access service plans is a goal of both broadband labels and the transparency rule.</w:t>
      </w:r>
      <w:r>
        <w:rPr>
          <w:rStyle w:val="FootnoteReference"/>
          <w:sz w:val="22"/>
          <w:szCs w:val="22"/>
        </w:rPr>
        <w:footnoteReference w:id="21"/>
      </w:r>
      <w:r w:rsidRPr="00B5400A">
        <w:rPr>
          <w:rStyle w:val="cf01"/>
          <w:rFonts w:ascii="Times New Roman" w:hAnsi="Times New Roman" w:cs="Times New Roman"/>
          <w:sz w:val="22"/>
          <w:szCs w:val="22"/>
        </w:rPr>
        <w:t xml:space="preserve">  Broadband labels, however, are designed to play a unique role in that regard by providing a quick reference tool enabling easy comparisons among different service plans at the time of purchase.  By contrast, the transparency rule seeks to enable a deeper dive into details of broadband Internet service offerings, which could be relevant not only for consumers as a whole, but also for consumers with particularized interests or needs, as well as a broader range of participants in the Internet community—notably including the Commission itself.</w:t>
      </w:r>
      <w:r>
        <w:rPr>
          <w:rStyle w:val="FootnoteReference"/>
          <w:sz w:val="22"/>
          <w:szCs w:val="22"/>
        </w:rPr>
        <w:footnoteReference w:id="22"/>
      </w:r>
      <w:r w:rsidRPr="00B5400A">
        <w:rPr>
          <w:rStyle w:val="cf01"/>
          <w:rFonts w:ascii="Times New Roman" w:hAnsi="Times New Roman" w:cs="Times New Roman"/>
          <w:sz w:val="22"/>
          <w:szCs w:val="22"/>
        </w:rPr>
        <w:t xml:space="preserve">  </w:t>
      </w:r>
      <w:r w:rsidRPr="00B5400A">
        <w:rPr>
          <w:sz w:val="22"/>
          <w:szCs w:val="22"/>
        </w:rPr>
        <w:t xml:space="preserve">Providers must therefore take steps to comply with the labeling and transparency rules independently to the extent that the details of the requirements diverge.  </w:t>
      </w:r>
    </w:p>
    <w:p w:rsidR="007378C0" w:rsidP="0051062E" w14:paraId="390334E0" w14:textId="1CFF276F">
      <w:pPr>
        <w:ind w:left="360" w:hanging="360"/>
        <w:rPr>
          <w:sz w:val="22"/>
          <w:szCs w:val="22"/>
        </w:rPr>
      </w:pPr>
      <w:r w:rsidRPr="00707182">
        <w:rPr>
          <w:sz w:val="22"/>
          <w:szCs w:val="22"/>
        </w:rPr>
        <w:t>5.</w:t>
      </w:r>
      <w:r>
        <w:rPr>
          <w:sz w:val="22"/>
          <w:szCs w:val="22"/>
        </w:rPr>
        <w:tab/>
      </w:r>
      <w:r w:rsidRPr="007378C0">
        <w:rPr>
          <w:i/>
          <w:iCs/>
          <w:sz w:val="22"/>
          <w:szCs w:val="22"/>
        </w:rPr>
        <w:t>Impact on Small Entities.</w:t>
      </w:r>
      <w:r w:rsidRPr="00707182">
        <w:rPr>
          <w:sz w:val="22"/>
          <w:szCs w:val="22"/>
        </w:rPr>
        <w:tab/>
      </w:r>
    </w:p>
    <w:p w:rsidR="007378C0" w:rsidP="0051062E" w14:paraId="1182D13F" w14:textId="77777777">
      <w:pPr>
        <w:ind w:left="360" w:hanging="360"/>
        <w:rPr>
          <w:sz w:val="22"/>
          <w:szCs w:val="22"/>
        </w:rPr>
      </w:pPr>
    </w:p>
    <w:p w:rsidR="00E15A38" w:rsidRPr="00616325" w:rsidP="007378C0" w14:paraId="3B92FC86" w14:textId="1C637BCC">
      <w:pPr>
        <w:ind w:left="360"/>
        <w:rPr>
          <w:sz w:val="22"/>
          <w:szCs w:val="22"/>
        </w:rPr>
      </w:pPr>
      <w:r w:rsidRPr="37B73E2F">
        <w:rPr>
          <w:sz w:val="22"/>
          <w:szCs w:val="22"/>
        </w:rPr>
        <w:t xml:space="preserve">The collection of information will impact </w:t>
      </w:r>
      <w:r w:rsidR="00344B0B">
        <w:rPr>
          <w:sz w:val="22"/>
          <w:szCs w:val="22"/>
        </w:rPr>
        <w:t>ISPs</w:t>
      </w:r>
      <w:r w:rsidRPr="37B73E2F" w:rsidR="15ADA684">
        <w:rPr>
          <w:sz w:val="22"/>
          <w:szCs w:val="22"/>
        </w:rPr>
        <w:t xml:space="preserve"> that are </w:t>
      </w:r>
      <w:r w:rsidRPr="37B73E2F">
        <w:rPr>
          <w:sz w:val="22"/>
          <w:szCs w:val="22"/>
        </w:rPr>
        <w:t xml:space="preserve">small business entities.  The Commission is committed to reducing the regulatory burdens on small businesses whenever </w:t>
      </w:r>
      <w:r w:rsidRPr="37B73E2F">
        <w:rPr>
          <w:sz w:val="22"/>
          <w:szCs w:val="22"/>
        </w:rPr>
        <w:t xml:space="preserve">possible, consistent with the Commission’s other public interest responsibilities.  Therefore, pursuant to the </w:t>
      </w:r>
      <w:r w:rsidRPr="37B73E2F">
        <w:rPr>
          <w:i/>
          <w:iCs/>
          <w:sz w:val="22"/>
          <w:szCs w:val="22"/>
        </w:rPr>
        <w:t>Broadband Label</w:t>
      </w:r>
      <w:r w:rsidRPr="37B73E2F">
        <w:rPr>
          <w:sz w:val="22"/>
          <w:szCs w:val="22"/>
        </w:rPr>
        <w:t xml:space="preserve"> </w:t>
      </w:r>
      <w:r>
        <w:rPr>
          <w:i/>
          <w:sz w:val="22"/>
          <w:szCs w:val="22"/>
        </w:rPr>
        <w:t>Order</w:t>
      </w:r>
      <w:r w:rsidRPr="37B73E2F">
        <w:rPr>
          <w:sz w:val="22"/>
          <w:szCs w:val="22"/>
        </w:rPr>
        <w:t>, the Commission’s label requirements balance reducing these burdens and ensuring that consumers have the necessary information to make comparisons among broadband providers and selec</w:t>
      </w:r>
      <w:r w:rsidR="00616D9C">
        <w:rPr>
          <w:sz w:val="22"/>
          <w:szCs w:val="22"/>
        </w:rPr>
        <w:t>t</w:t>
      </w:r>
      <w:r w:rsidRPr="37B73E2F">
        <w:rPr>
          <w:sz w:val="22"/>
          <w:szCs w:val="22"/>
        </w:rPr>
        <w:t xml:space="preserve"> the services that best meet their budgets and needs.  As discussed above, </w:t>
      </w:r>
      <w:r w:rsidRPr="37B73E2F" w:rsidR="15ADA684">
        <w:rPr>
          <w:rFonts w:eastAsia="Bitter-Regular"/>
          <w:sz w:val="22"/>
          <w:szCs w:val="22"/>
        </w:rPr>
        <w:t>the Commission adopted a different implementation period for providers with 100,000 or fewer subscriber</w:t>
      </w:r>
      <w:r w:rsidRPr="37B73E2F" w:rsidR="08AF68E2">
        <w:rPr>
          <w:rFonts w:eastAsia="Bitter-Regular"/>
          <w:sz w:val="22"/>
          <w:szCs w:val="22"/>
        </w:rPr>
        <w:t>s</w:t>
      </w:r>
      <w:r w:rsidRPr="37B73E2F" w:rsidR="15ADA684">
        <w:rPr>
          <w:rFonts w:eastAsia="Bitter-Regular"/>
          <w:sz w:val="22"/>
          <w:szCs w:val="22"/>
        </w:rPr>
        <w:t xml:space="preserve">, which will likely include substantially all small entities.  Specifically, the Commission determined that these providers should have </w:t>
      </w:r>
      <w:r w:rsidR="00616D9C">
        <w:rPr>
          <w:rFonts w:eastAsia="Bitter-Regular"/>
          <w:sz w:val="22"/>
          <w:szCs w:val="22"/>
        </w:rPr>
        <w:t xml:space="preserve">more </w:t>
      </w:r>
      <w:r w:rsidR="00572E84">
        <w:rPr>
          <w:rFonts w:eastAsia="Bitter-Regular"/>
          <w:sz w:val="22"/>
          <w:szCs w:val="22"/>
        </w:rPr>
        <w:t xml:space="preserve">time </w:t>
      </w:r>
      <w:r w:rsidR="006C17AE">
        <w:rPr>
          <w:rFonts w:eastAsia="Bitter-Regular"/>
          <w:sz w:val="22"/>
          <w:szCs w:val="22"/>
        </w:rPr>
        <w:t xml:space="preserve">to </w:t>
      </w:r>
      <w:r w:rsidRPr="37B73E2F" w:rsidR="15ADA684">
        <w:rPr>
          <w:rFonts w:eastAsia="Bitter-Regular"/>
          <w:sz w:val="22"/>
          <w:szCs w:val="22"/>
        </w:rPr>
        <w:t>compl</w:t>
      </w:r>
      <w:r w:rsidR="006C17AE">
        <w:rPr>
          <w:rFonts w:eastAsia="Bitter-Regular"/>
          <w:sz w:val="22"/>
          <w:szCs w:val="22"/>
        </w:rPr>
        <w:t xml:space="preserve">y </w:t>
      </w:r>
      <w:r w:rsidRPr="37B73E2F" w:rsidR="15ADA684">
        <w:rPr>
          <w:rFonts w:eastAsia="Bitter-Regular"/>
          <w:sz w:val="22"/>
          <w:szCs w:val="22"/>
        </w:rPr>
        <w:t xml:space="preserve">with the new label requirements and </w:t>
      </w:r>
      <w:r w:rsidRPr="37B73E2F" w:rsidR="15ADA684">
        <w:rPr>
          <w:sz w:val="22"/>
          <w:szCs w:val="22"/>
        </w:rPr>
        <w:t xml:space="preserve">adopted a one-year implementation period for these providers.  The Commission was persuaded that </w:t>
      </w:r>
      <w:r w:rsidRPr="37B73E2F" w:rsidR="15ADA684">
        <w:rPr>
          <w:rFonts w:eastAsia="Calibri"/>
          <w:sz w:val="22"/>
          <w:szCs w:val="22"/>
        </w:rPr>
        <w:t xml:space="preserve">implementing broadband labels may require providers to complete certain tasks such as compiling the information that must be presented in the label and posting labels on their websites.  Thus, the Commission concluded that additional time was warranted for these providers that are less likely </w:t>
      </w:r>
      <w:r w:rsidR="00344B0B">
        <w:rPr>
          <w:rFonts w:eastAsia="Calibri"/>
          <w:sz w:val="22"/>
          <w:szCs w:val="22"/>
        </w:rPr>
        <w:t xml:space="preserve">to have </w:t>
      </w:r>
      <w:r w:rsidRPr="37B73E2F" w:rsidR="15ADA684">
        <w:rPr>
          <w:rFonts w:eastAsia="Calibri"/>
          <w:sz w:val="22"/>
          <w:szCs w:val="22"/>
        </w:rPr>
        <w:t xml:space="preserve">in-house attorneys and compliance departments to assist </w:t>
      </w:r>
      <w:r w:rsidR="009A1853">
        <w:rPr>
          <w:rFonts w:eastAsia="Calibri"/>
          <w:sz w:val="22"/>
          <w:szCs w:val="22"/>
        </w:rPr>
        <w:t xml:space="preserve">with </w:t>
      </w:r>
      <w:r w:rsidRPr="37B73E2F" w:rsidR="15ADA684">
        <w:rPr>
          <w:rFonts w:eastAsia="Calibri"/>
          <w:sz w:val="22"/>
          <w:szCs w:val="22"/>
        </w:rPr>
        <w:t>their broadband labels and will need to engage outside legal resources to implement several proposed requirements.</w:t>
      </w:r>
    </w:p>
    <w:p w:rsidR="0051062E" w:rsidRPr="00707182" w:rsidP="00616325" w14:paraId="2A381F3A" w14:textId="77777777">
      <w:pPr>
        <w:rPr>
          <w:sz w:val="22"/>
          <w:szCs w:val="22"/>
        </w:rPr>
      </w:pPr>
    </w:p>
    <w:p w:rsidR="007378C0" w:rsidP="0051062E" w14:paraId="7CE8C0D1" w14:textId="5D8C2800">
      <w:pPr>
        <w:ind w:left="360" w:hanging="360"/>
        <w:rPr>
          <w:sz w:val="22"/>
          <w:szCs w:val="22"/>
        </w:rPr>
      </w:pPr>
      <w:r w:rsidRPr="00707182">
        <w:rPr>
          <w:sz w:val="22"/>
          <w:szCs w:val="22"/>
        </w:rPr>
        <w:t>6.</w:t>
      </w:r>
      <w:r w:rsidRPr="00707182">
        <w:rPr>
          <w:sz w:val="22"/>
          <w:szCs w:val="22"/>
        </w:rPr>
        <w:tab/>
      </w:r>
      <w:r w:rsidRPr="007378C0">
        <w:rPr>
          <w:i/>
          <w:iCs/>
          <w:sz w:val="22"/>
          <w:szCs w:val="22"/>
        </w:rPr>
        <w:t xml:space="preserve">Consequences if Information is Not Collected. </w:t>
      </w:r>
    </w:p>
    <w:p w:rsidR="007378C0" w:rsidP="0051062E" w14:paraId="1B2B6C15" w14:textId="77777777">
      <w:pPr>
        <w:ind w:left="360" w:hanging="360"/>
        <w:rPr>
          <w:sz w:val="22"/>
          <w:szCs w:val="22"/>
        </w:rPr>
      </w:pPr>
    </w:p>
    <w:p w:rsidR="0051062E" w:rsidRPr="00707182" w:rsidP="007378C0" w14:paraId="4612B75B" w14:textId="7DBFF4A9">
      <w:pPr>
        <w:ind w:left="360"/>
        <w:rPr>
          <w:sz w:val="22"/>
          <w:szCs w:val="22"/>
        </w:rPr>
      </w:pPr>
      <w:r>
        <w:rPr>
          <w:sz w:val="22"/>
          <w:szCs w:val="22"/>
        </w:rPr>
        <w:t xml:space="preserve">The information collection is required </w:t>
      </w:r>
      <w:r w:rsidR="00F42078">
        <w:rPr>
          <w:sz w:val="22"/>
          <w:szCs w:val="22"/>
        </w:rPr>
        <w:t>by</w:t>
      </w:r>
      <w:r>
        <w:rPr>
          <w:sz w:val="22"/>
          <w:szCs w:val="22"/>
        </w:rPr>
        <w:t xml:space="preserve"> section 60504(a) of the Infrastructure Act and</w:t>
      </w:r>
      <w:r w:rsidR="00F42078">
        <w:rPr>
          <w:sz w:val="22"/>
          <w:szCs w:val="22"/>
        </w:rPr>
        <w:t xml:space="preserve"> is necessary to</w:t>
      </w:r>
      <w:r>
        <w:rPr>
          <w:sz w:val="22"/>
          <w:szCs w:val="22"/>
        </w:rPr>
        <w:t xml:space="preserve"> assist consumers with comparison shopping for broadband services.  </w:t>
      </w:r>
      <w:r w:rsidRPr="00707182">
        <w:rPr>
          <w:sz w:val="22"/>
          <w:szCs w:val="22"/>
        </w:rPr>
        <w:t xml:space="preserve">All broadband </w:t>
      </w:r>
      <w:r>
        <w:rPr>
          <w:sz w:val="22"/>
          <w:szCs w:val="22"/>
        </w:rPr>
        <w:t xml:space="preserve">Internet access service </w:t>
      </w:r>
      <w:r w:rsidRPr="00707182">
        <w:rPr>
          <w:sz w:val="22"/>
          <w:szCs w:val="22"/>
        </w:rPr>
        <w:t>providers</w:t>
      </w:r>
      <w:r>
        <w:rPr>
          <w:sz w:val="22"/>
          <w:szCs w:val="22"/>
        </w:rPr>
        <w:t xml:space="preserve"> </w:t>
      </w:r>
      <w:r w:rsidRPr="00707182">
        <w:rPr>
          <w:sz w:val="22"/>
          <w:szCs w:val="22"/>
        </w:rPr>
        <w:t>are subject to enforcement action by the Commission’s Enforcement Bureau if they do not meet the applicable requirements.  In addition, members of the public may file informal or formal complaints against providers</w:t>
      </w:r>
      <w:r>
        <w:rPr>
          <w:sz w:val="22"/>
          <w:szCs w:val="22"/>
        </w:rPr>
        <w:t xml:space="preserve"> they believe have not complied with the </w:t>
      </w:r>
      <w:r w:rsidR="00F42078">
        <w:rPr>
          <w:sz w:val="22"/>
          <w:szCs w:val="22"/>
        </w:rPr>
        <w:t>label</w:t>
      </w:r>
      <w:r w:rsidR="00272F2C">
        <w:rPr>
          <w:sz w:val="22"/>
          <w:szCs w:val="22"/>
        </w:rPr>
        <w:t xml:space="preserve"> </w:t>
      </w:r>
      <w:r>
        <w:rPr>
          <w:sz w:val="22"/>
          <w:szCs w:val="22"/>
        </w:rPr>
        <w:t>requirements</w:t>
      </w:r>
      <w:r w:rsidRPr="00707182">
        <w:rPr>
          <w:sz w:val="22"/>
          <w:szCs w:val="22"/>
        </w:rPr>
        <w:t>.</w:t>
      </w:r>
    </w:p>
    <w:p w:rsidR="0051062E" w:rsidRPr="00707182" w:rsidP="0051062E" w14:paraId="5710FC3E" w14:textId="77777777">
      <w:pPr>
        <w:ind w:left="360" w:hanging="360"/>
        <w:rPr>
          <w:sz w:val="22"/>
          <w:szCs w:val="22"/>
        </w:rPr>
      </w:pPr>
    </w:p>
    <w:p w:rsidR="007378C0" w:rsidP="0051062E" w14:paraId="2A20F358" w14:textId="1F74014E">
      <w:pPr>
        <w:ind w:left="360" w:hanging="360"/>
        <w:rPr>
          <w:sz w:val="22"/>
          <w:szCs w:val="22"/>
        </w:rPr>
      </w:pPr>
      <w:r w:rsidRPr="00707182">
        <w:rPr>
          <w:sz w:val="22"/>
          <w:szCs w:val="22"/>
        </w:rPr>
        <w:t>7.</w:t>
      </w:r>
      <w:r w:rsidRPr="00707182">
        <w:rPr>
          <w:sz w:val="22"/>
          <w:szCs w:val="22"/>
        </w:rPr>
        <w:tab/>
      </w:r>
      <w:r w:rsidRPr="007378C0">
        <w:rPr>
          <w:i/>
          <w:iCs/>
          <w:sz w:val="22"/>
          <w:szCs w:val="22"/>
        </w:rPr>
        <w:t>Special Circumstances.</w:t>
      </w:r>
    </w:p>
    <w:p w:rsidR="007378C0" w:rsidP="0051062E" w14:paraId="0517888E" w14:textId="77777777">
      <w:pPr>
        <w:ind w:left="360" w:hanging="360"/>
        <w:rPr>
          <w:sz w:val="22"/>
          <w:szCs w:val="22"/>
        </w:rPr>
      </w:pPr>
    </w:p>
    <w:p w:rsidR="0051062E" w:rsidRPr="00707182" w:rsidP="007378C0" w14:paraId="41A9BCBA" w14:textId="1637C0A9">
      <w:pPr>
        <w:ind w:left="360"/>
        <w:rPr>
          <w:sz w:val="22"/>
          <w:szCs w:val="22"/>
        </w:rPr>
      </w:pPr>
      <w:r w:rsidRPr="00707182">
        <w:rPr>
          <w:sz w:val="22"/>
          <w:szCs w:val="22"/>
        </w:rPr>
        <w:t xml:space="preserve">The collections are not being conducted in any manner inconsistent with the guideline of 5 CFR </w:t>
      </w:r>
      <w:r w:rsidR="004263E3">
        <w:rPr>
          <w:sz w:val="22"/>
          <w:szCs w:val="22"/>
        </w:rPr>
        <w:t>s</w:t>
      </w:r>
      <w:r w:rsidRPr="00707182">
        <w:rPr>
          <w:sz w:val="22"/>
          <w:szCs w:val="22"/>
        </w:rPr>
        <w:t>ection 1320.</w:t>
      </w:r>
    </w:p>
    <w:p w:rsidR="0051062E" w:rsidRPr="00707182" w:rsidP="0051062E" w14:paraId="27B9FC1F" w14:textId="77777777">
      <w:pPr>
        <w:ind w:left="360" w:hanging="360"/>
        <w:rPr>
          <w:sz w:val="22"/>
          <w:szCs w:val="22"/>
        </w:rPr>
      </w:pPr>
    </w:p>
    <w:p w:rsidR="007378C0" w:rsidP="00C17D89" w14:paraId="32DD8887" w14:textId="2C5797AF">
      <w:pPr>
        <w:rPr>
          <w:color w:val="000000"/>
          <w:sz w:val="22"/>
          <w:szCs w:val="22"/>
        </w:rPr>
      </w:pPr>
      <w:r w:rsidRPr="00707182">
        <w:rPr>
          <w:sz w:val="22"/>
          <w:szCs w:val="22"/>
        </w:rPr>
        <w:t>8.</w:t>
      </w:r>
      <w:r>
        <w:rPr>
          <w:sz w:val="22"/>
          <w:szCs w:val="22"/>
        </w:rPr>
        <w:t xml:space="preserve">    </w:t>
      </w:r>
      <w:r w:rsidRPr="0021741A">
        <w:rPr>
          <w:i/>
          <w:color w:val="000000"/>
          <w:sz w:val="22"/>
          <w:szCs w:val="22"/>
        </w:rPr>
        <w:t>Federal Register Notice; Efforts to Consult with Persons Outside of the Commission</w:t>
      </w:r>
      <w:r>
        <w:rPr>
          <w:color w:val="000000"/>
          <w:sz w:val="22"/>
          <w:szCs w:val="22"/>
        </w:rPr>
        <w:t>.</w:t>
      </w:r>
    </w:p>
    <w:p w:rsidR="007378C0" w:rsidP="00C17D89" w14:paraId="1617CBF3" w14:textId="77CB6F51">
      <w:pPr>
        <w:ind w:left="360" w:hanging="360"/>
        <w:rPr>
          <w:sz w:val="22"/>
          <w:szCs w:val="22"/>
        </w:rPr>
      </w:pPr>
      <w:r w:rsidRPr="00707182">
        <w:rPr>
          <w:sz w:val="22"/>
          <w:szCs w:val="22"/>
        </w:rPr>
        <w:tab/>
      </w:r>
    </w:p>
    <w:p w:rsidR="00396566" w:rsidP="00C17D89" w14:paraId="7780AB6C" w14:textId="2E8E9EE1">
      <w:pPr>
        <w:ind w:left="360"/>
        <w:rPr>
          <w:sz w:val="22"/>
          <w:szCs w:val="22"/>
        </w:rPr>
      </w:pPr>
      <w:r w:rsidRPr="009C0ED6">
        <w:rPr>
          <w:sz w:val="22"/>
          <w:szCs w:val="22"/>
        </w:rPr>
        <w:t>Pursuant to 5</w:t>
      </w:r>
      <w:r w:rsidRPr="009C0ED6">
        <w:rPr>
          <w:color w:val="FF0000"/>
          <w:sz w:val="22"/>
          <w:szCs w:val="22"/>
        </w:rPr>
        <w:t xml:space="preserve"> </w:t>
      </w:r>
      <w:r w:rsidRPr="009C0ED6">
        <w:rPr>
          <w:sz w:val="22"/>
          <w:szCs w:val="22"/>
        </w:rPr>
        <w:t>CFR § 1320.8(d), the Commission published a</w:t>
      </w:r>
      <w:r>
        <w:rPr>
          <w:sz w:val="22"/>
          <w:szCs w:val="22"/>
        </w:rPr>
        <w:t xml:space="preserve"> 60-day</w:t>
      </w:r>
      <w:r w:rsidRPr="009C0ED6">
        <w:rPr>
          <w:sz w:val="22"/>
          <w:szCs w:val="22"/>
        </w:rPr>
        <w:t xml:space="preserve"> </w:t>
      </w:r>
      <w:r w:rsidRPr="009C0ED6">
        <w:rPr>
          <w:i/>
          <w:sz w:val="22"/>
          <w:szCs w:val="22"/>
        </w:rPr>
        <w:t>Federal Register</w:t>
      </w:r>
      <w:r>
        <w:rPr>
          <w:sz w:val="22"/>
          <w:szCs w:val="22"/>
        </w:rPr>
        <w:t xml:space="preserve"> notice </w:t>
      </w:r>
      <w:r w:rsidRPr="00357BA2">
        <w:rPr>
          <w:sz w:val="22"/>
          <w:szCs w:val="22"/>
        </w:rPr>
        <w:t xml:space="preserve">on </w:t>
      </w:r>
      <w:r w:rsidR="002C7502">
        <w:rPr>
          <w:sz w:val="22"/>
          <w:szCs w:val="22"/>
        </w:rPr>
        <w:t>April 29, 2026</w:t>
      </w:r>
      <w:r>
        <w:rPr>
          <w:sz w:val="22"/>
          <w:szCs w:val="22"/>
        </w:rPr>
        <w:t>,</w:t>
      </w:r>
      <w:r w:rsidRPr="00947024">
        <w:rPr>
          <w:sz w:val="22"/>
          <w:szCs w:val="22"/>
        </w:rPr>
        <w:t xml:space="preserve"> at </w:t>
      </w:r>
      <w:r w:rsidR="002C7502">
        <w:rPr>
          <w:sz w:val="22"/>
          <w:szCs w:val="22"/>
        </w:rPr>
        <w:t>91</w:t>
      </w:r>
      <w:r w:rsidRPr="00947024">
        <w:rPr>
          <w:sz w:val="22"/>
          <w:szCs w:val="22"/>
        </w:rPr>
        <w:t xml:space="preserve"> FR </w:t>
      </w:r>
      <w:r w:rsidR="002C7502">
        <w:rPr>
          <w:sz w:val="22"/>
          <w:szCs w:val="22"/>
        </w:rPr>
        <w:t>23092</w:t>
      </w:r>
      <w:r w:rsidRPr="00947024">
        <w:rPr>
          <w:sz w:val="22"/>
          <w:szCs w:val="22"/>
        </w:rPr>
        <w:t xml:space="preserve">, seeking comment from the public on the information collection requirements contained in this supporting statement.  The Commission </w:t>
      </w:r>
      <w:r>
        <w:rPr>
          <w:sz w:val="22"/>
          <w:szCs w:val="22"/>
        </w:rPr>
        <w:t>did</w:t>
      </w:r>
      <w:r w:rsidRPr="00947024">
        <w:rPr>
          <w:sz w:val="22"/>
          <w:szCs w:val="22"/>
        </w:rPr>
        <w:t xml:space="preserve"> no</w:t>
      </w:r>
      <w:r>
        <w:rPr>
          <w:sz w:val="22"/>
          <w:szCs w:val="22"/>
        </w:rPr>
        <w:t>t receive any</w:t>
      </w:r>
      <w:r w:rsidRPr="00947024">
        <w:rPr>
          <w:sz w:val="22"/>
          <w:szCs w:val="22"/>
        </w:rPr>
        <w:t xml:space="preserve"> comments </w:t>
      </w:r>
      <w:r>
        <w:rPr>
          <w:sz w:val="22"/>
          <w:szCs w:val="22"/>
        </w:rPr>
        <w:t>during the publication of this notice.</w:t>
      </w:r>
      <w:r>
        <w:rPr>
          <w:sz w:val="22"/>
          <w:szCs w:val="22"/>
        </w:rPr>
        <w:tab/>
      </w:r>
    </w:p>
    <w:p w:rsidR="008C0D91" w:rsidP="00C17D89" w14:paraId="3E4DB29B" w14:textId="77777777">
      <w:pPr>
        <w:ind w:left="360"/>
        <w:rPr>
          <w:sz w:val="22"/>
          <w:szCs w:val="22"/>
        </w:rPr>
      </w:pPr>
    </w:p>
    <w:p w:rsidR="007378C0" w:rsidP="00CA5BA7" w14:paraId="52F3F0D1" w14:textId="77777777">
      <w:pPr>
        <w:ind w:left="360" w:hanging="360"/>
        <w:rPr>
          <w:sz w:val="22"/>
          <w:szCs w:val="22"/>
        </w:rPr>
      </w:pPr>
      <w:r w:rsidRPr="00707182">
        <w:rPr>
          <w:sz w:val="22"/>
          <w:szCs w:val="22"/>
        </w:rPr>
        <w:t>9.</w:t>
      </w:r>
      <w:r w:rsidRPr="00707182">
        <w:rPr>
          <w:sz w:val="22"/>
          <w:szCs w:val="22"/>
        </w:rPr>
        <w:tab/>
      </w:r>
      <w:r w:rsidRPr="007378C0">
        <w:rPr>
          <w:i/>
          <w:iCs/>
          <w:sz w:val="22"/>
          <w:szCs w:val="22"/>
        </w:rPr>
        <w:t>Payments or Gifts to Respondents.</w:t>
      </w:r>
      <w:r>
        <w:rPr>
          <w:sz w:val="22"/>
          <w:szCs w:val="22"/>
        </w:rPr>
        <w:t xml:space="preserve">  </w:t>
      </w:r>
    </w:p>
    <w:p w:rsidR="007378C0" w:rsidP="00CA5BA7" w14:paraId="5132ACAD" w14:textId="77777777">
      <w:pPr>
        <w:ind w:left="360" w:hanging="360"/>
        <w:rPr>
          <w:sz w:val="22"/>
          <w:szCs w:val="22"/>
        </w:rPr>
      </w:pPr>
    </w:p>
    <w:p w:rsidR="00D85203" w:rsidRPr="00707182" w:rsidP="007378C0" w14:paraId="4ADA319B" w14:textId="736A5458">
      <w:pPr>
        <w:ind w:left="360"/>
        <w:rPr>
          <w:sz w:val="22"/>
          <w:szCs w:val="22"/>
        </w:rPr>
      </w:pPr>
      <w:r w:rsidRPr="00707182">
        <w:rPr>
          <w:sz w:val="22"/>
          <w:szCs w:val="22"/>
        </w:rPr>
        <w:t xml:space="preserve">The Commission does not anticipate providing any payment or gift to respondents.  </w:t>
      </w:r>
    </w:p>
    <w:p w:rsidR="00D85203" w:rsidRPr="00707182" w:rsidP="00CA5BA7" w14:paraId="2FADE62B" w14:textId="77777777">
      <w:pPr>
        <w:ind w:left="360" w:hanging="360"/>
        <w:rPr>
          <w:sz w:val="22"/>
          <w:szCs w:val="22"/>
        </w:rPr>
      </w:pPr>
    </w:p>
    <w:p w:rsidR="007378C0" w:rsidRPr="007378C0" w:rsidP="00CA5BA7" w14:paraId="5A926B53" w14:textId="77777777">
      <w:pPr>
        <w:ind w:left="360" w:hanging="360"/>
        <w:rPr>
          <w:i/>
          <w:iCs/>
          <w:sz w:val="22"/>
          <w:szCs w:val="22"/>
        </w:rPr>
      </w:pPr>
      <w:r w:rsidRPr="00707182">
        <w:rPr>
          <w:sz w:val="22"/>
          <w:szCs w:val="22"/>
        </w:rPr>
        <w:t>10.</w:t>
      </w:r>
      <w:r w:rsidRPr="00707182">
        <w:rPr>
          <w:sz w:val="22"/>
          <w:szCs w:val="22"/>
        </w:rPr>
        <w:tab/>
      </w:r>
      <w:r w:rsidRPr="007378C0">
        <w:rPr>
          <w:i/>
          <w:iCs/>
          <w:sz w:val="22"/>
          <w:szCs w:val="22"/>
        </w:rPr>
        <w:t xml:space="preserve">Assurances of Confidentiality.  </w:t>
      </w:r>
    </w:p>
    <w:p w:rsidR="007378C0" w:rsidP="00CA5BA7" w14:paraId="41D6AB4C" w14:textId="77777777">
      <w:pPr>
        <w:ind w:left="360" w:hanging="360"/>
        <w:rPr>
          <w:sz w:val="22"/>
          <w:szCs w:val="22"/>
        </w:rPr>
      </w:pPr>
    </w:p>
    <w:p w:rsidR="00D85203" w:rsidRPr="00707182" w:rsidP="007378C0" w14:paraId="3D63D7D0" w14:textId="3E2C3AC0">
      <w:pPr>
        <w:ind w:left="360"/>
        <w:rPr>
          <w:sz w:val="22"/>
          <w:szCs w:val="22"/>
        </w:rPr>
      </w:pPr>
      <w:r w:rsidRPr="00707182">
        <w:rPr>
          <w:sz w:val="22"/>
          <w:szCs w:val="22"/>
          <w:shd w:val="clear" w:color="auto" w:fill="FFFFFF"/>
        </w:rPr>
        <w:t>The Commission is not requesting that respondents submit confidential information to the Commission.</w:t>
      </w:r>
    </w:p>
    <w:p w:rsidR="00805251" w:rsidRPr="00707182" w:rsidP="00CA5BA7" w14:paraId="3A5B1863" w14:textId="77777777">
      <w:pPr>
        <w:ind w:left="360" w:hanging="360"/>
        <w:rPr>
          <w:sz w:val="22"/>
          <w:szCs w:val="22"/>
        </w:rPr>
      </w:pPr>
    </w:p>
    <w:p w:rsidR="007378C0" w:rsidRPr="007378C0" w:rsidP="00CA5BA7" w14:paraId="49713454" w14:textId="77777777">
      <w:pPr>
        <w:ind w:left="360" w:hanging="360"/>
        <w:rPr>
          <w:i/>
          <w:iCs/>
          <w:sz w:val="22"/>
          <w:szCs w:val="22"/>
        </w:rPr>
      </w:pPr>
      <w:r w:rsidRPr="00707182">
        <w:rPr>
          <w:sz w:val="22"/>
          <w:szCs w:val="22"/>
        </w:rPr>
        <w:t>11.</w:t>
      </w:r>
      <w:r w:rsidRPr="00707182">
        <w:rPr>
          <w:sz w:val="22"/>
          <w:szCs w:val="22"/>
        </w:rPr>
        <w:tab/>
      </w:r>
      <w:r w:rsidRPr="007378C0">
        <w:rPr>
          <w:i/>
          <w:iCs/>
          <w:sz w:val="22"/>
          <w:szCs w:val="22"/>
        </w:rPr>
        <w:t xml:space="preserve">Questions of a Sensitive Nature. </w:t>
      </w:r>
    </w:p>
    <w:p w:rsidR="007378C0" w:rsidP="00CA5BA7" w14:paraId="43189A69" w14:textId="77777777">
      <w:pPr>
        <w:ind w:left="360" w:hanging="360"/>
        <w:rPr>
          <w:sz w:val="22"/>
          <w:szCs w:val="22"/>
        </w:rPr>
      </w:pPr>
    </w:p>
    <w:p w:rsidR="00D85203" w:rsidP="007378C0" w14:paraId="53C34EED" w14:textId="0CBCC902">
      <w:pPr>
        <w:ind w:left="360"/>
        <w:rPr>
          <w:sz w:val="22"/>
          <w:szCs w:val="22"/>
        </w:rPr>
      </w:pPr>
      <w:r w:rsidRPr="00707182">
        <w:rPr>
          <w:sz w:val="22"/>
          <w:szCs w:val="22"/>
        </w:rPr>
        <w:t>There are no questions of a sensitive nature with respect to the information collected.</w:t>
      </w:r>
    </w:p>
    <w:p w:rsidR="00137BEA" w:rsidRPr="00707182" w:rsidP="00EA4EC4" w14:paraId="349949C8" w14:textId="77777777">
      <w:pPr>
        <w:rPr>
          <w:sz w:val="22"/>
          <w:szCs w:val="22"/>
        </w:rPr>
      </w:pPr>
    </w:p>
    <w:p w:rsidR="00D85203" w:rsidRPr="007378C0" w:rsidP="00CA5BA7" w14:paraId="5344CFEA" w14:textId="623CF0CD">
      <w:pPr>
        <w:ind w:left="360" w:hanging="360"/>
        <w:rPr>
          <w:i/>
          <w:iCs/>
          <w:sz w:val="22"/>
          <w:szCs w:val="22"/>
        </w:rPr>
      </w:pPr>
      <w:r w:rsidRPr="00707182">
        <w:rPr>
          <w:sz w:val="22"/>
          <w:szCs w:val="22"/>
        </w:rPr>
        <w:t>12.</w:t>
      </w:r>
      <w:r w:rsidRPr="00707182">
        <w:rPr>
          <w:sz w:val="22"/>
          <w:szCs w:val="22"/>
        </w:rPr>
        <w:tab/>
      </w:r>
      <w:r w:rsidRPr="007378C0">
        <w:rPr>
          <w:i/>
          <w:iCs/>
          <w:sz w:val="22"/>
          <w:szCs w:val="22"/>
        </w:rPr>
        <w:t xml:space="preserve">Estimates of </w:t>
      </w:r>
      <w:r w:rsidRPr="007378C0" w:rsidR="007378C0">
        <w:rPr>
          <w:i/>
          <w:iCs/>
          <w:sz w:val="22"/>
          <w:szCs w:val="22"/>
        </w:rPr>
        <w:t>the H</w:t>
      </w:r>
      <w:r w:rsidRPr="007378C0">
        <w:rPr>
          <w:i/>
          <w:iCs/>
          <w:sz w:val="22"/>
          <w:szCs w:val="22"/>
        </w:rPr>
        <w:t xml:space="preserve">our </w:t>
      </w:r>
      <w:r w:rsidRPr="007378C0" w:rsidR="007378C0">
        <w:rPr>
          <w:i/>
          <w:iCs/>
          <w:sz w:val="22"/>
          <w:szCs w:val="22"/>
        </w:rPr>
        <w:t>B</w:t>
      </w:r>
      <w:r w:rsidRPr="007378C0">
        <w:rPr>
          <w:i/>
          <w:iCs/>
          <w:sz w:val="22"/>
          <w:szCs w:val="22"/>
        </w:rPr>
        <w:t xml:space="preserve">urden for the </w:t>
      </w:r>
      <w:r w:rsidRPr="007378C0" w:rsidR="007378C0">
        <w:rPr>
          <w:i/>
          <w:iCs/>
          <w:sz w:val="22"/>
          <w:szCs w:val="22"/>
        </w:rPr>
        <w:t>C</w:t>
      </w:r>
      <w:r w:rsidRPr="007378C0">
        <w:rPr>
          <w:i/>
          <w:iCs/>
          <w:sz w:val="22"/>
          <w:szCs w:val="22"/>
        </w:rPr>
        <w:t xml:space="preserve">ollection of </w:t>
      </w:r>
      <w:r w:rsidRPr="007378C0" w:rsidR="007378C0">
        <w:rPr>
          <w:i/>
          <w:iCs/>
          <w:sz w:val="22"/>
          <w:szCs w:val="22"/>
        </w:rPr>
        <w:t>I</w:t>
      </w:r>
      <w:r w:rsidRPr="007378C0">
        <w:rPr>
          <w:i/>
          <w:iCs/>
          <w:sz w:val="22"/>
          <w:szCs w:val="22"/>
        </w:rPr>
        <w:t>nformation</w:t>
      </w:r>
      <w:r w:rsidRPr="007378C0" w:rsidR="007378C0">
        <w:rPr>
          <w:i/>
          <w:iCs/>
          <w:sz w:val="22"/>
          <w:szCs w:val="22"/>
        </w:rPr>
        <w:t>.</w:t>
      </w:r>
    </w:p>
    <w:p w:rsidR="00CA5BA7" w:rsidRPr="00707182" w:rsidP="007378C0" w14:paraId="155C5816" w14:textId="77777777">
      <w:pPr>
        <w:rPr>
          <w:sz w:val="22"/>
          <w:szCs w:val="22"/>
        </w:rPr>
      </w:pPr>
    </w:p>
    <w:p w:rsidR="00007D25" w:rsidRPr="00707182" w:rsidP="00095435" w14:paraId="36D98889" w14:textId="3D3F2C6E">
      <w:pPr>
        <w:ind w:left="360"/>
        <w:rPr>
          <w:sz w:val="22"/>
          <w:szCs w:val="22"/>
        </w:rPr>
      </w:pPr>
      <w:r w:rsidRPr="00707182">
        <w:rPr>
          <w:sz w:val="22"/>
          <w:szCs w:val="22"/>
        </w:rPr>
        <w:t xml:space="preserve">The Commission currently has one approved information collection </w:t>
      </w:r>
      <w:r w:rsidRPr="00707182" w:rsidR="00112629">
        <w:rPr>
          <w:sz w:val="22"/>
          <w:szCs w:val="22"/>
        </w:rPr>
        <w:t xml:space="preserve">related to the </w:t>
      </w:r>
      <w:r w:rsidRPr="00707182" w:rsidR="009251F8">
        <w:rPr>
          <w:sz w:val="22"/>
          <w:szCs w:val="22"/>
        </w:rPr>
        <w:t>Transparency Rule</w:t>
      </w:r>
      <w:r w:rsidRPr="00707182" w:rsidR="00692675">
        <w:rPr>
          <w:sz w:val="22"/>
          <w:szCs w:val="22"/>
        </w:rPr>
        <w:t xml:space="preserve">, OMB Control </w:t>
      </w:r>
      <w:r w:rsidR="00CF5175">
        <w:rPr>
          <w:sz w:val="22"/>
          <w:szCs w:val="22"/>
        </w:rPr>
        <w:t>N</w:t>
      </w:r>
      <w:r w:rsidRPr="00707182" w:rsidR="00CF5175">
        <w:rPr>
          <w:sz w:val="22"/>
          <w:szCs w:val="22"/>
        </w:rPr>
        <w:t>o</w:t>
      </w:r>
      <w:r w:rsidRPr="00707182" w:rsidR="00692675">
        <w:rPr>
          <w:sz w:val="22"/>
          <w:szCs w:val="22"/>
        </w:rPr>
        <w:t>. 3060-1158</w:t>
      </w:r>
      <w:r w:rsidR="00324C8E">
        <w:rPr>
          <w:sz w:val="22"/>
          <w:szCs w:val="22"/>
        </w:rPr>
        <w:t xml:space="preserve">, which included </w:t>
      </w:r>
      <w:r w:rsidRPr="002B563D" w:rsidR="00324C8E">
        <w:rPr>
          <w:i/>
          <w:iCs/>
          <w:sz w:val="22"/>
          <w:szCs w:val="22"/>
        </w:rPr>
        <w:t>voluntary</w:t>
      </w:r>
      <w:r w:rsidR="00324C8E">
        <w:rPr>
          <w:sz w:val="22"/>
          <w:szCs w:val="22"/>
        </w:rPr>
        <w:t xml:space="preserve"> broadband labels as a safe harbor from enforcement of the transparency rule</w:t>
      </w:r>
      <w:r w:rsidR="008E1874">
        <w:rPr>
          <w:sz w:val="22"/>
          <w:szCs w:val="22"/>
        </w:rPr>
        <w:t>, 47 CFR § 8.1(a)</w:t>
      </w:r>
      <w:r w:rsidR="00324C8E">
        <w:rPr>
          <w:sz w:val="22"/>
          <w:szCs w:val="22"/>
        </w:rPr>
        <w:t>.</w:t>
      </w:r>
      <w:r w:rsidR="00F9664E">
        <w:rPr>
          <w:sz w:val="22"/>
          <w:szCs w:val="22"/>
        </w:rPr>
        <w:t xml:space="preserve">  The Commission, however, is submitting this as a new information collection, as the collection stems from section 60504(a) of the Infrastructure Act</w:t>
      </w:r>
      <w:r w:rsidR="00D7547D">
        <w:rPr>
          <w:sz w:val="22"/>
          <w:szCs w:val="22"/>
        </w:rPr>
        <w:t>,</w:t>
      </w:r>
      <w:r w:rsidR="00CA4BDF">
        <w:rPr>
          <w:sz w:val="22"/>
          <w:szCs w:val="22"/>
        </w:rPr>
        <w:t xml:space="preserve"> </w:t>
      </w:r>
      <w:r w:rsidR="00324C8E">
        <w:rPr>
          <w:sz w:val="22"/>
          <w:szCs w:val="22"/>
        </w:rPr>
        <w:t>which requires that the Commission adopt</w:t>
      </w:r>
      <w:r w:rsidR="00CA4BDF">
        <w:rPr>
          <w:sz w:val="22"/>
          <w:szCs w:val="22"/>
        </w:rPr>
        <w:t xml:space="preserve"> broadband consumer labels</w:t>
      </w:r>
      <w:r w:rsidR="00F9664E">
        <w:rPr>
          <w:sz w:val="22"/>
          <w:szCs w:val="22"/>
        </w:rPr>
        <w:t xml:space="preserve">.  </w:t>
      </w:r>
      <w:r w:rsidRPr="00707182" w:rsidR="00F9664E">
        <w:rPr>
          <w:sz w:val="22"/>
          <w:szCs w:val="22"/>
        </w:rPr>
        <w:t xml:space="preserve">The disclosures required under this information collection </w:t>
      </w:r>
      <w:r w:rsidR="008E1874">
        <w:rPr>
          <w:sz w:val="22"/>
          <w:szCs w:val="22"/>
        </w:rPr>
        <w:t>may</w:t>
      </w:r>
      <w:r w:rsidRPr="00707182" w:rsidR="00F9664E">
        <w:rPr>
          <w:sz w:val="22"/>
          <w:szCs w:val="22"/>
        </w:rPr>
        <w:t xml:space="preserve"> </w:t>
      </w:r>
      <w:r w:rsidR="002B563D">
        <w:rPr>
          <w:sz w:val="22"/>
          <w:szCs w:val="22"/>
        </w:rPr>
        <w:t xml:space="preserve">need to </w:t>
      </w:r>
      <w:r w:rsidRPr="00707182" w:rsidR="00F9664E">
        <w:rPr>
          <w:sz w:val="22"/>
          <w:szCs w:val="22"/>
        </w:rPr>
        <w:t>be updated on occasion.</w:t>
      </w:r>
      <w:r w:rsidR="00095435">
        <w:rPr>
          <w:sz w:val="22"/>
          <w:szCs w:val="22"/>
        </w:rPr>
        <w:t xml:space="preserve">  </w:t>
      </w:r>
      <w:r w:rsidRPr="00707182">
        <w:rPr>
          <w:sz w:val="22"/>
          <w:szCs w:val="22"/>
        </w:rPr>
        <w:t xml:space="preserve">The details of the collection for which the Commission seeks approval are </w:t>
      </w:r>
      <w:r w:rsidR="002B563D">
        <w:rPr>
          <w:sz w:val="22"/>
          <w:szCs w:val="22"/>
        </w:rPr>
        <w:t>described</w:t>
      </w:r>
      <w:r w:rsidRPr="00707182">
        <w:rPr>
          <w:sz w:val="22"/>
          <w:szCs w:val="22"/>
        </w:rPr>
        <w:t xml:space="preserve"> below.</w:t>
      </w:r>
    </w:p>
    <w:p w:rsidR="00073F35" w:rsidRPr="00707182" w:rsidP="00073F35" w14:paraId="5257AE2F" w14:textId="77777777">
      <w:pPr>
        <w:ind w:left="360"/>
        <w:rPr>
          <w:b/>
          <w:sz w:val="22"/>
          <w:szCs w:val="22"/>
        </w:rPr>
      </w:pPr>
    </w:p>
    <w:p w:rsidR="00AC633A" w:rsidRPr="00707182" w:rsidP="00AC633A" w14:paraId="08C226AE" w14:textId="6A599BCB">
      <w:pPr>
        <w:ind w:left="360"/>
        <w:rPr>
          <w:b/>
          <w:bCs/>
          <w:sz w:val="22"/>
          <w:szCs w:val="22"/>
        </w:rPr>
      </w:pPr>
      <w:r w:rsidRPr="5F07D6B0">
        <w:rPr>
          <w:b/>
          <w:bCs/>
          <w:sz w:val="22"/>
          <w:szCs w:val="22"/>
        </w:rPr>
        <w:t xml:space="preserve">Annual Burden Hours </w:t>
      </w:r>
      <w:r w:rsidRPr="5F07D6B0" w:rsidR="009E7B7F">
        <w:rPr>
          <w:b/>
          <w:bCs/>
          <w:sz w:val="22"/>
          <w:szCs w:val="22"/>
        </w:rPr>
        <w:t>Under the</w:t>
      </w:r>
      <w:r w:rsidRPr="5F07D6B0" w:rsidR="000B6E94">
        <w:rPr>
          <w:b/>
          <w:bCs/>
          <w:sz w:val="22"/>
          <w:szCs w:val="22"/>
        </w:rPr>
        <w:t xml:space="preserve"> Broadband Consumer Label Requirements:</w:t>
      </w:r>
    </w:p>
    <w:p w:rsidR="002E7332" w:rsidRPr="00707182" w:rsidP="00AC633A" w14:paraId="1B52A061" w14:textId="77777777">
      <w:pPr>
        <w:ind w:left="360"/>
        <w:rPr>
          <w:b/>
          <w:sz w:val="22"/>
          <w:szCs w:val="22"/>
        </w:rPr>
      </w:pPr>
    </w:p>
    <w:p w:rsidR="00324C8E" w:rsidP="00324C8E" w14:paraId="47C7A34F" w14:textId="560F9639">
      <w:pPr>
        <w:pStyle w:val="ListParagraph"/>
        <w:numPr>
          <w:ilvl w:val="0"/>
          <w:numId w:val="16"/>
        </w:numPr>
        <w:spacing w:after="120"/>
        <w:rPr>
          <w:sz w:val="22"/>
          <w:szCs w:val="22"/>
        </w:rPr>
      </w:pPr>
      <w:r w:rsidRPr="008D7DA9">
        <w:rPr>
          <w:sz w:val="22"/>
          <w:szCs w:val="22"/>
          <w:u w:val="single"/>
        </w:rPr>
        <w:t>Section</w:t>
      </w:r>
      <w:r w:rsidR="003352D7">
        <w:rPr>
          <w:sz w:val="22"/>
          <w:szCs w:val="22"/>
          <w:u w:val="single"/>
        </w:rPr>
        <w:t>s</w:t>
      </w:r>
      <w:r w:rsidRPr="008D7DA9">
        <w:rPr>
          <w:sz w:val="22"/>
          <w:szCs w:val="22"/>
          <w:u w:val="single"/>
        </w:rPr>
        <w:t xml:space="preserve"> 8.1(a)(1)</w:t>
      </w:r>
      <w:r w:rsidR="003352D7">
        <w:rPr>
          <w:sz w:val="22"/>
          <w:szCs w:val="22"/>
          <w:u w:val="single"/>
        </w:rPr>
        <w:t>, 8.1(a)(4)</w:t>
      </w:r>
      <w:r w:rsidRPr="008D7DA9">
        <w:rPr>
          <w:sz w:val="22"/>
          <w:szCs w:val="22"/>
        </w:rPr>
        <w:t xml:space="preserve">  </w:t>
      </w:r>
      <w:r w:rsidRPr="00324C8E">
        <w:rPr>
          <w:sz w:val="22"/>
          <w:szCs w:val="22"/>
        </w:rPr>
        <w:t xml:space="preserve">– </w:t>
      </w:r>
      <w:r>
        <w:rPr>
          <w:sz w:val="22"/>
          <w:szCs w:val="22"/>
        </w:rPr>
        <w:t>Creation of Broadband Consume</w:t>
      </w:r>
      <w:r w:rsidR="00E159B2">
        <w:rPr>
          <w:sz w:val="22"/>
          <w:szCs w:val="22"/>
        </w:rPr>
        <w:t>r</w:t>
      </w:r>
      <w:r>
        <w:rPr>
          <w:sz w:val="22"/>
          <w:szCs w:val="22"/>
        </w:rPr>
        <w:t xml:space="preserve"> Label</w:t>
      </w:r>
      <w:r w:rsidR="00095435">
        <w:rPr>
          <w:sz w:val="22"/>
          <w:szCs w:val="22"/>
        </w:rPr>
        <w:t xml:space="preserve"> (using label template)</w:t>
      </w:r>
      <w:r>
        <w:rPr>
          <w:sz w:val="22"/>
          <w:szCs w:val="22"/>
        </w:rPr>
        <w:t xml:space="preserve"> </w:t>
      </w:r>
    </w:p>
    <w:p w:rsidR="001551A8" w:rsidP="001551A8" w14:paraId="7808EF4E" w14:textId="71AAC5A0">
      <w:pPr>
        <w:ind w:left="360"/>
        <w:rPr>
          <w:sz w:val="22"/>
          <w:szCs w:val="22"/>
        </w:rPr>
      </w:pPr>
      <w:r w:rsidRPr="00707182">
        <w:rPr>
          <w:sz w:val="22"/>
          <w:szCs w:val="22"/>
        </w:rPr>
        <w:t xml:space="preserve">The Commission believes that most broadband </w:t>
      </w:r>
      <w:r>
        <w:rPr>
          <w:sz w:val="22"/>
          <w:szCs w:val="22"/>
        </w:rPr>
        <w:t xml:space="preserve">Internet access service </w:t>
      </w:r>
      <w:r w:rsidRPr="00707182">
        <w:rPr>
          <w:sz w:val="22"/>
          <w:szCs w:val="22"/>
        </w:rPr>
        <w:t xml:space="preserve">providers </w:t>
      </w:r>
      <w:r w:rsidR="00AD5629">
        <w:rPr>
          <w:sz w:val="22"/>
          <w:szCs w:val="22"/>
        </w:rPr>
        <w:t>already</w:t>
      </w:r>
      <w:r w:rsidR="006009EA">
        <w:rPr>
          <w:sz w:val="22"/>
          <w:szCs w:val="22"/>
        </w:rPr>
        <w:t xml:space="preserve"> </w:t>
      </w:r>
      <w:r w:rsidRPr="00707182">
        <w:rPr>
          <w:sz w:val="22"/>
          <w:szCs w:val="22"/>
        </w:rPr>
        <w:t xml:space="preserve">disclose most, </w:t>
      </w:r>
      <w:r>
        <w:rPr>
          <w:sz w:val="22"/>
          <w:szCs w:val="22"/>
        </w:rPr>
        <w:t>if not</w:t>
      </w:r>
      <w:r w:rsidRPr="00707182">
        <w:rPr>
          <w:sz w:val="22"/>
          <w:szCs w:val="22"/>
        </w:rPr>
        <w:t xml:space="preserve"> all, of the required </w:t>
      </w:r>
      <w:r w:rsidR="00457EF3">
        <w:rPr>
          <w:sz w:val="22"/>
          <w:szCs w:val="22"/>
        </w:rPr>
        <w:t xml:space="preserve">label </w:t>
      </w:r>
      <w:r w:rsidRPr="00707182">
        <w:rPr>
          <w:sz w:val="22"/>
          <w:szCs w:val="22"/>
        </w:rPr>
        <w:t xml:space="preserve">information in some manner, and that </w:t>
      </w:r>
      <w:r w:rsidR="001F02BA">
        <w:rPr>
          <w:sz w:val="22"/>
          <w:szCs w:val="22"/>
        </w:rPr>
        <w:t>creating</w:t>
      </w:r>
      <w:r w:rsidRPr="00707182">
        <w:rPr>
          <w:sz w:val="22"/>
          <w:szCs w:val="22"/>
        </w:rPr>
        <w:t xml:space="preserve"> </w:t>
      </w:r>
      <w:r>
        <w:rPr>
          <w:sz w:val="22"/>
          <w:szCs w:val="22"/>
        </w:rPr>
        <w:t xml:space="preserve">labels </w:t>
      </w:r>
      <w:r w:rsidR="001F02BA">
        <w:rPr>
          <w:sz w:val="22"/>
          <w:szCs w:val="22"/>
        </w:rPr>
        <w:t>using the Commission’s label templa</w:t>
      </w:r>
      <w:r w:rsidR="008E1874">
        <w:rPr>
          <w:sz w:val="22"/>
          <w:szCs w:val="22"/>
        </w:rPr>
        <w:t xml:space="preserve">te </w:t>
      </w:r>
      <w:r w:rsidRPr="00707182">
        <w:rPr>
          <w:sz w:val="22"/>
          <w:szCs w:val="22"/>
        </w:rPr>
        <w:t xml:space="preserve">will </w:t>
      </w:r>
      <w:r w:rsidR="00AD5629">
        <w:rPr>
          <w:sz w:val="22"/>
          <w:szCs w:val="22"/>
        </w:rPr>
        <w:t xml:space="preserve">therefore </w:t>
      </w:r>
      <w:r w:rsidRPr="00707182">
        <w:rPr>
          <w:sz w:val="22"/>
          <w:szCs w:val="22"/>
        </w:rPr>
        <w:t xml:space="preserve">not be a significant </w:t>
      </w:r>
      <w:r w:rsidR="008D7DA9">
        <w:rPr>
          <w:sz w:val="22"/>
          <w:szCs w:val="22"/>
        </w:rPr>
        <w:t>additional</w:t>
      </w:r>
      <w:r w:rsidRPr="00707182">
        <w:rPr>
          <w:sz w:val="22"/>
          <w:szCs w:val="22"/>
        </w:rPr>
        <w:t xml:space="preserve"> burden.  The Commission</w:t>
      </w:r>
      <w:r w:rsidR="008D7DA9">
        <w:rPr>
          <w:sz w:val="22"/>
          <w:szCs w:val="22"/>
        </w:rPr>
        <w:t xml:space="preserve"> </w:t>
      </w:r>
      <w:r w:rsidRPr="00707182">
        <w:rPr>
          <w:sz w:val="22"/>
          <w:szCs w:val="22"/>
        </w:rPr>
        <w:t>also believes</w:t>
      </w:r>
      <w:r w:rsidR="001B31AD">
        <w:rPr>
          <w:sz w:val="22"/>
          <w:szCs w:val="22"/>
        </w:rPr>
        <w:t>, however,</w:t>
      </w:r>
      <w:r w:rsidRPr="00707182">
        <w:rPr>
          <w:sz w:val="22"/>
          <w:szCs w:val="22"/>
        </w:rPr>
        <w:t xml:space="preserve"> that </w:t>
      </w:r>
      <w:r w:rsidR="00CC4EF1">
        <w:rPr>
          <w:sz w:val="22"/>
          <w:szCs w:val="22"/>
        </w:rPr>
        <w:t>not all</w:t>
      </w:r>
      <w:r w:rsidRPr="00707182">
        <w:rPr>
          <w:sz w:val="22"/>
          <w:szCs w:val="22"/>
        </w:rPr>
        <w:t xml:space="preserve"> information is currently and consistently available at </w:t>
      </w:r>
      <w:r>
        <w:rPr>
          <w:sz w:val="22"/>
          <w:szCs w:val="22"/>
        </w:rPr>
        <w:t xml:space="preserve">each point of sale </w:t>
      </w:r>
      <w:r w:rsidRPr="00707182">
        <w:rPr>
          <w:sz w:val="22"/>
          <w:szCs w:val="22"/>
        </w:rPr>
        <w:t>location</w:t>
      </w:r>
      <w:r w:rsidR="008D7DA9">
        <w:rPr>
          <w:sz w:val="22"/>
          <w:szCs w:val="22"/>
        </w:rPr>
        <w:t xml:space="preserve"> and</w:t>
      </w:r>
      <w:r w:rsidRPr="00707182">
        <w:rPr>
          <w:sz w:val="22"/>
          <w:szCs w:val="22"/>
        </w:rPr>
        <w:t xml:space="preserve"> in a form</w:t>
      </w:r>
      <w:r>
        <w:rPr>
          <w:sz w:val="22"/>
          <w:szCs w:val="22"/>
        </w:rPr>
        <w:t xml:space="preserve"> </w:t>
      </w:r>
      <w:r w:rsidRPr="00707182">
        <w:rPr>
          <w:sz w:val="22"/>
          <w:szCs w:val="22"/>
        </w:rPr>
        <w:t xml:space="preserve">that serves the purposes of the </w:t>
      </w:r>
      <w:r>
        <w:rPr>
          <w:sz w:val="22"/>
          <w:szCs w:val="22"/>
        </w:rPr>
        <w:t xml:space="preserve">Infrastructure Act and the </w:t>
      </w:r>
      <w:r w:rsidRPr="00C54BF5">
        <w:rPr>
          <w:i/>
          <w:iCs/>
          <w:sz w:val="22"/>
          <w:szCs w:val="22"/>
        </w:rPr>
        <w:t>Broadband Label Order</w:t>
      </w:r>
      <w:r w:rsidR="008D7DA9">
        <w:rPr>
          <w:sz w:val="22"/>
          <w:szCs w:val="22"/>
        </w:rPr>
        <w:t xml:space="preserve">.  Thus, </w:t>
      </w:r>
      <w:r>
        <w:rPr>
          <w:sz w:val="22"/>
          <w:szCs w:val="22"/>
        </w:rPr>
        <w:t>complying with the new label requirements will</w:t>
      </w:r>
      <w:r w:rsidRPr="00707182">
        <w:rPr>
          <w:sz w:val="22"/>
          <w:szCs w:val="22"/>
        </w:rPr>
        <w:t xml:space="preserve"> entail </w:t>
      </w:r>
      <w:r>
        <w:rPr>
          <w:sz w:val="22"/>
          <w:szCs w:val="22"/>
        </w:rPr>
        <w:t xml:space="preserve">some </w:t>
      </w:r>
      <w:r w:rsidRPr="00707182">
        <w:rPr>
          <w:sz w:val="22"/>
          <w:szCs w:val="22"/>
        </w:rPr>
        <w:t xml:space="preserve">implementation costs. </w:t>
      </w:r>
      <w:r>
        <w:rPr>
          <w:sz w:val="22"/>
          <w:szCs w:val="22"/>
        </w:rPr>
        <w:t xml:space="preserve"> In addition, </w:t>
      </w:r>
      <w:r w:rsidR="00626126">
        <w:rPr>
          <w:sz w:val="22"/>
          <w:szCs w:val="22"/>
        </w:rPr>
        <w:t>our</w:t>
      </w:r>
      <w:r>
        <w:rPr>
          <w:sz w:val="22"/>
          <w:szCs w:val="22"/>
        </w:rPr>
        <w:t xml:space="preserve"> estimate recognizes that a small number of </w:t>
      </w:r>
      <w:r w:rsidRPr="001551A8">
        <w:rPr>
          <w:sz w:val="22"/>
          <w:szCs w:val="22"/>
        </w:rPr>
        <w:t xml:space="preserve">respondents that advertise in languages other than English may need to translate the information on the label to meet the requirement that the label be displayed in </w:t>
      </w:r>
      <w:r w:rsidR="00CC4EF1">
        <w:rPr>
          <w:sz w:val="22"/>
          <w:szCs w:val="22"/>
        </w:rPr>
        <w:t>all</w:t>
      </w:r>
      <w:r w:rsidRPr="001551A8">
        <w:rPr>
          <w:sz w:val="22"/>
          <w:szCs w:val="22"/>
        </w:rPr>
        <w:t xml:space="preserve"> l</w:t>
      </w:r>
      <w:r>
        <w:rPr>
          <w:sz w:val="22"/>
          <w:szCs w:val="22"/>
        </w:rPr>
        <w:t xml:space="preserve">anguages in which </w:t>
      </w:r>
      <w:r w:rsidR="00C772F2">
        <w:rPr>
          <w:sz w:val="22"/>
          <w:szCs w:val="22"/>
        </w:rPr>
        <w:t>the provider</w:t>
      </w:r>
      <w:r>
        <w:rPr>
          <w:sz w:val="22"/>
          <w:szCs w:val="22"/>
        </w:rPr>
        <w:t xml:space="preserve"> market</w:t>
      </w:r>
      <w:r w:rsidR="00C772F2">
        <w:rPr>
          <w:sz w:val="22"/>
          <w:szCs w:val="22"/>
        </w:rPr>
        <w:t>s</w:t>
      </w:r>
      <w:r>
        <w:rPr>
          <w:sz w:val="22"/>
          <w:szCs w:val="22"/>
        </w:rPr>
        <w:t xml:space="preserve"> </w:t>
      </w:r>
      <w:r w:rsidR="00C772F2">
        <w:rPr>
          <w:sz w:val="22"/>
          <w:szCs w:val="22"/>
        </w:rPr>
        <w:t>its</w:t>
      </w:r>
      <w:r>
        <w:rPr>
          <w:sz w:val="22"/>
          <w:szCs w:val="22"/>
        </w:rPr>
        <w:t xml:space="preserve"> services.</w:t>
      </w:r>
      <w:r w:rsidRPr="001551A8">
        <w:rPr>
          <w:sz w:val="22"/>
          <w:szCs w:val="22"/>
        </w:rPr>
        <w:t xml:space="preserve"> </w:t>
      </w:r>
      <w:r w:rsidR="00066B4D">
        <w:rPr>
          <w:sz w:val="22"/>
          <w:szCs w:val="22"/>
        </w:rPr>
        <w:t xml:space="preserve"> </w:t>
      </w:r>
      <w:r>
        <w:rPr>
          <w:sz w:val="22"/>
          <w:szCs w:val="22"/>
        </w:rPr>
        <w:t>The Commission</w:t>
      </w:r>
      <w:r w:rsidRPr="001551A8">
        <w:rPr>
          <w:sz w:val="22"/>
          <w:szCs w:val="22"/>
        </w:rPr>
        <w:t xml:space="preserve"> anticipate</w:t>
      </w:r>
      <w:r>
        <w:rPr>
          <w:sz w:val="22"/>
          <w:szCs w:val="22"/>
        </w:rPr>
        <w:t>s</w:t>
      </w:r>
      <w:r w:rsidRPr="001551A8">
        <w:rPr>
          <w:sz w:val="22"/>
          <w:szCs w:val="22"/>
        </w:rPr>
        <w:t xml:space="preserve"> that many respondents will automate this process</w:t>
      </w:r>
      <w:r>
        <w:rPr>
          <w:sz w:val="22"/>
          <w:szCs w:val="22"/>
        </w:rPr>
        <w:t xml:space="preserve"> and </w:t>
      </w:r>
      <w:r w:rsidRPr="001551A8">
        <w:rPr>
          <w:sz w:val="22"/>
          <w:szCs w:val="22"/>
        </w:rPr>
        <w:t>that the level of effort required will decrease over time either through automation or familiarity with the process.</w:t>
      </w:r>
    </w:p>
    <w:p w:rsidR="001551A8" w:rsidP="001551A8" w14:paraId="4346129C" w14:textId="77777777">
      <w:pPr>
        <w:ind w:left="360"/>
        <w:rPr>
          <w:sz w:val="22"/>
          <w:szCs w:val="22"/>
        </w:rPr>
      </w:pPr>
    </w:p>
    <w:p w:rsidR="00472BEA" w:rsidP="001551A8" w14:paraId="725C62C9" w14:textId="14849731">
      <w:pPr>
        <w:ind w:left="360"/>
        <w:rPr>
          <w:sz w:val="22"/>
          <w:szCs w:val="22"/>
        </w:rPr>
      </w:pPr>
      <w:r w:rsidRPr="37B73E2F">
        <w:rPr>
          <w:sz w:val="22"/>
          <w:szCs w:val="22"/>
        </w:rPr>
        <w:t xml:space="preserve">The Commission estimates that there are approximately 6,010 broadband Internet access service providers (respondents) </w:t>
      </w:r>
      <w:r w:rsidRPr="37B73E2F" w:rsidR="20C3A62C">
        <w:rPr>
          <w:sz w:val="22"/>
          <w:szCs w:val="22"/>
        </w:rPr>
        <w:t xml:space="preserve">that will be </w:t>
      </w:r>
      <w:r w:rsidRPr="37B73E2F">
        <w:rPr>
          <w:sz w:val="22"/>
          <w:szCs w:val="22"/>
        </w:rPr>
        <w:t xml:space="preserve">subject to the label requirements over a three-year period.  </w:t>
      </w:r>
      <w:r w:rsidR="00BF5387">
        <w:rPr>
          <w:sz w:val="22"/>
          <w:szCs w:val="22"/>
        </w:rPr>
        <w:t>While respondents may need to display numerous labels, t</w:t>
      </w:r>
      <w:r w:rsidRPr="37B73E2F">
        <w:rPr>
          <w:sz w:val="22"/>
          <w:szCs w:val="22"/>
        </w:rPr>
        <w:t xml:space="preserve">he process to create the </w:t>
      </w:r>
      <w:r w:rsidR="009B293B">
        <w:rPr>
          <w:sz w:val="22"/>
          <w:szCs w:val="22"/>
        </w:rPr>
        <w:t xml:space="preserve">initial </w:t>
      </w:r>
      <w:r w:rsidRPr="37B73E2F">
        <w:rPr>
          <w:sz w:val="22"/>
          <w:szCs w:val="22"/>
        </w:rPr>
        <w:t>label</w:t>
      </w:r>
      <w:r w:rsidR="00BF5387">
        <w:rPr>
          <w:sz w:val="22"/>
          <w:szCs w:val="22"/>
        </w:rPr>
        <w:t>s</w:t>
      </w:r>
      <w:r w:rsidRPr="37B73E2F">
        <w:rPr>
          <w:sz w:val="22"/>
          <w:szCs w:val="22"/>
        </w:rPr>
        <w:t xml:space="preserve"> </w:t>
      </w:r>
      <w:r w:rsidRPr="00A6124D" w:rsidR="009B293B">
        <w:rPr>
          <w:sz w:val="22"/>
          <w:szCs w:val="22"/>
        </w:rPr>
        <w:t>as well as to update the labels on occasion</w:t>
      </w:r>
      <w:r w:rsidRPr="00A6124D">
        <w:rPr>
          <w:sz w:val="22"/>
          <w:szCs w:val="22"/>
        </w:rPr>
        <w:t xml:space="preserve"> will require approximately </w:t>
      </w:r>
      <w:r w:rsidR="00773DA8">
        <w:rPr>
          <w:sz w:val="22"/>
          <w:szCs w:val="22"/>
        </w:rPr>
        <w:t>60</w:t>
      </w:r>
      <w:r w:rsidRPr="00A6124D">
        <w:rPr>
          <w:sz w:val="22"/>
          <w:szCs w:val="22"/>
        </w:rPr>
        <w:t xml:space="preserve"> hours </w:t>
      </w:r>
      <w:r w:rsidRPr="00A6124D" w:rsidR="009B293B">
        <w:rPr>
          <w:sz w:val="22"/>
          <w:szCs w:val="22"/>
        </w:rPr>
        <w:t>on average</w:t>
      </w:r>
      <w:r w:rsidR="009B293B">
        <w:rPr>
          <w:sz w:val="22"/>
          <w:szCs w:val="22"/>
        </w:rPr>
        <w:t xml:space="preserve"> </w:t>
      </w:r>
      <w:r w:rsidRPr="37B73E2F">
        <w:rPr>
          <w:sz w:val="22"/>
          <w:szCs w:val="22"/>
        </w:rPr>
        <w:t>to complete</w:t>
      </w:r>
      <w:r w:rsidR="001B31AD">
        <w:rPr>
          <w:sz w:val="22"/>
          <w:szCs w:val="22"/>
        </w:rPr>
        <w:t xml:space="preserve"> per respondent</w:t>
      </w:r>
      <w:r w:rsidRPr="37B73E2F">
        <w:rPr>
          <w:sz w:val="22"/>
          <w:szCs w:val="22"/>
        </w:rPr>
        <w:t>.</w:t>
      </w:r>
      <w:r w:rsidR="00BF5387">
        <w:rPr>
          <w:sz w:val="22"/>
          <w:szCs w:val="22"/>
        </w:rPr>
        <w:t xml:space="preserve">  Thus, one response does not</w:t>
      </w:r>
      <w:r w:rsidR="00CF375B">
        <w:rPr>
          <w:sz w:val="22"/>
          <w:szCs w:val="22"/>
        </w:rPr>
        <w:t xml:space="preserve"> necessarily</w:t>
      </w:r>
      <w:r w:rsidR="00BF5387">
        <w:rPr>
          <w:sz w:val="22"/>
          <w:szCs w:val="22"/>
        </w:rPr>
        <w:t xml:space="preserve"> equate to one label.</w:t>
      </w:r>
    </w:p>
    <w:p w:rsidR="00472BEA" w:rsidP="00557C98" w14:paraId="7C901936" w14:textId="77777777">
      <w:pPr>
        <w:ind w:left="360"/>
        <w:rPr>
          <w:sz w:val="22"/>
          <w:szCs w:val="22"/>
        </w:rPr>
      </w:pPr>
    </w:p>
    <w:p w:rsidR="00472BEA" w:rsidRPr="00472BEA" w:rsidP="00557C98" w14:paraId="4713DE2C" w14:textId="4DF170EB">
      <w:pPr>
        <w:ind w:left="360"/>
        <w:rPr>
          <w:b/>
          <w:bCs/>
          <w:sz w:val="22"/>
          <w:szCs w:val="22"/>
        </w:rPr>
      </w:pPr>
      <w:r w:rsidRPr="00472BEA">
        <w:rPr>
          <w:b/>
          <w:bCs/>
          <w:sz w:val="22"/>
          <w:szCs w:val="22"/>
        </w:rPr>
        <w:t>Annual Number of Respondents:  6,010</w:t>
      </w:r>
    </w:p>
    <w:p w:rsidR="00324C8E" w:rsidRPr="00472BEA" w:rsidP="00472BEA" w14:paraId="10357DB3" w14:textId="3E60C701">
      <w:pPr>
        <w:ind w:left="360"/>
        <w:rPr>
          <w:sz w:val="22"/>
          <w:szCs w:val="22"/>
        </w:rPr>
      </w:pPr>
      <w:r w:rsidRPr="00472BEA">
        <w:rPr>
          <w:b/>
          <w:sz w:val="22"/>
          <w:szCs w:val="22"/>
        </w:rPr>
        <w:t xml:space="preserve">Annual Number of Responses:  </w:t>
      </w:r>
      <w:r w:rsidR="001F02BA">
        <w:rPr>
          <w:b/>
          <w:sz w:val="22"/>
          <w:szCs w:val="22"/>
        </w:rPr>
        <w:t>1</w:t>
      </w:r>
      <w:r w:rsidR="00FD4F4D">
        <w:rPr>
          <w:b/>
          <w:sz w:val="22"/>
          <w:szCs w:val="22"/>
        </w:rPr>
        <w:t xml:space="preserve"> per respondent</w:t>
      </w:r>
      <w:r w:rsidR="00966E28">
        <w:rPr>
          <w:b/>
          <w:sz w:val="22"/>
          <w:szCs w:val="22"/>
        </w:rPr>
        <w:t xml:space="preserve"> (6,010 responses)</w:t>
      </w:r>
    </w:p>
    <w:p w:rsidR="00324C8E" w:rsidRPr="00472BEA" w:rsidP="00324C8E" w14:paraId="6F24012F" w14:textId="3DA8E7A0">
      <w:pPr>
        <w:spacing w:after="120"/>
        <w:ind w:firstLine="360"/>
        <w:rPr>
          <w:b/>
          <w:sz w:val="22"/>
          <w:szCs w:val="22"/>
        </w:rPr>
      </w:pPr>
      <w:r w:rsidRPr="00472BEA">
        <w:rPr>
          <w:b/>
          <w:sz w:val="22"/>
          <w:szCs w:val="22"/>
        </w:rPr>
        <w:t>Annual Burden Hours:</w:t>
      </w:r>
      <w:r w:rsidRPr="00472BEA" w:rsidR="00472BEA">
        <w:rPr>
          <w:b/>
          <w:sz w:val="22"/>
          <w:szCs w:val="22"/>
        </w:rPr>
        <w:t xml:space="preserve">  </w:t>
      </w:r>
      <w:r w:rsidR="00773DA8">
        <w:rPr>
          <w:b/>
          <w:sz w:val="22"/>
          <w:szCs w:val="22"/>
        </w:rPr>
        <w:t>60</w:t>
      </w:r>
      <w:r w:rsidR="00FD4F4D">
        <w:rPr>
          <w:b/>
          <w:sz w:val="22"/>
          <w:szCs w:val="22"/>
        </w:rPr>
        <w:t xml:space="preserve"> per respondent</w:t>
      </w:r>
    </w:p>
    <w:p w:rsidR="00324C8E" w:rsidRPr="00472BEA" w:rsidP="00472BEA" w14:paraId="4CBF273D" w14:textId="646037A6">
      <w:pPr>
        <w:spacing w:after="120"/>
        <w:ind w:firstLine="720"/>
        <w:rPr>
          <w:sz w:val="22"/>
          <w:szCs w:val="22"/>
        </w:rPr>
      </w:pPr>
      <w:r w:rsidRPr="00472BEA">
        <w:rPr>
          <w:sz w:val="22"/>
          <w:szCs w:val="22"/>
        </w:rPr>
        <w:t xml:space="preserve">6,010 respondents x 1 </w:t>
      </w:r>
      <w:r w:rsidR="001F02BA">
        <w:rPr>
          <w:sz w:val="22"/>
          <w:szCs w:val="22"/>
        </w:rPr>
        <w:t>response</w:t>
      </w:r>
      <w:r w:rsidRPr="00472BEA">
        <w:rPr>
          <w:sz w:val="22"/>
          <w:szCs w:val="22"/>
        </w:rPr>
        <w:t xml:space="preserve"> x </w:t>
      </w:r>
      <w:r w:rsidR="00773DA8">
        <w:rPr>
          <w:sz w:val="22"/>
          <w:szCs w:val="22"/>
        </w:rPr>
        <w:t>60</w:t>
      </w:r>
      <w:r w:rsidRPr="00472BEA">
        <w:rPr>
          <w:sz w:val="22"/>
          <w:szCs w:val="22"/>
        </w:rPr>
        <w:t xml:space="preserve"> hours = </w:t>
      </w:r>
      <w:r w:rsidR="00773DA8">
        <w:rPr>
          <w:b/>
          <w:bCs/>
          <w:sz w:val="22"/>
          <w:szCs w:val="22"/>
        </w:rPr>
        <w:t>360,600</w:t>
      </w:r>
      <w:r w:rsidR="002D3E45">
        <w:rPr>
          <w:b/>
          <w:bCs/>
          <w:sz w:val="22"/>
          <w:szCs w:val="22"/>
        </w:rPr>
        <w:t xml:space="preserve"> </w:t>
      </w:r>
      <w:r w:rsidR="00095435">
        <w:rPr>
          <w:b/>
          <w:bCs/>
          <w:sz w:val="22"/>
          <w:szCs w:val="22"/>
        </w:rPr>
        <w:t>Total B</w:t>
      </w:r>
      <w:r w:rsidR="002D3E45">
        <w:rPr>
          <w:b/>
          <w:bCs/>
          <w:sz w:val="22"/>
          <w:szCs w:val="22"/>
        </w:rPr>
        <w:t xml:space="preserve">urden </w:t>
      </w:r>
      <w:r w:rsidR="00095435">
        <w:rPr>
          <w:b/>
          <w:bCs/>
          <w:sz w:val="22"/>
          <w:szCs w:val="22"/>
        </w:rPr>
        <w:t>H</w:t>
      </w:r>
      <w:r w:rsidR="002D3E45">
        <w:rPr>
          <w:b/>
          <w:bCs/>
          <w:sz w:val="22"/>
          <w:szCs w:val="22"/>
        </w:rPr>
        <w:t>ours</w:t>
      </w:r>
    </w:p>
    <w:p w:rsidR="00324C8E" w:rsidP="00557C98" w14:paraId="00067482" w14:textId="7CAF2DB1">
      <w:pPr>
        <w:spacing w:after="120"/>
        <w:ind w:left="360"/>
        <w:rPr>
          <w:sz w:val="22"/>
          <w:szCs w:val="22"/>
        </w:rPr>
      </w:pPr>
      <w:r w:rsidRPr="002D3E45">
        <w:rPr>
          <w:sz w:val="22"/>
          <w:szCs w:val="22"/>
        </w:rPr>
        <w:t xml:space="preserve">The Commission assumes that respondents </w:t>
      </w:r>
      <w:r w:rsidR="00626126">
        <w:rPr>
          <w:sz w:val="22"/>
          <w:szCs w:val="22"/>
        </w:rPr>
        <w:t xml:space="preserve">generally </w:t>
      </w:r>
      <w:r w:rsidRPr="002D3E45">
        <w:rPr>
          <w:sz w:val="22"/>
          <w:szCs w:val="22"/>
        </w:rPr>
        <w:t>use “in house” personnel</w:t>
      </w:r>
      <w:r w:rsidR="00C772F2">
        <w:rPr>
          <w:sz w:val="22"/>
          <w:szCs w:val="22"/>
        </w:rPr>
        <w:t>,</w:t>
      </w:r>
      <w:r w:rsidRPr="002D3E45">
        <w:rPr>
          <w:sz w:val="22"/>
          <w:szCs w:val="22"/>
        </w:rPr>
        <w:t xml:space="preserve"> whose pay is comparable to mid-to-senior level federal employees (GS-1</w:t>
      </w:r>
      <w:r w:rsidRPr="002D3E45" w:rsidR="002D3E45">
        <w:rPr>
          <w:sz w:val="22"/>
          <w:szCs w:val="22"/>
        </w:rPr>
        <w:t>2</w:t>
      </w:r>
      <w:r w:rsidRPr="002D3E45">
        <w:rPr>
          <w:sz w:val="22"/>
          <w:szCs w:val="22"/>
        </w:rPr>
        <w:t>/5</w:t>
      </w:r>
      <w:r w:rsidRPr="002D3E45" w:rsidR="002D3E45">
        <w:rPr>
          <w:sz w:val="22"/>
          <w:szCs w:val="22"/>
        </w:rPr>
        <w:t>, GS-14/5 and GS-15/5</w:t>
      </w:r>
      <w:r w:rsidRPr="002D3E45">
        <w:rPr>
          <w:sz w:val="22"/>
          <w:szCs w:val="22"/>
        </w:rPr>
        <w:t xml:space="preserve">).  </w:t>
      </w:r>
      <w:r w:rsidRPr="002D3E45" w:rsidR="002D3E45">
        <w:rPr>
          <w:sz w:val="22"/>
          <w:szCs w:val="22"/>
        </w:rPr>
        <w:t>As detailed below, t</w:t>
      </w:r>
      <w:r w:rsidRPr="002D3E45">
        <w:rPr>
          <w:sz w:val="22"/>
          <w:szCs w:val="22"/>
        </w:rPr>
        <w:t xml:space="preserve">he Commission estimates respondent’s </w:t>
      </w:r>
      <w:r w:rsidRPr="002D3E45" w:rsidR="002D3E45">
        <w:rPr>
          <w:sz w:val="22"/>
          <w:szCs w:val="22"/>
        </w:rPr>
        <w:t>average cost to be</w:t>
      </w:r>
      <w:r w:rsidRPr="002D3E45">
        <w:rPr>
          <w:sz w:val="22"/>
          <w:szCs w:val="22"/>
        </w:rPr>
        <w:t xml:space="preserve"> $</w:t>
      </w:r>
      <w:r w:rsidR="00ED349F">
        <w:rPr>
          <w:sz w:val="22"/>
          <w:szCs w:val="22"/>
        </w:rPr>
        <w:t>67.3</w:t>
      </w:r>
      <w:r w:rsidR="008700B6">
        <w:rPr>
          <w:sz w:val="22"/>
          <w:szCs w:val="22"/>
        </w:rPr>
        <w:t>9</w:t>
      </w:r>
      <w:r w:rsidRPr="002D3E45">
        <w:rPr>
          <w:sz w:val="22"/>
          <w:szCs w:val="22"/>
        </w:rPr>
        <w:t xml:space="preserve"> per hour to comply with the requirement</w:t>
      </w:r>
      <w:r w:rsidR="001F02BA">
        <w:rPr>
          <w:sz w:val="22"/>
          <w:szCs w:val="22"/>
        </w:rPr>
        <w:t xml:space="preserve"> to create a label associated with </w:t>
      </w:r>
      <w:r w:rsidR="00365DF1">
        <w:rPr>
          <w:sz w:val="22"/>
          <w:szCs w:val="22"/>
        </w:rPr>
        <w:t>its</w:t>
      </w:r>
      <w:r w:rsidR="001F02BA">
        <w:rPr>
          <w:sz w:val="22"/>
          <w:szCs w:val="22"/>
        </w:rPr>
        <w:t xml:space="preserve"> broadband service offering</w:t>
      </w:r>
      <w:r w:rsidRPr="002D3E45">
        <w:rPr>
          <w:sz w:val="22"/>
          <w:szCs w:val="22"/>
        </w:rPr>
        <w:t>:</w:t>
      </w:r>
    </w:p>
    <w:p w:rsidR="00B340B9" w:rsidRPr="002D3E45" w:rsidP="00557C98" w14:paraId="365F26A3" w14:textId="77777777">
      <w:pPr>
        <w:spacing w:after="120"/>
        <w:ind w:left="360"/>
        <w:rPr>
          <w:sz w:val="22"/>
          <w:szCs w:val="22"/>
        </w:rPr>
      </w:pPr>
    </w:p>
    <w:p w:rsidR="002D3E45" w:rsidRPr="002D3E45" w:rsidP="00557C98" w14:paraId="60F34ECA" w14:textId="756DB1A7">
      <w:pPr>
        <w:spacing w:after="120"/>
        <w:ind w:left="360"/>
        <w:rPr>
          <w:sz w:val="22"/>
          <w:szCs w:val="22"/>
        </w:rPr>
      </w:pPr>
      <w:r w:rsidRPr="001F02BA">
        <w:rPr>
          <w:sz w:val="22"/>
          <w:szCs w:val="22"/>
          <w:u w:val="single"/>
        </w:rPr>
        <w:t>Staff</w:t>
      </w:r>
      <w:r w:rsidRPr="002D3E45">
        <w:rPr>
          <w:sz w:val="22"/>
          <w:szCs w:val="22"/>
        </w:rPr>
        <w:tab/>
      </w:r>
      <w:r w:rsidRPr="002D3E45">
        <w:rPr>
          <w:sz w:val="22"/>
          <w:szCs w:val="22"/>
        </w:rPr>
        <w:tab/>
      </w:r>
      <w:r w:rsidRPr="002D3E45">
        <w:rPr>
          <w:sz w:val="22"/>
          <w:szCs w:val="22"/>
        </w:rPr>
        <w:tab/>
      </w:r>
      <w:r w:rsidRPr="002D3E45">
        <w:rPr>
          <w:sz w:val="22"/>
          <w:szCs w:val="22"/>
        </w:rPr>
        <w:tab/>
      </w:r>
      <w:r w:rsidRPr="001F02BA">
        <w:rPr>
          <w:sz w:val="22"/>
          <w:szCs w:val="22"/>
          <w:u w:val="single"/>
        </w:rPr>
        <w:t>Hours</w:t>
      </w:r>
      <w:r w:rsidRPr="002D3E45">
        <w:rPr>
          <w:sz w:val="22"/>
          <w:szCs w:val="22"/>
        </w:rPr>
        <w:tab/>
      </w:r>
      <w:r w:rsidRPr="002D3E45">
        <w:rPr>
          <w:sz w:val="22"/>
          <w:szCs w:val="22"/>
        </w:rPr>
        <w:tab/>
      </w:r>
      <w:r w:rsidRPr="001F02BA">
        <w:rPr>
          <w:sz w:val="22"/>
          <w:szCs w:val="22"/>
          <w:u w:val="single"/>
        </w:rPr>
        <w:t>Hourly Cost</w:t>
      </w:r>
      <w:r w:rsidRPr="002D3E45">
        <w:rPr>
          <w:sz w:val="22"/>
          <w:szCs w:val="22"/>
        </w:rPr>
        <w:tab/>
      </w:r>
      <w:r w:rsidRPr="001F02BA">
        <w:rPr>
          <w:sz w:val="22"/>
          <w:szCs w:val="22"/>
          <w:u w:val="single"/>
        </w:rPr>
        <w:t>Total Cost</w:t>
      </w:r>
    </w:p>
    <w:p w:rsidR="002D3E45" w:rsidRPr="002D3E45" w:rsidP="00557C98" w14:paraId="46AFDA20" w14:textId="5BDFA4EA">
      <w:pPr>
        <w:spacing w:after="120"/>
        <w:ind w:left="360"/>
        <w:rPr>
          <w:sz w:val="22"/>
          <w:szCs w:val="22"/>
        </w:rPr>
      </w:pPr>
      <w:r w:rsidRPr="002D3E45">
        <w:rPr>
          <w:sz w:val="22"/>
          <w:szCs w:val="22"/>
        </w:rPr>
        <w:t>GS-12/5  Technical Writer</w:t>
      </w:r>
      <w:r w:rsidRPr="002D3E45">
        <w:rPr>
          <w:sz w:val="22"/>
          <w:szCs w:val="22"/>
        </w:rPr>
        <w:tab/>
      </w:r>
      <w:r w:rsidRPr="002D3E45">
        <w:rPr>
          <w:sz w:val="22"/>
          <w:szCs w:val="22"/>
        </w:rPr>
        <w:tab/>
      </w:r>
      <w:r w:rsidR="00152205">
        <w:rPr>
          <w:sz w:val="22"/>
          <w:szCs w:val="22"/>
        </w:rPr>
        <w:t>10</w:t>
      </w:r>
      <w:r w:rsidRPr="002D3E45">
        <w:rPr>
          <w:sz w:val="22"/>
          <w:szCs w:val="22"/>
        </w:rPr>
        <w:tab/>
      </w:r>
      <w:r w:rsidRPr="002D3E45">
        <w:rPr>
          <w:sz w:val="22"/>
          <w:szCs w:val="22"/>
        </w:rPr>
        <w:tab/>
        <w:t>$</w:t>
      </w:r>
      <w:r w:rsidR="00ED349F">
        <w:rPr>
          <w:sz w:val="22"/>
          <w:szCs w:val="22"/>
        </w:rPr>
        <w:t>55.62</w:t>
      </w:r>
      <w:r w:rsidRPr="002D3E45">
        <w:rPr>
          <w:sz w:val="22"/>
          <w:szCs w:val="22"/>
        </w:rPr>
        <w:tab/>
      </w:r>
      <w:r w:rsidRPr="002D3E45">
        <w:rPr>
          <w:sz w:val="22"/>
          <w:szCs w:val="22"/>
        </w:rPr>
        <w:tab/>
      </w:r>
      <w:r>
        <w:rPr>
          <w:sz w:val="22"/>
          <w:szCs w:val="22"/>
        </w:rPr>
        <w:t>$</w:t>
      </w:r>
      <w:r w:rsidR="00152205">
        <w:rPr>
          <w:sz w:val="22"/>
          <w:szCs w:val="22"/>
        </w:rPr>
        <w:t>5</w:t>
      </w:r>
      <w:r w:rsidR="00424878">
        <w:rPr>
          <w:sz w:val="22"/>
          <w:szCs w:val="22"/>
        </w:rPr>
        <w:t>5</w:t>
      </w:r>
      <w:r w:rsidR="00ED349F">
        <w:rPr>
          <w:sz w:val="22"/>
          <w:szCs w:val="22"/>
        </w:rPr>
        <w:t>6.2</w:t>
      </w:r>
      <w:r w:rsidR="00152205">
        <w:rPr>
          <w:sz w:val="22"/>
          <w:szCs w:val="22"/>
        </w:rPr>
        <w:t>0</w:t>
      </w:r>
    </w:p>
    <w:p w:rsidR="002D3E45" w:rsidP="00557C98" w14:paraId="0A9C9E78" w14:textId="5F4342BE">
      <w:pPr>
        <w:spacing w:after="120"/>
        <w:ind w:left="360"/>
        <w:rPr>
          <w:sz w:val="22"/>
          <w:szCs w:val="22"/>
        </w:rPr>
      </w:pPr>
      <w:r w:rsidRPr="002D3E45">
        <w:rPr>
          <w:sz w:val="22"/>
          <w:szCs w:val="22"/>
        </w:rPr>
        <w:t>GS-12/5  Staff Administrator</w:t>
      </w:r>
      <w:r w:rsidRPr="002D3E45">
        <w:rPr>
          <w:sz w:val="22"/>
          <w:szCs w:val="22"/>
        </w:rPr>
        <w:tab/>
      </w:r>
      <w:r w:rsidR="00A6124D">
        <w:rPr>
          <w:sz w:val="22"/>
          <w:szCs w:val="22"/>
        </w:rPr>
        <w:t>1</w:t>
      </w:r>
      <w:r w:rsidR="00CE0039">
        <w:rPr>
          <w:sz w:val="22"/>
          <w:szCs w:val="22"/>
        </w:rPr>
        <w:t>0</w:t>
      </w:r>
      <w:r w:rsidRPr="002D3E45">
        <w:rPr>
          <w:sz w:val="22"/>
          <w:szCs w:val="22"/>
        </w:rPr>
        <w:tab/>
      </w:r>
      <w:r w:rsidRPr="002D3E45">
        <w:rPr>
          <w:sz w:val="22"/>
          <w:szCs w:val="22"/>
        </w:rPr>
        <w:tab/>
        <w:t>$</w:t>
      </w:r>
      <w:r w:rsidR="00424878">
        <w:rPr>
          <w:sz w:val="22"/>
          <w:szCs w:val="22"/>
        </w:rPr>
        <w:t>55</w:t>
      </w:r>
      <w:r w:rsidR="00983F49">
        <w:rPr>
          <w:sz w:val="22"/>
          <w:szCs w:val="22"/>
        </w:rPr>
        <w:t>.</w:t>
      </w:r>
      <w:r w:rsidR="00ED349F">
        <w:rPr>
          <w:sz w:val="22"/>
          <w:szCs w:val="22"/>
        </w:rPr>
        <w:t>62</w:t>
      </w:r>
      <w:r w:rsidRPr="002D3E45">
        <w:rPr>
          <w:sz w:val="22"/>
          <w:szCs w:val="22"/>
        </w:rPr>
        <w:tab/>
      </w:r>
      <w:r w:rsidRPr="002D3E45">
        <w:rPr>
          <w:sz w:val="22"/>
          <w:szCs w:val="22"/>
        </w:rPr>
        <w:tab/>
        <w:t>$</w:t>
      </w:r>
      <w:r w:rsidR="00424878">
        <w:rPr>
          <w:sz w:val="22"/>
          <w:szCs w:val="22"/>
        </w:rPr>
        <w:t>55</w:t>
      </w:r>
      <w:r w:rsidR="00ED349F">
        <w:rPr>
          <w:sz w:val="22"/>
          <w:szCs w:val="22"/>
        </w:rPr>
        <w:t>6</w:t>
      </w:r>
      <w:r w:rsidR="00A6124D">
        <w:rPr>
          <w:sz w:val="22"/>
          <w:szCs w:val="22"/>
        </w:rPr>
        <w:t>.</w:t>
      </w:r>
      <w:r w:rsidR="00ED349F">
        <w:rPr>
          <w:sz w:val="22"/>
          <w:szCs w:val="22"/>
        </w:rPr>
        <w:t>2</w:t>
      </w:r>
      <w:r w:rsidR="00424878">
        <w:rPr>
          <w:sz w:val="22"/>
          <w:szCs w:val="22"/>
        </w:rPr>
        <w:t>0</w:t>
      </w:r>
    </w:p>
    <w:p w:rsidR="002D3E45" w:rsidP="00557C98" w14:paraId="7891A7DB" w14:textId="67027C36">
      <w:pPr>
        <w:spacing w:after="120"/>
        <w:ind w:left="360"/>
        <w:rPr>
          <w:sz w:val="22"/>
          <w:szCs w:val="22"/>
        </w:rPr>
      </w:pPr>
      <w:r>
        <w:rPr>
          <w:sz w:val="22"/>
          <w:szCs w:val="22"/>
        </w:rPr>
        <w:t>GS-12/5  Web Administrator</w:t>
      </w:r>
      <w:r>
        <w:rPr>
          <w:sz w:val="22"/>
          <w:szCs w:val="22"/>
        </w:rPr>
        <w:tab/>
      </w:r>
      <w:r w:rsidR="00152205">
        <w:rPr>
          <w:sz w:val="22"/>
          <w:szCs w:val="22"/>
        </w:rPr>
        <w:t>15</w:t>
      </w:r>
      <w:r>
        <w:rPr>
          <w:sz w:val="22"/>
          <w:szCs w:val="22"/>
        </w:rPr>
        <w:tab/>
      </w:r>
      <w:r>
        <w:rPr>
          <w:sz w:val="22"/>
          <w:szCs w:val="22"/>
        </w:rPr>
        <w:tab/>
        <w:t>$</w:t>
      </w:r>
      <w:r w:rsidR="00424878">
        <w:rPr>
          <w:sz w:val="22"/>
          <w:szCs w:val="22"/>
        </w:rPr>
        <w:t>55</w:t>
      </w:r>
      <w:r w:rsidR="00983F49">
        <w:rPr>
          <w:sz w:val="22"/>
          <w:szCs w:val="22"/>
        </w:rPr>
        <w:t>.</w:t>
      </w:r>
      <w:r w:rsidR="00ED349F">
        <w:rPr>
          <w:sz w:val="22"/>
          <w:szCs w:val="22"/>
        </w:rPr>
        <w:t>62</w:t>
      </w:r>
      <w:r>
        <w:rPr>
          <w:sz w:val="22"/>
          <w:szCs w:val="22"/>
        </w:rPr>
        <w:tab/>
      </w:r>
      <w:r>
        <w:rPr>
          <w:sz w:val="22"/>
          <w:szCs w:val="22"/>
        </w:rPr>
        <w:tab/>
        <w:t>$</w:t>
      </w:r>
      <w:r w:rsidR="00424878">
        <w:rPr>
          <w:sz w:val="22"/>
          <w:szCs w:val="22"/>
        </w:rPr>
        <w:t>8</w:t>
      </w:r>
      <w:r w:rsidR="003E04B2">
        <w:rPr>
          <w:sz w:val="22"/>
          <w:szCs w:val="22"/>
        </w:rPr>
        <w:t>34</w:t>
      </w:r>
      <w:r w:rsidR="00152205">
        <w:rPr>
          <w:sz w:val="22"/>
          <w:szCs w:val="22"/>
        </w:rPr>
        <w:t>.</w:t>
      </w:r>
      <w:r w:rsidR="00D22EB7">
        <w:rPr>
          <w:sz w:val="22"/>
          <w:szCs w:val="22"/>
        </w:rPr>
        <w:t>30</w:t>
      </w:r>
    </w:p>
    <w:p w:rsidR="002D3E45" w:rsidP="00557C98" w14:paraId="20F44D10" w14:textId="1E047719">
      <w:pPr>
        <w:spacing w:after="120"/>
        <w:ind w:left="360"/>
        <w:rPr>
          <w:sz w:val="22"/>
          <w:szCs w:val="22"/>
        </w:rPr>
      </w:pPr>
      <w:r>
        <w:rPr>
          <w:sz w:val="22"/>
          <w:szCs w:val="22"/>
        </w:rPr>
        <w:t>GS-14/5  Engineer</w:t>
      </w:r>
      <w:r>
        <w:rPr>
          <w:sz w:val="22"/>
          <w:szCs w:val="22"/>
        </w:rPr>
        <w:tab/>
      </w:r>
      <w:r>
        <w:rPr>
          <w:sz w:val="22"/>
          <w:szCs w:val="22"/>
        </w:rPr>
        <w:tab/>
      </w:r>
      <w:r>
        <w:rPr>
          <w:sz w:val="22"/>
          <w:szCs w:val="22"/>
        </w:rPr>
        <w:tab/>
      </w:r>
      <w:r w:rsidR="00152205">
        <w:rPr>
          <w:sz w:val="22"/>
          <w:szCs w:val="22"/>
        </w:rPr>
        <w:t>15</w:t>
      </w:r>
      <w:r>
        <w:rPr>
          <w:sz w:val="22"/>
          <w:szCs w:val="22"/>
        </w:rPr>
        <w:tab/>
      </w:r>
      <w:r>
        <w:rPr>
          <w:sz w:val="22"/>
          <w:szCs w:val="22"/>
        </w:rPr>
        <w:tab/>
        <w:t>$</w:t>
      </w:r>
      <w:r w:rsidR="00983F49">
        <w:rPr>
          <w:sz w:val="22"/>
          <w:szCs w:val="22"/>
        </w:rPr>
        <w:t>7</w:t>
      </w:r>
      <w:r w:rsidR="00F62E56">
        <w:rPr>
          <w:sz w:val="22"/>
          <w:szCs w:val="22"/>
        </w:rPr>
        <w:t>8.15</w:t>
      </w:r>
      <w:r>
        <w:rPr>
          <w:sz w:val="22"/>
          <w:szCs w:val="22"/>
        </w:rPr>
        <w:tab/>
      </w:r>
      <w:r>
        <w:rPr>
          <w:sz w:val="22"/>
          <w:szCs w:val="22"/>
        </w:rPr>
        <w:tab/>
        <w:t>$</w:t>
      </w:r>
      <w:r w:rsidR="00152205">
        <w:rPr>
          <w:sz w:val="22"/>
          <w:szCs w:val="22"/>
        </w:rPr>
        <w:t>1,</w:t>
      </w:r>
      <w:r w:rsidR="00424878">
        <w:rPr>
          <w:sz w:val="22"/>
          <w:szCs w:val="22"/>
        </w:rPr>
        <w:t>1</w:t>
      </w:r>
      <w:r w:rsidR="00D22EB7">
        <w:rPr>
          <w:sz w:val="22"/>
          <w:szCs w:val="22"/>
        </w:rPr>
        <w:t>72</w:t>
      </w:r>
      <w:r w:rsidR="00152205">
        <w:rPr>
          <w:sz w:val="22"/>
          <w:szCs w:val="22"/>
        </w:rPr>
        <w:t>.</w:t>
      </w:r>
      <w:r w:rsidR="00D22EB7">
        <w:rPr>
          <w:sz w:val="22"/>
          <w:szCs w:val="22"/>
        </w:rPr>
        <w:t>25</w:t>
      </w:r>
    </w:p>
    <w:p w:rsidR="002D3E45" w:rsidP="00557C98" w14:paraId="0ED2FA9D" w14:textId="3EF48A79">
      <w:pPr>
        <w:spacing w:after="120"/>
        <w:ind w:left="360"/>
        <w:rPr>
          <w:sz w:val="22"/>
          <w:szCs w:val="22"/>
        </w:rPr>
      </w:pPr>
      <w:r>
        <w:rPr>
          <w:sz w:val="22"/>
          <w:szCs w:val="22"/>
        </w:rPr>
        <w:t>GS-15/5  Attorney</w:t>
      </w:r>
      <w:r>
        <w:rPr>
          <w:sz w:val="22"/>
          <w:szCs w:val="22"/>
        </w:rPr>
        <w:tab/>
      </w:r>
      <w:r>
        <w:rPr>
          <w:sz w:val="22"/>
          <w:szCs w:val="22"/>
        </w:rPr>
        <w:tab/>
      </w:r>
      <w:r>
        <w:rPr>
          <w:sz w:val="22"/>
          <w:szCs w:val="22"/>
        </w:rPr>
        <w:tab/>
      </w:r>
      <w:r w:rsidR="00A6124D">
        <w:rPr>
          <w:sz w:val="22"/>
          <w:szCs w:val="22"/>
        </w:rPr>
        <w:t>10</w:t>
      </w:r>
      <w:r>
        <w:rPr>
          <w:sz w:val="22"/>
          <w:szCs w:val="22"/>
        </w:rPr>
        <w:tab/>
      </w:r>
      <w:r>
        <w:rPr>
          <w:sz w:val="22"/>
          <w:szCs w:val="22"/>
        </w:rPr>
        <w:tab/>
        <w:t>$</w:t>
      </w:r>
      <w:r w:rsidR="00424878">
        <w:rPr>
          <w:sz w:val="22"/>
          <w:szCs w:val="22"/>
        </w:rPr>
        <w:t>91</w:t>
      </w:r>
      <w:r w:rsidR="00983F49">
        <w:rPr>
          <w:sz w:val="22"/>
          <w:szCs w:val="22"/>
        </w:rPr>
        <w:t>.</w:t>
      </w:r>
      <w:r w:rsidR="00F62E56">
        <w:rPr>
          <w:sz w:val="22"/>
          <w:szCs w:val="22"/>
        </w:rPr>
        <w:t>93</w:t>
      </w:r>
      <w:r>
        <w:rPr>
          <w:sz w:val="22"/>
          <w:szCs w:val="22"/>
        </w:rPr>
        <w:tab/>
      </w:r>
      <w:r>
        <w:rPr>
          <w:sz w:val="22"/>
          <w:szCs w:val="22"/>
        </w:rPr>
        <w:tab/>
        <w:t>$</w:t>
      </w:r>
      <w:r w:rsidR="00424878">
        <w:rPr>
          <w:sz w:val="22"/>
          <w:szCs w:val="22"/>
        </w:rPr>
        <w:t>91</w:t>
      </w:r>
      <w:r w:rsidR="00A75B87">
        <w:rPr>
          <w:sz w:val="22"/>
          <w:szCs w:val="22"/>
        </w:rPr>
        <w:t>9</w:t>
      </w:r>
      <w:r w:rsidR="00424878">
        <w:rPr>
          <w:sz w:val="22"/>
          <w:szCs w:val="22"/>
        </w:rPr>
        <w:t>.</w:t>
      </w:r>
      <w:r w:rsidR="00A75B87">
        <w:rPr>
          <w:sz w:val="22"/>
          <w:szCs w:val="22"/>
        </w:rPr>
        <w:t>3</w:t>
      </w:r>
      <w:r w:rsidR="00424878">
        <w:rPr>
          <w:sz w:val="22"/>
          <w:szCs w:val="22"/>
        </w:rPr>
        <w:t>0</w:t>
      </w:r>
    </w:p>
    <w:p w:rsidR="002D3E45" w:rsidRPr="00B8260D" w:rsidP="00557C98" w14:paraId="5F06835E" w14:textId="29EA05EF">
      <w:pPr>
        <w:spacing w:after="120"/>
        <w:ind w:left="360"/>
        <w:rPr>
          <w:b/>
          <w:bCs/>
          <w:sz w:val="22"/>
          <w:szCs w:val="22"/>
        </w:rPr>
      </w:pPr>
      <w:r w:rsidRPr="002D3E45">
        <w:rPr>
          <w:b/>
          <w:bCs/>
          <w:sz w:val="22"/>
          <w:szCs w:val="22"/>
        </w:rPr>
        <w:t xml:space="preserve">Total Hours and </w:t>
      </w:r>
      <w:r w:rsidR="00365DF1">
        <w:rPr>
          <w:b/>
          <w:bCs/>
          <w:sz w:val="22"/>
          <w:szCs w:val="22"/>
        </w:rPr>
        <w:t>A</w:t>
      </w:r>
      <w:r w:rsidRPr="002D3E45">
        <w:rPr>
          <w:b/>
          <w:bCs/>
          <w:sz w:val="22"/>
          <w:szCs w:val="22"/>
        </w:rPr>
        <w:t xml:space="preserve">verage </w:t>
      </w:r>
      <w:r w:rsidR="00365DF1">
        <w:rPr>
          <w:b/>
          <w:bCs/>
          <w:sz w:val="22"/>
          <w:szCs w:val="22"/>
        </w:rPr>
        <w:t>C</w:t>
      </w:r>
      <w:r w:rsidRPr="002D3E45">
        <w:rPr>
          <w:b/>
          <w:bCs/>
          <w:sz w:val="22"/>
          <w:szCs w:val="22"/>
        </w:rPr>
        <w:t>ost</w:t>
      </w:r>
      <w:r w:rsidRPr="002D3E45">
        <w:rPr>
          <w:b/>
          <w:bCs/>
          <w:sz w:val="22"/>
          <w:szCs w:val="22"/>
        </w:rPr>
        <w:tab/>
      </w:r>
      <w:r w:rsidR="00152205">
        <w:rPr>
          <w:b/>
          <w:bCs/>
          <w:sz w:val="22"/>
          <w:szCs w:val="22"/>
        </w:rPr>
        <w:t>60</w:t>
      </w:r>
      <w:r w:rsidRPr="002D3E45">
        <w:rPr>
          <w:b/>
          <w:bCs/>
          <w:sz w:val="22"/>
          <w:szCs w:val="22"/>
        </w:rPr>
        <w:tab/>
      </w:r>
      <w:r w:rsidRPr="002D3E45">
        <w:rPr>
          <w:b/>
          <w:bCs/>
          <w:sz w:val="22"/>
          <w:szCs w:val="22"/>
        </w:rPr>
        <w:tab/>
        <w:t>$</w:t>
      </w:r>
      <w:r w:rsidR="00424878">
        <w:rPr>
          <w:b/>
          <w:bCs/>
          <w:sz w:val="22"/>
          <w:szCs w:val="22"/>
        </w:rPr>
        <w:t>6</w:t>
      </w:r>
      <w:r w:rsidR="00F62E56">
        <w:rPr>
          <w:b/>
          <w:bCs/>
          <w:sz w:val="22"/>
          <w:szCs w:val="22"/>
        </w:rPr>
        <w:t>7</w:t>
      </w:r>
      <w:r w:rsidR="00983F49">
        <w:rPr>
          <w:b/>
          <w:bCs/>
          <w:sz w:val="22"/>
          <w:szCs w:val="22"/>
        </w:rPr>
        <w:t>.</w:t>
      </w:r>
      <w:r w:rsidR="00F62E56">
        <w:rPr>
          <w:b/>
          <w:bCs/>
          <w:sz w:val="22"/>
          <w:szCs w:val="22"/>
        </w:rPr>
        <w:t>3</w:t>
      </w:r>
      <w:r w:rsidR="00265A2A">
        <w:rPr>
          <w:b/>
          <w:bCs/>
          <w:sz w:val="22"/>
          <w:szCs w:val="22"/>
        </w:rPr>
        <w:t>9</w:t>
      </w:r>
      <w:r w:rsidRPr="00B8260D">
        <w:rPr>
          <w:b/>
          <w:bCs/>
          <w:sz w:val="22"/>
          <w:szCs w:val="22"/>
        </w:rPr>
        <w:tab/>
      </w:r>
      <w:r w:rsidRPr="00B8260D" w:rsidR="00BB15E1">
        <w:rPr>
          <w:b/>
          <w:bCs/>
          <w:sz w:val="22"/>
          <w:szCs w:val="22"/>
        </w:rPr>
        <w:tab/>
      </w:r>
      <w:r w:rsidRPr="00B8260D">
        <w:rPr>
          <w:b/>
          <w:bCs/>
          <w:sz w:val="22"/>
          <w:szCs w:val="22"/>
        </w:rPr>
        <w:t>$</w:t>
      </w:r>
      <w:r w:rsidR="001E5D60">
        <w:rPr>
          <w:b/>
          <w:bCs/>
          <w:sz w:val="22"/>
          <w:szCs w:val="22"/>
        </w:rPr>
        <w:t>4,038.25</w:t>
      </w:r>
    </w:p>
    <w:p w:rsidR="00324C8E" w:rsidRPr="00B8260D" w:rsidP="00365DF1" w14:paraId="12B060B8" w14:textId="1CEF0AB2">
      <w:pPr>
        <w:spacing w:after="120"/>
        <w:ind w:firstLine="360"/>
        <w:rPr>
          <w:b/>
          <w:sz w:val="22"/>
          <w:szCs w:val="22"/>
        </w:rPr>
      </w:pPr>
      <w:r w:rsidRPr="00B8260D">
        <w:rPr>
          <w:b/>
          <w:sz w:val="22"/>
          <w:szCs w:val="22"/>
        </w:rPr>
        <w:t>Annual “In-House” Cost:</w:t>
      </w:r>
    </w:p>
    <w:p w:rsidR="00324C8E" w:rsidRPr="0044597E" w:rsidP="00557C98" w14:paraId="137B1CE2" w14:textId="36F52749">
      <w:pPr>
        <w:pStyle w:val="ListParagraph"/>
        <w:spacing w:after="120"/>
        <w:rPr>
          <w:b/>
          <w:sz w:val="22"/>
          <w:szCs w:val="22"/>
        </w:rPr>
      </w:pPr>
      <w:r w:rsidRPr="00B8260D">
        <w:rPr>
          <w:sz w:val="22"/>
          <w:szCs w:val="22"/>
        </w:rPr>
        <w:t xml:space="preserve">6,010 respondents x 1 </w:t>
      </w:r>
      <w:r w:rsidRPr="00B8260D" w:rsidR="00725E72">
        <w:rPr>
          <w:sz w:val="22"/>
          <w:szCs w:val="22"/>
        </w:rPr>
        <w:t xml:space="preserve">response </w:t>
      </w:r>
      <w:r w:rsidRPr="00B8260D">
        <w:rPr>
          <w:sz w:val="22"/>
          <w:szCs w:val="22"/>
        </w:rPr>
        <w:t xml:space="preserve">x </w:t>
      </w:r>
      <w:r w:rsidR="00152205">
        <w:rPr>
          <w:sz w:val="22"/>
          <w:szCs w:val="22"/>
        </w:rPr>
        <w:t>60</w:t>
      </w:r>
      <w:r w:rsidRPr="00B8260D">
        <w:rPr>
          <w:sz w:val="22"/>
          <w:szCs w:val="22"/>
        </w:rPr>
        <w:t xml:space="preserve"> hours x $</w:t>
      </w:r>
      <w:r w:rsidRPr="00B8260D" w:rsidR="00983F49">
        <w:rPr>
          <w:sz w:val="22"/>
          <w:szCs w:val="22"/>
        </w:rPr>
        <w:t>6</w:t>
      </w:r>
      <w:r w:rsidR="00A75B87">
        <w:rPr>
          <w:sz w:val="22"/>
          <w:szCs w:val="22"/>
        </w:rPr>
        <w:t>7</w:t>
      </w:r>
      <w:r w:rsidR="0003130F">
        <w:rPr>
          <w:sz w:val="22"/>
          <w:szCs w:val="22"/>
        </w:rPr>
        <w:t>.</w:t>
      </w:r>
      <w:r w:rsidR="00A75B87">
        <w:rPr>
          <w:sz w:val="22"/>
          <w:szCs w:val="22"/>
        </w:rPr>
        <w:t>3</w:t>
      </w:r>
      <w:r w:rsidR="005F27B5">
        <w:rPr>
          <w:sz w:val="22"/>
          <w:szCs w:val="22"/>
        </w:rPr>
        <w:t>9</w:t>
      </w:r>
      <w:r w:rsidRPr="00B8260D">
        <w:rPr>
          <w:sz w:val="22"/>
          <w:szCs w:val="22"/>
        </w:rPr>
        <w:t>/</w:t>
      </w:r>
      <w:r w:rsidRPr="00B8260D">
        <w:rPr>
          <w:sz w:val="22"/>
          <w:szCs w:val="22"/>
        </w:rPr>
        <w:t>hr</w:t>
      </w:r>
      <w:r w:rsidRPr="00B8260D">
        <w:rPr>
          <w:sz w:val="22"/>
          <w:szCs w:val="22"/>
        </w:rPr>
        <w:t xml:space="preserve"> = </w:t>
      </w:r>
      <w:r w:rsidRPr="00B8260D">
        <w:rPr>
          <w:b/>
          <w:sz w:val="22"/>
          <w:szCs w:val="22"/>
        </w:rPr>
        <w:t>$</w:t>
      </w:r>
      <w:r w:rsidR="0003130F">
        <w:rPr>
          <w:b/>
          <w:sz w:val="22"/>
          <w:szCs w:val="22"/>
        </w:rPr>
        <w:t>24</w:t>
      </w:r>
      <w:r w:rsidR="003867F1">
        <w:rPr>
          <w:b/>
          <w:sz w:val="22"/>
          <w:szCs w:val="22"/>
        </w:rPr>
        <w:t>,</w:t>
      </w:r>
      <w:r w:rsidR="00030F47">
        <w:rPr>
          <w:b/>
          <w:sz w:val="22"/>
          <w:szCs w:val="22"/>
        </w:rPr>
        <w:t>3</w:t>
      </w:r>
      <w:r w:rsidR="000B71A1">
        <w:rPr>
          <w:b/>
          <w:sz w:val="22"/>
          <w:szCs w:val="22"/>
        </w:rPr>
        <w:t>00</w:t>
      </w:r>
      <w:r w:rsidR="00030F47">
        <w:rPr>
          <w:b/>
          <w:sz w:val="22"/>
          <w:szCs w:val="22"/>
        </w:rPr>
        <w:t>,834</w:t>
      </w:r>
      <w:r w:rsidR="003867F1">
        <w:rPr>
          <w:b/>
          <w:sz w:val="22"/>
          <w:szCs w:val="22"/>
        </w:rPr>
        <w:t>.00</w:t>
      </w:r>
    </w:p>
    <w:p w:rsidR="00021749" w:rsidP="00557C98" w14:paraId="7CB22268" w14:textId="58DEDDED">
      <w:pPr>
        <w:pStyle w:val="ListParagraph"/>
        <w:spacing w:after="120"/>
        <w:rPr>
          <w:b/>
          <w:sz w:val="22"/>
          <w:szCs w:val="22"/>
          <w:highlight w:val="yellow"/>
        </w:rPr>
      </w:pPr>
    </w:p>
    <w:p w:rsidR="00021749" w:rsidRPr="00365DF1" w:rsidP="00021749" w14:paraId="78F4A788" w14:textId="2A8B30FD">
      <w:pPr>
        <w:pStyle w:val="ListParagraph"/>
        <w:numPr>
          <w:ilvl w:val="0"/>
          <w:numId w:val="16"/>
        </w:numPr>
        <w:spacing w:after="120"/>
        <w:rPr>
          <w:sz w:val="22"/>
          <w:szCs w:val="22"/>
        </w:rPr>
      </w:pPr>
      <w:r w:rsidRPr="00365DF1">
        <w:rPr>
          <w:sz w:val="22"/>
          <w:szCs w:val="22"/>
          <w:u w:val="single"/>
        </w:rPr>
        <w:t>Section 8.1(a)(2)</w:t>
      </w:r>
      <w:r w:rsidRPr="00365DF1">
        <w:rPr>
          <w:sz w:val="22"/>
          <w:szCs w:val="22"/>
        </w:rPr>
        <w:t xml:space="preserve"> – Display of Broadband Consumer Label at Each Point of Sale</w:t>
      </w:r>
    </w:p>
    <w:p w:rsidR="00365DF1" w:rsidRPr="00365DF1" w:rsidP="00365DF1" w14:paraId="38CD8B01" w14:textId="4B5118E2">
      <w:pPr>
        <w:ind w:left="360"/>
        <w:rPr>
          <w:color w:val="000000"/>
          <w:sz w:val="22"/>
          <w:szCs w:val="22"/>
        </w:rPr>
      </w:pPr>
      <w:r w:rsidRPr="00365DF1">
        <w:rPr>
          <w:sz w:val="22"/>
          <w:szCs w:val="22"/>
        </w:rPr>
        <w:t>As noted above, the Commission estimates that there are approximately 6,010 broadband Internet access service providers (respondents) that must comply with the requirement to display labels at each point of sale (on websites and at alternate sales channels).  This process will be done “on occasion” and will require approximately 1.</w:t>
      </w:r>
      <w:r w:rsidR="00CD7D71">
        <w:rPr>
          <w:sz w:val="22"/>
          <w:szCs w:val="22"/>
        </w:rPr>
        <w:t>5</w:t>
      </w:r>
      <w:r w:rsidR="006977ED">
        <w:rPr>
          <w:sz w:val="22"/>
          <w:szCs w:val="22"/>
        </w:rPr>
        <w:t xml:space="preserve"> hours</w:t>
      </w:r>
      <w:r w:rsidR="005A7785">
        <w:rPr>
          <w:sz w:val="22"/>
          <w:szCs w:val="22"/>
        </w:rPr>
        <w:t>,</w:t>
      </w:r>
      <w:r w:rsidR="006977ED">
        <w:rPr>
          <w:sz w:val="22"/>
          <w:szCs w:val="22"/>
        </w:rPr>
        <w:t xml:space="preserve"> or </w:t>
      </w:r>
      <w:r w:rsidR="005A7785">
        <w:rPr>
          <w:sz w:val="22"/>
          <w:szCs w:val="22"/>
        </w:rPr>
        <w:t xml:space="preserve">40 hours for </w:t>
      </w:r>
      <w:r w:rsidR="006977ED">
        <w:rPr>
          <w:sz w:val="22"/>
          <w:szCs w:val="22"/>
        </w:rPr>
        <w:t>some providers,</w:t>
      </w:r>
      <w:r w:rsidRPr="00365DF1">
        <w:rPr>
          <w:sz w:val="22"/>
          <w:szCs w:val="22"/>
        </w:rPr>
        <w:t xml:space="preserve"> to comply with the requirement.  This estimate contemplates that t</w:t>
      </w:r>
      <w:r w:rsidRPr="00365DF1">
        <w:rPr>
          <w:color w:val="000000"/>
          <w:sz w:val="22"/>
          <w:szCs w:val="22"/>
        </w:rPr>
        <w:t xml:space="preserve">he effort to display the label at the point of sale should be minimal for the majority of respondents.  Displaying the label at the point of sale may require more effort for a small number of </w:t>
      </w:r>
      <w:r w:rsidR="00C31F1F">
        <w:rPr>
          <w:color w:val="000000"/>
          <w:sz w:val="22"/>
          <w:szCs w:val="22"/>
        </w:rPr>
        <w:t xml:space="preserve">larger </w:t>
      </w:r>
      <w:r w:rsidRPr="00365DF1">
        <w:rPr>
          <w:color w:val="000000"/>
          <w:sz w:val="22"/>
          <w:szCs w:val="22"/>
        </w:rPr>
        <w:t>respondents</w:t>
      </w:r>
      <w:r w:rsidR="006977ED">
        <w:rPr>
          <w:color w:val="000000"/>
          <w:sz w:val="22"/>
          <w:szCs w:val="22"/>
        </w:rPr>
        <w:t xml:space="preserve"> that have alternate sales channels and might need to print the label</w:t>
      </w:r>
      <w:r w:rsidR="00682BB1">
        <w:rPr>
          <w:color w:val="000000"/>
          <w:sz w:val="22"/>
          <w:szCs w:val="22"/>
        </w:rPr>
        <w:t xml:space="preserve"> or read the label over the phone for consumers who do not have Internet access at home or at </w:t>
      </w:r>
      <w:r w:rsidR="005A7785">
        <w:rPr>
          <w:color w:val="000000"/>
          <w:sz w:val="22"/>
          <w:szCs w:val="22"/>
        </w:rPr>
        <w:t xml:space="preserve">providers’ </w:t>
      </w:r>
      <w:r w:rsidR="00682BB1">
        <w:rPr>
          <w:color w:val="000000"/>
          <w:sz w:val="22"/>
          <w:szCs w:val="22"/>
        </w:rPr>
        <w:t>retail location</w:t>
      </w:r>
      <w:r w:rsidR="005A7785">
        <w:rPr>
          <w:color w:val="000000"/>
          <w:sz w:val="22"/>
          <w:szCs w:val="22"/>
        </w:rPr>
        <w:t>s</w:t>
      </w:r>
      <w:r w:rsidR="001B31AD">
        <w:rPr>
          <w:color w:val="000000"/>
          <w:sz w:val="22"/>
          <w:szCs w:val="22"/>
        </w:rPr>
        <w:t>.</w:t>
      </w:r>
      <w:r w:rsidRPr="00365DF1">
        <w:rPr>
          <w:color w:val="000000"/>
          <w:sz w:val="22"/>
          <w:szCs w:val="22"/>
        </w:rPr>
        <w:t xml:space="preserve">  </w:t>
      </w:r>
      <w:r w:rsidRPr="00667592" w:rsidR="00176CB8">
        <w:rPr>
          <w:color w:val="000000"/>
          <w:sz w:val="22"/>
          <w:szCs w:val="22"/>
        </w:rPr>
        <w:t xml:space="preserve">This estimate </w:t>
      </w:r>
      <w:r w:rsidRPr="00667592" w:rsidR="00667592">
        <w:rPr>
          <w:color w:val="000000"/>
          <w:sz w:val="22"/>
          <w:szCs w:val="22"/>
        </w:rPr>
        <w:t>also takes into account that providers that have alternat</w:t>
      </w:r>
      <w:r w:rsidR="00667592">
        <w:rPr>
          <w:color w:val="000000"/>
          <w:sz w:val="22"/>
          <w:szCs w:val="22"/>
        </w:rPr>
        <w:t>ive</w:t>
      </w:r>
      <w:r w:rsidRPr="00667592" w:rsidR="00667592">
        <w:rPr>
          <w:color w:val="000000"/>
          <w:sz w:val="22"/>
          <w:szCs w:val="22"/>
        </w:rPr>
        <w:t xml:space="preserve"> sales channels</w:t>
      </w:r>
      <w:r w:rsidR="00667592">
        <w:rPr>
          <w:color w:val="000000"/>
          <w:sz w:val="22"/>
          <w:szCs w:val="22"/>
        </w:rPr>
        <w:t>, such as retai</w:t>
      </w:r>
      <w:r w:rsidR="003370E9">
        <w:rPr>
          <w:color w:val="000000"/>
          <w:sz w:val="22"/>
          <w:szCs w:val="22"/>
        </w:rPr>
        <w:t>l</w:t>
      </w:r>
      <w:r w:rsidR="00667592">
        <w:rPr>
          <w:color w:val="000000"/>
          <w:sz w:val="22"/>
          <w:szCs w:val="22"/>
        </w:rPr>
        <w:t xml:space="preserve"> stores,</w:t>
      </w:r>
      <w:r w:rsidRPr="00667592" w:rsidR="00667592">
        <w:rPr>
          <w:color w:val="000000"/>
          <w:sz w:val="22"/>
          <w:szCs w:val="22"/>
        </w:rPr>
        <w:t xml:space="preserve"> will need to</w:t>
      </w:r>
      <w:r w:rsidR="00C2159C">
        <w:rPr>
          <w:color w:val="000000"/>
          <w:sz w:val="22"/>
          <w:szCs w:val="22"/>
        </w:rPr>
        <w:t>:</w:t>
      </w:r>
      <w:r w:rsidRPr="00667592" w:rsidR="00667592">
        <w:rPr>
          <w:color w:val="000000"/>
          <w:sz w:val="22"/>
          <w:szCs w:val="22"/>
        </w:rPr>
        <w:t xml:space="preserve"> </w:t>
      </w:r>
      <w:r w:rsidR="00C2159C">
        <w:rPr>
          <w:color w:val="000000"/>
          <w:sz w:val="22"/>
          <w:szCs w:val="22"/>
        </w:rPr>
        <w:t xml:space="preserve">1) </w:t>
      </w:r>
      <w:r w:rsidRPr="00667592" w:rsidR="00667592">
        <w:rPr>
          <w:sz w:val="22"/>
          <w:szCs w:val="22"/>
        </w:rPr>
        <w:t xml:space="preserve">establish the business practices and processes </w:t>
      </w:r>
      <w:r w:rsidR="00435DD5">
        <w:rPr>
          <w:sz w:val="22"/>
          <w:szCs w:val="22"/>
        </w:rPr>
        <w:t>they</w:t>
      </w:r>
      <w:r w:rsidRPr="00667592" w:rsidR="00667592">
        <w:rPr>
          <w:sz w:val="22"/>
          <w:szCs w:val="22"/>
        </w:rPr>
        <w:t xml:space="preserve"> will follow in distributing the label through alternative sales channels; 2) retain training materials and related business practice documentation for two years; and 3) provide such information to the Commission upon request, within thirty days.</w:t>
      </w:r>
      <w:r w:rsidR="00667592">
        <w:rPr>
          <w:color w:val="000000"/>
          <w:sz w:val="22"/>
          <w:szCs w:val="22"/>
        </w:rPr>
        <w:t xml:space="preserve">  T</w:t>
      </w:r>
      <w:r w:rsidR="00176CB8">
        <w:rPr>
          <w:color w:val="000000"/>
          <w:sz w:val="22"/>
          <w:szCs w:val="22"/>
        </w:rPr>
        <w:t>herefore</w:t>
      </w:r>
      <w:r w:rsidR="00667592">
        <w:rPr>
          <w:color w:val="000000"/>
          <w:sz w:val="22"/>
          <w:szCs w:val="22"/>
        </w:rPr>
        <w:t>, the estimate</w:t>
      </w:r>
      <w:r w:rsidR="00176CB8">
        <w:rPr>
          <w:color w:val="000000"/>
          <w:sz w:val="22"/>
          <w:szCs w:val="22"/>
        </w:rPr>
        <w:t xml:space="preserve"> a</w:t>
      </w:r>
      <w:r w:rsidRPr="00365DF1">
        <w:rPr>
          <w:color w:val="000000"/>
          <w:sz w:val="22"/>
          <w:szCs w:val="22"/>
        </w:rPr>
        <w:t>ssum</w:t>
      </w:r>
      <w:r w:rsidR="00176CB8">
        <w:rPr>
          <w:color w:val="000000"/>
          <w:sz w:val="22"/>
          <w:szCs w:val="22"/>
        </w:rPr>
        <w:t>es</w:t>
      </w:r>
      <w:r w:rsidRPr="00365DF1">
        <w:rPr>
          <w:color w:val="000000"/>
          <w:sz w:val="22"/>
          <w:szCs w:val="22"/>
        </w:rPr>
        <w:t xml:space="preserve"> that </w:t>
      </w:r>
      <w:r w:rsidR="005A7785">
        <w:rPr>
          <w:color w:val="000000"/>
          <w:sz w:val="22"/>
          <w:szCs w:val="22"/>
        </w:rPr>
        <w:t>100</w:t>
      </w:r>
      <w:r w:rsidRPr="00365DF1">
        <w:rPr>
          <w:color w:val="000000"/>
          <w:sz w:val="22"/>
          <w:szCs w:val="22"/>
        </w:rPr>
        <w:t xml:space="preserve"> respondents will </w:t>
      </w:r>
      <w:r w:rsidR="00A25F4D">
        <w:rPr>
          <w:color w:val="000000"/>
          <w:sz w:val="22"/>
          <w:szCs w:val="22"/>
        </w:rPr>
        <w:t xml:space="preserve">need to </w:t>
      </w:r>
      <w:r w:rsidR="00667592">
        <w:rPr>
          <w:color w:val="000000"/>
          <w:sz w:val="22"/>
          <w:szCs w:val="22"/>
        </w:rPr>
        <w:t>develop such practices and procedures and training materials</w:t>
      </w:r>
      <w:r w:rsidR="005176D7">
        <w:rPr>
          <w:color w:val="000000"/>
          <w:sz w:val="22"/>
          <w:szCs w:val="22"/>
        </w:rPr>
        <w:t xml:space="preserve"> </w:t>
      </w:r>
      <w:r w:rsidRPr="00365DF1">
        <w:rPr>
          <w:color w:val="000000"/>
          <w:sz w:val="22"/>
          <w:szCs w:val="22"/>
        </w:rPr>
        <w:t>(4</w:t>
      </w:r>
      <w:r w:rsidR="001B31AD">
        <w:rPr>
          <w:color w:val="000000"/>
          <w:sz w:val="22"/>
          <w:szCs w:val="22"/>
        </w:rPr>
        <w:t>0</w:t>
      </w:r>
      <w:r w:rsidRPr="00365DF1">
        <w:rPr>
          <w:color w:val="000000"/>
          <w:sz w:val="22"/>
          <w:szCs w:val="22"/>
        </w:rPr>
        <w:t xml:space="preserve"> hours) and the remaining respondents will </w:t>
      </w:r>
      <w:r w:rsidR="00433345">
        <w:rPr>
          <w:color w:val="000000"/>
          <w:sz w:val="22"/>
          <w:szCs w:val="22"/>
        </w:rPr>
        <w:t xml:space="preserve">only need to </w:t>
      </w:r>
      <w:r w:rsidRPr="00365DF1">
        <w:rPr>
          <w:color w:val="000000"/>
          <w:sz w:val="22"/>
          <w:szCs w:val="22"/>
        </w:rPr>
        <w:t>provide the label electronically</w:t>
      </w:r>
      <w:r w:rsidR="005176D7">
        <w:rPr>
          <w:color w:val="000000"/>
          <w:sz w:val="22"/>
          <w:szCs w:val="22"/>
        </w:rPr>
        <w:t xml:space="preserve"> on their websites</w:t>
      </w:r>
      <w:r w:rsidRPr="00365DF1">
        <w:rPr>
          <w:color w:val="000000"/>
          <w:sz w:val="22"/>
          <w:szCs w:val="22"/>
        </w:rPr>
        <w:t xml:space="preserve"> (1.</w:t>
      </w:r>
      <w:r w:rsidR="00CD7D71">
        <w:rPr>
          <w:color w:val="000000"/>
          <w:sz w:val="22"/>
          <w:szCs w:val="22"/>
        </w:rPr>
        <w:t>5</w:t>
      </w:r>
      <w:r w:rsidRPr="00365DF1">
        <w:rPr>
          <w:color w:val="000000"/>
          <w:sz w:val="22"/>
          <w:szCs w:val="22"/>
        </w:rPr>
        <w:t xml:space="preserve"> hours), as detailed below:</w:t>
      </w:r>
    </w:p>
    <w:p w:rsidR="001F02BA" w:rsidP="00176CB8" w14:paraId="43705892" w14:textId="77BA4D1A">
      <w:pPr>
        <w:spacing w:after="120"/>
        <w:rPr>
          <w:sz w:val="22"/>
          <w:szCs w:val="22"/>
        </w:rPr>
      </w:pPr>
    </w:p>
    <w:p w:rsidR="001551A8" w:rsidRPr="00FF364B" w:rsidP="007874D7" w14:paraId="7605DD31" w14:textId="42296193">
      <w:pPr>
        <w:ind w:left="720" w:hanging="360"/>
        <w:rPr>
          <w:b/>
          <w:sz w:val="22"/>
          <w:szCs w:val="22"/>
        </w:rPr>
      </w:pPr>
      <w:r w:rsidRPr="00FF364B">
        <w:rPr>
          <w:b/>
          <w:sz w:val="22"/>
          <w:szCs w:val="22"/>
        </w:rPr>
        <w:t xml:space="preserve">Annual Number of Respondents:  </w:t>
      </w:r>
      <w:r w:rsidR="007874D7">
        <w:rPr>
          <w:b/>
          <w:sz w:val="22"/>
          <w:szCs w:val="22"/>
        </w:rPr>
        <w:t>6,010</w:t>
      </w:r>
    </w:p>
    <w:p w:rsidR="001551A8" w:rsidRPr="00FF364B" w:rsidP="007874D7" w14:paraId="5A038DAC" w14:textId="7B96545B">
      <w:pPr>
        <w:ind w:left="720" w:hanging="360"/>
        <w:rPr>
          <w:b/>
          <w:sz w:val="22"/>
          <w:szCs w:val="22"/>
        </w:rPr>
      </w:pPr>
      <w:r w:rsidRPr="00FF364B">
        <w:rPr>
          <w:b/>
          <w:sz w:val="22"/>
          <w:szCs w:val="22"/>
        </w:rPr>
        <w:t xml:space="preserve">Annual Number of Responses:  </w:t>
      </w:r>
      <w:r w:rsidR="007874D7">
        <w:rPr>
          <w:b/>
          <w:sz w:val="22"/>
          <w:szCs w:val="22"/>
        </w:rPr>
        <w:t>1</w:t>
      </w:r>
      <w:r w:rsidR="00FD4F4D">
        <w:rPr>
          <w:b/>
          <w:sz w:val="22"/>
          <w:szCs w:val="22"/>
        </w:rPr>
        <w:t xml:space="preserve"> per respondent</w:t>
      </w:r>
      <w:r w:rsidR="00966E28">
        <w:rPr>
          <w:b/>
          <w:sz w:val="22"/>
          <w:szCs w:val="22"/>
        </w:rPr>
        <w:t xml:space="preserve"> (6,010 responses)</w:t>
      </w:r>
    </w:p>
    <w:p w:rsidR="001551A8" w:rsidP="007874D7" w14:paraId="555ED67A" w14:textId="1023C75F">
      <w:pPr>
        <w:ind w:left="360"/>
        <w:rPr>
          <w:b/>
          <w:sz w:val="22"/>
          <w:szCs w:val="22"/>
        </w:rPr>
      </w:pPr>
      <w:r w:rsidRPr="00FF364B">
        <w:rPr>
          <w:b/>
          <w:sz w:val="22"/>
          <w:szCs w:val="22"/>
        </w:rPr>
        <w:t>Annual Burden Hours:</w:t>
      </w:r>
      <w:r w:rsidR="007874D7">
        <w:rPr>
          <w:b/>
          <w:sz w:val="22"/>
          <w:szCs w:val="22"/>
        </w:rPr>
        <w:t xml:space="preserve">  </w:t>
      </w:r>
      <w:r w:rsidR="005726D8">
        <w:rPr>
          <w:b/>
          <w:sz w:val="22"/>
          <w:szCs w:val="22"/>
        </w:rPr>
        <w:t>1.</w:t>
      </w:r>
      <w:r w:rsidR="00CD7D71">
        <w:rPr>
          <w:b/>
          <w:sz w:val="22"/>
          <w:szCs w:val="22"/>
        </w:rPr>
        <w:t>5</w:t>
      </w:r>
      <w:r w:rsidR="00B54A30">
        <w:rPr>
          <w:b/>
          <w:sz w:val="22"/>
          <w:szCs w:val="22"/>
        </w:rPr>
        <w:t xml:space="preserve"> </w:t>
      </w:r>
      <w:r w:rsidR="00FD4F4D">
        <w:rPr>
          <w:b/>
          <w:sz w:val="22"/>
          <w:szCs w:val="22"/>
        </w:rPr>
        <w:t xml:space="preserve">per respondent </w:t>
      </w:r>
      <w:r w:rsidR="00B54A30">
        <w:rPr>
          <w:b/>
          <w:sz w:val="22"/>
          <w:szCs w:val="22"/>
        </w:rPr>
        <w:t>(</w:t>
      </w:r>
      <w:r w:rsidR="005A7785">
        <w:rPr>
          <w:b/>
          <w:sz w:val="22"/>
          <w:szCs w:val="22"/>
        </w:rPr>
        <w:t>40</w:t>
      </w:r>
      <w:r w:rsidR="00B54A30">
        <w:rPr>
          <w:b/>
          <w:sz w:val="22"/>
          <w:szCs w:val="22"/>
        </w:rPr>
        <w:t xml:space="preserve"> for a small number of respondents)</w:t>
      </w:r>
      <w:r w:rsidR="00FD4F4D">
        <w:rPr>
          <w:b/>
          <w:sz w:val="22"/>
          <w:szCs w:val="22"/>
        </w:rPr>
        <w:t xml:space="preserve"> </w:t>
      </w:r>
    </w:p>
    <w:p w:rsidR="007874D7" w:rsidRPr="0035270E" w:rsidP="007874D7" w14:paraId="57E9C57C" w14:textId="77777777">
      <w:pPr>
        <w:ind w:left="360"/>
        <w:rPr>
          <w:sz w:val="22"/>
          <w:szCs w:val="22"/>
        </w:rPr>
      </w:pPr>
    </w:p>
    <w:p w:rsidR="00433345" w:rsidRPr="00B54A30" w:rsidP="00B54A30" w14:paraId="29AA41BD" w14:textId="699DE6EE">
      <w:pPr>
        <w:pStyle w:val="ListParagraph"/>
        <w:numPr>
          <w:ilvl w:val="0"/>
          <w:numId w:val="18"/>
        </w:numPr>
        <w:spacing w:after="120"/>
        <w:rPr>
          <w:sz w:val="22"/>
          <w:szCs w:val="22"/>
        </w:rPr>
      </w:pPr>
      <w:r w:rsidRPr="00B54A30">
        <w:rPr>
          <w:sz w:val="22"/>
          <w:szCs w:val="22"/>
        </w:rPr>
        <w:t xml:space="preserve">Respondents that need only display labels on websites:  </w:t>
      </w:r>
      <w:r w:rsidR="00A25F4D">
        <w:rPr>
          <w:sz w:val="22"/>
          <w:szCs w:val="22"/>
        </w:rPr>
        <w:t>5,910</w:t>
      </w:r>
    </w:p>
    <w:p w:rsidR="001551A8" w:rsidP="00537050" w14:paraId="3256DBBD" w14:textId="49C6F6E3">
      <w:pPr>
        <w:spacing w:after="120"/>
        <w:ind w:left="720" w:firstLine="360"/>
        <w:rPr>
          <w:b/>
          <w:sz w:val="22"/>
          <w:szCs w:val="22"/>
        </w:rPr>
      </w:pPr>
      <w:r>
        <w:rPr>
          <w:sz w:val="22"/>
          <w:szCs w:val="22"/>
        </w:rPr>
        <w:t>5,910 respondents</w:t>
      </w:r>
      <w:r w:rsidRPr="0035270E">
        <w:rPr>
          <w:sz w:val="22"/>
          <w:szCs w:val="22"/>
        </w:rPr>
        <w:t xml:space="preserve"> x 1 </w:t>
      </w:r>
      <w:r>
        <w:rPr>
          <w:sz w:val="22"/>
          <w:szCs w:val="22"/>
        </w:rPr>
        <w:t>response</w:t>
      </w:r>
      <w:r w:rsidRPr="0035270E">
        <w:rPr>
          <w:sz w:val="22"/>
          <w:szCs w:val="22"/>
        </w:rPr>
        <w:t xml:space="preserve"> x </w:t>
      </w:r>
      <w:r>
        <w:rPr>
          <w:sz w:val="22"/>
          <w:szCs w:val="22"/>
        </w:rPr>
        <w:t>1.</w:t>
      </w:r>
      <w:r w:rsidR="00CD7D71">
        <w:rPr>
          <w:sz w:val="22"/>
          <w:szCs w:val="22"/>
        </w:rPr>
        <w:t>5</w:t>
      </w:r>
      <w:r w:rsidRPr="0035270E">
        <w:rPr>
          <w:sz w:val="22"/>
          <w:szCs w:val="22"/>
        </w:rPr>
        <w:t xml:space="preserve"> hours = </w:t>
      </w:r>
      <w:r w:rsidR="00CD7D71">
        <w:rPr>
          <w:b/>
          <w:bCs/>
          <w:sz w:val="22"/>
          <w:szCs w:val="22"/>
        </w:rPr>
        <w:t>8,865</w:t>
      </w:r>
      <w:r w:rsidR="00433345">
        <w:rPr>
          <w:sz w:val="22"/>
          <w:szCs w:val="22"/>
        </w:rPr>
        <w:t xml:space="preserve"> </w:t>
      </w:r>
      <w:r>
        <w:rPr>
          <w:b/>
          <w:sz w:val="22"/>
          <w:szCs w:val="22"/>
        </w:rPr>
        <w:t>Burden</w:t>
      </w:r>
      <w:r w:rsidRPr="0035270E">
        <w:rPr>
          <w:b/>
          <w:sz w:val="22"/>
          <w:szCs w:val="22"/>
        </w:rPr>
        <w:t xml:space="preserve"> </w:t>
      </w:r>
      <w:r>
        <w:rPr>
          <w:b/>
          <w:sz w:val="22"/>
          <w:szCs w:val="22"/>
        </w:rPr>
        <w:t>H</w:t>
      </w:r>
      <w:r w:rsidRPr="0035270E">
        <w:rPr>
          <w:b/>
          <w:sz w:val="22"/>
          <w:szCs w:val="22"/>
        </w:rPr>
        <w:t>ours</w:t>
      </w:r>
    </w:p>
    <w:p w:rsidR="00537050" w:rsidRPr="00B54A30" w:rsidP="00537050" w14:paraId="18D14780" w14:textId="3887207D">
      <w:pPr>
        <w:pStyle w:val="ListParagraph"/>
        <w:numPr>
          <w:ilvl w:val="0"/>
          <w:numId w:val="18"/>
        </w:numPr>
        <w:spacing w:after="120"/>
        <w:rPr>
          <w:sz w:val="22"/>
          <w:szCs w:val="22"/>
        </w:rPr>
      </w:pPr>
      <w:r w:rsidRPr="00B54A30">
        <w:rPr>
          <w:sz w:val="22"/>
          <w:szCs w:val="22"/>
        </w:rPr>
        <w:t xml:space="preserve">Respondents that must </w:t>
      </w:r>
      <w:r w:rsidR="00883655">
        <w:rPr>
          <w:sz w:val="22"/>
          <w:szCs w:val="22"/>
        </w:rPr>
        <w:t xml:space="preserve">display labels on websites and </w:t>
      </w:r>
      <w:r w:rsidR="00667592">
        <w:rPr>
          <w:sz w:val="22"/>
          <w:szCs w:val="22"/>
        </w:rPr>
        <w:t xml:space="preserve">must develop business practices and procedures </w:t>
      </w:r>
      <w:r w:rsidR="00435DD5">
        <w:rPr>
          <w:sz w:val="22"/>
          <w:szCs w:val="22"/>
        </w:rPr>
        <w:t>they</w:t>
      </w:r>
      <w:r w:rsidR="00667592">
        <w:rPr>
          <w:sz w:val="22"/>
          <w:szCs w:val="22"/>
        </w:rPr>
        <w:t xml:space="preserve"> will follow in distributing </w:t>
      </w:r>
      <w:r w:rsidR="00417BAA">
        <w:rPr>
          <w:sz w:val="22"/>
          <w:szCs w:val="22"/>
        </w:rPr>
        <w:t>labels at alternate sales channels</w:t>
      </w:r>
      <w:r w:rsidR="00883655">
        <w:rPr>
          <w:sz w:val="22"/>
          <w:szCs w:val="22"/>
        </w:rPr>
        <w:t>:</w:t>
      </w:r>
      <w:r w:rsidRPr="00B54A30">
        <w:rPr>
          <w:sz w:val="22"/>
          <w:szCs w:val="22"/>
        </w:rPr>
        <w:t xml:space="preserve">  </w:t>
      </w:r>
      <w:r w:rsidR="00417BAA">
        <w:rPr>
          <w:sz w:val="22"/>
          <w:szCs w:val="22"/>
        </w:rPr>
        <w:t>100</w:t>
      </w:r>
    </w:p>
    <w:p w:rsidR="00537050" w:rsidP="00537050" w14:paraId="2FB0C002" w14:textId="3F6CB3B6">
      <w:pPr>
        <w:spacing w:after="120"/>
        <w:ind w:left="720" w:firstLine="360"/>
        <w:rPr>
          <w:b/>
          <w:bCs/>
          <w:sz w:val="22"/>
          <w:szCs w:val="22"/>
        </w:rPr>
      </w:pPr>
      <w:r>
        <w:rPr>
          <w:sz w:val="22"/>
          <w:szCs w:val="22"/>
        </w:rPr>
        <w:t xml:space="preserve">100 respondents x 1 response x 40 hours = </w:t>
      </w:r>
      <w:r>
        <w:rPr>
          <w:b/>
          <w:bCs/>
          <w:sz w:val="22"/>
          <w:szCs w:val="22"/>
        </w:rPr>
        <w:t xml:space="preserve">4,000 </w:t>
      </w:r>
      <w:r w:rsidRPr="00433345">
        <w:rPr>
          <w:b/>
          <w:bCs/>
          <w:sz w:val="22"/>
          <w:szCs w:val="22"/>
        </w:rPr>
        <w:t>Burden Hours</w:t>
      </w:r>
    </w:p>
    <w:p w:rsidR="00537050" w:rsidP="00537050" w14:paraId="789D2BA6" w14:textId="19ABBBBD">
      <w:pPr>
        <w:spacing w:after="120"/>
        <w:ind w:left="720" w:firstLine="360"/>
        <w:rPr>
          <w:sz w:val="22"/>
          <w:szCs w:val="22"/>
        </w:rPr>
      </w:pPr>
      <w:r>
        <w:rPr>
          <w:sz w:val="22"/>
          <w:szCs w:val="22"/>
        </w:rPr>
        <w:t>8,865</w:t>
      </w:r>
      <w:r w:rsidR="00A25F4D">
        <w:rPr>
          <w:sz w:val="22"/>
          <w:szCs w:val="22"/>
        </w:rPr>
        <w:t xml:space="preserve"> </w:t>
      </w:r>
      <w:r w:rsidRPr="00433345">
        <w:rPr>
          <w:sz w:val="22"/>
          <w:szCs w:val="22"/>
        </w:rPr>
        <w:t xml:space="preserve"> + </w:t>
      </w:r>
      <w:r w:rsidR="00883655">
        <w:rPr>
          <w:sz w:val="22"/>
          <w:szCs w:val="22"/>
        </w:rPr>
        <w:t>4,000</w:t>
      </w:r>
      <w:r>
        <w:rPr>
          <w:b/>
          <w:bCs/>
          <w:sz w:val="22"/>
          <w:szCs w:val="22"/>
        </w:rPr>
        <w:t xml:space="preserve"> = 12,865</w:t>
      </w:r>
      <w:r w:rsidR="00A25F4D">
        <w:rPr>
          <w:b/>
          <w:bCs/>
          <w:sz w:val="22"/>
          <w:szCs w:val="22"/>
        </w:rPr>
        <w:t xml:space="preserve"> </w:t>
      </w:r>
      <w:r w:rsidRPr="00B8260D">
        <w:rPr>
          <w:b/>
          <w:bCs/>
          <w:sz w:val="22"/>
          <w:szCs w:val="22"/>
        </w:rPr>
        <w:t xml:space="preserve">Total Burden Hours </w:t>
      </w:r>
      <w:r w:rsidRPr="00B8260D" w:rsidR="00966E28">
        <w:rPr>
          <w:b/>
          <w:bCs/>
          <w:sz w:val="22"/>
          <w:szCs w:val="22"/>
        </w:rPr>
        <w:t>(rounded)</w:t>
      </w:r>
    </w:p>
    <w:p w:rsidR="00537050" w:rsidRPr="0035270E" w:rsidP="00537050" w14:paraId="039A9D70" w14:textId="77777777">
      <w:pPr>
        <w:spacing w:after="120"/>
        <w:ind w:left="360" w:firstLine="360"/>
        <w:rPr>
          <w:sz w:val="22"/>
          <w:szCs w:val="22"/>
        </w:rPr>
      </w:pPr>
    </w:p>
    <w:p w:rsidR="004C5A37" w:rsidP="005726D8" w14:paraId="762BD270" w14:textId="1166F462">
      <w:pPr>
        <w:spacing w:after="120"/>
        <w:ind w:left="360"/>
        <w:rPr>
          <w:sz w:val="22"/>
          <w:szCs w:val="22"/>
        </w:rPr>
      </w:pPr>
      <w:r w:rsidRPr="0035270E">
        <w:rPr>
          <w:sz w:val="22"/>
          <w:szCs w:val="22"/>
        </w:rPr>
        <w:t>The Commission assumes that respondents use “in house” personnel whose pay is comparable to mid-to-senior level federal employee</w:t>
      </w:r>
      <w:r>
        <w:rPr>
          <w:sz w:val="22"/>
          <w:szCs w:val="22"/>
        </w:rPr>
        <w:t>s</w:t>
      </w:r>
      <w:r w:rsidRPr="0035270E">
        <w:rPr>
          <w:sz w:val="22"/>
          <w:szCs w:val="22"/>
        </w:rPr>
        <w:t xml:space="preserve"> (GS-1</w:t>
      </w:r>
      <w:r>
        <w:rPr>
          <w:sz w:val="22"/>
          <w:szCs w:val="22"/>
        </w:rPr>
        <w:t>2</w:t>
      </w:r>
      <w:r w:rsidRPr="0035270E">
        <w:rPr>
          <w:sz w:val="22"/>
          <w:szCs w:val="22"/>
        </w:rPr>
        <w:t>/5</w:t>
      </w:r>
      <w:r>
        <w:rPr>
          <w:sz w:val="22"/>
          <w:szCs w:val="22"/>
        </w:rPr>
        <w:t xml:space="preserve"> and GS-14/5</w:t>
      </w:r>
      <w:r w:rsidRPr="0035270E">
        <w:rPr>
          <w:sz w:val="22"/>
          <w:szCs w:val="22"/>
        </w:rPr>
        <w:t xml:space="preserve">).  The Commission estimates respondent’s </w:t>
      </w:r>
      <w:r w:rsidR="005726D8">
        <w:rPr>
          <w:sz w:val="22"/>
          <w:szCs w:val="22"/>
        </w:rPr>
        <w:t xml:space="preserve">average </w:t>
      </w:r>
      <w:r w:rsidRPr="0035270E">
        <w:rPr>
          <w:sz w:val="22"/>
          <w:szCs w:val="22"/>
        </w:rPr>
        <w:t xml:space="preserve">cost to be </w:t>
      </w:r>
      <w:r>
        <w:rPr>
          <w:sz w:val="22"/>
          <w:szCs w:val="22"/>
        </w:rPr>
        <w:t>$</w:t>
      </w:r>
      <w:r w:rsidR="00667018">
        <w:rPr>
          <w:sz w:val="22"/>
          <w:szCs w:val="22"/>
        </w:rPr>
        <w:t>61.25</w:t>
      </w:r>
      <w:r w:rsidRPr="00B8260D">
        <w:rPr>
          <w:sz w:val="22"/>
          <w:szCs w:val="22"/>
        </w:rPr>
        <w:t>per</w:t>
      </w:r>
      <w:r w:rsidRPr="0035270E">
        <w:rPr>
          <w:sz w:val="22"/>
          <w:szCs w:val="22"/>
        </w:rPr>
        <w:t xml:space="preserve"> hour to comply with the </w:t>
      </w:r>
      <w:r w:rsidR="005726D8">
        <w:rPr>
          <w:sz w:val="22"/>
          <w:szCs w:val="22"/>
        </w:rPr>
        <w:t xml:space="preserve">point of sale </w:t>
      </w:r>
      <w:r w:rsidRPr="0035270E">
        <w:rPr>
          <w:sz w:val="22"/>
          <w:szCs w:val="22"/>
        </w:rPr>
        <w:t xml:space="preserve">requirements: </w:t>
      </w:r>
    </w:p>
    <w:p w:rsidR="004C5A37" w:rsidRPr="002D3E45" w:rsidP="004C5A37" w14:paraId="09D6069A" w14:textId="77777777">
      <w:pPr>
        <w:spacing w:after="120"/>
        <w:ind w:left="360"/>
        <w:rPr>
          <w:sz w:val="22"/>
          <w:szCs w:val="22"/>
        </w:rPr>
      </w:pPr>
      <w:r w:rsidRPr="001F02BA">
        <w:rPr>
          <w:sz w:val="22"/>
          <w:szCs w:val="22"/>
          <w:u w:val="single"/>
        </w:rPr>
        <w:t>Staff</w:t>
      </w:r>
      <w:r w:rsidRPr="002D3E45">
        <w:rPr>
          <w:sz w:val="22"/>
          <w:szCs w:val="22"/>
        </w:rPr>
        <w:tab/>
      </w:r>
      <w:r w:rsidRPr="002D3E45">
        <w:rPr>
          <w:sz w:val="22"/>
          <w:szCs w:val="22"/>
        </w:rPr>
        <w:tab/>
      </w:r>
      <w:r w:rsidRPr="002D3E45">
        <w:rPr>
          <w:sz w:val="22"/>
          <w:szCs w:val="22"/>
        </w:rPr>
        <w:tab/>
      </w:r>
      <w:r w:rsidRPr="002D3E45">
        <w:rPr>
          <w:sz w:val="22"/>
          <w:szCs w:val="22"/>
        </w:rPr>
        <w:tab/>
      </w:r>
      <w:r w:rsidRPr="001F02BA">
        <w:rPr>
          <w:sz w:val="22"/>
          <w:szCs w:val="22"/>
          <w:u w:val="single"/>
        </w:rPr>
        <w:t>Hours</w:t>
      </w:r>
      <w:r w:rsidRPr="002D3E45">
        <w:rPr>
          <w:sz w:val="22"/>
          <w:szCs w:val="22"/>
        </w:rPr>
        <w:tab/>
      </w:r>
      <w:r w:rsidRPr="002D3E45">
        <w:rPr>
          <w:sz w:val="22"/>
          <w:szCs w:val="22"/>
        </w:rPr>
        <w:tab/>
      </w:r>
      <w:r w:rsidRPr="001F02BA">
        <w:rPr>
          <w:sz w:val="22"/>
          <w:szCs w:val="22"/>
          <w:u w:val="single"/>
        </w:rPr>
        <w:t>Hourly Cost</w:t>
      </w:r>
      <w:r w:rsidRPr="002D3E45">
        <w:rPr>
          <w:sz w:val="22"/>
          <w:szCs w:val="22"/>
        </w:rPr>
        <w:tab/>
      </w:r>
      <w:r w:rsidRPr="001F02BA">
        <w:rPr>
          <w:sz w:val="22"/>
          <w:szCs w:val="22"/>
          <w:u w:val="single"/>
        </w:rPr>
        <w:t>Total Cost</w:t>
      </w:r>
    </w:p>
    <w:p w:rsidR="004C5A37" w:rsidRPr="002D3E45" w:rsidP="004C5A37" w14:paraId="72C80A40" w14:textId="7C6DEEE9">
      <w:pPr>
        <w:spacing w:after="120"/>
        <w:ind w:left="360"/>
        <w:rPr>
          <w:sz w:val="22"/>
          <w:szCs w:val="22"/>
        </w:rPr>
      </w:pPr>
      <w:r w:rsidRPr="002D3E45">
        <w:rPr>
          <w:sz w:val="22"/>
          <w:szCs w:val="22"/>
        </w:rPr>
        <w:t>GS-12/5  Technical Writer</w:t>
      </w:r>
      <w:r w:rsidRPr="002D3E45">
        <w:rPr>
          <w:sz w:val="22"/>
          <w:szCs w:val="22"/>
        </w:rPr>
        <w:tab/>
      </w:r>
      <w:r w:rsidRPr="002D3E45">
        <w:rPr>
          <w:sz w:val="22"/>
          <w:szCs w:val="22"/>
        </w:rPr>
        <w:tab/>
        <w:t>0.</w:t>
      </w:r>
      <w:r>
        <w:rPr>
          <w:sz w:val="22"/>
          <w:szCs w:val="22"/>
        </w:rPr>
        <w:t>25</w:t>
      </w:r>
      <w:r w:rsidRPr="002D3E45">
        <w:rPr>
          <w:sz w:val="22"/>
          <w:szCs w:val="22"/>
        </w:rPr>
        <w:tab/>
      </w:r>
      <w:r w:rsidRPr="002D3E45">
        <w:rPr>
          <w:sz w:val="22"/>
          <w:szCs w:val="22"/>
        </w:rPr>
        <w:tab/>
        <w:t>$</w:t>
      </w:r>
      <w:r w:rsidR="00880A45">
        <w:rPr>
          <w:sz w:val="22"/>
          <w:szCs w:val="22"/>
        </w:rPr>
        <w:t>55.62</w:t>
      </w:r>
      <w:r w:rsidRPr="002D3E45">
        <w:rPr>
          <w:sz w:val="22"/>
          <w:szCs w:val="22"/>
        </w:rPr>
        <w:tab/>
      </w:r>
      <w:r w:rsidRPr="002D3E45">
        <w:rPr>
          <w:sz w:val="22"/>
          <w:szCs w:val="22"/>
        </w:rPr>
        <w:tab/>
      </w:r>
      <w:r>
        <w:rPr>
          <w:sz w:val="22"/>
          <w:szCs w:val="22"/>
        </w:rPr>
        <w:t>$1</w:t>
      </w:r>
      <w:r w:rsidR="004E3E0D">
        <w:rPr>
          <w:sz w:val="22"/>
          <w:szCs w:val="22"/>
        </w:rPr>
        <w:t>3</w:t>
      </w:r>
      <w:r>
        <w:rPr>
          <w:sz w:val="22"/>
          <w:szCs w:val="22"/>
        </w:rPr>
        <w:t>.</w:t>
      </w:r>
      <w:r w:rsidR="00880A45">
        <w:rPr>
          <w:sz w:val="22"/>
          <w:szCs w:val="22"/>
        </w:rPr>
        <w:t>90</w:t>
      </w:r>
    </w:p>
    <w:p w:rsidR="004C5A37" w:rsidP="004C5A37" w14:paraId="7F3E1DF3" w14:textId="05AF7699">
      <w:pPr>
        <w:spacing w:after="120"/>
        <w:ind w:left="360"/>
        <w:rPr>
          <w:sz w:val="22"/>
          <w:szCs w:val="22"/>
        </w:rPr>
      </w:pPr>
      <w:r w:rsidRPr="002D3E45">
        <w:rPr>
          <w:sz w:val="22"/>
          <w:szCs w:val="22"/>
        </w:rPr>
        <w:t>GS-12/5  Staff Administrator</w:t>
      </w:r>
      <w:r w:rsidRPr="002D3E45">
        <w:rPr>
          <w:sz w:val="22"/>
          <w:szCs w:val="22"/>
        </w:rPr>
        <w:tab/>
        <w:t>0.</w:t>
      </w:r>
      <w:r w:rsidR="00B75EDE">
        <w:rPr>
          <w:sz w:val="22"/>
          <w:szCs w:val="22"/>
        </w:rPr>
        <w:t>25</w:t>
      </w:r>
      <w:r w:rsidRPr="002D3E45">
        <w:rPr>
          <w:sz w:val="22"/>
          <w:szCs w:val="22"/>
        </w:rPr>
        <w:tab/>
      </w:r>
      <w:r w:rsidRPr="002D3E45">
        <w:rPr>
          <w:sz w:val="22"/>
          <w:szCs w:val="22"/>
        </w:rPr>
        <w:tab/>
        <w:t>$</w:t>
      </w:r>
      <w:r w:rsidR="004E3E0D">
        <w:rPr>
          <w:sz w:val="22"/>
          <w:szCs w:val="22"/>
        </w:rPr>
        <w:t>55.</w:t>
      </w:r>
      <w:r w:rsidR="00880A45">
        <w:rPr>
          <w:sz w:val="22"/>
          <w:szCs w:val="22"/>
        </w:rPr>
        <w:t>62</w:t>
      </w:r>
      <w:r w:rsidRPr="002D3E45">
        <w:rPr>
          <w:sz w:val="22"/>
          <w:szCs w:val="22"/>
        </w:rPr>
        <w:tab/>
      </w:r>
      <w:r w:rsidRPr="002D3E45">
        <w:rPr>
          <w:sz w:val="22"/>
          <w:szCs w:val="22"/>
        </w:rPr>
        <w:tab/>
        <w:t>$</w:t>
      </w:r>
      <w:r w:rsidR="004E3E0D">
        <w:rPr>
          <w:sz w:val="22"/>
          <w:szCs w:val="22"/>
        </w:rPr>
        <w:t>13</w:t>
      </w:r>
      <w:r w:rsidR="00B75EDE">
        <w:rPr>
          <w:sz w:val="22"/>
          <w:szCs w:val="22"/>
        </w:rPr>
        <w:t>.</w:t>
      </w:r>
      <w:r w:rsidR="00880A45">
        <w:rPr>
          <w:sz w:val="22"/>
          <w:szCs w:val="22"/>
        </w:rPr>
        <w:t>90</w:t>
      </w:r>
      <w:r w:rsidRPr="002D3E45">
        <w:rPr>
          <w:sz w:val="22"/>
          <w:szCs w:val="22"/>
        </w:rPr>
        <w:tab/>
      </w:r>
    </w:p>
    <w:p w:rsidR="004C5A37" w:rsidP="004C5A37" w14:paraId="0D0FF847" w14:textId="61BA4B48">
      <w:pPr>
        <w:spacing w:after="120"/>
        <w:ind w:left="360"/>
        <w:rPr>
          <w:sz w:val="22"/>
          <w:szCs w:val="22"/>
        </w:rPr>
      </w:pPr>
      <w:r>
        <w:rPr>
          <w:sz w:val="22"/>
          <w:szCs w:val="22"/>
        </w:rPr>
        <w:t>GS-12/5  Web Administrator</w:t>
      </w:r>
      <w:r>
        <w:rPr>
          <w:sz w:val="22"/>
          <w:szCs w:val="22"/>
        </w:rPr>
        <w:tab/>
        <w:t>0.5</w:t>
      </w:r>
      <w:r>
        <w:rPr>
          <w:sz w:val="22"/>
          <w:szCs w:val="22"/>
        </w:rPr>
        <w:tab/>
      </w:r>
      <w:r>
        <w:rPr>
          <w:sz w:val="22"/>
          <w:szCs w:val="22"/>
        </w:rPr>
        <w:tab/>
        <w:t>$</w:t>
      </w:r>
      <w:r w:rsidR="004E3E0D">
        <w:rPr>
          <w:sz w:val="22"/>
          <w:szCs w:val="22"/>
        </w:rPr>
        <w:t>55.</w:t>
      </w:r>
      <w:r w:rsidR="00880A45">
        <w:rPr>
          <w:sz w:val="22"/>
          <w:szCs w:val="22"/>
        </w:rPr>
        <w:t>62</w:t>
      </w:r>
      <w:r>
        <w:rPr>
          <w:sz w:val="22"/>
          <w:szCs w:val="22"/>
        </w:rPr>
        <w:tab/>
      </w:r>
      <w:r>
        <w:rPr>
          <w:sz w:val="22"/>
          <w:szCs w:val="22"/>
        </w:rPr>
        <w:tab/>
        <w:t>$</w:t>
      </w:r>
      <w:r w:rsidR="004E3E0D">
        <w:rPr>
          <w:sz w:val="22"/>
          <w:szCs w:val="22"/>
        </w:rPr>
        <w:t>27</w:t>
      </w:r>
      <w:r w:rsidR="00A52462">
        <w:rPr>
          <w:sz w:val="22"/>
          <w:szCs w:val="22"/>
        </w:rPr>
        <w:t>.</w:t>
      </w:r>
      <w:r w:rsidR="00880A45">
        <w:rPr>
          <w:sz w:val="22"/>
          <w:szCs w:val="22"/>
        </w:rPr>
        <w:t>81</w:t>
      </w:r>
    </w:p>
    <w:p w:rsidR="004C5A37" w:rsidP="004C5A37" w14:paraId="7F7EE051" w14:textId="79CF7470">
      <w:pPr>
        <w:spacing w:after="120"/>
        <w:ind w:left="360"/>
        <w:rPr>
          <w:sz w:val="22"/>
          <w:szCs w:val="22"/>
        </w:rPr>
      </w:pPr>
      <w:r>
        <w:rPr>
          <w:sz w:val="22"/>
          <w:szCs w:val="22"/>
        </w:rPr>
        <w:t>GS-14/5  Engineer</w:t>
      </w:r>
      <w:r>
        <w:rPr>
          <w:sz w:val="22"/>
          <w:szCs w:val="22"/>
        </w:rPr>
        <w:tab/>
      </w:r>
      <w:r>
        <w:rPr>
          <w:sz w:val="22"/>
          <w:szCs w:val="22"/>
        </w:rPr>
        <w:tab/>
      </w:r>
      <w:r>
        <w:rPr>
          <w:sz w:val="22"/>
          <w:szCs w:val="22"/>
        </w:rPr>
        <w:tab/>
        <w:t>0.5</w:t>
      </w:r>
      <w:r>
        <w:rPr>
          <w:sz w:val="22"/>
          <w:szCs w:val="22"/>
        </w:rPr>
        <w:tab/>
      </w:r>
      <w:r>
        <w:rPr>
          <w:sz w:val="22"/>
          <w:szCs w:val="22"/>
        </w:rPr>
        <w:tab/>
        <w:t>$</w:t>
      </w:r>
      <w:r w:rsidR="00880A45">
        <w:rPr>
          <w:sz w:val="22"/>
          <w:szCs w:val="22"/>
        </w:rPr>
        <w:t>78.15</w:t>
      </w:r>
      <w:r>
        <w:rPr>
          <w:sz w:val="22"/>
          <w:szCs w:val="22"/>
        </w:rPr>
        <w:tab/>
      </w:r>
      <w:r>
        <w:rPr>
          <w:sz w:val="22"/>
          <w:szCs w:val="22"/>
        </w:rPr>
        <w:tab/>
        <w:t>$</w:t>
      </w:r>
      <w:r w:rsidR="004E3E0D">
        <w:rPr>
          <w:sz w:val="22"/>
          <w:szCs w:val="22"/>
        </w:rPr>
        <w:t>3</w:t>
      </w:r>
      <w:r w:rsidR="00880A45">
        <w:rPr>
          <w:sz w:val="22"/>
          <w:szCs w:val="22"/>
        </w:rPr>
        <w:t>9.07</w:t>
      </w:r>
    </w:p>
    <w:p w:rsidR="00537050" w:rsidRPr="00B8260D" w:rsidP="00537050" w14:paraId="48B7D953" w14:textId="2095CB5D">
      <w:pPr>
        <w:spacing w:after="120"/>
        <w:ind w:left="360"/>
        <w:rPr>
          <w:b/>
          <w:bCs/>
          <w:sz w:val="22"/>
          <w:szCs w:val="22"/>
        </w:rPr>
      </w:pPr>
      <w:r w:rsidRPr="002D3E45">
        <w:rPr>
          <w:b/>
          <w:bCs/>
          <w:sz w:val="22"/>
          <w:szCs w:val="22"/>
        </w:rPr>
        <w:t xml:space="preserve">Total Hours and </w:t>
      </w:r>
      <w:r>
        <w:rPr>
          <w:b/>
          <w:bCs/>
          <w:sz w:val="22"/>
          <w:szCs w:val="22"/>
        </w:rPr>
        <w:t>A</w:t>
      </w:r>
      <w:r w:rsidRPr="002D3E45">
        <w:rPr>
          <w:b/>
          <w:bCs/>
          <w:sz w:val="22"/>
          <w:szCs w:val="22"/>
        </w:rPr>
        <w:t xml:space="preserve">verage </w:t>
      </w:r>
      <w:r>
        <w:rPr>
          <w:b/>
          <w:bCs/>
          <w:sz w:val="22"/>
          <w:szCs w:val="22"/>
        </w:rPr>
        <w:t>C</w:t>
      </w:r>
      <w:r w:rsidRPr="002D3E45">
        <w:rPr>
          <w:b/>
          <w:bCs/>
          <w:sz w:val="22"/>
          <w:szCs w:val="22"/>
        </w:rPr>
        <w:t>ost</w:t>
      </w:r>
      <w:r w:rsidRPr="002D3E45">
        <w:rPr>
          <w:b/>
          <w:bCs/>
          <w:sz w:val="22"/>
          <w:szCs w:val="22"/>
        </w:rPr>
        <w:tab/>
      </w:r>
      <w:r w:rsidR="00D63A26">
        <w:rPr>
          <w:b/>
          <w:bCs/>
          <w:sz w:val="22"/>
          <w:szCs w:val="22"/>
        </w:rPr>
        <w:t>1.</w:t>
      </w:r>
      <w:r w:rsidR="00CD7D71">
        <w:rPr>
          <w:b/>
          <w:bCs/>
          <w:sz w:val="22"/>
          <w:szCs w:val="22"/>
        </w:rPr>
        <w:t>5</w:t>
      </w:r>
      <w:r w:rsidRPr="002D3E45">
        <w:rPr>
          <w:b/>
          <w:bCs/>
          <w:sz w:val="22"/>
          <w:szCs w:val="22"/>
        </w:rPr>
        <w:tab/>
      </w:r>
      <w:r w:rsidRPr="002D3E45">
        <w:rPr>
          <w:b/>
          <w:bCs/>
          <w:sz w:val="22"/>
          <w:szCs w:val="22"/>
        </w:rPr>
        <w:tab/>
        <w:t>$</w:t>
      </w:r>
      <w:r w:rsidR="00957F48">
        <w:rPr>
          <w:b/>
          <w:bCs/>
          <w:sz w:val="22"/>
          <w:szCs w:val="22"/>
        </w:rPr>
        <w:t>61.25</w:t>
      </w:r>
      <w:r w:rsidRPr="00B8260D">
        <w:rPr>
          <w:b/>
          <w:bCs/>
          <w:sz w:val="22"/>
          <w:szCs w:val="22"/>
        </w:rPr>
        <w:tab/>
      </w:r>
      <w:r w:rsidRPr="00B8260D" w:rsidR="00BB15E1">
        <w:rPr>
          <w:b/>
          <w:bCs/>
          <w:sz w:val="22"/>
          <w:szCs w:val="22"/>
        </w:rPr>
        <w:tab/>
      </w:r>
      <w:r w:rsidRPr="00B8260D">
        <w:rPr>
          <w:b/>
          <w:bCs/>
          <w:sz w:val="22"/>
          <w:szCs w:val="22"/>
        </w:rPr>
        <w:t>$</w:t>
      </w:r>
      <w:r w:rsidR="004E3E0D">
        <w:rPr>
          <w:b/>
          <w:bCs/>
          <w:sz w:val="22"/>
          <w:szCs w:val="22"/>
        </w:rPr>
        <w:t>9</w:t>
      </w:r>
      <w:r w:rsidR="00880A45">
        <w:rPr>
          <w:b/>
          <w:bCs/>
          <w:sz w:val="22"/>
          <w:szCs w:val="22"/>
        </w:rPr>
        <w:t>4.</w:t>
      </w:r>
      <w:r w:rsidR="00EB5CE8">
        <w:rPr>
          <w:b/>
          <w:bCs/>
          <w:sz w:val="22"/>
          <w:szCs w:val="22"/>
        </w:rPr>
        <w:t>68</w:t>
      </w:r>
    </w:p>
    <w:p w:rsidR="001551A8" w:rsidRPr="00B8260D" w:rsidP="00D228F4" w14:paraId="20E56A85" w14:textId="77777777">
      <w:pPr>
        <w:spacing w:after="120"/>
        <w:ind w:firstLine="360"/>
        <w:rPr>
          <w:b/>
          <w:sz w:val="22"/>
          <w:szCs w:val="22"/>
        </w:rPr>
      </w:pPr>
      <w:r w:rsidRPr="00B8260D">
        <w:rPr>
          <w:b/>
          <w:sz w:val="22"/>
          <w:szCs w:val="22"/>
        </w:rPr>
        <w:t>Annual “In-House” Cost:</w:t>
      </w:r>
    </w:p>
    <w:p w:rsidR="00176CB8" w:rsidP="001551A8" w14:paraId="412CE4CB" w14:textId="707CBF6A">
      <w:pPr>
        <w:spacing w:after="120"/>
        <w:ind w:left="360"/>
        <w:rPr>
          <w:b/>
          <w:sz w:val="22"/>
          <w:szCs w:val="22"/>
        </w:rPr>
      </w:pPr>
      <w:r>
        <w:rPr>
          <w:sz w:val="22"/>
          <w:szCs w:val="22"/>
        </w:rPr>
        <w:t>5,910</w:t>
      </w:r>
      <w:r w:rsidRPr="00B8260D" w:rsidR="00B54A30">
        <w:rPr>
          <w:sz w:val="22"/>
          <w:szCs w:val="22"/>
        </w:rPr>
        <w:t xml:space="preserve"> respondents</w:t>
      </w:r>
      <w:r w:rsidRPr="00B8260D" w:rsidR="001551A8">
        <w:rPr>
          <w:sz w:val="22"/>
          <w:szCs w:val="22"/>
        </w:rPr>
        <w:t xml:space="preserve"> x 1 </w:t>
      </w:r>
      <w:r w:rsidRPr="00B8260D" w:rsidR="00B54A30">
        <w:rPr>
          <w:sz w:val="22"/>
          <w:szCs w:val="22"/>
        </w:rPr>
        <w:t>response</w:t>
      </w:r>
      <w:r w:rsidRPr="00B8260D" w:rsidR="001551A8">
        <w:rPr>
          <w:sz w:val="22"/>
          <w:szCs w:val="22"/>
        </w:rPr>
        <w:t xml:space="preserve"> x 1.</w:t>
      </w:r>
      <w:r w:rsidR="00B75EDE">
        <w:rPr>
          <w:sz w:val="22"/>
          <w:szCs w:val="22"/>
        </w:rPr>
        <w:t>5</w:t>
      </w:r>
      <w:r w:rsidRPr="00B8260D" w:rsidR="001551A8">
        <w:rPr>
          <w:sz w:val="22"/>
          <w:szCs w:val="22"/>
        </w:rPr>
        <w:t xml:space="preserve"> hours x $</w:t>
      </w:r>
      <w:r w:rsidR="00FB59B8">
        <w:rPr>
          <w:sz w:val="22"/>
          <w:szCs w:val="22"/>
        </w:rPr>
        <w:t>61.25</w:t>
      </w:r>
      <w:r w:rsidRPr="00B8260D" w:rsidR="001551A8">
        <w:rPr>
          <w:sz w:val="22"/>
          <w:szCs w:val="22"/>
        </w:rPr>
        <w:t>/</w:t>
      </w:r>
      <w:r w:rsidRPr="00B8260D" w:rsidR="001551A8">
        <w:rPr>
          <w:sz w:val="22"/>
          <w:szCs w:val="22"/>
        </w:rPr>
        <w:t>hr</w:t>
      </w:r>
      <w:r w:rsidRPr="00B8260D" w:rsidR="001551A8">
        <w:rPr>
          <w:sz w:val="22"/>
          <w:szCs w:val="22"/>
        </w:rPr>
        <w:t xml:space="preserve"> = </w:t>
      </w:r>
      <w:r w:rsidRPr="00B8260D" w:rsidR="001551A8">
        <w:rPr>
          <w:b/>
          <w:sz w:val="22"/>
          <w:szCs w:val="22"/>
        </w:rPr>
        <w:t>$</w:t>
      </w:r>
      <w:r w:rsidR="00D129CB">
        <w:rPr>
          <w:b/>
          <w:sz w:val="22"/>
          <w:szCs w:val="22"/>
        </w:rPr>
        <w:t>542,981.25</w:t>
      </w:r>
    </w:p>
    <w:p w:rsidR="00663ECA" w:rsidP="001551A8" w14:paraId="4CECD7E3" w14:textId="29FC0ABB">
      <w:pPr>
        <w:spacing w:after="120"/>
        <w:ind w:left="360"/>
        <w:rPr>
          <w:b/>
          <w:sz w:val="22"/>
          <w:szCs w:val="22"/>
        </w:rPr>
      </w:pPr>
      <w:r>
        <w:rPr>
          <w:bCs/>
          <w:sz w:val="22"/>
          <w:szCs w:val="22"/>
        </w:rPr>
        <w:t>100 respondents x 1 response x 40 hours x $</w:t>
      </w:r>
      <w:r w:rsidR="0020778C">
        <w:rPr>
          <w:sz w:val="22"/>
          <w:szCs w:val="22"/>
        </w:rPr>
        <w:t>61.25</w:t>
      </w:r>
      <w:r>
        <w:rPr>
          <w:bCs/>
          <w:sz w:val="22"/>
          <w:szCs w:val="22"/>
        </w:rPr>
        <w:t>/</w:t>
      </w:r>
      <w:r>
        <w:rPr>
          <w:bCs/>
          <w:sz w:val="22"/>
          <w:szCs w:val="22"/>
        </w:rPr>
        <w:t>hr</w:t>
      </w:r>
      <w:r>
        <w:rPr>
          <w:bCs/>
          <w:sz w:val="22"/>
          <w:szCs w:val="22"/>
        </w:rPr>
        <w:t xml:space="preserve"> = </w:t>
      </w:r>
      <w:r w:rsidRPr="00663ECA">
        <w:rPr>
          <w:b/>
          <w:sz w:val="22"/>
          <w:szCs w:val="22"/>
        </w:rPr>
        <w:t>$</w:t>
      </w:r>
      <w:r w:rsidR="004E3E0D">
        <w:rPr>
          <w:b/>
          <w:sz w:val="22"/>
          <w:szCs w:val="22"/>
        </w:rPr>
        <w:t>2</w:t>
      </w:r>
      <w:r w:rsidR="00B52207">
        <w:rPr>
          <w:b/>
          <w:sz w:val="22"/>
          <w:szCs w:val="22"/>
        </w:rPr>
        <w:t>45,00</w:t>
      </w:r>
      <w:r w:rsidR="008E71F9">
        <w:rPr>
          <w:b/>
          <w:sz w:val="22"/>
          <w:szCs w:val="22"/>
        </w:rPr>
        <w:t>0.00</w:t>
      </w:r>
    </w:p>
    <w:p w:rsidR="0044597E" w:rsidP="00E721A0" w14:paraId="6F9897B7" w14:textId="3CB8D9FD">
      <w:pPr>
        <w:spacing w:after="120"/>
        <w:ind w:left="360"/>
        <w:rPr>
          <w:b/>
          <w:sz w:val="22"/>
          <w:szCs w:val="22"/>
        </w:rPr>
      </w:pPr>
      <w:r>
        <w:rPr>
          <w:b/>
          <w:sz w:val="22"/>
          <w:szCs w:val="22"/>
        </w:rPr>
        <w:t>Total “In-House” Cost: $</w:t>
      </w:r>
      <w:r w:rsidRPr="00B52207" w:rsidR="00B52207">
        <w:rPr>
          <w:b/>
          <w:sz w:val="22"/>
          <w:szCs w:val="22"/>
        </w:rPr>
        <w:t xml:space="preserve"> </w:t>
      </w:r>
      <w:r w:rsidR="00241130">
        <w:rPr>
          <w:b/>
          <w:sz w:val="22"/>
          <w:szCs w:val="22"/>
        </w:rPr>
        <w:t>542,981.25</w:t>
      </w:r>
      <w:r w:rsidR="00901F9B">
        <w:rPr>
          <w:b/>
          <w:sz w:val="22"/>
          <w:szCs w:val="22"/>
        </w:rPr>
        <w:t xml:space="preserve"> </w:t>
      </w:r>
      <w:r>
        <w:rPr>
          <w:b/>
          <w:sz w:val="22"/>
          <w:szCs w:val="22"/>
        </w:rPr>
        <w:t>+ $</w:t>
      </w:r>
      <w:r w:rsidRPr="00B52207" w:rsidR="00B52207">
        <w:rPr>
          <w:b/>
          <w:sz w:val="22"/>
          <w:szCs w:val="22"/>
        </w:rPr>
        <w:t xml:space="preserve"> </w:t>
      </w:r>
      <w:r w:rsidR="00B52207">
        <w:rPr>
          <w:b/>
          <w:sz w:val="22"/>
          <w:szCs w:val="22"/>
        </w:rPr>
        <w:t>245,000.00</w:t>
      </w:r>
      <w:r w:rsidR="00901F9B">
        <w:rPr>
          <w:b/>
          <w:sz w:val="22"/>
          <w:szCs w:val="22"/>
        </w:rPr>
        <w:t xml:space="preserve"> </w:t>
      </w:r>
      <w:r>
        <w:rPr>
          <w:b/>
          <w:sz w:val="22"/>
          <w:szCs w:val="22"/>
        </w:rPr>
        <w:t>= $</w:t>
      </w:r>
      <w:r w:rsidR="00901F9B">
        <w:rPr>
          <w:b/>
          <w:sz w:val="22"/>
          <w:szCs w:val="22"/>
        </w:rPr>
        <w:t>787,981.25</w:t>
      </w:r>
    </w:p>
    <w:p w:rsidR="005176D7" w:rsidRPr="00001157" w:rsidP="00E721A0" w14:paraId="03AD4352" w14:textId="77777777">
      <w:pPr>
        <w:spacing w:after="120"/>
        <w:ind w:left="360"/>
        <w:rPr>
          <w:sz w:val="22"/>
          <w:szCs w:val="22"/>
          <w:highlight w:val="yellow"/>
        </w:rPr>
      </w:pPr>
    </w:p>
    <w:p w:rsidR="00021749" w:rsidP="00021749" w14:paraId="4B3EA95C" w14:textId="015657A5">
      <w:pPr>
        <w:pStyle w:val="ListParagraph"/>
        <w:numPr>
          <w:ilvl w:val="0"/>
          <w:numId w:val="16"/>
        </w:numPr>
        <w:spacing w:after="120"/>
        <w:rPr>
          <w:sz w:val="22"/>
          <w:szCs w:val="22"/>
        </w:rPr>
      </w:pPr>
      <w:r w:rsidRPr="00001157">
        <w:rPr>
          <w:sz w:val="22"/>
          <w:szCs w:val="22"/>
          <w:u w:val="single"/>
        </w:rPr>
        <w:t>Section 8.1(a)(2)</w:t>
      </w:r>
      <w:r w:rsidRPr="00001157">
        <w:rPr>
          <w:sz w:val="22"/>
          <w:szCs w:val="22"/>
        </w:rPr>
        <w:t xml:space="preserve"> – Display of Broadband Consumer Label on Online Account Portals</w:t>
      </w:r>
    </w:p>
    <w:p w:rsidR="00001157" w:rsidP="00001157" w14:paraId="686D153A" w14:textId="3BD44C6E">
      <w:pPr>
        <w:pStyle w:val="ListParagraph"/>
        <w:spacing w:after="120"/>
        <w:rPr>
          <w:sz w:val="22"/>
          <w:szCs w:val="22"/>
          <w:u w:val="single"/>
        </w:rPr>
      </w:pPr>
    </w:p>
    <w:p w:rsidR="00001157" w:rsidP="00001157" w14:paraId="64089371" w14:textId="3B828A18">
      <w:pPr>
        <w:ind w:left="360"/>
        <w:rPr>
          <w:color w:val="000000"/>
          <w:sz w:val="22"/>
          <w:szCs w:val="22"/>
        </w:rPr>
      </w:pPr>
      <w:r>
        <w:rPr>
          <w:sz w:val="22"/>
          <w:szCs w:val="22"/>
        </w:rPr>
        <w:t>T</w:t>
      </w:r>
      <w:r w:rsidRPr="00001157">
        <w:rPr>
          <w:sz w:val="22"/>
          <w:szCs w:val="22"/>
        </w:rPr>
        <w:t xml:space="preserve">he Commission estimates that there are approximately 6,010 broadband Internet access service providers (respondents) that must comply with the requirement to display labels on their customers’ online account portals.  This process will be done “on occasion” and will require approximately </w:t>
      </w:r>
      <w:r w:rsidR="00224554">
        <w:rPr>
          <w:sz w:val="22"/>
          <w:szCs w:val="22"/>
        </w:rPr>
        <w:t>35</w:t>
      </w:r>
      <w:r w:rsidRPr="00001157">
        <w:rPr>
          <w:sz w:val="22"/>
          <w:szCs w:val="22"/>
        </w:rPr>
        <w:t xml:space="preserve"> hours to comply with the requirement.  This estimate contemplate</w:t>
      </w:r>
      <w:r>
        <w:rPr>
          <w:sz w:val="22"/>
          <w:szCs w:val="22"/>
        </w:rPr>
        <w:t>s</w:t>
      </w:r>
      <w:r w:rsidRPr="00001157">
        <w:rPr>
          <w:sz w:val="22"/>
          <w:szCs w:val="22"/>
        </w:rPr>
        <w:t xml:space="preserve"> that </w:t>
      </w:r>
      <w:r w:rsidRPr="00001157">
        <w:rPr>
          <w:color w:val="000000"/>
          <w:sz w:val="22"/>
          <w:szCs w:val="22"/>
        </w:rPr>
        <w:t>the initial setup of the system is likely to require</w:t>
      </w:r>
      <w:r w:rsidR="00B51F45">
        <w:rPr>
          <w:color w:val="000000"/>
          <w:sz w:val="22"/>
          <w:szCs w:val="22"/>
        </w:rPr>
        <w:t xml:space="preserve"> significantly</w:t>
      </w:r>
      <w:r w:rsidRPr="00001157">
        <w:rPr>
          <w:color w:val="000000"/>
          <w:sz w:val="22"/>
          <w:szCs w:val="22"/>
        </w:rPr>
        <w:t xml:space="preserve"> more effort than the effort to maintain it in the subsequent years.  The </w:t>
      </w:r>
      <w:r w:rsidR="00224554">
        <w:rPr>
          <w:color w:val="000000"/>
          <w:sz w:val="22"/>
          <w:szCs w:val="22"/>
        </w:rPr>
        <w:t>35</w:t>
      </w:r>
      <w:r>
        <w:rPr>
          <w:color w:val="000000"/>
          <w:sz w:val="22"/>
          <w:szCs w:val="22"/>
        </w:rPr>
        <w:t>-</w:t>
      </w:r>
      <w:r w:rsidRPr="00001157">
        <w:rPr>
          <w:color w:val="000000"/>
          <w:sz w:val="22"/>
          <w:szCs w:val="22"/>
        </w:rPr>
        <w:t xml:space="preserve">hour </w:t>
      </w:r>
      <w:r>
        <w:rPr>
          <w:color w:val="000000"/>
          <w:sz w:val="22"/>
          <w:szCs w:val="22"/>
        </w:rPr>
        <w:t xml:space="preserve">estimate </w:t>
      </w:r>
      <w:r w:rsidRPr="00001157">
        <w:rPr>
          <w:color w:val="000000"/>
          <w:sz w:val="22"/>
          <w:szCs w:val="22"/>
        </w:rPr>
        <w:t>reflect</w:t>
      </w:r>
      <w:r>
        <w:rPr>
          <w:color w:val="000000"/>
          <w:sz w:val="22"/>
          <w:szCs w:val="22"/>
        </w:rPr>
        <w:t>s</w:t>
      </w:r>
      <w:r w:rsidRPr="00001157">
        <w:rPr>
          <w:color w:val="000000"/>
          <w:sz w:val="22"/>
          <w:szCs w:val="22"/>
        </w:rPr>
        <w:t xml:space="preserve"> the average level of effort over a three-year period.  </w:t>
      </w:r>
    </w:p>
    <w:p w:rsidR="009D53B3" w:rsidP="00001157" w14:paraId="5A2D75DD" w14:textId="1D0F7EBF">
      <w:pPr>
        <w:ind w:left="360"/>
        <w:rPr>
          <w:color w:val="000000"/>
          <w:sz w:val="22"/>
          <w:szCs w:val="22"/>
        </w:rPr>
      </w:pPr>
    </w:p>
    <w:p w:rsidR="009D53B3" w:rsidRPr="00FF364B" w:rsidP="009D53B3" w14:paraId="60E84CCC" w14:textId="77777777">
      <w:pPr>
        <w:ind w:left="720" w:hanging="360"/>
        <w:rPr>
          <w:b/>
          <w:sz w:val="22"/>
          <w:szCs w:val="22"/>
        </w:rPr>
      </w:pPr>
      <w:r w:rsidRPr="00FF364B">
        <w:rPr>
          <w:b/>
          <w:sz w:val="22"/>
          <w:szCs w:val="22"/>
        </w:rPr>
        <w:t xml:space="preserve">Annual Number of Respondents:  </w:t>
      </w:r>
      <w:r>
        <w:rPr>
          <w:b/>
          <w:sz w:val="22"/>
          <w:szCs w:val="22"/>
        </w:rPr>
        <w:t>6,010</w:t>
      </w:r>
    </w:p>
    <w:p w:rsidR="009D53B3" w:rsidRPr="00FF364B" w:rsidP="009D53B3" w14:paraId="4AD7186F" w14:textId="1CC7B7D1">
      <w:pPr>
        <w:ind w:left="720" w:hanging="360"/>
        <w:rPr>
          <w:b/>
          <w:sz w:val="22"/>
          <w:szCs w:val="22"/>
        </w:rPr>
      </w:pPr>
      <w:r w:rsidRPr="00FF364B">
        <w:rPr>
          <w:b/>
          <w:sz w:val="22"/>
          <w:szCs w:val="22"/>
        </w:rPr>
        <w:t xml:space="preserve">Annual Number of Responses:  </w:t>
      </w:r>
      <w:r>
        <w:rPr>
          <w:b/>
          <w:sz w:val="22"/>
          <w:szCs w:val="22"/>
        </w:rPr>
        <w:t>1</w:t>
      </w:r>
      <w:r w:rsidR="00FD4F4D">
        <w:rPr>
          <w:b/>
          <w:sz w:val="22"/>
          <w:szCs w:val="22"/>
        </w:rPr>
        <w:t xml:space="preserve"> per respondent</w:t>
      </w:r>
      <w:r w:rsidR="00966E28">
        <w:rPr>
          <w:b/>
          <w:sz w:val="22"/>
          <w:szCs w:val="22"/>
        </w:rPr>
        <w:t xml:space="preserve"> </w:t>
      </w:r>
      <w:r w:rsidRPr="00B8260D" w:rsidR="00966E28">
        <w:rPr>
          <w:b/>
          <w:sz w:val="22"/>
          <w:szCs w:val="22"/>
        </w:rPr>
        <w:t>(6,010 responses)</w:t>
      </w:r>
    </w:p>
    <w:p w:rsidR="009D53B3" w:rsidP="009D53B3" w14:paraId="38D12A80" w14:textId="19F894B6">
      <w:pPr>
        <w:ind w:left="360"/>
        <w:rPr>
          <w:b/>
          <w:sz w:val="22"/>
          <w:szCs w:val="22"/>
        </w:rPr>
      </w:pPr>
      <w:r w:rsidRPr="00FF364B">
        <w:rPr>
          <w:b/>
          <w:sz w:val="22"/>
          <w:szCs w:val="22"/>
        </w:rPr>
        <w:t>Annual Burden Hours:</w:t>
      </w:r>
      <w:r>
        <w:rPr>
          <w:b/>
          <w:sz w:val="22"/>
          <w:szCs w:val="22"/>
        </w:rPr>
        <w:t xml:space="preserve">  </w:t>
      </w:r>
      <w:r w:rsidR="00224554">
        <w:rPr>
          <w:b/>
          <w:sz w:val="22"/>
          <w:szCs w:val="22"/>
        </w:rPr>
        <w:t>35</w:t>
      </w:r>
      <w:r>
        <w:rPr>
          <w:b/>
          <w:sz w:val="22"/>
          <w:szCs w:val="22"/>
        </w:rPr>
        <w:t xml:space="preserve"> </w:t>
      </w:r>
      <w:r w:rsidR="00FD4F4D">
        <w:rPr>
          <w:b/>
          <w:sz w:val="22"/>
          <w:szCs w:val="22"/>
        </w:rPr>
        <w:t>per respondent</w:t>
      </w:r>
    </w:p>
    <w:p w:rsidR="009D53B3" w:rsidP="009D53B3" w14:paraId="610F0616" w14:textId="1869599A">
      <w:pPr>
        <w:ind w:left="360"/>
        <w:rPr>
          <w:b/>
          <w:sz w:val="22"/>
          <w:szCs w:val="22"/>
        </w:rPr>
      </w:pPr>
    </w:p>
    <w:p w:rsidR="009D53B3" w:rsidP="009D53B3" w14:paraId="238479B2" w14:textId="3DEC97EF">
      <w:pPr>
        <w:spacing w:after="120"/>
        <w:ind w:firstLine="720"/>
        <w:rPr>
          <w:b/>
          <w:bCs/>
          <w:sz w:val="22"/>
          <w:szCs w:val="22"/>
        </w:rPr>
      </w:pPr>
      <w:r w:rsidRPr="00472BEA">
        <w:rPr>
          <w:sz w:val="22"/>
          <w:szCs w:val="22"/>
        </w:rPr>
        <w:t xml:space="preserve">6,010 respondents x 1 </w:t>
      </w:r>
      <w:r>
        <w:rPr>
          <w:sz w:val="22"/>
          <w:szCs w:val="22"/>
        </w:rPr>
        <w:t>response</w:t>
      </w:r>
      <w:r w:rsidRPr="00472BEA">
        <w:rPr>
          <w:sz w:val="22"/>
          <w:szCs w:val="22"/>
        </w:rPr>
        <w:t xml:space="preserve"> x </w:t>
      </w:r>
      <w:r w:rsidR="00224554">
        <w:rPr>
          <w:sz w:val="22"/>
          <w:szCs w:val="22"/>
        </w:rPr>
        <w:t>35</w:t>
      </w:r>
      <w:r w:rsidRPr="00472BEA">
        <w:rPr>
          <w:sz w:val="22"/>
          <w:szCs w:val="22"/>
        </w:rPr>
        <w:t xml:space="preserve"> hours = </w:t>
      </w:r>
      <w:r w:rsidR="00224554">
        <w:rPr>
          <w:b/>
          <w:bCs/>
          <w:sz w:val="22"/>
          <w:szCs w:val="22"/>
        </w:rPr>
        <w:t>210,350</w:t>
      </w:r>
      <w:r>
        <w:rPr>
          <w:b/>
          <w:bCs/>
          <w:sz w:val="22"/>
          <w:szCs w:val="22"/>
        </w:rPr>
        <w:t xml:space="preserve"> Total Burden Hours</w:t>
      </w:r>
    </w:p>
    <w:p w:rsidR="00516A0B" w:rsidP="009C7900" w14:paraId="37D623FA" w14:textId="0F3D6DF2">
      <w:pPr>
        <w:spacing w:after="120"/>
        <w:ind w:left="360"/>
        <w:rPr>
          <w:sz w:val="22"/>
          <w:szCs w:val="22"/>
        </w:rPr>
      </w:pPr>
      <w:r w:rsidRPr="0035270E">
        <w:rPr>
          <w:sz w:val="22"/>
          <w:szCs w:val="22"/>
        </w:rPr>
        <w:t>The Commission assumes that respondents use “in house” personnel whose pay is comparable to mid-to-senior level federal employee</w:t>
      </w:r>
      <w:r>
        <w:rPr>
          <w:sz w:val="22"/>
          <w:szCs w:val="22"/>
        </w:rPr>
        <w:t>s</w:t>
      </w:r>
      <w:r w:rsidRPr="0035270E">
        <w:rPr>
          <w:sz w:val="22"/>
          <w:szCs w:val="22"/>
        </w:rPr>
        <w:t xml:space="preserve"> (GS-1</w:t>
      </w:r>
      <w:r>
        <w:rPr>
          <w:sz w:val="22"/>
          <w:szCs w:val="22"/>
        </w:rPr>
        <w:t>2</w:t>
      </w:r>
      <w:r w:rsidRPr="0035270E">
        <w:rPr>
          <w:sz w:val="22"/>
          <w:szCs w:val="22"/>
        </w:rPr>
        <w:t>/5</w:t>
      </w:r>
      <w:r>
        <w:rPr>
          <w:sz w:val="22"/>
          <w:szCs w:val="22"/>
        </w:rPr>
        <w:t>, GS-14/5 and GS-15/5</w:t>
      </w:r>
      <w:r w:rsidRPr="0035270E">
        <w:rPr>
          <w:sz w:val="22"/>
          <w:szCs w:val="22"/>
        </w:rPr>
        <w:t xml:space="preserve">).  The Commission estimates respondent’s </w:t>
      </w:r>
      <w:r>
        <w:rPr>
          <w:sz w:val="22"/>
          <w:szCs w:val="22"/>
        </w:rPr>
        <w:t xml:space="preserve">average </w:t>
      </w:r>
      <w:r w:rsidRPr="0035270E">
        <w:rPr>
          <w:sz w:val="22"/>
          <w:szCs w:val="22"/>
        </w:rPr>
        <w:t xml:space="preserve">cost to be </w:t>
      </w:r>
      <w:r>
        <w:rPr>
          <w:sz w:val="22"/>
          <w:szCs w:val="22"/>
        </w:rPr>
        <w:t>$</w:t>
      </w:r>
      <w:r w:rsidR="004C00A6">
        <w:rPr>
          <w:sz w:val="22"/>
          <w:szCs w:val="22"/>
        </w:rPr>
        <w:t>67.39</w:t>
      </w:r>
      <w:r w:rsidRPr="0035270E">
        <w:rPr>
          <w:sz w:val="22"/>
          <w:szCs w:val="22"/>
        </w:rPr>
        <w:t xml:space="preserve"> per hour to comply with </w:t>
      </w:r>
      <w:r>
        <w:rPr>
          <w:sz w:val="22"/>
          <w:szCs w:val="22"/>
        </w:rPr>
        <w:t xml:space="preserve">online account portal </w:t>
      </w:r>
      <w:r w:rsidRPr="0035270E">
        <w:rPr>
          <w:sz w:val="22"/>
          <w:szCs w:val="22"/>
        </w:rPr>
        <w:t xml:space="preserve">requirements: </w:t>
      </w:r>
    </w:p>
    <w:p w:rsidR="009C7900" w:rsidRPr="002D3E45" w:rsidP="009C7900" w14:paraId="217158BA" w14:textId="77777777">
      <w:pPr>
        <w:spacing w:after="120"/>
        <w:ind w:left="360"/>
        <w:rPr>
          <w:sz w:val="22"/>
          <w:szCs w:val="22"/>
        </w:rPr>
      </w:pPr>
      <w:r w:rsidRPr="001F02BA">
        <w:rPr>
          <w:sz w:val="22"/>
          <w:szCs w:val="22"/>
          <w:u w:val="single"/>
        </w:rPr>
        <w:t>Staff</w:t>
      </w:r>
      <w:r w:rsidRPr="002D3E45">
        <w:rPr>
          <w:sz w:val="22"/>
          <w:szCs w:val="22"/>
        </w:rPr>
        <w:tab/>
      </w:r>
      <w:r w:rsidRPr="002D3E45">
        <w:rPr>
          <w:sz w:val="22"/>
          <w:szCs w:val="22"/>
        </w:rPr>
        <w:tab/>
      </w:r>
      <w:r w:rsidRPr="002D3E45">
        <w:rPr>
          <w:sz w:val="22"/>
          <w:szCs w:val="22"/>
        </w:rPr>
        <w:tab/>
      </w:r>
      <w:r w:rsidRPr="002D3E45">
        <w:rPr>
          <w:sz w:val="22"/>
          <w:szCs w:val="22"/>
        </w:rPr>
        <w:tab/>
      </w:r>
      <w:r w:rsidRPr="001F02BA">
        <w:rPr>
          <w:sz w:val="22"/>
          <w:szCs w:val="22"/>
          <w:u w:val="single"/>
        </w:rPr>
        <w:t>Hours</w:t>
      </w:r>
      <w:r w:rsidRPr="002D3E45">
        <w:rPr>
          <w:sz w:val="22"/>
          <w:szCs w:val="22"/>
        </w:rPr>
        <w:tab/>
      </w:r>
      <w:r w:rsidRPr="002D3E45">
        <w:rPr>
          <w:sz w:val="22"/>
          <w:szCs w:val="22"/>
        </w:rPr>
        <w:tab/>
      </w:r>
      <w:r w:rsidRPr="001F02BA">
        <w:rPr>
          <w:sz w:val="22"/>
          <w:szCs w:val="22"/>
          <w:u w:val="single"/>
        </w:rPr>
        <w:t>Hourly Cost</w:t>
      </w:r>
      <w:r w:rsidRPr="002D3E45">
        <w:rPr>
          <w:sz w:val="22"/>
          <w:szCs w:val="22"/>
        </w:rPr>
        <w:tab/>
      </w:r>
      <w:r w:rsidRPr="001F02BA">
        <w:rPr>
          <w:sz w:val="22"/>
          <w:szCs w:val="22"/>
          <w:u w:val="single"/>
        </w:rPr>
        <w:t>Total Cost</w:t>
      </w:r>
    </w:p>
    <w:p w:rsidR="009C7900" w:rsidRPr="002D3E45" w:rsidP="009C7900" w14:paraId="146592B1" w14:textId="6637477F">
      <w:pPr>
        <w:spacing w:after="120"/>
        <w:ind w:left="360"/>
        <w:rPr>
          <w:sz w:val="22"/>
          <w:szCs w:val="22"/>
        </w:rPr>
      </w:pPr>
      <w:r w:rsidRPr="002D3E45">
        <w:rPr>
          <w:sz w:val="22"/>
          <w:szCs w:val="22"/>
        </w:rPr>
        <w:t>GS-12/5  Technical Writer</w:t>
      </w:r>
      <w:r w:rsidRPr="002D3E45">
        <w:rPr>
          <w:sz w:val="22"/>
          <w:szCs w:val="22"/>
        </w:rPr>
        <w:tab/>
      </w:r>
      <w:r w:rsidRPr="002D3E45">
        <w:rPr>
          <w:sz w:val="22"/>
          <w:szCs w:val="22"/>
        </w:rPr>
        <w:tab/>
      </w:r>
      <w:r w:rsidR="0018446F">
        <w:rPr>
          <w:sz w:val="22"/>
          <w:szCs w:val="22"/>
        </w:rPr>
        <w:t>2.5</w:t>
      </w:r>
      <w:r w:rsidRPr="002D3E45">
        <w:rPr>
          <w:sz w:val="22"/>
          <w:szCs w:val="22"/>
        </w:rPr>
        <w:tab/>
      </w:r>
      <w:r w:rsidRPr="002D3E45">
        <w:rPr>
          <w:sz w:val="22"/>
          <w:szCs w:val="22"/>
        </w:rPr>
        <w:tab/>
        <w:t>$</w:t>
      </w:r>
      <w:r w:rsidR="00F84B16">
        <w:rPr>
          <w:sz w:val="22"/>
          <w:szCs w:val="22"/>
        </w:rPr>
        <w:t>55.62</w:t>
      </w:r>
      <w:r w:rsidRPr="002D3E45">
        <w:rPr>
          <w:sz w:val="22"/>
          <w:szCs w:val="22"/>
        </w:rPr>
        <w:tab/>
      </w:r>
      <w:r w:rsidRPr="002D3E45">
        <w:rPr>
          <w:sz w:val="22"/>
          <w:szCs w:val="22"/>
        </w:rPr>
        <w:tab/>
      </w:r>
      <w:r>
        <w:rPr>
          <w:sz w:val="22"/>
          <w:szCs w:val="22"/>
        </w:rPr>
        <w:t>$</w:t>
      </w:r>
      <w:r w:rsidR="0018446F">
        <w:rPr>
          <w:sz w:val="22"/>
          <w:szCs w:val="22"/>
        </w:rPr>
        <w:t>1</w:t>
      </w:r>
      <w:r w:rsidR="001811B2">
        <w:rPr>
          <w:sz w:val="22"/>
          <w:szCs w:val="22"/>
        </w:rPr>
        <w:t>39.05</w:t>
      </w:r>
    </w:p>
    <w:p w:rsidR="009C7900" w:rsidP="009C7900" w14:paraId="17B94FD8" w14:textId="456D4B0B">
      <w:pPr>
        <w:spacing w:after="120"/>
        <w:ind w:left="360"/>
        <w:rPr>
          <w:sz w:val="22"/>
          <w:szCs w:val="22"/>
        </w:rPr>
      </w:pPr>
      <w:r w:rsidRPr="002D3E45">
        <w:rPr>
          <w:sz w:val="22"/>
          <w:szCs w:val="22"/>
        </w:rPr>
        <w:t>GS-12/5  Staff Administrator</w:t>
      </w:r>
      <w:r w:rsidRPr="002D3E45">
        <w:rPr>
          <w:sz w:val="22"/>
          <w:szCs w:val="22"/>
        </w:rPr>
        <w:tab/>
      </w:r>
      <w:r w:rsidR="0018446F">
        <w:rPr>
          <w:sz w:val="22"/>
          <w:szCs w:val="22"/>
        </w:rPr>
        <w:t>5</w:t>
      </w:r>
      <w:r w:rsidRPr="002D3E45">
        <w:rPr>
          <w:sz w:val="22"/>
          <w:szCs w:val="22"/>
        </w:rPr>
        <w:tab/>
      </w:r>
      <w:r w:rsidRPr="002D3E45">
        <w:rPr>
          <w:sz w:val="22"/>
          <w:szCs w:val="22"/>
        </w:rPr>
        <w:tab/>
        <w:t>$</w:t>
      </w:r>
      <w:r w:rsidR="00F84B16">
        <w:rPr>
          <w:sz w:val="22"/>
          <w:szCs w:val="22"/>
        </w:rPr>
        <w:t>55.62</w:t>
      </w:r>
      <w:r w:rsidRPr="002D3E45">
        <w:rPr>
          <w:sz w:val="22"/>
          <w:szCs w:val="22"/>
        </w:rPr>
        <w:tab/>
      </w:r>
      <w:r w:rsidRPr="002D3E45">
        <w:rPr>
          <w:sz w:val="22"/>
          <w:szCs w:val="22"/>
        </w:rPr>
        <w:tab/>
        <w:t>$</w:t>
      </w:r>
      <w:r w:rsidR="001811B2">
        <w:rPr>
          <w:sz w:val="22"/>
          <w:szCs w:val="22"/>
        </w:rPr>
        <w:t>278.10</w:t>
      </w:r>
    </w:p>
    <w:p w:rsidR="009C7900" w:rsidP="009C7900" w14:paraId="3B38C625" w14:textId="2F10B60A">
      <w:pPr>
        <w:spacing w:after="120"/>
        <w:ind w:left="360"/>
        <w:rPr>
          <w:sz w:val="22"/>
          <w:szCs w:val="22"/>
        </w:rPr>
      </w:pPr>
      <w:r>
        <w:rPr>
          <w:sz w:val="22"/>
          <w:szCs w:val="22"/>
        </w:rPr>
        <w:t>GS-12/5  Web Administrator</w:t>
      </w:r>
      <w:r>
        <w:rPr>
          <w:sz w:val="22"/>
          <w:szCs w:val="22"/>
        </w:rPr>
        <w:tab/>
      </w:r>
      <w:r w:rsidR="00DF03AB">
        <w:rPr>
          <w:sz w:val="22"/>
          <w:szCs w:val="22"/>
        </w:rPr>
        <w:t>15</w:t>
      </w:r>
      <w:r>
        <w:rPr>
          <w:sz w:val="22"/>
          <w:szCs w:val="22"/>
        </w:rPr>
        <w:tab/>
      </w:r>
      <w:r>
        <w:rPr>
          <w:sz w:val="22"/>
          <w:szCs w:val="22"/>
        </w:rPr>
        <w:tab/>
        <w:t>$</w:t>
      </w:r>
      <w:r w:rsidR="00F84B16">
        <w:rPr>
          <w:sz w:val="22"/>
          <w:szCs w:val="22"/>
        </w:rPr>
        <w:t>55.62</w:t>
      </w:r>
      <w:r>
        <w:rPr>
          <w:sz w:val="22"/>
          <w:szCs w:val="22"/>
        </w:rPr>
        <w:tab/>
      </w:r>
      <w:r>
        <w:rPr>
          <w:sz w:val="22"/>
          <w:szCs w:val="22"/>
        </w:rPr>
        <w:tab/>
        <w:t>$</w:t>
      </w:r>
      <w:r w:rsidR="001811B2">
        <w:rPr>
          <w:sz w:val="22"/>
          <w:szCs w:val="22"/>
        </w:rPr>
        <w:t>834.30</w:t>
      </w:r>
    </w:p>
    <w:p w:rsidR="009C7900" w:rsidP="009C7900" w14:paraId="0C164785" w14:textId="7FC34310">
      <w:pPr>
        <w:spacing w:after="120"/>
        <w:ind w:left="360"/>
        <w:rPr>
          <w:sz w:val="22"/>
          <w:szCs w:val="22"/>
        </w:rPr>
      </w:pPr>
      <w:r>
        <w:rPr>
          <w:sz w:val="22"/>
          <w:szCs w:val="22"/>
        </w:rPr>
        <w:t>GS-14/5  Engineer</w:t>
      </w:r>
      <w:r>
        <w:rPr>
          <w:sz w:val="22"/>
          <w:szCs w:val="22"/>
        </w:rPr>
        <w:tab/>
      </w:r>
      <w:r>
        <w:rPr>
          <w:sz w:val="22"/>
          <w:szCs w:val="22"/>
        </w:rPr>
        <w:tab/>
      </w:r>
      <w:r>
        <w:rPr>
          <w:sz w:val="22"/>
          <w:szCs w:val="22"/>
        </w:rPr>
        <w:tab/>
      </w:r>
      <w:r w:rsidR="00DF03AB">
        <w:rPr>
          <w:sz w:val="22"/>
          <w:szCs w:val="22"/>
        </w:rPr>
        <w:t>10</w:t>
      </w:r>
      <w:r>
        <w:rPr>
          <w:sz w:val="22"/>
          <w:szCs w:val="22"/>
        </w:rPr>
        <w:tab/>
      </w:r>
      <w:r>
        <w:rPr>
          <w:sz w:val="22"/>
          <w:szCs w:val="22"/>
        </w:rPr>
        <w:tab/>
        <w:t>$</w:t>
      </w:r>
      <w:r w:rsidR="005131A9">
        <w:rPr>
          <w:sz w:val="22"/>
          <w:szCs w:val="22"/>
        </w:rPr>
        <w:t>78.15</w:t>
      </w:r>
      <w:r>
        <w:rPr>
          <w:sz w:val="22"/>
          <w:szCs w:val="22"/>
        </w:rPr>
        <w:tab/>
      </w:r>
      <w:r>
        <w:rPr>
          <w:sz w:val="22"/>
          <w:szCs w:val="22"/>
        </w:rPr>
        <w:tab/>
        <w:t>$</w:t>
      </w:r>
      <w:r w:rsidR="001811B2">
        <w:rPr>
          <w:sz w:val="22"/>
          <w:szCs w:val="22"/>
        </w:rPr>
        <w:t>781.50</w:t>
      </w:r>
    </w:p>
    <w:p w:rsidR="009C7900" w:rsidP="009C7900" w14:paraId="1E4B72D2" w14:textId="59F5D307">
      <w:pPr>
        <w:spacing w:after="120"/>
        <w:ind w:left="360"/>
        <w:rPr>
          <w:sz w:val="22"/>
          <w:szCs w:val="22"/>
        </w:rPr>
      </w:pPr>
      <w:r>
        <w:rPr>
          <w:sz w:val="22"/>
          <w:szCs w:val="22"/>
        </w:rPr>
        <w:t>GS-15/5</w:t>
      </w:r>
      <w:r w:rsidR="004053E5">
        <w:rPr>
          <w:sz w:val="22"/>
          <w:szCs w:val="22"/>
        </w:rPr>
        <w:t xml:space="preserve">  Attorney</w:t>
      </w:r>
      <w:r>
        <w:rPr>
          <w:sz w:val="22"/>
          <w:szCs w:val="22"/>
        </w:rPr>
        <w:tab/>
      </w:r>
      <w:r>
        <w:rPr>
          <w:sz w:val="22"/>
          <w:szCs w:val="22"/>
        </w:rPr>
        <w:tab/>
      </w:r>
      <w:r w:rsidR="00FD61CE">
        <w:rPr>
          <w:sz w:val="22"/>
          <w:szCs w:val="22"/>
        </w:rPr>
        <w:tab/>
      </w:r>
      <w:r w:rsidR="0018446F">
        <w:rPr>
          <w:sz w:val="22"/>
          <w:szCs w:val="22"/>
        </w:rPr>
        <w:t>2.5</w:t>
      </w:r>
      <w:r>
        <w:rPr>
          <w:sz w:val="22"/>
          <w:szCs w:val="22"/>
        </w:rPr>
        <w:tab/>
      </w:r>
      <w:r>
        <w:rPr>
          <w:sz w:val="22"/>
          <w:szCs w:val="22"/>
        </w:rPr>
        <w:tab/>
        <w:t>$</w:t>
      </w:r>
      <w:r w:rsidR="007B25FD">
        <w:rPr>
          <w:sz w:val="22"/>
          <w:szCs w:val="22"/>
        </w:rPr>
        <w:t>91.</w:t>
      </w:r>
      <w:r w:rsidR="005131A9">
        <w:rPr>
          <w:sz w:val="22"/>
          <w:szCs w:val="22"/>
        </w:rPr>
        <w:t>93</w:t>
      </w:r>
      <w:r>
        <w:rPr>
          <w:sz w:val="22"/>
          <w:szCs w:val="22"/>
        </w:rPr>
        <w:tab/>
      </w:r>
      <w:r>
        <w:rPr>
          <w:sz w:val="22"/>
          <w:szCs w:val="22"/>
        </w:rPr>
        <w:tab/>
        <w:t>$</w:t>
      </w:r>
      <w:r w:rsidR="001811B2">
        <w:rPr>
          <w:sz w:val="22"/>
          <w:szCs w:val="22"/>
        </w:rPr>
        <w:t>229</w:t>
      </w:r>
      <w:r w:rsidR="00625F9A">
        <w:rPr>
          <w:sz w:val="22"/>
          <w:szCs w:val="22"/>
        </w:rPr>
        <w:t>.8</w:t>
      </w:r>
      <w:r w:rsidR="009B05B6">
        <w:rPr>
          <w:sz w:val="22"/>
          <w:szCs w:val="22"/>
        </w:rPr>
        <w:t>3</w:t>
      </w:r>
    </w:p>
    <w:p w:rsidR="009D53B3" w:rsidRPr="00B8260D" w:rsidP="009C7900" w14:paraId="35CF8FCD" w14:textId="0CF2E4CF">
      <w:pPr>
        <w:spacing w:after="120"/>
        <w:ind w:left="360"/>
        <w:rPr>
          <w:b/>
          <w:bCs/>
          <w:sz w:val="22"/>
          <w:szCs w:val="22"/>
        </w:rPr>
      </w:pPr>
      <w:r w:rsidRPr="002D3E45">
        <w:rPr>
          <w:b/>
          <w:bCs/>
          <w:sz w:val="22"/>
          <w:szCs w:val="22"/>
        </w:rPr>
        <w:t xml:space="preserve">Total Hours and </w:t>
      </w:r>
      <w:r>
        <w:rPr>
          <w:b/>
          <w:bCs/>
          <w:sz w:val="22"/>
          <w:szCs w:val="22"/>
        </w:rPr>
        <w:t>A</w:t>
      </w:r>
      <w:r w:rsidRPr="002D3E45">
        <w:rPr>
          <w:b/>
          <w:bCs/>
          <w:sz w:val="22"/>
          <w:szCs w:val="22"/>
        </w:rPr>
        <w:t xml:space="preserve">verage </w:t>
      </w:r>
      <w:r>
        <w:rPr>
          <w:b/>
          <w:bCs/>
          <w:sz w:val="22"/>
          <w:szCs w:val="22"/>
        </w:rPr>
        <w:t>C</w:t>
      </w:r>
      <w:r w:rsidRPr="002D3E45">
        <w:rPr>
          <w:b/>
          <w:bCs/>
          <w:sz w:val="22"/>
          <w:szCs w:val="22"/>
        </w:rPr>
        <w:t>ost</w:t>
      </w:r>
      <w:r w:rsidRPr="002D3E45">
        <w:rPr>
          <w:b/>
          <w:bCs/>
          <w:sz w:val="22"/>
          <w:szCs w:val="22"/>
        </w:rPr>
        <w:tab/>
      </w:r>
      <w:r w:rsidR="00224554">
        <w:rPr>
          <w:b/>
          <w:bCs/>
          <w:sz w:val="22"/>
          <w:szCs w:val="22"/>
        </w:rPr>
        <w:t>35</w:t>
      </w:r>
      <w:r w:rsidRPr="002D3E45">
        <w:rPr>
          <w:b/>
          <w:bCs/>
          <w:sz w:val="22"/>
          <w:szCs w:val="22"/>
        </w:rPr>
        <w:tab/>
      </w:r>
      <w:r w:rsidRPr="002D3E45">
        <w:rPr>
          <w:b/>
          <w:bCs/>
          <w:sz w:val="22"/>
          <w:szCs w:val="22"/>
        </w:rPr>
        <w:tab/>
        <w:t>$</w:t>
      </w:r>
      <w:r w:rsidR="00B7168E">
        <w:rPr>
          <w:b/>
          <w:bCs/>
          <w:sz w:val="22"/>
          <w:szCs w:val="22"/>
        </w:rPr>
        <w:t>67.39</w:t>
      </w:r>
      <w:r w:rsidRPr="00B8260D">
        <w:rPr>
          <w:b/>
          <w:bCs/>
          <w:sz w:val="22"/>
          <w:szCs w:val="22"/>
        </w:rPr>
        <w:tab/>
      </w:r>
      <w:r w:rsidRPr="00B8260D" w:rsidR="00E900B2">
        <w:rPr>
          <w:b/>
          <w:bCs/>
          <w:sz w:val="22"/>
          <w:szCs w:val="22"/>
        </w:rPr>
        <w:tab/>
      </w:r>
      <w:r w:rsidRPr="00B8260D">
        <w:rPr>
          <w:b/>
          <w:bCs/>
          <w:sz w:val="22"/>
          <w:szCs w:val="22"/>
        </w:rPr>
        <w:t>$</w:t>
      </w:r>
      <w:r w:rsidR="004A59A8">
        <w:rPr>
          <w:b/>
          <w:bCs/>
          <w:sz w:val="22"/>
          <w:szCs w:val="22"/>
        </w:rPr>
        <w:t>2,262.78</w:t>
      </w:r>
    </w:p>
    <w:p w:rsidR="008774C3" w:rsidRPr="00B8260D" w:rsidP="008774C3" w14:paraId="75F3FD71" w14:textId="77777777">
      <w:pPr>
        <w:spacing w:after="120"/>
        <w:ind w:firstLine="360"/>
        <w:rPr>
          <w:b/>
          <w:sz w:val="22"/>
          <w:szCs w:val="22"/>
        </w:rPr>
      </w:pPr>
      <w:r w:rsidRPr="00B8260D">
        <w:rPr>
          <w:b/>
          <w:sz w:val="22"/>
          <w:szCs w:val="22"/>
        </w:rPr>
        <w:t>Annual “In-House” Cost:</w:t>
      </w:r>
    </w:p>
    <w:p w:rsidR="008774C3" w:rsidRPr="0044597E" w:rsidP="008774C3" w14:paraId="2C4EC5F9" w14:textId="6614DE15">
      <w:pPr>
        <w:pStyle w:val="ListParagraph"/>
        <w:spacing w:after="120"/>
        <w:rPr>
          <w:b/>
          <w:sz w:val="22"/>
          <w:szCs w:val="22"/>
        </w:rPr>
      </w:pPr>
      <w:r w:rsidRPr="00B8260D">
        <w:rPr>
          <w:sz w:val="22"/>
          <w:szCs w:val="22"/>
        </w:rPr>
        <w:t xml:space="preserve">6,010 respondents x 1 notification x </w:t>
      </w:r>
      <w:r w:rsidR="002A5B07">
        <w:rPr>
          <w:sz w:val="22"/>
          <w:szCs w:val="22"/>
        </w:rPr>
        <w:t>35</w:t>
      </w:r>
      <w:r w:rsidRPr="00B8260D">
        <w:rPr>
          <w:sz w:val="22"/>
          <w:szCs w:val="22"/>
        </w:rPr>
        <w:t xml:space="preserve"> hours x $</w:t>
      </w:r>
      <w:r w:rsidRPr="00B8260D" w:rsidR="00A52462">
        <w:rPr>
          <w:sz w:val="22"/>
          <w:szCs w:val="22"/>
        </w:rPr>
        <w:t>6</w:t>
      </w:r>
      <w:r w:rsidR="00D848CA">
        <w:rPr>
          <w:sz w:val="22"/>
          <w:szCs w:val="22"/>
        </w:rPr>
        <w:t>7.39</w:t>
      </w:r>
      <w:r w:rsidRPr="00B8260D">
        <w:rPr>
          <w:sz w:val="22"/>
          <w:szCs w:val="22"/>
        </w:rPr>
        <w:t>/</w:t>
      </w:r>
      <w:r w:rsidRPr="00B8260D">
        <w:rPr>
          <w:sz w:val="22"/>
          <w:szCs w:val="22"/>
        </w:rPr>
        <w:t>hr</w:t>
      </w:r>
      <w:r w:rsidRPr="00B8260D">
        <w:rPr>
          <w:sz w:val="22"/>
          <w:szCs w:val="22"/>
        </w:rPr>
        <w:t xml:space="preserve"> = </w:t>
      </w:r>
      <w:r w:rsidRPr="00B8260D">
        <w:rPr>
          <w:b/>
          <w:sz w:val="22"/>
          <w:szCs w:val="22"/>
        </w:rPr>
        <w:t>$</w:t>
      </w:r>
      <w:r w:rsidR="002A5B07">
        <w:rPr>
          <w:b/>
          <w:sz w:val="22"/>
          <w:szCs w:val="22"/>
        </w:rPr>
        <w:t>1</w:t>
      </w:r>
      <w:r w:rsidR="005214BE">
        <w:rPr>
          <w:b/>
          <w:sz w:val="22"/>
          <w:szCs w:val="22"/>
        </w:rPr>
        <w:t>4,175,486.5</w:t>
      </w:r>
      <w:r w:rsidR="00074554">
        <w:rPr>
          <w:b/>
          <w:sz w:val="22"/>
          <w:szCs w:val="22"/>
        </w:rPr>
        <w:t>0</w:t>
      </w:r>
    </w:p>
    <w:p w:rsidR="00001157" w:rsidRPr="009C7900" w:rsidP="009C7900" w14:paraId="747FBE1B" w14:textId="77777777">
      <w:pPr>
        <w:spacing w:after="120"/>
        <w:rPr>
          <w:sz w:val="22"/>
          <w:szCs w:val="22"/>
          <w:highlight w:val="yellow"/>
        </w:rPr>
      </w:pPr>
    </w:p>
    <w:p w:rsidR="00021749" w:rsidP="00021749" w14:paraId="292CB675" w14:textId="20EA904A">
      <w:pPr>
        <w:pStyle w:val="ListParagraph"/>
        <w:numPr>
          <w:ilvl w:val="0"/>
          <w:numId w:val="16"/>
        </w:numPr>
        <w:spacing w:after="120"/>
        <w:rPr>
          <w:sz w:val="22"/>
          <w:szCs w:val="22"/>
        </w:rPr>
      </w:pPr>
      <w:r w:rsidRPr="009C7900">
        <w:rPr>
          <w:sz w:val="22"/>
          <w:szCs w:val="22"/>
          <w:u w:val="single"/>
        </w:rPr>
        <w:t>Section 8.1(a)(3)</w:t>
      </w:r>
      <w:r w:rsidRPr="009C7900">
        <w:rPr>
          <w:sz w:val="22"/>
          <w:szCs w:val="22"/>
        </w:rPr>
        <w:t xml:space="preserve"> – Display of Label Contents in Machine-Readable Format</w:t>
      </w:r>
    </w:p>
    <w:p w:rsidR="008774C3" w:rsidP="008774C3" w14:paraId="61AE3242" w14:textId="72CB03D6">
      <w:pPr>
        <w:pStyle w:val="ListParagraph"/>
        <w:spacing w:after="120"/>
        <w:rPr>
          <w:sz w:val="22"/>
          <w:szCs w:val="22"/>
          <w:u w:val="single"/>
        </w:rPr>
      </w:pPr>
    </w:p>
    <w:p w:rsidR="00E30D00" w:rsidP="00D20DF1" w14:paraId="216AD89E" w14:textId="4B2B7768">
      <w:pPr>
        <w:ind w:left="360"/>
        <w:rPr>
          <w:color w:val="000000"/>
          <w:sz w:val="22"/>
          <w:szCs w:val="22"/>
        </w:rPr>
      </w:pPr>
      <w:r w:rsidRPr="00D20DF1">
        <w:rPr>
          <w:sz w:val="22"/>
          <w:szCs w:val="22"/>
        </w:rPr>
        <w:t xml:space="preserve">The Commission estimates that there are approximately 6,010 broadband Internet access service providers (respondents) that must comply with the requirement to display </w:t>
      </w:r>
      <w:r w:rsidRPr="00D20DF1" w:rsidR="00D20DF1">
        <w:rPr>
          <w:sz w:val="22"/>
          <w:szCs w:val="22"/>
        </w:rPr>
        <w:t xml:space="preserve">the content of the broadband </w:t>
      </w:r>
      <w:r w:rsidRPr="00D20DF1">
        <w:rPr>
          <w:sz w:val="22"/>
          <w:szCs w:val="22"/>
        </w:rPr>
        <w:t xml:space="preserve">labels on their </w:t>
      </w:r>
      <w:r w:rsidRPr="00D20DF1" w:rsidR="00D20DF1">
        <w:rPr>
          <w:sz w:val="22"/>
          <w:szCs w:val="22"/>
        </w:rPr>
        <w:t xml:space="preserve">websites </w:t>
      </w:r>
      <w:r w:rsidR="00875934">
        <w:rPr>
          <w:sz w:val="22"/>
          <w:szCs w:val="22"/>
        </w:rPr>
        <w:t xml:space="preserve">in a machine-readable format </w:t>
      </w:r>
      <w:r w:rsidRPr="00D20DF1" w:rsidR="00D20DF1">
        <w:rPr>
          <w:sz w:val="22"/>
          <w:szCs w:val="22"/>
        </w:rPr>
        <w:t>through a dedicated URL in a file format such as .csv</w:t>
      </w:r>
      <w:r w:rsidRPr="00D20DF1">
        <w:rPr>
          <w:sz w:val="22"/>
          <w:szCs w:val="22"/>
        </w:rPr>
        <w:t xml:space="preserve">.  This process will be done “on occasion” and will require approximately </w:t>
      </w:r>
      <w:r w:rsidR="002A5B07">
        <w:rPr>
          <w:sz w:val="22"/>
          <w:szCs w:val="22"/>
        </w:rPr>
        <w:t>1.5</w:t>
      </w:r>
      <w:r w:rsidRPr="00D20DF1">
        <w:rPr>
          <w:sz w:val="22"/>
          <w:szCs w:val="22"/>
        </w:rPr>
        <w:t xml:space="preserve"> hours to comply with the requirement.  </w:t>
      </w:r>
      <w:r w:rsidRPr="00D20DF1" w:rsidR="00D20DF1">
        <w:rPr>
          <w:color w:val="000000"/>
          <w:sz w:val="22"/>
          <w:szCs w:val="22"/>
        </w:rPr>
        <w:t xml:space="preserve">The Commission believes doing so should be a straightforward technical task and that </w:t>
      </w:r>
      <w:r>
        <w:rPr>
          <w:color w:val="000000"/>
          <w:sz w:val="22"/>
          <w:szCs w:val="22"/>
        </w:rPr>
        <w:t>most</w:t>
      </w:r>
      <w:r w:rsidRPr="00D20DF1" w:rsidR="00D20DF1">
        <w:rPr>
          <w:color w:val="000000"/>
          <w:sz w:val="22"/>
          <w:szCs w:val="22"/>
        </w:rPr>
        <w:t xml:space="preserve"> respondents will likely automate the task.  This estimate assumes that 25 respondents will not automate the task</w:t>
      </w:r>
      <w:r w:rsidR="00875934">
        <w:rPr>
          <w:color w:val="000000"/>
          <w:sz w:val="22"/>
          <w:szCs w:val="22"/>
        </w:rPr>
        <w:t xml:space="preserve"> and will spend on average </w:t>
      </w:r>
      <w:r w:rsidR="002A5B07">
        <w:rPr>
          <w:color w:val="000000"/>
          <w:sz w:val="22"/>
          <w:szCs w:val="22"/>
        </w:rPr>
        <w:t>2</w:t>
      </w:r>
      <w:r w:rsidR="00875934">
        <w:rPr>
          <w:color w:val="000000"/>
          <w:sz w:val="22"/>
          <w:szCs w:val="22"/>
        </w:rPr>
        <w:t xml:space="preserve"> hours to comply with the requirement</w:t>
      </w:r>
      <w:r w:rsidRPr="00D20DF1" w:rsidR="00D20DF1">
        <w:rPr>
          <w:color w:val="000000"/>
          <w:sz w:val="22"/>
          <w:szCs w:val="22"/>
        </w:rPr>
        <w:t>.</w:t>
      </w:r>
    </w:p>
    <w:p w:rsidR="00E30D00" w:rsidP="00D20DF1" w14:paraId="284AE9A5" w14:textId="77777777">
      <w:pPr>
        <w:ind w:left="360"/>
        <w:rPr>
          <w:color w:val="000000"/>
          <w:sz w:val="22"/>
          <w:szCs w:val="22"/>
        </w:rPr>
      </w:pPr>
    </w:p>
    <w:p w:rsidR="00E30D00" w:rsidRPr="00FF364B" w:rsidP="00E30D00" w14:paraId="5CF236FB" w14:textId="77777777">
      <w:pPr>
        <w:ind w:left="720" w:hanging="360"/>
        <w:rPr>
          <w:b/>
          <w:sz w:val="22"/>
          <w:szCs w:val="22"/>
        </w:rPr>
      </w:pPr>
      <w:r w:rsidRPr="00FF364B">
        <w:rPr>
          <w:b/>
          <w:sz w:val="22"/>
          <w:szCs w:val="22"/>
        </w:rPr>
        <w:t xml:space="preserve">Annual Number of Respondents:  </w:t>
      </w:r>
      <w:r>
        <w:rPr>
          <w:b/>
          <w:sz w:val="22"/>
          <w:szCs w:val="22"/>
        </w:rPr>
        <w:t>6,010</w:t>
      </w:r>
    </w:p>
    <w:p w:rsidR="00E30D00" w:rsidRPr="00FF364B" w:rsidP="00E30D00" w14:paraId="5334256E" w14:textId="1C23DC34">
      <w:pPr>
        <w:ind w:left="720" w:hanging="360"/>
        <w:rPr>
          <w:b/>
          <w:sz w:val="22"/>
          <w:szCs w:val="22"/>
        </w:rPr>
      </w:pPr>
      <w:r w:rsidRPr="00FF364B">
        <w:rPr>
          <w:b/>
          <w:sz w:val="22"/>
          <w:szCs w:val="22"/>
        </w:rPr>
        <w:t xml:space="preserve">Annual Number of Responses:  </w:t>
      </w:r>
      <w:r>
        <w:rPr>
          <w:b/>
          <w:sz w:val="22"/>
          <w:szCs w:val="22"/>
        </w:rPr>
        <w:t>1</w:t>
      </w:r>
      <w:r w:rsidR="00FD4F4D">
        <w:rPr>
          <w:b/>
          <w:sz w:val="22"/>
          <w:szCs w:val="22"/>
        </w:rPr>
        <w:t xml:space="preserve"> per </w:t>
      </w:r>
      <w:r w:rsidRPr="00B8260D" w:rsidR="00FD4F4D">
        <w:rPr>
          <w:b/>
          <w:sz w:val="22"/>
          <w:szCs w:val="22"/>
        </w:rPr>
        <w:t>respondent</w:t>
      </w:r>
      <w:r w:rsidRPr="00B8260D" w:rsidR="00966E28">
        <w:rPr>
          <w:b/>
          <w:sz w:val="22"/>
          <w:szCs w:val="22"/>
        </w:rPr>
        <w:t xml:space="preserve"> (6,010 responses)</w:t>
      </w:r>
    </w:p>
    <w:p w:rsidR="00E30D00" w:rsidP="00E30D00" w14:paraId="128CDC88" w14:textId="11EE6770">
      <w:pPr>
        <w:ind w:left="360"/>
        <w:rPr>
          <w:b/>
          <w:sz w:val="22"/>
          <w:szCs w:val="22"/>
        </w:rPr>
      </w:pPr>
      <w:r w:rsidRPr="00FF364B">
        <w:rPr>
          <w:b/>
          <w:sz w:val="22"/>
          <w:szCs w:val="22"/>
        </w:rPr>
        <w:t>Annual Burden Hours:</w:t>
      </w:r>
      <w:r>
        <w:rPr>
          <w:b/>
          <w:sz w:val="22"/>
          <w:szCs w:val="22"/>
        </w:rPr>
        <w:t xml:space="preserve">  </w:t>
      </w:r>
      <w:r w:rsidR="002A5B07">
        <w:rPr>
          <w:b/>
          <w:sz w:val="22"/>
          <w:szCs w:val="22"/>
        </w:rPr>
        <w:t>1.5</w:t>
      </w:r>
      <w:r w:rsidR="00FD4F4D">
        <w:rPr>
          <w:b/>
          <w:sz w:val="22"/>
          <w:szCs w:val="22"/>
        </w:rPr>
        <w:t xml:space="preserve"> per respondent</w:t>
      </w:r>
      <w:r>
        <w:rPr>
          <w:b/>
          <w:sz w:val="22"/>
          <w:szCs w:val="22"/>
        </w:rPr>
        <w:t xml:space="preserve"> </w:t>
      </w:r>
      <w:r w:rsidR="00F30164">
        <w:rPr>
          <w:b/>
          <w:sz w:val="22"/>
          <w:szCs w:val="22"/>
        </w:rPr>
        <w:t>(</w:t>
      </w:r>
      <w:r w:rsidR="002A5B07">
        <w:rPr>
          <w:b/>
          <w:sz w:val="22"/>
          <w:szCs w:val="22"/>
        </w:rPr>
        <w:t>2</w:t>
      </w:r>
      <w:r w:rsidR="00F30164">
        <w:rPr>
          <w:b/>
          <w:sz w:val="22"/>
          <w:szCs w:val="22"/>
        </w:rPr>
        <w:t xml:space="preserve"> hour</w:t>
      </w:r>
      <w:r w:rsidR="009F5701">
        <w:rPr>
          <w:b/>
          <w:sz w:val="22"/>
          <w:szCs w:val="22"/>
        </w:rPr>
        <w:t>s</w:t>
      </w:r>
      <w:r w:rsidR="00F30164">
        <w:rPr>
          <w:b/>
          <w:sz w:val="22"/>
          <w:szCs w:val="22"/>
        </w:rPr>
        <w:t xml:space="preserve"> for respondents </w:t>
      </w:r>
      <w:r w:rsidR="00156A9C">
        <w:rPr>
          <w:b/>
          <w:sz w:val="22"/>
          <w:szCs w:val="22"/>
        </w:rPr>
        <w:t>that do not</w:t>
      </w:r>
      <w:r w:rsidR="00F30164">
        <w:rPr>
          <w:b/>
          <w:sz w:val="22"/>
          <w:szCs w:val="22"/>
        </w:rPr>
        <w:t xml:space="preserve"> automat</w:t>
      </w:r>
      <w:r w:rsidR="00156A9C">
        <w:rPr>
          <w:b/>
          <w:sz w:val="22"/>
          <w:szCs w:val="22"/>
        </w:rPr>
        <w:t>e process</w:t>
      </w:r>
      <w:r w:rsidR="00F30164">
        <w:rPr>
          <w:b/>
          <w:sz w:val="22"/>
          <w:szCs w:val="22"/>
        </w:rPr>
        <w:t>)</w:t>
      </w:r>
    </w:p>
    <w:p w:rsidR="00F30164" w:rsidP="00E30D00" w14:paraId="0396B6FD" w14:textId="47F6B9F6">
      <w:pPr>
        <w:ind w:left="360"/>
        <w:rPr>
          <w:b/>
          <w:sz w:val="22"/>
          <w:szCs w:val="22"/>
        </w:rPr>
      </w:pPr>
    </w:p>
    <w:p w:rsidR="00F30164" w:rsidP="00F30164" w14:paraId="5F48F918" w14:textId="6897620B">
      <w:pPr>
        <w:pStyle w:val="ListParagraph"/>
        <w:numPr>
          <w:ilvl w:val="0"/>
          <w:numId w:val="19"/>
        </w:numPr>
        <w:rPr>
          <w:bCs/>
          <w:sz w:val="22"/>
          <w:szCs w:val="22"/>
        </w:rPr>
      </w:pPr>
      <w:r w:rsidRPr="00F30164">
        <w:rPr>
          <w:bCs/>
          <w:sz w:val="22"/>
          <w:szCs w:val="22"/>
        </w:rPr>
        <w:t xml:space="preserve">Respondents using automation </w:t>
      </w:r>
      <w:r w:rsidR="00E61B9A">
        <w:rPr>
          <w:bCs/>
          <w:sz w:val="22"/>
          <w:szCs w:val="22"/>
        </w:rPr>
        <w:t>to make information available in</w:t>
      </w:r>
      <w:r w:rsidRPr="00F30164">
        <w:rPr>
          <w:bCs/>
          <w:sz w:val="22"/>
          <w:szCs w:val="22"/>
        </w:rPr>
        <w:t xml:space="preserve"> machine-readable format</w:t>
      </w:r>
      <w:r>
        <w:rPr>
          <w:bCs/>
          <w:sz w:val="22"/>
          <w:szCs w:val="22"/>
        </w:rPr>
        <w:t>:  5,985</w:t>
      </w:r>
    </w:p>
    <w:p w:rsidR="00F30164" w:rsidP="00F30164" w14:paraId="0C6B9101" w14:textId="15A67BFA">
      <w:pPr>
        <w:pStyle w:val="ListParagraph"/>
        <w:rPr>
          <w:bCs/>
          <w:sz w:val="22"/>
          <w:szCs w:val="22"/>
        </w:rPr>
      </w:pPr>
    </w:p>
    <w:p w:rsidR="00F30164" w:rsidP="00AD13EE" w14:paraId="09505CE9" w14:textId="4459C8B5">
      <w:pPr>
        <w:spacing w:after="120"/>
        <w:ind w:left="720"/>
        <w:rPr>
          <w:b/>
          <w:sz w:val="22"/>
          <w:szCs w:val="22"/>
        </w:rPr>
      </w:pPr>
      <w:r>
        <w:rPr>
          <w:sz w:val="22"/>
          <w:szCs w:val="22"/>
        </w:rPr>
        <w:t>5,985 respondents</w:t>
      </w:r>
      <w:r w:rsidRPr="0035270E">
        <w:rPr>
          <w:sz w:val="22"/>
          <w:szCs w:val="22"/>
        </w:rPr>
        <w:t xml:space="preserve"> x 1 </w:t>
      </w:r>
      <w:r>
        <w:rPr>
          <w:sz w:val="22"/>
          <w:szCs w:val="22"/>
        </w:rPr>
        <w:t>response</w:t>
      </w:r>
      <w:r w:rsidRPr="0035270E">
        <w:rPr>
          <w:sz w:val="22"/>
          <w:szCs w:val="22"/>
        </w:rPr>
        <w:t xml:space="preserve"> x </w:t>
      </w:r>
      <w:r w:rsidR="002A5B07">
        <w:rPr>
          <w:sz w:val="22"/>
          <w:szCs w:val="22"/>
        </w:rPr>
        <w:t>1.5</w:t>
      </w:r>
      <w:r w:rsidRPr="0035270E">
        <w:rPr>
          <w:sz w:val="22"/>
          <w:szCs w:val="22"/>
        </w:rPr>
        <w:t xml:space="preserve"> hours = </w:t>
      </w:r>
      <w:r w:rsidR="002A5B07">
        <w:rPr>
          <w:b/>
          <w:bCs/>
          <w:sz w:val="22"/>
          <w:szCs w:val="22"/>
        </w:rPr>
        <w:t>8,977.50</w:t>
      </w:r>
      <w:r>
        <w:rPr>
          <w:sz w:val="22"/>
          <w:szCs w:val="22"/>
        </w:rPr>
        <w:t xml:space="preserve"> </w:t>
      </w:r>
      <w:r>
        <w:rPr>
          <w:b/>
          <w:sz w:val="22"/>
          <w:szCs w:val="22"/>
        </w:rPr>
        <w:t>Burden</w:t>
      </w:r>
      <w:r w:rsidRPr="0035270E">
        <w:rPr>
          <w:b/>
          <w:sz w:val="22"/>
          <w:szCs w:val="22"/>
        </w:rPr>
        <w:t xml:space="preserve"> </w:t>
      </w:r>
      <w:r>
        <w:rPr>
          <w:b/>
          <w:sz w:val="22"/>
          <w:szCs w:val="22"/>
        </w:rPr>
        <w:t>H</w:t>
      </w:r>
      <w:r w:rsidRPr="0035270E">
        <w:rPr>
          <w:b/>
          <w:sz w:val="22"/>
          <w:szCs w:val="22"/>
        </w:rPr>
        <w:t>ours</w:t>
      </w:r>
    </w:p>
    <w:p w:rsidR="00537050" w:rsidRPr="00CC6911" w:rsidP="00537050" w14:paraId="3BEADC73" w14:textId="77777777">
      <w:pPr>
        <w:pStyle w:val="ListParagraph"/>
        <w:numPr>
          <w:ilvl w:val="0"/>
          <w:numId w:val="19"/>
        </w:numPr>
        <w:spacing w:after="120"/>
        <w:rPr>
          <w:sz w:val="22"/>
          <w:szCs w:val="22"/>
        </w:rPr>
      </w:pPr>
      <w:r w:rsidRPr="00CC6911">
        <w:rPr>
          <w:sz w:val="22"/>
          <w:szCs w:val="22"/>
        </w:rPr>
        <w:t xml:space="preserve">Respondents that </w:t>
      </w:r>
      <w:r>
        <w:rPr>
          <w:sz w:val="22"/>
          <w:szCs w:val="22"/>
        </w:rPr>
        <w:t>will not use automation to make label information available in machine-readable format</w:t>
      </w:r>
      <w:r w:rsidRPr="00CC6911">
        <w:rPr>
          <w:sz w:val="22"/>
          <w:szCs w:val="22"/>
        </w:rPr>
        <w:t>:  25</w:t>
      </w:r>
    </w:p>
    <w:p w:rsidR="00537050" w:rsidP="00537050" w14:paraId="3C180729" w14:textId="10A8C536">
      <w:pPr>
        <w:spacing w:after="120"/>
        <w:ind w:left="360" w:firstLine="360"/>
        <w:rPr>
          <w:b/>
          <w:bCs/>
          <w:sz w:val="22"/>
          <w:szCs w:val="22"/>
        </w:rPr>
      </w:pPr>
      <w:r>
        <w:rPr>
          <w:sz w:val="22"/>
          <w:szCs w:val="22"/>
        </w:rPr>
        <w:t xml:space="preserve">25 respondents x 1 response x </w:t>
      </w:r>
      <w:r w:rsidR="002A5B07">
        <w:rPr>
          <w:sz w:val="22"/>
          <w:szCs w:val="22"/>
        </w:rPr>
        <w:t>2</w:t>
      </w:r>
      <w:r>
        <w:rPr>
          <w:sz w:val="22"/>
          <w:szCs w:val="22"/>
        </w:rPr>
        <w:t xml:space="preserve"> hour</w:t>
      </w:r>
      <w:r w:rsidR="004316D4">
        <w:rPr>
          <w:sz w:val="22"/>
          <w:szCs w:val="22"/>
        </w:rPr>
        <w:t>s</w:t>
      </w:r>
      <w:r>
        <w:rPr>
          <w:sz w:val="22"/>
          <w:szCs w:val="22"/>
        </w:rPr>
        <w:t xml:space="preserve"> = </w:t>
      </w:r>
      <w:r w:rsidR="009F5701">
        <w:rPr>
          <w:b/>
          <w:bCs/>
          <w:sz w:val="22"/>
          <w:szCs w:val="22"/>
        </w:rPr>
        <w:t>50</w:t>
      </w:r>
      <w:r w:rsidRPr="00433345">
        <w:rPr>
          <w:b/>
          <w:bCs/>
          <w:sz w:val="22"/>
          <w:szCs w:val="22"/>
        </w:rPr>
        <w:t xml:space="preserve"> Burden Hours</w:t>
      </w:r>
    </w:p>
    <w:p w:rsidR="00537050" w:rsidP="00537050" w14:paraId="7BA67531" w14:textId="69075298">
      <w:pPr>
        <w:spacing w:after="120"/>
        <w:ind w:left="720"/>
        <w:rPr>
          <w:b/>
          <w:bCs/>
          <w:sz w:val="22"/>
          <w:szCs w:val="22"/>
        </w:rPr>
      </w:pPr>
      <w:r>
        <w:rPr>
          <w:sz w:val="22"/>
          <w:szCs w:val="22"/>
        </w:rPr>
        <w:t>8,977.50</w:t>
      </w:r>
      <w:r w:rsidRPr="00433345">
        <w:rPr>
          <w:sz w:val="22"/>
          <w:szCs w:val="22"/>
        </w:rPr>
        <w:t xml:space="preserve"> + </w:t>
      </w:r>
      <w:r w:rsidR="009F5701">
        <w:rPr>
          <w:sz w:val="22"/>
          <w:szCs w:val="22"/>
        </w:rPr>
        <w:t>50</w:t>
      </w:r>
      <w:r>
        <w:rPr>
          <w:b/>
          <w:bCs/>
          <w:sz w:val="22"/>
          <w:szCs w:val="22"/>
        </w:rPr>
        <w:t xml:space="preserve"> = 9,028</w:t>
      </w:r>
      <w:r w:rsidRPr="00B8260D">
        <w:rPr>
          <w:b/>
          <w:bCs/>
          <w:sz w:val="22"/>
          <w:szCs w:val="22"/>
        </w:rPr>
        <w:t xml:space="preserve"> Total Burden Hours</w:t>
      </w:r>
      <w:r w:rsidRPr="00B8260D" w:rsidR="00966E28">
        <w:rPr>
          <w:b/>
          <w:bCs/>
          <w:sz w:val="22"/>
          <w:szCs w:val="22"/>
        </w:rPr>
        <w:t xml:space="preserve"> (rounded)</w:t>
      </w:r>
    </w:p>
    <w:p w:rsidR="00537050" w:rsidRPr="00AD13EE" w:rsidP="00537050" w14:paraId="22DD907E" w14:textId="77777777">
      <w:pPr>
        <w:spacing w:after="120"/>
        <w:ind w:left="720"/>
        <w:rPr>
          <w:sz w:val="22"/>
          <w:szCs w:val="22"/>
        </w:rPr>
      </w:pPr>
    </w:p>
    <w:p w:rsidR="00D455A5" w:rsidP="00D455A5" w14:paraId="2228266E" w14:textId="43F8312E">
      <w:pPr>
        <w:spacing w:after="120"/>
        <w:ind w:left="360"/>
        <w:rPr>
          <w:sz w:val="22"/>
          <w:szCs w:val="22"/>
        </w:rPr>
      </w:pPr>
      <w:r w:rsidRPr="0035270E">
        <w:rPr>
          <w:sz w:val="22"/>
          <w:szCs w:val="22"/>
        </w:rPr>
        <w:t>The Commission assumes that respondents use “in house” personnel whose pay is comparable to mid-to-senior level federal employee</w:t>
      </w:r>
      <w:r>
        <w:rPr>
          <w:sz w:val="22"/>
          <w:szCs w:val="22"/>
        </w:rPr>
        <w:t>s</w:t>
      </w:r>
      <w:r w:rsidRPr="0035270E">
        <w:rPr>
          <w:sz w:val="22"/>
          <w:szCs w:val="22"/>
        </w:rPr>
        <w:t xml:space="preserve"> (GS-1</w:t>
      </w:r>
      <w:r>
        <w:rPr>
          <w:sz w:val="22"/>
          <w:szCs w:val="22"/>
        </w:rPr>
        <w:t>2</w:t>
      </w:r>
      <w:r w:rsidRPr="0035270E">
        <w:rPr>
          <w:sz w:val="22"/>
          <w:szCs w:val="22"/>
        </w:rPr>
        <w:t xml:space="preserve">/5).  The Commission estimates respondent’s </w:t>
      </w:r>
      <w:r>
        <w:rPr>
          <w:sz w:val="22"/>
          <w:szCs w:val="22"/>
        </w:rPr>
        <w:t xml:space="preserve">average </w:t>
      </w:r>
      <w:r w:rsidRPr="0035270E">
        <w:rPr>
          <w:sz w:val="22"/>
          <w:szCs w:val="22"/>
        </w:rPr>
        <w:t xml:space="preserve">cost to be </w:t>
      </w:r>
      <w:r>
        <w:rPr>
          <w:sz w:val="22"/>
          <w:szCs w:val="22"/>
        </w:rPr>
        <w:t>$</w:t>
      </w:r>
      <w:r w:rsidR="00983F49">
        <w:rPr>
          <w:sz w:val="22"/>
          <w:szCs w:val="22"/>
        </w:rPr>
        <w:t>5</w:t>
      </w:r>
      <w:r w:rsidR="00AF09C6">
        <w:rPr>
          <w:sz w:val="22"/>
          <w:szCs w:val="22"/>
        </w:rPr>
        <w:t xml:space="preserve">5.62 </w:t>
      </w:r>
      <w:r w:rsidRPr="0035270E">
        <w:rPr>
          <w:sz w:val="22"/>
          <w:szCs w:val="22"/>
        </w:rPr>
        <w:t xml:space="preserve">per hour to comply with </w:t>
      </w:r>
      <w:r w:rsidR="00B8707A">
        <w:rPr>
          <w:sz w:val="22"/>
          <w:szCs w:val="22"/>
        </w:rPr>
        <w:t>the machine readability</w:t>
      </w:r>
      <w:r>
        <w:rPr>
          <w:sz w:val="22"/>
          <w:szCs w:val="22"/>
        </w:rPr>
        <w:t xml:space="preserve"> </w:t>
      </w:r>
      <w:r w:rsidRPr="0035270E">
        <w:rPr>
          <w:sz w:val="22"/>
          <w:szCs w:val="22"/>
        </w:rPr>
        <w:t xml:space="preserve">requirements: </w:t>
      </w:r>
    </w:p>
    <w:p w:rsidR="00D455A5" w:rsidRPr="002D3E45" w:rsidP="00D455A5" w14:paraId="0548D59B" w14:textId="77777777">
      <w:pPr>
        <w:spacing w:after="120"/>
        <w:ind w:left="360"/>
        <w:rPr>
          <w:sz w:val="22"/>
          <w:szCs w:val="22"/>
        </w:rPr>
      </w:pPr>
      <w:r w:rsidRPr="001F02BA">
        <w:rPr>
          <w:sz w:val="22"/>
          <w:szCs w:val="22"/>
          <w:u w:val="single"/>
        </w:rPr>
        <w:t>Staff</w:t>
      </w:r>
      <w:r w:rsidRPr="002D3E45">
        <w:rPr>
          <w:sz w:val="22"/>
          <w:szCs w:val="22"/>
        </w:rPr>
        <w:tab/>
      </w:r>
      <w:r w:rsidRPr="002D3E45">
        <w:rPr>
          <w:sz w:val="22"/>
          <w:szCs w:val="22"/>
        </w:rPr>
        <w:tab/>
      </w:r>
      <w:r w:rsidRPr="002D3E45">
        <w:rPr>
          <w:sz w:val="22"/>
          <w:szCs w:val="22"/>
        </w:rPr>
        <w:tab/>
      </w:r>
      <w:r w:rsidRPr="002D3E45">
        <w:rPr>
          <w:sz w:val="22"/>
          <w:szCs w:val="22"/>
        </w:rPr>
        <w:tab/>
      </w:r>
      <w:r w:rsidRPr="001F02BA">
        <w:rPr>
          <w:sz w:val="22"/>
          <w:szCs w:val="22"/>
          <w:u w:val="single"/>
        </w:rPr>
        <w:t>Hours</w:t>
      </w:r>
      <w:r w:rsidRPr="002D3E45">
        <w:rPr>
          <w:sz w:val="22"/>
          <w:szCs w:val="22"/>
        </w:rPr>
        <w:tab/>
      </w:r>
      <w:r w:rsidRPr="002D3E45">
        <w:rPr>
          <w:sz w:val="22"/>
          <w:szCs w:val="22"/>
        </w:rPr>
        <w:tab/>
      </w:r>
      <w:r w:rsidRPr="001F02BA">
        <w:rPr>
          <w:sz w:val="22"/>
          <w:szCs w:val="22"/>
          <w:u w:val="single"/>
        </w:rPr>
        <w:t>Hourly Cost</w:t>
      </w:r>
      <w:r w:rsidRPr="002D3E45">
        <w:rPr>
          <w:sz w:val="22"/>
          <w:szCs w:val="22"/>
        </w:rPr>
        <w:tab/>
      </w:r>
      <w:r w:rsidRPr="001F02BA">
        <w:rPr>
          <w:sz w:val="22"/>
          <w:szCs w:val="22"/>
          <w:u w:val="single"/>
        </w:rPr>
        <w:t>Total Cost</w:t>
      </w:r>
    </w:p>
    <w:p w:rsidR="00D455A5" w:rsidP="00D455A5" w14:paraId="247713F1" w14:textId="0B45129A">
      <w:pPr>
        <w:spacing w:after="120"/>
        <w:ind w:left="360"/>
        <w:rPr>
          <w:sz w:val="22"/>
          <w:szCs w:val="22"/>
        </w:rPr>
      </w:pPr>
      <w:r w:rsidRPr="002D3E45">
        <w:rPr>
          <w:sz w:val="22"/>
          <w:szCs w:val="22"/>
        </w:rPr>
        <w:t>GS-12/5  Staff Administrator</w:t>
      </w:r>
      <w:r w:rsidRPr="002D3E45">
        <w:rPr>
          <w:sz w:val="22"/>
          <w:szCs w:val="22"/>
        </w:rPr>
        <w:tab/>
      </w:r>
      <w:r w:rsidR="009F5701">
        <w:rPr>
          <w:sz w:val="22"/>
          <w:szCs w:val="22"/>
        </w:rPr>
        <w:t>.5</w:t>
      </w:r>
      <w:r w:rsidRPr="002D3E45">
        <w:rPr>
          <w:sz w:val="22"/>
          <w:szCs w:val="22"/>
        </w:rPr>
        <w:tab/>
      </w:r>
      <w:r w:rsidRPr="002D3E45">
        <w:rPr>
          <w:sz w:val="22"/>
          <w:szCs w:val="22"/>
        </w:rPr>
        <w:tab/>
        <w:t>$</w:t>
      </w:r>
      <w:r w:rsidR="00983F49">
        <w:rPr>
          <w:sz w:val="22"/>
          <w:szCs w:val="22"/>
        </w:rPr>
        <w:t>5</w:t>
      </w:r>
      <w:r w:rsidR="00E04CA0">
        <w:rPr>
          <w:sz w:val="22"/>
          <w:szCs w:val="22"/>
        </w:rPr>
        <w:t>5.62</w:t>
      </w:r>
      <w:r w:rsidRPr="002D3E45">
        <w:rPr>
          <w:sz w:val="22"/>
          <w:szCs w:val="22"/>
        </w:rPr>
        <w:tab/>
      </w:r>
      <w:r w:rsidRPr="002D3E45">
        <w:rPr>
          <w:sz w:val="22"/>
          <w:szCs w:val="22"/>
        </w:rPr>
        <w:tab/>
        <w:t>$</w:t>
      </w:r>
      <w:r w:rsidR="00274DF0">
        <w:rPr>
          <w:sz w:val="22"/>
          <w:szCs w:val="22"/>
        </w:rPr>
        <w:t>2</w:t>
      </w:r>
      <w:r w:rsidR="00E04CA0">
        <w:rPr>
          <w:sz w:val="22"/>
          <w:szCs w:val="22"/>
        </w:rPr>
        <w:t>7.81</w:t>
      </w:r>
      <w:r w:rsidRPr="002D3E45">
        <w:rPr>
          <w:sz w:val="22"/>
          <w:szCs w:val="22"/>
        </w:rPr>
        <w:tab/>
      </w:r>
    </w:p>
    <w:p w:rsidR="00D455A5" w:rsidP="00D455A5" w14:paraId="0744C7D7" w14:textId="0C1FEE6D">
      <w:pPr>
        <w:spacing w:after="120"/>
        <w:ind w:left="360"/>
        <w:rPr>
          <w:sz w:val="22"/>
          <w:szCs w:val="22"/>
        </w:rPr>
      </w:pPr>
      <w:r>
        <w:rPr>
          <w:sz w:val="22"/>
          <w:szCs w:val="22"/>
        </w:rPr>
        <w:t>GS-12/5  Web Administrator</w:t>
      </w:r>
      <w:r>
        <w:rPr>
          <w:sz w:val="22"/>
          <w:szCs w:val="22"/>
        </w:rPr>
        <w:tab/>
      </w:r>
      <w:r w:rsidR="00274DF0">
        <w:rPr>
          <w:sz w:val="22"/>
          <w:szCs w:val="22"/>
        </w:rPr>
        <w:t>1</w:t>
      </w:r>
      <w:r>
        <w:rPr>
          <w:sz w:val="22"/>
          <w:szCs w:val="22"/>
        </w:rPr>
        <w:tab/>
      </w:r>
      <w:r w:rsidR="00663ECA">
        <w:rPr>
          <w:sz w:val="22"/>
          <w:szCs w:val="22"/>
        </w:rPr>
        <w:tab/>
      </w:r>
      <w:r>
        <w:rPr>
          <w:sz w:val="22"/>
          <w:szCs w:val="22"/>
        </w:rPr>
        <w:t>$</w:t>
      </w:r>
      <w:r w:rsidR="00983F49">
        <w:rPr>
          <w:sz w:val="22"/>
          <w:szCs w:val="22"/>
        </w:rPr>
        <w:t>5</w:t>
      </w:r>
      <w:r w:rsidR="00E04CA0">
        <w:rPr>
          <w:sz w:val="22"/>
          <w:szCs w:val="22"/>
        </w:rPr>
        <w:t>5.62</w:t>
      </w:r>
      <w:r>
        <w:rPr>
          <w:sz w:val="22"/>
          <w:szCs w:val="22"/>
        </w:rPr>
        <w:tab/>
      </w:r>
      <w:r>
        <w:rPr>
          <w:sz w:val="22"/>
          <w:szCs w:val="22"/>
        </w:rPr>
        <w:tab/>
        <w:t>$</w:t>
      </w:r>
      <w:r w:rsidR="00274DF0">
        <w:rPr>
          <w:sz w:val="22"/>
          <w:szCs w:val="22"/>
        </w:rPr>
        <w:t>5</w:t>
      </w:r>
      <w:r w:rsidR="00E04CA0">
        <w:rPr>
          <w:sz w:val="22"/>
          <w:szCs w:val="22"/>
        </w:rPr>
        <w:t>5.62</w:t>
      </w:r>
    </w:p>
    <w:p w:rsidR="008774C3" w:rsidP="00B4280D" w14:paraId="715F1E3A" w14:textId="7026B1A3">
      <w:pPr>
        <w:spacing w:after="120"/>
        <w:ind w:firstLine="360"/>
        <w:rPr>
          <w:b/>
          <w:bCs/>
          <w:sz w:val="22"/>
          <w:szCs w:val="22"/>
        </w:rPr>
      </w:pPr>
      <w:r w:rsidRPr="002D3E45">
        <w:rPr>
          <w:b/>
          <w:bCs/>
          <w:sz w:val="22"/>
          <w:szCs w:val="22"/>
        </w:rPr>
        <w:t xml:space="preserve">Total Hours and </w:t>
      </w:r>
      <w:r>
        <w:rPr>
          <w:b/>
          <w:bCs/>
          <w:sz w:val="22"/>
          <w:szCs w:val="22"/>
        </w:rPr>
        <w:t>A</w:t>
      </w:r>
      <w:r w:rsidRPr="002D3E45">
        <w:rPr>
          <w:b/>
          <w:bCs/>
          <w:sz w:val="22"/>
          <w:szCs w:val="22"/>
        </w:rPr>
        <w:t xml:space="preserve">verage </w:t>
      </w:r>
      <w:r>
        <w:rPr>
          <w:b/>
          <w:bCs/>
          <w:sz w:val="22"/>
          <w:szCs w:val="22"/>
        </w:rPr>
        <w:t>C</w:t>
      </w:r>
      <w:r w:rsidRPr="002D3E45">
        <w:rPr>
          <w:b/>
          <w:bCs/>
          <w:sz w:val="22"/>
          <w:szCs w:val="22"/>
        </w:rPr>
        <w:t>ost</w:t>
      </w:r>
      <w:r w:rsidRPr="002D3E45">
        <w:rPr>
          <w:b/>
          <w:bCs/>
          <w:sz w:val="22"/>
          <w:szCs w:val="22"/>
        </w:rPr>
        <w:tab/>
      </w:r>
      <w:r w:rsidR="00274DF0">
        <w:rPr>
          <w:b/>
          <w:bCs/>
          <w:sz w:val="22"/>
          <w:szCs w:val="22"/>
        </w:rPr>
        <w:t>1.5</w:t>
      </w:r>
      <w:r w:rsidRPr="002D3E45">
        <w:rPr>
          <w:b/>
          <w:bCs/>
          <w:sz w:val="22"/>
          <w:szCs w:val="22"/>
        </w:rPr>
        <w:tab/>
      </w:r>
      <w:r w:rsidRPr="002D3E45">
        <w:rPr>
          <w:b/>
          <w:bCs/>
          <w:sz w:val="22"/>
          <w:szCs w:val="22"/>
        </w:rPr>
        <w:tab/>
        <w:t>$</w:t>
      </w:r>
      <w:r w:rsidR="00983F49">
        <w:rPr>
          <w:b/>
          <w:bCs/>
          <w:sz w:val="22"/>
          <w:szCs w:val="22"/>
        </w:rPr>
        <w:t>5</w:t>
      </w:r>
      <w:r w:rsidR="00E04CA0">
        <w:rPr>
          <w:b/>
          <w:bCs/>
          <w:sz w:val="22"/>
          <w:szCs w:val="22"/>
        </w:rPr>
        <w:t>5.62</w:t>
      </w:r>
      <w:r w:rsidRPr="002D3E45">
        <w:rPr>
          <w:b/>
          <w:bCs/>
          <w:sz w:val="22"/>
          <w:szCs w:val="22"/>
        </w:rPr>
        <w:tab/>
      </w:r>
      <w:r w:rsidRPr="002D3E45">
        <w:rPr>
          <w:b/>
          <w:bCs/>
          <w:sz w:val="22"/>
          <w:szCs w:val="22"/>
        </w:rPr>
        <w:tab/>
        <w:t>$</w:t>
      </w:r>
      <w:r w:rsidR="00E04CA0">
        <w:rPr>
          <w:b/>
          <w:bCs/>
          <w:sz w:val="22"/>
          <w:szCs w:val="22"/>
        </w:rPr>
        <w:t>83</w:t>
      </w:r>
      <w:r w:rsidR="00302E5D">
        <w:rPr>
          <w:b/>
          <w:bCs/>
          <w:sz w:val="22"/>
          <w:szCs w:val="22"/>
        </w:rPr>
        <w:t>.4</w:t>
      </w:r>
      <w:r w:rsidR="0033628E">
        <w:rPr>
          <w:b/>
          <w:bCs/>
          <w:sz w:val="22"/>
          <w:szCs w:val="22"/>
        </w:rPr>
        <w:t>3</w:t>
      </w:r>
    </w:p>
    <w:p w:rsidR="007378C0" w:rsidP="007378C0" w14:paraId="7E6343FB" w14:textId="77777777">
      <w:pPr>
        <w:spacing w:after="120"/>
        <w:rPr>
          <w:sz w:val="22"/>
          <w:szCs w:val="22"/>
        </w:rPr>
      </w:pPr>
    </w:p>
    <w:p w:rsidR="00AD13EE" w:rsidRPr="00FF364B" w:rsidP="007378C0" w14:paraId="2AAEB765" w14:textId="0466FF78">
      <w:pPr>
        <w:spacing w:after="120"/>
        <w:ind w:firstLine="360"/>
        <w:rPr>
          <w:b/>
          <w:sz w:val="22"/>
          <w:szCs w:val="22"/>
        </w:rPr>
      </w:pPr>
      <w:r w:rsidRPr="00FF364B">
        <w:rPr>
          <w:b/>
          <w:sz w:val="22"/>
          <w:szCs w:val="22"/>
        </w:rPr>
        <w:t>Annual “In-House” Cost:</w:t>
      </w:r>
    </w:p>
    <w:p w:rsidR="00AD13EE" w:rsidP="00AD13EE" w14:paraId="0BBE5631" w14:textId="12DE6B48">
      <w:pPr>
        <w:spacing w:after="120"/>
        <w:ind w:left="360"/>
        <w:rPr>
          <w:b/>
          <w:sz w:val="22"/>
          <w:szCs w:val="22"/>
        </w:rPr>
      </w:pPr>
      <w:r>
        <w:rPr>
          <w:sz w:val="22"/>
          <w:szCs w:val="22"/>
        </w:rPr>
        <w:t>5,985 respondents</w:t>
      </w:r>
      <w:r w:rsidRPr="0035270E">
        <w:rPr>
          <w:sz w:val="22"/>
          <w:szCs w:val="22"/>
        </w:rPr>
        <w:t xml:space="preserve"> x 1 </w:t>
      </w:r>
      <w:r>
        <w:rPr>
          <w:sz w:val="22"/>
          <w:szCs w:val="22"/>
        </w:rPr>
        <w:t>response</w:t>
      </w:r>
      <w:r w:rsidRPr="0035270E">
        <w:rPr>
          <w:sz w:val="22"/>
          <w:szCs w:val="22"/>
        </w:rPr>
        <w:t xml:space="preserve"> x </w:t>
      </w:r>
      <w:r w:rsidR="0033628E">
        <w:rPr>
          <w:sz w:val="22"/>
          <w:szCs w:val="22"/>
        </w:rPr>
        <w:t>1.5</w:t>
      </w:r>
      <w:r w:rsidRPr="0035270E">
        <w:rPr>
          <w:sz w:val="22"/>
          <w:szCs w:val="22"/>
        </w:rPr>
        <w:t xml:space="preserve"> hours x </w:t>
      </w:r>
      <w:r>
        <w:rPr>
          <w:sz w:val="22"/>
          <w:szCs w:val="22"/>
        </w:rPr>
        <w:t>$</w:t>
      </w:r>
      <w:r w:rsidR="00983F49">
        <w:rPr>
          <w:sz w:val="22"/>
          <w:szCs w:val="22"/>
        </w:rPr>
        <w:t>5</w:t>
      </w:r>
      <w:r w:rsidR="00302E5D">
        <w:rPr>
          <w:sz w:val="22"/>
          <w:szCs w:val="22"/>
        </w:rPr>
        <w:t>5.62</w:t>
      </w:r>
      <w:r w:rsidRPr="0035270E">
        <w:rPr>
          <w:sz w:val="22"/>
          <w:szCs w:val="22"/>
        </w:rPr>
        <w:t>/</w:t>
      </w:r>
      <w:r w:rsidRPr="0035270E">
        <w:rPr>
          <w:sz w:val="22"/>
          <w:szCs w:val="22"/>
        </w:rPr>
        <w:t>hr</w:t>
      </w:r>
      <w:r w:rsidRPr="0035270E">
        <w:rPr>
          <w:sz w:val="22"/>
          <w:szCs w:val="22"/>
        </w:rPr>
        <w:t xml:space="preserve"> = </w:t>
      </w:r>
      <w:r w:rsidRPr="0035270E">
        <w:rPr>
          <w:b/>
          <w:sz w:val="22"/>
          <w:szCs w:val="22"/>
        </w:rPr>
        <w:t>$</w:t>
      </w:r>
      <w:r w:rsidR="0033628E">
        <w:rPr>
          <w:b/>
          <w:sz w:val="22"/>
          <w:szCs w:val="22"/>
        </w:rPr>
        <w:t>4</w:t>
      </w:r>
      <w:r w:rsidR="00302E5D">
        <w:rPr>
          <w:b/>
          <w:sz w:val="22"/>
          <w:szCs w:val="22"/>
        </w:rPr>
        <w:t>99,328.55</w:t>
      </w:r>
    </w:p>
    <w:p w:rsidR="00663ECA" w:rsidP="00AD13EE" w14:paraId="14D01FA3" w14:textId="4F8648A7">
      <w:pPr>
        <w:spacing w:after="120"/>
        <w:ind w:left="360"/>
        <w:rPr>
          <w:b/>
          <w:sz w:val="22"/>
          <w:szCs w:val="22"/>
        </w:rPr>
      </w:pPr>
      <w:r>
        <w:rPr>
          <w:bCs/>
          <w:sz w:val="22"/>
          <w:szCs w:val="22"/>
        </w:rPr>
        <w:t xml:space="preserve">25 respondents x 1 response x </w:t>
      </w:r>
      <w:r w:rsidR="0033628E">
        <w:rPr>
          <w:bCs/>
          <w:sz w:val="22"/>
          <w:szCs w:val="22"/>
        </w:rPr>
        <w:t>2</w:t>
      </w:r>
      <w:r>
        <w:rPr>
          <w:bCs/>
          <w:sz w:val="22"/>
          <w:szCs w:val="22"/>
        </w:rPr>
        <w:t xml:space="preserve"> hours x $5</w:t>
      </w:r>
      <w:r w:rsidR="003B7763">
        <w:rPr>
          <w:bCs/>
          <w:sz w:val="22"/>
          <w:szCs w:val="22"/>
        </w:rPr>
        <w:t>5.62</w:t>
      </w:r>
      <w:r>
        <w:rPr>
          <w:bCs/>
          <w:sz w:val="22"/>
          <w:szCs w:val="22"/>
        </w:rPr>
        <w:t xml:space="preserve"> = </w:t>
      </w:r>
      <w:r>
        <w:rPr>
          <w:b/>
          <w:sz w:val="22"/>
          <w:szCs w:val="22"/>
        </w:rPr>
        <w:t>$</w:t>
      </w:r>
      <w:r w:rsidR="0033628E">
        <w:rPr>
          <w:b/>
          <w:sz w:val="22"/>
          <w:szCs w:val="22"/>
        </w:rPr>
        <w:t>2,</w:t>
      </w:r>
      <w:r w:rsidR="003B7763">
        <w:rPr>
          <w:b/>
          <w:sz w:val="22"/>
          <w:szCs w:val="22"/>
        </w:rPr>
        <w:t>781.00</w:t>
      </w:r>
    </w:p>
    <w:p w:rsidR="00663ECA" w:rsidRPr="00663ECA" w:rsidP="00AD13EE" w14:paraId="3204997C" w14:textId="29C338FA">
      <w:pPr>
        <w:spacing w:after="120"/>
        <w:ind w:left="360"/>
        <w:rPr>
          <w:b/>
          <w:sz w:val="22"/>
          <w:szCs w:val="22"/>
          <w:highlight w:val="yellow"/>
        </w:rPr>
      </w:pPr>
      <w:r>
        <w:rPr>
          <w:b/>
          <w:sz w:val="22"/>
          <w:szCs w:val="22"/>
        </w:rPr>
        <w:t>Total “In-House” Cost:  $</w:t>
      </w:r>
      <w:r w:rsidR="0033628E">
        <w:rPr>
          <w:b/>
          <w:sz w:val="22"/>
          <w:szCs w:val="22"/>
        </w:rPr>
        <w:t>4</w:t>
      </w:r>
      <w:r w:rsidR="003B7763">
        <w:rPr>
          <w:b/>
          <w:sz w:val="22"/>
          <w:szCs w:val="22"/>
        </w:rPr>
        <w:t>99,328.55</w:t>
      </w:r>
      <w:r>
        <w:rPr>
          <w:b/>
          <w:sz w:val="22"/>
          <w:szCs w:val="22"/>
        </w:rPr>
        <w:t xml:space="preserve"> + $</w:t>
      </w:r>
      <w:r w:rsidR="0033628E">
        <w:rPr>
          <w:b/>
          <w:sz w:val="22"/>
          <w:szCs w:val="22"/>
        </w:rPr>
        <w:t>2,</w:t>
      </w:r>
      <w:r w:rsidR="003B7763">
        <w:rPr>
          <w:b/>
          <w:sz w:val="22"/>
          <w:szCs w:val="22"/>
        </w:rPr>
        <w:t>781</w:t>
      </w:r>
      <w:r w:rsidR="0033628E">
        <w:rPr>
          <w:b/>
          <w:sz w:val="22"/>
          <w:szCs w:val="22"/>
        </w:rPr>
        <w:t>.</w:t>
      </w:r>
      <w:r w:rsidR="003B7763">
        <w:rPr>
          <w:b/>
          <w:sz w:val="22"/>
          <w:szCs w:val="22"/>
        </w:rPr>
        <w:t>8</w:t>
      </w:r>
      <w:r w:rsidR="0033628E">
        <w:rPr>
          <w:b/>
          <w:sz w:val="22"/>
          <w:szCs w:val="22"/>
        </w:rPr>
        <w:t>0</w:t>
      </w:r>
      <w:r>
        <w:rPr>
          <w:b/>
          <w:sz w:val="22"/>
          <w:szCs w:val="22"/>
        </w:rPr>
        <w:t xml:space="preserve"> = $</w:t>
      </w:r>
      <w:r w:rsidR="003B7763">
        <w:rPr>
          <w:b/>
          <w:sz w:val="22"/>
          <w:szCs w:val="22"/>
        </w:rPr>
        <w:t>502,</w:t>
      </w:r>
      <w:r w:rsidR="001E4C67">
        <w:rPr>
          <w:b/>
          <w:sz w:val="22"/>
          <w:szCs w:val="22"/>
        </w:rPr>
        <w:t>109.55</w:t>
      </w:r>
    </w:p>
    <w:p w:rsidR="00AD13EE" w:rsidP="00CC6911" w14:paraId="1452D38D" w14:textId="3B970922">
      <w:pPr>
        <w:spacing w:after="120"/>
        <w:ind w:left="360" w:firstLine="360"/>
        <w:rPr>
          <w:sz w:val="22"/>
          <w:szCs w:val="22"/>
        </w:rPr>
      </w:pPr>
    </w:p>
    <w:p w:rsidR="00156A9C" w:rsidP="00156A9C" w14:paraId="2C46370B" w14:textId="72D0479B">
      <w:pPr>
        <w:pStyle w:val="ListParagraph"/>
        <w:numPr>
          <w:ilvl w:val="0"/>
          <w:numId w:val="16"/>
        </w:numPr>
        <w:spacing w:after="120"/>
        <w:rPr>
          <w:sz w:val="22"/>
          <w:szCs w:val="22"/>
        </w:rPr>
      </w:pPr>
      <w:r w:rsidRPr="00156A9C">
        <w:rPr>
          <w:sz w:val="22"/>
          <w:szCs w:val="22"/>
          <w:u w:val="single"/>
        </w:rPr>
        <w:t>Section 8.1(a)(5)</w:t>
      </w:r>
      <w:r w:rsidR="00B8707A">
        <w:rPr>
          <w:sz w:val="22"/>
          <w:szCs w:val="22"/>
        </w:rPr>
        <w:t xml:space="preserve"> – </w:t>
      </w:r>
      <w:r>
        <w:rPr>
          <w:sz w:val="22"/>
          <w:szCs w:val="22"/>
        </w:rPr>
        <w:t>Archive of Labels</w:t>
      </w:r>
    </w:p>
    <w:p w:rsidR="00156A9C" w:rsidP="00156A9C" w14:paraId="6D1AE1FE" w14:textId="3B5CC589">
      <w:pPr>
        <w:pStyle w:val="ListParagraph"/>
        <w:spacing w:after="120"/>
        <w:rPr>
          <w:sz w:val="22"/>
          <w:szCs w:val="22"/>
          <w:u w:val="single"/>
        </w:rPr>
      </w:pPr>
    </w:p>
    <w:p w:rsidR="00156A9C" w:rsidP="00F23581" w14:paraId="40EF2E82" w14:textId="3E117A66">
      <w:pPr>
        <w:ind w:left="360"/>
        <w:rPr>
          <w:color w:val="000000"/>
          <w:sz w:val="22"/>
          <w:szCs w:val="22"/>
        </w:rPr>
      </w:pPr>
      <w:r w:rsidRPr="00D76146">
        <w:rPr>
          <w:sz w:val="22"/>
          <w:szCs w:val="22"/>
        </w:rPr>
        <w:t xml:space="preserve">The Commission estimates that there are approximately 6,010 broadband Internet access service providers (respondents) that must comply with the requirement to archive labels for two years from the time a service plan is no longer available for purchase and the label associated with the plan is not posted on any website or alternate sales channel.  </w:t>
      </w:r>
      <w:r w:rsidRPr="00D76146">
        <w:rPr>
          <w:color w:val="000000"/>
          <w:sz w:val="22"/>
          <w:szCs w:val="22"/>
        </w:rPr>
        <w:t>This estimate includes the effort required to archive the labels as well as the cost to retrieve the information upon the request of the Commission or a customer.  Because each customer's label is ava</w:t>
      </w:r>
      <w:r w:rsidRPr="00D76146" w:rsidR="00D76146">
        <w:rPr>
          <w:color w:val="000000"/>
          <w:sz w:val="22"/>
          <w:szCs w:val="22"/>
        </w:rPr>
        <w:t xml:space="preserve">ilable </w:t>
      </w:r>
      <w:r w:rsidRPr="00D76146">
        <w:rPr>
          <w:color w:val="000000"/>
          <w:sz w:val="22"/>
          <w:szCs w:val="22"/>
        </w:rPr>
        <w:t>to the customer on the</w:t>
      </w:r>
      <w:r w:rsidRPr="00D76146" w:rsidR="00D76146">
        <w:rPr>
          <w:color w:val="000000"/>
          <w:sz w:val="22"/>
          <w:szCs w:val="22"/>
        </w:rPr>
        <w:t>i</w:t>
      </w:r>
      <w:r w:rsidRPr="00D76146">
        <w:rPr>
          <w:color w:val="000000"/>
          <w:sz w:val="22"/>
          <w:szCs w:val="22"/>
        </w:rPr>
        <w:t xml:space="preserve">r online </w:t>
      </w:r>
      <w:r w:rsidRPr="00D76146" w:rsidR="00D76146">
        <w:rPr>
          <w:color w:val="000000"/>
          <w:sz w:val="22"/>
          <w:szCs w:val="22"/>
        </w:rPr>
        <w:t xml:space="preserve">account </w:t>
      </w:r>
      <w:r w:rsidRPr="00D76146">
        <w:rPr>
          <w:color w:val="000000"/>
          <w:sz w:val="22"/>
          <w:szCs w:val="22"/>
        </w:rPr>
        <w:t xml:space="preserve">portal, </w:t>
      </w:r>
      <w:r w:rsidRPr="00D76146" w:rsidR="00D76146">
        <w:rPr>
          <w:color w:val="000000"/>
          <w:sz w:val="22"/>
          <w:szCs w:val="22"/>
        </w:rPr>
        <w:t>we</w:t>
      </w:r>
      <w:r w:rsidRPr="00D76146">
        <w:rPr>
          <w:color w:val="000000"/>
          <w:sz w:val="22"/>
          <w:szCs w:val="22"/>
        </w:rPr>
        <w:t xml:space="preserve"> anticipate respondents will receive a </w:t>
      </w:r>
      <w:r w:rsidRPr="00D76146" w:rsidR="00D76146">
        <w:rPr>
          <w:color w:val="000000"/>
          <w:sz w:val="22"/>
          <w:szCs w:val="22"/>
        </w:rPr>
        <w:t>small</w:t>
      </w:r>
      <w:r w:rsidRPr="00D76146">
        <w:rPr>
          <w:color w:val="000000"/>
          <w:sz w:val="22"/>
          <w:szCs w:val="22"/>
        </w:rPr>
        <w:t xml:space="preserve"> number of requests for historical data.</w:t>
      </w:r>
      <w:r w:rsidRPr="00D76146" w:rsidR="00D76146">
        <w:rPr>
          <w:color w:val="000000"/>
          <w:sz w:val="22"/>
          <w:szCs w:val="22"/>
        </w:rPr>
        <w:t xml:space="preserve">  The process will be done “on occasion” and will require approximately </w:t>
      </w:r>
      <w:r w:rsidR="006D2F8B">
        <w:rPr>
          <w:color w:val="000000"/>
          <w:sz w:val="22"/>
          <w:szCs w:val="22"/>
        </w:rPr>
        <w:t>65</w:t>
      </w:r>
      <w:r w:rsidRPr="00D76146" w:rsidR="00D76146">
        <w:rPr>
          <w:color w:val="000000"/>
          <w:sz w:val="22"/>
          <w:szCs w:val="22"/>
        </w:rPr>
        <w:t xml:space="preserve"> hours </w:t>
      </w:r>
      <w:r w:rsidR="003C38C8">
        <w:rPr>
          <w:color w:val="000000"/>
          <w:sz w:val="22"/>
          <w:szCs w:val="22"/>
        </w:rPr>
        <w:t xml:space="preserve">on average </w:t>
      </w:r>
      <w:r w:rsidRPr="00D76146" w:rsidR="00D76146">
        <w:rPr>
          <w:color w:val="000000"/>
          <w:sz w:val="22"/>
          <w:szCs w:val="22"/>
        </w:rPr>
        <w:t>to comply with the requirement</w:t>
      </w:r>
      <w:r w:rsidR="008454E4">
        <w:rPr>
          <w:color w:val="000000"/>
          <w:sz w:val="22"/>
          <w:szCs w:val="22"/>
        </w:rPr>
        <w:t>s</w:t>
      </w:r>
      <w:r w:rsidR="00D76146">
        <w:rPr>
          <w:color w:val="000000"/>
          <w:sz w:val="22"/>
          <w:szCs w:val="22"/>
        </w:rPr>
        <w:t>.</w:t>
      </w:r>
    </w:p>
    <w:p w:rsidR="00F23581" w:rsidP="00F23581" w14:paraId="469F0D15" w14:textId="5EC5ABF4">
      <w:pPr>
        <w:ind w:left="360"/>
        <w:rPr>
          <w:color w:val="000000"/>
          <w:sz w:val="22"/>
          <w:szCs w:val="22"/>
        </w:rPr>
      </w:pPr>
    </w:p>
    <w:p w:rsidR="00F23581" w:rsidRPr="00FF364B" w:rsidP="00F23581" w14:paraId="41DBE75A" w14:textId="77777777">
      <w:pPr>
        <w:ind w:left="720" w:hanging="360"/>
        <w:rPr>
          <w:b/>
          <w:sz w:val="22"/>
          <w:szCs w:val="22"/>
        </w:rPr>
      </w:pPr>
      <w:r w:rsidRPr="00FF364B">
        <w:rPr>
          <w:b/>
          <w:sz w:val="22"/>
          <w:szCs w:val="22"/>
        </w:rPr>
        <w:t xml:space="preserve">Annual Number of Respondents:  </w:t>
      </w:r>
      <w:r>
        <w:rPr>
          <w:b/>
          <w:sz w:val="22"/>
          <w:szCs w:val="22"/>
        </w:rPr>
        <w:t>6,010</w:t>
      </w:r>
    </w:p>
    <w:p w:rsidR="00F23581" w:rsidRPr="00FF364B" w:rsidP="00F23581" w14:paraId="2C474415" w14:textId="1978D4FD">
      <w:pPr>
        <w:ind w:left="720" w:hanging="360"/>
        <w:rPr>
          <w:b/>
          <w:sz w:val="22"/>
          <w:szCs w:val="22"/>
        </w:rPr>
      </w:pPr>
      <w:r w:rsidRPr="00FF364B">
        <w:rPr>
          <w:b/>
          <w:sz w:val="22"/>
          <w:szCs w:val="22"/>
        </w:rPr>
        <w:t xml:space="preserve">Annual Number of Responses:  </w:t>
      </w:r>
      <w:r>
        <w:rPr>
          <w:b/>
          <w:sz w:val="22"/>
          <w:szCs w:val="22"/>
        </w:rPr>
        <w:t>1</w:t>
      </w:r>
      <w:r w:rsidR="00FD4F4D">
        <w:rPr>
          <w:b/>
          <w:sz w:val="22"/>
          <w:szCs w:val="22"/>
        </w:rPr>
        <w:t xml:space="preserve"> per respondent</w:t>
      </w:r>
      <w:r w:rsidR="00C309A5">
        <w:rPr>
          <w:b/>
          <w:sz w:val="22"/>
          <w:szCs w:val="22"/>
        </w:rPr>
        <w:t xml:space="preserve"> </w:t>
      </w:r>
      <w:r w:rsidRPr="006B68CE" w:rsidR="00C309A5">
        <w:rPr>
          <w:b/>
          <w:sz w:val="22"/>
          <w:szCs w:val="22"/>
        </w:rPr>
        <w:t>(6,010 responses)</w:t>
      </w:r>
    </w:p>
    <w:p w:rsidR="005B6804" w:rsidRPr="00DF58F4" w:rsidP="00DF58F4" w14:paraId="184BC21C" w14:textId="3F917AD0">
      <w:pPr>
        <w:ind w:left="360"/>
        <w:rPr>
          <w:b/>
          <w:sz w:val="22"/>
          <w:szCs w:val="22"/>
        </w:rPr>
      </w:pPr>
      <w:r w:rsidRPr="00FF364B">
        <w:rPr>
          <w:b/>
          <w:sz w:val="22"/>
          <w:szCs w:val="22"/>
        </w:rPr>
        <w:t>Annual Burden Hours:</w:t>
      </w:r>
      <w:r>
        <w:rPr>
          <w:b/>
          <w:sz w:val="22"/>
          <w:szCs w:val="22"/>
        </w:rPr>
        <w:t xml:space="preserve">  </w:t>
      </w:r>
      <w:r w:rsidR="006D2F8B">
        <w:rPr>
          <w:b/>
          <w:sz w:val="22"/>
          <w:szCs w:val="22"/>
        </w:rPr>
        <w:t>65</w:t>
      </w:r>
      <w:r w:rsidR="00FD4F4D">
        <w:rPr>
          <w:b/>
          <w:sz w:val="22"/>
          <w:szCs w:val="22"/>
        </w:rPr>
        <w:t xml:space="preserve"> per respondent</w:t>
      </w:r>
      <w:r>
        <w:rPr>
          <w:b/>
          <w:sz w:val="22"/>
          <w:szCs w:val="22"/>
        </w:rPr>
        <w:tab/>
      </w:r>
      <w:r>
        <w:rPr>
          <w:b/>
          <w:sz w:val="22"/>
          <w:szCs w:val="22"/>
        </w:rPr>
        <w:tab/>
      </w:r>
    </w:p>
    <w:p w:rsidR="004B1F64" w:rsidP="00F23581" w14:paraId="4FC376DB" w14:textId="18B39F34">
      <w:pPr>
        <w:ind w:left="360"/>
        <w:rPr>
          <w:b/>
          <w:sz w:val="22"/>
          <w:szCs w:val="22"/>
        </w:rPr>
      </w:pPr>
    </w:p>
    <w:p w:rsidR="004B1F64" w:rsidRPr="004B1F64" w:rsidP="00DF58F4" w14:paraId="3DEF5A18" w14:textId="59EC1309">
      <w:pPr>
        <w:spacing w:after="120"/>
        <w:ind w:firstLine="360"/>
        <w:rPr>
          <w:sz w:val="22"/>
          <w:szCs w:val="22"/>
        </w:rPr>
      </w:pPr>
      <w:r w:rsidRPr="00472BEA">
        <w:rPr>
          <w:sz w:val="22"/>
          <w:szCs w:val="22"/>
        </w:rPr>
        <w:t xml:space="preserve">6,010 respondents x 1 </w:t>
      </w:r>
      <w:r>
        <w:rPr>
          <w:sz w:val="22"/>
          <w:szCs w:val="22"/>
        </w:rPr>
        <w:t>response</w:t>
      </w:r>
      <w:r w:rsidRPr="00472BEA">
        <w:rPr>
          <w:sz w:val="22"/>
          <w:szCs w:val="22"/>
        </w:rPr>
        <w:t xml:space="preserve"> x </w:t>
      </w:r>
      <w:r w:rsidR="006D2F8B">
        <w:rPr>
          <w:sz w:val="22"/>
          <w:szCs w:val="22"/>
        </w:rPr>
        <w:t>65</w:t>
      </w:r>
      <w:r w:rsidRPr="00472BEA">
        <w:rPr>
          <w:sz w:val="22"/>
          <w:szCs w:val="22"/>
        </w:rPr>
        <w:t xml:space="preserve"> hours = </w:t>
      </w:r>
      <w:r w:rsidR="006D2F8B">
        <w:rPr>
          <w:b/>
          <w:bCs/>
          <w:sz w:val="22"/>
          <w:szCs w:val="22"/>
        </w:rPr>
        <w:t>390,650</w:t>
      </w:r>
      <w:r>
        <w:rPr>
          <w:b/>
          <w:bCs/>
          <w:sz w:val="22"/>
          <w:szCs w:val="22"/>
        </w:rPr>
        <w:t xml:space="preserve"> Total Burden Hours</w:t>
      </w:r>
    </w:p>
    <w:p w:rsidR="004053E5" w:rsidP="00F23581" w14:paraId="6AE71508" w14:textId="3E1EC81F">
      <w:pPr>
        <w:ind w:left="360"/>
        <w:rPr>
          <w:b/>
          <w:sz w:val="22"/>
          <w:szCs w:val="22"/>
        </w:rPr>
      </w:pPr>
    </w:p>
    <w:p w:rsidR="004053E5" w:rsidP="00F23581" w14:paraId="3DF01C9C" w14:textId="2206E574">
      <w:pPr>
        <w:ind w:left="360"/>
        <w:rPr>
          <w:sz w:val="22"/>
          <w:szCs w:val="22"/>
        </w:rPr>
      </w:pPr>
      <w:r w:rsidRPr="0035270E">
        <w:rPr>
          <w:sz w:val="22"/>
          <w:szCs w:val="22"/>
        </w:rPr>
        <w:t>The Commission assumes that respondents use “in house” personnel whose pay is comparable to mid-to-senior level federal employee</w:t>
      </w:r>
      <w:r>
        <w:rPr>
          <w:sz w:val="22"/>
          <w:szCs w:val="22"/>
        </w:rPr>
        <w:t>s</w:t>
      </w:r>
      <w:r w:rsidRPr="0035270E">
        <w:rPr>
          <w:sz w:val="22"/>
          <w:szCs w:val="22"/>
        </w:rPr>
        <w:t xml:space="preserve"> (GS-1</w:t>
      </w:r>
      <w:r>
        <w:rPr>
          <w:sz w:val="22"/>
          <w:szCs w:val="22"/>
        </w:rPr>
        <w:t>2</w:t>
      </w:r>
      <w:r w:rsidRPr="0035270E">
        <w:rPr>
          <w:sz w:val="22"/>
          <w:szCs w:val="22"/>
        </w:rPr>
        <w:t>/5</w:t>
      </w:r>
      <w:r>
        <w:rPr>
          <w:sz w:val="22"/>
          <w:szCs w:val="22"/>
        </w:rPr>
        <w:t>, GS-14/5 and GS-15/5</w:t>
      </w:r>
      <w:r w:rsidRPr="0035270E">
        <w:rPr>
          <w:sz w:val="22"/>
          <w:szCs w:val="22"/>
        </w:rPr>
        <w:t xml:space="preserve">).  The Commission estimates respondent’s </w:t>
      </w:r>
      <w:r>
        <w:rPr>
          <w:sz w:val="22"/>
          <w:szCs w:val="22"/>
        </w:rPr>
        <w:t xml:space="preserve">average </w:t>
      </w:r>
      <w:r w:rsidRPr="0035270E">
        <w:rPr>
          <w:sz w:val="22"/>
          <w:szCs w:val="22"/>
        </w:rPr>
        <w:t xml:space="preserve">cost to be </w:t>
      </w:r>
      <w:r>
        <w:rPr>
          <w:sz w:val="22"/>
          <w:szCs w:val="22"/>
        </w:rPr>
        <w:t>$</w:t>
      </w:r>
      <w:r w:rsidRPr="006B68CE" w:rsidR="00310E88">
        <w:rPr>
          <w:sz w:val="22"/>
          <w:szCs w:val="22"/>
        </w:rPr>
        <w:t>6</w:t>
      </w:r>
      <w:r w:rsidR="00663D57">
        <w:rPr>
          <w:sz w:val="22"/>
          <w:szCs w:val="22"/>
        </w:rPr>
        <w:t>7.39</w:t>
      </w:r>
      <w:r w:rsidRPr="0035270E">
        <w:rPr>
          <w:sz w:val="22"/>
          <w:szCs w:val="22"/>
        </w:rPr>
        <w:t xml:space="preserve">per hour to comply with </w:t>
      </w:r>
      <w:r w:rsidR="00B4280D">
        <w:rPr>
          <w:sz w:val="22"/>
          <w:szCs w:val="22"/>
        </w:rPr>
        <w:t>label archiving and retrieval</w:t>
      </w:r>
      <w:r>
        <w:rPr>
          <w:sz w:val="22"/>
          <w:szCs w:val="22"/>
        </w:rPr>
        <w:t xml:space="preserve"> </w:t>
      </w:r>
      <w:r w:rsidRPr="0035270E">
        <w:rPr>
          <w:sz w:val="22"/>
          <w:szCs w:val="22"/>
        </w:rPr>
        <w:t>requirements:</w:t>
      </w:r>
    </w:p>
    <w:p w:rsidR="004053E5" w:rsidP="005B6804" w14:paraId="7E2FB465" w14:textId="07288121">
      <w:pPr>
        <w:rPr>
          <w:b/>
          <w:sz w:val="22"/>
          <w:szCs w:val="22"/>
        </w:rPr>
      </w:pPr>
    </w:p>
    <w:p w:rsidR="004053E5" w:rsidRPr="002D3E45" w:rsidP="004053E5" w14:paraId="52F06DD6" w14:textId="77777777">
      <w:pPr>
        <w:spacing w:after="120"/>
        <w:ind w:left="360"/>
        <w:rPr>
          <w:sz w:val="22"/>
          <w:szCs w:val="22"/>
        </w:rPr>
      </w:pPr>
      <w:r w:rsidRPr="001F02BA">
        <w:rPr>
          <w:sz w:val="22"/>
          <w:szCs w:val="22"/>
          <w:u w:val="single"/>
        </w:rPr>
        <w:t>Staff</w:t>
      </w:r>
      <w:r w:rsidRPr="002D3E45">
        <w:rPr>
          <w:sz w:val="22"/>
          <w:szCs w:val="22"/>
        </w:rPr>
        <w:tab/>
      </w:r>
      <w:r w:rsidRPr="002D3E45">
        <w:rPr>
          <w:sz w:val="22"/>
          <w:szCs w:val="22"/>
        </w:rPr>
        <w:tab/>
      </w:r>
      <w:r w:rsidRPr="002D3E45">
        <w:rPr>
          <w:sz w:val="22"/>
          <w:szCs w:val="22"/>
        </w:rPr>
        <w:tab/>
      </w:r>
      <w:r w:rsidRPr="002D3E45">
        <w:rPr>
          <w:sz w:val="22"/>
          <w:szCs w:val="22"/>
        </w:rPr>
        <w:tab/>
      </w:r>
      <w:r w:rsidRPr="001F02BA">
        <w:rPr>
          <w:sz w:val="22"/>
          <w:szCs w:val="22"/>
          <w:u w:val="single"/>
        </w:rPr>
        <w:t>Hours</w:t>
      </w:r>
      <w:r w:rsidRPr="002D3E45">
        <w:rPr>
          <w:sz w:val="22"/>
          <w:szCs w:val="22"/>
        </w:rPr>
        <w:tab/>
      </w:r>
      <w:r w:rsidRPr="002D3E45">
        <w:rPr>
          <w:sz w:val="22"/>
          <w:szCs w:val="22"/>
        </w:rPr>
        <w:tab/>
      </w:r>
      <w:r w:rsidRPr="001F02BA">
        <w:rPr>
          <w:sz w:val="22"/>
          <w:szCs w:val="22"/>
          <w:u w:val="single"/>
        </w:rPr>
        <w:t>Hourly Cost</w:t>
      </w:r>
      <w:r w:rsidRPr="002D3E45">
        <w:rPr>
          <w:sz w:val="22"/>
          <w:szCs w:val="22"/>
        </w:rPr>
        <w:tab/>
      </w:r>
      <w:r w:rsidRPr="001F02BA">
        <w:rPr>
          <w:sz w:val="22"/>
          <w:szCs w:val="22"/>
          <w:u w:val="single"/>
        </w:rPr>
        <w:t>Total Cost</w:t>
      </w:r>
    </w:p>
    <w:p w:rsidR="004053E5" w:rsidRPr="002D3E45" w:rsidP="004053E5" w14:paraId="6CB27A3D" w14:textId="1A67F67F">
      <w:pPr>
        <w:spacing w:after="120"/>
        <w:ind w:left="360"/>
        <w:rPr>
          <w:sz w:val="22"/>
          <w:szCs w:val="22"/>
        </w:rPr>
      </w:pPr>
      <w:r w:rsidRPr="002D3E45">
        <w:rPr>
          <w:sz w:val="22"/>
          <w:szCs w:val="22"/>
        </w:rPr>
        <w:t>GS-12/5  Technical Writer</w:t>
      </w:r>
      <w:r w:rsidRPr="002D3E45">
        <w:rPr>
          <w:sz w:val="22"/>
          <w:szCs w:val="22"/>
        </w:rPr>
        <w:tab/>
      </w:r>
      <w:r w:rsidRPr="002D3E45">
        <w:rPr>
          <w:sz w:val="22"/>
          <w:szCs w:val="22"/>
        </w:rPr>
        <w:tab/>
      </w:r>
      <w:r w:rsidR="007F1503">
        <w:rPr>
          <w:sz w:val="22"/>
          <w:szCs w:val="22"/>
        </w:rPr>
        <w:t>5</w:t>
      </w:r>
      <w:r w:rsidRPr="002D3E45">
        <w:rPr>
          <w:sz w:val="22"/>
          <w:szCs w:val="22"/>
        </w:rPr>
        <w:tab/>
      </w:r>
      <w:r w:rsidRPr="002D3E45">
        <w:rPr>
          <w:sz w:val="22"/>
          <w:szCs w:val="22"/>
        </w:rPr>
        <w:tab/>
        <w:t>$</w:t>
      </w:r>
      <w:r w:rsidR="00983F49">
        <w:rPr>
          <w:sz w:val="22"/>
          <w:szCs w:val="22"/>
        </w:rPr>
        <w:t>5</w:t>
      </w:r>
      <w:r w:rsidR="001E4C67">
        <w:rPr>
          <w:sz w:val="22"/>
          <w:szCs w:val="22"/>
        </w:rPr>
        <w:t>5.62</w:t>
      </w:r>
      <w:r w:rsidRPr="002D3E45">
        <w:rPr>
          <w:sz w:val="22"/>
          <w:szCs w:val="22"/>
        </w:rPr>
        <w:tab/>
      </w:r>
      <w:r w:rsidRPr="002D3E45">
        <w:rPr>
          <w:sz w:val="22"/>
          <w:szCs w:val="22"/>
        </w:rPr>
        <w:tab/>
      </w:r>
      <w:r>
        <w:rPr>
          <w:sz w:val="22"/>
          <w:szCs w:val="22"/>
        </w:rPr>
        <w:t>$</w:t>
      </w:r>
      <w:r w:rsidR="007F1503">
        <w:rPr>
          <w:sz w:val="22"/>
          <w:szCs w:val="22"/>
        </w:rPr>
        <w:t>2</w:t>
      </w:r>
      <w:r w:rsidR="00657913">
        <w:rPr>
          <w:sz w:val="22"/>
          <w:szCs w:val="22"/>
        </w:rPr>
        <w:t>78.10</w:t>
      </w:r>
    </w:p>
    <w:p w:rsidR="004053E5" w:rsidP="004053E5" w14:paraId="16086BA7" w14:textId="35714241">
      <w:pPr>
        <w:spacing w:after="120"/>
        <w:ind w:left="360"/>
        <w:rPr>
          <w:sz w:val="22"/>
          <w:szCs w:val="22"/>
        </w:rPr>
      </w:pPr>
      <w:r w:rsidRPr="002D3E45">
        <w:rPr>
          <w:sz w:val="22"/>
          <w:szCs w:val="22"/>
        </w:rPr>
        <w:t>GS-12/5  Staff Administrator</w:t>
      </w:r>
      <w:r w:rsidRPr="002D3E45">
        <w:rPr>
          <w:sz w:val="22"/>
          <w:szCs w:val="22"/>
        </w:rPr>
        <w:tab/>
      </w:r>
      <w:r w:rsidR="006D2F8B">
        <w:rPr>
          <w:sz w:val="22"/>
          <w:szCs w:val="22"/>
        </w:rPr>
        <w:t>20</w:t>
      </w:r>
      <w:r w:rsidRPr="002D3E45">
        <w:rPr>
          <w:sz w:val="22"/>
          <w:szCs w:val="22"/>
        </w:rPr>
        <w:tab/>
      </w:r>
      <w:r w:rsidRPr="002D3E45">
        <w:rPr>
          <w:sz w:val="22"/>
          <w:szCs w:val="22"/>
        </w:rPr>
        <w:tab/>
        <w:t>$</w:t>
      </w:r>
      <w:r w:rsidR="00983F49">
        <w:rPr>
          <w:sz w:val="22"/>
          <w:szCs w:val="22"/>
        </w:rPr>
        <w:t>5</w:t>
      </w:r>
      <w:r w:rsidR="001E4C67">
        <w:rPr>
          <w:sz w:val="22"/>
          <w:szCs w:val="22"/>
        </w:rPr>
        <w:t>5.62</w:t>
      </w:r>
      <w:r w:rsidRPr="002D3E45">
        <w:rPr>
          <w:sz w:val="22"/>
          <w:szCs w:val="22"/>
        </w:rPr>
        <w:tab/>
      </w:r>
      <w:r w:rsidRPr="002D3E45">
        <w:rPr>
          <w:sz w:val="22"/>
          <w:szCs w:val="22"/>
        </w:rPr>
        <w:tab/>
        <w:t>$</w:t>
      </w:r>
      <w:r w:rsidR="006D2F8B">
        <w:rPr>
          <w:sz w:val="22"/>
          <w:szCs w:val="22"/>
        </w:rPr>
        <w:t>1,</w:t>
      </w:r>
      <w:r w:rsidR="00657913">
        <w:rPr>
          <w:sz w:val="22"/>
          <w:szCs w:val="22"/>
        </w:rPr>
        <w:t>112.40</w:t>
      </w:r>
    </w:p>
    <w:p w:rsidR="004053E5" w:rsidP="004053E5" w14:paraId="5C1691F3" w14:textId="1DC8A7CC">
      <w:pPr>
        <w:spacing w:after="120"/>
        <w:ind w:left="360"/>
        <w:rPr>
          <w:sz w:val="22"/>
          <w:szCs w:val="22"/>
        </w:rPr>
      </w:pPr>
      <w:r>
        <w:rPr>
          <w:sz w:val="22"/>
          <w:szCs w:val="22"/>
        </w:rPr>
        <w:t>GS-12/5  Web Administrator</w:t>
      </w:r>
      <w:r>
        <w:rPr>
          <w:sz w:val="22"/>
          <w:szCs w:val="22"/>
        </w:rPr>
        <w:tab/>
      </w:r>
      <w:r w:rsidR="006D2F8B">
        <w:rPr>
          <w:sz w:val="22"/>
          <w:szCs w:val="22"/>
        </w:rPr>
        <w:t>15</w:t>
      </w:r>
      <w:r>
        <w:rPr>
          <w:sz w:val="22"/>
          <w:szCs w:val="22"/>
        </w:rPr>
        <w:tab/>
      </w:r>
      <w:r>
        <w:rPr>
          <w:sz w:val="22"/>
          <w:szCs w:val="22"/>
        </w:rPr>
        <w:tab/>
        <w:t>$</w:t>
      </w:r>
      <w:r w:rsidR="00983F49">
        <w:rPr>
          <w:sz w:val="22"/>
          <w:szCs w:val="22"/>
        </w:rPr>
        <w:t>5</w:t>
      </w:r>
      <w:r w:rsidR="001E4C67">
        <w:rPr>
          <w:sz w:val="22"/>
          <w:szCs w:val="22"/>
        </w:rPr>
        <w:t>5.62</w:t>
      </w:r>
      <w:r>
        <w:rPr>
          <w:sz w:val="22"/>
          <w:szCs w:val="22"/>
        </w:rPr>
        <w:tab/>
      </w:r>
      <w:r>
        <w:rPr>
          <w:sz w:val="22"/>
          <w:szCs w:val="22"/>
        </w:rPr>
        <w:tab/>
        <w:t>$</w:t>
      </w:r>
      <w:r w:rsidR="00657913">
        <w:rPr>
          <w:sz w:val="22"/>
          <w:szCs w:val="22"/>
        </w:rPr>
        <w:t>834.30</w:t>
      </w:r>
    </w:p>
    <w:p w:rsidR="004053E5" w:rsidP="004053E5" w14:paraId="68E9FE87" w14:textId="0978C7EC">
      <w:pPr>
        <w:spacing w:after="120"/>
        <w:ind w:left="360"/>
        <w:rPr>
          <w:sz w:val="22"/>
          <w:szCs w:val="22"/>
        </w:rPr>
      </w:pPr>
      <w:r>
        <w:rPr>
          <w:sz w:val="22"/>
          <w:szCs w:val="22"/>
        </w:rPr>
        <w:t>GS-14/5  Engineer</w:t>
      </w:r>
      <w:r>
        <w:rPr>
          <w:sz w:val="22"/>
          <w:szCs w:val="22"/>
        </w:rPr>
        <w:tab/>
      </w:r>
      <w:r>
        <w:rPr>
          <w:sz w:val="22"/>
          <w:szCs w:val="22"/>
        </w:rPr>
        <w:tab/>
      </w:r>
      <w:r>
        <w:rPr>
          <w:sz w:val="22"/>
          <w:szCs w:val="22"/>
        </w:rPr>
        <w:tab/>
      </w:r>
      <w:r w:rsidR="006D2F8B">
        <w:rPr>
          <w:sz w:val="22"/>
          <w:szCs w:val="22"/>
        </w:rPr>
        <w:t>20</w:t>
      </w:r>
      <w:r>
        <w:rPr>
          <w:sz w:val="22"/>
          <w:szCs w:val="22"/>
        </w:rPr>
        <w:tab/>
      </w:r>
      <w:r>
        <w:rPr>
          <w:sz w:val="22"/>
          <w:szCs w:val="22"/>
        </w:rPr>
        <w:tab/>
        <w:t>$</w:t>
      </w:r>
      <w:r w:rsidR="00A52462">
        <w:rPr>
          <w:sz w:val="22"/>
          <w:szCs w:val="22"/>
        </w:rPr>
        <w:t>7</w:t>
      </w:r>
      <w:r w:rsidR="00657913">
        <w:rPr>
          <w:sz w:val="22"/>
          <w:szCs w:val="22"/>
        </w:rPr>
        <w:t>8.15</w:t>
      </w:r>
      <w:r>
        <w:rPr>
          <w:sz w:val="22"/>
          <w:szCs w:val="22"/>
        </w:rPr>
        <w:tab/>
      </w:r>
      <w:r>
        <w:rPr>
          <w:sz w:val="22"/>
          <w:szCs w:val="22"/>
        </w:rPr>
        <w:tab/>
        <w:t>$</w:t>
      </w:r>
      <w:r w:rsidR="006D2F8B">
        <w:rPr>
          <w:sz w:val="22"/>
          <w:szCs w:val="22"/>
        </w:rPr>
        <w:t>1,</w:t>
      </w:r>
      <w:r w:rsidR="00657913">
        <w:rPr>
          <w:sz w:val="22"/>
          <w:szCs w:val="22"/>
        </w:rPr>
        <w:t>563</w:t>
      </w:r>
      <w:r w:rsidR="00294C36">
        <w:rPr>
          <w:sz w:val="22"/>
          <w:szCs w:val="22"/>
        </w:rPr>
        <w:t>.00</w:t>
      </w:r>
    </w:p>
    <w:p w:rsidR="004053E5" w:rsidP="004053E5" w14:paraId="73D6666B" w14:textId="22236E13">
      <w:pPr>
        <w:spacing w:after="120"/>
        <w:ind w:left="360"/>
        <w:rPr>
          <w:sz w:val="22"/>
          <w:szCs w:val="22"/>
        </w:rPr>
      </w:pPr>
      <w:r>
        <w:rPr>
          <w:sz w:val="22"/>
          <w:szCs w:val="22"/>
        </w:rPr>
        <w:t>GS-15/5  Attorney</w:t>
      </w:r>
      <w:r>
        <w:rPr>
          <w:sz w:val="22"/>
          <w:szCs w:val="22"/>
        </w:rPr>
        <w:tab/>
      </w:r>
      <w:r>
        <w:rPr>
          <w:sz w:val="22"/>
          <w:szCs w:val="22"/>
        </w:rPr>
        <w:tab/>
      </w:r>
      <w:r>
        <w:rPr>
          <w:sz w:val="22"/>
          <w:szCs w:val="22"/>
        </w:rPr>
        <w:tab/>
      </w:r>
      <w:r w:rsidR="007F1503">
        <w:rPr>
          <w:sz w:val="22"/>
          <w:szCs w:val="22"/>
        </w:rPr>
        <w:t>5</w:t>
      </w:r>
      <w:r>
        <w:rPr>
          <w:sz w:val="22"/>
          <w:szCs w:val="22"/>
        </w:rPr>
        <w:tab/>
      </w:r>
      <w:r>
        <w:rPr>
          <w:sz w:val="22"/>
          <w:szCs w:val="22"/>
        </w:rPr>
        <w:tab/>
        <w:t>$</w:t>
      </w:r>
      <w:r w:rsidR="00657913">
        <w:rPr>
          <w:sz w:val="22"/>
          <w:szCs w:val="22"/>
        </w:rPr>
        <w:t>91.93</w:t>
      </w:r>
      <w:r>
        <w:rPr>
          <w:sz w:val="22"/>
          <w:szCs w:val="22"/>
        </w:rPr>
        <w:tab/>
      </w:r>
      <w:r>
        <w:rPr>
          <w:sz w:val="22"/>
          <w:szCs w:val="22"/>
        </w:rPr>
        <w:tab/>
        <w:t>$</w:t>
      </w:r>
      <w:r w:rsidR="007F1503">
        <w:rPr>
          <w:sz w:val="22"/>
          <w:szCs w:val="22"/>
        </w:rPr>
        <w:t>4</w:t>
      </w:r>
      <w:r w:rsidR="00294C36">
        <w:rPr>
          <w:sz w:val="22"/>
          <w:szCs w:val="22"/>
        </w:rPr>
        <w:t>59.65</w:t>
      </w:r>
    </w:p>
    <w:p w:rsidR="004053E5" w:rsidRPr="006B68CE" w:rsidP="004053E5" w14:paraId="03240DDC" w14:textId="6FDA4915">
      <w:pPr>
        <w:spacing w:after="120"/>
        <w:ind w:left="360"/>
        <w:rPr>
          <w:b/>
          <w:bCs/>
          <w:sz w:val="22"/>
          <w:szCs w:val="22"/>
        </w:rPr>
      </w:pPr>
      <w:r w:rsidRPr="002D3E45">
        <w:rPr>
          <w:b/>
          <w:bCs/>
          <w:sz w:val="22"/>
          <w:szCs w:val="22"/>
        </w:rPr>
        <w:t xml:space="preserve">Total Hours and </w:t>
      </w:r>
      <w:r>
        <w:rPr>
          <w:b/>
          <w:bCs/>
          <w:sz w:val="22"/>
          <w:szCs w:val="22"/>
        </w:rPr>
        <w:t>A</w:t>
      </w:r>
      <w:r w:rsidRPr="002D3E45">
        <w:rPr>
          <w:b/>
          <w:bCs/>
          <w:sz w:val="22"/>
          <w:szCs w:val="22"/>
        </w:rPr>
        <w:t xml:space="preserve">verage </w:t>
      </w:r>
      <w:r>
        <w:rPr>
          <w:b/>
          <w:bCs/>
          <w:sz w:val="22"/>
          <w:szCs w:val="22"/>
        </w:rPr>
        <w:t>C</w:t>
      </w:r>
      <w:r w:rsidRPr="002D3E45">
        <w:rPr>
          <w:b/>
          <w:bCs/>
          <w:sz w:val="22"/>
          <w:szCs w:val="22"/>
        </w:rPr>
        <w:t>ost</w:t>
      </w:r>
      <w:r w:rsidRPr="002D3E45">
        <w:rPr>
          <w:b/>
          <w:bCs/>
          <w:sz w:val="22"/>
          <w:szCs w:val="22"/>
        </w:rPr>
        <w:tab/>
      </w:r>
      <w:r w:rsidR="006D2F8B">
        <w:rPr>
          <w:b/>
          <w:bCs/>
          <w:sz w:val="22"/>
          <w:szCs w:val="22"/>
        </w:rPr>
        <w:t>65</w:t>
      </w:r>
      <w:r w:rsidRPr="002D3E45">
        <w:rPr>
          <w:b/>
          <w:bCs/>
          <w:sz w:val="22"/>
          <w:szCs w:val="22"/>
        </w:rPr>
        <w:tab/>
      </w:r>
      <w:r w:rsidRPr="002D3E45">
        <w:rPr>
          <w:b/>
          <w:bCs/>
          <w:sz w:val="22"/>
          <w:szCs w:val="22"/>
        </w:rPr>
        <w:tab/>
        <w:t>$</w:t>
      </w:r>
      <w:r w:rsidR="00956E37">
        <w:rPr>
          <w:b/>
          <w:bCs/>
          <w:sz w:val="22"/>
          <w:szCs w:val="22"/>
        </w:rPr>
        <w:t>6</w:t>
      </w:r>
      <w:r w:rsidR="007A3410">
        <w:rPr>
          <w:b/>
          <w:bCs/>
          <w:sz w:val="22"/>
          <w:szCs w:val="22"/>
        </w:rPr>
        <w:t>7.39</w:t>
      </w:r>
      <w:r w:rsidRPr="002D3E45">
        <w:rPr>
          <w:b/>
          <w:bCs/>
          <w:sz w:val="22"/>
          <w:szCs w:val="22"/>
        </w:rPr>
        <w:tab/>
      </w:r>
      <w:r w:rsidR="00E900B2">
        <w:rPr>
          <w:b/>
          <w:bCs/>
          <w:sz w:val="22"/>
          <w:szCs w:val="22"/>
        </w:rPr>
        <w:tab/>
      </w:r>
      <w:r w:rsidRPr="002D3E45">
        <w:rPr>
          <w:b/>
          <w:bCs/>
          <w:sz w:val="22"/>
          <w:szCs w:val="22"/>
        </w:rPr>
        <w:t>$</w:t>
      </w:r>
      <w:r w:rsidR="0095535E">
        <w:rPr>
          <w:b/>
          <w:bCs/>
          <w:sz w:val="22"/>
          <w:szCs w:val="22"/>
        </w:rPr>
        <w:t>4,247.45</w:t>
      </w:r>
    </w:p>
    <w:p w:rsidR="004B1F64" w:rsidRPr="006B68CE" w:rsidP="004B1F64" w14:paraId="3B4C0550" w14:textId="77777777">
      <w:pPr>
        <w:spacing w:after="120"/>
        <w:ind w:firstLine="360"/>
        <w:rPr>
          <w:b/>
          <w:sz w:val="22"/>
          <w:szCs w:val="22"/>
        </w:rPr>
      </w:pPr>
      <w:r w:rsidRPr="006B68CE">
        <w:rPr>
          <w:b/>
          <w:sz w:val="22"/>
          <w:szCs w:val="22"/>
        </w:rPr>
        <w:t>Annual “In-House” Cost:</w:t>
      </w:r>
    </w:p>
    <w:p w:rsidR="004B1F64" w:rsidRPr="0044597E" w:rsidP="004B1F64" w14:paraId="6E749637" w14:textId="427DD0FE">
      <w:pPr>
        <w:pStyle w:val="ListParagraph"/>
        <w:spacing w:after="120"/>
        <w:rPr>
          <w:b/>
          <w:sz w:val="22"/>
          <w:szCs w:val="22"/>
        </w:rPr>
      </w:pPr>
      <w:r w:rsidRPr="006B68CE">
        <w:rPr>
          <w:sz w:val="22"/>
          <w:szCs w:val="22"/>
        </w:rPr>
        <w:t xml:space="preserve">6,010 respondents x 1 notification x </w:t>
      </w:r>
      <w:r w:rsidR="006D2F8B">
        <w:rPr>
          <w:sz w:val="22"/>
          <w:szCs w:val="22"/>
        </w:rPr>
        <w:t>65</w:t>
      </w:r>
      <w:r w:rsidRPr="006B68CE">
        <w:rPr>
          <w:sz w:val="22"/>
          <w:szCs w:val="22"/>
        </w:rPr>
        <w:t xml:space="preserve"> hours x $</w:t>
      </w:r>
      <w:r w:rsidR="00663D57">
        <w:rPr>
          <w:sz w:val="22"/>
          <w:szCs w:val="22"/>
        </w:rPr>
        <w:t>67.39</w:t>
      </w:r>
      <w:r w:rsidRPr="006B68CE">
        <w:rPr>
          <w:sz w:val="22"/>
          <w:szCs w:val="22"/>
        </w:rPr>
        <w:t>/</w:t>
      </w:r>
      <w:r w:rsidRPr="006B68CE">
        <w:rPr>
          <w:sz w:val="22"/>
          <w:szCs w:val="22"/>
        </w:rPr>
        <w:t>hr</w:t>
      </w:r>
      <w:r w:rsidRPr="006B68CE">
        <w:rPr>
          <w:sz w:val="22"/>
          <w:szCs w:val="22"/>
        </w:rPr>
        <w:t xml:space="preserve"> = </w:t>
      </w:r>
      <w:r w:rsidRPr="006B68CE">
        <w:rPr>
          <w:b/>
          <w:sz w:val="22"/>
          <w:szCs w:val="22"/>
        </w:rPr>
        <w:t>$</w:t>
      </w:r>
      <w:r w:rsidR="006D2F8B">
        <w:rPr>
          <w:b/>
          <w:sz w:val="22"/>
          <w:szCs w:val="22"/>
        </w:rPr>
        <w:t>2</w:t>
      </w:r>
      <w:r w:rsidR="00036538">
        <w:rPr>
          <w:b/>
          <w:sz w:val="22"/>
          <w:szCs w:val="22"/>
        </w:rPr>
        <w:t>6,</w:t>
      </w:r>
      <w:r w:rsidR="00CC705B">
        <w:rPr>
          <w:b/>
          <w:sz w:val="22"/>
          <w:szCs w:val="22"/>
        </w:rPr>
        <w:t>325,903.50</w:t>
      </w:r>
    </w:p>
    <w:p w:rsidR="00E159A9" w:rsidP="00E721A0" w14:paraId="643FC577" w14:textId="77777777">
      <w:pPr>
        <w:rPr>
          <w:b/>
          <w:sz w:val="22"/>
          <w:szCs w:val="22"/>
          <w:u w:val="single"/>
        </w:rPr>
      </w:pPr>
    </w:p>
    <w:p w:rsidR="005F0632" w:rsidP="00AC633A" w14:paraId="5E26DE29" w14:textId="208D353A">
      <w:pPr>
        <w:ind w:left="360"/>
        <w:rPr>
          <w:b/>
          <w:sz w:val="22"/>
          <w:szCs w:val="22"/>
        </w:rPr>
      </w:pPr>
      <w:r w:rsidRPr="00255F13">
        <w:rPr>
          <w:b/>
          <w:sz w:val="22"/>
          <w:szCs w:val="22"/>
          <w:u w:val="single"/>
        </w:rPr>
        <w:t>Cumulative Totals for the Information Collection</w:t>
      </w:r>
      <w:r>
        <w:rPr>
          <w:b/>
          <w:sz w:val="22"/>
          <w:szCs w:val="22"/>
        </w:rPr>
        <w:t>:</w:t>
      </w:r>
    </w:p>
    <w:p w:rsidR="00AC633A" w:rsidRPr="00707182" w:rsidP="00AC633A" w14:paraId="3C140313" w14:textId="02DB6416">
      <w:pPr>
        <w:ind w:left="360"/>
        <w:rPr>
          <w:b/>
          <w:sz w:val="22"/>
          <w:szCs w:val="22"/>
        </w:rPr>
      </w:pPr>
      <w:r w:rsidRPr="00707182">
        <w:rPr>
          <w:b/>
          <w:sz w:val="22"/>
          <w:szCs w:val="22"/>
        </w:rPr>
        <w:t xml:space="preserve">Total Annual Number of Respondents: </w:t>
      </w:r>
      <w:r w:rsidR="00AD2E89">
        <w:rPr>
          <w:b/>
          <w:sz w:val="22"/>
          <w:szCs w:val="22"/>
        </w:rPr>
        <w:t>6,010</w:t>
      </w:r>
      <w:r w:rsidRPr="00707182">
        <w:rPr>
          <w:b/>
          <w:sz w:val="22"/>
          <w:szCs w:val="22"/>
        </w:rPr>
        <w:t xml:space="preserve"> respondents</w:t>
      </w:r>
    </w:p>
    <w:p w:rsidR="00AC633A" w:rsidRPr="00707182" w:rsidP="00AC633A" w14:paraId="66C6D4D4" w14:textId="406CD103">
      <w:pPr>
        <w:ind w:left="360"/>
        <w:rPr>
          <w:b/>
          <w:sz w:val="22"/>
          <w:szCs w:val="22"/>
        </w:rPr>
      </w:pPr>
      <w:r w:rsidRPr="00707182">
        <w:rPr>
          <w:b/>
          <w:sz w:val="22"/>
          <w:szCs w:val="22"/>
        </w:rPr>
        <w:t>Total Annual Number of Re</w:t>
      </w:r>
      <w:r w:rsidR="00846198">
        <w:rPr>
          <w:b/>
          <w:sz w:val="22"/>
          <w:szCs w:val="22"/>
        </w:rPr>
        <w:t>s</w:t>
      </w:r>
      <w:r w:rsidRPr="00707182">
        <w:rPr>
          <w:b/>
          <w:sz w:val="22"/>
          <w:szCs w:val="22"/>
        </w:rPr>
        <w:t xml:space="preserve">ponses: </w:t>
      </w:r>
      <w:r w:rsidR="00FD4F4D">
        <w:rPr>
          <w:b/>
          <w:sz w:val="22"/>
          <w:szCs w:val="22"/>
        </w:rPr>
        <w:t>30,050</w:t>
      </w:r>
      <w:r w:rsidRPr="00707182">
        <w:rPr>
          <w:b/>
          <w:sz w:val="22"/>
          <w:szCs w:val="22"/>
        </w:rPr>
        <w:t xml:space="preserve"> responses</w:t>
      </w:r>
    </w:p>
    <w:p w:rsidR="00AC633A" w:rsidRPr="006B68CE" w:rsidP="00AC633A" w14:paraId="74DFBC8D" w14:textId="061505CC">
      <w:pPr>
        <w:ind w:left="360"/>
        <w:rPr>
          <w:b/>
          <w:sz w:val="22"/>
          <w:szCs w:val="22"/>
        </w:rPr>
      </w:pPr>
      <w:r w:rsidRPr="00707182">
        <w:rPr>
          <w:b/>
          <w:sz w:val="22"/>
          <w:szCs w:val="22"/>
        </w:rPr>
        <w:t xml:space="preserve">Total Annual Burden Hours: </w:t>
      </w:r>
      <w:r w:rsidRPr="00707182">
        <w:rPr>
          <w:sz w:val="22"/>
          <w:szCs w:val="22"/>
        </w:rPr>
        <w:t xml:space="preserve"> </w:t>
      </w:r>
      <w:r w:rsidR="001E0E5C">
        <w:rPr>
          <w:b/>
          <w:bCs/>
          <w:sz w:val="22"/>
          <w:szCs w:val="22"/>
        </w:rPr>
        <w:t>983,493</w:t>
      </w:r>
      <w:r w:rsidRPr="006B68CE" w:rsidR="00710C30">
        <w:rPr>
          <w:b/>
          <w:sz w:val="22"/>
          <w:szCs w:val="22"/>
        </w:rPr>
        <w:t xml:space="preserve"> </w:t>
      </w:r>
      <w:r w:rsidRPr="006B68CE" w:rsidR="007B0722">
        <w:rPr>
          <w:b/>
          <w:sz w:val="22"/>
          <w:szCs w:val="22"/>
        </w:rPr>
        <w:t>hours</w:t>
      </w:r>
    </w:p>
    <w:p w:rsidR="00AC633A" w:rsidRPr="00707182" w:rsidP="00AC633A" w14:paraId="465170DF" w14:textId="4E092C0A">
      <w:pPr>
        <w:ind w:left="360"/>
        <w:rPr>
          <w:sz w:val="22"/>
          <w:szCs w:val="22"/>
          <w:lang w:eastAsia="ja-JP"/>
        </w:rPr>
      </w:pPr>
      <w:r w:rsidRPr="006B68CE">
        <w:rPr>
          <w:b/>
          <w:sz w:val="22"/>
          <w:szCs w:val="22"/>
        </w:rPr>
        <w:t>Total Annual</w:t>
      </w:r>
      <w:r w:rsidRPr="006B68CE" w:rsidR="00FE22D2">
        <w:rPr>
          <w:b/>
          <w:sz w:val="22"/>
          <w:szCs w:val="22"/>
        </w:rPr>
        <w:t xml:space="preserve"> “In-House” Costs</w:t>
      </w:r>
      <w:r w:rsidRPr="006B68CE">
        <w:rPr>
          <w:b/>
          <w:sz w:val="22"/>
          <w:szCs w:val="22"/>
        </w:rPr>
        <w:t xml:space="preserve">: </w:t>
      </w:r>
      <w:r w:rsidRPr="006B68CE" w:rsidR="0040632C">
        <w:rPr>
          <w:b/>
          <w:sz w:val="22"/>
          <w:szCs w:val="22"/>
        </w:rPr>
        <w:t>$</w:t>
      </w:r>
      <w:r w:rsidR="000B5D54">
        <w:rPr>
          <w:b/>
          <w:sz w:val="22"/>
          <w:szCs w:val="22"/>
        </w:rPr>
        <w:t>66,092,</w:t>
      </w:r>
      <w:r w:rsidR="00292E50">
        <w:rPr>
          <w:b/>
          <w:sz w:val="22"/>
          <w:szCs w:val="22"/>
        </w:rPr>
        <w:t>314.80</w:t>
      </w:r>
    </w:p>
    <w:p w:rsidR="00AC633A" w:rsidRPr="00707182" w:rsidP="00CA5BA7" w14:paraId="3D63FA65" w14:textId="77777777">
      <w:pPr>
        <w:ind w:left="360"/>
        <w:rPr>
          <w:sz w:val="22"/>
          <w:szCs w:val="22"/>
          <w:lang w:eastAsia="ja-JP"/>
        </w:rPr>
      </w:pPr>
    </w:p>
    <w:p w:rsidR="00021749" w:rsidRPr="002D4AB7" w:rsidP="0071427F" w14:paraId="52F7BEF4" w14:textId="0BDFED10">
      <w:pPr>
        <w:ind w:left="360" w:hanging="360"/>
        <w:rPr>
          <w:i/>
          <w:iCs/>
          <w:sz w:val="22"/>
          <w:szCs w:val="22"/>
          <w:lang w:eastAsia="ja-JP"/>
        </w:rPr>
      </w:pPr>
      <w:r w:rsidRPr="00707182">
        <w:rPr>
          <w:sz w:val="22"/>
          <w:szCs w:val="22"/>
          <w:lang w:eastAsia="ja-JP"/>
        </w:rPr>
        <w:t>13.</w:t>
      </w:r>
      <w:r w:rsidRPr="00707182" w:rsidR="00CA5BA7">
        <w:rPr>
          <w:sz w:val="22"/>
          <w:szCs w:val="22"/>
          <w:lang w:eastAsia="ja-JP"/>
        </w:rPr>
        <w:t xml:space="preserve"> </w:t>
      </w:r>
      <w:r w:rsidR="003C38C8">
        <w:rPr>
          <w:sz w:val="22"/>
          <w:szCs w:val="22"/>
          <w:lang w:eastAsia="ja-JP"/>
        </w:rPr>
        <w:t xml:space="preserve"> </w:t>
      </w:r>
      <w:r w:rsidRPr="002D4AB7" w:rsidR="002D4AB7">
        <w:rPr>
          <w:i/>
          <w:iCs/>
          <w:sz w:val="22"/>
          <w:szCs w:val="22"/>
          <w:lang w:eastAsia="ja-JP"/>
        </w:rPr>
        <w:t xml:space="preserve">Estimates of the Cost Burden </w:t>
      </w:r>
      <w:r w:rsidR="002D4AB7">
        <w:rPr>
          <w:i/>
          <w:iCs/>
          <w:sz w:val="22"/>
          <w:szCs w:val="22"/>
          <w:lang w:eastAsia="ja-JP"/>
        </w:rPr>
        <w:t xml:space="preserve">of the Collection </w:t>
      </w:r>
      <w:r w:rsidRPr="002D4AB7" w:rsidR="002D4AB7">
        <w:rPr>
          <w:i/>
          <w:iCs/>
          <w:sz w:val="22"/>
          <w:szCs w:val="22"/>
          <w:lang w:eastAsia="ja-JP"/>
        </w:rPr>
        <w:t>to Re</w:t>
      </w:r>
      <w:r w:rsidR="002D4AB7">
        <w:rPr>
          <w:i/>
          <w:iCs/>
          <w:sz w:val="22"/>
          <w:szCs w:val="22"/>
          <w:lang w:eastAsia="ja-JP"/>
        </w:rPr>
        <w:t>s</w:t>
      </w:r>
      <w:r w:rsidRPr="002D4AB7" w:rsidR="002D4AB7">
        <w:rPr>
          <w:i/>
          <w:iCs/>
          <w:sz w:val="22"/>
          <w:szCs w:val="22"/>
          <w:lang w:eastAsia="ja-JP"/>
        </w:rPr>
        <w:t>pondents.</w:t>
      </w:r>
    </w:p>
    <w:p w:rsidR="00021749" w:rsidP="0071427F" w14:paraId="220E7409" w14:textId="77777777">
      <w:pPr>
        <w:ind w:left="360" w:hanging="360"/>
        <w:rPr>
          <w:sz w:val="22"/>
          <w:szCs w:val="22"/>
          <w:lang w:eastAsia="ja-JP"/>
        </w:rPr>
      </w:pPr>
    </w:p>
    <w:p w:rsidR="00410892" w:rsidRPr="00707182" w:rsidP="0050397C" w14:paraId="3F89D74C" w14:textId="2E040EA4">
      <w:pPr>
        <w:ind w:left="360"/>
        <w:rPr>
          <w:sz w:val="22"/>
          <w:szCs w:val="22"/>
          <w:lang w:eastAsia="ja-JP"/>
        </w:rPr>
      </w:pPr>
      <w:r>
        <w:rPr>
          <w:sz w:val="22"/>
          <w:szCs w:val="22"/>
        </w:rPr>
        <w:t>T</w:t>
      </w:r>
      <w:r w:rsidRPr="00707182" w:rsidR="00261208">
        <w:rPr>
          <w:sz w:val="22"/>
          <w:szCs w:val="22"/>
        </w:rPr>
        <w:t xml:space="preserve">he Commission </w:t>
      </w:r>
      <w:r w:rsidRPr="00707182" w:rsidR="007A60AA">
        <w:rPr>
          <w:sz w:val="22"/>
          <w:szCs w:val="22"/>
        </w:rPr>
        <w:t>expect</w:t>
      </w:r>
      <w:r w:rsidRPr="00707182" w:rsidR="00261208">
        <w:rPr>
          <w:sz w:val="22"/>
          <w:szCs w:val="22"/>
        </w:rPr>
        <w:t>s</w:t>
      </w:r>
      <w:r w:rsidRPr="00707182" w:rsidR="007A60AA">
        <w:rPr>
          <w:sz w:val="22"/>
          <w:szCs w:val="22"/>
        </w:rPr>
        <w:t xml:space="preserve"> most reporting requirements will be met by respondents’ “in-house” staff</w:t>
      </w:r>
      <w:r w:rsidR="00EF20A1">
        <w:rPr>
          <w:sz w:val="22"/>
          <w:szCs w:val="22"/>
        </w:rPr>
        <w:t xml:space="preserve"> as describe</w:t>
      </w:r>
      <w:r w:rsidR="00EB7D19">
        <w:rPr>
          <w:sz w:val="22"/>
          <w:szCs w:val="22"/>
        </w:rPr>
        <w:t>d</w:t>
      </w:r>
      <w:r w:rsidR="00EF20A1">
        <w:rPr>
          <w:sz w:val="22"/>
          <w:szCs w:val="22"/>
        </w:rPr>
        <w:t xml:space="preserve"> above</w:t>
      </w:r>
      <w:r>
        <w:rPr>
          <w:sz w:val="22"/>
          <w:szCs w:val="22"/>
        </w:rPr>
        <w:t>.</w:t>
      </w:r>
      <w:r w:rsidR="001753E0">
        <w:rPr>
          <w:sz w:val="22"/>
          <w:szCs w:val="22"/>
        </w:rPr>
        <w:t xml:space="preserve">  </w:t>
      </w:r>
      <w:r w:rsidR="003C59A8">
        <w:rPr>
          <w:sz w:val="22"/>
          <w:szCs w:val="22"/>
        </w:rPr>
        <w:t xml:space="preserve">Based on commenters’ </w:t>
      </w:r>
      <w:r w:rsidR="003370E9">
        <w:rPr>
          <w:sz w:val="22"/>
          <w:szCs w:val="22"/>
        </w:rPr>
        <w:t>assertions</w:t>
      </w:r>
      <w:r w:rsidR="003C59A8">
        <w:rPr>
          <w:sz w:val="22"/>
          <w:szCs w:val="22"/>
        </w:rPr>
        <w:t xml:space="preserve">, </w:t>
      </w:r>
      <w:r w:rsidR="003370E9">
        <w:rPr>
          <w:sz w:val="22"/>
          <w:szCs w:val="22"/>
        </w:rPr>
        <w:t xml:space="preserve">however, </w:t>
      </w:r>
      <w:r w:rsidR="003C59A8">
        <w:rPr>
          <w:sz w:val="22"/>
          <w:szCs w:val="22"/>
        </w:rPr>
        <w:t>smaller entities might need to retain</w:t>
      </w:r>
      <w:r w:rsidR="001753E0">
        <w:rPr>
          <w:sz w:val="22"/>
          <w:szCs w:val="22"/>
        </w:rPr>
        <w:t xml:space="preserve"> outside resources</w:t>
      </w:r>
      <w:r w:rsidR="003C59A8">
        <w:rPr>
          <w:sz w:val="22"/>
          <w:szCs w:val="22"/>
        </w:rPr>
        <w:t xml:space="preserve"> </w:t>
      </w:r>
      <w:r w:rsidR="001753E0">
        <w:rPr>
          <w:sz w:val="22"/>
          <w:szCs w:val="22"/>
        </w:rPr>
        <w:t>to implement the label requirements</w:t>
      </w:r>
      <w:r w:rsidR="003C59A8">
        <w:rPr>
          <w:sz w:val="22"/>
          <w:szCs w:val="22"/>
        </w:rPr>
        <w:t>.</w:t>
      </w:r>
      <w:r>
        <w:rPr>
          <w:sz w:val="22"/>
          <w:szCs w:val="22"/>
        </w:rPr>
        <w:t xml:space="preserve">  The Commission </w:t>
      </w:r>
      <w:r w:rsidR="003C59A8">
        <w:rPr>
          <w:sz w:val="22"/>
          <w:szCs w:val="22"/>
        </w:rPr>
        <w:t xml:space="preserve">nevertheless </w:t>
      </w:r>
      <w:r>
        <w:rPr>
          <w:sz w:val="22"/>
          <w:szCs w:val="22"/>
        </w:rPr>
        <w:t xml:space="preserve">believes that respondents will have negligible </w:t>
      </w:r>
      <w:r w:rsidR="0050397C">
        <w:rPr>
          <w:sz w:val="22"/>
          <w:szCs w:val="22"/>
        </w:rPr>
        <w:t xml:space="preserve">additional </w:t>
      </w:r>
      <w:r w:rsidR="00EB7D19">
        <w:rPr>
          <w:sz w:val="22"/>
          <w:szCs w:val="22"/>
        </w:rPr>
        <w:t xml:space="preserve">capital costs </w:t>
      </w:r>
      <w:r w:rsidR="0050397C">
        <w:rPr>
          <w:sz w:val="22"/>
          <w:szCs w:val="22"/>
        </w:rPr>
        <w:t>to comply with the requirements.  Any such costs will be related to updating existing software and equipment, rather than purchasing new equipment.  Thus, the Commission estimates</w:t>
      </w:r>
      <w:r w:rsidR="003C59A8">
        <w:rPr>
          <w:sz w:val="22"/>
          <w:szCs w:val="22"/>
        </w:rPr>
        <w:t xml:space="preserve"> that approximately 850 smaller providers w</w:t>
      </w:r>
      <w:r w:rsidR="003370E9">
        <w:rPr>
          <w:sz w:val="22"/>
          <w:szCs w:val="22"/>
        </w:rPr>
        <w:t xml:space="preserve">ill </w:t>
      </w:r>
      <w:r w:rsidR="003C59A8">
        <w:rPr>
          <w:sz w:val="22"/>
          <w:szCs w:val="22"/>
        </w:rPr>
        <w:t>incur the following expenses</w:t>
      </w:r>
      <w:r w:rsidR="00AD15C0">
        <w:rPr>
          <w:sz w:val="22"/>
          <w:szCs w:val="22"/>
        </w:rPr>
        <w:t xml:space="preserve"> </w:t>
      </w:r>
      <w:r w:rsidR="003370E9">
        <w:rPr>
          <w:sz w:val="22"/>
          <w:szCs w:val="22"/>
        </w:rPr>
        <w:t xml:space="preserve">when </w:t>
      </w:r>
      <w:r w:rsidR="00AD15C0">
        <w:rPr>
          <w:sz w:val="22"/>
          <w:szCs w:val="22"/>
        </w:rPr>
        <w:t>outsourc</w:t>
      </w:r>
      <w:r w:rsidR="003370E9">
        <w:rPr>
          <w:sz w:val="22"/>
          <w:szCs w:val="22"/>
        </w:rPr>
        <w:t>ing</w:t>
      </w:r>
      <w:r w:rsidR="00AD15C0">
        <w:rPr>
          <w:sz w:val="22"/>
          <w:szCs w:val="22"/>
        </w:rPr>
        <w:t xml:space="preserve"> label compliance functions</w:t>
      </w:r>
      <w:r w:rsidR="003C59A8">
        <w:rPr>
          <w:sz w:val="22"/>
          <w:szCs w:val="22"/>
        </w:rPr>
        <w:t xml:space="preserve"> (</w:t>
      </w:r>
      <w:r w:rsidR="00AF71EE">
        <w:rPr>
          <w:sz w:val="22"/>
          <w:szCs w:val="22"/>
        </w:rPr>
        <w:t xml:space="preserve">850 x </w:t>
      </w:r>
      <w:r w:rsidR="003C59A8">
        <w:rPr>
          <w:sz w:val="22"/>
          <w:szCs w:val="22"/>
        </w:rPr>
        <w:t>$</w:t>
      </w:r>
      <w:r w:rsidR="00572913">
        <w:rPr>
          <w:sz w:val="22"/>
          <w:szCs w:val="22"/>
        </w:rPr>
        <w:t>5</w:t>
      </w:r>
      <w:r w:rsidR="003C59A8">
        <w:rPr>
          <w:sz w:val="22"/>
          <w:szCs w:val="22"/>
        </w:rPr>
        <w:t xml:space="preserve">,000 </w:t>
      </w:r>
      <w:r w:rsidR="00AD15C0">
        <w:rPr>
          <w:sz w:val="22"/>
          <w:szCs w:val="22"/>
        </w:rPr>
        <w:t xml:space="preserve">each </w:t>
      </w:r>
      <w:r w:rsidR="003C59A8">
        <w:rPr>
          <w:sz w:val="22"/>
          <w:szCs w:val="22"/>
        </w:rPr>
        <w:t>per year)</w:t>
      </w:r>
      <w:r w:rsidR="0050397C">
        <w:rPr>
          <w:sz w:val="22"/>
          <w:szCs w:val="22"/>
        </w:rPr>
        <w:t>:</w:t>
      </w:r>
    </w:p>
    <w:p w:rsidR="00410892" w:rsidRPr="00707182" w:rsidP="00CA5BA7" w14:paraId="261559F3" w14:textId="77777777">
      <w:pPr>
        <w:autoSpaceDE w:val="0"/>
        <w:autoSpaceDN w:val="0"/>
        <w:adjustRightInd w:val="0"/>
        <w:rPr>
          <w:sz w:val="22"/>
          <w:szCs w:val="22"/>
          <w:lang w:eastAsia="ja-JP"/>
        </w:rPr>
      </w:pPr>
    </w:p>
    <w:p w:rsidR="007A60AA" w:rsidRPr="00707182" w:rsidP="00CA5BA7" w14:paraId="1C2882DD" w14:textId="4420DD23">
      <w:pPr>
        <w:ind w:left="360" w:hanging="360"/>
        <w:rPr>
          <w:b/>
          <w:bCs/>
          <w:sz w:val="22"/>
          <w:szCs w:val="22"/>
        </w:rPr>
      </w:pPr>
      <w:r w:rsidRPr="00707182">
        <w:rPr>
          <w:sz w:val="22"/>
          <w:szCs w:val="22"/>
          <w:lang w:eastAsia="ja-JP"/>
        </w:rPr>
        <w:tab/>
      </w:r>
      <w:r w:rsidRPr="00707182" w:rsidR="00D26CB4">
        <w:rPr>
          <w:sz w:val="22"/>
          <w:szCs w:val="22"/>
          <w:lang w:eastAsia="ja-JP"/>
        </w:rPr>
        <w:t>(a) Total annualized</w:t>
      </w:r>
      <w:r w:rsidRPr="00707182" w:rsidR="00410892">
        <w:rPr>
          <w:sz w:val="22"/>
          <w:szCs w:val="22"/>
          <w:lang w:eastAsia="ja-JP"/>
        </w:rPr>
        <w:t xml:space="preserve"> capital/start-up costs</w:t>
      </w:r>
      <w:r w:rsidRPr="00707182" w:rsidR="00D26CB4">
        <w:rPr>
          <w:sz w:val="22"/>
          <w:szCs w:val="22"/>
          <w:lang w:eastAsia="ja-JP"/>
        </w:rPr>
        <w:t xml:space="preserve"> for all respondents</w:t>
      </w:r>
      <w:r w:rsidRPr="00707182">
        <w:rPr>
          <w:sz w:val="22"/>
          <w:szCs w:val="22"/>
        </w:rPr>
        <w:t xml:space="preserve">: </w:t>
      </w:r>
      <w:r w:rsidRPr="00F2697D" w:rsidR="00A86166">
        <w:rPr>
          <w:b/>
          <w:bCs/>
          <w:sz w:val="22"/>
          <w:szCs w:val="22"/>
        </w:rPr>
        <w:t>$</w:t>
      </w:r>
      <w:r w:rsidR="006022BD">
        <w:rPr>
          <w:b/>
          <w:bCs/>
          <w:sz w:val="22"/>
          <w:szCs w:val="22"/>
        </w:rPr>
        <w:t>0</w:t>
      </w:r>
    </w:p>
    <w:p w:rsidR="00410892" w:rsidRPr="00707182" w:rsidP="00CA5BA7" w14:paraId="785560B4" w14:textId="77777777">
      <w:pPr>
        <w:autoSpaceDE w:val="0"/>
        <w:autoSpaceDN w:val="0"/>
        <w:adjustRightInd w:val="0"/>
        <w:rPr>
          <w:sz w:val="22"/>
          <w:szCs w:val="22"/>
          <w:lang w:eastAsia="ja-JP"/>
        </w:rPr>
      </w:pPr>
    </w:p>
    <w:p w:rsidR="00F2697D" w:rsidRPr="008A01AC" w:rsidP="008A01AC" w14:paraId="48433125" w14:textId="066533CC">
      <w:pPr>
        <w:autoSpaceDE w:val="0"/>
        <w:autoSpaceDN w:val="0"/>
        <w:adjustRightInd w:val="0"/>
        <w:ind w:left="360" w:hanging="360"/>
        <w:rPr>
          <w:sz w:val="22"/>
          <w:szCs w:val="22"/>
          <w:lang w:eastAsia="ja-JP"/>
        </w:rPr>
      </w:pPr>
      <w:r w:rsidRPr="00707182">
        <w:rPr>
          <w:sz w:val="22"/>
          <w:szCs w:val="22"/>
          <w:lang w:eastAsia="ja-JP"/>
        </w:rPr>
        <w:tab/>
      </w:r>
      <w:r w:rsidRPr="00707182" w:rsidR="00410892">
        <w:rPr>
          <w:sz w:val="22"/>
          <w:szCs w:val="22"/>
          <w:lang w:eastAsia="ja-JP"/>
        </w:rPr>
        <w:t>(b)</w:t>
      </w:r>
      <w:r w:rsidRPr="00707182" w:rsidR="00172FBD">
        <w:rPr>
          <w:sz w:val="22"/>
          <w:szCs w:val="22"/>
          <w:lang w:eastAsia="ja-JP"/>
        </w:rPr>
        <w:tab/>
      </w:r>
      <w:r w:rsidRPr="00707182" w:rsidR="00410892">
        <w:rPr>
          <w:sz w:val="22"/>
          <w:szCs w:val="22"/>
          <w:lang w:eastAsia="ja-JP"/>
        </w:rPr>
        <w:t>Total annual cost</w:t>
      </w:r>
      <w:r w:rsidRPr="00707182" w:rsidR="00172FBD">
        <w:rPr>
          <w:sz w:val="22"/>
          <w:szCs w:val="22"/>
          <w:lang w:eastAsia="ja-JP"/>
        </w:rPr>
        <w:t>s</w:t>
      </w:r>
      <w:r w:rsidRPr="00707182" w:rsidR="00410892">
        <w:rPr>
          <w:sz w:val="22"/>
          <w:szCs w:val="22"/>
          <w:lang w:eastAsia="ja-JP"/>
        </w:rPr>
        <w:t xml:space="preserve"> (O</w:t>
      </w:r>
      <w:r w:rsidRPr="00707182" w:rsidR="004B05EA">
        <w:rPr>
          <w:sz w:val="22"/>
          <w:szCs w:val="22"/>
          <w:lang w:eastAsia="ja-JP"/>
        </w:rPr>
        <w:t xml:space="preserve">peration </w:t>
      </w:r>
      <w:r w:rsidRPr="00707182" w:rsidR="00410892">
        <w:rPr>
          <w:sz w:val="22"/>
          <w:szCs w:val="22"/>
          <w:lang w:eastAsia="ja-JP"/>
        </w:rPr>
        <w:t>&amp;</w:t>
      </w:r>
      <w:r w:rsidRPr="00707182" w:rsidR="004B05EA">
        <w:rPr>
          <w:sz w:val="22"/>
          <w:szCs w:val="22"/>
          <w:lang w:eastAsia="ja-JP"/>
        </w:rPr>
        <w:t xml:space="preserve"> </w:t>
      </w:r>
      <w:r w:rsidRPr="00707182" w:rsidR="00410892">
        <w:rPr>
          <w:sz w:val="22"/>
          <w:szCs w:val="22"/>
          <w:lang w:eastAsia="ja-JP"/>
        </w:rPr>
        <w:t>M</w:t>
      </w:r>
      <w:r w:rsidRPr="00707182" w:rsidR="004B05EA">
        <w:rPr>
          <w:sz w:val="22"/>
          <w:szCs w:val="22"/>
          <w:lang w:eastAsia="ja-JP"/>
        </w:rPr>
        <w:t>a</w:t>
      </w:r>
      <w:r w:rsidRPr="00707182" w:rsidR="00172FBD">
        <w:rPr>
          <w:sz w:val="22"/>
          <w:szCs w:val="22"/>
          <w:lang w:eastAsia="ja-JP"/>
        </w:rPr>
        <w:t>intenance</w:t>
      </w:r>
      <w:r w:rsidRPr="00707182" w:rsidR="00410892">
        <w:rPr>
          <w:sz w:val="22"/>
          <w:szCs w:val="22"/>
          <w:lang w:eastAsia="ja-JP"/>
        </w:rPr>
        <w:t>)</w:t>
      </w:r>
      <w:r w:rsidRPr="00707182" w:rsidR="00D26CB4">
        <w:rPr>
          <w:sz w:val="22"/>
          <w:szCs w:val="22"/>
          <w:lang w:eastAsia="ja-JP"/>
        </w:rPr>
        <w:t xml:space="preserve"> for all respondents</w:t>
      </w:r>
      <w:r w:rsidR="006022BD">
        <w:rPr>
          <w:sz w:val="22"/>
          <w:szCs w:val="22"/>
          <w:lang w:eastAsia="ja-JP"/>
        </w:rPr>
        <w:t xml:space="preserve"> (including purchase of services)</w:t>
      </w:r>
      <w:r w:rsidRPr="00707182" w:rsidR="00410892">
        <w:rPr>
          <w:sz w:val="22"/>
          <w:szCs w:val="22"/>
          <w:lang w:eastAsia="ja-JP"/>
        </w:rPr>
        <w:t xml:space="preserve">: </w:t>
      </w:r>
      <w:r w:rsidRPr="00707182" w:rsidR="00BB587C">
        <w:rPr>
          <w:sz w:val="22"/>
          <w:szCs w:val="22"/>
          <w:lang w:eastAsia="ja-JP"/>
        </w:rPr>
        <w:t xml:space="preserve"> </w:t>
      </w:r>
      <w:r w:rsidRPr="00707182" w:rsidR="00B216CB">
        <w:rPr>
          <w:b/>
          <w:bCs/>
          <w:sz w:val="22"/>
          <w:szCs w:val="22"/>
        </w:rPr>
        <w:t>$</w:t>
      </w:r>
      <w:r w:rsidR="00572913">
        <w:rPr>
          <w:b/>
          <w:bCs/>
          <w:sz w:val="22"/>
          <w:szCs w:val="22"/>
        </w:rPr>
        <w:t>4</w:t>
      </w:r>
      <w:r w:rsidR="006022BD">
        <w:rPr>
          <w:b/>
          <w:bCs/>
          <w:sz w:val="22"/>
          <w:szCs w:val="22"/>
        </w:rPr>
        <w:t>,</w:t>
      </w:r>
      <w:r w:rsidR="00572913">
        <w:rPr>
          <w:b/>
          <w:bCs/>
          <w:sz w:val="22"/>
          <w:szCs w:val="22"/>
        </w:rPr>
        <w:t>25</w:t>
      </w:r>
      <w:r w:rsidR="006022BD">
        <w:rPr>
          <w:b/>
          <w:bCs/>
          <w:sz w:val="22"/>
          <w:szCs w:val="22"/>
        </w:rPr>
        <w:t>0,000</w:t>
      </w:r>
    </w:p>
    <w:p w:rsidR="004D6DB7" w:rsidRPr="00707182" w:rsidP="00F2697D" w14:paraId="7A34DAB5" w14:textId="77777777">
      <w:pPr>
        <w:rPr>
          <w:b/>
          <w:sz w:val="22"/>
          <w:szCs w:val="22"/>
        </w:rPr>
      </w:pPr>
    </w:p>
    <w:p w:rsidR="003E6081" w:rsidRPr="00707182" w:rsidP="003E6081" w14:paraId="58B73D93" w14:textId="4FCA71DB">
      <w:pPr>
        <w:ind w:left="360"/>
        <w:rPr>
          <w:b/>
          <w:sz w:val="22"/>
          <w:szCs w:val="22"/>
        </w:rPr>
      </w:pPr>
      <w:r w:rsidRPr="00707182">
        <w:rPr>
          <w:bCs/>
          <w:sz w:val="22"/>
          <w:szCs w:val="22"/>
        </w:rPr>
        <w:t>(c)</w:t>
      </w:r>
      <w:r w:rsidRPr="00707182">
        <w:rPr>
          <w:b/>
          <w:bCs/>
          <w:sz w:val="22"/>
          <w:szCs w:val="22"/>
        </w:rPr>
        <w:t xml:space="preserve">  Total </w:t>
      </w:r>
      <w:r w:rsidRPr="00707182">
        <w:rPr>
          <w:b/>
          <w:sz w:val="22"/>
          <w:szCs w:val="22"/>
        </w:rPr>
        <w:t>Annual Capital, Operation, and Maintenance Costs Req</w:t>
      </w:r>
      <w:r w:rsidR="005742FC">
        <w:rPr>
          <w:b/>
          <w:sz w:val="22"/>
          <w:szCs w:val="22"/>
        </w:rPr>
        <w:t>uired</w:t>
      </w:r>
      <w:r w:rsidRPr="00707182">
        <w:rPr>
          <w:b/>
          <w:sz w:val="22"/>
          <w:szCs w:val="22"/>
        </w:rPr>
        <w:t xml:space="preserve"> for All</w:t>
      </w:r>
    </w:p>
    <w:p w:rsidR="007A60AA" w:rsidRPr="00707182" w:rsidP="003E6081" w14:paraId="08C218EE" w14:textId="0067E5B9">
      <w:pPr>
        <w:ind w:left="360" w:firstLine="360"/>
        <w:rPr>
          <w:sz w:val="22"/>
          <w:szCs w:val="22"/>
        </w:rPr>
      </w:pPr>
      <w:r w:rsidRPr="00707182">
        <w:rPr>
          <w:b/>
          <w:sz w:val="22"/>
          <w:szCs w:val="22"/>
        </w:rPr>
        <w:t>Respondents</w:t>
      </w:r>
      <w:r w:rsidRPr="00707182">
        <w:rPr>
          <w:b/>
          <w:bCs/>
          <w:sz w:val="22"/>
          <w:szCs w:val="22"/>
        </w:rPr>
        <w:t>: </w:t>
      </w:r>
      <w:r w:rsidR="00331424">
        <w:rPr>
          <w:b/>
          <w:bCs/>
          <w:sz w:val="22"/>
          <w:szCs w:val="22"/>
        </w:rPr>
        <w:t xml:space="preserve"> </w:t>
      </w:r>
      <w:r w:rsidRPr="00707182">
        <w:rPr>
          <w:b/>
          <w:bCs/>
          <w:sz w:val="22"/>
          <w:szCs w:val="22"/>
        </w:rPr>
        <w:t>$</w:t>
      </w:r>
      <w:r w:rsidR="00572913">
        <w:rPr>
          <w:b/>
          <w:bCs/>
          <w:sz w:val="22"/>
          <w:szCs w:val="22"/>
        </w:rPr>
        <w:t>4</w:t>
      </w:r>
      <w:r w:rsidR="003370E9">
        <w:rPr>
          <w:b/>
          <w:bCs/>
          <w:sz w:val="22"/>
          <w:szCs w:val="22"/>
        </w:rPr>
        <w:t>,</w:t>
      </w:r>
      <w:r w:rsidR="00572913">
        <w:rPr>
          <w:b/>
          <w:bCs/>
          <w:sz w:val="22"/>
          <w:szCs w:val="22"/>
        </w:rPr>
        <w:t>25</w:t>
      </w:r>
      <w:r w:rsidR="003370E9">
        <w:rPr>
          <w:b/>
          <w:bCs/>
          <w:sz w:val="22"/>
          <w:szCs w:val="22"/>
        </w:rPr>
        <w:t>0,000</w:t>
      </w:r>
    </w:p>
    <w:p w:rsidR="007A60AA" w:rsidRPr="00707182" w:rsidP="00CA5BA7" w14:paraId="194324DA" w14:textId="77777777">
      <w:pPr>
        <w:rPr>
          <w:sz w:val="22"/>
          <w:szCs w:val="22"/>
        </w:rPr>
      </w:pPr>
    </w:p>
    <w:p w:rsidR="002D4AB7" w:rsidRPr="002D4AB7" w:rsidP="00805251" w14:paraId="4FF0115D" w14:textId="202C07D5">
      <w:pPr>
        <w:ind w:left="360" w:hanging="450"/>
        <w:rPr>
          <w:i/>
          <w:iCs/>
          <w:sz w:val="22"/>
          <w:szCs w:val="22"/>
        </w:rPr>
      </w:pPr>
      <w:r w:rsidRPr="00707182">
        <w:rPr>
          <w:sz w:val="22"/>
          <w:szCs w:val="22"/>
        </w:rPr>
        <w:t xml:space="preserve">14. </w:t>
      </w:r>
      <w:r w:rsidRPr="00707182" w:rsidR="00805251">
        <w:rPr>
          <w:sz w:val="22"/>
          <w:szCs w:val="22"/>
        </w:rPr>
        <w:t xml:space="preserve"> </w:t>
      </w:r>
      <w:r w:rsidRPr="002D4AB7">
        <w:rPr>
          <w:i/>
          <w:iCs/>
          <w:sz w:val="22"/>
          <w:szCs w:val="22"/>
        </w:rPr>
        <w:t>Estimates of the Cost Burden to the Commission.</w:t>
      </w:r>
    </w:p>
    <w:p w:rsidR="002D4AB7" w:rsidP="00805251" w14:paraId="1FFC048E" w14:textId="77777777">
      <w:pPr>
        <w:ind w:left="360" w:hanging="450"/>
        <w:rPr>
          <w:sz w:val="22"/>
          <w:szCs w:val="22"/>
        </w:rPr>
      </w:pPr>
    </w:p>
    <w:p w:rsidR="00410892" w:rsidRPr="00707182" w:rsidP="002D4AB7" w14:paraId="3FE97020" w14:textId="47D70C34">
      <w:pPr>
        <w:ind w:left="360"/>
        <w:rPr>
          <w:sz w:val="22"/>
          <w:szCs w:val="22"/>
        </w:rPr>
      </w:pPr>
      <w:r w:rsidRPr="00707182">
        <w:rPr>
          <w:sz w:val="22"/>
          <w:szCs w:val="22"/>
        </w:rPr>
        <w:t>The Commission has determined there are no costs to the Federal Government for requiring respondents to comply with th</w:t>
      </w:r>
      <w:r w:rsidR="00D705C3">
        <w:rPr>
          <w:sz w:val="22"/>
          <w:szCs w:val="22"/>
        </w:rPr>
        <w:t>e</w:t>
      </w:r>
      <w:r w:rsidRPr="00707182">
        <w:rPr>
          <w:sz w:val="22"/>
          <w:szCs w:val="22"/>
        </w:rPr>
        <w:t>se requirements</w:t>
      </w:r>
      <w:r w:rsidRPr="00707182" w:rsidR="00BB587C">
        <w:rPr>
          <w:sz w:val="22"/>
          <w:szCs w:val="22"/>
        </w:rPr>
        <w:t>.</w:t>
      </w:r>
    </w:p>
    <w:p w:rsidR="00805251" w:rsidRPr="00707182" w:rsidP="00805251" w14:paraId="797F468D" w14:textId="77777777">
      <w:pPr>
        <w:ind w:left="360" w:hanging="450"/>
        <w:rPr>
          <w:sz w:val="22"/>
          <w:szCs w:val="22"/>
        </w:rPr>
      </w:pPr>
    </w:p>
    <w:p w:rsidR="002D4AB7" w:rsidRPr="002D4AB7" w:rsidP="00D705C3" w14:paraId="1693883C" w14:textId="7C3BCC1F">
      <w:pPr>
        <w:tabs>
          <w:tab w:val="left" w:pos="360"/>
        </w:tabs>
        <w:ind w:left="360" w:hanging="450"/>
        <w:rPr>
          <w:i/>
          <w:iCs/>
          <w:sz w:val="22"/>
          <w:szCs w:val="22"/>
        </w:rPr>
      </w:pPr>
      <w:r w:rsidRPr="00707182">
        <w:rPr>
          <w:sz w:val="22"/>
          <w:szCs w:val="22"/>
        </w:rPr>
        <w:t>15.</w:t>
      </w:r>
      <w:r w:rsidRPr="00707182">
        <w:rPr>
          <w:sz w:val="22"/>
          <w:szCs w:val="22"/>
        </w:rPr>
        <w:tab/>
      </w:r>
      <w:r w:rsidRPr="002D4AB7">
        <w:rPr>
          <w:i/>
          <w:iCs/>
          <w:sz w:val="22"/>
          <w:szCs w:val="22"/>
        </w:rPr>
        <w:t>Program Change or Adjustment.</w:t>
      </w:r>
    </w:p>
    <w:p w:rsidR="002D4AB7" w:rsidP="00D705C3" w14:paraId="476B24E1" w14:textId="77777777">
      <w:pPr>
        <w:tabs>
          <w:tab w:val="left" w:pos="360"/>
        </w:tabs>
        <w:ind w:left="360" w:hanging="450"/>
        <w:rPr>
          <w:sz w:val="22"/>
          <w:szCs w:val="22"/>
        </w:rPr>
      </w:pPr>
    </w:p>
    <w:p w:rsidR="00410892" w:rsidRPr="00707182" w:rsidP="00D705C3" w14:paraId="25346672" w14:textId="10A13874">
      <w:pPr>
        <w:tabs>
          <w:tab w:val="left" w:pos="360"/>
        </w:tabs>
        <w:ind w:left="360" w:hanging="450"/>
        <w:rPr>
          <w:sz w:val="22"/>
          <w:szCs w:val="22"/>
        </w:rPr>
      </w:pPr>
      <w:r>
        <w:rPr>
          <w:sz w:val="22"/>
          <w:szCs w:val="22"/>
        </w:rPr>
        <w:tab/>
      </w:r>
      <w:r w:rsidR="002C3683">
        <w:rPr>
          <w:sz w:val="22"/>
          <w:szCs w:val="22"/>
        </w:rPr>
        <w:t>There are no program changes</w:t>
      </w:r>
      <w:r w:rsidR="00074554">
        <w:rPr>
          <w:sz w:val="22"/>
          <w:szCs w:val="22"/>
        </w:rPr>
        <w:t xml:space="preserve"> or adjustments</w:t>
      </w:r>
      <w:r w:rsidR="002C3683">
        <w:rPr>
          <w:sz w:val="22"/>
          <w:szCs w:val="22"/>
        </w:rPr>
        <w:t xml:space="preserve"> </w:t>
      </w:r>
      <w:r w:rsidR="00074554">
        <w:rPr>
          <w:sz w:val="22"/>
          <w:szCs w:val="22"/>
        </w:rPr>
        <w:t xml:space="preserve">to this collection.  </w:t>
      </w:r>
    </w:p>
    <w:p w:rsidR="00CA5BA7" w:rsidRPr="00707182" w:rsidP="00CA5BA7" w14:paraId="13058980" w14:textId="77777777">
      <w:pPr>
        <w:tabs>
          <w:tab w:val="left" w:pos="360"/>
        </w:tabs>
        <w:rPr>
          <w:sz w:val="22"/>
          <w:szCs w:val="22"/>
        </w:rPr>
      </w:pPr>
    </w:p>
    <w:p w:rsidR="002D4AB7" w:rsidP="00805251" w14:paraId="62209629" w14:textId="41111ED9">
      <w:pPr>
        <w:tabs>
          <w:tab w:val="left" w:pos="360"/>
        </w:tabs>
        <w:ind w:hanging="90"/>
        <w:rPr>
          <w:sz w:val="22"/>
          <w:szCs w:val="22"/>
        </w:rPr>
      </w:pPr>
      <w:r w:rsidRPr="00707182">
        <w:rPr>
          <w:sz w:val="22"/>
          <w:szCs w:val="22"/>
        </w:rPr>
        <w:t>16.</w:t>
      </w:r>
      <w:r>
        <w:rPr>
          <w:sz w:val="22"/>
          <w:szCs w:val="22"/>
        </w:rPr>
        <w:tab/>
      </w:r>
      <w:r w:rsidRPr="002D4AB7">
        <w:rPr>
          <w:i/>
          <w:iCs/>
          <w:sz w:val="22"/>
          <w:szCs w:val="22"/>
        </w:rPr>
        <w:t>Collection of Information Whose Results will be Published.</w:t>
      </w:r>
      <w:r w:rsidRPr="002D4AB7">
        <w:rPr>
          <w:i/>
          <w:iCs/>
          <w:sz w:val="22"/>
          <w:szCs w:val="22"/>
        </w:rPr>
        <w:tab/>
      </w:r>
    </w:p>
    <w:p w:rsidR="002D4AB7" w:rsidP="00805251" w14:paraId="4B4459DC" w14:textId="77777777">
      <w:pPr>
        <w:tabs>
          <w:tab w:val="left" w:pos="360"/>
        </w:tabs>
        <w:ind w:hanging="90"/>
        <w:rPr>
          <w:sz w:val="22"/>
          <w:szCs w:val="22"/>
        </w:rPr>
      </w:pPr>
    </w:p>
    <w:p w:rsidR="00410892" w:rsidRPr="00707182" w:rsidP="00805251" w14:paraId="5678C060" w14:textId="52320BE6">
      <w:pPr>
        <w:tabs>
          <w:tab w:val="left" w:pos="360"/>
        </w:tabs>
        <w:ind w:hanging="90"/>
        <w:rPr>
          <w:sz w:val="22"/>
          <w:szCs w:val="22"/>
        </w:rPr>
      </w:pPr>
      <w:r>
        <w:rPr>
          <w:sz w:val="22"/>
          <w:szCs w:val="22"/>
        </w:rPr>
        <w:tab/>
      </w:r>
      <w:r>
        <w:rPr>
          <w:sz w:val="22"/>
          <w:szCs w:val="22"/>
        </w:rPr>
        <w:tab/>
      </w:r>
      <w:r w:rsidRPr="00707182">
        <w:rPr>
          <w:sz w:val="22"/>
          <w:szCs w:val="22"/>
        </w:rPr>
        <w:t>There are no plans to publish the result of the collection of information.</w:t>
      </w:r>
    </w:p>
    <w:p w:rsidR="00CA5BA7" w:rsidRPr="00707182" w:rsidP="00CA5BA7" w14:paraId="71790AA6" w14:textId="77777777">
      <w:pPr>
        <w:ind w:left="360" w:hanging="360"/>
        <w:rPr>
          <w:sz w:val="22"/>
          <w:szCs w:val="22"/>
        </w:rPr>
      </w:pPr>
    </w:p>
    <w:p w:rsidR="002D4AB7" w:rsidP="003D1F82" w14:paraId="58133D5C" w14:textId="76AF7873">
      <w:pPr>
        <w:ind w:hanging="90"/>
        <w:rPr>
          <w:color w:val="000000"/>
          <w:sz w:val="22"/>
          <w:szCs w:val="22"/>
        </w:rPr>
      </w:pPr>
      <w:r w:rsidRPr="00707182">
        <w:rPr>
          <w:sz w:val="22"/>
          <w:szCs w:val="22"/>
        </w:rPr>
        <w:t>17.</w:t>
      </w:r>
      <w:r>
        <w:rPr>
          <w:sz w:val="22"/>
          <w:szCs w:val="22"/>
        </w:rPr>
        <w:t xml:space="preserve">   </w:t>
      </w:r>
      <w:r w:rsidRPr="001E0B43">
        <w:rPr>
          <w:i/>
          <w:color w:val="000000"/>
          <w:sz w:val="22"/>
          <w:szCs w:val="22"/>
        </w:rPr>
        <w:t>Display of Expiration Date of OMB Approval of Collection</w:t>
      </w:r>
      <w:r>
        <w:rPr>
          <w:color w:val="000000"/>
          <w:sz w:val="22"/>
          <w:szCs w:val="22"/>
        </w:rPr>
        <w:t>.</w:t>
      </w:r>
    </w:p>
    <w:p w:rsidR="002D4AB7" w:rsidP="002D4AB7" w14:paraId="045BFD5B" w14:textId="77777777">
      <w:pPr>
        <w:rPr>
          <w:sz w:val="22"/>
          <w:szCs w:val="22"/>
        </w:rPr>
      </w:pPr>
    </w:p>
    <w:p w:rsidR="00410892" w:rsidRPr="00707182" w:rsidP="002D4AB7" w14:paraId="4B9A7219" w14:textId="6668CBD9">
      <w:pPr>
        <w:ind w:left="360"/>
        <w:rPr>
          <w:sz w:val="22"/>
          <w:szCs w:val="22"/>
        </w:rPr>
      </w:pPr>
      <w:r w:rsidRPr="00707182">
        <w:rPr>
          <w:sz w:val="22"/>
          <w:szCs w:val="22"/>
        </w:rPr>
        <w:t>The Commission is not seeking approval to not display the expiration date for OMB approval of the information collection.</w:t>
      </w:r>
    </w:p>
    <w:p w:rsidR="00CA5BA7" w:rsidRPr="00707182" w:rsidP="00CA5BA7" w14:paraId="7F180338" w14:textId="77777777">
      <w:pPr>
        <w:ind w:left="360" w:hanging="360"/>
        <w:rPr>
          <w:sz w:val="22"/>
          <w:szCs w:val="22"/>
        </w:rPr>
      </w:pPr>
    </w:p>
    <w:p w:rsidR="002D4AB7" w:rsidRPr="002D4AB7" w:rsidP="003D1F82" w14:paraId="72936324" w14:textId="24E7AEE9">
      <w:pPr>
        <w:pStyle w:val="Numberedparagraphs"/>
        <w:ind w:left="360" w:hanging="450"/>
        <w:rPr>
          <w:i/>
          <w:iCs/>
          <w:sz w:val="22"/>
          <w:szCs w:val="22"/>
        </w:rPr>
      </w:pPr>
      <w:r w:rsidRPr="00707182">
        <w:rPr>
          <w:sz w:val="22"/>
          <w:szCs w:val="22"/>
        </w:rPr>
        <w:t xml:space="preserve">18. </w:t>
      </w:r>
      <w:r w:rsidRPr="00707182">
        <w:rPr>
          <w:sz w:val="22"/>
          <w:szCs w:val="22"/>
        </w:rPr>
        <w:tab/>
      </w:r>
      <w:r>
        <w:rPr>
          <w:sz w:val="22"/>
          <w:szCs w:val="22"/>
        </w:rPr>
        <w:t xml:space="preserve">  </w:t>
      </w:r>
      <w:r w:rsidRPr="002D4AB7">
        <w:rPr>
          <w:i/>
          <w:iCs/>
          <w:sz w:val="22"/>
          <w:szCs w:val="22"/>
        </w:rPr>
        <w:t>Exception to the Certification Statement for Paperwork Reduction Act Submissions.</w:t>
      </w:r>
    </w:p>
    <w:p w:rsidR="00410892" w:rsidRPr="00770BC3" w:rsidP="00770BC3" w14:paraId="574068E3" w14:textId="277A0804">
      <w:pPr>
        <w:pStyle w:val="Numberedparagraphs"/>
        <w:ind w:left="360" w:hanging="360"/>
        <w:rPr>
          <w:sz w:val="22"/>
          <w:szCs w:val="22"/>
          <w:shd w:val="clear" w:color="auto" w:fill="FFFFFF"/>
        </w:rPr>
      </w:pPr>
      <w:r>
        <w:rPr>
          <w:sz w:val="22"/>
          <w:szCs w:val="22"/>
          <w:shd w:val="clear" w:color="auto" w:fill="FFFFFF"/>
        </w:rPr>
        <w:tab/>
      </w:r>
      <w:r w:rsidRPr="00137BEA" w:rsidR="00770BC3">
        <w:rPr>
          <w:sz w:val="22"/>
          <w:szCs w:val="22"/>
          <w:shd w:val="clear" w:color="auto" w:fill="FFFFFF"/>
        </w:rPr>
        <w:t xml:space="preserve">There </w:t>
      </w:r>
      <w:r w:rsidR="00892879">
        <w:rPr>
          <w:sz w:val="22"/>
          <w:szCs w:val="22"/>
          <w:shd w:val="clear" w:color="auto" w:fill="FFFFFF"/>
        </w:rPr>
        <w:t>are</w:t>
      </w:r>
      <w:r w:rsidR="00421AB5">
        <w:rPr>
          <w:sz w:val="22"/>
          <w:szCs w:val="22"/>
          <w:shd w:val="clear" w:color="auto" w:fill="FFFFFF"/>
        </w:rPr>
        <w:t xml:space="preserve"> </w:t>
      </w:r>
      <w:r w:rsidR="00074554">
        <w:rPr>
          <w:sz w:val="22"/>
          <w:szCs w:val="22"/>
          <w:shd w:val="clear" w:color="auto" w:fill="FFFFFF"/>
        </w:rPr>
        <w:t xml:space="preserve">no </w:t>
      </w:r>
      <w:r w:rsidRPr="00137BEA" w:rsidR="00770BC3">
        <w:rPr>
          <w:sz w:val="22"/>
          <w:szCs w:val="22"/>
          <w:shd w:val="clear" w:color="auto" w:fill="FFFFFF"/>
        </w:rPr>
        <w:t>exception</w:t>
      </w:r>
      <w:r w:rsidR="00892879">
        <w:rPr>
          <w:sz w:val="22"/>
          <w:szCs w:val="22"/>
          <w:shd w:val="clear" w:color="auto" w:fill="FFFFFF"/>
        </w:rPr>
        <w:t>s</w:t>
      </w:r>
      <w:r w:rsidRPr="00137BEA" w:rsidR="00770BC3">
        <w:rPr>
          <w:sz w:val="22"/>
          <w:szCs w:val="22"/>
          <w:shd w:val="clear" w:color="auto" w:fill="FFFFFF"/>
        </w:rPr>
        <w:t xml:space="preserve"> to the certification statement</w:t>
      </w:r>
      <w:r w:rsidRPr="00137BEA" w:rsidR="005E32D4">
        <w:rPr>
          <w:sz w:val="22"/>
          <w:szCs w:val="22"/>
          <w:shd w:val="clear" w:color="auto" w:fill="FFFFFF"/>
        </w:rPr>
        <w:t>.</w:t>
      </w:r>
      <w:r w:rsidR="00421AB5">
        <w:rPr>
          <w:sz w:val="22"/>
          <w:szCs w:val="22"/>
          <w:shd w:val="clear" w:color="auto" w:fill="FFFFFF"/>
        </w:rPr>
        <w:t xml:space="preserve">  </w:t>
      </w:r>
    </w:p>
    <w:p w:rsidR="00805251" w:rsidRPr="00707182" w:rsidP="00805251" w14:paraId="19A8AAC4" w14:textId="77777777">
      <w:pPr>
        <w:tabs>
          <w:tab w:val="left" w:pos="360"/>
        </w:tabs>
        <w:ind w:hanging="90"/>
        <w:rPr>
          <w:sz w:val="22"/>
          <w:szCs w:val="22"/>
        </w:rPr>
      </w:pPr>
      <w:r w:rsidRPr="00707182">
        <w:rPr>
          <w:b/>
          <w:sz w:val="22"/>
          <w:szCs w:val="22"/>
        </w:rPr>
        <w:t>B.</w:t>
      </w:r>
      <w:r w:rsidRPr="00707182">
        <w:rPr>
          <w:b/>
          <w:sz w:val="22"/>
          <w:szCs w:val="22"/>
        </w:rPr>
        <w:tab/>
        <w:t>Collections of Information Employing Statistical Methods</w:t>
      </w:r>
      <w:r w:rsidRPr="00707182">
        <w:rPr>
          <w:sz w:val="22"/>
          <w:szCs w:val="22"/>
        </w:rPr>
        <w:tab/>
      </w:r>
      <w:r w:rsidRPr="00707182">
        <w:rPr>
          <w:sz w:val="22"/>
          <w:szCs w:val="22"/>
        </w:rPr>
        <w:tab/>
      </w:r>
    </w:p>
    <w:p w:rsidR="00140405" w:rsidRPr="00707182" w:rsidP="00805251" w14:paraId="76ABD6A0" w14:textId="77777777">
      <w:pPr>
        <w:tabs>
          <w:tab w:val="left" w:pos="360"/>
        </w:tabs>
        <w:ind w:hanging="90"/>
        <w:rPr>
          <w:sz w:val="22"/>
          <w:szCs w:val="22"/>
        </w:rPr>
      </w:pPr>
      <w:r w:rsidRPr="00707182">
        <w:rPr>
          <w:sz w:val="22"/>
          <w:szCs w:val="22"/>
        </w:rPr>
        <w:tab/>
      </w:r>
      <w:r w:rsidRPr="00707182">
        <w:rPr>
          <w:sz w:val="22"/>
          <w:szCs w:val="22"/>
        </w:rPr>
        <w:tab/>
      </w:r>
    </w:p>
    <w:p w:rsidR="0088516C" w:rsidRPr="00707182" w:rsidP="00CC25B9" w14:paraId="3955A585" w14:textId="77777777">
      <w:pPr>
        <w:tabs>
          <w:tab w:val="left" w:pos="360"/>
        </w:tabs>
        <w:ind w:left="-90"/>
        <w:rPr>
          <w:sz w:val="22"/>
          <w:szCs w:val="22"/>
        </w:rPr>
      </w:pPr>
      <w:r w:rsidRPr="00707182">
        <w:rPr>
          <w:sz w:val="22"/>
          <w:szCs w:val="22"/>
        </w:rPr>
        <w:t>The Commission does not anticipate that the collection of information will employ any statistical</w:t>
      </w:r>
      <w:r w:rsidRPr="00707182" w:rsidR="00140405">
        <w:rPr>
          <w:sz w:val="22"/>
          <w:szCs w:val="22"/>
        </w:rPr>
        <w:t xml:space="preserve"> </w:t>
      </w:r>
      <w:r w:rsidRPr="00707182">
        <w:rPr>
          <w:sz w:val="22"/>
          <w:szCs w:val="22"/>
        </w:rPr>
        <w:t>methods.</w:t>
      </w:r>
    </w:p>
    <w:sectPr>
      <w:headerReference w:type="default" r:id="rId11"/>
      <w:footerReference w:type="default" r:id="rId1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Bitter-Regular">
    <w:altName w:val="Yu Gothic"/>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rsidRPr="00241EC2" w14:paraId="19076F48" w14:textId="77777777">
    <w:pPr>
      <w:pStyle w:val="Footer"/>
      <w:jc w:val="center"/>
      <w:rPr>
        <w:sz w:val="22"/>
        <w:szCs w:val="22"/>
      </w:rPr>
    </w:pPr>
    <w:r w:rsidRPr="00241EC2">
      <w:rPr>
        <w:sz w:val="22"/>
        <w:szCs w:val="22"/>
      </w:rPr>
      <w:fldChar w:fldCharType="begin"/>
    </w:r>
    <w:r w:rsidRPr="00241EC2">
      <w:rPr>
        <w:sz w:val="22"/>
        <w:szCs w:val="22"/>
      </w:rPr>
      <w:instrText xml:space="preserve"> PAGE   \* MERGEFORMAT </w:instrText>
    </w:r>
    <w:r w:rsidRPr="00241EC2">
      <w:rPr>
        <w:sz w:val="22"/>
        <w:szCs w:val="22"/>
      </w:rPr>
      <w:fldChar w:fldCharType="separate"/>
    </w:r>
    <w:r w:rsidRPr="00241EC2" w:rsidR="00343F73">
      <w:rPr>
        <w:noProof/>
        <w:sz w:val="22"/>
        <w:szCs w:val="22"/>
      </w:rPr>
      <w:t>2</w:t>
    </w:r>
    <w:r w:rsidRPr="00241EC2">
      <w:rPr>
        <w:sz w:val="22"/>
        <w:szCs w:val="22"/>
      </w:rPr>
      <w:fldChar w:fldCharType="end"/>
    </w:r>
  </w:p>
  <w:p w:rsidR="00062EC8" w14:paraId="4D44E9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02B8A" w14:paraId="0CDCC106" w14:textId="77777777">
      <w:r>
        <w:separator/>
      </w:r>
    </w:p>
  </w:footnote>
  <w:footnote w:type="continuationSeparator" w:id="1">
    <w:p w:rsidR="00D02B8A" w14:paraId="05C58668" w14:textId="77777777">
      <w:r>
        <w:continuationSeparator/>
      </w:r>
    </w:p>
  </w:footnote>
  <w:footnote w:type="continuationNotice" w:id="2">
    <w:p w:rsidR="00D02B8A" w14:paraId="7D798DAC" w14:textId="77777777"/>
  </w:footnote>
  <w:footnote w:id="3">
    <w:p w:rsidR="00B4569F" w:rsidRPr="00F14089" w:rsidP="009B2057" w14:paraId="6EDF5360" w14:textId="50B273FD">
      <w:pPr>
        <w:pStyle w:val="FootnoteText"/>
        <w:spacing w:after="120"/>
      </w:pPr>
      <w:r>
        <w:rPr>
          <w:rStyle w:val="FootnoteReference"/>
        </w:rPr>
        <w:footnoteRef/>
      </w:r>
      <w:r>
        <w:t xml:space="preserve"> </w:t>
      </w:r>
      <w:r w:rsidR="00C54BF5">
        <w:t xml:space="preserve">The Infrastructure Investment and Jobs Act, Pub. L. No. </w:t>
      </w:r>
      <w:r w:rsidRPr="00DA106B" w:rsidR="00C54BF5">
        <w:t xml:space="preserve">117-58, </w:t>
      </w:r>
      <w:r w:rsidRPr="004D6EEA" w:rsidR="00C54BF5">
        <w:t>135</w:t>
      </w:r>
      <w:r w:rsidRPr="00AD24DD" w:rsidR="00C54BF5">
        <w:t xml:space="preserve"> Stat. </w:t>
      </w:r>
      <w:r w:rsidRPr="004D6EEA" w:rsidR="00C54BF5">
        <w:t>429</w:t>
      </w:r>
      <w:r w:rsidR="00C54BF5">
        <w:t>, § 60504(a) (2021) (Infrastructure Act</w:t>
      </w:r>
      <w:r w:rsidRPr="005466D4" w:rsidR="00C54BF5">
        <w:t>).</w:t>
      </w:r>
      <w:r w:rsidR="00C54BF5">
        <w:t xml:space="preserve"> </w:t>
      </w:r>
      <w:r w:rsidR="009B2057">
        <w:t xml:space="preserve"> </w:t>
      </w:r>
      <w:r w:rsidRPr="002D2DB5" w:rsidR="009B2057">
        <w:rPr>
          <w:i/>
          <w:iCs/>
        </w:rPr>
        <w:t>See also Consumer and Governmental Affairs, Wireline Competition, and Wireless Telecommunications Bureaus Approve Open Internet Broadband Consumer Labels</w:t>
      </w:r>
      <w:r w:rsidR="009B2057">
        <w:t xml:space="preserve">, GN Docket No. 14-28, Public Notice, 31 FCC </w:t>
      </w:r>
      <w:r w:rsidR="009B2057">
        <w:t>Rcd</w:t>
      </w:r>
      <w:r w:rsidR="009B2057">
        <w:t xml:space="preserve"> 3358 (CGB/WCB/WTB 2016) (</w:t>
      </w:r>
      <w:r w:rsidRPr="00AD24DD" w:rsidR="009B2057">
        <w:rPr>
          <w:i/>
        </w:rPr>
        <w:t>2016 Public Notice</w:t>
      </w:r>
      <w:r w:rsidR="009B2057">
        <w:t>).</w:t>
      </w:r>
      <w:r w:rsidR="00C54BF5">
        <w:t xml:space="preserve"> </w:t>
      </w:r>
      <w:r w:rsidR="009B2057">
        <w:t xml:space="preserve"> </w:t>
      </w:r>
      <w:r>
        <w:t xml:space="preserve">Before enactment of the Infrastructure Act, the President issued </w:t>
      </w:r>
      <w:r w:rsidRPr="00594498">
        <w:t>Executive Order 14036</w:t>
      </w:r>
      <w:r>
        <w:t>, which, in relevant part, encouraged the Commission to consider “initiating a rulemaking that requires broadband service providers to display a broadband consumer label, such as that described in the [</w:t>
      </w:r>
      <w:r>
        <w:rPr>
          <w:i/>
          <w:iCs/>
        </w:rPr>
        <w:t xml:space="preserve">2016 </w:t>
      </w:r>
      <w:r w:rsidRPr="00240B7E">
        <w:rPr>
          <w:i/>
          <w:iCs/>
        </w:rPr>
        <w:t>Public Notice</w:t>
      </w:r>
      <w:r>
        <w:t xml:space="preserve">] so as to give consumers clear, concise, and accurate information regarding provider prices and fees, performance, and network practices.”  </w:t>
      </w:r>
      <w:r w:rsidRPr="00EA1005">
        <w:rPr>
          <w:i/>
          <w:iCs/>
        </w:rPr>
        <w:t>See</w:t>
      </w:r>
      <w:r>
        <w:t xml:space="preserve"> Executive Order No. 14036, Promoting Competition in the American Economy, 86 FR 36987 (</w:t>
      </w:r>
      <w:r w:rsidR="009722D6">
        <w:t>Jul</w:t>
      </w:r>
      <w:r w:rsidR="00AC15BD">
        <w:t>y</w:t>
      </w:r>
      <w:r w:rsidR="009722D6">
        <w:t xml:space="preserve"> </w:t>
      </w:r>
      <w:r>
        <w:t xml:space="preserve">9, 2021). </w:t>
      </w:r>
      <w:r w:rsidR="009B2057">
        <w:t xml:space="preserve"> </w:t>
      </w:r>
      <w:r>
        <w:t xml:space="preserve">  </w:t>
      </w:r>
    </w:p>
  </w:footnote>
  <w:footnote w:id="4">
    <w:p w:rsidR="00B4569F" w:rsidRPr="002C2F63" w:rsidP="009B2057" w14:paraId="088E892F" w14:textId="7D7288E3">
      <w:pPr>
        <w:pStyle w:val="FootnoteText"/>
        <w:spacing w:after="120"/>
      </w:pPr>
      <w:r>
        <w:rPr>
          <w:rStyle w:val="FootnoteReference"/>
        </w:rPr>
        <w:footnoteRef/>
      </w:r>
      <w:r>
        <w:t xml:space="preserve"> Infrastructure Act</w:t>
      </w:r>
      <w:r w:rsidRPr="00650795">
        <w:rPr>
          <w:rFonts w:cs="Calibri"/>
        </w:rPr>
        <w:t xml:space="preserve"> § 60504(b)(1).</w:t>
      </w:r>
    </w:p>
  </w:footnote>
  <w:footnote w:id="5">
    <w:p w:rsidR="00B4569F" w:rsidRPr="00525EE8" w:rsidP="009B2057" w14:paraId="5F317490" w14:textId="77777777">
      <w:pPr>
        <w:pStyle w:val="ParaNum"/>
        <w:numPr>
          <w:ilvl w:val="0"/>
          <w:numId w:val="0"/>
        </w:numPr>
        <w:rPr>
          <w:sz w:val="20"/>
        </w:rPr>
      </w:pPr>
      <w:r w:rsidRPr="007723D5">
        <w:rPr>
          <w:rStyle w:val="FootnoteReference"/>
        </w:rPr>
        <w:footnoteRef/>
      </w:r>
      <w:r w:rsidRPr="007723D5">
        <w:t xml:space="preserve"> </w:t>
      </w:r>
      <w:r w:rsidRPr="00525EE8">
        <w:rPr>
          <w:i/>
          <w:iCs/>
          <w:sz w:val="20"/>
        </w:rPr>
        <w:t>See</w:t>
      </w:r>
      <w:r w:rsidRPr="00525EE8">
        <w:rPr>
          <w:sz w:val="20"/>
        </w:rPr>
        <w:t xml:space="preserve"> </w:t>
      </w:r>
      <w:r w:rsidRPr="00525EE8">
        <w:rPr>
          <w:i/>
          <w:iCs/>
          <w:sz w:val="20"/>
        </w:rPr>
        <w:t>id.</w:t>
      </w:r>
      <w:r w:rsidRPr="00525EE8">
        <w:rPr>
          <w:sz w:val="20"/>
        </w:rPr>
        <w:t xml:space="preserve"> § 60504(c).</w:t>
      </w:r>
      <w:r>
        <w:rPr>
          <w:sz w:val="20"/>
        </w:rPr>
        <w:t xml:space="preserve">  </w:t>
      </w:r>
    </w:p>
  </w:footnote>
  <w:footnote w:id="6">
    <w:p w:rsidR="00B4569F" w:rsidP="009B2057" w14:paraId="0751A3C3" w14:textId="25604F4E">
      <w:pPr>
        <w:pStyle w:val="FootnoteText"/>
        <w:spacing w:after="120"/>
      </w:pPr>
      <w:r>
        <w:rPr>
          <w:rStyle w:val="FootnoteReference"/>
        </w:rPr>
        <w:footnoteRef/>
      </w:r>
      <w:r>
        <w:t xml:space="preserve"> </w:t>
      </w:r>
      <w:r>
        <w:rPr>
          <w:i/>
          <w:iCs/>
          <w:color w:val="000000"/>
        </w:rPr>
        <w:t>See Empowering Broadband Consumers Through Transparency</w:t>
      </w:r>
      <w:r>
        <w:rPr>
          <w:color w:val="000000"/>
        </w:rPr>
        <w:t xml:space="preserve">, </w:t>
      </w:r>
      <w:r>
        <w:rPr>
          <w:snapToGrid w:val="0"/>
        </w:rPr>
        <w:t xml:space="preserve">CG Docket No. 22-2, Notice of Proposed Rulemaking, </w:t>
      </w:r>
      <w:r w:rsidR="007F7DB9">
        <w:rPr>
          <w:snapToGrid w:val="0"/>
        </w:rPr>
        <w:t xml:space="preserve">37 FCC </w:t>
      </w:r>
      <w:r w:rsidR="007F7DB9">
        <w:rPr>
          <w:snapToGrid w:val="0"/>
        </w:rPr>
        <w:t>Rcd</w:t>
      </w:r>
      <w:r w:rsidR="007F7DB9">
        <w:rPr>
          <w:snapToGrid w:val="0"/>
        </w:rPr>
        <w:t xml:space="preserve"> 1423 (2022)</w:t>
      </w:r>
      <w:r w:rsidR="007F7DB9">
        <w:rPr>
          <w:snapToGrid w:val="0"/>
        </w:rPr>
        <w:t xml:space="preserve"> </w:t>
      </w:r>
      <w:r>
        <w:rPr>
          <w:snapToGrid w:val="0"/>
        </w:rPr>
        <w:t>(</w:t>
      </w:r>
      <w:r w:rsidRPr="00AB1827">
        <w:rPr>
          <w:i/>
          <w:iCs/>
          <w:snapToGrid w:val="0"/>
        </w:rPr>
        <w:t>Broadband Label NPRM</w:t>
      </w:r>
      <w:r w:rsidR="009B2057">
        <w:rPr>
          <w:snapToGrid w:val="0"/>
        </w:rPr>
        <w:t>)</w:t>
      </w:r>
      <w:r w:rsidRPr="00F23D08">
        <w:rPr>
          <w:color w:val="000000"/>
        </w:rPr>
        <w:t>.  </w:t>
      </w:r>
    </w:p>
  </w:footnote>
  <w:footnote w:id="7">
    <w:p w:rsidR="00B4569F" w:rsidP="009B2057" w14:paraId="62043572" w14:textId="122A3D9D">
      <w:pPr>
        <w:pStyle w:val="FootnoteText"/>
        <w:spacing w:after="120"/>
      </w:pPr>
      <w:r>
        <w:rPr>
          <w:rStyle w:val="FootnoteReference"/>
        </w:rPr>
        <w:footnoteRef/>
      </w:r>
      <w:r>
        <w:t xml:space="preserve"> </w:t>
      </w:r>
      <w:r>
        <w:rPr>
          <w:i/>
          <w:iCs/>
        </w:rPr>
        <w:t>Broadband Label NPRM</w:t>
      </w:r>
      <w:r>
        <w:t xml:space="preserve">, </w:t>
      </w:r>
      <w:r w:rsidR="00545B5C">
        <w:t xml:space="preserve">37 FCC </w:t>
      </w:r>
      <w:r w:rsidR="00545B5C">
        <w:t>Rcd</w:t>
      </w:r>
      <w:r w:rsidR="00545B5C">
        <w:t xml:space="preserve"> at 1426, </w:t>
      </w:r>
      <w:r>
        <w:t>para. 14.</w:t>
      </w:r>
    </w:p>
  </w:footnote>
  <w:footnote w:id="8">
    <w:p w:rsidR="00B4569F" w:rsidP="009B2057" w14:paraId="4738177C" w14:textId="42C4F9D4">
      <w:pPr>
        <w:pStyle w:val="FootnoteText"/>
        <w:spacing w:after="120"/>
      </w:pPr>
      <w:r>
        <w:rPr>
          <w:rStyle w:val="FootnoteReference"/>
        </w:rPr>
        <w:footnoteRef/>
      </w:r>
      <w:r>
        <w:t xml:space="preserve"> </w:t>
      </w:r>
      <w:r w:rsidRPr="00DB7891">
        <w:rPr>
          <w:i/>
          <w:iCs/>
        </w:rPr>
        <w:t>See</w:t>
      </w:r>
      <w:r>
        <w:t xml:space="preserve"> </w:t>
      </w:r>
      <w:r w:rsidRPr="00751A84">
        <w:rPr>
          <w:i/>
          <w:iCs/>
        </w:rPr>
        <w:t>2016 Public Notice</w:t>
      </w:r>
      <w:r w:rsidR="00651BEF">
        <w:t xml:space="preserve">; </w:t>
      </w:r>
      <w:r w:rsidRPr="00651BEF" w:rsidR="00651BEF">
        <w:rPr>
          <w:i/>
          <w:iCs/>
        </w:rPr>
        <w:t>see also</w:t>
      </w:r>
      <w:r w:rsidRPr="00791AFC" w:rsidR="00651BEF">
        <w:t xml:space="preserve"> FCC Consumer Advisory Committee Recommendation, Broadband Consumer Disclosures (Oct. 26, 2015)</w:t>
      </w:r>
      <w:r w:rsidR="00651BEF">
        <w:t xml:space="preserve"> at</w:t>
      </w:r>
      <w:r w:rsidRPr="00791AFC" w:rsidR="00651BEF">
        <w:t xml:space="preserve"> </w:t>
      </w:r>
      <w:hyperlink r:id="rId1" w:history="1">
        <w:r w:rsidRPr="00BD2310" w:rsidR="00651BEF">
          <w:rPr>
            <w:rStyle w:val="Hyperlink"/>
          </w:rPr>
          <w:t>https://docs.fcc.gov/public/attachments/DOC-336136A1.pdf</w:t>
        </w:r>
      </w:hyperlink>
      <w:r w:rsidR="00651BEF">
        <w:t xml:space="preserve">.  </w:t>
      </w:r>
    </w:p>
  </w:footnote>
  <w:footnote w:id="9">
    <w:p w:rsidR="00B4569F" w:rsidP="00651BEF" w14:paraId="1F937CE0" w14:textId="09761FBC">
      <w:pPr>
        <w:pStyle w:val="FootnoteText"/>
        <w:spacing w:after="120"/>
      </w:pPr>
      <w:r>
        <w:rPr>
          <w:rStyle w:val="FootnoteReference"/>
        </w:rPr>
        <w:footnoteRef/>
      </w:r>
      <w:r>
        <w:t xml:space="preserve"> </w:t>
      </w:r>
      <w:r w:rsidRPr="00AB1827">
        <w:rPr>
          <w:i/>
          <w:iCs/>
        </w:rPr>
        <w:t>Broadband Label NPRM</w:t>
      </w:r>
      <w:r>
        <w:t xml:space="preserve">, </w:t>
      </w:r>
      <w:r w:rsidR="00277E82">
        <w:t xml:space="preserve">37 FCC </w:t>
      </w:r>
      <w:r w:rsidR="00277E82">
        <w:t>Rcd</w:t>
      </w:r>
      <w:r w:rsidR="00277E82">
        <w:t xml:space="preserve"> at 1426, </w:t>
      </w:r>
      <w:r>
        <w:t>para 14.</w:t>
      </w:r>
    </w:p>
  </w:footnote>
  <w:footnote w:id="10">
    <w:p w:rsidR="00B4569F" w:rsidP="00651BEF" w14:paraId="782A7184" w14:textId="77777777">
      <w:pPr>
        <w:pStyle w:val="FootnoteText"/>
        <w:spacing w:after="120"/>
      </w:pPr>
      <w:r>
        <w:rPr>
          <w:rStyle w:val="FootnoteReference"/>
        </w:rPr>
        <w:footnoteRef/>
      </w:r>
      <w:r>
        <w:t xml:space="preserve"> </w:t>
      </w:r>
      <w:r>
        <w:rPr>
          <w:i/>
          <w:iCs/>
        </w:rPr>
        <w:t>Id</w:t>
      </w:r>
      <w:r>
        <w:t>.</w:t>
      </w:r>
    </w:p>
  </w:footnote>
  <w:footnote w:id="11">
    <w:p w:rsidR="00B4569F" w:rsidP="00651BEF" w14:paraId="0F51D47C" w14:textId="77777777">
      <w:pPr>
        <w:pStyle w:val="FootnoteText"/>
        <w:spacing w:after="120"/>
      </w:pPr>
      <w:r>
        <w:rPr>
          <w:rStyle w:val="FootnoteReference"/>
        </w:rPr>
        <w:footnoteRef/>
      </w:r>
      <w:r>
        <w:t xml:space="preserve"> </w:t>
      </w:r>
      <w:r w:rsidRPr="5DAF1375">
        <w:rPr>
          <w:i/>
          <w:iCs/>
        </w:rPr>
        <w:t>See</w:t>
      </w:r>
      <w:r>
        <w:t xml:space="preserve"> FCC, Broadband Consumer Labels, </w:t>
      </w:r>
      <w:r w:rsidRPr="0078389F">
        <w:rPr>
          <w:i/>
          <w:iCs/>
        </w:rPr>
        <w:t>Public Hearings on Broadband Labels</w:t>
      </w:r>
      <w:r>
        <w:t xml:space="preserve"> (Mar. 11, 2022, Apr. 7, 2022, and May 25, 2022), </w:t>
      </w:r>
      <w:hyperlink r:id="rId2" w:history="1">
        <w:r w:rsidRPr="00347ECD">
          <w:rPr>
            <w:rStyle w:val="Hyperlink"/>
          </w:rPr>
          <w:t>https://www.fcc.gov/broadbandlabels</w:t>
        </w:r>
      </w:hyperlink>
      <w:r>
        <w:t>.</w:t>
      </w:r>
    </w:p>
  </w:footnote>
  <w:footnote w:id="12">
    <w:p w:rsidR="00B935E2" w:rsidP="00B935E2" w14:paraId="5508B02C" w14:textId="7ACF1F6D">
      <w:pPr>
        <w:pStyle w:val="FootnoteText"/>
      </w:pPr>
      <w:r>
        <w:rPr>
          <w:rStyle w:val="FootnoteReference"/>
        </w:rPr>
        <w:footnoteRef/>
      </w:r>
      <w:r>
        <w:t xml:space="preserve"> </w:t>
      </w:r>
      <w:r>
        <w:rPr>
          <w:i/>
          <w:iCs/>
          <w:snapToGrid w:val="0"/>
        </w:rPr>
        <w:t>See Empowering Broadband Consumers Through Transparency</w:t>
      </w:r>
      <w:r>
        <w:rPr>
          <w:snapToGrid w:val="0"/>
        </w:rPr>
        <w:t xml:space="preserve">, CG Docket No. 22-2, Report and Order and Further Notice of Proposed Rulemaking, </w:t>
      </w:r>
      <w:r w:rsidR="00FB2D3B">
        <w:rPr>
          <w:snapToGrid w:val="0"/>
        </w:rPr>
        <w:t xml:space="preserve">37 FCC </w:t>
      </w:r>
      <w:r w:rsidR="00FB2D3B">
        <w:rPr>
          <w:snapToGrid w:val="0"/>
        </w:rPr>
        <w:t>Rcd</w:t>
      </w:r>
      <w:r w:rsidR="00FB2D3B">
        <w:rPr>
          <w:snapToGrid w:val="0"/>
        </w:rPr>
        <w:t xml:space="preserve"> 13686</w:t>
      </w:r>
      <w:r>
        <w:rPr>
          <w:snapToGrid w:val="0"/>
        </w:rPr>
        <w:t xml:space="preserve"> (2022) </w:t>
      </w:r>
      <w:r>
        <w:t>(</w:t>
      </w:r>
      <w:r>
        <w:rPr>
          <w:i/>
          <w:iCs/>
        </w:rPr>
        <w:t>Broadband Label Order</w:t>
      </w:r>
      <w:r>
        <w:t>);</w:t>
      </w:r>
    </w:p>
    <w:p w:rsidR="009B343C" w:rsidP="00651BEF" w14:paraId="314F7739" w14:textId="495B78C0">
      <w:pPr>
        <w:pStyle w:val="FootnoteText"/>
        <w:spacing w:after="120"/>
      </w:pPr>
      <w:r>
        <w:t xml:space="preserve">Infrastructure Act </w:t>
      </w:r>
      <w:r w:rsidRPr="007723D5">
        <w:t>§ 60504(</w:t>
      </w:r>
      <w:r w:rsidR="00422FDD">
        <w:t>a)</w:t>
      </w:r>
      <w:r w:rsidRPr="007723D5">
        <w:t xml:space="preserve">.  </w:t>
      </w:r>
    </w:p>
  </w:footnote>
  <w:footnote w:id="13">
    <w:p w:rsidR="009B343C" w:rsidP="00651BEF" w14:paraId="509DA491" w14:textId="76F58C5C">
      <w:pPr>
        <w:pStyle w:val="FootnoteText"/>
        <w:spacing w:after="120"/>
      </w:pPr>
      <w:r>
        <w:rPr>
          <w:rStyle w:val="FootnoteReference"/>
        </w:rPr>
        <w:footnoteRef/>
      </w:r>
      <w:r>
        <w:t xml:space="preserve"> In the </w:t>
      </w:r>
      <w:r w:rsidRPr="006F75EA">
        <w:t>Infrastructure Act</w:t>
      </w:r>
      <w:r>
        <w:t>, Congress appropriated $14.2 billion to transform the Emergency Broadband Benefit Program into</w:t>
      </w:r>
      <w:r w:rsidRPr="006F75EA">
        <w:t xml:space="preserve"> </w:t>
      </w:r>
      <w:r>
        <w:t>t</w:t>
      </w:r>
      <w:r w:rsidRPr="00094C26">
        <w:t>he Affordable Connectivity Program</w:t>
      </w:r>
      <w:r>
        <w:t xml:space="preserve"> (ACP)</w:t>
      </w:r>
      <w:r w:rsidRPr="00094C26">
        <w:t xml:space="preserve">, </w:t>
      </w:r>
      <w:r>
        <w:t xml:space="preserve">which </w:t>
      </w:r>
      <w:r w:rsidRPr="00094C26">
        <w:t xml:space="preserve">provides eligible low-income households discounted </w:t>
      </w:r>
      <w:r>
        <w:t>I</w:t>
      </w:r>
      <w:r w:rsidRPr="00094C26">
        <w:t xml:space="preserve">nternet service and a one-time discount on a connected device.  </w:t>
      </w:r>
      <w:r w:rsidRPr="003B4D89">
        <w:rPr>
          <w:i/>
          <w:iCs/>
        </w:rPr>
        <w:t>See Affordable Connectivity Program, Emergency Broadband Benefit Program</w:t>
      </w:r>
      <w:r w:rsidRPr="003B4D89">
        <w:t xml:space="preserve">, WC Docket Nos. 21-450 and 20-445, Report and Order and Further Notice of Proposed Rulemaking, </w:t>
      </w:r>
      <w:r w:rsidR="00193936">
        <w:t xml:space="preserve">37 FCC </w:t>
      </w:r>
      <w:r w:rsidR="00193936">
        <w:t>Rcd</w:t>
      </w:r>
      <w:r w:rsidR="00193936">
        <w:t xml:space="preserve"> 484(</w:t>
      </w:r>
      <w:r w:rsidRPr="003B4D89">
        <w:t>2022)</w:t>
      </w:r>
      <w:r>
        <w:t xml:space="preserve"> (</w:t>
      </w:r>
      <w:r w:rsidRPr="00A62188">
        <w:rPr>
          <w:i/>
          <w:iCs/>
        </w:rPr>
        <w:t>ACP Order</w:t>
      </w:r>
      <w:r>
        <w:t xml:space="preserve">). </w:t>
      </w:r>
      <w:r w:rsidRPr="003B4D89">
        <w:t xml:space="preserve"> </w:t>
      </w:r>
      <w:r w:rsidRPr="0018540F">
        <w:t>The A</w:t>
      </w:r>
      <w:r>
        <w:t xml:space="preserve">CP </w:t>
      </w:r>
      <w:r w:rsidRPr="0018540F">
        <w:t>provides a monthly discount of up to $30 for broadband service and up to $75 a month for households on qualifying Tribal lands.</w:t>
      </w:r>
      <w:r>
        <w:t xml:space="preserve">  </w:t>
      </w:r>
      <w:r w:rsidRPr="00D67215">
        <w:rPr>
          <w:i/>
          <w:iCs/>
        </w:rPr>
        <w:t xml:space="preserve">See </w:t>
      </w:r>
      <w:r w:rsidRPr="00D67215">
        <w:t>47 CFR § 54.1803(a).</w:t>
      </w:r>
    </w:p>
  </w:footnote>
  <w:footnote w:id="14">
    <w:p w:rsidR="00B935E2" w:rsidP="002D3A8E" w14:paraId="6FA71378" w14:textId="3A933052">
      <w:pPr>
        <w:pStyle w:val="FootnoteText"/>
        <w:spacing w:after="120"/>
      </w:pPr>
      <w:r>
        <w:rPr>
          <w:rStyle w:val="FootnoteReference"/>
        </w:rPr>
        <w:footnoteRef/>
      </w:r>
      <w:r>
        <w:t xml:space="preserve"> </w:t>
      </w:r>
      <w:r w:rsidRPr="00B935E2">
        <w:rPr>
          <w:i/>
          <w:iCs/>
        </w:rPr>
        <w:t>Broadband Label Order</w:t>
      </w:r>
      <w:r>
        <w:t xml:space="preserve">, </w:t>
      </w:r>
      <w:r w:rsidR="00140FBB">
        <w:t xml:space="preserve">37 FCC </w:t>
      </w:r>
      <w:r w:rsidR="00140FBB">
        <w:t>Rcd</w:t>
      </w:r>
      <w:r w:rsidR="00140FBB">
        <w:t xml:space="preserve"> at 13720-721, </w:t>
      </w:r>
      <w:r>
        <w:t xml:space="preserve">paras. 111-12. </w:t>
      </w:r>
    </w:p>
  </w:footnote>
  <w:footnote w:id="15">
    <w:p w:rsidR="00D06810" w:rsidP="002D3A8E" w14:paraId="752F207D" w14:textId="0EC614EE">
      <w:pPr>
        <w:pStyle w:val="FootnoteText"/>
        <w:spacing w:after="120"/>
      </w:pPr>
      <w:r>
        <w:rPr>
          <w:rStyle w:val="FootnoteReference"/>
        </w:rPr>
        <w:footnoteRef/>
      </w:r>
      <w:r>
        <w:t xml:space="preserve"> </w:t>
      </w:r>
      <w:r w:rsidRPr="0020773C">
        <w:rPr>
          <w:i/>
          <w:iCs/>
        </w:rPr>
        <w:t>See Empowering Broadband Consumers Through Transparency</w:t>
      </w:r>
      <w:r>
        <w:t xml:space="preserve">, </w:t>
      </w:r>
      <w:r>
        <w:rPr>
          <w:snapToGrid w:val="0"/>
        </w:rPr>
        <w:t xml:space="preserve">CG Docket No. 22-2, Order, </w:t>
      </w:r>
      <w:r w:rsidR="00344F65">
        <w:rPr>
          <w:snapToGrid w:val="0"/>
        </w:rPr>
        <w:t xml:space="preserve">38 FCC </w:t>
      </w:r>
      <w:r w:rsidR="00344F65">
        <w:rPr>
          <w:snapToGrid w:val="0"/>
        </w:rPr>
        <w:t>Rcd</w:t>
      </w:r>
      <w:r w:rsidR="00344F65">
        <w:rPr>
          <w:snapToGrid w:val="0"/>
        </w:rPr>
        <w:t xml:space="preserve"> 6193 (CGB </w:t>
      </w:r>
      <w:r w:rsidR="00775CE6">
        <w:rPr>
          <w:snapToGrid w:val="0"/>
        </w:rPr>
        <w:t>2023)</w:t>
      </w:r>
      <w:r w:rsidR="00204447">
        <w:rPr>
          <w:snapToGrid w:val="0"/>
        </w:rPr>
        <w:t xml:space="preserve">; </w:t>
      </w:r>
      <w:r w:rsidR="0096365A">
        <w:rPr>
          <w:color w:val="000000"/>
        </w:rPr>
        <w:t>88 F</w:t>
      </w:r>
      <w:r w:rsidR="003724C4">
        <w:rPr>
          <w:color w:val="000000"/>
        </w:rPr>
        <w:t>R</w:t>
      </w:r>
      <w:r w:rsidR="0096365A">
        <w:rPr>
          <w:color w:val="000000"/>
        </w:rPr>
        <w:t xml:space="preserve"> 52043 (Aug. 7, 2023).</w:t>
      </w:r>
    </w:p>
  </w:footnote>
  <w:footnote w:id="16">
    <w:p w:rsidR="00171445" w:rsidP="00171445" w14:paraId="07403A26" w14:textId="58AC2BD6">
      <w:pPr>
        <w:pStyle w:val="FootnoteText"/>
      </w:pPr>
      <w:r>
        <w:rPr>
          <w:rStyle w:val="FootnoteReference"/>
        </w:rPr>
        <w:footnoteRef/>
      </w:r>
      <w:r>
        <w:t xml:space="preserve"> </w:t>
      </w:r>
      <w:r>
        <w:rPr>
          <w:i/>
          <w:iCs/>
        </w:rPr>
        <w:t>See</w:t>
      </w:r>
      <w:r>
        <w:t xml:space="preserve"> 47 CFR § 8.1(a); </w:t>
      </w:r>
      <w:r w:rsidRPr="00275EE9" w:rsidR="003B613D">
        <w:rPr>
          <w:i/>
          <w:iCs/>
        </w:rPr>
        <w:t>Restoring Internet Freedom</w:t>
      </w:r>
      <w:r w:rsidRPr="00744B0B" w:rsidR="003B613D">
        <w:t xml:space="preserve">, WC Docket No. 17-108, Declaratory Ruling, Report and Order, and Order, 33 FCC </w:t>
      </w:r>
      <w:r w:rsidRPr="00744B0B" w:rsidR="003B613D">
        <w:t>Rcd</w:t>
      </w:r>
      <w:r w:rsidRPr="00744B0B" w:rsidR="003B613D">
        <w:t xml:space="preserve"> 311, </w:t>
      </w:r>
      <w:r w:rsidR="003B613D">
        <w:t>441</w:t>
      </w:r>
      <w:r w:rsidRPr="00744B0B" w:rsidR="003B613D">
        <w:t>, para</w:t>
      </w:r>
      <w:r w:rsidR="003B613D">
        <w:t>. 222 &amp; n.818</w:t>
      </w:r>
      <w:r w:rsidRPr="00744B0B" w:rsidR="003B613D">
        <w:t xml:space="preserve"> (2017) (</w:t>
      </w:r>
      <w:r w:rsidR="003B613D">
        <w:rPr>
          <w:i/>
          <w:iCs/>
        </w:rPr>
        <w:t>2017 R</w:t>
      </w:r>
      <w:r w:rsidRPr="00275EE9" w:rsidR="003B613D">
        <w:rPr>
          <w:i/>
          <w:iCs/>
        </w:rPr>
        <w:t>estoring Internet Freedom Order</w:t>
      </w:r>
      <w:r w:rsidRPr="00744B0B" w:rsidR="003B613D">
        <w:t>)</w:t>
      </w:r>
      <w:r>
        <w:t xml:space="preserve">; </w:t>
      </w:r>
      <w:r>
        <w:rPr>
          <w:i/>
          <w:iCs/>
        </w:rPr>
        <w:t>FCC Enforcement Bureau and Office of General Counsel Issue Advisory Guidance for Compliance with Open Internet Transparency Rule</w:t>
      </w:r>
      <w:r>
        <w:t xml:space="preserve">, GN Docket No. 09-191, WC Docket No. 09-191, Public Notice, 26 FCC </w:t>
      </w:r>
      <w:r>
        <w:t>Rcd</w:t>
      </w:r>
      <w:r>
        <w:t xml:space="preserve"> 9411, 9411 (EB/OGC 2011) (</w:t>
      </w:r>
      <w:r w:rsidRPr="00573BDA">
        <w:rPr>
          <w:i/>
          <w:iCs/>
        </w:rPr>
        <w:t>2011 Advisory Guidance</w:t>
      </w:r>
      <w:r>
        <w:t>).</w:t>
      </w:r>
    </w:p>
  </w:footnote>
  <w:footnote w:id="17">
    <w:p w:rsidR="00171445" w:rsidP="00171445" w14:paraId="0DE9F7FF" w14:textId="77777777">
      <w:pPr>
        <w:pStyle w:val="FootnoteText"/>
      </w:pPr>
      <w:r>
        <w:rPr>
          <w:rStyle w:val="FootnoteReference"/>
        </w:rPr>
        <w:footnoteRef/>
      </w:r>
      <w:r>
        <w:t xml:space="preserve"> </w:t>
      </w:r>
      <w:r>
        <w:rPr>
          <w:i/>
          <w:iCs/>
        </w:rPr>
        <w:t>2017 R</w:t>
      </w:r>
      <w:r w:rsidRPr="00275EE9">
        <w:rPr>
          <w:i/>
          <w:iCs/>
        </w:rPr>
        <w:t>estoring Internet Freedom Order</w:t>
      </w:r>
      <w:r>
        <w:t xml:space="preserve">, 33 FCC </w:t>
      </w:r>
      <w:r>
        <w:t>Rcd</w:t>
      </w:r>
      <w:r>
        <w:t xml:space="preserve"> at 441 n.818 (citing </w:t>
      </w:r>
      <w:r>
        <w:rPr>
          <w:i/>
          <w:iCs/>
        </w:rPr>
        <w:t>2011 Advisory Guidance</w:t>
      </w:r>
      <w:r w:rsidRPr="00573BDA">
        <w:t xml:space="preserve">, </w:t>
      </w:r>
      <w:r>
        <w:t xml:space="preserve">26 FCC </w:t>
      </w:r>
      <w:r>
        <w:t>Rcd</w:t>
      </w:r>
      <w:r>
        <w:t xml:space="preserve"> at 9414-15).</w:t>
      </w:r>
    </w:p>
  </w:footnote>
  <w:footnote w:id="18">
    <w:p w:rsidR="00171445" w:rsidP="00171445" w14:paraId="63DBA363" w14:textId="77777777">
      <w:pPr>
        <w:pStyle w:val="FootnoteText"/>
      </w:pPr>
      <w:r>
        <w:rPr>
          <w:rStyle w:val="FootnoteReference"/>
        </w:rPr>
        <w:footnoteRef/>
      </w:r>
      <w:r>
        <w:t xml:space="preserve"> </w:t>
      </w:r>
      <w:r>
        <w:rPr>
          <w:i/>
          <w:iCs/>
        </w:rPr>
        <w:t>Id.</w:t>
      </w:r>
      <w:r>
        <w:t xml:space="preserve"> at 441 n.818 (citing </w:t>
      </w:r>
      <w:r w:rsidRPr="004E5A4A">
        <w:rPr>
          <w:i/>
          <w:iCs/>
        </w:rPr>
        <w:t>201</w:t>
      </w:r>
      <w:r>
        <w:rPr>
          <w:i/>
          <w:iCs/>
        </w:rPr>
        <w:t xml:space="preserve">1 </w:t>
      </w:r>
      <w:r w:rsidRPr="004E5A4A">
        <w:rPr>
          <w:i/>
          <w:iCs/>
        </w:rPr>
        <w:t>Advisory Guidance</w:t>
      </w:r>
      <w:r>
        <w:t xml:space="preserve">, 26 FCC </w:t>
      </w:r>
      <w:r>
        <w:t>Rcd</w:t>
      </w:r>
      <w:r>
        <w:t xml:space="preserve"> at 9415-16).</w:t>
      </w:r>
    </w:p>
  </w:footnote>
  <w:footnote w:id="19">
    <w:p w:rsidR="000225D1" w:rsidRPr="00F14089" w:rsidP="000225D1" w14:paraId="62958975" w14:textId="4FF3F891">
      <w:pPr>
        <w:pStyle w:val="FootnoteText"/>
      </w:pPr>
      <w:r>
        <w:rPr>
          <w:rStyle w:val="FootnoteReference"/>
        </w:rPr>
        <w:footnoteRef/>
      </w:r>
      <w:r>
        <w:t xml:space="preserve"> </w:t>
      </w:r>
      <w:r w:rsidR="0066449A">
        <w:t>Infrastructure Act</w:t>
      </w:r>
      <w:r>
        <w:t xml:space="preserve"> § 60504(a).   </w:t>
      </w:r>
    </w:p>
  </w:footnote>
  <w:footnote w:id="20">
    <w:p w:rsidR="009A446D" w:rsidP="009A446D" w14:paraId="77F7881D" w14:textId="77777777">
      <w:pPr>
        <w:pStyle w:val="FootnoteText"/>
      </w:pPr>
      <w:r>
        <w:rPr>
          <w:rStyle w:val="FootnoteReference"/>
        </w:rPr>
        <w:footnoteRef/>
      </w:r>
      <w:r>
        <w:t xml:space="preserve"> OMB PRA Guide at 42. </w:t>
      </w:r>
    </w:p>
  </w:footnote>
  <w:footnote w:id="21">
    <w:p w:rsidR="00B5400A" w:rsidP="00B5400A" w14:paraId="7E82842C" w14:textId="77777777">
      <w:pPr>
        <w:pStyle w:val="FootnoteText"/>
      </w:pPr>
      <w:r>
        <w:rPr>
          <w:rStyle w:val="FootnoteReference"/>
        </w:rPr>
        <w:footnoteRef/>
      </w:r>
      <w:r>
        <w:t xml:space="preserve"> </w:t>
      </w:r>
      <w:r w:rsidRPr="000D56D1">
        <w:rPr>
          <w:i/>
          <w:iCs/>
          <w:snapToGrid w:val="0"/>
          <w:kern w:val="28"/>
        </w:rPr>
        <w:t>See,</w:t>
      </w:r>
      <w:r>
        <w:rPr>
          <w:i/>
          <w:iCs/>
          <w:snapToGrid w:val="0"/>
          <w:kern w:val="28"/>
        </w:rPr>
        <w:t xml:space="preserve"> </w:t>
      </w:r>
      <w:r w:rsidRPr="000D56D1">
        <w:rPr>
          <w:i/>
          <w:iCs/>
          <w:snapToGrid w:val="0"/>
          <w:kern w:val="28"/>
        </w:rPr>
        <w:t>e.g.</w:t>
      </w:r>
      <w:r w:rsidRPr="000D56D1">
        <w:rPr>
          <w:snapToGrid w:val="0"/>
          <w:kern w:val="28"/>
        </w:rPr>
        <w:t xml:space="preserve">, Infrastructure Act § 60504(a); </w:t>
      </w:r>
      <w:r>
        <w:rPr>
          <w:i/>
          <w:iCs/>
          <w:snapToGrid w:val="0"/>
          <w:kern w:val="28"/>
        </w:rPr>
        <w:t>2017 R</w:t>
      </w:r>
      <w:r w:rsidRPr="000D56D1">
        <w:rPr>
          <w:i/>
          <w:iCs/>
          <w:snapToGrid w:val="0"/>
          <w:kern w:val="28"/>
        </w:rPr>
        <w:t>estoring Internet Freedom Order</w:t>
      </w:r>
      <w:r w:rsidRPr="000D56D1">
        <w:rPr>
          <w:snapToGrid w:val="0"/>
          <w:kern w:val="28"/>
        </w:rPr>
        <w:t xml:space="preserve">, 33 FCC </w:t>
      </w:r>
      <w:r w:rsidRPr="000D56D1">
        <w:rPr>
          <w:snapToGrid w:val="0"/>
          <w:kern w:val="28"/>
        </w:rPr>
        <w:t>Rcd</w:t>
      </w:r>
      <w:r w:rsidRPr="000D56D1">
        <w:rPr>
          <w:snapToGrid w:val="0"/>
          <w:kern w:val="28"/>
        </w:rPr>
        <w:t xml:space="preserve"> at 435, para. 209.</w:t>
      </w:r>
    </w:p>
  </w:footnote>
  <w:footnote w:id="22">
    <w:p w:rsidR="00B5400A" w:rsidRPr="00642409" w:rsidP="00B5400A" w14:paraId="70157F72" w14:textId="77777777">
      <w:pPr>
        <w:pStyle w:val="pf0"/>
        <w:spacing w:before="0" w:beforeAutospacing="0" w:after="120" w:afterAutospacing="0"/>
        <w:rPr>
          <w:sz w:val="20"/>
          <w:szCs w:val="20"/>
        </w:rPr>
      </w:pPr>
      <w:r>
        <w:rPr>
          <w:rStyle w:val="FootnoteReference"/>
        </w:rPr>
        <w:footnoteRef/>
      </w:r>
      <w:r w:rsidRPr="00423CF5">
        <w:rPr>
          <w:sz w:val="20"/>
          <w:szCs w:val="20"/>
        </w:rPr>
        <w:t xml:space="preserve"> </w:t>
      </w:r>
      <w:r w:rsidRPr="00642409">
        <w:rPr>
          <w:i/>
          <w:iCs/>
          <w:sz w:val="20"/>
          <w:szCs w:val="20"/>
        </w:rPr>
        <w:t>See, e.g.</w:t>
      </w:r>
      <w:r w:rsidRPr="00642409">
        <w:rPr>
          <w:sz w:val="20"/>
          <w:szCs w:val="20"/>
        </w:rPr>
        <w:t xml:space="preserve">, </w:t>
      </w:r>
      <w:r>
        <w:rPr>
          <w:i/>
          <w:iCs/>
          <w:sz w:val="20"/>
          <w:szCs w:val="20"/>
        </w:rPr>
        <w:t>2017 R</w:t>
      </w:r>
      <w:r w:rsidRPr="00642409">
        <w:rPr>
          <w:i/>
          <w:iCs/>
          <w:sz w:val="20"/>
          <w:szCs w:val="20"/>
        </w:rPr>
        <w:t>estoring Internet Freedom Order</w:t>
      </w:r>
      <w:r w:rsidRPr="00642409">
        <w:rPr>
          <w:sz w:val="20"/>
          <w:szCs w:val="20"/>
        </w:rPr>
        <w:t xml:space="preserve">, 33 FCC </w:t>
      </w:r>
      <w:r w:rsidRPr="00642409">
        <w:rPr>
          <w:sz w:val="20"/>
          <w:szCs w:val="20"/>
        </w:rPr>
        <w:t>Rcd</w:t>
      </w:r>
      <w:r w:rsidRPr="00642409">
        <w:rPr>
          <w:sz w:val="20"/>
          <w:szCs w:val="20"/>
        </w:rPr>
        <w:t xml:space="preserve"> at 435, 438, paras. 209-10, 216.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62EC8" w:rsidRPr="00C152E8" w:rsidP="008A50C2" w14:paraId="02D9DC49" w14:textId="70587371">
    <w:pPr>
      <w:rPr>
        <w:b/>
        <w:sz w:val="22"/>
        <w:szCs w:val="22"/>
      </w:rPr>
    </w:pPr>
    <w:r>
      <w:rPr>
        <w:b/>
        <w:sz w:val="22"/>
        <w:szCs w:val="22"/>
      </w:rPr>
      <w:t>OMB Control Number:  3060-</w:t>
    </w:r>
    <w:r w:rsidR="0011448F">
      <w:rPr>
        <w:b/>
        <w:sz w:val="22"/>
        <w:szCs w:val="22"/>
      </w:rPr>
      <w:t>1316</w:t>
    </w:r>
    <w:r w:rsidR="000B5F23">
      <w:rPr>
        <w:b/>
        <w:sz w:val="22"/>
        <w:szCs w:val="22"/>
      </w:rPr>
      <w:tab/>
    </w:r>
    <w:r w:rsidR="000B5F23">
      <w:rPr>
        <w:b/>
        <w:sz w:val="22"/>
        <w:szCs w:val="22"/>
      </w:rPr>
      <w:tab/>
    </w:r>
    <w:r w:rsidR="000B5F23">
      <w:rPr>
        <w:b/>
        <w:sz w:val="22"/>
        <w:szCs w:val="22"/>
      </w:rPr>
      <w:tab/>
    </w:r>
    <w:r w:rsidRPr="00852C79">
      <w:rPr>
        <w:b/>
        <w:sz w:val="22"/>
        <w:szCs w:val="22"/>
      </w:rPr>
      <w:tab/>
    </w:r>
    <w:r w:rsidRPr="00852C79">
      <w:rPr>
        <w:b/>
        <w:sz w:val="22"/>
        <w:szCs w:val="22"/>
      </w:rPr>
      <w:tab/>
    </w:r>
    <w:r w:rsidR="00B340B9">
      <w:rPr>
        <w:b/>
        <w:sz w:val="22"/>
        <w:szCs w:val="22"/>
      </w:rPr>
      <w:t xml:space="preserve">June </w:t>
    </w:r>
    <w:r w:rsidRPr="00852C79" w:rsidR="0011448F">
      <w:rPr>
        <w:b/>
        <w:sz w:val="22"/>
        <w:szCs w:val="22"/>
      </w:rPr>
      <w:t>20</w:t>
    </w:r>
    <w:r w:rsidR="0011448F">
      <w:rPr>
        <w:b/>
        <w:sz w:val="22"/>
        <w:szCs w:val="22"/>
      </w:rPr>
      <w:t>26</w:t>
    </w:r>
  </w:p>
  <w:p w:rsidR="00062EC8" w:rsidRPr="00C152E8" w:rsidP="008A50C2" w14:paraId="7AE48BF2" w14:textId="77777777">
    <w:pPr>
      <w:rPr>
        <w:sz w:val="22"/>
        <w:szCs w:val="22"/>
      </w:rPr>
    </w:pPr>
  </w:p>
  <w:p w:rsidR="00062EC8" w:rsidRPr="005E32D4" w:rsidP="008A50C2" w14:paraId="2CD9C24C" w14:textId="0CC0D90A">
    <w:pPr>
      <w:rPr>
        <w:b/>
        <w:bCs/>
        <w:sz w:val="22"/>
        <w:szCs w:val="22"/>
      </w:rPr>
    </w:pPr>
    <w:r w:rsidRPr="005E32D4">
      <w:rPr>
        <w:b/>
        <w:bCs/>
        <w:sz w:val="22"/>
        <w:szCs w:val="22"/>
      </w:rPr>
      <w:t xml:space="preserve">Empowering Broadband Consumers Through Transparency, Report and Order and Further Notice of Proposed Rulemaking, CG Docket No. 22-2, FCC 22-86 </w:t>
    </w:r>
    <w:r w:rsidRPr="005E32D4" w:rsidR="00B6250D">
      <w:rPr>
        <w:b/>
        <w:bCs/>
        <w:sz w:val="22"/>
        <w:szCs w:val="22"/>
      </w:rPr>
      <w:t>(</w:t>
    </w:r>
    <w:r w:rsidRPr="005E32D4">
      <w:rPr>
        <w:b/>
        <w:bCs/>
        <w:sz w:val="22"/>
        <w:szCs w:val="22"/>
      </w:rPr>
      <w:t>Broadband Consumer Label</w:t>
    </w:r>
    <w:r w:rsidRPr="005E32D4" w:rsidR="00B6250D">
      <w:rPr>
        <w:b/>
        <w:bCs/>
        <w:sz w:val="22"/>
        <w:szCs w:val="22"/>
      </w:rPr>
      <w:t>)</w:t>
    </w:r>
  </w:p>
  <w:p w:rsidR="00062EC8" w14:paraId="38FFA01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04164"/>
    <w:multiLevelType w:val="hybridMultilevel"/>
    <w:tmpl w:val="17FEE3BE"/>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1E3DB2"/>
    <w:multiLevelType w:val="hybridMultilevel"/>
    <w:tmpl w:val="2CD6988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03F69E9"/>
    <w:multiLevelType w:val="hybridMultilevel"/>
    <w:tmpl w:val="F474C268"/>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53B3127"/>
    <w:multiLevelType w:val="hybridMultilevel"/>
    <w:tmpl w:val="9FE6EC5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7A37659"/>
    <w:multiLevelType w:val="hybridMultilevel"/>
    <w:tmpl w:val="41467E1E"/>
    <w:lvl w:ilvl="0">
      <w:start w:val="8"/>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CE82828"/>
    <w:multiLevelType w:val="hybridMultilevel"/>
    <w:tmpl w:val="F5E4EA44"/>
    <w:lvl w:ilvl="0">
      <w:start w:val="2"/>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
    <w:nsid w:val="2308244B"/>
    <w:multiLevelType w:val="hybridMultilevel"/>
    <w:tmpl w:val="478E6E88"/>
    <w:lvl w:ilvl="0">
      <w:start w:val="1"/>
      <w:numFmt w:val="bullet"/>
      <w:lvlText w:val="o"/>
      <w:lvlJc w:val="left"/>
      <w:pPr>
        <w:ind w:left="1440" w:hanging="360"/>
      </w:pPr>
      <w:rPr>
        <w:rFonts w:ascii="Courier New" w:hAnsi="Courier New" w:hint="default"/>
        <w:b w:val="0"/>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2F1B69E6"/>
    <w:multiLevelType w:val="hybridMultilevel"/>
    <w:tmpl w:val="C69CEEBE"/>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377B25B1"/>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abstractNum w:abstractNumId="9">
    <w:nsid w:val="4290595B"/>
    <w:multiLevelType w:val="multilevel"/>
    <w:tmpl w:val="8B1C4AA4"/>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4CD12293"/>
    <w:multiLevelType w:val="hybridMultilevel"/>
    <w:tmpl w:val="DC88E294"/>
    <w:lvl w:ilvl="0">
      <w:start w:val="1"/>
      <w:numFmt w:val="decimal"/>
      <w:lvlText w:val="%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F8A175D"/>
    <w:multiLevelType w:val="hybridMultilevel"/>
    <w:tmpl w:val="7DEE9C1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0936F29"/>
    <w:multiLevelType w:val="hybridMultilevel"/>
    <w:tmpl w:val="7B0292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3">
    <w:nsid w:val="52C93454"/>
    <w:multiLevelType w:val="hybridMultilevel"/>
    <w:tmpl w:val="90905506"/>
    <w:lvl w:ilvl="0">
      <w:start w:val="1"/>
      <w:numFmt w:val="lowerRoman"/>
      <w:lvlText w:val="(%1)"/>
      <w:lvlJc w:val="left"/>
      <w:pPr>
        <w:ind w:left="1440" w:hanging="72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341241F"/>
    <w:multiLevelType w:val="singleLevel"/>
    <w:tmpl w:val="20E0BBF2"/>
    <w:lvl w:ilvl="0">
      <w:start w:val="1"/>
      <w:numFmt w:val="decimal"/>
      <w:pStyle w:val="NumberedList"/>
      <w:lvlText w:val="%1."/>
      <w:lvlJc w:val="left"/>
      <w:pPr>
        <w:tabs>
          <w:tab w:val="num" w:pos="1080"/>
        </w:tabs>
        <w:ind w:left="0" w:firstLine="720"/>
      </w:pPr>
      <w:rPr>
        <w:rFonts w:ascii="Times New Roman" w:hAnsi="Times New Roman" w:cs="Times New Roman" w:hint="default"/>
        <w:b w:val="0"/>
        <w:i w:val="0"/>
        <w:strike w:val="0"/>
        <w:dstrike w:val="0"/>
        <w:sz w:val="22"/>
        <w:u w:val="none"/>
        <w:effect w:val="none"/>
      </w:rPr>
    </w:lvl>
  </w:abstractNum>
  <w:abstractNum w:abstractNumId="15">
    <w:nsid w:val="59100772"/>
    <w:multiLevelType w:val="hybridMultilevel"/>
    <w:tmpl w:val="A0184EF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5E8856CB"/>
    <w:multiLevelType w:val="hybridMultilevel"/>
    <w:tmpl w:val="68DAFF16"/>
    <w:lvl w:ilvl="0">
      <w:start w:val="5"/>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18">
    <w:nsid w:val="715F2275"/>
    <w:multiLevelType w:val="hybridMultilevel"/>
    <w:tmpl w:val="B5EC94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9">
    <w:nsid w:val="72340617"/>
    <w:multiLevelType w:val="hybridMultilevel"/>
    <w:tmpl w:val="B5EC9464"/>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0">
    <w:nsid w:val="73211362"/>
    <w:multiLevelType w:val="hybridMultilevel"/>
    <w:tmpl w:val="891EC0D0"/>
    <w:lvl w:ilvl="0">
      <w:start w:val="1"/>
      <w:numFmt w:val="decimal"/>
      <w:lvlText w:val="%1."/>
      <w:lvlJc w:val="left"/>
      <w:pPr>
        <w:ind w:left="1496" w:hanging="360"/>
      </w:pPr>
    </w:lvl>
    <w:lvl w:ilvl="1" w:tentative="1">
      <w:start w:val="1"/>
      <w:numFmt w:val="lowerLetter"/>
      <w:lvlText w:val="%2."/>
      <w:lvlJc w:val="left"/>
      <w:pPr>
        <w:ind w:left="2216" w:hanging="360"/>
      </w:pPr>
    </w:lvl>
    <w:lvl w:ilvl="2" w:tentative="1">
      <w:start w:val="1"/>
      <w:numFmt w:val="lowerRoman"/>
      <w:lvlText w:val="%3."/>
      <w:lvlJc w:val="right"/>
      <w:pPr>
        <w:ind w:left="2936" w:hanging="180"/>
      </w:pPr>
    </w:lvl>
    <w:lvl w:ilvl="3" w:tentative="1">
      <w:start w:val="1"/>
      <w:numFmt w:val="decimal"/>
      <w:lvlText w:val="%4."/>
      <w:lvlJc w:val="left"/>
      <w:pPr>
        <w:ind w:left="3656" w:hanging="360"/>
      </w:pPr>
    </w:lvl>
    <w:lvl w:ilvl="4" w:tentative="1">
      <w:start w:val="1"/>
      <w:numFmt w:val="lowerLetter"/>
      <w:lvlText w:val="%5."/>
      <w:lvlJc w:val="left"/>
      <w:pPr>
        <w:ind w:left="4376" w:hanging="360"/>
      </w:pPr>
    </w:lvl>
    <w:lvl w:ilvl="5" w:tentative="1">
      <w:start w:val="1"/>
      <w:numFmt w:val="lowerRoman"/>
      <w:lvlText w:val="%6."/>
      <w:lvlJc w:val="right"/>
      <w:pPr>
        <w:ind w:left="5096" w:hanging="180"/>
      </w:pPr>
    </w:lvl>
    <w:lvl w:ilvl="6" w:tentative="1">
      <w:start w:val="1"/>
      <w:numFmt w:val="decimal"/>
      <w:lvlText w:val="%7."/>
      <w:lvlJc w:val="left"/>
      <w:pPr>
        <w:ind w:left="5816" w:hanging="360"/>
      </w:pPr>
    </w:lvl>
    <w:lvl w:ilvl="7" w:tentative="1">
      <w:start w:val="1"/>
      <w:numFmt w:val="lowerLetter"/>
      <w:lvlText w:val="%8."/>
      <w:lvlJc w:val="left"/>
      <w:pPr>
        <w:ind w:left="6536" w:hanging="360"/>
      </w:pPr>
    </w:lvl>
    <w:lvl w:ilvl="8" w:tentative="1">
      <w:start w:val="1"/>
      <w:numFmt w:val="lowerRoman"/>
      <w:lvlText w:val="%9."/>
      <w:lvlJc w:val="right"/>
      <w:pPr>
        <w:ind w:left="7256" w:hanging="180"/>
      </w:pPr>
    </w:lvl>
  </w:abstractNum>
  <w:abstractNum w:abstractNumId="21">
    <w:nsid w:val="76F67E8D"/>
    <w:multiLevelType w:val="hybridMultilevel"/>
    <w:tmpl w:val="B4C6C71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7C6B6618"/>
    <w:multiLevelType w:val="hybridMultilevel"/>
    <w:tmpl w:val="08F4BBE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7EBD5C42"/>
    <w:multiLevelType w:val="hybridMultilevel"/>
    <w:tmpl w:val="199E3344"/>
    <w:lvl w:ilvl="0">
      <w:start w:val="1"/>
      <w:numFmt w:val="upp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066685281">
    <w:abstractNumId w:val="7"/>
  </w:num>
  <w:num w:numId="2" w16cid:durableId="1357148190">
    <w:abstractNumId w:val="8"/>
  </w:num>
  <w:num w:numId="3" w16cid:durableId="1131825403">
    <w:abstractNumId w:val="20"/>
  </w:num>
  <w:num w:numId="4" w16cid:durableId="1765303563">
    <w:abstractNumId w:val="4"/>
  </w:num>
  <w:num w:numId="5" w16cid:durableId="1857964331">
    <w:abstractNumId w:val="12"/>
  </w:num>
  <w:num w:numId="6" w16cid:durableId="995645863">
    <w:abstractNumId w:val="1"/>
  </w:num>
  <w:num w:numId="7" w16cid:durableId="1753889711">
    <w:abstractNumId w:val="16"/>
  </w:num>
  <w:num w:numId="8" w16cid:durableId="1436755605">
    <w:abstractNumId w:val="6"/>
  </w:num>
  <w:num w:numId="9" w16cid:durableId="308023792">
    <w:abstractNumId w:val="10"/>
  </w:num>
  <w:num w:numId="10" w16cid:durableId="785348392">
    <w:abstractNumId w:val="17"/>
  </w:num>
  <w:num w:numId="11" w16cid:durableId="309361232">
    <w:abstractNumId w:val="14"/>
    <w:lvlOverride w:ilvl="0">
      <w:startOverride w:val="1"/>
    </w:lvlOverride>
  </w:num>
  <w:num w:numId="12" w16cid:durableId="696390868">
    <w:abstractNumId w:val="0"/>
  </w:num>
  <w:num w:numId="13" w16cid:durableId="1061170557">
    <w:abstractNumId w:val="13"/>
  </w:num>
  <w:num w:numId="14" w16cid:durableId="945503117">
    <w:abstractNumId w:val="2"/>
  </w:num>
  <w:num w:numId="15" w16cid:durableId="790322979">
    <w:abstractNumId w:val="11"/>
  </w:num>
  <w:num w:numId="16" w16cid:durableId="1904834440">
    <w:abstractNumId w:val="3"/>
  </w:num>
  <w:num w:numId="17" w16cid:durableId="661735110">
    <w:abstractNumId w:val="5"/>
  </w:num>
  <w:num w:numId="18" w16cid:durableId="1430813406">
    <w:abstractNumId w:val="18"/>
  </w:num>
  <w:num w:numId="19" w16cid:durableId="779497928">
    <w:abstractNumId w:val="21"/>
  </w:num>
  <w:num w:numId="20" w16cid:durableId="285431420">
    <w:abstractNumId w:val="19"/>
  </w:num>
  <w:num w:numId="21" w16cid:durableId="1211839826">
    <w:abstractNumId w:val="23"/>
  </w:num>
  <w:num w:numId="22" w16cid:durableId="1599214848">
    <w:abstractNumId w:val="15"/>
  </w:num>
  <w:num w:numId="23" w16cid:durableId="39017399">
    <w:abstractNumId w:val="17"/>
  </w:num>
  <w:num w:numId="24" w16cid:durableId="3859560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778390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203"/>
    <w:rsid w:val="00000940"/>
    <w:rsid w:val="00000FD8"/>
    <w:rsid w:val="00001157"/>
    <w:rsid w:val="00001CFB"/>
    <w:rsid w:val="00002AAB"/>
    <w:rsid w:val="00002EB3"/>
    <w:rsid w:val="0000477E"/>
    <w:rsid w:val="000047EE"/>
    <w:rsid w:val="000054DA"/>
    <w:rsid w:val="00006404"/>
    <w:rsid w:val="00006C18"/>
    <w:rsid w:val="0000764A"/>
    <w:rsid w:val="0000778E"/>
    <w:rsid w:val="00007C16"/>
    <w:rsid w:val="00007D25"/>
    <w:rsid w:val="00010857"/>
    <w:rsid w:val="00011E81"/>
    <w:rsid w:val="00012AC1"/>
    <w:rsid w:val="00013090"/>
    <w:rsid w:val="0001325A"/>
    <w:rsid w:val="0001353C"/>
    <w:rsid w:val="00013C1D"/>
    <w:rsid w:val="00014DD1"/>
    <w:rsid w:val="00015783"/>
    <w:rsid w:val="00016309"/>
    <w:rsid w:val="000171B0"/>
    <w:rsid w:val="00017C4F"/>
    <w:rsid w:val="00020098"/>
    <w:rsid w:val="00020488"/>
    <w:rsid w:val="0002090F"/>
    <w:rsid w:val="00020CB9"/>
    <w:rsid w:val="00021710"/>
    <w:rsid w:val="00021749"/>
    <w:rsid w:val="00021D84"/>
    <w:rsid w:val="0002244E"/>
    <w:rsid w:val="000225D1"/>
    <w:rsid w:val="00022A64"/>
    <w:rsid w:val="00022C82"/>
    <w:rsid w:val="0002333E"/>
    <w:rsid w:val="000235BF"/>
    <w:rsid w:val="00023850"/>
    <w:rsid w:val="00023B10"/>
    <w:rsid w:val="000241B7"/>
    <w:rsid w:val="00024324"/>
    <w:rsid w:val="00024CA8"/>
    <w:rsid w:val="0002657A"/>
    <w:rsid w:val="00027209"/>
    <w:rsid w:val="00030F47"/>
    <w:rsid w:val="00030F53"/>
    <w:rsid w:val="0003130F"/>
    <w:rsid w:val="00033848"/>
    <w:rsid w:val="0003523A"/>
    <w:rsid w:val="00035624"/>
    <w:rsid w:val="00036538"/>
    <w:rsid w:val="00040045"/>
    <w:rsid w:val="0004096B"/>
    <w:rsid w:val="000420F4"/>
    <w:rsid w:val="00043568"/>
    <w:rsid w:val="00043822"/>
    <w:rsid w:val="0004442C"/>
    <w:rsid w:val="00044CEC"/>
    <w:rsid w:val="00045438"/>
    <w:rsid w:val="000455D3"/>
    <w:rsid w:val="00046813"/>
    <w:rsid w:val="00047EC7"/>
    <w:rsid w:val="000500DA"/>
    <w:rsid w:val="0005069E"/>
    <w:rsid w:val="000525A2"/>
    <w:rsid w:val="000538F1"/>
    <w:rsid w:val="00054016"/>
    <w:rsid w:val="00057652"/>
    <w:rsid w:val="000579D9"/>
    <w:rsid w:val="00057F84"/>
    <w:rsid w:val="00060CA9"/>
    <w:rsid w:val="00061369"/>
    <w:rsid w:val="0006189A"/>
    <w:rsid w:val="00061A0A"/>
    <w:rsid w:val="000624B8"/>
    <w:rsid w:val="0006262D"/>
    <w:rsid w:val="00062D68"/>
    <w:rsid w:val="00062EC8"/>
    <w:rsid w:val="00063489"/>
    <w:rsid w:val="00063879"/>
    <w:rsid w:val="00064CA2"/>
    <w:rsid w:val="00065DF2"/>
    <w:rsid w:val="00066B4D"/>
    <w:rsid w:val="00067119"/>
    <w:rsid w:val="0006719D"/>
    <w:rsid w:val="00067356"/>
    <w:rsid w:val="0006745E"/>
    <w:rsid w:val="000675EF"/>
    <w:rsid w:val="00071A08"/>
    <w:rsid w:val="00071FBA"/>
    <w:rsid w:val="00072909"/>
    <w:rsid w:val="00073BFC"/>
    <w:rsid w:val="00073F35"/>
    <w:rsid w:val="00074554"/>
    <w:rsid w:val="0007472A"/>
    <w:rsid w:val="00074C75"/>
    <w:rsid w:val="0007681B"/>
    <w:rsid w:val="00076D69"/>
    <w:rsid w:val="00077895"/>
    <w:rsid w:val="00077B3B"/>
    <w:rsid w:val="00077DE3"/>
    <w:rsid w:val="00080E0D"/>
    <w:rsid w:val="000821FD"/>
    <w:rsid w:val="0008283A"/>
    <w:rsid w:val="00082D85"/>
    <w:rsid w:val="00082D88"/>
    <w:rsid w:val="00082E27"/>
    <w:rsid w:val="000839E3"/>
    <w:rsid w:val="000844AB"/>
    <w:rsid w:val="000858ED"/>
    <w:rsid w:val="000867F7"/>
    <w:rsid w:val="00086BE7"/>
    <w:rsid w:val="000871D8"/>
    <w:rsid w:val="000904CC"/>
    <w:rsid w:val="00090E6C"/>
    <w:rsid w:val="0009231C"/>
    <w:rsid w:val="00093C51"/>
    <w:rsid w:val="00094C26"/>
    <w:rsid w:val="00095110"/>
    <w:rsid w:val="00095435"/>
    <w:rsid w:val="00095511"/>
    <w:rsid w:val="00095610"/>
    <w:rsid w:val="0009573E"/>
    <w:rsid w:val="000958CF"/>
    <w:rsid w:val="00095DA3"/>
    <w:rsid w:val="000964BE"/>
    <w:rsid w:val="0009693F"/>
    <w:rsid w:val="00097941"/>
    <w:rsid w:val="00097B29"/>
    <w:rsid w:val="00097C13"/>
    <w:rsid w:val="000A081E"/>
    <w:rsid w:val="000A1FEC"/>
    <w:rsid w:val="000A2D48"/>
    <w:rsid w:val="000A3DDD"/>
    <w:rsid w:val="000A42C7"/>
    <w:rsid w:val="000A4B22"/>
    <w:rsid w:val="000A50A3"/>
    <w:rsid w:val="000A67F4"/>
    <w:rsid w:val="000A7B3B"/>
    <w:rsid w:val="000A7E83"/>
    <w:rsid w:val="000B03B0"/>
    <w:rsid w:val="000B06C2"/>
    <w:rsid w:val="000B1244"/>
    <w:rsid w:val="000B136C"/>
    <w:rsid w:val="000B3C54"/>
    <w:rsid w:val="000B52E1"/>
    <w:rsid w:val="000B5D54"/>
    <w:rsid w:val="000B5F23"/>
    <w:rsid w:val="000B6BAF"/>
    <w:rsid w:val="000B6E94"/>
    <w:rsid w:val="000B71A1"/>
    <w:rsid w:val="000B7E3C"/>
    <w:rsid w:val="000C0270"/>
    <w:rsid w:val="000C02AC"/>
    <w:rsid w:val="000C0A80"/>
    <w:rsid w:val="000C1322"/>
    <w:rsid w:val="000C1566"/>
    <w:rsid w:val="000C2B59"/>
    <w:rsid w:val="000C34E1"/>
    <w:rsid w:val="000C438F"/>
    <w:rsid w:val="000C5082"/>
    <w:rsid w:val="000C5687"/>
    <w:rsid w:val="000C62C6"/>
    <w:rsid w:val="000C64F8"/>
    <w:rsid w:val="000C7BF8"/>
    <w:rsid w:val="000D0892"/>
    <w:rsid w:val="000D1602"/>
    <w:rsid w:val="000D23BC"/>
    <w:rsid w:val="000D2DDC"/>
    <w:rsid w:val="000D2E48"/>
    <w:rsid w:val="000D2E96"/>
    <w:rsid w:val="000D2F38"/>
    <w:rsid w:val="000D56D1"/>
    <w:rsid w:val="000D6A65"/>
    <w:rsid w:val="000D7197"/>
    <w:rsid w:val="000D766B"/>
    <w:rsid w:val="000E074A"/>
    <w:rsid w:val="000E0837"/>
    <w:rsid w:val="000E0A2A"/>
    <w:rsid w:val="000E3301"/>
    <w:rsid w:val="000E376D"/>
    <w:rsid w:val="000E40CB"/>
    <w:rsid w:val="000E475C"/>
    <w:rsid w:val="000E49E8"/>
    <w:rsid w:val="000E68A2"/>
    <w:rsid w:val="000E6902"/>
    <w:rsid w:val="000E6A53"/>
    <w:rsid w:val="000E709D"/>
    <w:rsid w:val="000E748D"/>
    <w:rsid w:val="000E7BCA"/>
    <w:rsid w:val="000F01E1"/>
    <w:rsid w:val="000F06B1"/>
    <w:rsid w:val="000F07CF"/>
    <w:rsid w:val="000F0CD2"/>
    <w:rsid w:val="000F14FC"/>
    <w:rsid w:val="000F3353"/>
    <w:rsid w:val="000F3DA2"/>
    <w:rsid w:val="000F3FF5"/>
    <w:rsid w:val="000F50AA"/>
    <w:rsid w:val="000F50DF"/>
    <w:rsid w:val="000F79C5"/>
    <w:rsid w:val="00100663"/>
    <w:rsid w:val="00100DD8"/>
    <w:rsid w:val="001013C7"/>
    <w:rsid w:val="00103CE1"/>
    <w:rsid w:val="00103D4F"/>
    <w:rsid w:val="00103F39"/>
    <w:rsid w:val="00104273"/>
    <w:rsid w:val="001045A7"/>
    <w:rsid w:val="001053CC"/>
    <w:rsid w:val="0010558A"/>
    <w:rsid w:val="00105DA5"/>
    <w:rsid w:val="001068E7"/>
    <w:rsid w:val="001069C5"/>
    <w:rsid w:val="00106C5F"/>
    <w:rsid w:val="00110D06"/>
    <w:rsid w:val="00112629"/>
    <w:rsid w:val="0011448F"/>
    <w:rsid w:val="001156AA"/>
    <w:rsid w:val="00115863"/>
    <w:rsid w:val="00116544"/>
    <w:rsid w:val="00116F8B"/>
    <w:rsid w:val="0012012C"/>
    <w:rsid w:val="0012058C"/>
    <w:rsid w:val="00121243"/>
    <w:rsid w:val="0012167E"/>
    <w:rsid w:val="001217C3"/>
    <w:rsid w:val="00122684"/>
    <w:rsid w:val="00125847"/>
    <w:rsid w:val="0012704C"/>
    <w:rsid w:val="00127320"/>
    <w:rsid w:val="00127D52"/>
    <w:rsid w:val="00130040"/>
    <w:rsid w:val="001306C5"/>
    <w:rsid w:val="0013135C"/>
    <w:rsid w:val="001341DA"/>
    <w:rsid w:val="00134A8B"/>
    <w:rsid w:val="001357AA"/>
    <w:rsid w:val="001360DF"/>
    <w:rsid w:val="0013667B"/>
    <w:rsid w:val="00136CA6"/>
    <w:rsid w:val="00137892"/>
    <w:rsid w:val="00137BEA"/>
    <w:rsid w:val="00137E93"/>
    <w:rsid w:val="00140405"/>
    <w:rsid w:val="00140FBB"/>
    <w:rsid w:val="0014466F"/>
    <w:rsid w:val="00145BFB"/>
    <w:rsid w:val="00146F45"/>
    <w:rsid w:val="0014733C"/>
    <w:rsid w:val="00147ECB"/>
    <w:rsid w:val="0015050D"/>
    <w:rsid w:val="00150863"/>
    <w:rsid w:val="001518F8"/>
    <w:rsid w:val="00152205"/>
    <w:rsid w:val="00153508"/>
    <w:rsid w:val="00153AE5"/>
    <w:rsid w:val="00154149"/>
    <w:rsid w:val="0015414A"/>
    <w:rsid w:val="001543E8"/>
    <w:rsid w:val="001551A8"/>
    <w:rsid w:val="00156A9C"/>
    <w:rsid w:val="0016001A"/>
    <w:rsid w:val="00160721"/>
    <w:rsid w:val="00160776"/>
    <w:rsid w:val="00160AAB"/>
    <w:rsid w:val="00161799"/>
    <w:rsid w:val="00161DC1"/>
    <w:rsid w:val="00162696"/>
    <w:rsid w:val="00162801"/>
    <w:rsid w:val="0016553C"/>
    <w:rsid w:val="00165586"/>
    <w:rsid w:val="0016586D"/>
    <w:rsid w:val="00165C96"/>
    <w:rsid w:val="0016756A"/>
    <w:rsid w:val="0017043B"/>
    <w:rsid w:val="001705AE"/>
    <w:rsid w:val="0017104A"/>
    <w:rsid w:val="00171445"/>
    <w:rsid w:val="00171BCC"/>
    <w:rsid w:val="00171EAE"/>
    <w:rsid w:val="0017231C"/>
    <w:rsid w:val="00172770"/>
    <w:rsid w:val="00172FBD"/>
    <w:rsid w:val="0017314E"/>
    <w:rsid w:val="0017463E"/>
    <w:rsid w:val="001747CE"/>
    <w:rsid w:val="001753E0"/>
    <w:rsid w:val="001755D6"/>
    <w:rsid w:val="00176CB8"/>
    <w:rsid w:val="00177806"/>
    <w:rsid w:val="00180835"/>
    <w:rsid w:val="001811B2"/>
    <w:rsid w:val="0018446F"/>
    <w:rsid w:val="001846B0"/>
    <w:rsid w:val="0018540F"/>
    <w:rsid w:val="001855B2"/>
    <w:rsid w:val="00185CDA"/>
    <w:rsid w:val="001865A2"/>
    <w:rsid w:val="00186792"/>
    <w:rsid w:val="00186846"/>
    <w:rsid w:val="00190DD5"/>
    <w:rsid w:val="001913EA"/>
    <w:rsid w:val="001916B4"/>
    <w:rsid w:val="00192975"/>
    <w:rsid w:val="00192D01"/>
    <w:rsid w:val="0019317B"/>
    <w:rsid w:val="0019317F"/>
    <w:rsid w:val="00193936"/>
    <w:rsid w:val="00193965"/>
    <w:rsid w:val="00193D63"/>
    <w:rsid w:val="00194080"/>
    <w:rsid w:val="001941B7"/>
    <w:rsid w:val="001941E4"/>
    <w:rsid w:val="00194A09"/>
    <w:rsid w:val="00195537"/>
    <w:rsid w:val="001968E0"/>
    <w:rsid w:val="001A485D"/>
    <w:rsid w:val="001A5905"/>
    <w:rsid w:val="001A5DD4"/>
    <w:rsid w:val="001A6232"/>
    <w:rsid w:val="001A6B2F"/>
    <w:rsid w:val="001A7B29"/>
    <w:rsid w:val="001B0AF0"/>
    <w:rsid w:val="001B1E48"/>
    <w:rsid w:val="001B31AD"/>
    <w:rsid w:val="001B3D15"/>
    <w:rsid w:val="001B4215"/>
    <w:rsid w:val="001B42B8"/>
    <w:rsid w:val="001B49B6"/>
    <w:rsid w:val="001B4B41"/>
    <w:rsid w:val="001B4E5A"/>
    <w:rsid w:val="001B578E"/>
    <w:rsid w:val="001B5BCD"/>
    <w:rsid w:val="001C0E7F"/>
    <w:rsid w:val="001C1E2D"/>
    <w:rsid w:val="001C20C6"/>
    <w:rsid w:val="001C2424"/>
    <w:rsid w:val="001C2744"/>
    <w:rsid w:val="001C297E"/>
    <w:rsid w:val="001C2EFE"/>
    <w:rsid w:val="001C4A01"/>
    <w:rsid w:val="001C4E04"/>
    <w:rsid w:val="001C4E5E"/>
    <w:rsid w:val="001C4F55"/>
    <w:rsid w:val="001C51CC"/>
    <w:rsid w:val="001C54BF"/>
    <w:rsid w:val="001C56BA"/>
    <w:rsid w:val="001C5B40"/>
    <w:rsid w:val="001C62BA"/>
    <w:rsid w:val="001C6CB6"/>
    <w:rsid w:val="001C6DF3"/>
    <w:rsid w:val="001C7445"/>
    <w:rsid w:val="001C78C5"/>
    <w:rsid w:val="001D02FC"/>
    <w:rsid w:val="001D0F1A"/>
    <w:rsid w:val="001D1C06"/>
    <w:rsid w:val="001D266F"/>
    <w:rsid w:val="001D29C5"/>
    <w:rsid w:val="001D30AD"/>
    <w:rsid w:val="001D3FC0"/>
    <w:rsid w:val="001D4188"/>
    <w:rsid w:val="001D4F28"/>
    <w:rsid w:val="001D5C30"/>
    <w:rsid w:val="001D5F17"/>
    <w:rsid w:val="001D64B3"/>
    <w:rsid w:val="001D676F"/>
    <w:rsid w:val="001D6A3B"/>
    <w:rsid w:val="001D7693"/>
    <w:rsid w:val="001D7E72"/>
    <w:rsid w:val="001D7ECF"/>
    <w:rsid w:val="001E056E"/>
    <w:rsid w:val="001E0932"/>
    <w:rsid w:val="001E0AF8"/>
    <w:rsid w:val="001E0B43"/>
    <w:rsid w:val="001E0C17"/>
    <w:rsid w:val="001E0E5C"/>
    <w:rsid w:val="001E219C"/>
    <w:rsid w:val="001E27D6"/>
    <w:rsid w:val="001E310C"/>
    <w:rsid w:val="001E3A13"/>
    <w:rsid w:val="001E3BD5"/>
    <w:rsid w:val="001E4C67"/>
    <w:rsid w:val="001E56FB"/>
    <w:rsid w:val="001E5752"/>
    <w:rsid w:val="001E587A"/>
    <w:rsid w:val="001E5D60"/>
    <w:rsid w:val="001E6732"/>
    <w:rsid w:val="001E74F4"/>
    <w:rsid w:val="001F023A"/>
    <w:rsid w:val="001F02BA"/>
    <w:rsid w:val="001F0F19"/>
    <w:rsid w:val="001F1B3A"/>
    <w:rsid w:val="001F1B5D"/>
    <w:rsid w:val="001F1FB4"/>
    <w:rsid w:val="001F337D"/>
    <w:rsid w:val="001F36FF"/>
    <w:rsid w:val="001F3761"/>
    <w:rsid w:val="001F4C2F"/>
    <w:rsid w:val="001F5373"/>
    <w:rsid w:val="001F59C2"/>
    <w:rsid w:val="001F5B03"/>
    <w:rsid w:val="001F64A3"/>
    <w:rsid w:val="001F64E0"/>
    <w:rsid w:val="002001DE"/>
    <w:rsid w:val="002004C8"/>
    <w:rsid w:val="00200881"/>
    <w:rsid w:val="00201C8F"/>
    <w:rsid w:val="00203395"/>
    <w:rsid w:val="0020364F"/>
    <w:rsid w:val="00203E4B"/>
    <w:rsid w:val="00204447"/>
    <w:rsid w:val="00204681"/>
    <w:rsid w:val="00204961"/>
    <w:rsid w:val="00205AB1"/>
    <w:rsid w:val="002065D9"/>
    <w:rsid w:val="0020773C"/>
    <w:rsid w:val="0020778C"/>
    <w:rsid w:val="00210398"/>
    <w:rsid w:val="00210728"/>
    <w:rsid w:val="0021190D"/>
    <w:rsid w:val="00211ACB"/>
    <w:rsid w:val="00212144"/>
    <w:rsid w:val="00212272"/>
    <w:rsid w:val="00212A62"/>
    <w:rsid w:val="00213FCE"/>
    <w:rsid w:val="002144FD"/>
    <w:rsid w:val="00214CC0"/>
    <w:rsid w:val="002160E8"/>
    <w:rsid w:val="0021741A"/>
    <w:rsid w:val="002177CA"/>
    <w:rsid w:val="00217B69"/>
    <w:rsid w:val="00217D08"/>
    <w:rsid w:val="00220202"/>
    <w:rsid w:val="00221871"/>
    <w:rsid w:val="00221AD3"/>
    <w:rsid w:val="00221AF9"/>
    <w:rsid w:val="00221FB9"/>
    <w:rsid w:val="002225B6"/>
    <w:rsid w:val="00224554"/>
    <w:rsid w:val="00225395"/>
    <w:rsid w:val="002256F8"/>
    <w:rsid w:val="00225ADD"/>
    <w:rsid w:val="002268F2"/>
    <w:rsid w:val="00226ED0"/>
    <w:rsid w:val="00227FB9"/>
    <w:rsid w:val="00227FF4"/>
    <w:rsid w:val="00230A4F"/>
    <w:rsid w:val="00231A16"/>
    <w:rsid w:val="00231F97"/>
    <w:rsid w:val="0023244F"/>
    <w:rsid w:val="0023279A"/>
    <w:rsid w:val="00232FFD"/>
    <w:rsid w:val="0023323E"/>
    <w:rsid w:val="00234FAB"/>
    <w:rsid w:val="002352F3"/>
    <w:rsid w:val="002354ED"/>
    <w:rsid w:val="00237366"/>
    <w:rsid w:val="00240B7E"/>
    <w:rsid w:val="00241130"/>
    <w:rsid w:val="0024125D"/>
    <w:rsid w:val="002417FE"/>
    <w:rsid w:val="002418F6"/>
    <w:rsid w:val="00241EC2"/>
    <w:rsid w:val="002420BA"/>
    <w:rsid w:val="002424EA"/>
    <w:rsid w:val="00242D4D"/>
    <w:rsid w:val="00243772"/>
    <w:rsid w:val="00243DEE"/>
    <w:rsid w:val="00244100"/>
    <w:rsid w:val="0024509F"/>
    <w:rsid w:val="00245221"/>
    <w:rsid w:val="00245920"/>
    <w:rsid w:val="0024602C"/>
    <w:rsid w:val="00247040"/>
    <w:rsid w:val="002472A0"/>
    <w:rsid w:val="002503E0"/>
    <w:rsid w:val="002503F1"/>
    <w:rsid w:val="00250468"/>
    <w:rsid w:val="00250CCF"/>
    <w:rsid w:val="00252444"/>
    <w:rsid w:val="0025498E"/>
    <w:rsid w:val="00255C0A"/>
    <w:rsid w:val="00255F13"/>
    <w:rsid w:val="002566F0"/>
    <w:rsid w:val="002606D3"/>
    <w:rsid w:val="00261208"/>
    <w:rsid w:val="002615F1"/>
    <w:rsid w:val="00261C83"/>
    <w:rsid w:val="00264345"/>
    <w:rsid w:val="00264FA0"/>
    <w:rsid w:val="00265A2A"/>
    <w:rsid w:val="00270F68"/>
    <w:rsid w:val="00271009"/>
    <w:rsid w:val="00271E2C"/>
    <w:rsid w:val="00272773"/>
    <w:rsid w:val="00272CFA"/>
    <w:rsid w:val="00272F2C"/>
    <w:rsid w:val="00274D8A"/>
    <w:rsid w:val="00274DF0"/>
    <w:rsid w:val="00275EE9"/>
    <w:rsid w:val="00276101"/>
    <w:rsid w:val="002768AB"/>
    <w:rsid w:val="00277C99"/>
    <w:rsid w:val="00277E82"/>
    <w:rsid w:val="00280C06"/>
    <w:rsid w:val="00281E51"/>
    <w:rsid w:val="00282680"/>
    <w:rsid w:val="00282788"/>
    <w:rsid w:val="0028490A"/>
    <w:rsid w:val="0028533C"/>
    <w:rsid w:val="00286D70"/>
    <w:rsid w:val="002875C6"/>
    <w:rsid w:val="0029050B"/>
    <w:rsid w:val="00290CC9"/>
    <w:rsid w:val="00292D24"/>
    <w:rsid w:val="00292E50"/>
    <w:rsid w:val="00293C61"/>
    <w:rsid w:val="00293D00"/>
    <w:rsid w:val="0029433B"/>
    <w:rsid w:val="00294419"/>
    <w:rsid w:val="00294C36"/>
    <w:rsid w:val="0029550A"/>
    <w:rsid w:val="00295699"/>
    <w:rsid w:val="002957BB"/>
    <w:rsid w:val="002965F3"/>
    <w:rsid w:val="00296726"/>
    <w:rsid w:val="002A18A1"/>
    <w:rsid w:val="002A1D60"/>
    <w:rsid w:val="002A255B"/>
    <w:rsid w:val="002A3F3F"/>
    <w:rsid w:val="002A54AC"/>
    <w:rsid w:val="002A5B07"/>
    <w:rsid w:val="002A5D02"/>
    <w:rsid w:val="002A6914"/>
    <w:rsid w:val="002A6C5A"/>
    <w:rsid w:val="002A76CF"/>
    <w:rsid w:val="002A7989"/>
    <w:rsid w:val="002A7D87"/>
    <w:rsid w:val="002A7E5B"/>
    <w:rsid w:val="002B0697"/>
    <w:rsid w:val="002B0B17"/>
    <w:rsid w:val="002B106F"/>
    <w:rsid w:val="002B1404"/>
    <w:rsid w:val="002B1C26"/>
    <w:rsid w:val="002B299D"/>
    <w:rsid w:val="002B2CF7"/>
    <w:rsid w:val="002B3862"/>
    <w:rsid w:val="002B3F31"/>
    <w:rsid w:val="002B438E"/>
    <w:rsid w:val="002B559D"/>
    <w:rsid w:val="002B562F"/>
    <w:rsid w:val="002B563D"/>
    <w:rsid w:val="002B596F"/>
    <w:rsid w:val="002B62C5"/>
    <w:rsid w:val="002B743E"/>
    <w:rsid w:val="002B7CD5"/>
    <w:rsid w:val="002C02E0"/>
    <w:rsid w:val="002C04D6"/>
    <w:rsid w:val="002C04DD"/>
    <w:rsid w:val="002C102F"/>
    <w:rsid w:val="002C1F40"/>
    <w:rsid w:val="002C22CA"/>
    <w:rsid w:val="002C2F63"/>
    <w:rsid w:val="002C3683"/>
    <w:rsid w:val="002C388C"/>
    <w:rsid w:val="002C4042"/>
    <w:rsid w:val="002C5AC5"/>
    <w:rsid w:val="002C5EE3"/>
    <w:rsid w:val="002C605A"/>
    <w:rsid w:val="002C7502"/>
    <w:rsid w:val="002D0B38"/>
    <w:rsid w:val="002D16DB"/>
    <w:rsid w:val="002D2DB5"/>
    <w:rsid w:val="002D3A8E"/>
    <w:rsid w:val="002D3E45"/>
    <w:rsid w:val="002D47E2"/>
    <w:rsid w:val="002D4AB7"/>
    <w:rsid w:val="002D4C97"/>
    <w:rsid w:val="002D4ECC"/>
    <w:rsid w:val="002D6FD4"/>
    <w:rsid w:val="002D75BF"/>
    <w:rsid w:val="002D7A90"/>
    <w:rsid w:val="002E1B6D"/>
    <w:rsid w:val="002E2BEB"/>
    <w:rsid w:val="002E345A"/>
    <w:rsid w:val="002E44F4"/>
    <w:rsid w:val="002E463E"/>
    <w:rsid w:val="002E5FB9"/>
    <w:rsid w:val="002E62C2"/>
    <w:rsid w:val="002E6607"/>
    <w:rsid w:val="002E6B71"/>
    <w:rsid w:val="002E7332"/>
    <w:rsid w:val="002E7672"/>
    <w:rsid w:val="002F0453"/>
    <w:rsid w:val="002F0B5B"/>
    <w:rsid w:val="002F0CEC"/>
    <w:rsid w:val="002F0DB9"/>
    <w:rsid w:val="002F0E33"/>
    <w:rsid w:val="002F1AF2"/>
    <w:rsid w:val="002F21CE"/>
    <w:rsid w:val="002F2ED1"/>
    <w:rsid w:val="002F35CD"/>
    <w:rsid w:val="002F4221"/>
    <w:rsid w:val="002F4E06"/>
    <w:rsid w:val="002F504F"/>
    <w:rsid w:val="002F5577"/>
    <w:rsid w:val="002F7DE1"/>
    <w:rsid w:val="003017A0"/>
    <w:rsid w:val="00301BF0"/>
    <w:rsid w:val="00301FF3"/>
    <w:rsid w:val="00302E5D"/>
    <w:rsid w:val="00302F42"/>
    <w:rsid w:val="00304CE6"/>
    <w:rsid w:val="00305AA1"/>
    <w:rsid w:val="00306445"/>
    <w:rsid w:val="00310759"/>
    <w:rsid w:val="00310E70"/>
    <w:rsid w:val="00310E88"/>
    <w:rsid w:val="0031144E"/>
    <w:rsid w:val="00312A16"/>
    <w:rsid w:val="00312A99"/>
    <w:rsid w:val="0031582A"/>
    <w:rsid w:val="00315C3D"/>
    <w:rsid w:val="0031685A"/>
    <w:rsid w:val="0031713D"/>
    <w:rsid w:val="0032018E"/>
    <w:rsid w:val="003207D7"/>
    <w:rsid w:val="003209E5"/>
    <w:rsid w:val="0032138F"/>
    <w:rsid w:val="003216B3"/>
    <w:rsid w:val="0032318F"/>
    <w:rsid w:val="00323845"/>
    <w:rsid w:val="0032474A"/>
    <w:rsid w:val="00324C8E"/>
    <w:rsid w:val="00325265"/>
    <w:rsid w:val="003254D4"/>
    <w:rsid w:val="00325A12"/>
    <w:rsid w:val="00325C80"/>
    <w:rsid w:val="00326A16"/>
    <w:rsid w:val="003300A9"/>
    <w:rsid w:val="00330B8C"/>
    <w:rsid w:val="00331424"/>
    <w:rsid w:val="00331D82"/>
    <w:rsid w:val="00333C6D"/>
    <w:rsid w:val="0033484E"/>
    <w:rsid w:val="0033513E"/>
    <w:rsid w:val="003352D7"/>
    <w:rsid w:val="0033567D"/>
    <w:rsid w:val="0033628E"/>
    <w:rsid w:val="0033631D"/>
    <w:rsid w:val="003370E9"/>
    <w:rsid w:val="003402A6"/>
    <w:rsid w:val="00340D63"/>
    <w:rsid w:val="0034129E"/>
    <w:rsid w:val="0034226B"/>
    <w:rsid w:val="00342AC4"/>
    <w:rsid w:val="00343F73"/>
    <w:rsid w:val="0034436F"/>
    <w:rsid w:val="00344B0B"/>
    <w:rsid w:val="00344DEC"/>
    <w:rsid w:val="00344F65"/>
    <w:rsid w:val="00345F1C"/>
    <w:rsid w:val="0034627B"/>
    <w:rsid w:val="00346C90"/>
    <w:rsid w:val="00347569"/>
    <w:rsid w:val="00347ECD"/>
    <w:rsid w:val="00351093"/>
    <w:rsid w:val="0035270E"/>
    <w:rsid w:val="00352820"/>
    <w:rsid w:val="00352894"/>
    <w:rsid w:val="00352A20"/>
    <w:rsid w:val="0035333D"/>
    <w:rsid w:val="0035335A"/>
    <w:rsid w:val="003537AB"/>
    <w:rsid w:val="003557EE"/>
    <w:rsid w:val="00356742"/>
    <w:rsid w:val="00357BA2"/>
    <w:rsid w:val="00360C07"/>
    <w:rsid w:val="0036188A"/>
    <w:rsid w:val="00363C88"/>
    <w:rsid w:val="00363CD2"/>
    <w:rsid w:val="00365141"/>
    <w:rsid w:val="00365825"/>
    <w:rsid w:val="00365DE0"/>
    <w:rsid w:val="00365DF1"/>
    <w:rsid w:val="003671EC"/>
    <w:rsid w:val="003673EC"/>
    <w:rsid w:val="00370F41"/>
    <w:rsid w:val="00371ACC"/>
    <w:rsid w:val="003724C4"/>
    <w:rsid w:val="00372B97"/>
    <w:rsid w:val="00374046"/>
    <w:rsid w:val="0037408A"/>
    <w:rsid w:val="00374A5D"/>
    <w:rsid w:val="00374A61"/>
    <w:rsid w:val="0037552C"/>
    <w:rsid w:val="00375AF5"/>
    <w:rsid w:val="00376A47"/>
    <w:rsid w:val="00377194"/>
    <w:rsid w:val="003807BF"/>
    <w:rsid w:val="00380C72"/>
    <w:rsid w:val="00380EA5"/>
    <w:rsid w:val="00382072"/>
    <w:rsid w:val="00382199"/>
    <w:rsid w:val="00382F01"/>
    <w:rsid w:val="00384A82"/>
    <w:rsid w:val="00385213"/>
    <w:rsid w:val="00385A6E"/>
    <w:rsid w:val="00385BB0"/>
    <w:rsid w:val="00385EB3"/>
    <w:rsid w:val="003867F1"/>
    <w:rsid w:val="003868D0"/>
    <w:rsid w:val="00387195"/>
    <w:rsid w:val="0038783D"/>
    <w:rsid w:val="00390D08"/>
    <w:rsid w:val="00390E53"/>
    <w:rsid w:val="003930D7"/>
    <w:rsid w:val="00396566"/>
    <w:rsid w:val="003A044F"/>
    <w:rsid w:val="003A0780"/>
    <w:rsid w:val="003A08AA"/>
    <w:rsid w:val="003A2ADD"/>
    <w:rsid w:val="003A409F"/>
    <w:rsid w:val="003A4BA5"/>
    <w:rsid w:val="003A4C17"/>
    <w:rsid w:val="003A53EB"/>
    <w:rsid w:val="003A54D2"/>
    <w:rsid w:val="003A5DD8"/>
    <w:rsid w:val="003A64C0"/>
    <w:rsid w:val="003B10EE"/>
    <w:rsid w:val="003B26EC"/>
    <w:rsid w:val="003B2CEA"/>
    <w:rsid w:val="003B2E0E"/>
    <w:rsid w:val="003B34A5"/>
    <w:rsid w:val="003B3617"/>
    <w:rsid w:val="003B4D89"/>
    <w:rsid w:val="003B602B"/>
    <w:rsid w:val="003B613D"/>
    <w:rsid w:val="003B6398"/>
    <w:rsid w:val="003B6B4D"/>
    <w:rsid w:val="003B7763"/>
    <w:rsid w:val="003B7C1F"/>
    <w:rsid w:val="003B7F32"/>
    <w:rsid w:val="003C0565"/>
    <w:rsid w:val="003C098B"/>
    <w:rsid w:val="003C31E5"/>
    <w:rsid w:val="003C38C8"/>
    <w:rsid w:val="003C3CF5"/>
    <w:rsid w:val="003C411D"/>
    <w:rsid w:val="003C56EA"/>
    <w:rsid w:val="003C59A8"/>
    <w:rsid w:val="003C6144"/>
    <w:rsid w:val="003C643F"/>
    <w:rsid w:val="003C6C2B"/>
    <w:rsid w:val="003C78BE"/>
    <w:rsid w:val="003D031D"/>
    <w:rsid w:val="003D1C1D"/>
    <w:rsid w:val="003D1F29"/>
    <w:rsid w:val="003D1F82"/>
    <w:rsid w:val="003D29CC"/>
    <w:rsid w:val="003D4475"/>
    <w:rsid w:val="003D4F2F"/>
    <w:rsid w:val="003D5423"/>
    <w:rsid w:val="003D7AD8"/>
    <w:rsid w:val="003E04B2"/>
    <w:rsid w:val="003E0B8E"/>
    <w:rsid w:val="003E0C64"/>
    <w:rsid w:val="003E0D73"/>
    <w:rsid w:val="003E11F7"/>
    <w:rsid w:val="003E1930"/>
    <w:rsid w:val="003E1A2E"/>
    <w:rsid w:val="003E2431"/>
    <w:rsid w:val="003E3E2C"/>
    <w:rsid w:val="003E6081"/>
    <w:rsid w:val="003E60FD"/>
    <w:rsid w:val="003E69E8"/>
    <w:rsid w:val="003E70BD"/>
    <w:rsid w:val="003F04F7"/>
    <w:rsid w:val="003F0A0A"/>
    <w:rsid w:val="003F0FDA"/>
    <w:rsid w:val="003F1B3B"/>
    <w:rsid w:val="003F28D3"/>
    <w:rsid w:val="003F4286"/>
    <w:rsid w:val="003F6242"/>
    <w:rsid w:val="0040034B"/>
    <w:rsid w:val="00401CA0"/>
    <w:rsid w:val="00402077"/>
    <w:rsid w:val="004022EA"/>
    <w:rsid w:val="00403839"/>
    <w:rsid w:val="00403E07"/>
    <w:rsid w:val="00404B3C"/>
    <w:rsid w:val="00405007"/>
    <w:rsid w:val="004053E5"/>
    <w:rsid w:val="0040632C"/>
    <w:rsid w:val="00406C9A"/>
    <w:rsid w:val="00407961"/>
    <w:rsid w:val="00407E14"/>
    <w:rsid w:val="004105B6"/>
    <w:rsid w:val="00410892"/>
    <w:rsid w:val="00410AFA"/>
    <w:rsid w:val="004121A6"/>
    <w:rsid w:val="0041292F"/>
    <w:rsid w:val="00412B64"/>
    <w:rsid w:val="00412E91"/>
    <w:rsid w:val="00414DDF"/>
    <w:rsid w:val="00415696"/>
    <w:rsid w:val="00415F2A"/>
    <w:rsid w:val="00416B09"/>
    <w:rsid w:val="00417422"/>
    <w:rsid w:val="00417831"/>
    <w:rsid w:val="0041791E"/>
    <w:rsid w:val="00417BAA"/>
    <w:rsid w:val="00420EE3"/>
    <w:rsid w:val="00421872"/>
    <w:rsid w:val="00421AB5"/>
    <w:rsid w:val="00422FDD"/>
    <w:rsid w:val="00423CF5"/>
    <w:rsid w:val="00424878"/>
    <w:rsid w:val="004248CD"/>
    <w:rsid w:val="00424FE0"/>
    <w:rsid w:val="00425118"/>
    <w:rsid w:val="00425C60"/>
    <w:rsid w:val="00425C95"/>
    <w:rsid w:val="004263E3"/>
    <w:rsid w:val="00426A89"/>
    <w:rsid w:val="00427414"/>
    <w:rsid w:val="00430AEC"/>
    <w:rsid w:val="004316D4"/>
    <w:rsid w:val="004322A9"/>
    <w:rsid w:val="00432AF8"/>
    <w:rsid w:val="00433345"/>
    <w:rsid w:val="00433E6B"/>
    <w:rsid w:val="0043441E"/>
    <w:rsid w:val="004347E6"/>
    <w:rsid w:val="004348F0"/>
    <w:rsid w:val="0043548D"/>
    <w:rsid w:val="00435A74"/>
    <w:rsid w:val="00435DD5"/>
    <w:rsid w:val="00435F70"/>
    <w:rsid w:val="00435FAE"/>
    <w:rsid w:val="00441250"/>
    <w:rsid w:val="00441314"/>
    <w:rsid w:val="0044168C"/>
    <w:rsid w:val="0044189F"/>
    <w:rsid w:val="00442231"/>
    <w:rsid w:val="00442E70"/>
    <w:rsid w:val="00443458"/>
    <w:rsid w:val="00444991"/>
    <w:rsid w:val="0044597E"/>
    <w:rsid w:val="0044671E"/>
    <w:rsid w:val="00446F32"/>
    <w:rsid w:val="00447DE8"/>
    <w:rsid w:val="00447E1C"/>
    <w:rsid w:val="00450547"/>
    <w:rsid w:val="00450E99"/>
    <w:rsid w:val="00452CE6"/>
    <w:rsid w:val="00453498"/>
    <w:rsid w:val="0045424E"/>
    <w:rsid w:val="004546E8"/>
    <w:rsid w:val="00454D41"/>
    <w:rsid w:val="00454F06"/>
    <w:rsid w:val="00454FBA"/>
    <w:rsid w:val="00455006"/>
    <w:rsid w:val="00455FF8"/>
    <w:rsid w:val="00456261"/>
    <w:rsid w:val="00456817"/>
    <w:rsid w:val="00457EF3"/>
    <w:rsid w:val="00460952"/>
    <w:rsid w:val="00462209"/>
    <w:rsid w:val="004623FA"/>
    <w:rsid w:val="004627D2"/>
    <w:rsid w:val="004629EF"/>
    <w:rsid w:val="00463EBA"/>
    <w:rsid w:val="00465D29"/>
    <w:rsid w:val="0046662C"/>
    <w:rsid w:val="00466DB6"/>
    <w:rsid w:val="004672B8"/>
    <w:rsid w:val="0047045E"/>
    <w:rsid w:val="00470AE0"/>
    <w:rsid w:val="00471977"/>
    <w:rsid w:val="00472BEA"/>
    <w:rsid w:val="00474796"/>
    <w:rsid w:val="00476C91"/>
    <w:rsid w:val="00477B77"/>
    <w:rsid w:val="00477D78"/>
    <w:rsid w:val="00482C2B"/>
    <w:rsid w:val="00483096"/>
    <w:rsid w:val="00484091"/>
    <w:rsid w:val="0048444C"/>
    <w:rsid w:val="0048455F"/>
    <w:rsid w:val="00484EF6"/>
    <w:rsid w:val="00485BC5"/>
    <w:rsid w:val="00485BED"/>
    <w:rsid w:val="004860FE"/>
    <w:rsid w:val="00486D6C"/>
    <w:rsid w:val="004870B5"/>
    <w:rsid w:val="00487710"/>
    <w:rsid w:val="00487B8A"/>
    <w:rsid w:val="00490299"/>
    <w:rsid w:val="00490710"/>
    <w:rsid w:val="00492262"/>
    <w:rsid w:val="00493FD0"/>
    <w:rsid w:val="004944F1"/>
    <w:rsid w:val="00494810"/>
    <w:rsid w:val="004959B1"/>
    <w:rsid w:val="00495EDD"/>
    <w:rsid w:val="00497329"/>
    <w:rsid w:val="0049741C"/>
    <w:rsid w:val="004A0AE4"/>
    <w:rsid w:val="004A0FCF"/>
    <w:rsid w:val="004A1DF6"/>
    <w:rsid w:val="004A4FE1"/>
    <w:rsid w:val="004A5711"/>
    <w:rsid w:val="004A583B"/>
    <w:rsid w:val="004A59A8"/>
    <w:rsid w:val="004A7D41"/>
    <w:rsid w:val="004B05EA"/>
    <w:rsid w:val="004B0835"/>
    <w:rsid w:val="004B161F"/>
    <w:rsid w:val="004B1F64"/>
    <w:rsid w:val="004B2082"/>
    <w:rsid w:val="004B20D9"/>
    <w:rsid w:val="004B2E15"/>
    <w:rsid w:val="004B4845"/>
    <w:rsid w:val="004B503C"/>
    <w:rsid w:val="004B5104"/>
    <w:rsid w:val="004B5275"/>
    <w:rsid w:val="004B5E00"/>
    <w:rsid w:val="004B5F9B"/>
    <w:rsid w:val="004B63FD"/>
    <w:rsid w:val="004B6E0C"/>
    <w:rsid w:val="004B7FD8"/>
    <w:rsid w:val="004C00A6"/>
    <w:rsid w:val="004C0D96"/>
    <w:rsid w:val="004C0F58"/>
    <w:rsid w:val="004C1C84"/>
    <w:rsid w:val="004C1F01"/>
    <w:rsid w:val="004C45A3"/>
    <w:rsid w:val="004C465D"/>
    <w:rsid w:val="004C5A37"/>
    <w:rsid w:val="004C6E95"/>
    <w:rsid w:val="004C725E"/>
    <w:rsid w:val="004C7D6E"/>
    <w:rsid w:val="004D2886"/>
    <w:rsid w:val="004D3185"/>
    <w:rsid w:val="004D36AF"/>
    <w:rsid w:val="004D3779"/>
    <w:rsid w:val="004D4970"/>
    <w:rsid w:val="004D4F69"/>
    <w:rsid w:val="004D5180"/>
    <w:rsid w:val="004D5713"/>
    <w:rsid w:val="004D5AC3"/>
    <w:rsid w:val="004D5BAA"/>
    <w:rsid w:val="004D6D0B"/>
    <w:rsid w:val="004D6DB7"/>
    <w:rsid w:val="004D6EEA"/>
    <w:rsid w:val="004D7487"/>
    <w:rsid w:val="004D781A"/>
    <w:rsid w:val="004E10B3"/>
    <w:rsid w:val="004E16B1"/>
    <w:rsid w:val="004E2006"/>
    <w:rsid w:val="004E22BC"/>
    <w:rsid w:val="004E2F18"/>
    <w:rsid w:val="004E3E0D"/>
    <w:rsid w:val="004E3FAC"/>
    <w:rsid w:val="004E591F"/>
    <w:rsid w:val="004E5A4A"/>
    <w:rsid w:val="004E5D71"/>
    <w:rsid w:val="004E6093"/>
    <w:rsid w:val="004E6415"/>
    <w:rsid w:val="004E6460"/>
    <w:rsid w:val="004E6FE1"/>
    <w:rsid w:val="004E791E"/>
    <w:rsid w:val="004F2183"/>
    <w:rsid w:val="004F2410"/>
    <w:rsid w:val="004F2715"/>
    <w:rsid w:val="004F2BA0"/>
    <w:rsid w:val="004F3265"/>
    <w:rsid w:val="004F3DBC"/>
    <w:rsid w:val="004F4890"/>
    <w:rsid w:val="004F7AB5"/>
    <w:rsid w:val="005003BF"/>
    <w:rsid w:val="005005A2"/>
    <w:rsid w:val="00500843"/>
    <w:rsid w:val="0050094B"/>
    <w:rsid w:val="00501784"/>
    <w:rsid w:val="00502B94"/>
    <w:rsid w:val="0050397C"/>
    <w:rsid w:val="00503E7E"/>
    <w:rsid w:val="00505CEE"/>
    <w:rsid w:val="00506BA6"/>
    <w:rsid w:val="00507C7A"/>
    <w:rsid w:val="0051062E"/>
    <w:rsid w:val="00510872"/>
    <w:rsid w:val="00510E90"/>
    <w:rsid w:val="005114A3"/>
    <w:rsid w:val="0051250E"/>
    <w:rsid w:val="00512584"/>
    <w:rsid w:val="005131A9"/>
    <w:rsid w:val="005143C0"/>
    <w:rsid w:val="005148A7"/>
    <w:rsid w:val="00515E92"/>
    <w:rsid w:val="0051653E"/>
    <w:rsid w:val="00516A0B"/>
    <w:rsid w:val="005176D7"/>
    <w:rsid w:val="00517CC0"/>
    <w:rsid w:val="00520096"/>
    <w:rsid w:val="005203AC"/>
    <w:rsid w:val="00520E2D"/>
    <w:rsid w:val="005214BE"/>
    <w:rsid w:val="005219CD"/>
    <w:rsid w:val="00522AAC"/>
    <w:rsid w:val="00522D5F"/>
    <w:rsid w:val="00524FE2"/>
    <w:rsid w:val="00525EE8"/>
    <w:rsid w:val="00525FB4"/>
    <w:rsid w:val="00526E69"/>
    <w:rsid w:val="00527385"/>
    <w:rsid w:val="00530580"/>
    <w:rsid w:val="00530747"/>
    <w:rsid w:val="005308D0"/>
    <w:rsid w:val="00531111"/>
    <w:rsid w:val="005320F3"/>
    <w:rsid w:val="0053217A"/>
    <w:rsid w:val="005321A2"/>
    <w:rsid w:val="00532BB8"/>
    <w:rsid w:val="005340A9"/>
    <w:rsid w:val="0053449C"/>
    <w:rsid w:val="0053473F"/>
    <w:rsid w:val="00535B66"/>
    <w:rsid w:val="00536932"/>
    <w:rsid w:val="00537050"/>
    <w:rsid w:val="00537E5B"/>
    <w:rsid w:val="00540AB3"/>
    <w:rsid w:val="00540F3B"/>
    <w:rsid w:val="0054152A"/>
    <w:rsid w:val="0054177A"/>
    <w:rsid w:val="00541AD6"/>
    <w:rsid w:val="00541F75"/>
    <w:rsid w:val="00542344"/>
    <w:rsid w:val="005439CD"/>
    <w:rsid w:val="005440A7"/>
    <w:rsid w:val="00545B5C"/>
    <w:rsid w:val="0054663D"/>
    <w:rsid w:val="005466D4"/>
    <w:rsid w:val="005472BD"/>
    <w:rsid w:val="005500FD"/>
    <w:rsid w:val="00550B40"/>
    <w:rsid w:val="00550F2E"/>
    <w:rsid w:val="00551D14"/>
    <w:rsid w:val="00552285"/>
    <w:rsid w:val="005525D2"/>
    <w:rsid w:val="00552A46"/>
    <w:rsid w:val="00552BEA"/>
    <w:rsid w:val="00553B08"/>
    <w:rsid w:val="00554244"/>
    <w:rsid w:val="00554B5E"/>
    <w:rsid w:val="00554C9E"/>
    <w:rsid w:val="00554E32"/>
    <w:rsid w:val="00555270"/>
    <w:rsid w:val="005555C9"/>
    <w:rsid w:val="005555D5"/>
    <w:rsid w:val="005555E4"/>
    <w:rsid w:val="00555719"/>
    <w:rsid w:val="00557C98"/>
    <w:rsid w:val="0056049F"/>
    <w:rsid w:val="00560AF1"/>
    <w:rsid w:val="00560C8B"/>
    <w:rsid w:val="00561848"/>
    <w:rsid w:val="00562DFC"/>
    <w:rsid w:val="0056329D"/>
    <w:rsid w:val="005642F6"/>
    <w:rsid w:val="00565321"/>
    <w:rsid w:val="005672CE"/>
    <w:rsid w:val="00567D5A"/>
    <w:rsid w:val="00570012"/>
    <w:rsid w:val="005708B0"/>
    <w:rsid w:val="005715F8"/>
    <w:rsid w:val="005726D8"/>
    <w:rsid w:val="005727F7"/>
    <w:rsid w:val="00572913"/>
    <w:rsid w:val="00572E84"/>
    <w:rsid w:val="00573B0B"/>
    <w:rsid w:val="00573BDA"/>
    <w:rsid w:val="005742FC"/>
    <w:rsid w:val="00574401"/>
    <w:rsid w:val="005744FB"/>
    <w:rsid w:val="005745D7"/>
    <w:rsid w:val="00574EF7"/>
    <w:rsid w:val="005756A2"/>
    <w:rsid w:val="00576BC9"/>
    <w:rsid w:val="0057748B"/>
    <w:rsid w:val="005775D1"/>
    <w:rsid w:val="00577FF6"/>
    <w:rsid w:val="00580250"/>
    <w:rsid w:val="00580D6D"/>
    <w:rsid w:val="005838F0"/>
    <w:rsid w:val="00583AA3"/>
    <w:rsid w:val="00583ED8"/>
    <w:rsid w:val="00585BC4"/>
    <w:rsid w:val="00586085"/>
    <w:rsid w:val="005868F8"/>
    <w:rsid w:val="00587AC6"/>
    <w:rsid w:val="00590659"/>
    <w:rsid w:val="0059186B"/>
    <w:rsid w:val="00592043"/>
    <w:rsid w:val="005931F1"/>
    <w:rsid w:val="005937CE"/>
    <w:rsid w:val="00593CE6"/>
    <w:rsid w:val="00594251"/>
    <w:rsid w:val="00594498"/>
    <w:rsid w:val="00594776"/>
    <w:rsid w:val="005952DE"/>
    <w:rsid w:val="00595DC3"/>
    <w:rsid w:val="0059676A"/>
    <w:rsid w:val="00596865"/>
    <w:rsid w:val="0059711D"/>
    <w:rsid w:val="005A04AE"/>
    <w:rsid w:val="005A0677"/>
    <w:rsid w:val="005A0859"/>
    <w:rsid w:val="005A104A"/>
    <w:rsid w:val="005A22BD"/>
    <w:rsid w:val="005A249C"/>
    <w:rsid w:val="005A48DB"/>
    <w:rsid w:val="005A7785"/>
    <w:rsid w:val="005B0827"/>
    <w:rsid w:val="005B12C6"/>
    <w:rsid w:val="005B1708"/>
    <w:rsid w:val="005B1D5C"/>
    <w:rsid w:val="005B2851"/>
    <w:rsid w:val="005B2CAF"/>
    <w:rsid w:val="005B2D99"/>
    <w:rsid w:val="005B2DEB"/>
    <w:rsid w:val="005B311E"/>
    <w:rsid w:val="005B31F4"/>
    <w:rsid w:val="005B3852"/>
    <w:rsid w:val="005B3B48"/>
    <w:rsid w:val="005B48AF"/>
    <w:rsid w:val="005B5AC2"/>
    <w:rsid w:val="005B621C"/>
    <w:rsid w:val="005B6804"/>
    <w:rsid w:val="005B7999"/>
    <w:rsid w:val="005C10DC"/>
    <w:rsid w:val="005C17FA"/>
    <w:rsid w:val="005C1806"/>
    <w:rsid w:val="005C2373"/>
    <w:rsid w:val="005C2D3C"/>
    <w:rsid w:val="005C32AE"/>
    <w:rsid w:val="005C443D"/>
    <w:rsid w:val="005C606D"/>
    <w:rsid w:val="005C6CD6"/>
    <w:rsid w:val="005C79DC"/>
    <w:rsid w:val="005C7A03"/>
    <w:rsid w:val="005C7E9D"/>
    <w:rsid w:val="005D0346"/>
    <w:rsid w:val="005D1406"/>
    <w:rsid w:val="005D1721"/>
    <w:rsid w:val="005D3213"/>
    <w:rsid w:val="005D57EF"/>
    <w:rsid w:val="005D6504"/>
    <w:rsid w:val="005E0B8A"/>
    <w:rsid w:val="005E2E8B"/>
    <w:rsid w:val="005E32D4"/>
    <w:rsid w:val="005E42B3"/>
    <w:rsid w:val="005E4636"/>
    <w:rsid w:val="005E4AE5"/>
    <w:rsid w:val="005E5E69"/>
    <w:rsid w:val="005E7843"/>
    <w:rsid w:val="005E79E4"/>
    <w:rsid w:val="005E7A0C"/>
    <w:rsid w:val="005E7DCE"/>
    <w:rsid w:val="005F03FC"/>
    <w:rsid w:val="005F0632"/>
    <w:rsid w:val="005F11CA"/>
    <w:rsid w:val="005F212F"/>
    <w:rsid w:val="005F2221"/>
    <w:rsid w:val="005F27B5"/>
    <w:rsid w:val="005F412E"/>
    <w:rsid w:val="005F4A73"/>
    <w:rsid w:val="005F4C5F"/>
    <w:rsid w:val="005F5DA4"/>
    <w:rsid w:val="005F7A38"/>
    <w:rsid w:val="006009EA"/>
    <w:rsid w:val="00601301"/>
    <w:rsid w:val="006022BD"/>
    <w:rsid w:val="00602965"/>
    <w:rsid w:val="00603804"/>
    <w:rsid w:val="00603D84"/>
    <w:rsid w:val="00604014"/>
    <w:rsid w:val="00604569"/>
    <w:rsid w:val="00605332"/>
    <w:rsid w:val="00605CA7"/>
    <w:rsid w:val="00605DAD"/>
    <w:rsid w:val="0060628E"/>
    <w:rsid w:val="006062AD"/>
    <w:rsid w:val="00607096"/>
    <w:rsid w:val="00610AF4"/>
    <w:rsid w:val="00611B9A"/>
    <w:rsid w:val="00611F01"/>
    <w:rsid w:val="00612EFE"/>
    <w:rsid w:val="00613682"/>
    <w:rsid w:val="0061405C"/>
    <w:rsid w:val="006162FD"/>
    <w:rsid w:val="00616325"/>
    <w:rsid w:val="00616D9C"/>
    <w:rsid w:val="00616E7C"/>
    <w:rsid w:val="00617643"/>
    <w:rsid w:val="00620937"/>
    <w:rsid w:val="0062172F"/>
    <w:rsid w:val="006218DF"/>
    <w:rsid w:val="00622708"/>
    <w:rsid w:val="00622C4A"/>
    <w:rsid w:val="00623126"/>
    <w:rsid w:val="0062476F"/>
    <w:rsid w:val="00624C5C"/>
    <w:rsid w:val="006254A0"/>
    <w:rsid w:val="00625F9A"/>
    <w:rsid w:val="00626126"/>
    <w:rsid w:val="0062729B"/>
    <w:rsid w:val="00627D85"/>
    <w:rsid w:val="006303CB"/>
    <w:rsid w:val="00630821"/>
    <w:rsid w:val="00631BE1"/>
    <w:rsid w:val="00632000"/>
    <w:rsid w:val="0063239E"/>
    <w:rsid w:val="006326B7"/>
    <w:rsid w:val="00633242"/>
    <w:rsid w:val="00633BB7"/>
    <w:rsid w:val="00634EF0"/>
    <w:rsid w:val="00634EF5"/>
    <w:rsid w:val="00640735"/>
    <w:rsid w:val="00640D81"/>
    <w:rsid w:val="00641909"/>
    <w:rsid w:val="00642409"/>
    <w:rsid w:val="00644FB8"/>
    <w:rsid w:val="0064512C"/>
    <w:rsid w:val="00650795"/>
    <w:rsid w:val="00650E8F"/>
    <w:rsid w:val="006511B4"/>
    <w:rsid w:val="00651AD1"/>
    <w:rsid w:val="00651BEF"/>
    <w:rsid w:val="00651C58"/>
    <w:rsid w:val="006529EF"/>
    <w:rsid w:val="00656216"/>
    <w:rsid w:val="0065626F"/>
    <w:rsid w:val="00657913"/>
    <w:rsid w:val="00657C5E"/>
    <w:rsid w:val="00657DFA"/>
    <w:rsid w:val="00662380"/>
    <w:rsid w:val="00662A0F"/>
    <w:rsid w:val="00663D57"/>
    <w:rsid w:val="00663ECA"/>
    <w:rsid w:val="0066446E"/>
    <w:rsid w:val="0066449A"/>
    <w:rsid w:val="006651F1"/>
    <w:rsid w:val="0066625D"/>
    <w:rsid w:val="00666762"/>
    <w:rsid w:val="00666A6B"/>
    <w:rsid w:val="00666AA5"/>
    <w:rsid w:val="00667018"/>
    <w:rsid w:val="006674A6"/>
    <w:rsid w:val="00667592"/>
    <w:rsid w:val="00667CC5"/>
    <w:rsid w:val="00670077"/>
    <w:rsid w:val="00673489"/>
    <w:rsid w:val="00674AC9"/>
    <w:rsid w:val="00676A03"/>
    <w:rsid w:val="006771A5"/>
    <w:rsid w:val="00682077"/>
    <w:rsid w:val="006822C5"/>
    <w:rsid w:val="0068271C"/>
    <w:rsid w:val="00682BB1"/>
    <w:rsid w:val="00683AB4"/>
    <w:rsid w:val="00684559"/>
    <w:rsid w:val="006850E3"/>
    <w:rsid w:val="0068689F"/>
    <w:rsid w:val="006869FD"/>
    <w:rsid w:val="00687463"/>
    <w:rsid w:val="006912C2"/>
    <w:rsid w:val="0069146C"/>
    <w:rsid w:val="00691590"/>
    <w:rsid w:val="00691BB1"/>
    <w:rsid w:val="00692675"/>
    <w:rsid w:val="006941FE"/>
    <w:rsid w:val="00694AD8"/>
    <w:rsid w:val="00695B90"/>
    <w:rsid w:val="006960B3"/>
    <w:rsid w:val="006961BE"/>
    <w:rsid w:val="006967A9"/>
    <w:rsid w:val="00697304"/>
    <w:rsid w:val="006973F1"/>
    <w:rsid w:val="006977ED"/>
    <w:rsid w:val="00697F47"/>
    <w:rsid w:val="006A0FE0"/>
    <w:rsid w:val="006A3A68"/>
    <w:rsid w:val="006A429F"/>
    <w:rsid w:val="006A58D0"/>
    <w:rsid w:val="006A64D2"/>
    <w:rsid w:val="006A6AF0"/>
    <w:rsid w:val="006A7091"/>
    <w:rsid w:val="006B1C0B"/>
    <w:rsid w:val="006B280B"/>
    <w:rsid w:val="006B3036"/>
    <w:rsid w:val="006B48C0"/>
    <w:rsid w:val="006B4DF6"/>
    <w:rsid w:val="006B67D0"/>
    <w:rsid w:val="006B68CE"/>
    <w:rsid w:val="006B6EE2"/>
    <w:rsid w:val="006B73C7"/>
    <w:rsid w:val="006B75F7"/>
    <w:rsid w:val="006B76A1"/>
    <w:rsid w:val="006C096D"/>
    <w:rsid w:val="006C13F8"/>
    <w:rsid w:val="006C17AE"/>
    <w:rsid w:val="006C190A"/>
    <w:rsid w:val="006C1E56"/>
    <w:rsid w:val="006C1F9F"/>
    <w:rsid w:val="006C31FE"/>
    <w:rsid w:val="006C32C8"/>
    <w:rsid w:val="006C3BFB"/>
    <w:rsid w:val="006C7FBA"/>
    <w:rsid w:val="006D1E58"/>
    <w:rsid w:val="006D2A6F"/>
    <w:rsid w:val="006D2F8B"/>
    <w:rsid w:val="006D3C2E"/>
    <w:rsid w:val="006D44F6"/>
    <w:rsid w:val="006D4F30"/>
    <w:rsid w:val="006D62C1"/>
    <w:rsid w:val="006D7126"/>
    <w:rsid w:val="006D73D7"/>
    <w:rsid w:val="006D7B1E"/>
    <w:rsid w:val="006E06FB"/>
    <w:rsid w:val="006E0704"/>
    <w:rsid w:val="006E12AA"/>
    <w:rsid w:val="006E22FA"/>
    <w:rsid w:val="006E2790"/>
    <w:rsid w:val="006E3759"/>
    <w:rsid w:val="006E4035"/>
    <w:rsid w:val="006E410B"/>
    <w:rsid w:val="006E4465"/>
    <w:rsid w:val="006E4B23"/>
    <w:rsid w:val="006E4F8D"/>
    <w:rsid w:val="006E5369"/>
    <w:rsid w:val="006E54F9"/>
    <w:rsid w:val="006E6DF0"/>
    <w:rsid w:val="006E789D"/>
    <w:rsid w:val="006F00CF"/>
    <w:rsid w:val="006F00EF"/>
    <w:rsid w:val="006F0669"/>
    <w:rsid w:val="006F0FDF"/>
    <w:rsid w:val="006F1802"/>
    <w:rsid w:val="006F1F3D"/>
    <w:rsid w:val="006F216C"/>
    <w:rsid w:val="006F2245"/>
    <w:rsid w:val="006F327C"/>
    <w:rsid w:val="006F3B20"/>
    <w:rsid w:val="006F4787"/>
    <w:rsid w:val="006F4E2B"/>
    <w:rsid w:val="006F4EE9"/>
    <w:rsid w:val="006F5276"/>
    <w:rsid w:val="006F5B8D"/>
    <w:rsid w:val="006F6241"/>
    <w:rsid w:val="006F6462"/>
    <w:rsid w:val="006F6574"/>
    <w:rsid w:val="006F6F74"/>
    <w:rsid w:val="006F75EA"/>
    <w:rsid w:val="007000AD"/>
    <w:rsid w:val="00700528"/>
    <w:rsid w:val="00701356"/>
    <w:rsid w:val="007020BE"/>
    <w:rsid w:val="007023A1"/>
    <w:rsid w:val="00702522"/>
    <w:rsid w:val="00702D45"/>
    <w:rsid w:val="00703D11"/>
    <w:rsid w:val="00704CF2"/>
    <w:rsid w:val="007065C5"/>
    <w:rsid w:val="00706EA2"/>
    <w:rsid w:val="00707094"/>
    <w:rsid w:val="0070715D"/>
    <w:rsid w:val="00707182"/>
    <w:rsid w:val="007072C1"/>
    <w:rsid w:val="007100F7"/>
    <w:rsid w:val="00710C30"/>
    <w:rsid w:val="0071107E"/>
    <w:rsid w:val="0071160B"/>
    <w:rsid w:val="00712701"/>
    <w:rsid w:val="0071427F"/>
    <w:rsid w:val="007160DA"/>
    <w:rsid w:val="0071740A"/>
    <w:rsid w:val="00720D91"/>
    <w:rsid w:val="0072154A"/>
    <w:rsid w:val="00723ACC"/>
    <w:rsid w:val="00724156"/>
    <w:rsid w:val="00724A87"/>
    <w:rsid w:val="00724C51"/>
    <w:rsid w:val="00724C5B"/>
    <w:rsid w:val="00725E72"/>
    <w:rsid w:val="00726365"/>
    <w:rsid w:val="00726FCF"/>
    <w:rsid w:val="007271CF"/>
    <w:rsid w:val="0072774C"/>
    <w:rsid w:val="007311F1"/>
    <w:rsid w:val="007312D9"/>
    <w:rsid w:val="00731D21"/>
    <w:rsid w:val="007351FD"/>
    <w:rsid w:val="007354DC"/>
    <w:rsid w:val="00735D22"/>
    <w:rsid w:val="00735E54"/>
    <w:rsid w:val="00737856"/>
    <w:rsid w:val="007378C0"/>
    <w:rsid w:val="00740513"/>
    <w:rsid w:val="007409A9"/>
    <w:rsid w:val="0074114E"/>
    <w:rsid w:val="007426A3"/>
    <w:rsid w:val="00742813"/>
    <w:rsid w:val="00743A32"/>
    <w:rsid w:val="00744485"/>
    <w:rsid w:val="00744B0B"/>
    <w:rsid w:val="007458B0"/>
    <w:rsid w:val="0074591C"/>
    <w:rsid w:val="00745A83"/>
    <w:rsid w:val="007463C3"/>
    <w:rsid w:val="0074695A"/>
    <w:rsid w:val="007472BC"/>
    <w:rsid w:val="00747A16"/>
    <w:rsid w:val="00747F74"/>
    <w:rsid w:val="007504D0"/>
    <w:rsid w:val="00750590"/>
    <w:rsid w:val="00750744"/>
    <w:rsid w:val="00751706"/>
    <w:rsid w:val="00751A84"/>
    <w:rsid w:val="0075243C"/>
    <w:rsid w:val="00752FA1"/>
    <w:rsid w:val="007538C7"/>
    <w:rsid w:val="00754239"/>
    <w:rsid w:val="00754450"/>
    <w:rsid w:val="00754E8A"/>
    <w:rsid w:val="00756248"/>
    <w:rsid w:val="0076018F"/>
    <w:rsid w:val="00761413"/>
    <w:rsid w:val="00761F36"/>
    <w:rsid w:val="007630CA"/>
    <w:rsid w:val="00764A9E"/>
    <w:rsid w:val="00765AD2"/>
    <w:rsid w:val="0076617C"/>
    <w:rsid w:val="00766669"/>
    <w:rsid w:val="00770944"/>
    <w:rsid w:val="00770BC3"/>
    <w:rsid w:val="00771552"/>
    <w:rsid w:val="00771712"/>
    <w:rsid w:val="00771FAF"/>
    <w:rsid w:val="007723D5"/>
    <w:rsid w:val="00772A1B"/>
    <w:rsid w:val="00773DA8"/>
    <w:rsid w:val="00773E84"/>
    <w:rsid w:val="00774278"/>
    <w:rsid w:val="00774E56"/>
    <w:rsid w:val="00774F64"/>
    <w:rsid w:val="00775C3E"/>
    <w:rsid w:val="00775CE6"/>
    <w:rsid w:val="0077696E"/>
    <w:rsid w:val="00777FF0"/>
    <w:rsid w:val="00780C5D"/>
    <w:rsid w:val="00780EFF"/>
    <w:rsid w:val="007819F4"/>
    <w:rsid w:val="007825BD"/>
    <w:rsid w:val="00782D44"/>
    <w:rsid w:val="0078389F"/>
    <w:rsid w:val="0078451D"/>
    <w:rsid w:val="007855FA"/>
    <w:rsid w:val="0078705D"/>
    <w:rsid w:val="007874D7"/>
    <w:rsid w:val="0079058E"/>
    <w:rsid w:val="00790F93"/>
    <w:rsid w:val="00791995"/>
    <w:rsid w:val="00791AFC"/>
    <w:rsid w:val="00791CF5"/>
    <w:rsid w:val="0079349D"/>
    <w:rsid w:val="007937CD"/>
    <w:rsid w:val="0079388A"/>
    <w:rsid w:val="007940E0"/>
    <w:rsid w:val="00794112"/>
    <w:rsid w:val="00794C57"/>
    <w:rsid w:val="00794E1A"/>
    <w:rsid w:val="0079566C"/>
    <w:rsid w:val="00796C2B"/>
    <w:rsid w:val="00796E8B"/>
    <w:rsid w:val="007971A5"/>
    <w:rsid w:val="00797695"/>
    <w:rsid w:val="00797B5C"/>
    <w:rsid w:val="007A0D7E"/>
    <w:rsid w:val="007A1412"/>
    <w:rsid w:val="007A1569"/>
    <w:rsid w:val="007A2A17"/>
    <w:rsid w:val="007A32A7"/>
    <w:rsid w:val="007A3410"/>
    <w:rsid w:val="007A5413"/>
    <w:rsid w:val="007A5965"/>
    <w:rsid w:val="007A60AA"/>
    <w:rsid w:val="007A6E37"/>
    <w:rsid w:val="007A77A1"/>
    <w:rsid w:val="007B00EF"/>
    <w:rsid w:val="007B0722"/>
    <w:rsid w:val="007B0EAC"/>
    <w:rsid w:val="007B1158"/>
    <w:rsid w:val="007B1642"/>
    <w:rsid w:val="007B25FD"/>
    <w:rsid w:val="007B2946"/>
    <w:rsid w:val="007B3559"/>
    <w:rsid w:val="007B4DB1"/>
    <w:rsid w:val="007B5D43"/>
    <w:rsid w:val="007B6191"/>
    <w:rsid w:val="007B695D"/>
    <w:rsid w:val="007B776F"/>
    <w:rsid w:val="007C0844"/>
    <w:rsid w:val="007C0A81"/>
    <w:rsid w:val="007C0E69"/>
    <w:rsid w:val="007C201D"/>
    <w:rsid w:val="007C23A2"/>
    <w:rsid w:val="007C3B4C"/>
    <w:rsid w:val="007C417A"/>
    <w:rsid w:val="007C47E8"/>
    <w:rsid w:val="007C4DD6"/>
    <w:rsid w:val="007C51CB"/>
    <w:rsid w:val="007C6253"/>
    <w:rsid w:val="007C67F8"/>
    <w:rsid w:val="007C72BA"/>
    <w:rsid w:val="007C77A0"/>
    <w:rsid w:val="007C77E0"/>
    <w:rsid w:val="007D07D3"/>
    <w:rsid w:val="007D1311"/>
    <w:rsid w:val="007D33A5"/>
    <w:rsid w:val="007D3639"/>
    <w:rsid w:val="007D4664"/>
    <w:rsid w:val="007D56F2"/>
    <w:rsid w:val="007D6D03"/>
    <w:rsid w:val="007D71EF"/>
    <w:rsid w:val="007D737A"/>
    <w:rsid w:val="007D765C"/>
    <w:rsid w:val="007D7C26"/>
    <w:rsid w:val="007E0AAF"/>
    <w:rsid w:val="007E194C"/>
    <w:rsid w:val="007E4929"/>
    <w:rsid w:val="007E5043"/>
    <w:rsid w:val="007E5ECA"/>
    <w:rsid w:val="007E6935"/>
    <w:rsid w:val="007E696F"/>
    <w:rsid w:val="007E76FB"/>
    <w:rsid w:val="007E7FDA"/>
    <w:rsid w:val="007F0D19"/>
    <w:rsid w:val="007F11C9"/>
    <w:rsid w:val="007F13A6"/>
    <w:rsid w:val="007F14DC"/>
    <w:rsid w:val="007F1503"/>
    <w:rsid w:val="007F1610"/>
    <w:rsid w:val="007F1A4C"/>
    <w:rsid w:val="007F1BDE"/>
    <w:rsid w:val="007F2910"/>
    <w:rsid w:val="007F2BFE"/>
    <w:rsid w:val="007F3E1C"/>
    <w:rsid w:val="007F3F7A"/>
    <w:rsid w:val="007F4062"/>
    <w:rsid w:val="007F445E"/>
    <w:rsid w:val="007F4463"/>
    <w:rsid w:val="007F469C"/>
    <w:rsid w:val="007F490D"/>
    <w:rsid w:val="007F49D9"/>
    <w:rsid w:val="007F56CC"/>
    <w:rsid w:val="007F6AB9"/>
    <w:rsid w:val="007F6C5F"/>
    <w:rsid w:val="007F6E09"/>
    <w:rsid w:val="007F6E8C"/>
    <w:rsid w:val="007F7ADD"/>
    <w:rsid w:val="007F7B65"/>
    <w:rsid w:val="007F7DB9"/>
    <w:rsid w:val="007F7EF6"/>
    <w:rsid w:val="0080023A"/>
    <w:rsid w:val="008006CE"/>
    <w:rsid w:val="008016E6"/>
    <w:rsid w:val="008022D4"/>
    <w:rsid w:val="008036F0"/>
    <w:rsid w:val="00803980"/>
    <w:rsid w:val="00803B1A"/>
    <w:rsid w:val="00804286"/>
    <w:rsid w:val="008046BD"/>
    <w:rsid w:val="00805251"/>
    <w:rsid w:val="00805310"/>
    <w:rsid w:val="008055A7"/>
    <w:rsid w:val="00805BE7"/>
    <w:rsid w:val="00807146"/>
    <w:rsid w:val="00807567"/>
    <w:rsid w:val="0080768B"/>
    <w:rsid w:val="00810721"/>
    <w:rsid w:val="008107AC"/>
    <w:rsid w:val="008109C0"/>
    <w:rsid w:val="00812D23"/>
    <w:rsid w:val="00815C32"/>
    <w:rsid w:val="008211D0"/>
    <w:rsid w:val="00821890"/>
    <w:rsid w:val="00823489"/>
    <w:rsid w:val="008249B6"/>
    <w:rsid w:val="00825017"/>
    <w:rsid w:val="00825212"/>
    <w:rsid w:val="0082608B"/>
    <w:rsid w:val="00826DE8"/>
    <w:rsid w:val="00827270"/>
    <w:rsid w:val="00831E43"/>
    <w:rsid w:val="008321CF"/>
    <w:rsid w:val="0083288F"/>
    <w:rsid w:val="00833278"/>
    <w:rsid w:val="00834313"/>
    <w:rsid w:val="00835249"/>
    <w:rsid w:val="0083685C"/>
    <w:rsid w:val="00837CEC"/>
    <w:rsid w:val="008403EC"/>
    <w:rsid w:val="00841842"/>
    <w:rsid w:val="00841DFB"/>
    <w:rsid w:val="00842CD9"/>
    <w:rsid w:val="00843397"/>
    <w:rsid w:val="0084347D"/>
    <w:rsid w:val="00843FDA"/>
    <w:rsid w:val="00844488"/>
    <w:rsid w:val="008446DD"/>
    <w:rsid w:val="0084504B"/>
    <w:rsid w:val="0084538B"/>
    <w:rsid w:val="008454E4"/>
    <w:rsid w:val="00846198"/>
    <w:rsid w:val="008463C4"/>
    <w:rsid w:val="00847671"/>
    <w:rsid w:val="00847760"/>
    <w:rsid w:val="00847E17"/>
    <w:rsid w:val="00847F76"/>
    <w:rsid w:val="0085063F"/>
    <w:rsid w:val="008513A8"/>
    <w:rsid w:val="00852C79"/>
    <w:rsid w:val="00852CE6"/>
    <w:rsid w:val="0085332F"/>
    <w:rsid w:val="00853364"/>
    <w:rsid w:val="0085343D"/>
    <w:rsid w:val="008535D1"/>
    <w:rsid w:val="0085402B"/>
    <w:rsid w:val="008546FC"/>
    <w:rsid w:val="0085471C"/>
    <w:rsid w:val="00854BB9"/>
    <w:rsid w:val="008556E5"/>
    <w:rsid w:val="00855B41"/>
    <w:rsid w:val="00856E74"/>
    <w:rsid w:val="0085768D"/>
    <w:rsid w:val="00857C61"/>
    <w:rsid w:val="00857F25"/>
    <w:rsid w:val="00860A3A"/>
    <w:rsid w:val="00862B47"/>
    <w:rsid w:val="0086304A"/>
    <w:rsid w:val="0086377E"/>
    <w:rsid w:val="00863C91"/>
    <w:rsid w:val="00863E4A"/>
    <w:rsid w:val="00866ABC"/>
    <w:rsid w:val="00866DE4"/>
    <w:rsid w:val="00867EB8"/>
    <w:rsid w:val="008700B6"/>
    <w:rsid w:val="00870315"/>
    <w:rsid w:val="00872186"/>
    <w:rsid w:val="0087313C"/>
    <w:rsid w:val="00873531"/>
    <w:rsid w:val="008736AB"/>
    <w:rsid w:val="00875934"/>
    <w:rsid w:val="008760BB"/>
    <w:rsid w:val="008763FF"/>
    <w:rsid w:val="00876F27"/>
    <w:rsid w:val="008774C3"/>
    <w:rsid w:val="00877BC7"/>
    <w:rsid w:val="00877F88"/>
    <w:rsid w:val="00880A45"/>
    <w:rsid w:val="00883655"/>
    <w:rsid w:val="00884842"/>
    <w:rsid w:val="0088516C"/>
    <w:rsid w:val="00885E8F"/>
    <w:rsid w:val="00886FE3"/>
    <w:rsid w:val="008873E9"/>
    <w:rsid w:val="00887994"/>
    <w:rsid w:val="00887B60"/>
    <w:rsid w:val="008904E4"/>
    <w:rsid w:val="0089219A"/>
    <w:rsid w:val="00892879"/>
    <w:rsid w:val="00892C7A"/>
    <w:rsid w:val="00892DF7"/>
    <w:rsid w:val="00893302"/>
    <w:rsid w:val="0089402A"/>
    <w:rsid w:val="00894FAD"/>
    <w:rsid w:val="00896249"/>
    <w:rsid w:val="0089643D"/>
    <w:rsid w:val="00897333"/>
    <w:rsid w:val="00897415"/>
    <w:rsid w:val="00897F93"/>
    <w:rsid w:val="008A01AC"/>
    <w:rsid w:val="008A01FD"/>
    <w:rsid w:val="008A188E"/>
    <w:rsid w:val="008A1DFB"/>
    <w:rsid w:val="008A23E1"/>
    <w:rsid w:val="008A39C3"/>
    <w:rsid w:val="008A3E30"/>
    <w:rsid w:val="008A4471"/>
    <w:rsid w:val="008A50C2"/>
    <w:rsid w:val="008A5BFD"/>
    <w:rsid w:val="008A5ECB"/>
    <w:rsid w:val="008A6413"/>
    <w:rsid w:val="008A6FDF"/>
    <w:rsid w:val="008A7F6B"/>
    <w:rsid w:val="008B1150"/>
    <w:rsid w:val="008B130A"/>
    <w:rsid w:val="008B1C4C"/>
    <w:rsid w:val="008B21D6"/>
    <w:rsid w:val="008B32AB"/>
    <w:rsid w:val="008B6159"/>
    <w:rsid w:val="008B70B8"/>
    <w:rsid w:val="008C09D5"/>
    <w:rsid w:val="008C0D91"/>
    <w:rsid w:val="008C1A6A"/>
    <w:rsid w:val="008C2264"/>
    <w:rsid w:val="008C26B0"/>
    <w:rsid w:val="008C2C46"/>
    <w:rsid w:val="008C3718"/>
    <w:rsid w:val="008C4183"/>
    <w:rsid w:val="008C4423"/>
    <w:rsid w:val="008C44CD"/>
    <w:rsid w:val="008C541C"/>
    <w:rsid w:val="008C58DE"/>
    <w:rsid w:val="008C5AB7"/>
    <w:rsid w:val="008C6AC7"/>
    <w:rsid w:val="008C6FFE"/>
    <w:rsid w:val="008C73AD"/>
    <w:rsid w:val="008D0211"/>
    <w:rsid w:val="008D02A6"/>
    <w:rsid w:val="008D07A9"/>
    <w:rsid w:val="008D1A79"/>
    <w:rsid w:val="008D1DB6"/>
    <w:rsid w:val="008D2CB8"/>
    <w:rsid w:val="008D3C8A"/>
    <w:rsid w:val="008D436E"/>
    <w:rsid w:val="008D4EC9"/>
    <w:rsid w:val="008D62F8"/>
    <w:rsid w:val="008D66FE"/>
    <w:rsid w:val="008D6704"/>
    <w:rsid w:val="008D6AD5"/>
    <w:rsid w:val="008D73A0"/>
    <w:rsid w:val="008D7DA9"/>
    <w:rsid w:val="008E03DA"/>
    <w:rsid w:val="008E180F"/>
    <w:rsid w:val="008E1874"/>
    <w:rsid w:val="008E20CC"/>
    <w:rsid w:val="008E2135"/>
    <w:rsid w:val="008E3B65"/>
    <w:rsid w:val="008E3EE2"/>
    <w:rsid w:val="008E3F6F"/>
    <w:rsid w:val="008E4727"/>
    <w:rsid w:val="008E4E2E"/>
    <w:rsid w:val="008E5CBE"/>
    <w:rsid w:val="008E67AA"/>
    <w:rsid w:val="008E6F59"/>
    <w:rsid w:val="008E71F9"/>
    <w:rsid w:val="008E7BD2"/>
    <w:rsid w:val="008E7CBE"/>
    <w:rsid w:val="008F08B1"/>
    <w:rsid w:val="008F2264"/>
    <w:rsid w:val="008F417D"/>
    <w:rsid w:val="008F4CE8"/>
    <w:rsid w:val="008F70DC"/>
    <w:rsid w:val="008F78CE"/>
    <w:rsid w:val="0090083F"/>
    <w:rsid w:val="00900950"/>
    <w:rsid w:val="0090119A"/>
    <w:rsid w:val="00901F9B"/>
    <w:rsid w:val="009023E2"/>
    <w:rsid w:val="009024C4"/>
    <w:rsid w:val="009026B1"/>
    <w:rsid w:val="00902B1C"/>
    <w:rsid w:val="00903162"/>
    <w:rsid w:val="00903FA8"/>
    <w:rsid w:val="009063DD"/>
    <w:rsid w:val="009065A3"/>
    <w:rsid w:val="00907957"/>
    <w:rsid w:val="00910B94"/>
    <w:rsid w:val="00910D11"/>
    <w:rsid w:val="009111AC"/>
    <w:rsid w:val="00912628"/>
    <w:rsid w:val="00912ADD"/>
    <w:rsid w:val="0091326A"/>
    <w:rsid w:val="009148C9"/>
    <w:rsid w:val="00915B7D"/>
    <w:rsid w:val="00915D38"/>
    <w:rsid w:val="00917F4C"/>
    <w:rsid w:val="00922049"/>
    <w:rsid w:val="00922188"/>
    <w:rsid w:val="00922339"/>
    <w:rsid w:val="00922462"/>
    <w:rsid w:val="0092450E"/>
    <w:rsid w:val="009246AB"/>
    <w:rsid w:val="00924C5A"/>
    <w:rsid w:val="009251F8"/>
    <w:rsid w:val="00925E3D"/>
    <w:rsid w:val="0092781A"/>
    <w:rsid w:val="00932A2C"/>
    <w:rsid w:val="00932EA6"/>
    <w:rsid w:val="0093317F"/>
    <w:rsid w:val="0093320B"/>
    <w:rsid w:val="009336EF"/>
    <w:rsid w:val="00936713"/>
    <w:rsid w:val="00937106"/>
    <w:rsid w:val="00937620"/>
    <w:rsid w:val="00940001"/>
    <w:rsid w:val="0094043B"/>
    <w:rsid w:val="00940E84"/>
    <w:rsid w:val="00942085"/>
    <w:rsid w:val="00942735"/>
    <w:rsid w:val="00942F3A"/>
    <w:rsid w:val="00943102"/>
    <w:rsid w:val="00943FAA"/>
    <w:rsid w:val="0094609D"/>
    <w:rsid w:val="00947024"/>
    <w:rsid w:val="009470DA"/>
    <w:rsid w:val="00950E69"/>
    <w:rsid w:val="009511DE"/>
    <w:rsid w:val="0095127C"/>
    <w:rsid w:val="009515E8"/>
    <w:rsid w:val="009526DC"/>
    <w:rsid w:val="0095285F"/>
    <w:rsid w:val="0095446B"/>
    <w:rsid w:val="0095535E"/>
    <w:rsid w:val="00955E38"/>
    <w:rsid w:val="0095623B"/>
    <w:rsid w:val="0095689E"/>
    <w:rsid w:val="00956E37"/>
    <w:rsid w:val="00956F7C"/>
    <w:rsid w:val="0095709A"/>
    <w:rsid w:val="00957DE6"/>
    <w:rsid w:val="00957F48"/>
    <w:rsid w:val="009603ED"/>
    <w:rsid w:val="0096063B"/>
    <w:rsid w:val="009607BA"/>
    <w:rsid w:val="00960C05"/>
    <w:rsid w:val="00960F36"/>
    <w:rsid w:val="00961DC0"/>
    <w:rsid w:val="0096204B"/>
    <w:rsid w:val="009627AC"/>
    <w:rsid w:val="00963647"/>
    <w:rsid w:val="0096365A"/>
    <w:rsid w:val="00963B2E"/>
    <w:rsid w:val="009651DB"/>
    <w:rsid w:val="00966E28"/>
    <w:rsid w:val="00966E97"/>
    <w:rsid w:val="00967324"/>
    <w:rsid w:val="0096736B"/>
    <w:rsid w:val="00971F87"/>
    <w:rsid w:val="00971FEF"/>
    <w:rsid w:val="009722D6"/>
    <w:rsid w:val="00974108"/>
    <w:rsid w:val="00974623"/>
    <w:rsid w:val="0097468F"/>
    <w:rsid w:val="00975271"/>
    <w:rsid w:val="00975561"/>
    <w:rsid w:val="00976815"/>
    <w:rsid w:val="00976BEA"/>
    <w:rsid w:val="00976C9C"/>
    <w:rsid w:val="00977EE9"/>
    <w:rsid w:val="00982B49"/>
    <w:rsid w:val="00982F22"/>
    <w:rsid w:val="00983F49"/>
    <w:rsid w:val="009840B9"/>
    <w:rsid w:val="00984CE9"/>
    <w:rsid w:val="00986E4C"/>
    <w:rsid w:val="00987AB6"/>
    <w:rsid w:val="00990B9E"/>
    <w:rsid w:val="0099108F"/>
    <w:rsid w:val="009915F4"/>
    <w:rsid w:val="00991B18"/>
    <w:rsid w:val="00991CBB"/>
    <w:rsid w:val="00992757"/>
    <w:rsid w:val="009944E9"/>
    <w:rsid w:val="00994F42"/>
    <w:rsid w:val="00994F73"/>
    <w:rsid w:val="00995398"/>
    <w:rsid w:val="00995A01"/>
    <w:rsid w:val="00995E2E"/>
    <w:rsid w:val="00996980"/>
    <w:rsid w:val="009A1853"/>
    <w:rsid w:val="009A243A"/>
    <w:rsid w:val="009A2734"/>
    <w:rsid w:val="009A2AC3"/>
    <w:rsid w:val="009A3810"/>
    <w:rsid w:val="009A3A06"/>
    <w:rsid w:val="009A3C97"/>
    <w:rsid w:val="009A40B2"/>
    <w:rsid w:val="009A446D"/>
    <w:rsid w:val="009A4949"/>
    <w:rsid w:val="009A4CF8"/>
    <w:rsid w:val="009A7245"/>
    <w:rsid w:val="009A752F"/>
    <w:rsid w:val="009A77AB"/>
    <w:rsid w:val="009A781F"/>
    <w:rsid w:val="009B05B6"/>
    <w:rsid w:val="009B0DA6"/>
    <w:rsid w:val="009B12B2"/>
    <w:rsid w:val="009B2057"/>
    <w:rsid w:val="009B2578"/>
    <w:rsid w:val="009B293B"/>
    <w:rsid w:val="009B2D68"/>
    <w:rsid w:val="009B2F73"/>
    <w:rsid w:val="009B33CF"/>
    <w:rsid w:val="009B343C"/>
    <w:rsid w:val="009B52BA"/>
    <w:rsid w:val="009B52BE"/>
    <w:rsid w:val="009B5D03"/>
    <w:rsid w:val="009B688C"/>
    <w:rsid w:val="009B6951"/>
    <w:rsid w:val="009B6F7B"/>
    <w:rsid w:val="009B7DA3"/>
    <w:rsid w:val="009C00CF"/>
    <w:rsid w:val="009C0967"/>
    <w:rsid w:val="009C0ED6"/>
    <w:rsid w:val="009C1140"/>
    <w:rsid w:val="009C2AD2"/>
    <w:rsid w:val="009C36C6"/>
    <w:rsid w:val="009C48F7"/>
    <w:rsid w:val="009C577F"/>
    <w:rsid w:val="009C6A88"/>
    <w:rsid w:val="009C6E8A"/>
    <w:rsid w:val="009C7900"/>
    <w:rsid w:val="009D0CF2"/>
    <w:rsid w:val="009D2223"/>
    <w:rsid w:val="009D28A0"/>
    <w:rsid w:val="009D3B6F"/>
    <w:rsid w:val="009D427F"/>
    <w:rsid w:val="009D52F6"/>
    <w:rsid w:val="009D53B3"/>
    <w:rsid w:val="009D54A9"/>
    <w:rsid w:val="009D6326"/>
    <w:rsid w:val="009D6ACD"/>
    <w:rsid w:val="009D6CDD"/>
    <w:rsid w:val="009D7139"/>
    <w:rsid w:val="009D77BC"/>
    <w:rsid w:val="009D7975"/>
    <w:rsid w:val="009E0E66"/>
    <w:rsid w:val="009E106C"/>
    <w:rsid w:val="009E18F6"/>
    <w:rsid w:val="009E1D4C"/>
    <w:rsid w:val="009E240A"/>
    <w:rsid w:val="009E27F9"/>
    <w:rsid w:val="009E2C73"/>
    <w:rsid w:val="009E31E5"/>
    <w:rsid w:val="009E4F2F"/>
    <w:rsid w:val="009E5386"/>
    <w:rsid w:val="009E558F"/>
    <w:rsid w:val="009E5618"/>
    <w:rsid w:val="009E7B7F"/>
    <w:rsid w:val="009E7E41"/>
    <w:rsid w:val="009F1E27"/>
    <w:rsid w:val="009F231E"/>
    <w:rsid w:val="009F3C7A"/>
    <w:rsid w:val="009F40C8"/>
    <w:rsid w:val="009F4D75"/>
    <w:rsid w:val="009F5701"/>
    <w:rsid w:val="009F60AF"/>
    <w:rsid w:val="009F6DD4"/>
    <w:rsid w:val="009F709E"/>
    <w:rsid w:val="009F79F7"/>
    <w:rsid w:val="00A01A94"/>
    <w:rsid w:val="00A01AF1"/>
    <w:rsid w:val="00A01B63"/>
    <w:rsid w:val="00A02A36"/>
    <w:rsid w:val="00A02E64"/>
    <w:rsid w:val="00A02F95"/>
    <w:rsid w:val="00A033DA"/>
    <w:rsid w:val="00A048FF"/>
    <w:rsid w:val="00A04DAC"/>
    <w:rsid w:val="00A05739"/>
    <w:rsid w:val="00A05BC9"/>
    <w:rsid w:val="00A077C7"/>
    <w:rsid w:val="00A108C0"/>
    <w:rsid w:val="00A10EB6"/>
    <w:rsid w:val="00A118B4"/>
    <w:rsid w:val="00A13D8B"/>
    <w:rsid w:val="00A13ECA"/>
    <w:rsid w:val="00A14BDC"/>
    <w:rsid w:val="00A155B6"/>
    <w:rsid w:val="00A16449"/>
    <w:rsid w:val="00A16AF6"/>
    <w:rsid w:val="00A1733F"/>
    <w:rsid w:val="00A210F6"/>
    <w:rsid w:val="00A2286B"/>
    <w:rsid w:val="00A23E4F"/>
    <w:rsid w:val="00A24162"/>
    <w:rsid w:val="00A246C1"/>
    <w:rsid w:val="00A24A99"/>
    <w:rsid w:val="00A24ACA"/>
    <w:rsid w:val="00A24FE1"/>
    <w:rsid w:val="00A25C49"/>
    <w:rsid w:val="00A25F17"/>
    <w:rsid w:val="00A25F4D"/>
    <w:rsid w:val="00A26376"/>
    <w:rsid w:val="00A267A3"/>
    <w:rsid w:val="00A26F0C"/>
    <w:rsid w:val="00A2769E"/>
    <w:rsid w:val="00A30A04"/>
    <w:rsid w:val="00A31072"/>
    <w:rsid w:val="00A31156"/>
    <w:rsid w:val="00A314EF"/>
    <w:rsid w:val="00A32FB5"/>
    <w:rsid w:val="00A331B0"/>
    <w:rsid w:val="00A33DD1"/>
    <w:rsid w:val="00A34285"/>
    <w:rsid w:val="00A34C64"/>
    <w:rsid w:val="00A34FEA"/>
    <w:rsid w:val="00A3511A"/>
    <w:rsid w:val="00A359C3"/>
    <w:rsid w:val="00A35D1B"/>
    <w:rsid w:val="00A364BF"/>
    <w:rsid w:val="00A36637"/>
    <w:rsid w:val="00A36FB2"/>
    <w:rsid w:val="00A3710E"/>
    <w:rsid w:val="00A37D56"/>
    <w:rsid w:val="00A41D58"/>
    <w:rsid w:val="00A42113"/>
    <w:rsid w:val="00A4220F"/>
    <w:rsid w:val="00A42FBC"/>
    <w:rsid w:val="00A44E4B"/>
    <w:rsid w:val="00A45124"/>
    <w:rsid w:val="00A45FF1"/>
    <w:rsid w:val="00A4613B"/>
    <w:rsid w:val="00A46378"/>
    <w:rsid w:val="00A46985"/>
    <w:rsid w:val="00A520AC"/>
    <w:rsid w:val="00A52462"/>
    <w:rsid w:val="00A53E06"/>
    <w:rsid w:val="00A56A5F"/>
    <w:rsid w:val="00A5728C"/>
    <w:rsid w:val="00A57865"/>
    <w:rsid w:val="00A57E4D"/>
    <w:rsid w:val="00A60A27"/>
    <w:rsid w:val="00A6124D"/>
    <w:rsid w:val="00A618B8"/>
    <w:rsid w:val="00A61EC1"/>
    <w:rsid w:val="00A62188"/>
    <w:rsid w:val="00A62921"/>
    <w:rsid w:val="00A6302E"/>
    <w:rsid w:val="00A63F36"/>
    <w:rsid w:val="00A65277"/>
    <w:rsid w:val="00A652F5"/>
    <w:rsid w:val="00A661A7"/>
    <w:rsid w:val="00A667B4"/>
    <w:rsid w:val="00A66BCD"/>
    <w:rsid w:val="00A673A6"/>
    <w:rsid w:val="00A6758F"/>
    <w:rsid w:val="00A708A5"/>
    <w:rsid w:val="00A71009"/>
    <w:rsid w:val="00A72A61"/>
    <w:rsid w:val="00A72FD1"/>
    <w:rsid w:val="00A75B87"/>
    <w:rsid w:val="00A75BC9"/>
    <w:rsid w:val="00A80600"/>
    <w:rsid w:val="00A81AC6"/>
    <w:rsid w:val="00A81F2D"/>
    <w:rsid w:val="00A828E0"/>
    <w:rsid w:val="00A82EF4"/>
    <w:rsid w:val="00A83C77"/>
    <w:rsid w:val="00A859ED"/>
    <w:rsid w:val="00A86109"/>
    <w:rsid w:val="00A86166"/>
    <w:rsid w:val="00A8779E"/>
    <w:rsid w:val="00A91CC0"/>
    <w:rsid w:val="00A92491"/>
    <w:rsid w:val="00A92A78"/>
    <w:rsid w:val="00A92B27"/>
    <w:rsid w:val="00A92B7A"/>
    <w:rsid w:val="00A9586B"/>
    <w:rsid w:val="00A96D11"/>
    <w:rsid w:val="00A971DC"/>
    <w:rsid w:val="00AA1361"/>
    <w:rsid w:val="00AA17E3"/>
    <w:rsid w:val="00AA1814"/>
    <w:rsid w:val="00AA3CA2"/>
    <w:rsid w:val="00AA6F00"/>
    <w:rsid w:val="00AA6FD0"/>
    <w:rsid w:val="00AA72B8"/>
    <w:rsid w:val="00AB0947"/>
    <w:rsid w:val="00AB0BC7"/>
    <w:rsid w:val="00AB0C94"/>
    <w:rsid w:val="00AB1827"/>
    <w:rsid w:val="00AB1CD8"/>
    <w:rsid w:val="00AB1FAA"/>
    <w:rsid w:val="00AB4CD0"/>
    <w:rsid w:val="00AB5795"/>
    <w:rsid w:val="00AB6024"/>
    <w:rsid w:val="00AC0E99"/>
    <w:rsid w:val="00AC12B4"/>
    <w:rsid w:val="00AC15BD"/>
    <w:rsid w:val="00AC24CB"/>
    <w:rsid w:val="00AC4C5F"/>
    <w:rsid w:val="00AC4C61"/>
    <w:rsid w:val="00AC5687"/>
    <w:rsid w:val="00AC633A"/>
    <w:rsid w:val="00AC655A"/>
    <w:rsid w:val="00AC6C30"/>
    <w:rsid w:val="00AC6F15"/>
    <w:rsid w:val="00AC7575"/>
    <w:rsid w:val="00AC7F55"/>
    <w:rsid w:val="00AD005A"/>
    <w:rsid w:val="00AD0996"/>
    <w:rsid w:val="00AD0A75"/>
    <w:rsid w:val="00AD13EE"/>
    <w:rsid w:val="00AD15C0"/>
    <w:rsid w:val="00AD24DD"/>
    <w:rsid w:val="00AD25B2"/>
    <w:rsid w:val="00AD27BE"/>
    <w:rsid w:val="00AD2E89"/>
    <w:rsid w:val="00AD334F"/>
    <w:rsid w:val="00AD3ACC"/>
    <w:rsid w:val="00AD3AD4"/>
    <w:rsid w:val="00AD3C92"/>
    <w:rsid w:val="00AD4144"/>
    <w:rsid w:val="00AD5629"/>
    <w:rsid w:val="00AD623B"/>
    <w:rsid w:val="00AD768B"/>
    <w:rsid w:val="00AE1E23"/>
    <w:rsid w:val="00AE2E10"/>
    <w:rsid w:val="00AE308B"/>
    <w:rsid w:val="00AE3746"/>
    <w:rsid w:val="00AE390D"/>
    <w:rsid w:val="00AE3F43"/>
    <w:rsid w:val="00AE406A"/>
    <w:rsid w:val="00AE64E7"/>
    <w:rsid w:val="00AE6DBF"/>
    <w:rsid w:val="00AE7510"/>
    <w:rsid w:val="00AE7E46"/>
    <w:rsid w:val="00AF04C0"/>
    <w:rsid w:val="00AF09C6"/>
    <w:rsid w:val="00AF3583"/>
    <w:rsid w:val="00AF3773"/>
    <w:rsid w:val="00AF6686"/>
    <w:rsid w:val="00AF68AE"/>
    <w:rsid w:val="00AF6953"/>
    <w:rsid w:val="00AF711C"/>
    <w:rsid w:val="00AF71A0"/>
    <w:rsid w:val="00AF71EE"/>
    <w:rsid w:val="00AF7EF1"/>
    <w:rsid w:val="00B0007A"/>
    <w:rsid w:val="00B03A5E"/>
    <w:rsid w:val="00B04064"/>
    <w:rsid w:val="00B04920"/>
    <w:rsid w:val="00B04E80"/>
    <w:rsid w:val="00B04F73"/>
    <w:rsid w:val="00B05294"/>
    <w:rsid w:val="00B0616D"/>
    <w:rsid w:val="00B066AC"/>
    <w:rsid w:val="00B07A9B"/>
    <w:rsid w:val="00B10B80"/>
    <w:rsid w:val="00B12AC1"/>
    <w:rsid w:val="00B1396F"/>
    <w:rsid w:val="00B140AC"/>
    <w:rsid w:val="00B14554"/>
    <w:rsid w:val="00B14C50"/>
    <w:rsid w:val="00B150C9"/>
    <w:rsid w:val="00B150EE"/>
    <w:rsid w:val="00B15C27"/>
    <w:rsid w:val="00B15CA2"/>
    <w:rsid w:val="00B162B0"/>
    <w:rsid w:val="00B16EB1"/>
    <w:rsid w:val="00B17DF3"/>
    <w:rsid w:val="00B20576"/>
    <w:rsid w:val="00B20DBE"/>
    <w:rsid w:val="00B214A5"/>
    <w:rsid w:val="00B216CB"/>
    <w:rsid w:val="00B21AA3"/>
    <w:rsid w:val="00B22AAB"/>
    <w:rsid w:val="00B23ACB"/>
    <w:rsid w:val="00B248E6"/>
    <w:rsid w:val="00B2547C"/>
    <w:rsid w:val="00B25A57"/>
    <w:rsid w:val="00B26964"/>
    <w:rsid w:val="00B26A18"/>
    <w:rsid w:val="00B26EF2"/>
    <w:rsid w:val="00B273E0"/>
    <w:rsid w:val="00B27559"/>
    <w:rsid w:val="00B30722"/>
    <w:rsid w:val="00B309C2"/>
    <w:rsid w:val="00B3259D"/>
    <w:rsid w:val="00B327CC"/>
    <w:rsid w:val="00B340B9"/>
    <w:rsid w:val="00B36584"/>
    <w:rsid w:val="00B3685C"/>
    <w:rsid w:val="00B369AC"/>
    <w:rsid w:val="00B36E89"/>
    <w:rsid w:val="00B36FFB"/>
    <w:rsid w:val="00B373A0"/>
    <w:rsid w:val="00B408A9"/>
    <w:rsid w:val="00B40CC7"/>
    <w:rsid w:val="00B40FF6"/>
    <w:rsid w:val="00B419CF"/>
    <w:rsid w:val="00B41D69"/>
    <w:rsid w:val="00B42063"/>
    <w:rsid w:val="00B4250C"/>
    <w:rsid w:val="00B4280D"/>
    <w:rsid w:val="00B432D0"/>
    <w:rsid w:val="00B43514"/>
    <w:rsid w:val="00B43CB7"/>
    <w:rsid w:val="00B4569F"/>
    <w:rsid w:val="00B472AB"/>
    <w:rsid w:val="00B47606"/>
    <w:rsid w:val="00B506A4"/>
    <w:rsid w:val="00B50E94"/>
    <w:rsid w:val="00B51652"/>
    <w:rsid w:val="00B51F45"/>
    <w:rsid w:val="00B52207"/>
    <w:rsid w:val="00B5400A"/>
    <w:rsid w:val="00B54A30"/>
    <w:rsid w:val="00B563D8"/>
    <w:rsid w:val="00B56EED"/>
    <w:rsid w:val="00B576D5"/>
    <w:rsid w:val="00B57AB0"/>
    <w:rsid w:val="00B601E3"/>
    <w:rsid w:val="00B60349"/>
    <w:rsid w:val="00B6092B"/>
    <w:rsid w:val="00B6250D"/>
    <w:rsid w:val="00B63676"/>
    <w:rsid w:val="00B63FC4"/>
    <w:rsid w:val="00B64045"/>
    <w:rsid w:val="00B6580C"/>
    <w:rsid w:val="00B707A9"/>
    <w:rsid w:val="00B70911"/>
    <w:rsid w:val="00B70E49"/>
    <w:rsid w:val="00B7168E"/>
    <w:rsid w:val="00B72505"/>
    <w:rsid w:val="00B72DCC"/>
    <w:rsid w:val="00B72F50"/>
    <w:rsid w:val="00B74F3F"/>
    <w:rsid w:val="00B75954"/>
    <w:rsid w:val="00B75EDE"/>
    <w:rsid w:val="00B76972"/>
    <w:rsid w:val="00B76FC2"/>
    <w:rsid w:val="00B77555"/>
    <w:rsid w:val="00B7780B"/>
    <w:rsid w:val="00B77860"/>
    <w:rsid w:val="00B77D36"/>
    <w:rsid w:val="00B80391"/>
    <w:rsid w:val="00B825DC"/>
    <w:rsid w:val="00B8260D"/>
    <w:rsid w:val="00B82C3F"/>
    <w:rsid w:val="00B82F0D"/>
    <w:rsid w:val="00B86685"/>
    <w:rsid w:val="00B86FA2"/>
    <w:rsid w:val="00B8707A"/>
    <w:rsid w:val="00B87152"/>
    <w:rsid w:val="00B87974"/>
    <w:rsid w:val="00B87B4E"/>
    <w:rsid w:val="00B90CD2"/>
    <w:rsid w:val="00B9186D"/>
    <w:rsid w:val="00B91AF3"/>
    <w:rsid w:val="00B91D4A"/>
    <w:rsid w:val="00B9262B"/>
    <w:rsid w:val="00B935E2"/>
    <w:rsid w:val="00B94769"/>
    <w:rsid w:val="00B948AF"/>
    <w:rsid w:val="00B95C94"/>
    <w:rsid w:val="00B97052"/>
    <w:rsid w:val="00B97F5B"/>
    <w:rsid w:val="00B97F79"/>
    <w:rsid w:val="00BA01E0"/>
    <w:rsid w:val="00BA02C0"/>
    <w:rsid w:val="00BA02D5"/>
    <w:rsid w:val="00BA0958"/>
    <w:rsid w:val="00BA0C1C"/>
    <w:rsid w:val="00BA0F94"/>
    <w:rsid w:val="00BA183F"/>
    <w:rsid w:val="00BA1BEF"/>
    <w:rsid w:val="00BA21C3"/>
    <w:rsid w:val="00BA262D"/>
    <w:rsid w:val="00BA29B7"/>
    <w:rsid w:val="00BA3EA6"/>
    <w:rsid w:val="00BA43AD"/>
    <w:rsid w:val="00BA441E"/>
    <w:rsid w:val="00BA51DE"/>
    <w:rsid w:val="00BA5255"/>
    <w:rsid w:val="00BA778A"/>
    <w:rsid w:val="00BB15DB"/>
    <w:rsid w:val="00BB15E1"/>
    <w:rsid w:val="00BB2527"/>
    <w:rsid w:val="00BB35DE"/>
    <w:rsid w:val="00BB377B"/>
    <w:rsid w:val="00BB3B7F"/>
    <w:rsid w:val="00BB587C"/>
    <w:rsid w:val="00BB5CBB"/>
    <w:rsid w:val="00BB6786"/>
    <w:rsid w:val="00BB7E52"/>
    <w:rsid w:val="00BC0088"/>
    <w:rsid w:val="00BC0546"/>
    <w:rsid w:val="00BC0659"/>
    <w:rsid w:val="00BC0878"/>
    <w:rsid w:val="00BC0E32"/>
    <w:rsid w:val="00BC190C"/>
    <w:rsid w:val="00BC29F4"/>
    <w:rsid w:val="00BC2CCD"/>
    <w:rsid w:val="00BC35E1"/>
    <w:rsid w:val="00BC3660"/>
    <w:rsid w:val="00BC396C"/>
    <w:rsid w:val="00BC4B2D"/>
    <w:rsid w:val="00BC5874"/>
    <w:rsid w:val="00BC5B35"/>
    <w:rsid w:val="00BC674C"/>
    <w:rsid w:val="00BC6B9B"/>
    <w:rsid w:val="00BC70C6"/>
    <w:rsid w:val="00BC75DE"/>
    <w:rsid w:val="00BC7C3D"/>
    <w:rsid w:val="00BC7D59"/>
    <w:rsid w:val="00BD11E7"/>
    <w:rsid w:val="00BD132B"/>
    <w:rsid w:val="00BD1903"/>
    <w:rsid w:val="00BD2310"/>
    <w:rsid w:val="00BD244D"/>
    <w:rsid w:val="00BD2832"/>
    <w:rsid w:val="00BD29EA"/>
    <w:rsid w:val="00BD33FD"/>
    <w:rsid w:val="00BD3C5A"/>
    <w:rsid w:val="00BD426C"/>
    <w:rsid w:val="00BD4D35"/>
    <w:rsid w:val="00BD5D50"/>
    <w:rsid w:val="00BD607C"/>
    <w:rsid w:val="00BD66F1"/>
    <w:rsid w:val="00BD675D"/>
    <w:rsid w:val="00BD6C6C"/>
    <w:rsid w:val="00BE329A"/>
    <w:rsid w:val="00BE54CE"/>
    <w:rsid w:val="00BE5656"/>
    <w:rsid w:val="00BE56F5"/>
    <w:rsid w:val="00BE58EC"/>
    <w:rsid w:val="00BE59D7"/>
    <w:rsid w:val="00BE5AAC"/>
    <w:rsid w:val="00BE5ECB"/>
    <w:rsid w:val="00BE67D9"/>
    <w:rsid w:val="00BE722A"/>
    <w:rsid w:val="00BE739E"/>
    <w:rsid w:val="00BE7673"/>
    <w:rsid w:val="00BE7951"/>
    <w:rsid w:val="00BF020F"/>
    <w:rsid w:val="00BF06C0"/>
    <w:rsid w:val="00BF10B1"/>
    <w:rsid w:val="00BF119E"/>
    <w:rsid w:val="00BF11A8"/>
    <w:rsid w:val="00BF18C9"/>
    <w:rsid w:val="00BF2488"/>
    <w:rsid w:val="00BF2D10"/>
    <w:rsid w:val="00BF388B"/>
    <w:rsid w:val="00BF4996"/>
    <w:rsid w:val="00BF5387"/>
    <w:rsid w:val="00BF5808"/>
    <w:rsid w:val="00BF7266"/>
    <w:rsid w:val="00C00C2C"/>
    <w:rsid w:val="00C010C4"/>
    <w:rsid w:val="00C01108"/>
    <w:rsid w:val="00C0197F"/>
    <w:rsid w:val="00C019CC"/>
    <w:rsid w:val="00C02395"/>
    <w:rsid w:val="00C047DA"/>
    <w:rsid w:val="00C05703"/>
    <w:rsid w:val="00C06D33"/>
    <w:rsid w:val="00C10423"/>
    <w:rsid w:val="00C106B5"/>
    <w:rsid w:val="00C11352"/>
    <w:rsid w:val="00C119E6"/>
    <w:rsid w:val="00C11D02"/>
    <w:rsid w:val="00C11E1F"/>
    <w:rsid w:val="00C136E6"/>
    <w:rsid w:val="00C14B2B"/>
    <w:rsid w:val="00C14B8C"/>
    <w:rsid w:val="00C1500C"/>
    <w:rsid w:val="00C152E8"/>
    <w:rsid w:val="00C15409"/>
    <w:rsid w:val="00C15AD7"/>
    <w:rsid w:val="00C160C8"/>
    <w:rsid w:val="00C16769"/>
    <w:rsid w:val="00C169A2"/>
    <w:rsid w:val="00C17D89"/>
    <w:rsid w:val="00C208DB"/>
    <w:rsid w:val="00C20FA0"/>
    <w:rsid w:val="00C2159C"/>
    <w:rsid w:val="00C225E7"/>
    <w:rsid w:val="00C226AD"/>
    <w:rsid w:val="00C22C01"/>
    <w:rsid w:val="00C2303C"/>
    <w:rsid w:val="00C23D82"/>
    <w:rsid w:val="00C2468F"/>
    <w:rsid w:val="00C248A9"/>
    <w:rsid w:val="00C24D99"/>
    <w:rsid w:val="00C2717F"/>
    <w:rsid w:val="00C309A5"/>
    <w:rsid w:val="00C31F1F"/>
    <w:rsid w:val="00C34C19"/>
    <w:rsid w:val="00C368F0"/>
    <w:rsid w:val="00C36C3F"/>
    <w:rsid w:val="00C36D24"/>
    <w:rsid w:val="00C37073"/>
    <w:rsid w:val="00C37533"/>
    <w:rsid w:val="00C40EDA"/>
    <w:rsid w:val="00C41100"/>
    <w:rsid w:val="00C4143A"/>
    <w:rsid w:val="00C41860"/>
    <w:rsid w:val="00C439E0"/>
    <w:rsid w:val="00C446C5"/>
    <w:rsid w:val="00C44F5B"/>
    <w:rsid w:val="00C45AF3"/>
    <w:rsid w:val="00C5161E"/>
    <w:rsid w:val="00C517D9"/>
    <w:rsid w:val="00C53616"/>
    <w:rsid w:val="00C539AA"/>
    <w:rsid w:val="00C53C88"/>
    <w:rsid w:val="00C53FC8"/>
    <w:rsid w:val="00C54661"/>
    <w:rsid w:val="00C546FE"/>
    <w:rsid w:val="00C54B09"/>
    <w:rsid w:val="00C54BF5"/>
    <w:rsid w:val="00C55857"/>
    <w:rsid w:val="00C55A3B"/>
    <w:rsid w:val="00C55C30"/>
    <w:rsid w:val="00C5618C"/>
    <w:rsid w:val="00C56221"/>
    <w:rsid w:val="00C57183"/>
    <w:rsid w:val="00C609AE"/>
    <w:rsid w:val="00C60D32"/>
    <w:rsid w:val="00C61683"/>
    <w:rsid w:val="00C61E66"/>
    <w:rsid w:val="00C623C3"/>
    <w:rsid w:val="00C62BEA"/>
    <w:rsid w:val="00C62D59"/>
    <w:rsid w:val="00C62D86"/>
    <w:rsid w:val="00C63568"/>
    <w:rsid w:val="00C63A76"/>
    <w:rsid w:val="00C64517"/>
    <w:rsid w:val="00C651D1"/>
    <w:rsid w:val="00C65825"/>
    <w:rsid w:val="00C66925"/>
    <w:rsid w:val="00C70E98"/>
    <w:rsid w:val="00C7192C"/>
    <w:rsid w:val="00C71D52"/>
    <w:rsid w:val="00C720A4"/>
    <w:rsid w:val="00C7222E"/>
    <w:rsid w:val="00C72F2A"/>
    <w:rsid w:val="00C73E10"/>
    <w:rsid w:val="00C75A66"/>
    <w:rsid w:val="00C76553"/>
    <w:rsid w:val="00C76614"/>
    <w:rsid w:val="00C7705D"/>
    <w:rsid w:val="00C772F2"/>
    <w:rsid w:val="00C801C2"/>
    <w:rsid w:val="00C803A8"/>
    <w:rsid w:val="00C80974"/>
    <w:rsid w:val="00C8097F"/>
    <w:rsid w:val="00C80A80"/>
    <w:rsid w:val="00C80BAD"/>
    <w:rsid w:val="00C81228"/>
    <w:rsid w:val="00C827B3"/>
    <w:rsid w:val="00C828BF"/>
    <w:rsid w:val="00C83E30"/>
    <w:rsid w:val="00C84AFA"/>
    <w:rsid w:val="00C84B14"/>
    <w:rsid w:val="00C84CF0"/>
    <w:rsid w:val="00C87207"/>
    <w:rsid w:val="00C9089E"/>
    <w:rsid w:val="00C91075"/>
    <w:rsid w:val="00C911CB"/>
    <w:rsid w:val="00C9152C"/>
    <w:rsid w:val="00C92580"/>
    <w:rsid w:val="00C927F9"/>
    <w:rsid w:val="00C92E61"/>
    <w:rsid w:val="00C935C0"/>
    <w:rsid w:val="00C93CD1"/>
    <w:rsid w:val="00C94AD7"/>
    <w:rsid w:val="00C9530C"/>
    <w:rsid w:val="00C957CE"/>
    <w:rsid w:val="00CA2268"/>
    <w:rsid w:val="00CA2275"/>
    <w:rsid w:val="00CA22F9"/>
    <w:rsid w:val="00CA334C"/>
    <w:rsid w:val="00CA3EDF"/>
    <w:rsid w:val="00CA4499"/>
    <w:rsid w:val="00CA4BDF"/>
    <w:rsid w:val="00CA4E10"/>
    <w:rsid w:val="00CA583C"/>
    <w:rsid w:val="00CA5B93"/>
    <w:rsid w:val="00CA5BA7"/>
    <w:rsid w:val="00CA5BE2"/>
    <w:rsid w:val="00CA651E"/>
    <w:rsid w:val="00CA7F6F"/>
    <w:rsid w:val="00CB2491"/>
    <w:rsid w:val="00CB3310"/>
    <w:rsid w:val="00CB47A3"/>
    <w:rsid w:val="00CB6A82"/>
    <w:rsid w:val="00CB7E96"/>
    <w:rsid w:val="00CC077B"/>
    <w:rsid w:val="00CC092C"/>
    <w:rsid w:val="00CC0F75"/>
    <w:rsid w:val="00CC1ED0"/>
    <w:rsid w:val="00CC2118"/>
    <w:rsid w:val="00CC25B9"/>
    <w:rsid w:val="00CC2BAA"/>
    <w:rsid w:val="00CC34DD"/>
    <w:rsid w:val="00CC4232"/>
    <w:rsid w:val="00CC4602"/>
    <w:rsid w:val="00CC4EF1"/>
    <w:rsid w:val="00CC51AA"/>
    <w:rsid w:val="00CC6911"/>
    <w:rsid w:val="00CC6B2F"/>
    <w:rsid w:val="00CC705B"/>
    <w:rsid w:val="00CD02FE"/>
    <w:rsid w:val="00CD047A"/>
    <w:rsid w:val="00CD1660"/>
    <w:rsid w:val="00CD1744"/>
    <w:rsid w:val="00CD1C37"/>
    <w:rsid w:val="00CD1D55"/>
    <w:rsid w:val="00CD28C0"/>
    <w:rsid w:val="00CD3344"/>
    <w:rsid w:val="00CD434D"/>
    <w:rsid w:val="00CD4573"/>
    <w:rsid w:val="00CD5905"/>
    <w:rsid w:val="00CD73E5"/>
    <w:rsid w:val="00CD7D71"/>
    <w:rsid w:val="00CE0039"/>
    <w:rsid w:val="00CE0182"/>
    <w:rsid w:val="00CE050D"/>
    <w:rsid w:val="00CE20A5"/>
    <w:rsid w:val="00CE24EF"/>
    <w:rsid w:val="00CE5291"/>
    <w:rsid w:val="00CE569C"/>
    <w:rsid w:val="00CE6BA2"/>
    <w:rsid w:val="00CE7641"/>
    <w:rsid w:val="00CF02C0"/>
    <w:rsid w:val="00CF0E45"/>
    <w:rsid w:val="00CF1E45"/>
    <w:rsid w:val="00CF2256"/>
    <w:rsid w:val="00CF2E62"/>
    <w:rsid w:val="00CF375B"/>
    <w:rsid w:val="00CF40AD"/>
    <w:rsid w:val="00CF4ED5"/>
    <w:rsid w:val="00CF5175"/>
    <w:rsid w:val="00CF5C58"/>
    <w:rsid w:val="00CF5FF1"/>
    <w:rsid w:val="00CF6B8B"/>
    <w:rsid w:val="00CF785B"/>
    <w:rsid w:val="00CF78ED"/>
    <w:rsid w:val="00D01F23"/>
    <w:rsid w:val="00D02B8A"/>
    <w:rsid w:val="00D03018"/>
    <w:rsid w:val="00D031C6"/>
    <w:rsid w:val="00D035F7"/>
    <w:rsid w:val="00D044FD"/>
    <w:rsid w:val="00D05903"/>
    <w:rsid w:val="00D0594A"/>
    <w:rsid w:val="00D059BF"/>
    <w:rsid w:val="00D05AB6"/>
    <w:rsid w:val="00D05DF9"/>
    <w:rsid w:val="00D06810"/>
    <w:rsid w:val="00D06939"/>
    <w:rsid w:val="00D06C3E"/>
    <w:rsid w:val="00D109DC"/>
    <w:rsid w:val="00D10B9D"/>
    <w:rsid w:val="00D10FA9"/>
    <w:rsid w:val="00D1108E"/>
    <w:rsid w:val="00D116DD"/>
    <w:rsid w:val="00D11FF6"/>
    <w:rsid w:val="00D1245B"/>
    <w:rsid w:val="00D127E6"/>
    <w:rsid w:val="00D128BE"/>
    <w:rsid w:val="00D129CB"/>
    <w:rsid w:val="00D1340C"/>
    <w:rsid w:val="00D13495"/>
    <w:rsid w:val="00D14826"/>
    <w:rsid w:val="00D157D9"/>
    <w:rsid w:val="00D161D6"/>
    <w:rsid w:val="00D16267"/>
    <w:rsid w:val="00D16441"/>
    <w:rsid w:val="00D16A92"/>
    <w:rsid w:val="00D16E5A"/>
    <w:rsid w:val="00D17548"/>
    <w:rsid w:val="00D1767D"/>
    <w:rsid w:val="00D20DF1"/>
    <w:rsid w:val="00D228F4"/>
    <w:rsid w:val="00D22EB7"/>
    <w:rsid w:val="00D22EDE"/>
    <w:rsid w:val="00D232BA"/>
    <w:rsid w:val="00D23E15"/>
    <w:rsid w:val="00D242C1"/>
    <w:rsid w:val="00D25056"/>
    <w:rsid w:val="00D25325"/>
    <w:rsid w:val="00D253BA"/>
    <w:rsid w:val="00D26CB4"/>
    <w:rsid w:val="00D26D61"/>
    <w:rsid w:val="00D27832"/>
    <w:rsid w:val="00D30380"/>
    <w:rsid w:val="00D31B6C"/>
    <w:rsid w:val="00D32033"/>
    <w:rsid w:val="00D3216A"/>
    <w:rsid w:val="00D33BD7"/>
    <w:rsid w:val="00D3475A"/>
    <w:rsid w:val="00D34D9A"/>
    <w:rsid w:val="00D34F87"/>
    <w:rsid w:val="00D36A45"/>
    <w:rsid w:val="00D37091"/>
    <w:rsid w:val="00D372C0"/>
    <w:rsid w:val="00D37F32"/>
    <w:rsid w:val="00D40672"/>
    <w:rsid w:val="00D41BC6"/>
    <w:rsid w:val="00D4328D"/>
    <w:rsid w:val="00D43869"/>
    <w:rsid w:val="00D43A61"/>
    <w:rsid w:val="00D43CB8"/>
    <w:rsid w:val="00D44182"/>
    <w:rsid w:val="00D455A5"/>
    <w:rsid w:val="00D45781"/>
    <w:rsid w:val="00D45D18"/>
    <w:rsid w:val="00D463A4"/>
    <w:rsid w:val="00D46F5D"/>
    <w:rsid w:val="00D500C1"/>
    <w:rsid w:val="00D5236C"/>
    <w:rsid w:val="00D53DE2"/>
    <w:rsid w:val="00D53E22"/>
    <w:rsid w:val="00D556AF"/>
    <w:rsid w:val="00D55911"/>
    <w:rsid w:val="00D55B30"/>
    <w:rsid w:val="00D5674E"/>
    <w:rsid w:val="00D567FA"/>
    <w:rsid w:val="00D56C25"/>
    <w:rsid w:val="00D56D77"/>
    <w:rsid w:val="00D5786A"/>
    <w:rsid w:val="00D578AC"/>
    <w:rsid w:val="00D60294"/>
    <w:rsid w:val="00D6045F"/>
    <w:rsid w:val="00D60D50"/>
    <w:rsid w:val="00D60DA1"/>
    <w:rsid w:val="00D60ECB"/>
    <w:rsid w:val="00D61900"/>
    <w:rsid w:val="00D61AE2"/>
    <w:rsid w:val="00D61C44"/>
    <w:rsid w:val="00D6250C"/>
    <w:rsid w:val="00D6261C"/>
    <w:rsid w:val="00D63A26"/>
    <w:rsid w:val="00D6429D"/>
    <w:rsid w:val="00D646BB"/>
    <w:rsid w:val="00D6490D"/>
    <w:rsid w:val="00D65494"/>
    <w:rsid w:val="00D659A8"/>
    <w:rsid w:val="00D65D6F"/>
    <w:rsid w:val="00D668B1"/>
    <w:rsid w:val="00D67215"/>
    <w:rsid w:val="00D705C3"/>
    <w:rsid w:val="00D70868"/>
    <w:rsid w:val="00D728EA"/>
    <w:rsid w:val="00D73F11"/>
    <w:rsid w:val="00D73F38"/>
    <w:rsid w:val="00D74521"/>
    <w:rsid w:val="00D749FC"/>
    <w:rsid w:val="00D74B7A"/>
    <w:rsid w:val="00D7533A"/>
    <w:rsid w:val="00D7547D"/>
    <w:rsid w:val="00D76146"/>
    <w:rsid w:val="00D76BDB"/>
    <w:rsid w:val="00D76C37"/>
    <w:rsid w:val="00D80350"/>
    <w:rsid w:val="00D803FE"/>
    <w:rsid w:val="00D80769"/>
    <w:rsid w:val="00D81AD5"/>
    <w:rsid w:val="00D81E93"/>
    <w:rsid w:val="00D81FA1"/>
    <w:rsid w:val="00D82307"/>
    <w:rsid w:val="00D8279D"/>
    <w:rsid w:val="00D82B42"/>
    <w:rsid w:val="00D841DD"/>
    <w:rsid w:val="00D84575"/>
    <w:rsid w:val="00D84619"/>
    <w:rsid w:val="00D848CA"/>
    <w:rsid w:val="00D849F3"/>
    <w:rsid w:val="00D85203"/>
    <w:rsid w:val="00D8799B"/>
    <w:rsid w:val="00D90377"/>
    <w:rsid w:val="00D91815"/>
    <w:rsid w:val="00D92B4D"/>
    <w:rsid w:val="00DA00A5"/>
    <w:rsid w:val="00DA00BE"/>
    <w:rsid w:val="00DA106B"/>
    <w:rsid w:val="00DA1106"/>
    <w:rsid w:val="00DA1764"/>
    <w:rsid w:val="00DA1A64"/>
    <w:rsid w:val="00DA1E0E"/>
    <w:rsid w:val="00DA26CD"/>
    <w:rsid w:val="00DA2D0B"/>
    <w:rsid w:val="00DA2DA7"/>
    <w:rsid w:val="00DA2E5B"/>
    <w:rsid w:val="00DA2F55"/>
    <w:rsid w:val="00DA39C4"/>
    <w:rsid w:val="00DA413E"/>
    <w:rsid w:val="00DA5540"/>
    <w:rsid w:val="00DA5A29"/>
    <w:rsid w:val="00DA6124"/>
    <w:rsid w:val="00DA6C5B"/>
    <w:rsid w:val="00DB0ED8"/>
    <w:rsid w:val="00DB1081"/>
    <w:rsid w:val="00DB2714"/>
    <w:rsid w:val="00DB311F"/>
    <w:rsid w:val="00DB371A"/>
    <w:rsid w:val="00DB3C19"/>
    <w:rsid w:val="00DB4BDA"/>
    <w:rsid w:val="00DB55B0"/>
    <w:rsid w:val="00DB56CE"/>
    <w:rsid w:val="00DB623C"/>
    <w:rsid w:val="00DB7891"/>
    <w:rsid w:val="00DB7A18"/>
    <w:rsid w:val="00DB7E2A"/>
    <w:rsid w:val="00DC175B"/>
    <w:rsid w:val="00DC192F"/>
    <w:rsid w:val="00DC1CC2"/>
    <w:rsid w:val="00DC3099"/>
    <w:rsid w:val="00DC5180"/>
    <w:rsid w:val="00DC5DD2"/>
    <w:rsid w:val="00DC603B"/>
    <w:rsid w:val="00DC6FA0"/>
    <w:rsid w:val="00DC7A41"/>
    <w:rsid w:val="00DD082A"/>
    <w:rsid w:val="00DD0E69"/>
    <w:rsid w:val="00DD151B"/>
    <w:rsid w:val="00DD1574"/>
    <w:rsid w:val="00DD4A36"/>
    <w:rsid w:val="00DD6F5A"/>
    <w:rsid w:val="00DD79D8"/>
    <w:rsid w:val="00DD7F4E"/>
    <w:rsid w:val="00DE1236"/>
    <w:rsid w:val="00DE252F"/>
    <w:rsid w:val="00DE2849"/>
    <w:rsid w:val="00DE2B8C"/>
    <w:rsid w:val="00DE3326"/>
    <w:rsid w:val="00DE37B5"/>
    <w:rsid w:val="00DE3D04"/>
    <w:rsid w:val="00DE46AA"/>
    <w:rsid w:val="00DE4C63"/>
    <w:rsid w:val="00DE5102"/>
    <w:rsid w:val="00DE5647"/>
    <w:rsid w:val="00DE5A0C"/>
    <w:rsid w:val="00DE635D"/>
    <w:rsid w:val="00DF03AB"/>
    <w:rsid w:val="00DF1D10"/>
    <w:rsid w:val="00DF315A"/>
    <w:rsid w:val="00DF339B"/>
    <w:rsid w:val="00DF58F4"/>
    <w:rsid w:val="00DF5950"/>
    <w:rsid w:val="00DF66E9"/>
    <w:rsid w:val="00DF6AB8"/>
    <w:rsid w:val="00DF6FD1"/>
    <w:rsid w:val="00DF7AF7"/>
    <w:rsid w:val="00E007E2"/>
    <w:rsid w:val="00E00B17"/>
    <w:rsid w:val="00E01AFC"/>
    <w:rsid w:val="00E02192"/>
    <w:rsid w:val="00E030DB"/>
    <w:rsid w:val="00E03427"/>
    <w:rsid w:val="00E0393E"/>
    <w:rsid w:val="00E04CA0"/>
    <w:rsid w:val="00E055F6"/>
    <w:rsid w:val="00E05B53"/>
    <w:rsid w:val="00E0605C"/>
    <w:rsid w:val="00E0633B"/>
    <w:rsid w:val="00E065BB"/>
    <w:rsid w:val="00E10BF5"/>
    <w:rsid w:val="00E13E6D"/>
    <w:rsid w:val="00E14C41"/>
    <w:rsid w:val="00E1530D"/>
    <w:rsid w:val="00E153E0"/>
    <w:rsid w:val="00E156AE"/>
    <w:rsid w:val="00E15984"/>
    <w:rsid w:val="00E159A9"/>
    <w:rsid w:val="00E159B2"/>
    <w:rsid w:val="00E15A38"/>
    <w:rsid w:val="00E15E50"/>
    <w:rsid w:val="00E162D0"/>
    <w:rsid w:val="00E201DF"/>
    <w:rsid w:val="00E20583"/>
    <w:rsid w:val="00E20E44"/>
    <w:rsid w:val="00E20FC2"/>
    <w:rsid w:val="00E2182E"/>
    <w:rsid w:val="00E219C3"/>
    <w:rsid w:val="00E22C9E"/>
    <w:rsid w:val="00E23447"/>
    <w:rsid w:val="00E23471"/>
    <w:rsid w:val="00E24564"/>
    <w:rsid w:val="00E2512D"/>
    <w:rsid w:val="00E2579B"/>
    <w:rsid w:val="00E267CB"/>
    <w:rsid w:val="00E268F7"/>
    <w:rsid w:val="00E3017C"/>
    <w:rsid w:val="00E30221"/>
    <w:rsid w:val="00E30D00"/>
    <w:rsid w:val="00E3121F"/>
    <w:rsid w:val="00E3123D"/>
    <w:rsid w:val="00E31C62"/>
    <w:rsid w:val="00E31D2F"/>
    <w:rsid w:val="00E328E1"/>
    <w:rsid w:val="00E32CB6"/>
    <w:rsid w:val="00E33B4F"/>
    <w:rsid w:val="00E3441E"/>
    <w:rsid w:val="00E35DBC"/>
    <w:rsid w:val="00E360D1"/>
    <w:rsid w:val="00E37765"/>
    <w:rsid w:val="00E41007"/>
    <w:rsid w:val="00E42077"/>
    <w:rsid w:val="00E42433"/>
    <w:rsid w:val="00E439C2"/>
    <w:rsid w:val="00E4495A"/>
    <w:rsid w:val="00E44966"/>
    <w:rsid w:val="00E45509"/>
    <w:rsid w:val="00E4568B"/>
    <w:rsid w:val="00E457F0"/>
    <w:rsid w:val="00E45836"/>
    <w:rsid w:val="00E4625B"/>
    <w:rsid w:val="00E463BE"/>
    <w:rsid w:val="00E46CB2"/>
    <w:rsid w:val="00E500D1"/>
    <w:rsid w:val="00E50A7E"/>
    <w:rsid w:val="00E52681"/>
    <w:rsid w:val="00E529D3"/>
    <w:rsid w:val="00E52F9F"/>
    <w:rsid w:val="00E5317D"/>
    <w:rsid w:val="00E5332C"/>
    <w:rsid w:val="00E54609"/>
    <w:rsid w:val="00E54C9D"/>
    <w:rsid w:val="00E55BE3"/>
    <w:rsid w:val="00E5628A"/>
    <w:rsid w:val="00E57EED"/>
    <w:rsid w:val="00E603D9"/>
    <w:rsid w:val="00E60914"/>
    <w:rsid w:val="00E609C4"/>
    <w:rsid w:val="00E61B9A"/>
    <w:rsid w:val="00E61BB3"/>
    <w:rsid w:val="00E61E39"/>
    <w:rsid w:val="00E61FE6"/>
    <w:rsid w:val="00E62613"/>
    <w:rsid w:val="00E62EA0"/>
    <w:rsid w:val="00E632D1"/>
    <w:rsid w:val="00E63712"/>
    <w:rsid w:val="00E65E45"/>
    <w:rsid w:val="00E66848"/>
    <w:rsid w:val="00E66FB3"/>
    <w:rsid w:val="00E6722C"/>
    <w:rsid w:val="00E721A0"/>
    <w:rsid w:val="00E72D9D"/>
    <w:rsid w:val="00E73D6B"/>
    <w:rsid w:val="00E7490C"/>
    <w:rsid w:val="00E750B3"/>
    <w:rsid w:val="00E7539F"/>
    <w:rsid w:val="00E758CA"/>
    <w:rsid w:val="00E76A7E"/>
    <w:rsid w:val="00E76CC4"/>
    <w:rsid w:val="00E76D1F"/>
    <w:rsid w:val="00E77264"/>
    <w:rsid w:val="00E774B0"/>
    <w:rsid w:val="00E774EB"/>
    <w:rsid w:val="00E775CD"/>
    <w:rsid w:val="00E779AA"/>
    <w:rsid w:val="00E803A4"/>
    <w:rsid w:val="00E808C0"/>
    <w:rsid w:val="00E81353"/>
    <w:rsid w:val="00E83E6B"/>
    <w:rsid w:val="00E84C72"/>
    <w:rsid w:val="00E878A6"/>
    <w:rsid w:val="00E87C9C"/>
    <w:rsid w:val="00E900B2"/>
    <w:rsid w:val="00E90479"/>
    <w:rsid w:val="00E913CE"/>
    <w:rsid w:val="00E932D8"/>
    <w:rsid w:val="00E937F8"/>
    <w:rsid w:val="00E93B5F"/>
    <w:rsid w:val="00E93BF1"/>
    <w:rsid w:val="00E946EB"/>
    <w:rsid w:val="00E94823"/>
    <w:rsid w:val="00E966A3"/>
    <w:rsid w:val="00E967F5"/>
    <w:rsid w:val="00EA06E5"/>
    <w:rsid w:val="00EA0B8B"/>
    <w:rsid w:val="00EA1005"/>
    <w:rsid w:val="00EA198A"/>
    <w:rsid w:val="00EA21A0"/>
    <w:rsid w:val="00EA21BC"/>
    <w:rsid w:val="00EA47A8"/>
    <w:rsid w:val="00EA4EC4"/>
    <w:rsid w:val="00EA5213"/>
    <w:rsid w:val="00EA61D6"/>
    <w:rsid w:val="00EA7AE9"/>
    <w:rsid w:val="00EB02BD"/>
    <w:rsid w:val="00EB034F"/>
    <w:rsid w:val="00EB2721"/>
    <w:rsid w:val="00EB28BC"/>
    <w:rsid w:val="00EB2945"/>
    <w:rsid w:val="00EB2FDE"/>
    <w:rsid w:val="00EB320F"/>
    <w:rsid w:val="00EB5B77"/>
    <w:rsid w:val="00EB5CE8"/>
    <w:rsid w:val="00EB5E4E"/>
    <w:rsid w:val="00EB6B76"/>
    <w:rsid w:val="00EB70E5"/>
    <w:rsid w:val="00EB72B0"/>
    <w:rsid w:val="00EB72D3"/>
    <w:rsid w:val="00EB7D19"/>
    <w:rsid w:val="00EB7D47"/>
    <w:rsid w:val="00EC01F5"/>
    <w:rsid w:val="00EC069B"/>
    <w:rsid w:val="00EC0CDD"/>
    <w:rsid w:val="00EC0F20"/>
    <w:rsid w:val="00EC26A8"/>
    <w:rsid w:val="00EC2998"/>
    <w:rsid w:val="00EC2B35"/>
    <w:rsid w:val="00EC3E56"/>
    <w:rsid w:val="00EC41BA"/>
    <w:rsid w:val="00EC45C2"/>
    <w:rsid w:val="00EC46E8"/>
    <w:rsid w:val="00EC5542"/>
    <w:rsid w:val="00EC5567"/>
    <w:rsid w:val="00EC639C"/>
    <w:rsid w:val="00EC7F33"/>
    <w:rsid w:val="00ED120A"/>
    <w:rsid w:val="00ED148D"/>
    <w:rsid w:val="00ED2874"/>
    <w:rsid w:val="00ED2D5D"/>
    <w:rsid w:val="00ED349F"/>
    <w:rsid w:val="00ED487E"/>
    <w:rsid w:val="00ED491C"/>
    <w:rsid w:val="00ED4CF0"/>
    <w:rsid w:val="00ED4D59"/>
    <w:rsid w:val="00ED5705"/>
    <w:rsid w:val="00ED58FB"/>
    <w:rsid w:val="00ED6947"/>
    <w:rsid w:val="00ED7101"/>
    <w:rsid w:val="00ED783F"/>
    <w:rsid w:val="00EE2FB7"/>
    <w:rsid w:val="00EE4348"/>
    <w:rsid w:val="00EE4402"/>
    <w:rsid w:val="00EE596E"/>
    <w:rsid w:val="00EE5DE7"/>
    <w:rsid w:val="00EE64AF"/>
    <w:rsid w:val="00EE6DE3"/>
    <w:rsid w:val="00EE74EC"/>
    <w:rsid w:val="00EE7FC0"/>
    <w:rsid w:val="00EF179A"/>
    <w:rsid w:val="00EF1992"/>
    <w:rsid w:val="00EF20A1"/>
    <w:rsid w:val="00EF21D6"/>
    <w:rsid w:val="00EF244B"/>
    <w:rsid w:val="00EF347C"/>
    <w:rsid w:val="00EF3F1B"/>
    <w:rsid w:val="00EF4DCE"/>
    <w:rsid w:val="00EF5B01"/>
    <w:rsid w:val="00EF5BCB"/>
    <w:rsid w:val="00EF6099"/>
    <w:rsid w:val="00EF624E"/>
    <w:rsid w:val="00EF6457"/>
    <w:rsid w:val="00EF664B"/>
    <w:rsid w:val="00EF719D"/>
    <w:rsid w:val="00EF740B"/>
    <w:rsid w:val="00F000C4"/>
    <w:rsid w:val="00F002F8"/>
    <w:rsid w:val="00F02D42"/>
    <w:rsid w:val="00F03067"/>
    <w:rsid w:val="00F04427"/>
    <w:rsid w:val="00F0486A"/>
    <w:rsid w:val="00F048BD"/>
    <w:rsid w:val="00F04A09"/>
    <w:rsid w:val="00F05E6D"/>
    <w:rsid w:val="00F0769E"/>
    <w:rsid w:val="00F12161"/>
    <w:rsid w:val="00F12289"/>
    <w:rsid w:val="00F127EF"/>
    <w:rsid w:val="00F132F4"/>
    <w:rsid w:val="00F13C21"/>
    <w:rsid w:val="00F14089"/>
    <w:rsid w:val="00F142DC"/>
    <w:rsid w:val="00F145A4"/>
    <w:rsid w:val="00F16B7A"/>
    <w:rsid w:val="00F20819"/>
    <w:rsid w:val="00F21318"/>
    <w:rsid w:val="00F219B4"/>
    <w:rsid w:val="00F22BB2"/>
    <w:rsid w:val="00F23581"/>
    <w:rsid w:val="00F23D08"/>
    <w:rsid w:val="00F2564B"/>
    <w:rsid w:val="00F265B9"/>
    <w:rsid w:val="00F2697D"/>
    <w:rsid w:val="00F270FE"/>
    <w:rsid w:val="00F2785B"/>
    <w:rsid w:val="00F27D94"/>
    <w:rsid w:val="00F30164"/>
    <w:rsid w:val="00F3055E"/>
    <w:rsid w:val="00F31B9B"/>
    <w:rsid w:val="00F3260A"/>
    <w:rsid w:val="00F3279D"/>
    <w:rsid w:val="00F33DB2"/>
    <w:rsid w:val="00F3527F"/>
    <w:rsid w:val="00F36945"/>
    <w:rsid w:val="00F369CE"/>
    <w:rsid w:val="00F37DE2"/>
    <w:rsid w:val="00F40156"/>
    <w:rsid w:val="00F41718"/>
    <w:rsid w:val="00F42078"/>
    <w:rsid w:val="00F43238"/>
    <w:rsid w:val="00F43D7E"/>
    <w:rsid w:val="00F43D9A"/>
    <w:rsid w:val="00F44018"/>
    <w:rsid w:val="00F444FA"/>
    <w:rsid w:val="00F45BEF"/>
    <w:rsid w:val="00F45D67"/>
    <w:rsid w:val="00F46D52"/>
    <w:rsid w:val="00F477A6"/>
    <w:rsid w:val="00F47F73"/>
    <w:rsid w:val="00F505CB"/>
    <w:rsid w:val="00F509F2"/>
    <w:rsid w:val="00F50A07"/>
    <w:rsid w:val="00F50C80"/>
    <w:rsid w:val="00F5164C"/>
    <w:rsid w:val="00F5174E"/>
    <w:rsid w:val="00F51F4B"/>
    <w:rsid w:val="00F525A3"/>
    <w:rsid w:val="00F52812"/>
    <w:rsid w:val="00F5335F"/>
    <w:rsid w:val="00F54772"/>
    <w:rsid w:val="00F601BB"/>
    <w:rsid w:val="00F607CD"/>
    <w:rsid w:val="00F62024"/>
    <w:rsid w:val="00F62E56"/>
    <w:rsid w:val="00F63909"/>
    <w:rsid w:val="00F6468B"/>
    <w:rsid w:val="00F64DA4"/>
    <w:rsid w:val="00F653E4"/>
    <w:rsid w:val="00F65922"/>
    <w:rsid w:val="00F6594E"/>
    <w:rsid w:val="00F659CD"/>
    <w:rsid w:val="00F6651E"/>
    <w:rsid w:val="00F666E1"/>
    <w:rsid w:val="00F67378"/>
    <w:rsid w:val="00F67B48"/>
    <w:rsid w:val="00F73F28"/>
    <w:rsid w:val="00F7468B"/>
    <w:rsid w:val="00F75D0B"/>
    <w:rsid w:val="00F75E15"/>
    <w:rsid w:val="00F7615B"/>
    <w:rsid w:val="00F762B0"/>
    <w:rsid w:val="00F76E85"/>
    <w:rsid w:val="00F800E4"/>
    <w:rsid w:val="00F8058E"/>
    <w:rsid w:val="00F80FB5"/>
    <w:rsid w:val="00F839D1"/>
    <w:rsid w:val="00F83E2D"/>
    <w:rsid w:val="00F84B16"/>
    <w:rsid w:val="00F8544B"/>
    <w:rsid w:val="00F857C3"/>
    <w:rsid w:val="00F92ABF"/>
    <w:rsid w:val="00F92D41"/>
    <w:rsid w:val="00F93906"/>
    <w:rsid w:val="00F939F3"/>
    <w:rsid w:val="00F940A8"/>
    <w:rsid w:val="00F95241"/>
    <w:rsid w:val="00F9664E"/>
    <w:rsid w:val="00F9668C"/>
    <w:rsid w:val="00FA141C"/>
    <w:rsid w:val="00FA20AE"/>
    <w:rsid w:val="00FA2C9B"/>
    <w:rsid w:val="00FA4123"/>
    <w:rsid w:val="00FA4BCE"/>
    <w:rsid w:val="00FA590F"/>
    <w:rsid w:val="00FA5BFB"/>
    <w:rsid w:val="00FA6081"/>
    <w:rsid w:val="00FA63B1"/>
    <w:rsid w:val="00FA788A"/>
    <w:rsid w:val="00FB0A6D"/>
    <w:rsid w:val="00FB189B"/>
    <w:rsid w:val="00FB19D2"/>
    <w:rsid w:val="00FB1F68"/>
    <w:rsid w:val="00FB1FAE"/>
    <w:rsid w:val="00FB2384"/>
    <w:rsid w:val="00FB2717"/>
    <w:rsid w:val="00FB2D3B"/>
    <w:rsid w:val="00FB32CC"/>
    <w:rsid w:val="00FB4230"/>
    <w:rsid w:val="00FB4302"/>
    <w:rsid w:val="00FB59B8"/>
    <w:rsid w:val="00FB5DB6"/>
    <w:rsid w:val="00FB6514"/>
    <w:rsid w:val="00FB6EE3"/>
    <w:rsid w:val="00FB7235"/>
    <w:rsid w:val="00FB76FA"/>
    <w:rsid w:val="00FC38B0"/>
    <w:rsid w:val="00FC3B62"/>
    <w:rsid w:val="00FC4FD5"/>
    <w:rsid w:val="00FC60A2"/>
    <w:rsid w:val="00FC67C5"/>
    <w:rsid w:val="00FC6DB2"/>
    <w:rsid w:val="00FC7560"/>
    <w:rsid w:val="00FD05DC"/>
    <w:rsid w:val="00FD0775"/>
    <w:rsid w:val="00FD0871"/>
    <w:rsid w:val="00FD0AA2"/>
    <w:rsid w:val="00FD14BE"/>
    <w:rsid w:val="00FD16EC"/>
    <w:rsid w:val="00FD3CBD"/>
    <w:rsid w:val="00FD4F4D"/>
    <w:rsid w:val="00FD4F60"/>
    <w:rsid w:val="00FD5B4A"/>
    <w:rsid w:val="00FD61CE"/>
    <w:rsid w:val="00FD785F"/>
    <w:rsid w:val="00FE0026"/>
    <w:rsid w:val="00FE0120"/>
    <w:rsid w:val="00FE01C5"/>
    <w:rsid w:val="00FE030E"/>
    <w:rsid w:val="00FE10F4"/>
    <w:rsid w:val="00FE1292"/>
    <w:rsid w:val="00FE1E5F"/>
    <w:rsid w:val="00FE22D2"/>
    <w:rsid w:val="00FE251D"/>
    <w:rsid w:val="00FE2DE1"/>
    <w:rsid w:val="00FE453F"/>
    <w:rsid w:val="00FE505D"/>
    <w:rsid w:val="00FE7072"/>
    <w:rsid w:val="00FE73C4"/>
    <w:rsid w:val="00FE7982"/>
    <w:rsid w:val="00FE7CEF"/>
    <w:rsid w:val="00FF144C"/>
    <w:rsid w:val="00FF364B"/>
    <w:rsid w:val="00FF3A9E"/>
    <w:rsid w:val="00FF4F42"/>
    <w:rsid w:val="00FF61A4"/>
    <w:rsid w:val="00FF720E"/>
    <w:rsid w:val="00FF7C47"/>
    <w:rsid w:val="00FF7D12"/>
    <w:rsid w:val="01558983"/>
    <w:rsid w:val="020F21A3"/>
    <w:rsid w:val="034082A1"/>
    <w:rsid w:val="061C92E2"/>
    <w:rsid w:val="062AAB47"/>
    <w:rsid w:val="07C94D56"/>
    <w:rsid w:val="08AF68E2"/>
    <w:rsid w:val="08DDD2B3"/>
    <w:rsid w:val="0A857D1B"/>
    <w:rsid w:val="0A9EF787"/>
    <w:rsid w:val="0DE62BE0"/>
    <w:rsid w:val="118F5C49"/>
    <w:rsid w:val="13691793"/>
    <w:rsid w:val="15270003"/>
    <w:rsid w:val="15ADA684"/>
    <w:rsid w:val="196BDF23"/>
    <w:rsid w:val="1B40E548"/>
    <w:rsid w:val="1C069BF7"/>
    <w:rsid w:val="1C71953C"/>
    <w:rsid w:val="1E003BC0"/>
    <w:rsid w:val="1E824B09"/>
    <w:rsid w:val="20C3A62C"/>
    <w:rsid w:val="21B9F245"/>
    <w:rsid w:val="21C6C4E9"/>
    <w:rsid w:val="23EE1008"/>
    <w:rsid w:val="2592F725"/>
    <w:rsid w:val="25D892D8"/>
    <w:rsid w:val="2769D278"/>
    <w:rsid w:val="28946518"/>
    <w:rsid w:val="28F5865C"/>
    <w:rsid w:val="2989FCA1"/>
    <w:rsid w:val="315EF4E1"/>
    <w:rsid w:val="317C9AB0"/>
    <w:rsid w:val="35B07713"/>
    <w:rsid w:val="361B6DCE"/>
    <w:rsid w:val="37B73E2F"/>
    <w:rsid w:val="39356FEE"/>
    <w:rsid w:val="3A2BDA41"/>
    <w:rsid w:val="3AD42E2C"/>
    <w:rsid w:val="3BC5CC90"/>
    <w:rsid w:val="3BF3535A"/>
    <w:rsid w:val="3D81713A"/>
    <w:rsid w:val="3EF14594"/>
    <w:rsid w:val="421224D2"/>
    <w:rsid w:val="4497F6DE"/>
    <w:rsid w:val="48D9FFA3"/>
    <w:rsid w:val="4948E095"/>
    <w:rsid w:val="4A960D3F"/>
    <w:rsid w:val="52165CF0"/>
    <w:rsid w:val="54C7FE6F"/>
    <w:rsid w:val="5A4C91AD"/>
    <w:rsid w:val="5B48D9EF"/>
    <w:rsid w:val="5BDB6BEE"/>
    <w:rsid w:val="5D346462"/>
    <w:rsid w:val="5D67C5C0"/>
    <w:rsid w:val="5DAF1375"/>
    <w:rsid w:val="5E038374"/>
    <w:rsid w:val="5E40C534"/>
    <w:rsid w:val="5F07D6B0"/>
    <w:rsid w:val="6301C4B6"/>
    <w:rsid w:val="63B56C93"/>
    <w:rsid w:val="63E077AB"/>
    <w:rsid w:val="64329F67"/>
    <w:rsid w:val="66A876C7"/>
    <w:rsid w:val="673793EA"/>
    <w:rsid w:val="67870054"/>
    <w:rsid w:val="6D33E30B"/>
    <w:rsid w:val="6E7F0887"/>
    <w:rsid w:val="7965509B"/>
    <w:rsid w:val="7F4AE8C1"/>
    <w:rsid w:val="7F535B15"/>
    <w:rsid w:val="7F74A07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2216E07"/>
  <w15:docId w15:val="{E4C020BD-F058-46DE-8D66-D18D4E78A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C633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85203"/>
    <w:pPr>
      <w:tabs>
        <w:tab w:val="center" w:pos="4320"/>
        <w:tab w:val="right" w:pos="8640"/>
      </w:tabs>
    </w:pPr>
  </w:style>
  <w:style w:type="paragraph" w:styleId="Footer">
    <w:name w:val="footer"/>
    <w:basedOn w:val="Normal"/>
    <w:link w:val="FooterChar"/>
    <w:rsid w:val="00D85203"/>
    <w:pPr>
      <w:tabs>
        <w:tab w:val="center" w:pos="4320"/>
        <w:tab w:val="right" w:pos="8640"/>
      </w:tabs>
    </w:pPr>
  </w:style>
  <w:style w:type="character" w:styleId="CommentReference">
    <w:name w:val="annotation reference"/>
    <w:semiHidden/>
    <w:rsid w:val="00D85203"/>
    <w:rPr>
      <w:sz w:val="16"/>
      <w:szCs w:val="16"/>
    </w:rPr>
  </w:style>
  <w:style w:type="paragraph" w:styleId="CommentText">
    <w:name w:val="annotation text"/>
    <w:basedOn w:val="Normal"/>
    <w:link w:val="CommentTextChar"/>
    <w:semiHidden/>
    <w:rsid w:val="00D85203"/>
    <w:rPr>
      <w:sz w:val="20"/>
      <w:szCs w:val="20"/>
    </w:rPr>
  </w:style>
  <w:style w:type="paragraph" w:styleId="FootnoteText">
    <w:name w:val="footnote text"/>
    <w:aliases w:val="ALTS FOOTNOTE,ALTS FOOTNOTE Char Char,ALTS FOOTNOTE Char Char Char Char,Footnote Text Char Char,Footnote Text Char Char Char Char,Footnote Text Char1,Footnote Text Char1 Char Char,f,fn,fn Char,fn Char Char,fn Char Char Char Char,fn Char1"/>
    <w:basedOn w:val="Normal"/>
    <w:link w:val="FootnoteTextChar"/>
    <w:rsid w:val="00D85203"/>
    <w:rPr>
      <w:sz w:val="20"/>
      <w:szCs w:val="20"/>
    </w:rPr>
  </w:style>
  <w:style w:type="character" w:styleId="FootnoteReference">
    <w:name w:val="footnote reference"/>
    <w:aliases w:val="(NECG) Footnote Reference,-E Funotenzeichen,A,Appel note de bas de p,FR,Footnote Reference/,Footnote Reference1,Ref,Style 1,Style 12,Style 124,Style 13,Style 17,Style 20,Style 3,Style 34,Style 4,Style 6,Style 7,Style 9,callout,fr,o"/>
    <w:rsid w:val="00D85203"/>
    <w:rPr>
      <w:vertAlign w:val="superscript"/>
    </w:rPr>
  </w:style>
  <w:style w:type="character" w:customStyle="1" w:styleId="FooterChar">
    <w:name w:val="Footer Char"/>
    <w:link w:val="Footer"/>
    <w:rsid w:val="00D85203"/>
    <w:rPr>
      <w:sz w:val="24"/>
      <w:szCs w:val="24"/>
      <w:lang w:val="en-US" w:eastAsia="en-US" w:bidi="ar-SA"/>
    </w:rPr>
  </w:style>
  <w:style w:type="character" w:styleId="Hyperlink">
    <w:name w:val="Hyperlink"/>
    <w:rsid w:val="00D85203"/>
    <w:rPr>
      <w:color w:val="0000FF"/>
      <w:u w:val="single"/>
    </w:rPr>
  </w:style>
  <w:style w:type="character" w:customStyle="1" w:styleId="FootnoteTextChar">
    <w:name w:val="Footnote Text Char"/>
    <w:aliases w:val="ALTS FOOTNOTE Char,ALTS FOOTNOTE Char Char Char,ALTS FOOTNOTE Char Char Char Char Char,Footnote Text Char Char Char,Footnote Text Char Char Char Char Char,Footnote Text Char1 Char,Footnote Text Char1 Char Char Char,f Char,fn Char2"/>
    <w:link w:val="FootnoteText"/>
    <w:rsid w:val="00D85203"/>
    <w:rPr>
      <w:lang w:val="en-US" w:eastAsia="en-US" w:bidi="ar-SA"/>
    </w:rPr>
  </w:style>
  <w:style w:type="paragraph" w:styleId="BalloonText">
    <w:name w:val="Balloon Text"/>
    <w:basedOn w:val="Normal"/>
    <w:semiHidden/>
    <w:rsid w:val="00D85203"/>
    <w:rPr>
      <w:rFonts w:ascii="Tahoma" w:hAnsi="Tahoma" w:cs="Tahoma"/>
      <w:sz w:val="16"/>
      <w:szCs w:val="16"/>
    </w:rPr>
  </w:style>
  <w:style w:type="paragraph" w:styleId="CommentSubject">
    <w:name w:val="annotation subject"/>
    <w:basedOn w:val="CommentText"/>
    <w:next w:val="CommentText"/>
    <w:semiHidden/>
    <w:rsid w:val="00243772"/>
    <w:rPr>
      <w:b/>
      <w:bCs/>
    </w:rPr>
  </w:style>
  <w:style w:type="character" w:customStyle="1" w:styleId="CommentTextChar">
    <w:name w:val="Comment Text Char"/>
    <w:link w:val="CommentText"/>
    <w:semiHidden/>
    <w:rsid w:val="007C201D"/>
  </w:style>
  <w:style w:type="character" w:styleId="FollowedHyperlink">
    <w:name w:val="FollowedHyperlink"/>
    <w:rsid w:val="00A652F5"/>
    <w:rPr>
      <w:color w:val="800080"/>
      <w:u w:val="single"/>
    </w:rPr>
  </w:style>
  <w:style w:type="paragraph" w:styleId="Revision">
    <w:name w:val="Revision"/>
    <w:hidden/>
    <w:uiPriority w:val="99"/>
    <w:semiHidden/>
    <w:rsid w:val="001217C3"/>
    <w:rPr>
      <w:sz w:val="24"/>
      <w:szCs w:val="24"/>
    </w:rPr>
  </w:style>
  <w:style w:type="paragraph" w:styleId="ListParagraph">
    <w:name w:val="List Paragraph"/>
    <w:basedOn w:val="Normal"/>
    <w:uiPriority w:val="34"/>
    <w:qFormat/>
    <w:rsid w:val="00956F7C"/>
    <w:pPr>
      <w:ind w:left="720"/>
      <w:contextualSpacing/>
    </w:pPr>
  </w:style>
  <w:style w:type="paragraph" w:customStyle="1" w:styleId="ParaNum">
    <w:name w:val="ParaNum"/>
    <w:basedOn w:val="Normal"/>
    <w:link w:val="ParaNumChar"/>
    <w:rsid w:val="00B4569F"/>
    <w:pPr>
      <w:widowControl w:val="0"/>
      <w:numPr>
        <w:numId w:val="10"/>
      </w:numPr>
      <w:spacing w:after="120"/>
    </w:pPr>
    <w:rPr>
      <w:snapToGrid w:val="0"/>
      <w:kern w:val="28"/>
      <w:sz w:val="22"/>
      <w:szCs w:val="20"/>
    </w:rPr>
  </w:style>
  <w:style w:type="paragraph" w:styleId="TOAHeading">
    <w:name w:val="toa heading"/>
    <w:basedOn w:val="Normal"/>
    <w:next w:val="Normal"/>
    <w:semiHidden/>
    <w:rsid w:val="00B4569F"/>
    <w:pPr>
      <w:widowControl w:val="0"/>
      <w:tabs>
        <w:tab w:val="right" w:pos="9360"/>
      </w:tabs>
      <w:suppressAutoHyphens/>
    </w:pPr>
    <w:rPr>
      <w:snapToGrid w:val="0"/>
      <w:kern w:val="28"/>
      <w:sz w:val="22"/>
      <w:szCs w:val="20"/>
    </w:rPr>
  </w:style>
  <w:style w:type="character" w:customStyle="1" w:styleId="ParaNumChar">
    <w:name w:val="ParaNum Char"/>
    <w:link w:val="ParaNum"/>
    <w:locked/>
    <w:rsid w:val="00B4569F"/>
    <w:rPr>
      <w:snapToGrid w:val="0"/>
      <w:kern w:val="28"/>
      <w:sz w:val="22"/>
    </w:rPr>
  </w:style>
  <w:style w:type="paragraph" w:customStyle="1" w:styleId="NumberedList">
    <w:name w:val="Numbered List"/>
    <w:basedOn w:val="Normal"/>
    <w:rsid w:val="00B4569F"/>
    <w:pPr>
      <w:widowControl w:val="0"/>
      <w:numPr>
        <w:numId w:val="11"/>
      </w:numPr>
      <w:tabs>
        <w:tab w:val="clear" w:pos="1080"/>
      </w:tabs>
      <w:spacing w:after="220"/>
    </w:pPr>
    <w:rPr>
      <w:kern w:val="28"/>
      <w:sz w:val="22"/>
      <w:szCs w:val="20"/>
    </w:rPr>
  </w:style>
  <w:style w:type="paragraph" w:customStyle="1" w:styleId="Numberedparagraphs">
    <w:name w:val="Numbered paragraphs"/>
    <w:basedOn w:val="Normal"/>
    <w:rsid w:val="009A446D"/>
    <w:pPr>
      <w:tabs>
        <w:tab w:val="num" w:pos="360"/>
        <w:tab w:val="left" w:pos="1440"/>
      </w:tabs>
      <w:spacing w:after="220"/>
    </w:pPr>
    <w:rPr>
      <w:szCs w:val="20"/>
    </w:rPr>
  </w:style>
  <w:style w:type="character" w:customStyle="1" w:styleId="cf01">
    <w:name w:val="cf01"/>
    <w:rsid w:val="00B5400A"/>
    <w:rPr>
      <w:rFonts w:ascii="Segoe UI" w:hAnsi="Segoe UI" w:cs="Segoe UI" w:hint="default"/>
      <w:sz w:val="18"/>
      <w:szCs w:val="18"/>
    </w:rPr>
  </w:style>
  <w:style w:type="paragraph" w:customStyle="1" w:styleId="pf0">
    <w:name w:val="pf0"/>
    <w:basedOn w:val="Normal"/>
    <w:rsid w:val="00B5400A"/>
    <w:pPr>
      <w:spacing w:before="100" w:beforeAutospacing="1" w:after="100" w:afterAutospacing="1"/>
    </w:pPr>
  </w:style>
  <w:style w:type="character" w:customStyle="1" w:styleId="ParaNumChar1">
    <w:name w:val="ParaNum Char1"/>
    <w:rsid w:val="00E937F8"/>
    <w:rPr>
      <w:snapToGrid w:val="0"/>
      <w:kern w:val="28"/>
      <w:sz w:val="22"/>
    </w:rPr>
  </w:style>
  <w:style w:type="character" w:customStyle="1" w:styleId="xnormaltextrun">
    <w:name w:val="x_normaltextrun"/>
    <w:basedOn w:val="DefaultParagraphFont"/>
    <w:rsid w:val="00E93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getinternet.gov/apply?ln=RW5nbGlzaA%3D%3D"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docs.fcc.gov/public/attachments/DOC-336136A1.pdf" TargetMode="External" /><Relationship Id="rId2" Type="http://schemas.openxmlformats.org/officeDocument/2006/relationships/hyperlink" Target="https://www.fcc.gov/broadbandlabel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cd13972-e7b3-488c-ba07-7adb986b709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BE66467583AD448E333C24CB8BB287" ma:contentTypeVersion="9" ma:contentTypeDescription="Create a new document." ma:contentTypeScope="" ma:versionID="698d21a9312fd70564ec8de94b26ad5b">
  <xsd:schema xmlns:xsd="http://www.w3.org/2001/XMLSchema" xmlns:xs="http://www.w3.org/2001/XMLSchema" xmlns:p="http://schemas.microsoft.com/office/2006/metadata/properties" xmlns:ns3="b2a659ec-8df1-42a6-a524-aadcbf1114a3" xmlns:ns4="dcd13972-e7b3-488c-ba07-7adb986b709b" targetNamespace="http://schemas.microsoft.com/office/2006/metadata/properties" ma:root="true" ma:fieldsID="cb9017e67ebf19b3dd0af9148a85f077" ns3:_="" ns4:_="">
    <xsd:import namespace="b2a659ec-8df1-42a6-a524-aadcbf1114a3"/>
    <xsd:import namespace="dcd13972-e7b3-488c-ba07-7adb986b70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659ec-8df1-42a6-a524-aadcbf1114a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cd13972-e7b3-488c-ba07-7adb986b709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A719F8-37C8-4EAB-A661-876044858C46}">
  <ds:schemaRefs>
    <ds:schemaRef ds:uri="http://schemas.microsoft.com/office/2006/metadata/properties"/>
    <ds:schemaRef ds:uri="http://schemas.microsoft.com/office/infopath/2007/PartnerControls"/>
    <ds:schemaRef ds:uri="dcd13972-e7b3-488c-ba07-7adb986b709b"/>
  </ds:schemaRefs>
</ds:datastoreItem>
</file>

<file path=customXml/itemProps2.xml><?xml version="1.0" encoding="utf-8"?>
<ds:datastoreItem xmlns:ds="http://schemas.openxmlformats.org/officeDocument/2006/customXml" ds:itemID="{E0F07FC5-F1BC-4D46-8ACB-005C2C25B7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659ec-8df1-42a6-a524-aadcbf1114a3"/>
    <ds:schemaRef ds:uri="dcd13972-e7b3-488c-ba07-7adb986b7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C4C3B8-B8C7-4ACE-A0AD-F69F51697103}">
  <ds:schemaRefs>
    <ds:schemaRef ds:uri="http://schemas.openxmlformats.org/officeDocument/2006/bibliography"/>
  </ds:schemaRefs>
</ds:datastoreItem>
</file>

<file path=customXml/itemProps4.xml><?xml version="1.0" encoding="utf-8"?>
<ds:datastoreItem xmlns:ds="http://schemas.openxmlformats.org/officeDocument/2006/customXml" ds:itemID="{D9A5562E-8783-48A6-893A-3F5FA988BBA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5956</Words>
  <Characters>33950</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A</vt:lpstr>
    </vt:vector>
  </TitlesOfParts>
  <Company>Federal Communications Commission</Company>
  <LinksUpToDate>false</LinksUpToDate>
  <CharactersWithSpaces>39827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creator>deborah.broderson</dc:creator>
  <cp:lastModifiedBy>Cathy Williams</cp:lastModifiedBy>
  <cp:revision>3</cp:revision>
  <cp:lastPrinted>2023-02-01T15:35:00Z</cp:lastPrinted>
  <dcterms:created xsi:type="dcterms:W3CDTF">2026-04-24T11:50:00Z</dcterms:created>
  <dcterms:modified xsi:type="dcterms:W3CDTF">2026-06-30T11:58:00Z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0x01010091BE66467583AD448E333C24CB8BB287</vt:lpwstr>
  </property>
</Properties>
</file>