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28EA13B3" w:rsidRPr="00386858" w:rsidP="00386858" w14:paraId="783B3D73" w14:textId="23DB0DD3">
      <w:pPr>
        <w:jc w:val="center"/>
      </w:pPr>
      <w:r w:rsidRPr="00386858">
        <w:t>U.S. Small Business Administration</w:t>
      </w:r>
    </w:p>
    <w:p w:rsidR="28EA13B3" w:rsidRPr="00386858" w:rsidP="00386858" w14:paraId="7BDB3085" w14:textId="307018E4">
      <w:pPr>
        <w:jc w:val="center"/>
        <w:rPr>
          <w:b/>
          <w:bCs/>
          <w:sz w:val="20"/>
        </w:rPr>
      </w:pPr>
      <w:r w:rsidRPr="00386858">
        <w:t>SBA Unified Certification System</w:t>
      </w:r>
    </w:p>
    <w:p w:rsidR="28EA13B3" w:rsidRPr="00386858" w:rsidP="00386858" w14:paraId="71DF63FE" w14:textId="4DA804B5">
      <w:pPr>
        <w:jc w:val="center"/>
        <w:rPr>
          <w:u w:val="single"/>
        </w:rPr>
      </w:pPr>
      <w:r w:rsidRPr="00386858">
        <w:rPr>
          <w:u w:val="single"/>
        </w:rPr>
        <w:t>OMB Control No. 3245-</w:t>
      </w:r>
      <w:r w:rsidRPr="00386858" w:rsidR="084EDF70">
        <w:rPr>
          <w:u w:val="single"/>
        </w:rPr>
        <w:t>0374</w:t>
      </w:r>
    </w:p>
    <w:p w:rsidR="008D2F2D" w:rsidRPr="00386858" w:rsidP="00386858" w14:paraId="66A0AC46" w14:textId="25AE1206">
      <w:pPr>
        <w:jc w:val="center"/>
        <w:rPr>
          <w:u w:val="single"/>
        </w:rPr>
      </w:pPr>
      <w:r w:rsidRPr="00386858">
        <w:rPr>
          <w:u w:val="single"/>
        </w:rPr>
        <w:t xml:space="preserve">Part A - </w:t>
      </w:r>
      <w:r w:rsidRPr="00386858" w:rsidR="32CB6B3A">
        <w:rPr>
          <w:u w:val="single"/>
        </w:rPr>
        <w:t>S</w:t>
      </w:r>
      <w:r w:rsidRPr="00386858" w:rsidR="08D38871">
        <w:rPr>
          <w:u w:val="single"/>
        </w:rPr>
        <w:t>UPPORTING STATEMENT</w:t>
      </w:r>
    </w:p>
    <w:p w:rsidR="778F0C27" w:rsidRPr="00386858" w:rsidP="778F0C27" w14:paraId="37ECF517" w14:textId="05F89F11">
      <w:pPr>
        <w:ind w:firstLine="720"/>
        <w:jc w:val="center"/>
        <w:rPr>
          <w:u w:val="single"/>
        </w:rPr>
      </w:pPr>
    </w:p>
    <w:p w:rsidR="003848A2" w:rsidRPr="00386858" w:rsidP="001B3E63" w14:paraId="3A6BF9BC" w14:textId="1360A19C">
      <w:pPr>
        <w:jc w:val="center"/>
        <w:rPr>
          <w:b/>
        </w:rPr>
      </w:pPr>
      <w:r w:rsidRPr="00386858">
        <w:t xml:space="preserve"> </w:t>
      </w:r>
    </w:p>
    <w:p w:rsidR="003848A2" w:rsidRPr="00386858" w:rsidP="003848A2" w14:paraId="5B587571" w14:textId="3258F3FE">
      <w:pPr>
        <w:rPr>
          <w:u w:val="single"/>
        </w:rPr>
      </w:pPr>
      <w:r w:rsidRPr="00386858">
        <w:t>A</w:t>
      </w:r>
      <w:r w:rsidRPr="00386858">
        <w:t xml:space="preserve">:  </w:t>
      </w:r>
      <w:r w:rsidRPr="00386858">
        <w:rPr>
          <w:u w:val="single"/>
        </w:rPr>
        <w:t>J</w:t>
      </w:r>
      <w:r w:rsidRPr="00386858" w:rsidR="008D2F2D">
        <w:rPr>
          <w:u w:val="single"/>
        </w:rPr>
        <w:t>USTIFICATION</w:t>
      </w:r>
      <w:r w:rsidRPr="00386858" w:rsidR="00F07CAC">
        <w:t xml:space="preserve"> </w:t>
      </w:r>
    </w:p>
    <w:p w:rsidR="003848A2" w:rsidRPr="00386858" w:rsidP="003848A2" w14:paraId="6B9E4937" w14:textId="77777777">
      <w:pPr>
        <w:rPr>
          <w:b/>
        </w:rPr>
      </w:pPr>
    </w:p>
    <w:p w:rsidR="001F5275" w:rsidRPr="00E21AC1" w:rsidP="001F5275" w14:paraId="0E20A0DC" w14:textId="6E49E9A4">
      <w:pPr>
        <w:pStyle w:val="paragraph"/>
        <w:spacing w:after="0"/>
        <w:contextualSpacing/>
        <w:rPr>
          <w:bCs/>
        </w:rPr>
      </w:pPr>
      <w:r w:rsidRPr="00E21AC1">
        <w:rPr>
          <w:bCs/>
        </w:rPr>
        <w:t xml:space="preserve">On </w:t>
      </w:r>
      <w:r w:rsidRPr="00E21AC1" w:rsidR="00E078AE">
        <w:rPr>
          <w:bCs/>
        </w:rPr>
        <w:t>June</w:t>
      </w:r>
      <w:r w:rsidRPr="00E21AC1">
        <w:rPr>
          <w:bCs/>
        </w:rPr>
        <w:t xml:space="preserve"> </w:t>
      </w:r>
      <w:r w:rsidRPr="00E21AC1" w:rsidR="00D4600C">
        <w:rPr>
          <w:bCs/>
        </w:rPr>
        <w:t>11</w:t>
      </w:r>
      <w:r w:rsidRPr="00E21AC1">
        <w:rPr>
          <w:bCs/>
        </w:rPr>
        <w:t xml:space="preserve">, 2026, SBA published a Notice of Proposed Rulemaking </w:t>
      </w:r>
      <w:r w:rsidRPr="00E21AC1">
        <w:rPr>
          <w:bCs/>
        </w:rPr>
        <w:t>titled,</w:t>
      </w:r>
      <w:r w:rsidRPr="00E21AC1">
        <w:rPr>
          <w:bCs/>
        </w:rPr>
        <w:t xml:space="preserve"> </w:t>
      </w:r>
      <w:r w:rsidRPr="00E21AC1">
        <w:rPr>
          <w:bCs/>
        </w:rPr>
        <w:t xml:space="preserve">“Reforms </w:t>
      </w:r>
      <w:r w:rsidRPr="00E21AC1">
        <w:rPr>
          <w:bCs/>
        </w:rPr>
        <w:t>To</w:t>
      </w:r>
      <w:r w:rsidRPr="00E21AC1">
        <w:rPr>
          <w:bCs/>
        </w:rPr>
        <w:t xml:space="preserve"> Remove SBA's 8(a) Program's Rebuttable Presumption of Social Disadvantage for Individually Owned Firms Only; Reforms Do Not Impact Entity-Owned Firms”</w:t>
      </w:r>
    </w:p>
    <w:p w:rsidR="00BE48CA" w:rsidP="00E3326E" w14:paraId="0B03EB51" w14:textId="0425D7EC">
      <w:pPr>
        <w:pStyle w:val="paragraph"/>
        <w:spacing w:before="0" w:beforeAutospacing="0" w:after="0" w:afterAutospacing="0"/>
        <w:contextualSpacing/>
        <w:textAlignment w:val="baseline"/>
        <w:rPr>
          <w:rStyle w:val="normaltextrun"/>
          <w:rFonts w:eastAsiaTheme="majorEastAsia"/>
        </w:rPr>
      </w:pPr>
      <w:r w:rsidRPr="00E21AC1">
        <w:rPr>
          <w:rStyle w:val="normaltextrun"/>
          <w:rFonts w:eastAsiaTheme="majorEastAsia"/>
          <w:bCs/>
        </w:rPr>
        <w:t xml:space="preserve">(91 FR </w:t>
      </w:r>
      <w:r w:rsidRPr="00E21AC1" w:rsidR="00D4600C">
        <w:rPr>
          <w:rFonts w:eastAsiaTheme="majorEastAsia"/>
          <w:bCs/>
        </w:rPr>
        <w:t>35433</w:t>
      </w:r>
      <w:r w:rsidRPr="00E21AC1">
        <w:rPr>
          <w:rStyle w:val="normaltextrun"/>
          <w:rFonts w:eastAsiaTheme="majorEastAsia"/>
          <w:bCs/>
        </w:rPr>
        <w:t>).</w:t>
      </w:r>
      <w:r w:rsidRPr="00E21AC1" w:rsidR="0086570A">
        <w:rPr>
          <w:rStyle w:val="normaltextrun"/>
          <w:rFonts w:eastAsiaTheme="majorEastAsia"/>
          <w:bCs/>
        </w:rPr>
        <w:t xml:space="preserve"> As part of this rule, SBA is proposing</w:t>
      </w:r>
      <w:r w:rsidRPr="00386858" w:rsidR="0086570A">
        <w:rPr>
          <w:rStyle w:val="normaltextrun"/>
          <w:rFonts w:eastAsiaTheme="majorEastAsia"/>
        </w:rPr>
        <w:t xml:space="preserve"> revisions to the application for entry to the 8(a) Business Development Program.</w:t>
      </w:r>
      <w:r w:rsidRPr="00386858" w:rsidR="0061036B">
        <w:rPr>
          <w:rStyle w:val="normaltextrun"/>
          <w:rFonts w:eastAsiaTheme="majorEastAsia"/>
        </w:rPr>
        <w:t xml:space="preserve"> SBA proposes replacing the current regulatory tests for social disadvantage with a new test. Specifically, SBA proposes a test by which an American citizen can establish social disadvantage by showing that within his or her lifetime, the federal or a state or local government or a university or corporation, through any action, policy, rule, regulation, or other practice of any of its agencies, subsidiaries, or authorized agents, discriminated or was biased against a clearly definable racial, ethnic, or cultural group of which the citizen is a member, or favored in any way a racial, ethnic, or cultural group of which the citizen is not a member, and that the </w:t>
      </w:r>
      <w:r w:rsidR="00397ED6">
        <w:rPr>
          <w:rStyle w:val="normaltextrun"/>
          <w:rFonts w:eastAsiaTheme="majorEastAsia"/>
        </w:rPr>
        <w:t>discrimination, bias, or harm materially harmed the citizen</w:t>
      </w:r>
      <w:r w:rsidRPr="00386858" w:rsidR="0061036B">
        <w:rPr>
          <w:rStyle w:val="normaltextrun"/>
          <w:rFonts w:eastAsiaTheme="majorEastAsia"/>
        </w:rPr>
        <w:t xml:space="preserve">.  </w:t>
      </w:r>
      <w:r w:rsidRPr="00386858" w:rsidR="003C2F93">
        <w:rPr>
          <w:rStyle w:val="eop"/>
          <w:rFonts w:eastAsiaTheme="majorEastAsia"/>
        </w:rPr>
        <w:t xml:space="preserve">To establish the American citizen was himself or herself harmed by such discrimination, </w:t>
      </w:r>
      <w:r>
        <w:rPr>
          <w:rStyle w:val="eop"/>
          <w:rFonts w:eastAsiaTheme="majorEastAsia"/>
        </w:rPr>
        <w:t>prejudice, or bias</w:t>
      </w:r>
      <w:r w:rsidRPr="00386858" w:rsidR="003C2F93">
        <w:rPr>
          <w:rStyle w:val="eop"/>
          <w:rFonts w:eastAsiaTheme="majorEastAsia"/>
        </w:rPr>
        <w:t>, the citizen may self-certify that he or she was a member of the relevant group at the time of the government’s or private entity’s action</w:t>
      </w:r>
      <w:r w:rsidRPr="00386858" w:rsidR="003C2F93">
        <w:rPr>
          <w:rStyle w:val="normaltextrun"/>
          <w:rFonts w:eastAsiaTheme="majorEastAsia"/>
        </w:rPr>
        <w:t xml:space="preserve"> or during the effective period of the relevant action, policy, rule, regulation, or other practice</w:t>
      </w:r>
      <w:r w:rsidRPr="00386858" w:rsidR="003C2F93">
        <w:rPr>
          <w:rStyle w:val="eop"/>
          <w:rFonts w:eastAsiaTheme="majorEastAsia"/>
        </w:rPr>
        <w:t xml:space="preserve">, and that such action, policy, rule, regulation, or other practice materially harmed them.  </w:t>
      </w:r>
    </w:p>
    <w:p w:rsidR="00BE48CA" w:rsidP="00E3326E" w14:paraId="40F9633E" w14:textId="77777777">
      <w:pPr>
        <w:pStyle w:val="paragraph"/>
        <w:spacing w:before="0" w:beforeAutospacing="0" w:after="0" w:afterAutospacing="0"/>
        <w:contextualSpacing/>
        <w:textAlignment w:val="baseline"/>
        <w:rPr>
          <w:rStyle w:val="normaltextrun"/>
          <w:rFonts w:eastAsiaTheme="majorEastAsia"/>
        </w:rPr>
      </w:pPr>
    </w:p>
    <w:p w:rsidR="00FE7624" w:rsidRPr="00386858" w:rsidP="00E3326E" w14:paraId="0416212C" w14:textId="2D9179C6">
      <w:pPr>
        <w:pStyle w:val="paragraph"/>
        <w:spacing w:before="0" w:beforeAutospacing="0" w:after="0" w:afterAutospacing="0"/>
        <w:contextualSpacing/>
        <w:textAlignment w:val="baseline"/>
        <w:rPr>
          <w:rStyle w:val="normaltextrun"/>
          <w:rFonts w:eastAsiaTheme="majorEastAsia"/>
        </w:rPr>
      </w:pPr>
      <w:r w:rsidRPr="00386858">
        <w:rPr>
          <w:rStyle w:val="normaltextrun"/>
          <w:rFonts w:eastAsiaTheme="majorEastAsia"/>
        </w:rPr>
        <w:t xml:space="preserve">This rule would not change the application process for </w:t>
      </w:r>
      <w:r w:rsidRPr="00386858" w:rsidR="00437639">
        <w:rPr>
          <w:rStyle w:val="normaltextrun"/>
          <w:rFonts w:eastAsiaTheme="majorEastAsia"/>
        </w:rPr>
        <w:t>HUBZone, WOSB/EDWOSB, or VOSB/SDVOSB.</w:t>
      </w:r>
    </w:p>
    <w:p w:rsidR="00E3326E" w:rsidRPr="00386858" w:rsidP="00E3326E" w14:paraId="792171F9" w14:textId="77777777">
      <w:pPr>
        <w:pStyle w:val="paragraph"/>
        <w:spacing w:before="0" w:beforeAutospacing="0" w:after="0" w:afterAutospacing="0"/>
        <w:contextualSpacing/>
        <w:textAlignment w:val="baseline"/>
        <w:rPr>
          <w:b/>
        </w:rPr>
      </w:pPr>
    </w:p>
    <w:p w:rsidR="008D2F2D" w:rsidRPr="00386858" w:rsidP="003848A2" w14:paraId="326BA2AA" w14:textId="77777777">
      <w:pPr>
        <w:rPr>
          <w:u w:val="single"/>
        </w:rPr>
      </w:pPr>
      <w:r w:rsidRPr="00386858">
        <w:t>1</w:t>
      </w:r>
      <w:r w:rsidRPr="00386858">
        <w:t xml:space="preserve">.  </w:t>
      </w:r>
      <w:r w:rsidRPr="00386858">
        <w:rPr>
          <w:u w:val="single"/>
        </w:rPr>
        <w:t>Circumstances</w:t>
      </w:r>
      <w:r w:rsidRPr="00386858">
        <w:rPr>
          <w:u w:val="single"/>
        </w:rPr>
        <w:t xml:space="preserve"> necessitating the collection of information</w:t>
      </w:r>
    </w:p>
    <w:p w:rsidR="004662E9" w:rsidRPr="00386858" w:rsidP="00437639" w14:paraId="464D7462" w14:textId="77777777"/>
    <w:p w:rsidR="003848A2" w:rsidRPr="00386858" w:rsidP="00AE4A60" w14:paraId="664C2BF2" w14:textId="3AD91CC7">
      <w:pPr>
        <w:ind w:firstLine="720"/>
      </w:pPr>
      <w:r w:rsidRPr="00386858">
        <w:t xml:space="preserve">SBA is required by </w:t>
      </w:r>
      <w:r w:rsidRPr="00386858" w:rsidR="78FE324C">
        <w:t>statute to administer</w:t>
      </w:r>
      <w:r w:rsidRPr="00386858" w:rsidR="00F07CAC">
        <w:t xml:space="preserve"> four</w:t>
      </w:r>
      <w:r w:rsidRPr="00386858" w:rsidR="00B278BB">
        <w:t xml:space="preserve"> small business</w:t>
      </w:r>
      <w:r w:rsidRPr="00386858" w:rsidR="00F07CAC">
        <w:t xml:space="preserve"> government contracting programs: </w:t>
      </w:r>
      <w:r w:rsidRPr="00386858" w:rsidR="78FE324C">
        <w:t>the 8(a) Business Development</w:t>
      </w:r>
      <w:r w:rsidRPr="00386858" w:rsidR="54C94435">
        <w:t xml:space="preserve"> (15 USC 637(a); </w:t>
      </w:r>
      <w:r w:rsidRPr="00386858" w:rsidR="58205459">
        <w:t>13 CFR 124</w:t>
      </w:r>
      <w:r w:rsidRPr="00386858" w:rsidR="54C94435">
        <w:t>)</w:t>
      </w:r>
      <w:r w:rsidRPr="00386858" w:rsidR="58205459">
        <w:t xml:space="preserve">; </w:t>
      </w:r>
      <w:r w:rsidRPr="00386858" w:rsidR="78FE324C">
        <w:t>Historically Underutilized Business Zone</w:t>
      </w:r>
      <w:r w:rsidRPr="00386858" w:rsidR="6D874083">
        <w:t xml:space="preserve"> (HUBZone) (15 USC 657a;</w:t>
      </w:r>
      <w:r w:rsidRPr="00386858" w:rsidR="35DDF846">
        <w:t xml:space="preserve"> </w:t>
      </w:r>
      <w:r w:rsidRPr="00386858" w:rsidR="58205459">
        <w:t>13 CFR 126</w:t>
      </w:r>
      <w:r w:rsidRPr="00386858" w:rsidR="174D4625">
        <w:t>)</w:t>
      </w:r>
      <w:r w:rsidRPr="00386858" w:rsidR="58205459">
        <w:t xml:space="preserve">; </w:t>
      </w:r>
      <w:r w:rsidRPr="00386858" w:rsidR="78FE324C">
        <w:t>Veteran</w:t>
      </w:r>
      <w:r w:rsidRPr="00386858" w:rsidR="0138F149">
        <w:t>-Owned/</w:t>
      </w:r>
      <w:r w:rsidRPr="00386858" w:rsidR="00A31DBB">
        <w:t>Service-Disabled</w:t>
      </w:r>
      <w:r w:rsidRPr="00386858" w:rsidR="0C46F503">
        <w:t xml:space="preserve"> Veteran-Owned</w:t>
      </w:r>
      <w:r w:rsidRPr="00386858" w:rsidR="0003597B">
        <w:t xml:space="preserve"> Small Business</w:t>
      </w:r>
      <w:r w:rsidRPr="00386858" w:rsidR="78FE324C">
        <w:t xml:space="preserve"> </w:t>
      </w:r>
      <w:r w:rsidRPr="00386858" w:rsidR="174D4625">
        <w:t>(</w:t>
      </w:r>
      <w:r w:rsidRPr="00386858" w:rsidR="36385F43">
        <w:t>VOSB/</w:t>
      </w:r>
      <w:r w:rsidRPr="00386858" w:rsidR="493311AF">
        <w:t>SDVOSB</w:t>
      </w:r>
      <w:r w:rsidRPr="00386858" w:rsidR="174D4625">
        <w:t>) (</w:t>
      </w:r>
      <w:r w:rsidRPr="00386858" w:rsidR="487C3E95">
        <w:t>15 USC 657f</w:t>
      </w:r>
      <w:r w:rsidRPr="00386858" w:rsidR="5E9AB992">
        <w:t xml:space="preserve"> and </w:t>
      </w:r>
      <w:r w:rsidRPr="00386858" w:rsidR="4ABE86EC">
        <w:t>657f-1;</w:t>
      </w:r>
      <w:r w:rsidRPr="00386858" w:rsidR="58205459">
        <w:t>13 CFR 128</w:t>
      </w:r>
      <w:r w:rsidRPr="00386858" w:rsidR="4BD1721B">
        <w:t>)</w:t>
      </w:r>
      <w:r w:rsidRPr="00386858" w:rsidR="58205459">
        <w:t xml:space="preserve">; </w:t>
      </w:r>
      <w:r w:rsidRPr="00386858" w:rsidR="78FE324C">
        <w:t>and Women-Owned</w:t>
      </w:r>
      <w:r w:rsidRPr="00386858" w:rsidR="1DA04599">
        <w:t>/Economically Disadvantaged Women-Owned</w:t>
      </w:r>
      <w:r w:rsidRPr="00386858" w:rsidR="37AF86CF">
        <w:t xml:space="preserve"> </w:t>
      </w:r>
      <w:r w:rsidRPr="00386858" w:rsidR="0003597B">
        <w:t xml:space="preserve">Small Business </w:t>
      </w:r>
      <w:r w:rsidRPr="00386858" w:rsidR="37AF86CF">
        <w:t>(WOSB</w:t>
      </w:r>
      <w:r w:rsidRPr="00386858" w:rsidR="493311AF">
        <w:t>/EDWOSB</w:t>
      </w:r>
      <w:r w:rsidRPr="00386858" w:rsidR="37AF86CF">
        <w:t xml:space="preserve">) </w:t>
      </w:r>
      <w:r w:rsidRPr="00386858" w:rsidR="5E1E3482">
        <w:t>(15 USC 63</w:t>
      </w:r>
      <w:r w:rsidRPr="00386858" w:rsidR="47623F21">
        <w:t>7</w:t>
      </w:r>
      <w:r w:rsidRPr="00386858" w:rsidR="5E1E3482">
        <w:t>(m);</w:t>
      </w:r>
      <w:r w:rsidRPr="00386858" w:rsidR="58205459">
        <w:t xml:space="preserve"> 13 CFR 127</w:t>
      </w:r>
      <w:r w:rsidRPr="00386858" w:rsidR="5E1E3482">
        <w:t>)</w:t>
      </w:r>
      <w:r w:rsidRPr="00386858" w:rsidR="58205459">
        <w:t xml:space="preserve"> </w:t>
      </w:r>
      <w:r w:rsidRPr="00386858" w:rsidR="78FE324C">
        <w:t xml:space="preserve">programs. </w:t>
      </w:r>
      <w:r w:rsidRPr="00386858" w:rsidR="00F07CAC">
        <w:t>In order to</w:t>
      </w:r>
      <w:r w:rsidRPr="00386858" w:rsidR="00F07CAC">
        <w:t xml:space="preserve"> participate in these programs,</w:t>
      </w:r>
      <w:r w:rsidRPr="00386858" w:rsidR="78FE324C">
        <w:t xml:space="preserve"> small businesses </w:t>
      </w:r>
      <w:r w:rsidRPr="00386858" w:rsidR="00B278BB">
        <w:t xml:space="preserve">must </w:t>
      </w:r>
      <w:r w:rsidRPr="00386858" w:rsidR="78FE324C">
        <w:t xml:space="preserve">apply to SBA </w:t>
      </w:r>
      <w:r w:rsidRPr="00386858" w:rsidR="00B278BB">
        <w:t xml:space="preserve">and receive </w:t>
      </w:r>
      <w:r w:rsidRPr="00386858" w:rsidR="78FE324C">
        <w:t>certifications</w:t>
      </w:r>
      <w:r w:rsidRPr="00386858" w:rsidR="00B278BB">
        <w:t xml:space="preserve"> for each program</w:t>
      </w:r>
      <w:r w:rsidRPr="00386858" w:rsidR="78FE324C">
        <w:t xml:space="preserve">. </w:t>
      </w:r>
      <w:r w:rsidRPr="00386858" w:rsidR="005275D2">
        <w:t>Previously</w:t>
      </w:r>
      <w:r w:rsidRPr="00386858" w:rsidR="00B278BB">
        <w:t xml:space="preserve">, it </w:t>
      </w:r>
      <w:r w:rsidRPr="00386858" w:rsidR="005275D2">
        <w:t>wa</w:t>
      </w:r>
      <w:r w:rsidRPr="00386858" w:rsidR="00B278BB">
        <w:t>s</w:t>
      </w:r>
      <w:r w:rsidRPr="00386858" w:rsidR="78FE324C">
        <w:t xml:space="preserve"> require</w:t>
      </w:r>
      <w:r w:rsidRPr="00386858" w:rsidR="00B278BB">
        <w:t>d that</w:t>
      </w:r>
      <w:r w:rsidRPr="00386858" w:rsidR="78FE324C">
        <w:t xml:space="preserve"> applications for</w:t>
      </w:r>
      <w:r w:rsidRPr="00386858" w:rsidR="00B278BB">
        <w:t xml:space="preserve"> each program</w:t>
      </w:r>
      <w:r w:rsidRPr="00386858" w:rsidR="78FE324C">
        <w:t xml:space="preserve"> certification be submitted </w:t>
      </w:r>
      <w:r w:rsidRPr="00386858" w:rsidR="00B278BB">
        <w:t xml:space="preserve">separately. </w:t>
      </w:r>
      <w:r w:rsidRPr="00386858" w:rsidR="4A64B5FC">
        <w:t>All of</w:t>
      </w:r>
      <w:r w:rsidRPr="00386858" w:rsidR="4A64B5FC">
        <w:t xml:space="preserve"> the </w:t>
      </w:r>
      <w:r w:rsidRPr="00386858" w:rsidR="00B278BB">
        <w:t xml:space="preserve">applications for certification </w:t>
      </w:r>
      <w:r w:rsidRPr="00386858" w:rsidR="4A64B5FC">
        <w:t xml:space="preserve">are overseen by </w:t>
      </w:r>
      <w:r w:rsidRPr="00386858" w:rsidR="7D036059">
        <w:t xml:space="preserve">SBA’s </w:t>
      </w:r>
      <w:r w:rsidRPr="00386858" w:rsidR="4A64B5FC">
        <w:t xml:space="preserve">Government Contracting and Business Development </w:t>
      </w:r>
      <w:r w:rsidRPr="00386858" w:rsidR="7D036059">
        <w:t xml:space="preserve">(GCBD) </w:t>
      </w:r>
      <w:r w:rsidRPr="00386858" w:rsidR="4A64B5FC">
        <w:t>staff</w:t>
      </w:r>
      <w:r w:rsidRPr="00386858" w:rsidR="009443D4">
        <w:t xml:space="preserve"> and</w:t>
      </w:r>
      <w:r w:rsidRPr="00386858" w:rsidR="009A0DA2">
        <w:t xml:space="preserve"> are </w:t>
      </w:r>
      <w:r w:rsidRPr="00386858" w:rsidR="009443D4">
        <w:t>submitted electronically</w:t>
      </w:r>
      <w:r w:rsidRPr="00386858" w:rsidR="4A64B5FC">
        <w:t>.</w:t>
      </w:r>
      <w:r w:rsidRPr="00386858" w:rsidR="00530C5D">
        <w:t xml:space="preserve"> Previously, each program had a unique web address and online portal, but now </w:t>
      </w:r>
      <w:r w:rsidRPr="00386858" w:rsidR="005B7861">
        <w:t xml:space="preserve">the </w:t>
      </w:r>
      <w:r w:rsidRPr="00386858" w:rsidR="008C2029">
        <w:t>u</w:t>
      </w:r>
      <w:r w:rsidRPr="00386858" w:rsidR="005B7861">
        <w:t xml:space="preserve">nified </w:t>
      </w:r>
      <w:r w:rsidRPr="00386858" w:rsidR="008C2029">
        <w:t>c</w:t>
      </w:r>
      <w:r w:rsidRPr="00386858" w:rsidR="005B7861">
        <w:t xml:space="preserve">ertification </w:t>
      </w:r>
      <w:r w:rsidRPr="00386858" w:rsidR="008C2029">
        <w:t>a</w:t>
      </w:r>
      <w:r w:rsidRPr="00386858" w:rsidR="005B7861">
        <w:t xml:space="preserve">pplication </w:t>
      </w:r>
      <w:r w:rsidR="00BE48CA">
        <w:t>is</w:t>
      </w:r>
      <w:r w:rsidRPr="00386858" w:rsidR="00530C5D">
        <w:t xml:space="preserve"> available on certification.sba.gov</w:t>
      </w:r>
      <w:r w:rsidRPr="00386858" w:rsidR="005B7861">
        <w:t>.</w:t>
      </w:r>
      <w:r w:rsidRPr="00386858" w:rsidR="4A64B5FC">
        <w:t xml:space="preserve"> </w:t>
      </w:r>
      <w:r w:rsidRPr="00386858" w:rsidR="1DA04599">
        <w:t xml:space="preserve">This information collection </w:t>
      </w:r>
      <w:r w:rsidRPr="00386858" w:rsidR="005275D2">
        <w:t xml:space="preserve">has </w:t>
      </w:r>
      <w:r w:rsidRPr="00386858" w:rsidR="009443D4">
        <w:t>combin</w:t>
      </w:r>
      <w:r w:rsidRPr="00386858" w:rsidR="005275D2">
        <w:t>ed</w:t>
      </w:r>
      <w:r w:rsidRPr="00386858" w:rsidR="009443D4">
        <w:t xml:space="preserve"> </w:t>
      </w:r>
      <w:r w:rsidRPr="00386858" w:rsidR="379AD1D5">
        <w:t>application</w:t>
      </w:r>
      <w:r w:rsidRPr="00386858" w:rsidR="009443D4">
        <w:t>s</w:t>
      </w:r>
      <w:r w:rsidRPr="00386858" w:rsidR="005275D2">
        <w:t xml:space="preserve"> and</w:t>
      </w:r>
      <w:r w:rsidRPr="00386858" w:rsidR="379AD1D5">
        <w:t xml:space="preserve"> certification</w:t>
      </w:r>
      <w:r w:rsidRPr="00386858" w:rsidR="009443D4">
        <w:t>s of these</w:t>
      </w:r>
      <w:r w:rsidRPr="00386858" w:rsidR="1DA04599">
        <w:t xml:space="preserve"> </w:t>
      </w:r>
      <w:r w:rsidRPr="00386858" w:rsidR="379AD1D5">
        <w:t>programs</w:t>
      </w:r>
      <w:r w:rsidRPr="00386858" w:rsidR="25213FE6">
        <w:t xml:space="preserve"> in</w:t>
      </w:r>
      <w:r w:rsidRPr="00386858" w:rsidR="009443D4">
        <w:t>to</w:t>
      </w:r>
      <w:r w:rsidRPr="00386858" w:rsidR="25213FE6">
        <w:t xml:space="preserve"> one system</w:t>
      </w:r>
      <w:r w:rsidRPr="00386858" w:rsidR="009443D4">
        <w:t>,</w:t>
      </w:r>
      <w:r w:rsidRPr="00386858" w:rsidR="004662E9">
        <w:t xml:space="preserve"> certification.sba.gov</w:t>
      </w:r>
      <w:r w:rsidRPr="00386858" w:rsidR="25213FE6">
        <w:t>.</w:t>
      </w:r>
      <w:r w:rsidRPr="00386858" w:rsidR="06A8406B">
        <w:t xml:space="preserve"> By having one </w:t>
      </w:r>
      <w:r w:rsidRPr="00386858" w:rsidR="06A8406B">
        <w:t xml:space="preserve">system, the process is easier for small businesses </w:t>
      </w:r>
      <w:r w:rsidRPr="00386858" w:rsidR="009443D4">
        <w:t xml:space="preserve">to apply for one or </w:t>
      </w:r>
      <w:r w:rsidRPr="00386858" w:rsidR="009443D4">
        <w:t>all of</w:t>
      </w:r>
      <w:r w:rsidRPr="00386858" w:rsidR="009443D4">
        <w:t xml:space="preserve"> the</w:t>
      </w:r>
      <w:r w:rsidRPr="00386858" w:rsidR="06A8406B">
        <w:t xml:space="preserve"> certification</w:t>
      </w:r>
      <w:r w:rsidRPr="00386858" w:rsidR="009443D4">
        <w:t>s in a streamlined manner</w:t>
      </w:r>
      <w:r w:rsidRPr="00386858" w:rsidR="06A8406B">
        <w:t>.</w:t>
      </w:r>
    </w:p>
    <w:p w:rsidR="00091E35" w:rsidRPr="00386858" w:rsidP="00AE4A60" w14:paraId="4CD9E194" w14:textId="77777777">
      <w:pPr>
        <w:ind w:firstLine="720"/>
      </w:pPr>
    </w:p>
    <w:p w:rsidR="00F377C3" w:rsidRPr="00386858" w:rsidP="009A6E41" w14:paraId="23E7F8FA" w14:textId="5D03AE07">
      <w:pPr>
        <w:ind w:firstLine="720"/>
      </w:pPr>
      <w:r w:rsidRPr="00386858">
        <w:t xml:space="preserve">This information collection also includes a HUBZone Calculator. The HUBZone Calculator in </w:t>
      </w:r>
      <w:r w:rsidRPr="00386858" w:rsidR="00F46BE5">
        <w:t>the Unified</w:t>
      </w:r>
      <w:r w:rsidRPr="00386858">
        <w:t xml:space="preserve"> Certification</w:t>
      </w:r>
      <w:r w:rsidRPr="00386858" w:rsidR="00F46BE5">
        <w:t xml:space="preserve"> System</w:t>
      </w:r>
      <w:r w:rsidRPr="00386858">
        <w:t xml:space="preserve"> provides a user-friendly way for applicants to enter information about their employees' work hours and work locations and where they live, if they are claiming an employee as a HUBZone resident employee. After entering the information in the HUBZone Calculator, applicants can easily see whether they meet the program's eligibility requirements and if they do not, see where the deficiencies are so that they may be prepared to submit a successful application in the future. T</w:t>
      </w:r>
      <w:r w:rsidRPr="00386858" w:rsidR="004D3714">
        <w:t xml:space="preserve">he </w:t>
      </w:r>
      <w:r w:rsidRPr="00386858" w:rsidR="006C0A48">
        <w:t>HUBZone Calculator eases the burden on HUBZone participants.</w:t>
      </w:r>
    </w:p>
    <w:p w:rsidR="00AE4A60" w:rsidRPr="00386858" w:rsidP="003848A2" w14:paraId="5ADF8874" w14:textId="2000C008"/>
    <w:p w:rsidR="008D2F2D" w:rsidRPr="00386858" w:rsidP="003848A2" w14:paraId="6D683568" w14:textId="77777777">
      <w:pPr>
        <w:rPr>
          <w:u w:val="single"/>
        </w:rPr>
      </w:pPr>
      <w:r w:rsidRPr="00386858">
        <w:t>2</w:t>
      </w:r>
      <w:r w:rsidRPr="00386858">
        <w:t xml:space="preserve">.  </w:t>
      </w:r>
      <w:r w:rsidRPr="00386858">
        <w:rPr>
          <w:u w:val="single"/>
        </w:rPr>
        <w:t>How</w:t>
      </w:r>
      <w:r w:rsidRPr="00386858">
        <w:rPr>
          <w:u w:val="single"/>
        </w:rPr>
        <w:t>, by whom, and for what purpose information will be used</w:t>
      </w:r>
    </w:p>
    <w:p w:rsidR="00983AC1" w:rsidRPr="00386858" w:rsidP="00983AC1" w14:paraId="4EAFCDD7" w14:textId="30627E6F">
      <w:pPr>
        <w:ind w:firstLine="720"/>
        <w:rPr>
          <w:iCs/>
        </w:rPr>
      </w:pPr>
      <w:r w:rsidRPr="00386858">
        <w:rPr>
          <w:iCs/>
        </w:rPr>
        <w:t xml:space="preserve">Small businesses applying to SBA for certification in the 8(a), HUBZone, </w:t>
      </w:r>
      <w:r w:rsidRPr="00386858" w:rsidR="00F83D81">
        <w:t>VOSB/SDVOSB</w:t>
      </w:r>
      <w:r w:rsidRPr="00386858">
        <w:rPr>
          <w:iCs/>
        </w:rPr>
        <w:t xml:space="preserve">, </w:t>
      </w:r>
      <w:r w:rsidRPr="00386858" w:rsidR="0480B73D">
        <w:t xml:space="preserve">and </w:t>
      </w:r>
      <w:r w:rsidRPr="00386858">
        <w:rPr>
          <w:iCs/>
        </w:rPr>
        <w:t xml:space="preserve">WOSB/EDWOSB programs </w:t>
      </w:r>
      <w:r w:rsidRPr="00386858" w:rsidR="002A4891">
        <w:rPr>
          <w:iCs/>
        </w:rPr>
        <w:t xml:space="preserve">must </w:t>
      </w:r>
      <w:r w:rsidRPr="00386858">
        <w:rPr>
          <w:iCs/>
        </w:rPr>
        <w:t>complete an electronic application. SBA uses the information submitted on the application to verify a concern’s eligibility for the programs</w:t>
      </w:r>
      <w:r w:rsidRPr="00386858" w:rsidR="4E7021C6">
        <w:t xml:space="preserve"> and</w:t>
      </w:r>
      <w:r w:rsidRPr="00386858">
        <w:rPr>
          <w:iCs/>
        </w:rPr>
        <w:t xml:space="preserve"> for updating the database of certified small business concerns. SBA</w:t>
      </w:r>
      <w:r w:rsidRPr="00386858" w:rsidR="0FC40463">
        <w:t xml:space="preserve"> also</w:t>
      </w:r>
      <w:r w:rsidRPr="00386858">
        <w:rPr>
          <w:iCs/>
        </w:rPr>
        <w:t xml:space="preserve"> uses the information for the recertification process and </w:t>
      </w:r>
      <w:r w:rsidRPr="00386858" w:rsidR="006A3298">
        <w:rPr>
          <w:iCs/>
        </w:rPr>
        <w:t xml:space="preserve">for </w:t>
      </w:r>
      <w:r w:rsidRPr="00386858">
        <w:rPr>
          <w:iCs/>
        </w:rPr>
        <w:t>program examinations to verify continuing eligibility</w:t>
      </w:r>
      <w:r w:rsidRPr="00386858" w:rsidR="00405997">
        <w:rPr>
          <w:iCs/>
        </w:rPr>
        <w:t xml:space="preserve"> for government contracting</w:t>
      </w:r>
      <w:r w:rsidRPr="00386858">
        <w:rPr>
          <w:iCs/>
        </w:rPr>
        <w:t>.</w:t>
      </w:r>
    </w:p>
    <w:p w:rsidR="003848A2" w:rsidRPr="00386858" w:rsidP="00983AC1" w14:paraId="21988773" w14:textId="0004AEBA">
      <w:pPr>
        <w:ind w:left="720"/>
      </w:pPr>
      <w:r w:rsidRPr="00386858">
        <w:rPr>
          <w:i/>
        </w:rPr>
        <w:t xml:space="preserve"> </w:t>
      </w:r>
    </w:p>
    <w:p w:rsidR="002E7F71" w:rsidRPr="00386858" w:rsidP="003848A2" w14:paraId="2101E60E" w14:textId="77777777">
      <w:pPr>
        <w:rPr>
          <w:u w:val="single"/>
        </w:rPr>
      </w:pPr>
      <w:r w:rsidRPr="00386858">
        <w:t>3</w:t>
      </w:r>
      <w:r w:rsidRPr="00386858">
        <w:t>.</w:t>
      </w:r>
      <w:r w:rsidRPr="00386858">
        <w:rPr>
          <w:b/>
        </w:rPr>
        <w:t xml:space="preserve">  </w:t>
      </w:r>
      <w:r w:rsidRPr="00386858" w:rsidR="008D2F2D">
        <w:rPr>
          <w:u w:val="single"/>
        </w:rPr>
        <w:t>Technological</w:t>
      </w:r>
      <w:r w:rsidRPr="00386858" w:rsidR="008D2F2D">
        <w:rPr>
          <w:u w:val="single"/>
        </w:rPr>
        <w:t xml:space="preserve"> collection techniques</w:t>
      </w:r>
      <w:r w:rsidRPr="00386858" w:rsidR="00F4603D">
        <w:rPr>
          <w:u w:val="single"/>
        </w:rPr>
        <w:t xml:space="preserve">  </w:t>
      </w:r>
    </w:p>
    <w:p w:rsidR="00E02C3B" w:rsidRPr="00386858" w:rsidP="006F4FFD" w14:paraId="119F63BD" w14:textId="1D6F7F41">
      <w:pPr>
        <w:ind w:firstLine="720"/>
      </w:pPr>
      <w:r w:rsidRPr="00386858">
        <w:t xml:space="preserve">All the information related to applications for certification in SBA’s programs </w:t>
      </w:r>
      <w:r w:rsidRPr="00386858">
        <w:t>are</w:t>
      </w:r>
      <w:r w:rsidRPr="00386858">
        <w:t xml:space="preserve"> completed electronically. After submission of the electronic application, SBA requires each firm to sign a “attestation document” attesting that all the information is true and correct. Electronic transmission of the information provides an efficient way to process and collect the necessary data and reduces the burden on the program participants by saving them time and expense of submitting paper files.</w:t>
      </w:r>
      <w:r w:rsidRPr="00386858" w:rsidR="00734D2A">
        <w:t xml:space="preserve"> All responses are collected electronically.</w:t>
      </w:r>
    </w:p>
    <w:p w:rsidR="006F4FFD" w:rsidRPr="00386858" w:rsidP="00E13DE4" w14:paraId="12EBB93E" w14:textId="77777777">
      <w:pPr>
        <w:ind w:left="720"/>
      </w:pPr>
    </w:p>
    <w:p w:rsidR="008D2F2D" w:rsidRPr="00386858" w:rsidP="003848A2" w14:paraId="2AC213C4" w14:textId="77777777">
      <w:pPr>
        <w:rPr>
          <w:u w:val="single"/>
        </w:rPr>
      </w:pPr>
      <w:r w:rsidRPr="00386858">
        <w:t>4</w:t>
      </w:r>
      <w:r w:rsidRPr="00386858">
        <w:t xml:space="preserve">.  </w:t>
      </w:r>
      <w:r w:rsidRPr="00386858">
        <w:rPr>
          <w:u w:val="single"/>
        </w:rPr>
        <w:t>Avoidance</w:t>
      </w:r>
      <w:r w:rsidRPr="00386858">
        <w:rPr>
          <w:u w:val="single"/>
        </w:rPr>
        <w:t xml:space="preserve"> of Duplication</w:t>
      </w:r>
    </w:p>
    <w:p w:rsidR="003848A2" w:rsidRPr="00386858" w:rsidP="00F01F55" w14:paraId="727D1254" w14:textId="1B229F4F">
      <w:pPr>
        <w:ind w:firstLine="720"/>
      </w:pPr>
      <w:r w:rsidRPr="00386858">
        <w:t xml:space="preserve">SBA </w:t>
      </w:r>
      <w:r w:rsidRPr="00386858" w:rsidR="00734D2A">
        <w:t>has</w:t>
      </w:r>
      <w:r w:rsidRPr="00386858">
        <w:t xml:space="preserve"> </w:t>
      </w:r>
      <w:r w:rsidRPr="00386858" w:rsidR="00734D2A">
        <w:t>created</w:t>
      </w:r>
      <w:r w:rsidRPr="00386858">
        <w:t xml:space="preserve"> </w:t>
      </w:r>
      <w:r w:rsidRPr="00386858">
        <w:t>one</w:t>
      </w:r>
      <w:r w:rsidRPr="00386858">
        <w:t xml:space="preserve"> unified certification system for </w:t>
      </w:r>
      <w:r w:rsidRPr="00386858">
        <w:t>all of</w:t>
      </w:r>
      <w:r w:rsidRPr="00386858">
        <w:t xml:space="preserve"> the certification programs. </w:t>
      </w:r>
      <w:r w:rsidRPr="00386858" w:rsidR="001A3C6D">
        <w:t xml:space="preserve">This will allow a small business concern to apply for all </w:t>
      </w:r>
      <w:r w:rsidRPr="00386858" w:rsidR="4C1E45E6">
        <w:t xml:space="preserve">certification </w:t>
      </w:r>
      <w:r w:rsidRPr="00386858" w:rsidR="001A3C6D">
        <w:t>programs for which they qualify at one time</w:t>
      </w:r>
      <w:r w:rsidRPr="00386858" w:rsidR="00405997">
        <w:t xml:space="preserve"> without needing to provide redundant information</w:t>
      </w:r>
      <w:r w:rsidRPr="00386858" w:rsidR="001A3C6D">
        <w:t xml:space="preserve">. For example, a WOSB that is also a VOSB can apply for both certification programs in one system. By </w:t>
      </w:r>
      <w:r w:rsidRPr="00386858" w:rsidR="00972EDB">
        <w:t xml:space="preserve">having firms </w:t>
      </w:r>
      <w:r w:rsidRPr="00386858" w:rsidR="001A3C6D">
        <w:t xml:space="preserve">submit their documents in one system, </w:t>
      </w:r>
      <w:r w:rsidRPr="00386858" w:rsidR="00972EDB">
        <w:t xml:space="preserve">the process eliminates </w:t>
      </w:r>
      <w:r w:rsidRPr="00386858" w:rsidR="001A3C6D">
        <w:t xml:space="preserve">any duplicative or unnecessary questions. </w:t>
      </w:r>
      <w:r w:rsidRPr="00386858">
        <w:t>SBA combin</w:t>
      </w:r>
      <w:r w:rsidRPr="00386858" w:rsidR="00CB58D5">
        <w:t>ed</w:t>
      </w:r>
      <w:r w:rsidRPr="00386858">
        <w:t xml:space="preserve"> the information collections of 8(</w:t>
      </w:r>
      <w:r w:rsidRPr="00386858" w:rsidR="00AA5BFD">
        <w:t>a</w:t>
      </w:r>
      <w:r w:rsidRPr="00386858">
        <w:t>), HUBZone, VOSB/SDVOSB, and WOSB/EDWOSB into one information collection</w:t>
      </w:r>
      <w:r w:rsidRPr="00386858" w:rsidR="001A3C6D">
        <w:t xml:space="preserve"> to minimize</w:t>
      </w:r>
      <w:r w:rsidRPr="00386858" w:rsidR="00F01F55">
        <w:t xml:space="preserve"> the collection burden on small businesses applying to SBA for certification in the programs. </w:t>
      </w:r>
    </w:p>
    <w:p w:rsidR="00D72C6C" w:rsidRPr="00386858" w:rsidP="00D72C6C" w14:paraId="43350F56" w14:textId="77777777"/>
    <w:p w:rsidR="008D2F2D" w:rsidRPr="00386858" w:rsidP="003848A2" w14:paraId="659A2298" w14:textId="77777777">
      <w:pPr>
        <w:rPr>
          <w:u w:val="single"/>
        </w:rPr>
      </w:pPr>
      <w:r w:rsidRPr="00386858">
        <w:t>5</w:t>
      </w:r>
      <w:r w:rsidRPr="00386858">
        <w:t xml:space="preserve">.  </w:t>
      </w:r>
      <w:r w:rsidRPr="00386858">
        <w:rPr>
          <w:u w:val="single"/>
        </w:rPr>
        <w:t>Impact</w:t>
      </w:r>
      <w:r w:rsidRPr="00386858">
        <w:rPr>
          <w:u w:val="single"/>
        </w:rPr>
        <w:t xml:space="preserve"> on small businesses or other small entities</w:t>
      </w:r>
    </w:p>
    <w:p w:rsidR="0085160D" w:rsidRPr="00386858" w:rsidP="003848A2" w14:paraId="308C5A0B" w14:textId="34A89130">
      <w:r w:rsidRPr="00386858">
        <w:tab/>
      </w:r>
      <w:r w:rsidRPr="00386858" w:rsidR="001A3C6D">
        <w:t xml:space="preserve">SBA </w:t>
      </w:r>
      <w:r w:rsidRPr="00386858" w:rsidR="00CB58D5">
        <w:t>has</w:t>
      </w:r>
      <w:r w:rsidRPr="00386858" w:rsidR="001A3C6D">
        <w:t xml:space="preserve"> combin</w:t>
      </w:r>
      <w:r w:rsidRPr="00386858" w:rsidR="00CB58D5">
        <w:t>ed</w:t>
      </w:r>
      <w:r w:rsidRPr="00386858" w:rsidR="001A3C6D">
        <w:t xml:space="preserve"> the information collection for 8(a), HUBZone, VOSB/SDVOSB, and WOSB/EDWOSB into one information collection. This </w:t>
      </w:r>
      <w:r w:rsidRPr="00386858" w:rsidR="00342F31">
        <w:t xml:space="preserve">will </w:t>
      </w:r>
      <w:r w:rsidRPr="00386858" w:rsidR="001A3C6D">
        <w:t>reduce the impact on small businesses because submission of documents</w:t>
      </w:r>
      <w:r w:rsidRPr="00386858" w:rsidR="007F3734">
        <w:t xml:space="preserve"> electronically </w:t>
      </w:r>
      <w:r w:rsidRPr="00386858" w:rsidR="0058093C">
        <w:t>will be</w:t>
      </w:r>
      <w:r w:rsidRPr="00386858" w:rsidR="77333716">
        <w:t xml:space="preserve"> required</w:t>
      </w:r>
      <w:r w:rsidRPr="00386858" w:rsidR="007F3734">
        <w:t xml:space="preserve"> </w:t>
      </w:r>
      <w:r w:rsidRPr="00386858" w:rsidR="0058093C">
        <w:t xml:space="preserve">only </w:t>
      </w:r>
      <w:r w:rsidRPr="00386858" w:rsidR="007F3734">
        <w:t>one time</w:t>
      </w:r>
      <w:r w:rsidRPr="00386858" w:rsidR="001A3C6D">
        <w:t xml:space="preserve"> for application for </w:t>
      </w:r>
      <w:r w:rsidRPr="00386858" w:rsidR="007F3734">
        <w:t xml:space="preserve">all </w:t>
      </w:r>
      <w:r w:rsidRPr="00386858" w:rsidR="001A3C6D">
        <w:t>program certification</w:t>
      </w:r>
      <w:r w:rsidRPr="00386858" w:rsidR="007F3734">
        <w:t>s.</w:t>
      </w:r>
      <w:r w:rsidRPr="00386858" w:rsidR="001A3C6D">
        <w:t xml:space="preserve"> Therefore, this</w:t>
      </w:r>
      <w:r w:rsidRPr="00386858">
        <w:t xml:space="preserve"> information collection </w:t>
      </w:r>
      <w:r w:rsidRPr="00386858" w:rsidR="00004F91">
        <w:t xml:space="preserve">will </w:t>
      </w:r>
      <w:r w:rsidRPr="00386858">
        <w:t xml:space="preserve">not have a significant economic impact on a substantial </w:t>
      </w:r>
      <w:r w:rsidRPr="00386858">
        <w:t xml:space="preserve">number of small businesses. </w:t>
      </w:r>
      <w:r w:rsidRPr="00386858" w:rsidR="00782B62">
        <w:t xml:space="preserve">The collection of this data involves small businesses, but not governmental jurisdictions or </w:t>
      </w:r>
      <w:r w:rsidRPr="00386858" w:rsidR="00782B62">
        <w:t>not-for</w:t>
      </w:r>
      <w:r w:rsidRPr="00386858" w:rsidR="00782B62">
        <w:t>-profit enterprises. With respect to small businesses, the information requested is commercial information that should be maintained by a small business performing on, or seeking to perform on, Federal contracts.</w:t>
      </w:r>
      <w:r w:rsidRPr="00386858" w:rsidR="00C516B8">
        <w:t xml:space="preserve"> All respondents are expected to be small businesses.</w:t>
      </w:r>
    </w:p>
    <w:p w:rsidR="0085160D" w:rsidRPr="00386858" w:rsidP="003848A2" w14:paraId="13672F84" w14:textId="77777777"/>
    <w:p w:rsidR="007D2808" w:rsidRPr="00386858" w:rsidP="003848A2" w14:paraId="0B44AEA6" w14:textId="77777777">
      <w:pPr>
        <w:rPr>
          <w:u w:val="single"/>
        </w:rPr>
      </w:pPr>
      <w:r w:rsidRPr="00386858">
        <w:t>6</w:t>
      </w:r>
      <w:r w:rsidRPr="00386858">
        <w:t xml:space="preserve">.  </w:t>
      </w:r>
      <w:r w:rsidRPr="00386858">
        <w:rPr>
          <w:u w:val="single"/>
        </w:rPr>
        <w:t>Consequences</w:t>
      </w:r>
      <w:r w:rsidRPr="00386858">
        <w:rPr>
          <w:u w:val="single"/>
        </w:rPr>
        <w:t xml:space="preserve"> if collection of information is not conducted</w:t>
      </w:r>
    </w:p>
    <w:p w:rsidR="003848A2" w:rsidRPr="00386858" w:rsidP="00830BB5" w14:paraId="64ECC3B6" w14:textId="41D6B25B">
      <w:pPr>
        <w:ind w:firstLine="720"/>
      </w:pPr>
      <w:r w:rsidRPr="00386858">
        <w:t>If SBA does not collect this information, it cannot fulfill its statutory mandates to authorize</w:t>
      </w:r>
      <w:r w:rsidRPr="00386858" w:rsidR="001521A1">
        <w:t xml:space="preserve"> </w:t>
      </w:r>
      <w:r w:rsidRPr="00386858">
        <w:t xml:space="preserve">and oversee certification of small businesses in the different programs. </w:t>
      </w:r>
    </w:p>
    <w:p w:rsidR="00D84BD3" w:rsidRPr="00386858" w:rsidP="003848A2" w14:paraId="6A1CF9CD" w14:textId="77777777"/>
    <w:p w:rsidR="007D2808" w:rsidRPr="00386858" w:rsidP="00F917D3" w14:paraId="74A821C2" w14:textId="77777777">
      <w:pPr>
        <w:rPr>
          <w:u w:val="single"/>
        </w:rPr>
      </w:pPr>
      <w:r w:rsidRPr="00386858">
        <w:t>7</w:t>
      </w:r>
      <w:r w:rsidRPr="00386858" w:rsidR="00F917D3">
        <w:t xml:space="preserve">.  </w:t>
      </w:r>
      <w:r w:rsidRPr="00386858">
        <w:rPr>
          <w:u w:val="single"/>
        </w:rPr>
        <w:t>Existence</w:t>
      </w:r>
      <w:r w:rsidRPr="00386858">
        <w:rPr>
          <w:u w:val="single"/>
        </w:rPr>
        <w:t xml:space="preserve"> of special circumstances</w:t>
      </w:r>
    </w:p>
    <w:p w:rsidR="00FF07E8" w:rsidRPr="00386858" w:rsidP="004A6EF7" w14:paraId="71240C14" w14:textId="2EB4500E">
      <w:pPr>
        <w:ind w:firstLine="720"/>
      </w:pPr>
      <w:r w:rsidRPr="00386858">
        <w:t>No special circumstances exist.</w:t>
      </w:r>
    </w:p>
    <w:p w:rsidR="00C66C52" w:rsidRPr="00386858" w:rsidP="00E3151D" w14:paraId="0EF05E2B" w14:textId="77777777">
      <w:pPr>
        <w:rPr>
          <w:b/>
        </w:rPr>
      </w:pPr>
      <w:r w:rsidRPr="00386858">
        <w:rPr>
          <w:b/>
        </w:rPr>
        <w:t xml:space="preserve"> </w:t>
      </w:r>
    </w:p>
    <w:p w:rsidR="007D2808" w:rsidRPr="00386858" w:rsidP="00E3151D" w14:paraId="365957B0" w14:textId="77777777">
      <w:pPr>
        <w:rPr>
          <w:u w:val="single"/>
        </w:rPr>
      </w:pPr>
      <w:r w:rsidRPr="00386858">
        <w:t>8</w:t>
      </w:r>
      <w:r w:rsidRPr="00386858">
        <w:t xml:space="preserve">.  </w:t>
      </w:r>
      <w:r w:rsidRPr="00386858">
        <w:rPr>
          <w:u w:val="single"/>
        </w:rPr>
        <w:t>Solicitation</w:t>
      </w:r>
      <w:r w:rsidRPr="00386858">
        <w:rPr>
          <w:u w:val="single"/>
        </w:rPr>
        <w:t xml:space="preserve"> of Public Comment</w:t>
      </w:r>
    </w:p>
    <w:p w:rsidR="00243CD0" w:rsidRPr="00386858" w:rsidP="000342FD" w14:paraId="09C8D50A" w14:textId="35469372">
      <w:pPr>
        <w:spacing w:line="259" w:lineRule="auto"/>
      </w:pPr>
      <w:r w:rsidRPr="00386858">
        <w:tab/>
      </w:r>
      <w:r w:rsidRPr="00386858" w:rsidR="694FEE43">
        <w:t xml:space="preserve">SBA </w:t>
      </w:r>
      <w:r w:rsidRPr="00386858" w:rsidR="00C516B8">
        <w:t xml:space="preserve">published a request for comments in the </w:t>
      </w:r>
      <w:r w:rsidRPr="00386858" w:rsidR="00253487">
        <w:t xml:space="preserve">Notice of Proposed Rulemaking published on </w:t>
      </w:r>
      <w:r w:rsidRPr="00386858" w:rsidR="00684905">
        <w:t>June</w:t>
      </w:r>
      <w:r w:rsidRPr="00386858" w:rsidR="00253487">
        <w:t xml:space="preserve"> </w:t>
      </w:r>
      <w:r w:rsidRPr="00386858" w:rsidR="00D4600C">
        <w:t>11</w:t>
      </w:r>
      <w:r w:rsidRPr="00386858" w:rsidR="00253487">
        <w:t>, 2026</w:t>
      </w:r>
      <w:r w:rsidR="002B5254">
        <w:t>,</w:t>
      </w:r>
      <w:r w:rsidRPr="00386858" w:rsidR="00881F6D">
        <w:t xml:space="preserve"> at 91 FR </w:t>
      </w:r>
      <w:r w:rsidRPr="00386858" w:rsidR="00D4600C">
        <w:t>35433</w:t>
      </w:r>
      <w:r w:rsidRPr="00386858" w:rsidR="08C8ADE4">
        <w:t>.</w:t>
      </w:r>
      <w:r w:rsidRPr="00386858" w:rsidR="00253487">
        <w:t xml:space="preserve"> All comments must be </w:t>
      </w:r>
      <w:r w:rsidRPr="00386858" w:rsidR="0073290D">
        <w:t>identified by Docket No. SBA-2026-</w:t>
      </w:r>
      <w:r w:rsidRPr="00386858" w:rsidR="00684905">
        <w:t>0133</w:t>
      </w:r>
      <w:r w:rsidRPr="00386858" w:rsidR="00881F6D">
        <w:t xml:space="preserve">, by the Federal </w:t>
      </w:r>
      <w:r w:rsidRPr="00386858" w:rsidR="00881F6D">
        <w:t>eRulemaking</w:t>
      </w:r>
      <w:r w:rsidRPr="00386858" w:rsidR="00881F6D">
        <w:t xml:space="preserve"> Portal at regulations.gov or through mail.</w:t>
      </w:r>
    </w:p>
    <w:p w:rsidR="00E61996" w:rsidRPr="00386858" w:rsidP="00C53D0B" w14:paraId="5D52F534" w14:textId="77777777"/>
    <w:p w:rsidR="007D2808" w:rsidRPr="00386858" w:rsidP="00E3151D" w14:paraId="2E829BA0" w14:textId="77777777">
      <w:pPr>
        <w:rPr>
          <w:u w:val="single"/>
        </w:rPr>
      </w:pPr>
      <w:r w:rsidRPr="00386858">
        <w:t>9</w:t>
      </w:r>
      <w:r w:rsidRPr="00386858">
        <w:t xml:space="preserve">.  </w:t>
      </w:r>
      <w:r w:rsidRPr="00386858">
        <w:rPr>
          <w:u w:val="single"/>
        </w:rPr>
        <w:t>Payment</w:t>
      </w:r>
      <w:r w:rsidRPr="00386858">
        <w:rPr>
          <w:u w:val="single"/>
        </w:rPr>
        <w:t xml:space="preserve"> of gifts</w:t>
      </w:r>
    </w:p>
    <w:p w:rsidR="00E3151D" w:rsidRPr="00386858" w:rsidP="000D11D5" w14:paraId="63990B49" w14:textId="77777777">
      <w:pPr>
        <w:ind w:firstLine="720"/>
        <w:rPr>
          <w:i/>
        </w:rPr>
      </w:pPr>
      <w:r w:rsidRPr="00386858">
        <w:t>No payments of gifts will be provided</w:t>
      </w:r>
      <w:r w:rsidRPr="00386858">
        <w:rPr>
          <w:i/>
        </w:rPr>
        <w:t>.</w:t>
      </w:r>
    </w:p>
    <w:p w:rsidR="00771A2F" w:rsidRPr="00386858" w:rsidP="000D11D5" w14:paraId="4465845F" w14:textId="77777777">
      <w:pPr>
        <w:ind w:firstLine="720"/>
        <w:rPr>
          <w:i/>
        </w:rPr>
      </w:pPr>
    </w:p>
    <w:p w:rsidR="007D2808" w:rsidRPr="00386858" w:rsidP="009E6875" w14:paraId="623FA65B" w14:textId="3C1A28EE">
      <w:pPr>
        <w:rPr>
          <w:u w:val="single"/>
        </w:rPr>
      </w:pPr>
      <w:r w:rsidRPr="00386858">
        <w:t>10</w:t>
      </w:r>
      <w:r w:rsidRPr="00386858">
        <w:t xml:space="preserve">.  </w:t>
      </w:r>
      <w:r w:rsidRPr="00386858" w:rsidR="2991B42F">
        <w:rPr>
          <w:u w:val="single"/>
        </w:rPr>
        <w:t>Assurance</w:t>
      </w:r>
      <w:r w:rsidRPr="00386858" w:rsidR="2991B42F">
        <w:rPr>
          <w:u w:val="single"/>
        </w:rPr>
        <w:t xml:space="preserve"> of Confidentiality</w:t>
      </w:r>
      <w:r w:rsidRPr="00386858" w:rsidR="6E7A2CB8">
        <w:rPr>
          <w:u w:val="single"/>
        </w:rPr>
        <w:t xml:space="preserve"> </w:t>
      </w:r>
    </w:p>
    <w:p w:rsidR="009E6875" w:rsidRPr="00386858" w:rsidP="415F85E7" w14:paraId="3EDDE25A" w14:textId="68C95E62">
      <w:pPr>
        <w:ind w:firstLine="720"/>
        <w:rPr>
          <w:i/>
          <w:iCs/>
        </w:rPr>
      </w:pPr>
      <w:r w:rsidRPr="00386858">
        <w:t xml:space="preserve">Business information for the purpose of certification does not consist of any proprietary trade secrets or confidential information. SBA’s Cybersecurity and Privacy Policy </w:t>
      </w:r>
      <w:r w:rsidRPr="00386858">
        <w:t>defines</w:t>
      </w:r>
      <w:r w:rsidRPr="00386858">
        <w:t xml:space="preserve"> </w:t>
      </w:r>
      <w:r w:rsidRPr="00386858">
        <w:t>the security</w:t>
      </w:r>
      <w:r w:rsidRPr="00386858">
        <w:t xml:space="preserve"> protections for Controlled Unclassified Information (CUI) and sensitive information. All information and/or documents submitted will be </w:t>
      </w:r>
      <w:r w:rsidRPr="00386858">
        <w:t>protected to the fullest extent</w:t>
      </w:r>
      <w:r w:rsidRPr="00386858">
        <w:t xml:space="preserve"> permitted by the Privacy Act, and Freedom of Information Act, 5 U.S.C. 552.</w:t>
      </w:r>
    </w:p>
    <w:p w:rsidR="02E4C945" w:rsidRPr="00386858" w:rsidP="415F85E7" w14:paraId="0467418E" w14:textId="61D5275C">
      <w:pPr>
        <w:ind w:firstLine="720"/>
      </w:pPr>
      <w:r w:rsidRPr="00386858">
        <w:t xml:space="preserve">SBA </w:t>
      </w:r>
      <w:r w:rsidRPr="00386858">
        <w:t>is collecting</w:t>
      </w:r>
      <w:r w:rsidRPr="00386858">
        <w:t xml:space="preserve"> only the minimum information required to</w:t>
      </w:r>
      <w:r w:rsidRPr="00386858" w:rsidR="00EE5EFA">
        <w:t xml:space="preserve"> determine</w:t>
      </w:r>
      <w:r w:rsidRPr="00386858">
        <w:t xml:space="preserve"> </w:t>
      </w:r>
      <w:r w:rsidRPr="00386858" w:rsidR="384D6DEB">
        <w:t>an applicant is eligible for certification</w:t>
      </w:r>
      <w:r w:rsidRPr="00386858">
        <w:t>. Written consent is obtained through electronic certification to authorize SBA’s collection of such information on each SBA form.</w:t>
      </w:r>
    </w:p>
    <w:p w:rsidR="02E4C945" w:rsidRPr="00386858" w:rsidP="415F85E7" w14:paraId="71B7007A" w14:textId="61DA107A">
      <w:pPr>
        <w:ind w:firstLine="720"/>
      </w:pPr>
      <w:r w:rsidRPr="00386858">
        <w:t xml:space="preserve">The questions contained in this information collection </w:t>
      </w:r>
      <w:r w:rsidRPr="00386858" w:rsidR="00A807D8">
        <w:t xml:space="preserve">include </w:t>
      </w:r>
      <w:r w:rsidRPr="00386858">
        <w:t xml:space="preserve">Personally Identifiable Information (PII). PII is protected in accordance with SBA Cybersecurity and Privacy Policy, federal policies, guidelines, industry practices and standards which </w:t>
      </w:r>
      <w:r w:rsidRPr="00386858">
        <w:t>consists</w:t>
      </w:r>
      <w:r w:rsidRPr="00386858">
        <w:t xml:space="preserve"> of encryption, access controls, least privileges, role-based permissions, Cybersecurity Awareness Training for all SBA staff, signed Rules of Behavior, and data minimization. </w:t>
      </w:r>
      <w:r w:rsidRPr="00386858" w:rsidR="00C06606">
        <w:t>The Government Contracting and Business Development System is governed by SORN SBA 30</w:t>
      </w:r>
      <w:r w:rsidRPr="00386858" w:rsidR="006314F5">
        <w:t xml:space="preserve"> (86 FR </w:t>
      </w:r>
      <w:r w:rsidRPr="00386858" w:rsidR="00B21C0A">
        <w:t>19078, April 12, 2021)</w:t>
      </w:r>
      <w:r w:rsidRPr="00386858" w:rsidR="00C06606">
        <w:t xml:space="preserve">. </w:t>
      </w:r>
      <w:r w:rsidRPr="00386858">
        <w:t xml:space="preserve">Also, the information collected is protected to the extent permitted by </w:t>
      </w:r>
      <w:r w:rsidRPr="00386858">
        <w:t>law</w:t>
      </w:r>
      <w:r w:rsidRPr="00386858">
        <w:t xml:space="preserve"> including the Freedom of Information Act and the Privacy Act, where applicable. SBA provides respondents with a summary statement of the laws governing the Agency’s protection and disclosure of confidential and sensitive information as part of SBA Form </w:t>
      </w:r>
      <w:r w:rsidRPr="00386858" w:rsidR="417FAC0A">
        <w:t>2413</w:t>
      </w:r>
      <w:r w:rsidRPr="00386858">
        <w:t xml:space="preserve">. SBA restricts access to </w:t>
      </w:r>
      <w:r w:rsidRPr="00386858">
        <w:t>the information</w:t>
      </w:r>
      <w:r w:rsidRPr="00386858">
        <w:t xml:space="preserve"> to those personnel with a need to know. </w:t>
      </w:r>
    </w:p>
    <w:p w:rsidR="02E4C945" w:rsidRPr="00386858" w:rsidP="415F85E7" w14:paraId="46B737BD" w14:textId="25A58584">
      <w:pPr>
        <w:ind w:firstLine="720"/>
      </w:pPr>
      <w:r w:rsidRPr="00386858">
        <w:t xml:space="preserve">The information collected subject to these privacy laws </w:t>
      </w:r>
      <w:r w:rsidRPr="00386858">
        <w:t>are</w:t>
      </w:r>
      <w:r w:rsidRPr="00386858">
        <w:t xml:space="preserve"> required to obtain an SBA </w:t>
      </w:r>
      <w:r w:rsidRPr="00386858" w:rsidR="3B1C508A">
        <w:t>certification</w:t>
      </w:r>
      <w:r w:rsidRPr="00386858">
        <w:t xml:space="preserve">. All information submitted to SBA through the electronic application </w:t>
      </w:r>
      <w:r w:rsidRPr="00386858">
        <w:t>system is protected by SBA’s electronic security controls in accordance with National Institute of Standards and Technology.</w:t>
      </w:r>
    </w:p>
    <w:p w:rsidR="02E4C945" w:rsidRPr="00386858" w:rsidP="415F85E7" w14:paraId="4780A359" w14:textId="7EB55E86">
      <w:pPr>
        <w:ind w:firstLine="720"/>
      </w:pPr>
      <w:r w:rsidRPr="00386858">
        <w:t>SBA’s System of Records Notifications (SORN) are found at</w:t>
      </w:r>
      <w:r w:rsidRPr="00386858" w:rsidR="00CF3D40">
        <w:t xml:space="preserve"> </w:t>
      </w:r>
      <w:hyperlink r:id="rId6" w:history="1">
        <w:r w:rsidRPr="00386858" w:rsidR="00CF3D40">
          <w:rPr>
            <w:rStyle w:val="Hyperlink"/>
          </w:rPr>
          <w:t>https://www.sba.gov/about-sba/open-government/privacy-act/privacy-act-system-records-notices-sorns</w:t>
        </w:r>
      </w:hyperlink>
      <w:r w:rsidRPr="00386858" w:rsidR="00C06606">
        <w:t xml:space="preserve">. </w:t>
      </w:r>
    </w:p>
    <w:p w:rsidR="02E4C945" w:rsidRPr="00386858" w:rsidP="415F85E7" w14:paraId="7AC60156" w14:textId="65B2EA05">
      <w:pPr>
        <w:ind w:firstLine="720"/>
      </w:pPr>
      <w:r w:rsidRPr="00386858">
        <w:t xml:space="preserve">SBA’s Privacy Impact Assessments are found at the following location: </w:t>
      </w:r>
      <w:r w:rsidRPr="00386858" w:rsidR="00C06606">
        <w:t>https://www.sba.gov/documents?query=privacy+impact+assessment&amp;type=51</w:t>
      </w:r>
      <w:r w:rsidRPr="00386858" w:rsidR="074C6A76">
        <w:t>.</w:t>
      </w:r>
    </w:p>
    <w:p w:rsidR="007D2808" w:rsidRPr="00386858" w:rsidP="00CF3D40" w14:paraId="61416E36" w14:textId="77777777"/>
    <w:p w:rsidR="007D2808" w:rsidRPr="00386858" w:rsidP="009E6875" w14:paraId="262DED74" w14:textId="77777777">
      <w:pPr>
        <w:rPr>
          <w:u w:val="single"/>
        </w:rPr>
      </w:pPr>
      <w:r w:rsidRPr="00386858">
        <w:t>11</w:t>
      </w:r>
      <w:r w:rsidRPr="00386858">
        <w:t xml:space="preserve">.  </w:t>
      </w:r>
      <w:r w:rsidRPr="00386858">
        <w:rPr>
          <w:u w:val="single"/>
        </w:rPr>
        <w:t>Questions</w:t>
      </w:r>
      <w:r w:rsidRPr="00386858">
        <w:rPr>
          <w:u w:val="single"/>
        </w:rPr>
        <w:t xml:space="preserve"> of a sensitive nature</w:t>
      </w:r>
    </w:p>
    <w:p w:rsidR="009E6875" w:rsidRPr="00386858" w:rsidP="415F85E7" w14:paraId="4AFB3AD4" w14:textId="7B0EBB90">
      <w:pPr>
        <w:ind w:firstLine="720"/>
        <w:rPr>
          <w:szCs w:val="24"/>
        </w:rPr>
      </w:pPr>
      <w:r w:rsidRPr="00386858">
        <w:t xml:space="preserve">This collection may contain questions that individuals </w:t>
      </w:r>
      <w:r w:rsidRPr="00386858" w:rsidR="00EE5EFA">
        <w:t>perceive</w:t>
      </w:r>
      <w:r w:rsidRPr="00386858">
        <w:t xml:space="preserve"> to be of a sensitive nature</w:t>
      </w:r>
      <w:r w:rsidRPr="00386858" w:rsidR="00EE5EFA">
        <w:t xml:space="preserve">. </w:t>
      </w:r>
      <w:r w:rsidRPr="00386858" w:rsidR="17397ECA">
        <w:t>This information is necessary to determine if an individual qualifies for certification</w:t>
      </w:r>
      <w:r w:rsidRPr="00386858" w:rsidR="17397ECA">
        <w:rPr>
          <w:i/>
          <w:iCs/>
        </w:rPr>
        <w:t xml:space="preserve">. </w:t>
      </w:r>
      <w:r w:rsidRPr="00AD10BE" w:rsidR="17397ECA">
        <w:rPr>
          <w:szCs w:val="24"/>
        </w:rPr>
        <w:t>This information is protected</w:t>
      </w:r>
      <w:r w:rsidR="00AD10BE">
        <w:rPr>
          <w:szCs w:val="24"/>
        </w:rPr>
        <w:t xml:space="preserve"> to the extent permitted by law</w:t>
      </w:r>
      <w:r w:rsidRPr="00AD10BE" w:rsidR="17397ECA">
        <w:rPr>
          <w:szCs w:val="24"/>
        </w:rPr>
        <w:t xml:space="preserve"> as outlined in the previous section.</w:t>
      </w:r>
    </w:p>
    <w:p w:rsidR="009E6875" w:rsidRPr="00386858" w:rsidP="009E6875" w14:paraId="230CBFFE" w14:textId="77777777"/>
    <w:p w:rsidR="009C3863" w:rsidRPr="00386858" w:rsidP="002E7F71" w14:paraId="3B2E391B" w14:textId="77777777">
      <w:pPr>
        <w:rPr>
          <w:u w:val="single"/>
        </w:rPr>
      </w:pPr>
      <w:r w:rsidRPr="00386858">
        <w:t>12</w:t>
      </w:r>
      <w:r w:rsidRPr="00386858">
        <w:t xml:space="preserve">.  </w:t>
      </w:r>
      <w:r w:rsidRPr="00386858" w:rsidR="007D2808">
        <w:rPr>
          <w:u w:val="single"/>
        </w:rPr>
        <w:t>Estimate</w:t>
      </w:r>
      <w:r w:rsidRPr="00386858" w:rsidR="007D2808">
        <w:rPr>
          <w:u w:val="single"/>
        </w:rPr>
        <w:t xml:space="preserve"> the hourly burden of the collection of information</w:t>
      </w:r>
    </w:p>
    <w:p w:rsidR="00AA5E9F" w:rsidRPr="00386858" w:rsidP="002E7F71" w14:paraId="3F68D2F9" w14:textId="1EDBBBEA">
      <w:r w:rsidRPr="00386858">
        <w:tab/>
      </w:r>
      <w:r w:rsidRPr="00386858" w:rsidR="2A26C9A5">
        <w:t xml:space="preserve">The number of applications </w:t>
      </w:r>
      <w:r w:rsidRPr="00386858" w:rsidR="00AA5B70">
        <w:t xml:space="preserve">submitted using </w:t>
      </w:r>
      <w:r w:rsidRPr="00386858" w:rsidR="2A26C9A5">
        <w:t xml:space="preserve">SBA Form 2413 is estimated to be about 29,329 annually. </w:t>
      </w:r>
      <w:r w:rsidRPr="00386858" w:rsidR="00A27236">
        <w:t xml:space="preserve">The estimated average time to complete an application is approximately 80 minutes. This was determined by </w:t>
      </w:r>
      <w:r w:rsidRPr="00386858" w:rsidR="00AA5B70">
        <w:t xml:space="preserve">calculating </w:t>
      </w:r>
      <w:r w:rsidRPr="00386858" w:rsidR="0025092F">
        <w:t xml:space="preserve">the </w:t>
      </w:r>
      <w:r w:rsidRPr="00386858" w:rsidR="00AA5B70">
        <w:t xml:space="preserve">weighted average of the </w:t>
      </w:r>
      <w:r w:rsidRPr="00386858" w:rsidR="0025092F">
        <w:t>FY23 data.</w:t>
      </w:r>
      <w:r w:rsidRPr="00386858" w:rsidR="00AA5B70">
        <w:t xml:space="preserve"> Thus, the total burden hours are calculated at 39,330 hours.</w:t>
      </w:r>
      <w:r w:rsidRPr="00386858" w:rsidR="00A27236">
        <w:t xml:space="preserve"> </w:t>
      </w:r>
      <w:r w:rsidRPr="00386858" w:rsidR="2A26C9A5">
        <w:t>The estimated annualized cost to the applicant for SBA’s information collection is estimated at $2,519,480. This calculation is based on 39</w:t>
      </w:r>
      <w:r w:rsidRPr="00386858" w:rsidR="5F4A2974">
        <w:t>,</w:t>
      </w:r>
      <w:r w:rsidRPr="00386858" w:rsidR="2A26C9A5">
        <w:t>330 hours times $64.06 (approximate wage rate for Federal government employees at a GS-13, Step 5</w:t>
      </w:r>
      <w:r>
        <w:rPr>
          <w:rStyle w:val="FootnoteReference"/>
        </w:rPr>
        <w:footnoteReference w:id="3"/>
      </w:r>
      <w:r w:rsidRPr="00386858" w:rsidR="2A26C9A5">
        <w:t xml:space="preserve"> level who would </w:t>
      </w:r>
      <w:r w:rsidRPr="00386858" w:rsidR="2A26C9A5">
        <w:t>submit an application</w:t>
      </w:r>
      <w:r w:rsidRPr="00386858" w:rsidR="2A26C9A5">
        <w:t>).</w:t>
      </w:r>
      <w:r w:rsidRPr="00386858" w:rsidR="00083D77">
        <w:t xml:space="preserve"> This </w:t>
      </w:r>
      <w:r w:rsidRPr="00386858">
        <w:t>is representative of an average wage of individuals completing this form.</w:t>
      </w:r>
    </w:p>
    <w:p w:rsidR="00C00291" w:rsidRPr="00386858" w:rsidP="002E7F71" w14:paraId="2145B389" w14:textId="745C25BB"/>
    <w:p w:rsidR="778F0C27" w:rsidRPr="00386858" w:rsidP="415F85E7" w14:paraId="5D627C19" w14:textId="001F50F5">
      <w:pPr>
        <w:rPr>
          <w:szCs w:val="24"/>
        </w:rPr>
      </w:pPr>
      <w:r w:rsidRPr="00386858">
        <w:rPr>
          <w:szCs w:val="24"/>
        </w:rPr>
        <w:t xml:space="preserve">Burden per Response: </w:t>
      </w:r>
    </w:p>
    <w:tbl>
      <w:tblPr>
        <w:tblStyle w:val="GridTable4Accent1"/>
        <w:tblW w:w="5000" w:type="pct"/>
        <w:tblLayout w:type="fixed"/>
        <w:tblLook w:val="04A0"/>
      </w:tblPr>
      <w:tblGrid>
        <w:gridCol w:w="1435"/>
        <w:gridCol w:w="1351"/>
        <w:gridCol w:w="5844"/>
      </w:tblGrid>
      <w:tr w14:paraId="7D62B447" w14:textId="77777777" w:rsidTr="00D52314">
        <w:tblPrEx>
          <w:tblW w:w="5000" w:type="pct"/>
          <w:tblLayout w:type="fixed"/>
          <w:tblLook w:val="04A0"/>
        </w:tblPrEx>
        <w:trPr>
          <w:trHeight w:val="300"/>
        </w:trPr>
        <w:tc>
          <w:tcPr>
            <w:tcW w:w="831" w:type="pct"/>
          </w:tcPr>
          <w:p w:rsidR="415F85E7" w:rsidRPr="00386858" w:rsidP="000342FD" w14:paraId="7221BC0D" w14:textId="3D4F02A6">
            <w:pPr>
              <w:spacing w:before="100" w:beforeAutospacing="1" w:after="100" w:afterAutospacing="1"/>
              <w:jc w:val="center"/>
              <w:rPr>
                <w:szCs w:val="24"/>
              </w:rPr>
            </w:pPr>
            <w:r w:rsidRPr="00386858">
              <w:rPr>
                <w:szCs w:val="24"/>
              </w:rPr>
              <w:t xml:space="preserve">  </w:t>
            </w:r>
          </w:p>
        </w:tc>
        <w:tc>
          <w:tcPr>
            <w:tcW w:w="782" w:type="pct"/>
          </w:tcPr>
          <w:p w:rsidR="415F85E7" w:rsidRPr="00386858" w:rsidP="000342FD" w14:paraId="66B1DB66" w14:textId="228901E0">
            <w:pPr>
              <w:spacing w:before="100" w:beforeAutospacing="1" w:after="100" w:afterAutospacing="1"/>
              <w:jc w:val="center"/>
              <w:rPr>
                <w:szCs w:val="24"/>
              </w:rPr>
            </w:pPr>
            <w:r w:rsidRPr="00386858">
              <w:rPr>
                <w:szCs w:val="24"/>
              </w:rPr>
              <w:t xml:space="preserve">Time Per Response </w:t>
            </w:r>
          </w:p>
        </w:tc>
        <w:tc>
          <w:tcPr>
            <w:tcW w:w="3386" w:type="pct"/>
          </w:tcPr>
          <w:p w:rsidR="415F85E7" w:rsidRPr="00386858" w:rsidP="000342FD" w14:paraId="4F2DCFB2" w14:textId="334C8E76">
            <w:pPr>
              <w:spacing w:before="100" w:beforeAutospacing="1" w:after="100" w:afterAutospacing="1"/>
              <w:jc w:val="center"/>
              <w:rPr>
                <w:szCs w:val="24"/>
              </w:rPr>
            </w:pPr>
            <w:r w:rsidRPr="00386858">
              <w:rPr>
                <w:szCs w:val="24"/>
              </w:rPr>
              <w:t xml:space="preserve">Cost Per Response </w:t>
            </w:r>
          </w:p>
        </w:tc>
      </w:tr>
      <w:tr w14:paraId="0DD758E2" w14:textId="77777777" w:rsidTr="00D52314">
        <w:tblPrEx>
          <w:tblW w:w="5000" w:type="pct"/>
          <w:tblLayout w:type="fixed"/>
          <w:tblLook w:val="04A0"/>
        </w:tblPrEx>
        <w:trPr>
          <w:trHeight w:val="300"/>
        </w:trPr>
        <w:tc>
          <w:tcPr>
            <w:tcW w:w="831" w:type="pct"/>
          </w:tcPr>
          <w:p w:rsidR="415F85E7" w:rsidRPr="00386858" w:rsidP="000342FD" w14:paraId="64496B76" w14:textId="2377F196">
            <w:pPr>
              <w:spacing w:before="100" w:beforeAutospacing="1" w:after="100" w:afterAutospacing="1"/>
              <w:rPr>
                <w:color w:val="000000" w:themeColor="text1"/>
                <w:szCs w:val="24"/>
              </w:rPr>
            </w:pPr>
            <w:r w:rsidRPr="00386858">
              <w:rPr>
                <w:color w:val="000000" w:themeColor="text1"/>
                <w:szCs w:val="24"/>
              </w:rPr>
              <w:t xml:space="preserve">Reporting </w:t>
            </w:r>
          </w:p>
        </w:tc>
        <w:tc>
          <w:tcPr>
            <w:tcW w:w="783" w:type="pct"/>
          </w:tcPr>
          <w:p w:rsidR="363194BD" w:rsidRPr="00386858" w:rsidP="000342FD" w14:paraId="76813EC4" w14:textId="5890743D">
            <w:pPr>
              <w:spacing w:before="100" w:beforeAutospacing="1" w:after="100" w:afterAutospacing="1"/>
              <w:jc w:val="center"/>
            </w:pPr>
            <w:r w:rsidRPr="00386858">
              <w:t xml:space="preserve">Approx. </w:t>
            </w:r>
            <w:r w:rsidRPr="00386858" w:rsidR="038E07A2">
              <w:t>80 minutes</w:t>
            </w:r>
          </w:p>
        </w:tc>
        <w:tc>
          <w:tcPr>
            <w:tcW w:w="3386" w:type="pct"/>
          </w:tcPr>
          <w:p w:rsidR="73600022" w:rsidRPr="00386858" w:rsidP="000342FD" w14:paraId="2E3BDAB8" w14:textId="3707AA2F">
            <w:pPr>
              <w:spacing w:before="100" w:beforeAutospacing="1" w:after="100" w:afterAutospacing="1"/>
              <w:jc w:val="center"/>
            </w:pPr>
            <w:r w:rsidRPr="00386858">
              <w:t>$85.</w:t>
            </w:r>
            <w:r w:rsidRPr="00386858" w:rsidR="5C5064FB">
              <w:t>90</w:t>
            </w:r>
          </w:p>
        </w:tc>
      </w:tr>
      <w:tr w14:paraId="47F4546E" w14:textId="77777777" w:rsidTr="00D52314">
        <w:tblPrEx>
          <w:tblW w:w="5000" w:type="pct"/>
          <w:tblLayout w:type="fixed"/>
          <w:tblLook w:val="04A0"/>
        </w:tblPrEx>
        <w:trPr>
          <w:trHeight w:val="300"/>
        </w:trPr>
        <w:tc>
          <w:tcPr>
            <w:tcW w:w="831" w:type="pct"/>
          </w:tcPr>
          <w:p w:rsidR="415F85E7" w:rsidRPr="00386858" w:rsidP="000342FD" w14:paraId="67D63E2F" w14:textId="15138233">
            <w:pPr>
              <w:spacing w:before="100" w:beforeAutospacing="1" w:after="100" w:afterAutospacing="1"/>
              <w:rPr>
                <w:color w:val="000000" w:themeColor="text1"/>
                <w:szCs w:val="24"/>
              </w:rPr>
            </w:pPr>
            <w:r w:rsidRPr="00386858">
              <w:rPr>
                <w:color w:val="000000" w:themeColor="text1"/>
                <w:szCs w:val="24"/>
              </w:rPr>
              <w:t xml:space="preserve">Record Keeping </w:t>
            </w:r>
          </w:p>
        </w:tc>
        <w:tc>
          <w:tcPr>
            <w:tcW w:w="783" w:type="pct"/>
          </w:tcPr>
          <w:p w:rsidR="78294035" w:rsidRPr="00386858" w:rsidP="000342FD" w14:paraId="6E78EB8F" w14:textId="509FF09D">
            <w:pPr>
              <w:spacing w:before="100" w:beforeAutospacing="1" w:after="100" w:afterAutospacing="1"/>
              <w:jc w:val="center"/>
            </w:pPr>
            <w:r w:rsidRPr="00386858">
              <w:t>0</w:t>
            </w:r>
          </w:p>
        </w:tc>
        <w:tc>
          <w:tcPr>
            <w:tcW w:w="3386" w:type="pct"/>
          </w:tcPr>
          <w:p w:rsidR="78294035" w:rsidRPr="00386858" w:rsidP="000342FD" w14:paraId="04C15B1E" w14:textId="0071A0C9">
            <w:pPr>
              <w:spacing w:before="100" w:beforeAutospacing="1" w:after="100" w:afterAutospacing="1"/>
              <w:jc w:val="center"/>
            </w:pPr>
            <w:r w:rsidRPr="00386858">
              <w:t>0</w:t>
            </w:r>
          </w:p>
        </w:tc>
      </w:tr>
      <w:tr w14:paraId="0DE70290" w14:textId="77777777" w:rsidTr="00D52314">
        <w:tblPrEx>
          <w:tblW w:w="5000" w:type="pct"/>
          <w:tblLayout w:type="fixed"/>
          <w:tblLook w:val="04A0"/>
        </w:tblPrEx>
        <w:trPr>
          <w:trHeight w:val="300"/>
        </w:trPr>
        <w:tc>
          <w:tcPr>
            <w:tcW w:w="831" w:type="pct"/>
          </w:tcPr>
          <w:p w:rsidR="415F85E7" w:rsidRPr="00386858" w:rsidP="000342FD" w14:paraId="4744C1FB" w14:textId="4D926B8B">
            <w:pPr>
              <w:spacing w:before="100" w:beforeAutospacing="1" w:after="100" w:afterAutospacing="1"/>
              <w:rPr>
                <w:color w:val="000000" w:themeColor="text1"/>
                <w:szCs w:val="24"/>
              </w:rPr>
            </w:pPr>
            <w:r w:rsidRPr="00386858">
              <w:rPr>
                <w:color w:val="000000" w:themeColor="text1"/>
                <w:szCs w:val="24"/>
              </w:rPr>
              <w:t xml:space="preserve">Third Party Disclosure </w:t>
            </w:r>
          </w:p>
        </w:tc>
        <w:tc>
          <w:tcPr>
            <w:tcW w:w="783" w:type="pct"/>
          </w:tcPr>
          <w:p w:rsidR="4A51F6B0" w:rsidRPr="00386858" w:rsidP="000342FD" w14:paraId="6A2B0D2A" w14:textId="444890C7">
            <w:pPr>
              <w:spacing w:before="100" w:beforeAutospacing="1" w:after="100" w:afterAutospacing="1"/>
              <w:jc w:val="center"/>
            </w:pPr>
            <w:r w:rsidRPr="00386858">
              <w:t>0</w:t>
            </w:r>
          </w:p>
        </w:tc>
        <w:tc>
          <w:tcPr>
            <w:tcW w:w="3386" w:type="pct"/>
          </w:tcPr>
          <w:p w:rsidR="4A51F6B0" w:rsidRPr="00386858" w:rsidP="000342FD" w14:paraId="284D7A29" w14:textId="41797CB2">
            <w:pPr>
              <w:spacing w:before="100" w:beforeAutospacing="1" w:after="100" w:afterAutospacing="1"/>
              <w:jc w:val="center"/>
            </w:pPr>
            <w:r w:rsidRPr="00386858">
              <w:t>0</w:t>
            </w:r>
          </w:p>
        </w:tc>
      </w:tr>
      <w:tr w14:paraId="26C722DA" w14:textId="77777777" w:rsidTr="00D52314">
        <w:tblPrEx>
          <w:tblW w:w="5000" w:type="pct"/>
          <w:tblLayout w:type="fixed"/>
          <w:tblLook w:val="04A0"/>
        </w:tblPrEx>
        <w:trPr>
          <w:trHeight w:val="300"/>
        </w:trPr>
        <w:tc>
          <w:tcPr>
            <w:tcW w:w="831" w:type="pct"/>
          </w:tcPr>
          <w:p w:rsidR="415F85E7" w:rsidRPr="00386858" w:rsidP="000342FD" w14:paraId="146FFF44" w14:textId="04E49D95">
            <w:pPr>
              <w:spacing w:before="100" w:beforeAutospacing="1" w:after="100" w:afterAutospacing="1"/>
              <w:rPr>
                <w:color w:val="000000" w:themeColor="text1"/>
                <w:szCs w:val="24"/>
              </w:rPr>
            </w:pPr>
            <w:r w:rsidRPr="00386858">
              <w:rPr>
                <w:color w:val="000000" w:themeColor="text1"/>
                <w:szCs w:val="24"/>
              </w:rPr>
              <w:t xml:space="preserve">Total </w:t>
            </w:r>
          </w:p>
        </w:tc>
        <w:tc>
          <w:tcPr>
            <w:tcW w:w="783" w:type="pct"/>
          </w:tcPr>
          <w:p w:rsidR="415F85E7" w:rsidRPr="00386858" w:rsidP="000342FD" w14:paraId="67C5AF37" w14:textId="7DD6F4BF">
            <w:pPr>
              <w:spacing w:before="100" w:beforeAutospacing="1" w:after="100" w:afterAutospacing="1"/>
              <w:jc w:val="center"/>
              <w:rPr>
                <w:color w:val="000000" w:themeColor="text1"/>
                <w:szCs w:val="24"/>
              </w:rPr>
            </w:pPr>
            <w:r w:rsidRPr="00386858">
              <w:rPr>
                <w:color w:val="000000" w:themeColor="text1"/>
                <w:szCs w:val="24"/>
              </w:rPr>
              <w:t xml:space="preserve">  </w:t>
            </w:r>
            <w:r w:rsidRPr="00386858" w:rsidR="569D28A4">
              <w:rPr>
                <w:color w:val="000000" w:themeColor="text1"/>
                <w:szCs w:val="24"/>
              </w:rPr>
              <w:t>80 min</w:t>
            </w:r>
          </w:p>
        </w:tc>
        <w:tc>
          <w:tcPr>
            <w:tcW w:w="3386" w:type="pct"/>
          </w:tcPr>
          <w:p w:rsidR="569D28A4" w:rsidRPr="00386858" w:rsidP="000342FD" w14:paraId="2F99BD76" w14:textId="2A5FCACF">
            <w:pPr>
              <w:spacing w:before="100" w:beforeAutospacing="1" w:after="100" w:afterAutospacing="1"/>
              <w:jc w:val="center"/>
            </w:pPr>
            <w:r w:rsidRPr="00386858">
              <w:t>85.90</w:t>
            </w:r>
          </w:p>
        </w:tc>
      </w:tr>
    </w:tbl>
    <w:p w:rsidR="778F0C27" w:rsidRPr="00386858" w:rsidP="415F85E7" w14:paraId="67870E19" w14:textId="76832E69">
      <w:pPr>
        <w:spacing w:after="200" w:line="276" w:lineRule="auto"/>
        <w:rPr>
          <w:szCs w:val="24"/>
        </w:rPr>
      </w:pPr>
      <w:r w:rsidRPr="00386858">
        <w:rPr>
          <w:szCs w:val="24"/>
        </w:rPr>
        <w:t xml:space="preserve"> </w:t>
      </w:r>
    </w:p>
    <w:tbl>
      <w:tblPr>
        <w:tblW w:w="0" w:type="auto"/>
        <w:tblLayout w:type="fixed"/>
        <w:tblLook w:val="04A0"/>
      </w:tblPr>
      <w:tblGrid>
        <w:gridCol w:w="8640"/>
      </w:tblGrid>
      <w:tr w14:paraId="04F424B9" w14:textId="77777777" w:rsidTr="000342FD">
        <w:tblPrEx>
          <w:tblW w:w="0" w:type="auto"/>
          <w:tblLayout w:type="fixed"/>
          <w:tblLook w:val="04A0"/>
        </w:tblPrEx>
        <w:trPr>
          <w:trHeight w:val="300"/>
        </w:trPr>
        <w:tc>
          <w:tcPr>
            <w:tcW w:w="8640" w:type="dxa"/>
            <w:tcMar>
              <w:top w:w="15" w:type="dxa"/>
              <w:left w:w="15" w:type="dxa"/>
              <w:bottom w:w="15" w:type="dxa"/>
              <w:right w:w="15" w:type="dxa"/>
            </w:tcMar>
            <w:vAlign w:val="center"/>
          </w:tcPr>
          <w:p w:rsidR="415F85E7" w:rsidRPr="00386858" w:rsidP="415F85E7" w14:paraId="2A01F496" w14:textId="7CE44B49">
            <w:pPr>
              <w:spacing w:after="200" w:line="276" w:lineRule="auto"/>
              <w:rPr>
                <w:szCs w:val="24"/>
              </w:rPr>
            </w:pPr>
            <w:r w:rsidRPr="00386858">
              <w:rPr>
                <w:szCs w:val="24"/>
              </w:rPr>
              <w:t xml:space="preserve">Annual Burden: </w:t>
            </w:r>
          </w:p>
          <w:tbl>
            <w:tblPr>
              <w:tblStyle w:val="GridTable4Accent1"/>
              <w:tblW w:w="5000" w:type="pct"/>
              <w:tblLayout w:type="fixed"/>
              <w:tblLook w:val="04A0"/>
            </w:tblPr>
            <w:tblGrid>
              <w:gridCol w:w="2867"/>
              <w:gridCol w:w="2867"/>
              <w:gridCol w:w="2866"/>
            </w:tblGrid>
            <w:tr w14:paraId="225D909C" w14:textId="77777777" w:rsidTr="00D52314">
              <w:tblPrEx>
                <w:tblW w:w="5000" w:type="pct"/>
                <w:tblLayout w:type="fixed"/>
                <w:tblLook w:val="04A0"/>
              </w:tblPrEx>
              <w:trPr>
                <w:trHeight w:val="300"/>
              </w:trPr>
              <w:tc>
                <w:tcPr>
                  <w:tcW w:w="1667" w:type="pct"/>
                </w:tcPr>
                <w:p w:rsidR="415F85E7" w:rsidRPr="00386858" w:rsidP="415F85E7" w14:paraId="1CFD356D" w14:textId="2686625A">
                  <w:pPr>
                    <w:spacing w:after="200" w:line="276" w:lineRule="auto"/>
                    <w:jc w:val="center"/>
                    <w:rPr>
                      <w:szCs w:val="24"/>
                    </w:rPr>
                  </w:pPr>
                  <w:r w:rsidRPr="00386858">
                    <w:rPr>
                      <w:szCs w:val="24"/>
                    </w:rPr>
                    <w:t xml:space="preserve">  </w:t>
                  </w:r>
                </w:p>
              </w:tc>
              <w:tc>
                <w:tcPr>
                  <w:tcW w:w="1667" w:type="pct"/>
                </w:tcPr>
                <w:p w:rsidR="415F85E7" w:rsidRPr="00386858" w:rsidP="415F85E7" w14:paraId="059D91D5" w14:textId="5E3C1BB5">
                  <w:pPr>
                    <w:spacing w:after="200" w:line="276" w:lineRule="auto"/>
                    <w:jc w:val="center"/>
                    <w:rPr>
                      <w:szCs w:val="24"/>
                    </w:rPr>
                  </w:pPr>
                  <w:r w:rsidRPr="00386858">
                    <w:rPr>
                      <w:szCs w:val="24"/>
                    </w:rPr>
                    <w:t xml:space="preserve">Annual Time Burden (Hours) </w:t>
                  </w:r>
                </w:p>
              </w:tc>
              <w:tc>
                <w:tcPr>
                  <w:tcW w:w="1667" w:type="pct"/>
                </w:tcPr>
                <w:p w:rsidR="415F85E7" w:rsidRPr="00386858" w:rsidP="415F85E7" w14:paraId="150751C8" w14:textId="05CE2086">
                  <w:pPr>
                    <w:spacing w:after="200" w:line="276" w:lineRule="auto"/>
                    <w:jc w:val="center"/>
                    <w:rPr>
                      <w:szCs w:val="24"/>
                    </w:rPr>
                  </w:pPr>
                  <w:r w:rsidRPr="00386858">
                    <w:rPr>
                      <w:szCs w:val="24"/>
                    </w:rPr>
                    <w:t>Annual Cost Burden</w:t>
                  </w:r>
                </w:p>
                <w:p w:rsidR="415F85E7" w:rsidRPr="00386858" w:rsidP="415F85E7" w14:paraId="31BF86C6" w14:textId="3E9F552C">
                  <w:pPr>
                    <w:spacing w:after="200" w:line="276" w:lineRule="auto"/>
                    <w:jc w:val="center"/>
                    <w:rPr>
                      <w:szCs w:val="24"/>
                    </w:rPr>
                  </w:pPr>
                  <w:r w:rsidRPr="00386858">
                    <w:rPr>
                      <w:szCs w:val="24"/>
                    </w:rPr>
                    <w:t xml:space="preserve">(Dollars) </w:t>
                  </w:r>
                </w:p>
              </w:tc>
            </w:tr>
            <w:tr w14:paraId="333ABCDB" w14:textId="77777777" w:rsidTr="00D52314">
              <w:tblPrEx>
                <w:tblW w:w="5000" w:type="pct"/>
                <w:tblLayout w:type="fixed"/>
                <w:tblLook w:val="04A0"/>
              </w:tblPrEx>
              <w:trPr>
                <w:trHeight w:val="300"/>
              </w:trPr>
              <w:tc>
                <w:tcPr>
                  <w:tcW w:w="1667" w:type="pct"/>
                </w:tcPr>
                <w:p w:rsidR="415F85E7" w:rsidRPr="00386858" w:rsidP="415F85E7" w14:paraId="69042449" w14:textId="2A9C09DC">
                  <w:pPr>
                    <w:spacing w:after="200" w:line="276" w:lineRule="auto"/>
                    <w:rPr>
                      <w:color w:val="000000" w:themeColor="text1"/>
                      <w:szCs w:val="24"/>
                    </w:rPr>
                  </w:pPr>
                  <w:r w:rsidRPr="00386858">
                    <w:rPr>
                      <w:color w:val="000000" w:themeColor="text1"/>
                      <w:szCs w:val="24"/>
                    </w:rPr>
                    <w:t xml:space="preserve">Reporting </w:t>
                  </w:r>
                </w:p>
              </w:tc>
              <w:tc>
                <w:tcPr>
                  <w:tcW w:w="1667" w:type="pct"/>
                </w:tcPr>
                <w:p w:rsidR="174CC0C6" w:rsidRPr="00386858" w:rsidP="000342FD" w14:paraId="6568F4B5" w14:textId="7A2FDC86">
                  <w:pPr>
                    <w:jc w:val="center"/>
                  </w:pPr>
                  <w:r w:rsidRPr="00386858">
                    <w:t>39,330</w:t>
                  </w:r>
                </w:p>
              </w:tc>
              <w:tc>
                <w:tcPr>
                  <w:tcW w:w="1667" w:type="pct"/>
                </w:tcPr>
                <w:p w:rsidR="174CC0C6" w:rsidRPr="00386858" w:rsidP="000342FD" w14:paraId="2C2FFCF0" w14:textId="6F29A728">
                  <w:pPr>
                    <w:jc w:val="center"/>
                  </w:pPr>
                  <w:r w:rsidRPr="00386858">
                    <w:t>$2,519,480</w:t>
                  </w:r>
                </w:p>
              </w:tc>
            </w:tr>
            <w:tr w14:paraId="06D42B30" w14:textId="77777777" w:rsidTr="00D52314">
              <w:tblPrEx>
                <w:tblW w:w="5000" w:type="pct"/>
                <w:tblLayout w:type="fixed"/>
                <w:tblLook w:val="04A0"/>
              </w:tblPrEx>
              <w:trPr>
                <w:trHeight w:val="300"/>
              </w:trPr>
              <w:tc>
                <w:tcPr>
                  <w:tcW w:w="1667" w:type="pct"/>
                </w:tcPr>
                <w:p w:rsidR="415F85E7" w:rsidRPr="00386858" w:rsidP="415F85E7" w14:paraId="33AD8E86" w14:textId="54627076">
                  <w:pPr>
                    <w:spacing w:after="200" w:line="276" w:lineRule="auto"/>
                    <w:rPr>
                      <w:color w:val="000000" w:themeColor="text1"/>
                      <w:szCs w:val="24"/>
                    </w:rPr>
                  </w:pPr>
                  <w:r w:rsidRPr="00386858">
                    <w:rPr>
                      <w:color w:val="000000" w:themeColor="text1"/>
                      <w:szCs w:val="24"/>
                    </w:rPr>
                    <w:t xml:space="preserve">Record Keeping </w:t>
                  </w:r>
                </w:p>
              </w:tc>
              <w:tc>
                <w:tcPr>
                  <w:tcW w:w="1667" w:type="pct"/>
                </w:tcPr>
                <w:p w:rsidR="0943F59C" w:rsidRPr="00386858" w:rsidP="000342FD" w14:paraId="2041A7AC" w14:textId="4A0F34EA">
                  <w:pPr>
                    <w:jc w:val="center"/>
                  </w:pPr>
                  <w:r w:rsidRPr="00386858">
                    <w:t>0</w:t>
                  </w:r>
                </w:p>
              </w:tc>
              <w:tc>
                <w:tcPr>
                  <w:tcW w:w="1667" w:type="pct"/>
                </w:tcPr>
                <w:p w:rsidR="0943F59C" w:rsidRPr="00386858" w:rsidP="000342FD" w14:paraId="5F7ACD63" w14:textId="02DE89DD">
                  <w:pPr>
                    <w:jc w:val="center"/>
                  </w:pPr>
                  <w:r w:rsidRPr="00386858">
                    <w:t>0</w:t>
                  </w:r>
                </w:p>
              </w:tc>
            </w:tr>
            <w:tr w14:paraId="12C36F4F" w14:textId="77777777" w:rsidTr="00D52314">
              <w:tblPrEx>
                <w:tblW w:w="5000" w:type="pct"/>
                <w:tblLayout w:type="fixed"/>
                <w:tblLook w:val="04A0"/>
              </w:tblPrEx>
              <w:trPr>
                <w:trHeight w:val="300"/>
              </w:trPr>
              <w:tc>
                <w:tcPr>
                  <w:tcW w:w="1667" w:type="pct"/>
                </w:tcPr>
                <w:p w:rsidR="415F85E7" w:rsidRPr="00386858" w:rsidP="415F85E7" w14:paraId="2177AD23" w14:textId="5342AD94">
                  <w:pPr>
                    <w:spacing w:after="200" w:line="276" w:lineRule="auto"/>
                    <w:rPr>
                      <w:color w:val="000000" w:themeColor="text1"/>
                      <w:szCs w:val="24"/>
                    </w:rPr>
                  </w:pPr>
                  <w:r w:rsidRPr="00386858">
                    <w:rPr>
                      <w:color w:val="000000" w:themeColor="text1"/>
                      <w:szCs w:val="24"/>
                    </w:rPr>
                    <w:t xml:space="preserve">Third Party Disclosure </w:t>
                  </w:r>
                </w:p>
              </w:tc>
              <w:tc>
                <w:tcPr>
                  <w:tcW w:w="1667" w:type="pct"/>
                </w:tcPr>
                <w:p w:rsidR="0943F59C" w:rsidRPr="00386858" w:rsidP="000342FD" w14:paraId="2CC36448" w14:textId="5F1541FE">
                  <w:pPr>
                    <w:jc w:val="center"/>
                  </w:pPr>
                  <w:r w:rsidRPr="00386858">
                    <w:t>0</w:t>
                  </w:r>
                </w:p>
              </w:tc>
              <w:tc>
                <w:tcPr>
                  <w:tcW w:w="1667" w:type="pct"/>
                </w:tcPr>
                <w:p w:rsidR="0943F59C" w:rsidRPr="00386858" w:rsidP="000342FD" w14:paraId="7A30B481" w14:textId="04DC24ED">
                  <w:pPr>
                    <w:jc w:val="center"/>
                  </w:pPr>
                  <w:r w:rsidRPr="00386858">
                    <w:t>0</w:t>
                  </w:r>
                </w:p>
              </w:tc>
            </w:tr>
            <w:tr w14:paraId="4601D960" w14:textId="77777777" w:rsidTr="00D52314">
              <w:tblPrEx>
                <w:tblW w:w="5000" w:type="pct"/>
                <w:tblLayout w:type="fixed"/>
                <w:tblLook w:val="04A0"/>
              </w:tblPrEx>
              <w:trPr>
                <w:trHeight w:val="300"/>
              </w:trPr>
              <w:tc>
                <w:tcPr>
                  <w:tcW w:w="1667" w:type="pct"/>
                </w:tcPr>
                <w:p w:rsidR="415F85E7" w:rsidRPr="00386858" w:rsidP="415F85E7" w14:paraId="718E72C4" w14:textId="7F838680">
                  <w:pPr>
                    <w:spacing w:after="200" w:line="276" w:lineRule="auto"/>
                    <w:rPr>
                      <w:color w:val="000000" w:themeColor="text1"/>
                      <w:szCs w:val="24"/>
                    </w:rPr>
                  </w:pPr>
                  <w:r w:rsidRPr="00386858">
                    <w:rPr>
                      <w:color w:val="000000" w:themeColor="text1"/>
                      <w:szCs w:val="24"/>
                    </w:rPr>
                    <w:t xml:space="preserve">Total </w:t>
                  </w:r>
                </w:p>
              </w:tc>
              <w:tc>
                <w:tcPr>
                  <w:tcW w:w="1667" w:type="pct"/>
                </w:tcPr>
                <w:p w:rsidR="18522BDE" w:rsidRPr="00386858" w:rsidP="000342FD" w14:paraId="30537DB1" w14:textId="7A2FDC86">
                  <w:pPr>
                    <w:jc w:val="center"/>
                  </w:pPr>
                  <w:r w:rsidRPr="00386858">
                    <w:t>39,330</w:t>
                  </w:r>
                </w:p>
                <w:p w:rsidR="415F85E7" w:rsidRPr="00386858" w:rsidP="000342FD" w14:paraId="7A43D1F0" w14:textId="2AE9B3BA">
                  <w:pPr>
                    <w:jc w:val="center"/>
                  </w:pPr>
                </w:p>
              </w:tc>
              <w:tc>
                <w:tcPr>
                  <w:tcW w:w="1667" w:type="pct"/>
                </w:tcPr>
                <w:p w:rsidR="18522BDE" w:rsidRPr="00386858" w:rsidP="000342FD" w14:paraId="2B9491A0" w14:textId="6F29A728">
                  <w:pPr>
                    <w:jc w:val="center"/>
                  </w:pPr>
                  <w:r w:rsidRPr="00386858">
                    <w:t>$2,519,480</w:t>
                  </w:r>
                </w:p>
                <w:p w:rsidR="415F85E7" w:rsidRPr="00386858" w:rsidP="000342FD" w14:paraId="4429B6E6" w14:textId="64D45BE4">
                  <w:pPr>
                    <w:jc w:val="center"/>
                  </w:pPr>
                </w:p>
              </w:tc>
            </w:tr>
          </w:tbl>
          <w:p w:rsidR="000C20CB" w:rsidRPr="00386858" w14:paraId="18E0A857" w14:textId="77777777">
            <w:pPr>
              <w:rPr>
                <w:sz w:val="20"/>
              </w:rPr>
            </w:pPr>
          </w:p>
        </w:tc>
      </w:tr>
    </w:tbl>
    <w:p w:rsidR="778F0C27" w:rsidRPr="00386858" w:rsidP="415F85E7" w14:paraId="62702275" w14:textId="5F4CD596"/>
    <w:p w:rsidR="00A96D5B" w:rsidRPr="00386858" w:rsidP="002E7F71" w14:paraId="0D30A995" w14:textId="77777777">
      <w:pPr>
        <w:rPr>
          <w:u w:val="single"/>
        </w:rPr>
      </w:pPr>
    </w:p>
    <w:p w:rsidR="00F4603D" w:rsidRPr="00386858" w:rsidP="00D740A5" w14:paraId="792473ED" w14:textId="77777777">
      <w:pPr>
        <w:rPr>
          <w:u w:val="single"/>
        </w:rPr>
      </w:pPr>
      <w:r w:rsidRPr="00386858">
        <w:t>13</w:t>
      </w:r>
      <w:r w:rsidRPr="00386858">
        <w:t xml:space="preserve">.  </w:t>
      </w:r>
      <w:r w:rsidRPr="00386858">
        <w:rPr>
          <w:u w:val="single"/>
        </w:rPr>
        <w:t>Estimate</w:t>
      </w:r>
      <w:r w:rsidRPr="00386858">
        <w:rPr>
          <w:u w:val="single"/>
        </w:rPr>
        <w:t xml:space="preserve"> the total annual cost burden for submission</w:t>
      </w:r>
    </w:p>
    <w:p w:rsidR="00F4603D" w:rsidRPr="00386858" w:rsidP="00D740A5" w14:paraId="7FC1FE27" w14:textId="703420B7">
      <w:pPr>
        <w:rPr>
          <w:bCs/>
        </w:rPr>
      </w:pPr>
      <w:r w:rsidRPr="00386858">
        <w:rPr>
          <w:b/>
        </w:rPr>
        <w:tab/>
      </w:r>
      <w:r w:rsidRPr="00386858">
        <w:rPr>
          <w:bCs/>
        </w:rPr>
        <w:t>There are no capital or start-up cost components, nor are there any operation or maintenance and purchase of services components associated with this information collection.</w:t>
      </w:r>
    </w:p>
    <w:p w:rsidR="00C00291" w:rsidRPr="00386858" w:rsidP="00D740A5" w14:paraId="6AE1C48C" w14:textId="77777777">
      <w:pPr>
        <w:rPr>
          <w:bCs/>
        </w:rPr>
      </w:pPr>
    </w:p>
    <w:p w:rsidR="00270FF9" w:rsidRPr="00386858" w:rsidP="008E098F" w14:paraId="50400F29" w14:textId="77777777">
      <w:pPr>
        <w:rPr>
          <w:b/>
          <w:noProof/>
        </w:rPr>
      </w:pPr>
      <w:r w:rsidRPr="00386858">
        <w:rPr>
          <w:noProof/>
        </w:rPr>
        <w:t>1</w:t>
      </w:r>
      <w:r w:rsidRPr="00386858" w:rsidR="008E098F">
        <w:rPr>
          <w:noProof/>
        </w:rPr>
        <w:t>4.</w:t>
      </w:r>
      <w:r w:rsidRPr="00386858">
        <w:rPr>
          <w:noProof/>
        </w:rPr>
        <w:t xml:space="preserve"> </w:t>
      </w:r>
      <w:r w:rsidRPr="00386858">
        <w:rPr>
          <w:noProof/>
          <w:u w:val="single"/>
        </w:rPr>
        <w:t>Annualized Cost to the Federal Government</w:t>
      </w:r>
    </w:p>
    <w:p w:rsidR="00D63DD9" w:rsidRPr="00386858" w:rsidP="008E098F" w14:paraId="2D3E5515" w14:textId="16CDF81B">
      <w:pPr>
        <w:rPr>
          <w:noProof/>
        </w:rPr>
      </w:pPr>
      <w:r w:rsidRPr="00386858">
        <w:rPr>
          <w:noProof/>
        </w:rPr>
        <w:tab/>
      </w:r>
      <w:r w:rsidRPr="00386858" w:rsidR="00BD7082">
        <w:rPr>
          <w:noProof/>
        </w:rPr>
        <w:t xml:space="preserve">The average amount of time for </w:t>
      </w:r>
      <w:r w:rsidRPr="00386858" w:rsidR="00E50DE8">
        <w:rPr>
          <w:noProof/>
        </w:rPr>
        <w:t>SBA employee</w:t>
      </w:r>
      <w:r w:rsidRPr="00386858" w:rsidR="00BB1BD8">
        <w:rPr>
          <w:noProof/>
        </w:rPr>
        <w:t>s</w:t>
      </w:r>
      <w:r w:rsidRPr="00386858" w:rsidR="00E50DE8">
        <w:rPr>
          <w:noProof/>
        </w:rPr>
        <w:t xml:space="preserve"> to </w:t>
      </w:r>
      <w:r w:rsidRPr="00386858" w:rsidR="00BB1BD8">
        <w:rPr>
          <w:noProof/>
        </w:rPr>
        <w:t>review and make a determination regarding certification</w:t>
      </w:r>
      <w:r w:rsidRPr="00386858" w:rsidR="00BD7082">
        <w:rPr>
          <w:noProof/>
        </w:rPr>
        <w:t xml:space="preserve"> </w:t>
      </w:r>
      <w:r w:rsidRPr="00386858" w:rsidR="00E50DE8">
        <w:rPr>
          <w:noProof/>
        </w:rPr>
        <w:t>is expected to be 3 hours.</w:t>
      </w:r>
      <w:r w:rsidRPr="00386858">
        <w:rPr>
          <w:noProof/>
        </w:rPr>
        <w:t>The estimated annual cost to the Federal government of this information collection is $</w:t>
      </w:r>
      <w:r w:rsidRPr="00386858" w:rsidR="004115FC">
        <w:rPr>
          <w:noProof/>
        </w:rPr>
        <w:t>5</w:t>
      </w:r>
      <w:r w:rsidRPr="00386858">
        <w:rPr>
          <w:noProof/>
        </w:rPr>
        <w:t>,</w:t>
      </w:r>
      <w:r w:rsidRPr="00386858" w:rsidR="004115FC">
        <w:rPr>
          <w:noProof/>
        </w:rPr>
        <w:t>636</w:t>
      </w:r>
      <w:r w:rsidRPr="00386858">
        <w:rPr>
          <w:noProof/>
        </w:rPr>
        <w:t>,</w:t>
      </w:r>
      <w:r w:rsidRPr="00386858" w:rsidR="004115FC">
        <w:rPr>
          <w:noProof/>
        </w:rPr>
        <w:t>447</w:t>
      </w:r>
      <w:r w:rsidRPr="00386858">
        <w:rPr>
          <w:noProof/>
        </w:rPr>
        <w:t>, calculated as follows:</w:t>
      </w:r>
    </w:p>
    <w:p w:rsidR="00036213" w:rsidRPr="00386858" w:rsidP="008E098F" w14:paraId="67C5D54C" w14:textId="77777777">
      <w:pPr>
        <w:rPr>
          <w:noProof/>
        </w:rPr>
      </w:pPr>
    </w:p>
    <w:p w:rsidR="00036213" w:rsidRPr="00386858" w:rsidP="008E098F" w14:paraId="00A3670A" w14:textId="4DA1E02D">
      <w:pPr>
        <w:rPr>
          <w:noProof/>
        </w:rPr>
      </w:pPr>
      <w:r w:rsidRPr="00386858">
        <w:rPr>
          <w:noProof/>
        </w:rPr>
        <w:tab/>
      </w:r>
      <w:r w:rsidRPr="00386858" w:rsidR="2A26C9A5">
        <w:rPr>
          <w:noProof/>
        </w:rPr>
        <w:t xml:space="preserve">29,329 applicants x </w:t>
      </w:r>
      <w:r w:rsidRPr="00386858" w:rsidR="00557297">
        <w:rPr>
          <w:noProof/>
        </w:rPr>
        <w:t>3</w:t>
      </w:r>
      <w:r w:rsidRPr="00386858" w:rsidR="2A26C9A5">
        <w:rPr>
          <w:noProof/>
        </w:rPr>
        <w:t xml:space="preserve"> </w:t>
      </w:r>
      <w:r w:rsidRPr="00386858" w:rsidR="00BB1BD8">
        <w:rPr>
          <w:noProof/>
        </w:rPr>
        <w:t xml:space="preserve">hours </w:t>
      </w:r>
      <w:r w:rsidRPr="00386858" w:rsidR="2A26C9A5">
        <w:rPr>
          <w:noProof/>
        </w:rPr>
        <w:t xml:space="preserve">= </w:t>
      </w:r>
      <w:r w:rsidRPr="00386858" w:rsidR="00557297">
        <w:rPr>
          <w:noProof/>
        </w:rPr>
        <w:t>87,987</w:t>
      </w:r>
      <w:r w:rsidRPr="00386858" w:rsidR="00BB1BD8">
        <w:rPr>
          <w:noProof/>
        </w:rPr>
        <w:t xml:space="preserve"> hours</w:t>
      </w:r>
    </w:p>
    <w:p w:rsidR="00036213" w:rsidRPr="00386858" w:rsidP="008E098F" w14:paraId="384BB157" w14:textId="77777777">
      <w:pPr>
        <w:rPr>
          <w:noProof/>
        </w:rPr>
      </w:pPr>
    </w:p>
    <w:p w:rsidR="00036213" w:rsidRPr="00386858" w:rsidP="008E098F" w14:paraId="6CF0F280" w14:textId="396CE8C4">
      <w:pPr>
        <w:rPr>
          <w:noProof/>
        </w:rPr>
      </w:pPr>
      <w:r w:rsidRPr="00386858">
        <w:rPr>
          <w:noProof/>
        </w:rPr>
        <w:tab/>
      </w:r>
      <w:r w:rsidRPr="00386858" w:rsidR="007B5119">
        <w:rPr>
          <w:noProof/>
        </w:rPr>
        <w:t>87,987</w:t>
      </w:r>
      <w:r w:rsidRPr="00386858">
        <w:rPr>
          <w:noProof/>
        </w:rPr>
        <w:t xml:space="preserve"> </w:t>
      </w:r>
      <w:r w:rsidRPr="00386858" w:rsidR="00BB1BD8">
        <w:rPr>
          <w:noProof/>
        </w:rPr>
        <w:t xml:space="preserve">hours </w:t>
      </w:r>
      <w:r w:rsidRPr="00386858">
        <w:rPr>
          <w:noProof/>
        </w:rPr>
        <w:t xml:space="preserve">x </w:t>
      </w:r>
      <w:r w:rsidRPr="00386858" w:rsidR="00BB1BD8">
        <w:rPr>
          <w:noProof/>
        </w:rPr>
        <w:t>$</w:t>
      </w:r>
      <w:r w:rsidRPr="00386858">
        <w:rPr>
          <w:noProof/>
        </w:rPr>
        <w:t>64.06</w:t>
      </w:r>
      <w:r>
        <w:rPr>
          <w:rStyle w:val="FootnoteReference"/>
          <w:noProof/>
        </w:rPr>
        <w:footnoteReference w:id="4"/>
      </w:r>
      <w:r w:rsidRPr="00386858">
        <w:rPr>
          <w:noProof/>
        </w:rPr>
        <w:t>=</w:t>
      </w:r>
      <w:r w:rsidRPr="00386858" w:rsidR="007B5119">
        <w:rPr>
          <w:noProof/>
        </w:rPr>
        <w:t xml:space="preserve"> </w:t>
      </w:r>
      <w:r w:rsidRPr="00386858">
        <w:rPr>
          <w:noProof/>
        </w:rPr>
        <w:t>$</w:t>
      </w:r>
      <w:r w:rsidRPr="00386858" w:rsidR="007B5119">
        <w:rPr>
          <w:noProof/>
        </w:rPr>
        <w:t>5,636,447</w:t>
      </w:r>
    </w:p>
    <w:p w:rsidR="00D2534F" w:rsidRPr="00386858" w:rsidP="008E098F" w14:paraId="32FD665A" w14:textId="77777777">
      <w:pPr>
        <w:rPr>
          <w:noProof/>
          <w:u w:val="single"/>
        </w:rPr>
      </w:pPr>
    </w:p>
    <w:p w:rsidR="00D63DD9" w:rsidRPr="00386858" w:rsidP="008E098F" w14:paraId="4B52DC32" w14:textId="77777777">
      <w:pPr>
        <w:rPr>
          <w:noProof/>
          <w:u w:val="single"/>
        </w:rPr>
      </w:pPr>
      <w:r w:rsidRPr="00386858">
        <w:rPr>
          <w:noProof/>
        </w:rPr>
        <w:t>15.</w:t>
      </w:r>
      <w:r w:rsidRPr="00386858" w:rsidR="00D90DBC">
        <w:rPr>
          <w:noProof/>
        </w:rPr>
        <w:t xml:space="preserve">  </w:t>
      </w:r>
      <w:r w:rsidRPr="00386858">
        <w:rPr>
          <w:noProof/>
          <w:u w:val="single"/>
        </w:rPr>
        <w:t>Explanation of program changes in Items 13 or 14 on OMB Form 83-I</w:t>
      </w:r>
    </w:p>
    <w:p w:rsidR="006D37D4" w:rsidRPr="00386858" w:rsidP="00DA4436" w14:paraId="30B28BD2" w14:textId="0F477040">
      <w:pPr>
        <w:rPr>
          <w:noProof/>
        </w:rPr>
      </w:pPr>
      <w:r w:rsidRPr="00386858">
        <w:rPr>
          <w:noProof/>
        </w:rPr>
        <w:tab/>
      </w:r>
      <w:r w:rsidRPr="00386858" w:rsidR="0088700F">
        <w:rPr>
          <w:noProof/>
        </w:rPr>
        <w:t xml:space="preserve">There are no changes to the annual burden estimates as a result of </w:t>
      </w:r>
      <w:r w:rsidRPr="00386858" w:rsidR="00E078AE">
        <w:rPr>
          <w:noProof/>
        </w:rPr>
        <w:t>the rulemaking.</w:t>
      </w:r>
    </w:p>
    <w:p w:rsidR="00B97406" w:rsidRPr="00386858" w:rsidP="008E098F" w14:paraId="4C44622E" w14:textId="77777777">
      <w:pPr>
        <w:rPr>
          <w:noProof/>
        </w:rPr>
      </w:pPr>
    </w:p>
    <w:p w:rsidR="00D63DD9" w:rsidRPr="00386858" w:rsidP="00F95460" w14:paraId="75138262" w14:textId="77777777">
      <w:pPr>
        <w:rPr>
          <w:noProof/>
          <w:u w:val="single"/>
        </w:rPr>
      </w:pPr>
      <w:r w:rsidRPr="00386858">
        <w:rPr>
          <w:noProof/>
        </w:rPr>
        <w:t xml:space="preserve">16. </w:t>
      </w:r>
      <w:r w:rsidRPr="00386858">
        <w:rPr>
          <w:noProof/>
          <w:u w:val="single"/>
        </w:rPr>
        <w:t>Collection of in</w:t>
      </w:r>
      <w:r w:rsidRPr="00386858" w:rsidR="008D36BD">
        <w:rPr>
          <w:noProof/>
          <w:u w:val="single"/>
        </w:rPr>
        <w:t>formation</w:t>
      </w:r>
      <w:r w:rsidRPr="00386858">
        <w:rPr>
          <w:noProof/>
          <w:u w:val="single"/>
        </w:rPr>
        <w:t xml:space="preserve"> whose resu</w:t>
      </w:r>
      <w:r w:rsidRPr="00386858" w:rsidR="00C1761E">
        <w:rPr>
          <w:noProof/>
          <w:u w:val="single"/>
        </w:rPr>
        <w:t xml:space="preserve">lts </w:t>
      </w:r>
      <w:r w:rsidRPr="00386858">
        <w:rPr>
          <w:noProof/>
          <w:u w:val="single"/>
        </w:rPr>
        <w:t>will be published.</w:t>
      </w:r>
    </w:p>
    <w:p w:rsidR="006F7F8E" w:rsidRPr="00386858" w:rsidP="00B97406" w14:paraId="087DE4B6" w14:textId="2E2E527E">
      <w:pPr>
        <w:ind w:firstLine="720"/>
        <w:rPr>
          <w:noProof/>
        </w:rPr>
      </w:pPr>
      <w:r w:rsidRPr="00386858">
        <w:rPr>
          <w:noProof/>
        </w:rPr>
        <w:t>No publishing is planned.</w:t>
      </w:r>
      <w:r w:rsidRPr="00386858" w:rsidR="004B3B6A">
        <w:rPr>
          <w:noProof/>
        </w:rPr>
        <w:t xml:space="preserve"> </w:t>
      </w:r>
    </w:p>
    <w:p w:rsidR="00AE7CEE" w:rsidRPr="00386858" w:rsidP="00F95460" w14:paraId="60BBDE60" w14:textId="1E26A056">
      <w:pPr>
        <w:rPr>
          <w:noProof/>
        </w:rPr>
      </w:pPr>
      <w:r w:rsidRPr="00386858">
        <w:rPr>
          <w:noProof/>
        </w:rPr>
        <w:t xml:space="preserve"> </w:t>
      </w:r>
    </w:p>
    <w:p w:rsidR="00FC57D0" w:rsidRPr="00386858" w:rsidP="00F95460" w14:paraId="224EF4EC" w14:textId="77777777">
      <w:pPr>
        <w:rPr>
          <w:noProof/>
        </w:rPr>
      </w:pPr>
      <w:r w:rsidRPr="00386858">
        <w:rPr>
          <w:noProof/>
        </w:rPr>
        <w:t>17.</w:t>
      </w:r>
      <w:r w:rsidRPr="00386858" w:rsidR="00D90DBC">
        <w:rPr>
          <w:noProof/>
        </w:rPr>
        <w:t xml:space="preserve"> </w:t>
      </w:r>
      <w:r w:rsidRPr="00386858">
        <w:rPr>
          <w:noProof/>
          <w:u w:val="single"/>
        </w:rPr>
        <w:t>Expiration date for co</w:t>
      </w:r>
      <w:r w:rsidRPr="00386858" w:rsidR="00D90DBC">
        <w:rPr>
          <w:noProof/>
          <w:u w:val="single"/>
        </w:rPr>
        <w:t xml:space="preserve">llection </w:t>
      </w:r>
      <w:r w:rsidRPr="00386858">
        <w:rPr>
          <w:noProof/>
          <w:u w:val="single"/>
        </w:rPr>
        <w:t>of information</w:t>
      </w:r>
    </w:p>
    <w:p w:rsidR="00FC57D0" w:rsidRPr="00386858" w:rsidP="00B97406" w14:paraId="4A16D8BA" w14:textId="2E8E6CE1">
      <w:pPr>
        <w:ind w:firstLine="720"/>
        <w:rPr>
          <w:noProof/>
        </w:rPr>
      </w:pPr>
      <w:r w:rsidRPr="00386858">
        <w:rPr>
          <w:noProof/>
        </w:rPr>
        <w:t>SBA will display the expiration date.</w:t>
      </w:r>
    </w:p>
    <w:p w:rsidR="778F0C27" w:rsidRPr="00386858" w:rsidP="778F0C27" w14:paraId="3589B5DA" w14:textId="7D81E580">
      <w:pPr>
        <w:ind w:firstLine="720"/>
        <w:rPr>
          <w:noProof/>
        </w:rPr>
      </w:pPr>
    </w:p>
    <w:p w:rsidR="00FC57D0" w:rsidRPr="00386858" w:rsidP="00F95460" w14:paraId="351BC273" w14:textId="77777777">
      <w:pPr>
        <w:rPr>
          <w:noProof/>
          <w:u w:val="single"/>
        </w:rPr>
      </w:pPr>
      <w:r w:rsidRPr="00386858">
        <w:rPr>
          <w:noProof/>
        </w:rPr>
        <w:t xml:space="preserve">18.  </w:t>
      </w:r>
      <w:r w:rsidRPr="00386858">
        <w:rPr>
          <w:noProof/>
          <w:u w:val="single"/>
        </w:rPr>
        <w:t>Exceptions to certification in block 19 on OMB Form 83-I</w:t>
      </w:r>
    </w:p>
    <w:p w:rsidR="00FF07E8" w:rsidRPr="00386858" w:rsidP="00B97406" w14:paraId="04FF75C5" w14:textId="306EA60B">
      <w:pPr>
        <w:ind w:firstLine="720"/>
      </w:pPr>
      <w:r w:rsidRPr="00386858">
        <w:rPr>
          <w:noProof/>
        </w:rPr>
        <w:t>There are no</w:t>
      </w:r>
      <w:r w:rsidRPr="00386858" w:rsidR="006F7F8E">
        <w:rPr>
          <w:noProof/>
        </w:rPr>
        <w:t xml:space="preserve"> exception</w:t>
      </w:r>
      <w:r w:rsidRPr="00386858">
        <w:rPr>
          <w:noProof/>
        </w:rPr>
        <w:t>s</w:t>
      </w:r>
      <w:r w:rsidRPr="00386858" w:rsidR="006F7F8E">
        <w:rPr>
          <w:noProof/>
        </w:rPr>
        <w:t xml:space="preserve"> to the certification statement</w:t>
      </w:r>
      <w:r w:rsidRPr="00386858">
        <w:rPr>
          <w:noProof/>
        </w:rPr>
        <w:t>.</w:t>
      </w:r>
    </w:p>
    <w:p w:rsidR="778F0C27" w:rsidRPr="00386858" w:rsidP="778F0C27" w14:paraId="25FCC1F9" w14:textId="76384BAA">
      <w:pPr>
        <w:ind w:firstLine="720"/>
        <w:rPr>
          <w:noProof/>
        </w:rPr>
      </w:pPr>
    </w:p>
    <w:p w:rsidR="00FF07E8" w:rsidRPr="00386858" w:rsidP="000342FD" w14:paraId="4E724743" w14:textId="5FEEA36C">
      <w:pPr>
        <w:spacing w:before="120" w:after="120"/>
        <w:jc w:val="both"/>
        <w:rPr>
          <w:b/>
          <w:bCs/>
          <w:szCs w:val="24"/>
        </w:rPr>
      </w:pPr>
      <w:r w:rsidRPr="00386858">
        <w:rPr>
          <w:b/>
          <w:bCs/>
          <w:szCs w:val="24"/>
        </w:rPr>
        <w:t xml:space="preserve">Part B: Collection of Information Employing Statistical Methods. </w:t>
      </w:r>
    </w:p>
    <w:p w:rsidR="00FF07E8" w:rsidRPr="00FD58A9" w:rsidP="000342FD" w14:paraId="40FAF7BC" w14:textId="6FC2E886">
      <w:pPr>
        <w:spacing w:line="276" w:lineRule="auto"/>
        <w:jc w:val="both"/>
        <w:rPr>
          <w:szCs w:val="24"/>
        </w:rPr>
      </w:pPr>
      <w:r w:rsidRPr="00386858">
        <w:rPr>
          <w:szCs w:val="24"/>
        </w:rPr>
        <w:t>This collection of information is not a survey and does not employ statistical methods.</w:t>
      </w:r>
    </w:p>
    <w:p w:rsidR="00FF07E8" w:rsidRPr="00FD58A9" w:rsidP="415F85E7" w14:paraId="0499D2AD" w14:textId="5E2BED53"/>
    <w:p w:rsidR="00386858" w:rsidRPr="00FD58A9" w14:paraId="39035194" w14:textId="77777777"/>
    <w:sectPr>
      <w:headerReference w:type="default" r:id="rId7"/>
      <w:footerReference w:type="default" r:id="rI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6D6DBD4A" w14:textId="77777777" w:rsidTr="000342FD">
      <w:tblPrEx>
        <w:tblW w:w="0" w:type="auto"/>
        <w:tblLayout w:type="fixed"/>
        <w:tblLook w:val="06A0"/>
      </w:tblPrEx>
      <w:trPr>
        <w:trHeight w:val="300"/>
      </w:trPr>
      <w:tc>
        <w:tcPr>
          <w:tcW w:w="2880" w:type="dxa"/>
        </w:tcPr>
        <w:p w:rsidR="778F0C27" w:rsidP="000342FD" w14:paraId="6DE9418A" w14:textId="030E584B">
          <w:pPr>
            <w:pStyle w:val="Header"/>
            <w:ind w:left="-115"/>
          </w:pPr>
        </w:p>
      </w:tc>
      <w:tc>
        <w:tcPr>
          <w:tcW w:w="2880" w:type="dxa"/>
        </w:tcPr>
        <w:p w:rsidR="778F0C27" w:rsidP="000342FD" w14:paraId="3A17C829" w14:textId="2BD5D43C">
          <w:pPr>
            <w:pStyle w:val="Header"/>
            <w:jc w:val="center"/>
          </w:pPr>
        </w:p>
      </w:tc>
      <w:tc>
        <w:tcPr>
          <w:tcW w:w="2880" w:type="dxa"/>
        </w:tcPr>
        <w:p w:rsidR="778F0C27" w:rsidP="000342FD" w14:paraId="6AA257B4" w14:textId="7D79A219">
          <w:pPr>
            <w:pStyle w:val="Header"/>
            <w:ind w:right="-115"/>
            <w:jc w:val="right"/>
          </w:pPr>
        </w:p>
      </w:tc>
    </w:tr>
  </w:tbl>
  <w:p w:rsidR="00A45FF5" w14:paraId="29AB712D" w14:textId="4DAD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0F3A" w:rsidP="004775D3" w14:paraId="5D90B4AA" w14:textId="77777777">
      <w:r>
        <w:separator/>
      </w:r>
    </w:p>
  </w:footnote>
  <w:footnote w:type="continuationSeparator" w:id="1">
    <w:p w:rsidR="00650F3A" w:rsidP="004775D3" w14:paraId="448944B7" w14:textId="77777777">
      <w:r>
        <w:continuationSeparator/>
      </w:r>
    </w:p>
  </w:footnote>
  <w:footnote w:type="continuationNotice" w:id="2">
    <w:p w:rsidR="00650F3A" w14:paraId="53500D88" w14:textId="77777777"/>
  </w:footnote>
  <w:footnote w:id="3">
    <w:p w:rsidR="004775D3" w14:paraId="15D94509" w14:textId="240510EB">
      <w:pPr>
        <w:pStyle w:val="FootnoteText"/>
      </w:pPr>
      <w:r>
        <w:rPr>
          <w:rStyle w:val="FootnoteReference"/>
        </w:rPr>
        <w:footnoteRef/>
      </w:r>
      <w:r>
        <w:t xml:space="preserve"> Base wage rate of GS-13, Step 5 based on Office of Personne Management Salary Table 2024-GS</w:t>
      </w:r>
    </w:p>
    <w:p w:rsidR="004775D3" w:rsidRPr="004775D3" w14:paraId="0FC9E999" w14:textId="033F592C">
      <w:pPr>
        <w:pStyle w:val="FootnoteText"/>
      </w:pPr>
      <w:hyperlink r:id="rId1" w:history="1">
        <w:r w:rsidRPr="004775D3">
          <w:rPr>
            <w:color w:val="0000FF"/>
            <w:u w:val="single"/>
          </w:rPr>
          <w:t>2024-general-schedule-pay-rates.xls (live.com)</w:t>
        </w:r>
      </w:hyperlink>
    </w:p>
  </w:footnote>
  <w:footnote w:id="4">
    <w:p w:rsidR="004775D3" w:rsidP="004775D3" w14:paraId="70DE452B" w14:textId="23923D52">
      <w:pPr>
        <w:pStyle w:val="FootnoteText"/>
      </w:pPr>
      <w:r>
        <w:rPr>
          <w:rStyle w:val="FootnoteReference"/>
        </w:rPr>
        <w:footnoteRef/>
      </w:r>
      <w:r>
        <w:t xml:space="preserve"> Base wage rate of GS-13, Step 5 based on Office of Personne</w:t>
      </w:r>
      <w:r w:rsidR="00C83AD8">
        <w:t>l</w:t>
      </w:r>
      <w:r>
        <w:t xml:space="preserve"> Management Salary Table 2024-GS</w:t>
      </w:r>
    </w:p>
    <w:p w:rsidR="004775D3" w:rsidP="004775D3" w14:paraId="16192AFF" w14:textId="1A108406">
      <w:pPr>
        <w:pStyle w:val="FootnoteText"/>
      </w:pPr>
      <w:hyperlink r:id="rId1" w:history="1">
        <w:r w:rsidRPr="004775D3">
          <w:rPr>
            <w:color w:val="0000FF"/>
            <w:u w:val="single"/>
          </w:rPr>
          <w:t>2024-general-schedule-pay-rates.xls (live.com)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7FB71305" w14:textId="77777777" w:rsidTr="000342FD">
      <w:tblPrEx>
        <w:tblW w:w="0" w:type="auto"/>
        <w:tblLayout w:type="fixed"/>
        <w:tblLook w:val="06A0"/>
      </w:tblPrEx>
      <w:trPr>
        <w:trHeight w:val="300"/>
      </w:trPr>
      <w:tc>
        <w:tcPr>
          <w:tcW w:w="2880" w:type="dxa"/>
        </w:tcPr>
        <w:p w:rsidR="778F0C27" w:rsidP="000342FD" w14:paraId="020490A4" w14:textId="68B48E2C">
          <w:pPr>
            <w:pStyle w:val="Header"/>
            <w:ind w:left="-115"/>
          </w:pPr>
        </w:p>
      </w:tc>
      <w:tc>
        <w:tcPr>
          <w:tcW w:w="2880" w:type="dxa"/>
        </w:tcPr>
        <w:p w:rsidR="778F0C27" w:rsidP="000342FD" w14:paraId="1ABD8F4E" w14:textId="0DD30FF4">
          <w:pPr>
            <w:pStyle w:val="Header"/>
            <w:jc w:val="center"/>
          </w:pPr>
        </w:p>
      </w:tc>
      <w:tc>
        <w:tcPr>
          <w:tcW w:w="2880" w:type="dxa"/>
        </w:tcPr>
        <w:p w:rsidR="778F0C27" w:rsidP="000342FD" w14:paraId="47794245" w14:textId="380D502F">
          <w:pPr>
            <w:pStyle w:val="Header"/>
            <w:ind w:right="-115"/>
            <w:jc w:val="right"/>
          </w:pPr>
        </w:p>
      </w:tc>
    </w:tr>
  </w:tbl>
  <w:p w:rsidR="00A45FF5" w14:paraId="1F1A8303" w14:textId="2F5EF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89E"/>
    <w:multiLevelType w:val="hybridMultilevel"/>
    <w:tmpl w:val="70749CC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A0E7738"/>
    <w:multiLevelType w:val="hybridMultilevel"/>
    <w:tmpl w:val="DCDEB94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065C52"/>
    <w:multiLevelType w:val="hybridMultilevel"/>
    <w:tmpl w:val="A4EC925C"/>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3D6FE8"/>
    <w:multiLevelType w:val="hybridMultilevel"/>
    <w:tmpl w:val="E3CE082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3701A2C"/>
    <w:multiLevelType w:val="hybridMultilevel"/>
    <w:tmpl w:val="23446860"/>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36E76903"/>
    <w:multiLevelType w:val="hybridMultilevel"/>
    <w:tmpl w:val="EE90C9A4"/>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2126504"/>
    <w:multiLevelType w:val="hybridMultilevel"/>
    <w:tmpl w:val="0AF003F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9B44DC7"/>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4E7D5285"/>
    <w:multiLevelType w:val="hybridMultilevel"/>
    <w:tmpl w:val="A65CC316"/>
    <w:lvl w:ilvl="0">
      <w:start w:val="16"/>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2874ACF"/>
    <w:multiLevelType w:val="hybridMultilevel"/>
    <w:tmpl w:val="63D8C1FA"/>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6EE319A"/>
    <w:multiLevelType w:val="hybridMultilevel"/>
    <w:tmpl w:val="5D5057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F9210E"/>
    <w:multiLevelType w:val="hybridMultilevel"/>
    <w:tmpl w:val="192A9DEC"/>
    <w:lvl w:ilvl="0">
      <w:start w:val="2"/>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62981D6D"/>
    <w:multiLevelType w:val="hybridMultilevel"/>
    <w:tmpl w:val="E3305EC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63A0338E"/>
    <w:multiLevelType w:val="hybridMultilevel"/>
    <w:tmpl w:val="626AE48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4">
    <w:nsid w:val="6CFF5302"/>
    <w:multiLevelType w:val="hybridMultilevel"/>
    <w:tmpl w:val="A29A9E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7616070C"/>
    <w:multiLevelType w:val="hybridMultilevel"/>
    <w:tmpl w:val="BBD6934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781804F5"/>
    <w:multiLevelType w:val="hybridMultilevel"/>
    <w:tmpl w:val="D968219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75543495">
    <w:abstractNumId w:val="3"/>
  </w:num>
  <w:num w:numId="2" w16cid:durableId="672493983">
    <w:abstractNumId w:val="5"/>
  </w:num>
  <w:num w:numId="3" w16cid:durableId="1195922468">
    <w:abstractNumId w:val="9"/>
  </w:num>
  <w:num w:numId="4" w16cid:durableId="281812591">
    <w:abstractNumId w:val="1"/>
  </w:num>
  <w:num w:numId="5" w16cid:durableId="1065103261">
    <w:abstractNumId w:val="0"/>
  </w:num>
  <w:num w:numId="6" w16cid:durableId="1093746950">
    <w:abstractNumId w:val="10"/>
  </w:num>
  <w:num w:numId="7" w16cid:durableId="1221017414">
    <w:abstractNumId w:val="16"/>
  </w:num>
  <w:num w:numId="8" w16cid:durableId="516892014">
    <w:abstractNumId w:val="8"/>
  </w:num>
  <w:num w:numId="9" w16cid:durableId="233902753">
    <w:abstractNumId w:val="2"/>
  </w:num>
  <w:num w:numId="10" w16cid:durableId="606620973">
    <w:abstractNumId w:val="6"/>
  </w:num>
  <w:num w:numId="11" w16cid:durableId="413818498">
    <w:abstractNumId w:val="15"/>
  </w:num>
  <w:num w:numId="12" w16cid:durableId="2129618270">
    <w:abstractNumId w:val="12"/>
  </w:num>
  <w:num w:numId="13" w16cid:durableId="814878752">
    <w:abstractNumId w:val="11"/>
  </w:num>
  <w:num w:numId="14" w16cid:durableId="2006931488">
    <w:abstractNumId w:val="14"/>
  </w:num>
  <w:num w:numId="15" w16cid:durableId="2020934379">
    <w:abstractNumId w:val="4"/>
  </w:num>
  <w:num w:numId="16" w16cid:durableId="607009340">
    <w:abstractNumId w:val="7"/>
  </w:num>
  <w:num w:numId="17" w16cid:durableId="1141970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74"/>
    <w:rsid w:val="00004F91"/>
    <w:rsid w:val="00004FFA"/>
    <w:rsid w:val="00011C95"/>
    <w:rsid w:val="00013185"/>
    <w:rsid w:val="00013EC2"/>
    <w:rsid w:val="00022772"/>
    <w:rsid w:val="000238C5"/>
    <w:rsid w:val="000342FD"/>
    <w:rsid w:val="0003597B"/>
    <w:rsid w:val="00035A5B"/>
    <w:rsid w:val="00036213"/>
    <w:rsid w:val="00037221"/>
    <w:rsid w:val="00041DA7"/>
    <w:rsid w:val="00042D6F"/>
    <w:rsid w:val="000508C0"/>
    <w:rsid w:val="00050E65"/>
    <w:rsid w:val="00057917"/>
    <w:rsid w:val="000706C0"/>
    <w:rsid w:val="00070DDF"/>
    <w:rsid w:val="00074512"/>
    <w:rsid w:val="00083886"/>
    <w:rsid w:val="00083D77"/>
    <w:rsid w:val="00085767"/>
    <w:rsid w:val="00091E35"/>
    <w:rsid w:val="00093835"/>
    <w:rsid w:val="000A1FB9"/>
    <w:rsid w:val="000A2223"/>
    <w:rsid w:val="000B6CF2"/>
    <w:rsid w:val="000C20CB"/>
    <w:rsid w:val="000D11D5"/>
    <w:rsid w:val="000E1925"/>
    <w:rsid w:val="000E30F2"/>
    <w:rsid w:val="000F1A44"/>
    <w:rsid w:val="0010158A"/>
    <w:rsid w:val="00103B59"/>
    <w:rsid w:val="0010642C"/>
    <w:rsid w:val="001146E7"/>
    <w:rsid w:val="00122090"/>
    <w:rsid w:val="00125C11"/>
    <w:rsid w:val="00127F33"/>
    <w:rsid w:val="0013147D"/>
    <w:rsid w:val="00133243"/>
    <w:rsid w:val="0013493A"/>
    <w:rsid w:val="00137A2B"/>
    <w:rsid w:val="0014244C"/>
    <w:rsid w:val="001451BB"/>
    <w:rsid w:val="00146CB2"/>
    <w:rsid w:val="0014757C"/>
    <w:rsid w:val="001521A1"/>
    <w:rsid w:val="0015222A"/>
    <w:rsid w:val="00156DCE"/>
    <w:rsid w:val="00157EDC"/>
    <w:rsid w:val="001720AC"/>
    <w:rsid w:val="00172862"/>
    <w:rsid w:val="00174FC6"/>
    <w:rsid w:val="001815B8"/>
    <w:rsid w:val="0018169F"/>
    <w:rsid w:val="001827E6"/>
    <w:rsid w:val="001866DF"/>
    <w:rsid w:val="001A16DE"/>
    <w:rsid w:val="001A1FA6"/>
    <w:rsid w:val="001A3C6D"/>
    <w:rsid w:val="001B3E63"/>
    <w:rsid w:val="001B62C7"/>
    <w:rsid w:val="001B7353"/>
    <w:rsid w:val="001F5275"/>
    <w:rsid w:val="00203DFD"/>
    <w:rsid w:val="0021192F"/>
    <w:rsid w:val="00222F7A"/>
    <w:rsid w:val="002243FF"/>
    <w:rsid w:val="00227E50"/>
    <w:rsid w:val="00232557"/>
    <w:rsid w:val="002343F0"/>
    <w:rsid w:val="00243CD0"/>
    <w:rsid w:val="00244902"/>
    <w:rsid w:val="00245930"/>
    <w:rsid w:val="0025092F"/>
    <w:rsid w:val="00252270"/>
    <w:rsid w:val="00253487"/>
    <w:rsid w:val="00255954"/>
    <w:rsid w:val="00256784"/>
    <w:rsid w:val="00257AA2"/>
    <w:rsid w:val="002621DF"/>
    <w:rsid w:val="00263C67"/>
    <w:rsid w:val="00267AE3"/>
    <w:rsid w:val="00270FF9"/>
    <w:rsid w:val="00273C49"/>
    <w:rsid w:val="00274EA0"/>
    <w:rsid w:val="00281437"/>
    <w:rsid w:val="0028379D"/>
    <w:rsid w:val="002A4891"/>
    <w:rsid w:val="002B2998"/>
    <w:rsid w:val="002B5254"/>
    <w:rsid w:val="002D07ED"/>
    <w:rsid w:val="002D0F08"/>
    <w:rsid w:val="002D4C17"/>
    <w:rsid w:val="002D65D4"/>
    <w:rsid w:val="002D7CDC"/>
    <w:rsid w:val="002E009B"/>
    <w:rsid w:val="002E2FA2"/>
    <w:rsid w:val="002E7F71"/>
    <w:rsid w:val="002F1020"/>
    <w:rsid w:val="002F371F"/>
    <w:rsid w:val="002F418F"/>
    <w:rsid w:val="00312152"/>
    <w:rsid w:val="00314503"/>
    <w:rsid w:val="00327B8C"/>
    <w:rsid w:val="00335B13"/>
    <w:rsid w:val="00342F31"/>
    <w:rsid w:val="0035115B"/>
    <w:rsid w:val="00357F3B"/>
    <w:rsid w:val="0037656E"/>
    <w:rsid w:val="003848A2"/>
    <w:rsid w:val="00386858"/>
    <w:rsid w:val="0039219F"/>
    <w:rsid w:val="003961D1"/>
    <w:rsid w:val="00396DDE"/>
    <w:rsid w:val="00397ED6"/>
    <w:rsid w:val="003A4BD9"/>
    <w:rsid w:val="003B0447"/>
    <w:rsid w:val="003B0E0E"/>
    <w:rsid w:val="003C0AA4"/>
    <w:rsid w:val="003C2F93"/>
    <w:rsid w:val="003C5E88"/>
    <w:rsid w:val="003D4E48"/>
    <w:rsid w:val="003E1586"/>
    <w:rsid w:val="003E2500"/>
    <w:rsid w:val="003E40A0"/>
    <w:rsid w:val="003F797A"/>
    <w:rsid w:val="00405997"/>
    <w:rsid w:val="004115FC"/>
    <w:rsid w:val="00414DB4"/>
    <w:rsid w:val="00416244"/>
    <w:rsid w:val="004171D8"/>
    <w:rsid w:val="0042239A"/>
    <w:rsid w:val="00422B35"/>
    <w:rsid w:val="00425B66"/>
    <w:rsid w:val="004315AB"/>
    <w:rsid w:val="00433471"/>
    <w:rsid w:val="004342A7"/>
    <w:rsid w:val="00437639"/>
    <w:rsid w:val="00441DC4"/>
    <w:rsid w:val="0044284C"/>
    <w:rsid w:val="004428CF"/>
    <w:rsid w:val="00445F3E"/>
    <w:rsid w:val="004511E4"/>
    <w:rsid w:val="00451F53"/>
    <w:rsid w:val="00462937"/>
    <w:rsid w:val="0046598E"/>
    <w:rsid w:val="004662E9"/>
    <w:rsid w:val="004679A6"/>
    <w:rsid w:val="00470514"/>
    <w:rsid w:val="00473A5C"/>
    <w:rsid w:val="004775D3"/>
    <w:rsid w:val="00477F3C"/>
    <w:rsid w:val="0048314D"/>
    <w:rsid w:val="004864F7"/>
    <w:rsid w:val="0048797B"/>
    <w:rsid w:val="004940F5"/>
    <w:rsid w:val="00495F7D"/>
    <w:rsid w:val="004A6EF7"/>
    <w:rsid w:val="004B1145"/>
    <w:rsid w:val="004B3B6A"/>
    <w:rsid w:val="004B4115"/>
    <w:rsid w:val="004B662B"/>
    <w:rsid w:val="004C2489"/>
    <w:rsid w:val="004C4440"/>
    <w:rsid w:val="004D3714"/>
    <w:rsid w:val="004D5875"/>
    <w:rsid w:val="004D6547"/>
    <w:rsid w:val="004D7FF0"/>
    <w:rsid w:val="004E2CF9"/>
    <w:rsid w:val="004E3372"/>
    <w:rsid w:val="004E53D5"/>
    <w:rsid w:val="004E692B"/>
    <w:rsid w:val="004F5D7A"/>
    <w:rsid w:val="00501521"/>
    <w:rsid w:val="00501AE2"/>
    <w:rsid w:val="00510D64"/>
    <w:rsid w:val="005275D2"/>
    <w:rsid w:val="00530876"/>
    <w:rsid w:val="00530C5D"/>
    <w:rsid w:val="005311BD"/>
    <w:rsid w:val="005333EC"/>
    <w:rsid w:val="005335C4"/>
    <w:rsid w:val="005402F1"/>
    <w:rsid w:val="00540390"/>
    <w:rsid w:val="0054645C"/>
    <w:rsid w:val="00552719"/>
    <w:rsid w:val="00554A3B"/>
    <w:rsid w:val="00557297"/>
    <w:rsid w:val="00563126"/>
    <w:rsid w:val="0056378A"/>
    <w:rsid w:val="00564B25"/>
    <w:rsid w:val="0056763B"/>
    <w:rsid w:val="0057607C"/>
    <w:rsid w:val="005772CF"/>
    <w:rsid w:val="005775B2"/>
    <w:rsid w:val="00577B69"/>
    <w:rsid w:val="0058093C"/>
    <w:rsid w:val="00583E72"/>
    <w:rsid w:val="00592E0E"/>
    <w:rsid w:val="0059587D"/>
    <w:rsid w:val="005960B7"/>
    <w:rsid w:val="00596422"/>
    <w:rsid w:val="005A27AD"/>
    <w:rsid w:val="005B03DC"/>
    <w:rsid w:val="005B1153"/>
    <w:rsid w:val="005B50BF"/>
    <w:rsid w:val="005B7861"/>
    <w:rsid w:val="005C0E5D"/>
    <w:rsid w:val="005C4FA1"/>
    <w:rsid w:val="005D3A10"/>
    <w:rsid w:val="005D78C3"/>
    <w:rsid w:val="005E025A"/>
    <w:rsid w:val="005E2E60"/>
    <w:rsid w:val="005E7325"/>
    <w:rsid w:val="005F4655"/>
    <w:rsid w:val="005F544C"/>
    <w:rsid w:val="005F7534"/>
    <w:rsid w:val="00604017"/>
    <w:rsid w:val="0061036B"/>
    <w:rsid w:val="00614A2B"/>
    <w:rsid w:val="006178C1"/>
    <w:rsid w:val="006233C1"/>
    <w:rsid w:val="00624C54"/>
    <w:rsid w:val="00625EB1"/>
    <w:rsid w:val="006314F5"/>
    <w:rsid w:val="00636DCE"/>
    <w:rsid w:val="00641CA3"/>
    <w:rsid w:val="00644C8B"/>
    <w:rsid w:val="00645FE2"/>
    <w:rsid w:val="00645FED"/>
    <w:rsid w:val="00650F3A"/>
    <w:rsid w:val="0065329F"/>
    <w:rsid w:val="006549D0"/>
    <w:rsid w:val="0065765D"/>
    <w:rsid w:val="00661709"/>
    <w:rsid w:val="006638D5"/>
    <w:rsid w:val="00665CCF"/>
    <w:rsid w:val="00675BB0"/>
    <w:rsid w:val="00683A33"/>
    <w:rsid w:val="00684905"/>
    <w:rsid w:val="00684D48"/>
    <w:rsid w:val="00684FA3"/>
    <w:rsid w:val="00691F06"/>
    <w:rsid w:val="00693480"/>
    <w:rsid w:val="00696247"/>
    <w:rsid w:val="00697A15"/>
    <w:rsid w:val="006A303B"/>
    <w:rsid w:val="006A3298"/>
    <w:rsid w:val="006B3C9E"/>
    <w:rsid w:val="006B5A31"/>
    <w:rsid w:val="006C0A48"/>
    <w:rsid w:val="006C4D18"/>
    <w:rsid w:val="006C4D1B"/>
    <w:rsid w:val="006D0DCE"/>
    <w:rsid w:val="006D37D4"/>
    <w:rsid w:val="006E1A9A"/>
    <w:rsid w:val="006E7A9A"/>
    <w:rsid w:val="006F0546"/>
    <w:rsid w:val="006F4FFD"/>
    <w:rsid w:val="006F7196"/>
    <w:rsid w:val="006F7F8E"/>
    <w:rsid w:val="00700E07"/>
    <w:rsid w:val="007035C1"/>
    <w:rsid w:val="00705520"/>
    <w:rsid w:val="00721A69"/>
    <w:rsid w:val="0073290D"/>
    <w:rsid w:val="00733466"/>
    <w:rsid w:val="0073449B"/>
    <w:rsid w:val="00734D2A"/>
    <w:rsid w:val="00734FE0"/>
    <w:rsid w:val="007474ED"/>
    <w:rsid w:val="007507EE"/>
    <w:rsid w:val="00751B68"/>
    <w:rsid w:val="0075569C"/>
    <w:rsid w:val="00762706"/>
    <w:rsid w:val="00764017"/>
    <w:rsid w:val="00764A2F"/>
    <w:rsid w:val="0076520F"/>
    <w:rsid w:val="00765553"/>
    <w:rsid w:val="00771A2F"/>
    <w:rsid w:val="00776A71"/>
    <w:rsid w:val="00776DAC"/>
    <w:rsid w:val="00776EA8"/>
    <w:rsid w:val="00780E81"/>
    <w:rsid w:val="00782B62"/>
    <w:rsid w:val="00793262"/>
    <w:rsid w:val="00794203"/>
    <w:rsid w:val="00794D29"/>
    <w:rsid w:val="007B452C"/>
    <w:rsid w:val="007B4A5C"/>
    <w:rsid w:val="007B5119"/>
    <w:rsid w:val="007C142D"/>
    <w:rsid w:val="007C5086"/>
    <w:rsid w:val="007C5DB9"/>
    <w:rsid w:val="007C6312"/>
    <w:rsid w:val="007C7243"/>
    <w:rsid w:val="007D2808"/>
    <w:rsid w:val="007D5B70"/>
    <w:rsid w:val="007D5C15"/>
    <w:rsid w:val="007E2161"/>
    <w:rsid w:val="007E3482"/>
    <w:rsid w:val="007E681E"/>
    <w:rsid w:val="007F3734"/>
    <w:rsid w:val="007F4B00"/>
    <w:rsid w:val="007F4EF3"/>
    <w:rsid w:val="008006AB"/>
    <w:rsid w:val="00801614"/>
    <w:rsid w:val="00803520"/>
    <w:rsid w:val="008038E0"/>
    <w:rsid w:val="00804B52"/>
    <w:rsid w:val="00805FC1"/>
    <w:rsid w:val="00807649"/>
    <w:rsid w:val="00810F89"/>
    <w:rsid w:val="0081489C"/>
    <w:rsid w:val="00821287"/>
    <w:rsid w:val="00826FE0"/>
    <w:rsid w:val="00830BB5"/>
    <w:rsid w:val="0083224D"/>
    <w:rsid w:val="0085160D"/>
    <w:rsid w:val="00854C90"/>
    <w:rsid w:val="0086570A"/>
    <w:rsid w:val="00865C03"/>
    <w:rsid w:val="00872EDC"/>
    <w:rsid w:val="008730CC"/>
    <w:rsid w:val="0087474E"/>
    <w:rsid w:val="00881A36"/>
    <w:rsid w:val="00881F6D"/>
    <w:rsid w:val="0088536B"/>
    <w:rsid w:val="0088700F"/>
    <w:rsid w:val="00895C9A"/>
    <w:rsid w:val="008A2003"/>
    <w:rsid w:val="008B1477"/>
    <w:rsid w:val="008B2E84"/>
    <w:rsid w:val="008C0FAA"/>
    <w:rsid w:val="008C2029"/>
    <w:rsid w:val="008C32AD"/>
    <w:rsid w:val="008C3F7B"/>
    <w:rsid w:val="008D27BF"/>
    <w:rsid w:val="008D2F2D"/>
    <w:rsid w:val="008D36BD"/>
    <w:rsid w:val="008D4607"/>
    <w:rsid w:val="008E098F"/>
    <w:rsid w:val="008E6E42"/>
    <w:rsid w:val="008E7DA3"/>
    <w:rsid w:val="008F0AB5"/>
    <w:rsid w:val="008F63B3"/>
    <w:rsid w:val="0090593E"/>
    <w:rsid w:val="00917FE6"/>
    <w:rsid w:val="0092296D"/>
    <w:rsid w:val="00922E0D"/>
    <w:rsid w:val="00923F03"/>
    <w:rsid w:val="00930137"/>
    <w:rsid w:val="009304EA"/>
    <w:rsid w:val="009443D4"/>
    <w:rsid w:val="009500A5"/>
    <w:rsid w:val="0097217B"/>
    <w:rsid w:val="00972EDB"/>
    <w:rsid w:val="009732A8"/>
    <w:rsid w:val="00974BE5"/>
    <w:rsid w:val="00976AE6"/>
    <w:rsid w:val="00976FB2"/>
    <w:rsid w:val="0097739B"/>
    <w:rsid w:val="00983AC1"/>
    <w:rsid w:val="00985B3D"/>
    <w:rsid w:val="00987DA0"/>
    <w:rsid w:val="00992FB0"/>
    <w:rsid w:val="009958DA"/>
    <w:rsid w:val="009971EB"/>
    <w:rsid w:val="009A0DA2"/>
    <w:rsid w:val="009A3179"/>
    <w:rsid w:val="009A393E"/>
    <w:rsid w:val="009A44C1"/>
    <w:rsid w:val="009A475B"/>
    <w:rsid w:val="009A6E41"/>
    <w:rsid w:val="009B204F"/>
    <w:rsid w:val="009B52C9"/>
    <w:rsid w:val="009C3863"/>
    <w:rsid w:val="009C3CDB"/>
    <w:rsid w:val="009D1AFD"/>
    <w:rsid w:val="009D3224"/>
    <w:rsid w:val="009E1678"/>
    <w:rsid w:val="009E4DF3"/>
    <w:rsid w:val="009E6875"/>
    <w:rsid w:val="009F2A15"/>
    <w:rsid w:val="00A037AA"/>
    <w:rsid w:val="00A05219"/>
    <w:rsid w:val="00A0642F"/>
    <w:rsid w:val="00A10AF1"/>
    <w:rsid w:val="00A13204"/>
    <w:rsid w:val="00A20B1D"/>
    <w:rsid w:val="00A27236"/>
    <w:rsid w:val="00A31DBB"/>
    <w:rsid w:val="00A35864"/>
    <w:rsid w:val="00A362D0"/>
    <w:rsid w:val="00A45FF5"/>
    <w:rsid w:val="00A50A97"/>
    <w:rsid w:val="00A5384B"/>
    <w:rsid w:val="00A55A44"/>
    <w:rsid w:val="00A60C67"/>
    <w:rsid w:val="00A61F66"/>
    <w:rsid w:val="00A6481B"/>
    <w:rsid w:val="00A66F7B"/>
    <w:rsid w:val="00A72175"/>
    <w:rsid w:val="00A72188"/>
    <w:rsid w:val="00A77198"/>
    <w:rsid w:val="00A807D8"/>
    <w:rsid w:val="00A83E3E"/>
    <w:rsid w:val="00A90D7B"/>
    <w:rsid w:val="00A943B7"/>
    <w:rsid w:val="00A96D5B"/>
    <w:rsid w:val="00AA5B70"/>
    <w:rsid w:val="00AA5BFD"/>
    <w:rsid w:val="00AA5E9F"/>
    <w:rsid w:val="00AB2A26"/>
    <w:rsid w:val="00AC33CF"/>
    <w:rsid w:val="00AD10BE"/>
    <w:rsid w:val="00AD5788"/>
    <w:rsid w:val="00AD739A"/>
    <w:rsid w:val="00AE4A60"/>
    <w:rsid w:val="00AE7CEE"/>
    <w:rsid w:val="00AF438F"/>
    <w:rsid w:val="00B11DCC"/>
    <w:rsid w:val="00B13909"/>
    <w:rsid w:val="00B14D13"/>
    <w:rsid w:val="00B15161"/>
    <w:rsid w:val="00B168EB"/>
    <w:rsid w:val="00B20A18"/>
    <w:rsid w:val="00B21C0A"/>
    <w:rsid w:val="00B221C3"/>
    <w:rsid w:val="00B240BB"/>
    <w:rsid w:val="00B278BB"/>
    <w:rsid w:val="00B31E6A"/>
    <w:rsid w:val="00B361B0"/>
    <w:rsid w:val="00B36277"/>
    <w:rsid w:val="00B4103B"/>
    <w:rsid w:val="00B41728"/>
    <w:rsid w:val="00B42F54"/>
    <w:rsid w:val="00B43C5F"/>
    <w:rsid w:val="00B46BD7"/>
    <w:rsid w:val="00B53035"/>
    <w:rsid w:val="00B534B0"/>
    <w:rsid w:val="00B536D8"/>
    <w:rsid w:val="00B56055"/>
    <w:rsid w:val="00B6116C"/>
    <w:rsid w:val="00B6610E"/>
    <w:rsid w:val="00B7013F"/>
    <w:rsid w:val="00B72EAF"/>
    <w:rsid w:val="00B73DF2"/>
    <w:rsid w:val="00B94859"/>
    <w:rsid w:val="00B97406"/>
    <w:rsid w:val="00BA07D9"/>
    <w:rsid w:val="00BA1F4D"/>
    <w:rsid w:val="00BA4026"/>
    <w:rsid w:val="00BB1BD8"/>
    <w:rsid w:val="00BB5E58"/>
    <w:rsid w:val="00BC3E94"/>
    <w:rsid w:val="00BC4BCC"/>
    <w:rsid w:val="00BD0121"/>
    <w:rsid w:val="00BD3F43"/>
    <w:rsid w:val="00BD4456"/>
    <w:rsid w:val="00BD5BB2"/>
    <w:rsid w:val="00BD7082"/>
    <w:rsid w:val="00BE48CA"/>
    <w:rsid w:val="00BF19FD"/>
    <w:rsid w:val="00C00291"/>
    <w:rsid w:val="00C028C7"/>
    <w:rsid w:val="00C039BB"/>
    <w:rsid w:val="00C06606"/>
    <w:rsid w:val="00C159EC"/>
    <w:rsid w:val="00C1761E"/>
    <w:rsid w:val="00C24534"/>
    <w:rsid w:val="00C26B77"/>
    <w:rsid w:val="00C361D4"/>
    <w:rsid w:val="00C364B4"/>
    <w:rsid w:val="00C37D1F"/>
    <w:rsid w:val="00C412D8"/>
    <w:rsid w:val="00C4630C"/>
    <w:rsid w:val="00C516B8"/>
    <w:rsid w:val="00C53D0B"/>
    <w:rsid w:val="00C5434B"/>
    <w:rsid w:val="00C568C8"/>
    <w:rsid w:val="00C576DB"/>
    <w:rsid w:val="00C62436"/>
    <w:rsid w:val="00C6605B"/>
    <w:rsid w:val="00C66C52"/>
    <w:rsid w:val="00C74EB4"/>
    <w:rsid w:val="00C8210D"/>
    <w:rsid w:val="00C83AD8"/>
    <w:rsid w:val="00C904C3"/>
    <w:rsid w:val="00C95792"/>
    <w:rsid w:val="00C964B1"/>
    <w:rsid w:val="00C974D0"/>
    <w:rsid w:val="00CA02F4"/>
    <w:rsid w:val="00CA1248"/>
    <w:rsid w:val="00CA41AB"/>
    <w:rsid w:val="00CA46B9"/>
    <w:rsid w:val="00CB4D09"/>
    <w:rsid w:val="00CB4F89"/>
    <w:rsid w:val="00CB50EC"/>
    <w:rsid w:val="00CB556B"/>
    <w:rsid w:val="00CB58D5"/>
    <w:rsid w:val="00CC1DC3"/>
    <w:rsid w:val="00CC5869"/>
    <w:rsid w:val="00CC6964"/>
    <w:rsid w:val="00CD0C1C"/>
    <w:rsid w:val="00CD55EA"/>
    <w:rsid w:val="00CD615B"/>
    <w:rsid w:val="00CE1704"/>
    <w:rsid w:val="00CF3D40"/>
    <w:rsid w:val="00CF68AD"/>
    <w:rsid w:val="00CF690E"/>
    <w:rsid w:val="00D00468"/>
    <w:rsid w:val="00D15267"/>
    <w:rsid w:val="00D21976"/>
    <w:rsid w:val="00D21A66"/>
    <w:rsid w:val="00D222C5"/>
    <w:rsid w:val="00D2534F"/>
    <w:rsid w:val="00D254FF"/>
    <w:rsid w:val="00D32DE5"/>
    <w:rsid w:val="00D33068"/>
    <w:rsid w:val="00D34CC9"/>
    <w:rsid w:val="00D45CA6"/>
    <w:rsid w:val="00D4600C"/>
    <w:rsid w:val="00D52314"/>
    <w:rsid w:val="00D54A3D"/>
    <w:rsid w:val="00D54D52"/>
    <w:rsid w:val="00D63BEE"/>
    <w:rsid w:val="00D63DD9"/>
    <w:rsid w:val="00D65B83"/>
    <w:rsid w:val="00D715D8"/>
    <w:rsid w:val="00D71E0A"/>
    <w:rsid w:val="00D72B33"/>
    <w:rsid w:val="00D72C6C"/>
    <w:rsid w:val="00D740A5"/>
    <w:rsid w:val="00D74DDD"/>
    <w:rsid w:val="00D84BD3"/>
    <w:rsid w:val="00D90DBC"/>
    <w:rsid w:val="00D93F87"/>
    <w:rsid w:val="00DA1013"/>
    <w:rsid w:val="00DA2679"/>
    <w:rsid w:val="00DA3C3C"/>
    <w:rsid w:val="00DA4436"/>
    <w:rsid w:val="00DB520C"/>
    <w:rsid w:val="00DB7C42"/>
    <w:rsid w:val="00DB7DD9"/>
    <w:rsid w:val="00DC3243"/>
    <w:rsid w:val="00DC32C0"/>
    <w:rsid w:val="00DD4994"/>
    <w:rsid w:val="00DD5EDC"/>
    <w:rsid w:val="00DD76DF"/>
    <w:rsid w:val="00DD7B75"/>
    <w:rsid w:val="00DE0BD7"/>
    <w:rsid w:val="00DE18D1"/>
    <w:rsid w:val="00DE2661"/>
    <w:rsid w:val="00DE3324"/>
    <w:rsid w:val="00DE467B"/>
    <w:rsid w:val="00DE5618"/>
    <w:rsid w:val="00DE7944"/>
    <w:rsid w:val="00DF1680"/>
    <w:rsid w:val="00DF2C51"/>
    <w:rsid w:val="00E02C3B"/>
    <w:rsid w:val="00E06468"/>
    <w:rsid w:val="00E078AE"/>
    <w:rsid w:val="00E13DE4"/>
    <w:rsid w:val="00E1465A"/>
    <w:rsid w:val="00E21AC1"/>
    <w:rsid w:val="00E27D92"/>
    <w:rsid w:val="00E3151D"/>
    <w:rsid w:val="00E3326E"/>
    <w:rsid w:val="00E3496B"/>
    <w:rsid w:val="00E373BC"/>
    <w:rsid w:val="00E3757C"/>
    <w:rsid w:val="00E466FE"/>
    <w:rsid w:val="00E50DE8"/>
    <w:rsid w:val="00E512AA"/>
    <w:rsid w:val="00E5196B"/>
    <w:rsid w:val="00E575C2"/>
    <w:rsid w:val="00E5C44B"/>
    <w:rsid w:val="00E61996"/>
    <w:rsid w:val="00E67874"/>
    <w:rsid w:val="00E7428B"/>
    <w:rsid w:val="00E82AA9"/>
    <w:rsid w:val="00E90235"/>
    <w:rsid w:val="00E90AE9"/>
    <w:rsid w:val="00E916B8"/>
    <w:rsid w:val="00E94F91"/>
    <w:rsid w:val="00EB0F64"/>
    <w:rsid w:val="00EC337D"/>
    <w:rsid w:val="00EC33B1"/>
    <w:rsid w:val="00EC35C2"/>
    <w:rsid w:val="00EC44D7"/>
    <w:rsid w:val="00ED256F"/>
    <w:rsid w:val="00ED3AF1"/>
    <w:rsid w:val="00ED3E89"/>
    <w:rsid w:val="00EE2ED2"/>
    <w:rsid w:val="00EE5EFA"/>
    <w:rsid w:val="00EE6DB9"/>
    <w:rsid w:val="00EE7AED"/>
    <w:rsid w:val="00EF29A7"/>
    <w:rsid w:val="00EF7500"/>
    <w:rsid w:val="00F00278"/>
    <w:rsid w:val="00F01F55"/>
    <w:rsid w:val="00F04F70"/>
    <w:rsid w:val="00F074A4"/>
    <w:rsid w:val="00F07CAC"/>
    <w:rsid w:val="00F10DF9"/>
    <w:rsid w:val="00F1600E"/>
    <w:rsid w:val="00F1738B"/>
    <w:rsid w:val="00F219ED"/>
    <w:rsid w:val="00F24702"/>
    <w:rsid w:val="00F247AD"/>
    <w:rsid w:val="00F3417C"/>
    <w:rsid w:val="00F377C3"/>
    <w:rsid w:val="00F40B24"/>
    <w:rsid w:val="00F4264E"/>
    <w:rsid w:val="00F43C57"/>
    <w:rsid w:val="00F4603D"/>
    <w:rsid w:val="00F46BE5"/>
    <w:rsid w:val="00F52FA4"/>
    <w:rsid w:val="00F53BF8"/>
    <w:rsid w:val="00F54D54"/>
    <w:rsid w:val="00F6195A"/>
    <w:rsid w:val="00F70882"/>
    <w:rsid w:val="00F70A21"/>
    <w:rsid w:val="00F741F4"/>
    <w:rsid w:val="00F83D81"/>
    <w:rsid w:val="00F917D3"/>
    <w:rsid w:val="00F95460"/>
    <w:rsid w:val="00F96874"/>
    <w:rsid w:val="00FA131F"/>
    <w:rsid w:val="00FA6056"/>
    <w:rsid w:val="00FB6DB6"/>
    <w:rsid w:val="00FC2AD4"/>
    <w:rsid w:val="00FC57D0"/>
    <w:rsid w:val="00FD58A9"/>
    <w:rsid w:val="00FD7246"/>
    <w:rsid w:val="00FE1037"/>
    <w:rsid w:val="00FE7624"/>
    <w:rsid w:val="00FF07E8"/>
    <w:rsid w:val="0138F149"/>
    <w:rsid w:val="0245B92F"/>
    <w:rsid w:val="02B05A32"/>
    <w:rsid w:val="02C54A0C"/>
    <w:rsid w:val="02D14C83"/>
    <w:rsid w:val="02E4C945"/>
    <w:rsid w:val="038E07A2"/>
    <w:rsid w:val="03CA4CF5"/>
    <w:rsid w:val="046ED818"/>
    <w:rsid w:val="0480B73D"/>
    <w:rsid w:val="048536BC"/>
    <w:rsid w:val="04ED7826"/>
    <w:rsid w:val="06567B15"/>
    <w:rsid w:val="068D3BA9"/>
    <w:rsid w:val="06A8406B"/>
    <w:rsid w:val="074C6A76"/>
    <w:rsid w:val="07CA93D0"/>
    <w:rsid w:val="084EDF70"/>
    <w:rsid w:val="08C8ADE4"/>
    <w:rsid w:val="08D38871"/>
    <w:rsid w:val="0943F59C"/>
    <w:rsid w:val="0A4E1655"/>
    <w:rsid w:val="0B82CF6A"/>
    <w:rsid w:val="0C46F503"/>
    <w:rsid w:val="0C98728F"/>
    <w:rsid w:val="0FC40463"/>
    <w:rsid w:val="0FFC4B15"/>
    <w:rsid w:val="10042C9B"/>
    <w:rsid w:val="11A0DB20"/>
    <w:rsid w:val="12AFD8C4"/>
    <w:rsid w:val="1302EB53"/>
    <w:rsid w:val="13148807"/>
    <w:rsid w:val="136FF737"/>
    <w:rsid w:val="1404DFAF"/>
    <w:rsid w:val="14C00852"/>
    <w:rsid w:val="16409551"/>
    <w:rsid w:val="16887F97"/>
    <w:rsid w:val="16F4C42A"/>
    <w:rsid w:val="1726E789"/>
    <w:rsid w:val="17397ECA"/>
    <w:rsid w:val="174CC0C6"/>
    <w:rsid w:val="174D4625"/>
    <w:rsid w:val="18522BDE"/>
    <w:rsid w:val="18A0DA5E"/>
    <w:rsid w:val="19601781"/>
    <w:rsid w:val="19E2AE8D"/>
    <w:rsid w:val="1A08A815"/>
    <w:rsid w:val="1BC6AE97"/>
    <w:rsid w:val="1DA04599"/>
    <w:rsid w:val="204DC1D4"/>
    <w:rsid w:val="20B37A8B"/>
    <w:rsid w:val="20BF0ED4"/>
    <w:rsid w:val="217B1E0C"/>
    <w:rsid w:val="22048ADC"/>
    <w:rsid w:val="22868729"/>
    <w:rsid w:val="23433677"/>
    <w:rsid w:val="2435C3C6"/>
    <w:rsid w:val="25213FE6"/>
    <w:rsid w:val="25FDB423"/>
    <w:rsid w:val="28EA13B3"/>
    <w:rsid w:val="2991B42F"/>
    <w:rsid w:val="2A26C9A5"/>
    <w:rsid w:val="2AD8FDA9"/>
    <w:rsid w:val="2E24D3F4"/>
    <w:rsid w:val="2FE615AE"/>
    <w:rsid w:val="2FF6527A"/>
    <w:rsid w:val="30650DF9"/>
    <w:rsid w:val="30754602"/>
    <w:rsid w:val="308EA051"/>
    <w:rsid w:val="3198717E"/>
    <w:rsid w:val="32CB6B3A"/>
    <w:rsid w:val="335013A6"/>
    <w:rsid w:val="33B8E644"/>
    <w:rsid w:val="33D6E337"/>
    <w:rsid w:val="35DDF846"/>
    <w:rsid w:val="363194BD"/>
    <w:rsid w:val="36385F43"/>
    <w:rsid w:val="379AD1D5"/>
    <w:rsid w:val="37AF86CF"/>
    <w:rsid w:val="384D6DEB"/>
    <w:rsid w:val="392D810C"/>
    <w:rsid w:val="393D2C29"/>
    <w:rsid w:val="3AF5568F"/>
    <w:rsid w:val="3B1C508A"/>
    <w:rsid w:val="3C163ECD"/>
    <w:rsid w:val="3C3B2E6B"/>
    <w:rsid w:val="3CC966C2"/>
    <w:rsid w:val="3CF343EC"/>
    <w:rsid w:val="3D3223F0"/>
    <w:rsid w:val="3D4F1247"/>
    <w:rsid w:val="415F85E7"/>
    <w:rsid w:val="417FAC0A"/>
    <w:rsid w:val="4276E1FB"/>
    <w:rsid w:val="42829548"/>
    <w:rsid w:val="429BF470"/>
    <w:rsid w:val="42D6686A"/>
    <w:rsid w:val="43299006"/>
    <w:rsid w:val="43F53EE6"/>
    <w:rsid w:val="44CEF67F"/>
    <w:rsid w:val="455300BB"/>
    <w:rsid w:val="47623F21"/>
    <w:rsid w:val="47B32521"/>
    <w:rsid w:val="4875EDD2"/>
    <w:rsid w:val="487C3E95"/>
    <w:rsid w:val="493311AF"/>
    <w:rsid w:val="4A03D41E"/>
    <w:rsid w:val="4A4E07DC"/>
    <w:rsid w:val="4A51F6B0"/>
    <w:rsid w:val="4A64B5FC"/>
    <w:rsid w:val="4ABE86EC"/>
    <w:rsid w:val="4BD1721B"/>
    <w:rsid w:val="4C1E45E6"/>
    <w:rsid w:val="4C58816A"/>
    <w:rsid w:val="4DFD8840"/>
    <w:rsid w:val="4E02CCFF"/>
    <w:rsid w:val="4E512FCA"/>
    <w:rsid w:val="4E7021C6"/>
    <w:rsid w:val="514DD8F3"/>
    <w:rsid w:val="522767A7"/>
    <w:rsid w:val="53209209"/>
    <w:rsid w:val="54C94435"/>
    <w:rsid w:val="560BCD7B"/>
    <w:rsid w:val="569894A4"/>
    <w:rsid w:val="569C9C46"/>
    <w:rsid w:val="569D28A4"/>
    <w:rsid w:val="56CCF101"/>
    <w:rsid w:val="5816C2F8"/>
    <w:rsid w:val="58205459"/>
    <w:rsid w:val="59440069"/>
    <w:rsid w:val="5A1D9003"/>
    <w:rsid w:val="5C2D0083"/>
    <w:rsid w:val="5C5064FB"/>
    <w:rsid w:val="5D47FF0D"/>
    <w:rsid w:val="5E0AFED7"/>
    <w:rsid w:val="5E1E3482"/>
    <w:rsid w:val="5E8B82C2"/>
    <w:rsid w:val="5E9AB992"/>
    <w:rsid w:val="5F4A2974"/>
    <w:rsid w:val="5F802828"/>
    <w:rsid w:val="6108568E"/>
    <w:rsid w:val="6190A93F"/>
    <w:rsid w:val="619CBD26"/>
    <w:rsid w:val="63A84617"/>
    <w:rsid w:val="63BE5610"/>
    <w:rsid w:val="63C9BC1A"/>
    <w:rsid w:val="64883FF3"/>
    <w:rsid w:val="67BA2629"/>
    <w:rsid w:val="68C54A8D"/>
    <w:rsid w:val="694FEE43"/>
    <w:rsid w:val="6A948ACC"/>
    <w:rsid w:val="6AAC6B0F"/>
    <w:rsid w:val="6B356DB9"/>
    <w:rsid w:val="6B679DBF"/>
    <w:rsid w:val="6B97514B"/>
    <w:rsid w:val="6BC7B396"/>
    <w:rsid w:val="6CF1EB20"/>
    <w:rsid w:val="6CF41EEB"/>
    <w:rsid w:val="6D1CE7E5"/>
    <w:rsid w:val="6D1DDDD5"/>
    <w:rsid w:val="6D874083"/>
    <w:rsid w:val="6E7A2CB8"/>
    <w:rsid w:val="6E9D8814"/>
    <w:rsid w:val="6F08FB61"/>
    <w:rsid w:val="6F4C9FD0"/>
    <w:rsid w:val="71D307C0"/>
    <w:rsid w:val="726BA2B9"/>
    <w:rsid w:val="72CCC24C"/>
    <w:rsid w:val="73600022"/>
    <w:rsid w:val="73D994F3"/>
    <w:rsid w:val="7732B0E0"/>
    <w:rsid w:val="77333716"/>
    <w:rsid w:val="77705CE4"/>
    <w:rsid w:val="778F0C27"/>
    <w:rsid w:val="78052746"/>
    <w:rsid w:val="78294035"/>
    <w:rsid w:val="78FE324C"/>
    <w:rsid w:val="7B23850D"/>
    <w:rsid w:val="7B3C73AE"/>
    <w:rsid w:val="7B437155"/>
    <w:rsid w:val="7BBFD07B"/>
    <w:rsid w:val="7C0BF8B9"/>
    <w:rsid w:val="7C7DCEA9"/>
    <w:rsid w:val="7D036059"/>
    <w:rsid w:val="7D133E76"/>
    <w:rsid w:val="7E26E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C063BB"/>
  <w15:chartTrackingRefBased/>
  <w15:docId w15:val="{B0DE49AA-03DD-441B-A17A-4FA486D1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1F5275"/>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4C8B"/>
    <w:rPr>
      <w:rFonts w:ascii="Tahoma" w:hAnsi="Tahoma" w:cs="Tahoma"/>
      <w:sz w:val="16"/>
      <w:szCs w:val="16"/>
    </w:rPr>
  </w:style>
  <w:style w:type="character" w:styleId="Hyperlink">
    <w:name w:val="Hyperlink"/>
    <w:uiPriority w:val="99"/>
    <w:unhideWhenUsed/>
    <w:rsid w:val="00BD4456"/>
    <w:rPr>
      <w:color w:val="0000FF"/>
      <w:u w:val="single"/>
    </w:rPr>
  </w:style>
  <w:style w:type="character" w:styleId="CommentReference">
    <w:name w:val="annotation reference"/>
    <w:uiPriority w:val="99"/>
    <w:semiHidden/>
    <w:unhideWhenUsed/>
    <w:rsid w:val="004D7FF0"/>
    <w:rPr>
      <w:sz w:val="16"/>
      <w:szCs w:val="16"/>
    </w:rPr>
  </w:style>
  <w:style w:type="paragraph" w:styleId="CommentText">
    <w:name w:val="annotation text"/>
    <w:basedOn w:val="Normal"/>
    <w:link w:val="CommentTextChar"/>
    <w:uiPriority w:val="99"/>
    <w:unhideWhenUsed/>
    <w:rsid w:val="004D7FF0"/>
    <w:rPr>
      <w:sz w:val="20"/>
    </w:rPr>
  </w:style>
  <w:style w:type="character" w:customStyle="1" w:styleId="CommentTextChar">
    <w:name w:val="Comment Text Char"/>
    <w:basedOn w:val="DefaultParagraphFont"/>
    <w:link w:val="CommentText"/>
    <w:uiPriority w:val="99"/>
    <w:rsid w:val="004D7FF0"/>
  </w:style>
  <w:style w:type="paragraph" w:styleId="CommentSubject">
    <w:name w:val="annotation subject"/>
    <w:basedOn w:val="CommentText"/>
    <w:next w:val="CommentText"/>
    <w:link w:val="CommentSubjectChar"/>
    <w:uiPriority w:val="99"/>
    <w:semiHidden/>
    <w:unhideWhenUsed/>
    <w:rsid w:val="004D7FF0"/>
    <w:rPr>
      <w:b/>
      <w:bCs/>
    </w:rPr>
  </w:style>
  <w:style w:type="character" w:customStyle="1" w:styleId="CommentSubjectChar">
    <w:name w:val="Comment Subject Char"/>
    <w:link w:val="CommentSubject"/>
    <w:uiPriority w:val="99"/>
    <w:semiHidden/>
    <w:rsid w:val="004D7FF0"/>
    <w:rPr>
      <w:b/>
      <w:bCs/>
    </w:rPr>
  </w:style>
  <w:style w:type="paragraph" w:styleId="FootnoteText">
    <w:name w:val="footnote text"/>
    <w:basedOn w:val="Normal"/>
    <w:link w:val="FootnoteTextChar"/>
    <w:uiPriority w:val="99"/>
    <w:semiHidden/>
    <w:unhideWhenUsed/>
    <w:rsid w:val="004775D3"/>
    <w:rPr>
      <w:sz w:val="20"/>
    </w:rPr>
  </w:style>
  <w:style w:type="character" w:customStyle="1" w:styleId="FootnoteTextChar">
    <w:name w:val="Footnote Text Char"/>
    <w:basedOn w:val="DefaultParagraphFont"/>
    <w:link w:val="FootnoteText"/>
    <w:uiPriority w:val="99"/>
    <w:semiHidden/>
    <w:rsid w:val="004775D3"/>
  </w:style>
  <w:style w:type="character" w:styleId="FootnoteReference">
    <w:name w:val="footnote reference"/>
    <w:basedOn w:val="DefaultParagraphFont"/>
    <w:uiPriority w:val="99"/>
    <w:semiHidden/>
    <w:unhideWhenUsed/>
    <w:rsid w:val="004775D3"/>
    <w:rPr>
      <w:vertAlign w:val="superscript"/>
    </w:rPr>
  </w:style>
  <w:style w:type="paragraph" w:styleId="Header">
    <w:name w:val="header"/>
    <w:basedOn w:val="Normal"/>
    <w:link w:val="HeaderChar"/>
    <w:uiPriority w:val="99"/>
    <w:unhideWhenUsed/>
    <w:rsid w:val="00B56055"/>
    <w:pPr>
      <w:tabs>
        <w:tab w:val="center" w:pos="4680"/>
        <w:tab w:val="right" w:pos="9360"/>
      </w:tabs>
    </w:pPr>
  </w:style>
  <w:style w:type="character" w:customStyle="1" w:styleId="HeaderChar">
    <w:name w:val="Header Char"/>
    <w:basedOn w:val="DefaultParagraphFont"/>
    <w:link w:val="Header"/>
    <w:uiPriority w:val="99"/>
    <w:rsid w:val="00B56055"/>
    <w:rPr>
      <w:sz w:val="24"/>
    </w:rPr>
  </w:style>
  <w:style w:type="paragraph" w:styleId="Footer">
    <w:name w:val="footer"/>
    <w:basedOn w:val="Normal"/>
    <w:link w:val="FooterChar"/>
    <w:uiPriority w:val="99"/>
    <w:unhideWhenUsed/>
    <w:rsid w:val="00B56055"/>
    <w:pPr>
      <w:tabs>
        <w:tab w:val="center" w:pos="4680"/>
        <w:tab w:val="right" w:pos="9360"/>
      </w:tabs>
    </w:pPr>
  </w:style>
  <w:style w:type="character" w:customStyle="1" w:styleId="FooterChar">
    <w:name w:val="Footer Char"/>
    <w:basedOn w:val="DefaultParagraphFont"/>
    <w:link w:val="Footer"/>
    <w:uiPriority w:val="99"/>
    <w:rsid w:val="00B56055"/>
    <w:rPr>
      <w:sz w:val="24"/>
    </w:rPr>
  </w:style>
  <w:style w:type="paragraph" w:styleId="Revision">
    <w:name w:val="Revision"/>
    <w:hidden/>
    <w:uiPriority w:val="99"/>
    <w:semiHidden/>
    <w:rsid w:val="00074512"/>
    <w:rPr>
      <w:sz w:val="24"/>
    </w:rPr>
  </w:style>
  <w:style w:type="character" w:styleId="Mention">
    <w:name w:val="Mention"/>
    <w:basedOn w:val="DefaultParagraphFont"/>
    <w:uiPriority w:val="99"/>
    <w:unhideWhenUsed/>
    <w:rsid w:val="00A45FF5"/>
    <w:rPr>
      <w:color w:val="2B579A"/>
      <w:shd w:val="clear" w:color="auto" w:fill="E6E6E6"/>
    </w:rPr>
  </w:style>
  <w:style w:type="table" w:styleId="TableGrid">
    <w:name w:val="Table Grid"/>
    <w:basedOn w:val="TableNormal"/>
    <w:uiPriority w:val="59"/>
    <w:rsid w:val="00A45F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C06606"/>
    <w:rPr>
      <w:color w:val="605E5C"/>
      <w:shd w:val="clear" w:color="auto" w:fill="E1DFDD"/>
    </w:rPr>
  </w:style>
  <w:style w:type="paragraph" w:styleId="ListParagraph">
    <w:name w:val="List Paragraph"/>
    <w:basedOn w:val="Normal"/>
    <w:uiPriority w:val="34"/>
    <w:qFormat/>
    <w:rsid w:val="00DA4436"/>
    <w:pPr>
      <w:ind w:left="720"/>
      <w:contextualSpacing/>
    </w:pPr>
  </w:style>
  <w:style w:type="paragraph" w:customStyle="1" w:styleId="paragraph">
    <w:name w:val="paragraph"/>
    <w:basedOn w:val="Normal"/>
    <w:rsid w:val="00035A5B"/>
    <w:pPr>
      <w:spacing w:before="100" w:beforeAutospacing="1" w:after="100" w:afterAutospacing="1"/>
    </w:pPr>
    <w:rPr>
      <w:szCs w:val="24"/>
    </w:rPr>
  </w:style>
  <w:style w:type="character" w:customStyle="1" w:styleId="normaltextrun">
    <w:name w:val="normaltextrun"/>
    <w:basedOn w:val="DefaultParagraphFont"/>
    <w:rsid w:val="00035A5B"/>
  </w:style>
  <w:style w:type="character" w:styleId="FollowedHyperlink">
    <w:name w:val="FollowedHyperlink"/>
    <w:basedOn w:val="DefaultParagraphFont"/>
    <w:uiPriority w:val="99"/>
    <w:semiHidden/>
    <w:unhideWhenUsed/>
    <w:rsid w:val="006314F5"/>
    <w:rPr>
      <w:color w:val="96607D" w:themeColor="followedHyperlink"/>
      <w:u w:val="single"/>
    </w:rPr>
  </w:style>
  <w:style w:type="character" w:customStyle="1" w:styleId="eop">
    <w:name w:val="eop"/>
    <w:basedOn w:val="DefaultParagraphFont"/>
    <w:rsid w:val="003C2F93"/>
  </w:style>
  <w:style w:type="character" w:customStyle="1" w:styleId="Heading1Char">
    <w:name w:val="Heading 1 Char"/>
    <w:basedOn w:val="DefaultParagraphFont"/>
    <w:link w:val="Heading1"/>
    <w:uiPriority w:val="9"/>
    <w:rsid w:val="001F5275"/>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ba.gov/about-sba/open-government/privacy-act/privacy-act-system-records-notices-sorn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view.officeapps.live.com/op/view.aspx?src=https%3A%2F%2Fwww.opm.gov%2Fpolicy-data-oversight%2Fpay-leave%2Fsalaries-wages%2F2024%2F2024-general-schedule-pay-rates.xls&amp;wdOrigin=BROWSE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D86B-334F-468B-AE32-0D5DB9387735}">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McCready, Lindsey K.</cp:lastModifiedBy>
  <cp:revision>3</cp:revision>
  <dcterms:created xsi:type="dcterms:W3CDTF">2026-06-12T17:54:00Z</dcterms:created>
  <dcterms:modified xsi:type="dcterms:W3CDTF">2026-06-12T18:08:00Z</dcterms:modified>
</cp:coreProperties>
</file>