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0880" w14:paraId="2DC60AD4" w14:textId="77777777"/>
    <w:p w:rsidR="00A53831" w14:paraId="219A377E" w14:textId="5EE987A1">
      <w:pPr>
        <w:pStyle w:val="Title"/>
        <w:jc w:val="center"/>
      </w:pPr>
      <w:r>
        <w:t xml:space="preserve">Supporting Statement A – RMA Organics Price </w:t>
      </w:r>
      <w:r w:rsidR="00E7665F">
        <w:t xml:space="preserve">Survey </w:t>
      </w:r>
      <w:r>
        <w:t>Substantive Change Explanation</w:t>
      </w:r>
    </w:p>
    <w:p w:rsidR="00A53831" w14:paraId="344F9366" w14:textId="77777777">
      <w:pPr>
        <w:pStyle w:val="Heading1"/>
      </w:pPr>
      <w:r>
        <w:t>A. Justification</w:t>
      </w:r>
    </w:p>
    <w:p w:rsidR="00A53831" w14:paraId="6BD6737D" w14:textId="091C8DDF">
      <w:r>
        <w:t xml:space="preserve">This Supporting Statement explains why the RMA Organics Price </w:t>
      </w:r>
      <w:r w:rsidR="00F41D05">
        <w:t>Survey</w:t>
      </w:r>
      <w:r>
        <w:t xml:space="preserve"> was not included in the previous renewal of the Organic Survey Information Collection (OMB Control No. 0535</w:t>
      </w:r>
      <w:r w:rsidR="0060613F">
        <w:t>-</w:t>
      </w:r>
      <w:r>
        <w:t xml:space="preserve">0249). During the renewal, NASS removed the </w:t>
      </w:r>
      <w:r w:rsidR="00F41D05">
        <w:t>Survey</w:t>
      </w:r>
      <w:r>
        <w:t xml:space="preserve"> to simplify the submission and because it was unclear whether the RMA Organic Price Survey would continue. The</w:t>
      </w:r>
      <w:r w:rsidRPr="00F41D05" w:rsidR="00F41D05">
        <w:t xml:space="preserve"> </w:t>
      </w:r>
      <w:r w:rsidR="00F41D05">
        <w:t>Survey</w:t>
      </w:r>
      <w:r w:rsidR="00F41D05">
        <w:t xml:space="preserve"> </w:t>
      </w:r>
      <w:r>
        <w:t>was originally submitted under the hybrid generic clearance (OMB Control No. 0535</w:t>
      </w:r>
      <w:r w:rsidR="0060613F">
        <w:t>-</w:t>
      </w:r>
      <w:r>
        <w:t>0264) due to its voluntary nature.</w:t>
      </w:r>
    </w:p>
    <w:p w:rsidR="00A53831" w14:paraId="1D196E89" w14:textId="77777777">
      <w:pPr>
        <w:pStyle w:val="Heading1"/>
      </w:pPr>
      <w:r>
        <w:t>B. Purpose and Need for the Change</w:t>
      </w:r>
    </w:p>
    <w:p w:rsidR="00A53831" w14:paraId="73B23570" w14:textId="67F25028">
      <w:r>
        <w:t xml:space="preserve">OMB determined that the RMA Organics Price </w:t>
      </w:r>
      <w:r w:rsidR="00E7665F">
        <w:t>Survey</w:t>
      </w:r>
      <w:r>
        <w:t xml:space="preserve"> does not meet the criteria for a </w:t>
      </w:r>
      <w:hyperlink r:id="rId4" w:history="1">
        <w:r w:rsidRPr="00E7665F">
          <w:rPr>
            <w:rStyle w:val="Hyperlink"/>
          </w:rPr>
          <w:t>Generic Clearance</w:t>
        </w:r>
      </w:hyperlink>
      <w:r>
        <w:t xml:space="preserve"> and should instead be submitted as a substantive change under the Organic Survey collection. Submitting the </w:t>
      </w:r>
      <w:r w:rsidR="00F41D05">
        <w:t>Survey</w:t>
      </w:r>
      <w:r>
        <w:t xml:space="preserve"> through the generic docket would disrupt the historical continuity needed for future PRA researchers and reviewers. Additionally, the RMA Organics Price Survey has since been reinstated, making it appropriate to incorporate the </w:t>
      </w:r>
      <w:r w:rsidR="00F41D05">
        <w:t>Survey</w:t>
      </w:r>
      <w:r>
        <w:t xml:space="preserve"> into the Organic Survey’s main collection.</w:t>
      </w:r>
    </w:p>
    <w:p w:rsidR="00A53831" w14:paraId="16B90852" w14:textId="77777777">
      <w:pPr>
        <w:pStyle w:val="Heading1"/>
      </w:pPr>
      <w:r>
        <w:t>C. Summary of Changes</w:t>
      </w:r>
    </w:p>
    <w:p w:rsidR="00E7665F" w:rsidRPr="00E7665F" w:rsidP="00E7665F" w14:paraId="34A4E830" w14:textId="3B37DBD9">
      <w:r>
        <w:t xml:space="preserve">NASS will re‑submit the RMA Organics Price </w:t>
      </w:r>
      <w:r>
        <w:t>Survey</w:t>
      </w:r>
      <w:r>
        <w:t xml:space="preserve"> as a substantive change under OMB Control No. 0535</w:t>
      </w:r>
      <w:r w:rsidR="0060613F">
        <w:t>-</w:t>
      </w:r>
      <w:r>
        <w:t>0249. No methodological changes to the Organic Survey are being proposed beyond adding the EPA back into the docket. The change ensures proper PRA tracking and consistency with OMB guidance.</w:t>
      </w:r>
      <w:r>
        <w:t xml:space="preserve"> </w:t>
      </w:r>
      <w:r w:rsidRPr="00E7665F">
        <w:t>The questionnaire updates for the RMA Organics Price Survey include:</w:t>
      </w:r>
    </w:p>
    <w:p w:rsidR="00E7665F" w:rsidRPr="00E7665F" w:rsidP="00E7665F" w14:paraId="4EC8B60E" w14:textId="77777777">
      <w:pPr>
        <w:pStyle w:val="ListParagraph"/>
        <w:numPr>
          <w:ilvl w:val="0"/>
          <w:numId w:val="17"/>
        </w:numPr>
        <w:spacing w:after="0" w:line="300" w:lineRule="atLeast"/>
        <w:rPr>
          <w:rFonts w:eastAsia="Times New Roman" w:cs="Segoe UI"/>
          <w:kern w:val="0"/>
          <w:lang w:eastAsia="en-US"/>
          <w14:ligatures w14:val="none"/>
        </w:rPr>
      </w:pPr>
      <w:r w:rsidRPr="00E7665F">
        <w:rPr>
          <w:rFonts w:eastAsia="Times New Roman" w:cs="Segoe UI"/>
          <w:kern w:val="0"/>
          <w:lang w:eastAsia="en-US"/>
          <w14:ligatures w14:val="none"/>
        </w:rPr>
        <w:t>Updating the OMB control number and expiration date</w:t>
      </w:r>
    </w:p>
    <w:p w:rsidR="00E7665F" w:rsidRPr="00E7665F" w:rsidP="00E7665F" w14:paraId="00F82D17" w14:textId="77777777">
      <w:pPr>
        <w:pStyle w:val="ListParagraph"/>
        <w:numPr>
          <w:ilvl w:val="0"/>
          <w:numId w:val="17"/>
        </w:numPr>
        <w:spacing w:after="0" w:line="300" w:lineRule="atLeast"/>
        <w:rPr>
          <w:rFonts w:eastAsia="Times New Roman" w:cs="Segoe UI"/>
          <w:kern w:val="0"/>
          <w:lang w:eastAsia="en-US"/>
          <w14:ligatures w14:val="none"/>
        </w:rPr>
      </w:pPr>
      <w:r w:rsidRPr="00E7665F">
        <w:rPr>
          <w:rFonts w:eastAsia="Times New Roman" w:cs="Segoe UI"/>
          <w:kern w:val="0"/>
          <w:lang w:eastAsia="en-US"/>
          <w14:ligatures w14:val="none"/>
        </w:rPr>
        <w:t>Revising the survey title to Organics Price Survey</w:t>
      </w:r>
    </w:p>
    <w:p w:rsidR="00E7665F" w:rsidRPr="00E7665F" w:rsidP="00E7665F" w14:paraId="34F33211" w14:textId="77777777">
      <w:pPr>
        <w:pStyle w:val="ListParagraph"/>
        <w:numPr>
          <w:ilvl w:val="0"/>
          <w:numId w:val="17"/>
        </w:numPr>
        <w:spacing w:after="0" w:line="300" w:lineRule="atLeast"/>
        <w:rPr>
          <w:rFonts w:eastAsia="Times New Roman" w:cs="Segoe UI"/>
          <w:kern w:val="0"/>
          <w:lang w:eastAsia="en-US"/>
          <w14:ligatures w14:val="none"/>
        </w:rPr>
      </w:pPr>
      <w:r w:rsidRPr="00E7665F">
        <w:rPr>
          <w:rFonts w:eastAsia="Times New Roman" w:cs="Segoe UI"/>
          <w:kern w:val="0"/>
          <w:lang w:eastAsia="en-US"/>
          <w14:ligatures w14:val="none"/>
        </w:rPr>
        <w:t>Removing outdated Floriculture references that were tied to a previously deleted section</w:t>
      </w:r>
    </w:p>
    <w:p w:rsidR="00E7665F" w:rsidRPr="00E7665F" w:rsidP="00E7665F" w14:paraId="29D1DAC0" w14:textId="77777777">
      <w:pPr>
        <w:pStyle w:val="ListParagraph"/>
        <w:numPr>
          <w:ilvl w:val="0"/>
          <w:numId w:val="17"/>
        </w:numPr>
        <w:spacing w:after="0" w:line="300" w:lineRule="atLeast"/>
        <w:rPr>
          <w:rFonts w:eastAsia="Times New Roman" w:cs="Segoe UI"/>
          <w:kern w:val="0"/>
          <w:lang w:eastAsia="en-US"/>
          <w14:ligatures w14:val="none"/>
        </w:rPr>
      </w:pPr>
      <w:r w:rsidRPr="00E7665F">
        <w:rPr>
          <w:rFonts w:eastAsia="Times New Roman" w:cs="Segoe UI"/>
          <w:kern w:val="0"/>
          <w:lang w:eastAsia="en-US"/>
          <w14:ligatures w14:val="none"/>
        </w:rPr>
        <w:t>Implementing minor wording edits for clarity</w:t>
      </w:r>
    </w:p>
    <w:p w:rsidR="00A53831" w14:paraId="12C5B4EE" w14:textId="2FBC921A">
      <w:pPr>
        <w:pStyle w:val="Heading1"/>
      </w:pPr>
      <w:r>
        <w:t>D. Public Comments and 30</w:t>
      </w:r>
      <w:r w:rsidR="0060613F">
        <w:t>-</w:t>
      </w:r>
      <w:r>
        <w:t>Day Notice</w:t>
      </w:r>
    </w:p>
    <w:p w:rsidR="00A53831" w14:paraId="45BACC94" w14:textId="704B8B0F">
      <w:r>
        <w:t xml:space="preserve">The </w:t>
      </w:r>
      <w:r w:rsidR="00F41D05">
        <w:t>Survey</w:t>
      </w:r>
      <w:r>
        <w:t xml:space="preserve"> previously underwent a </w:t>
      </w:r>
      <w:hyperlink r:id="rId5" w:history="1">
        <w:r w:rsidRPr="00E7665F">
          <w:rPr>
            <w:rStyle w:val="Hyperlink"/>
          </w:rPr>
          <w:t>30</w:t>
        </w:r>
        <w:r w:rsidRPr="00E7665F" w:rsidR="0060613F">
          <w:rPr>
            <w:rStyle w:val="Hyperlink"/>
          </w:rPr>
          <w:t>-</w:t>
        </w:r>
        <w:r w:rsidRPr="00E7665F">
          <w:rPr>
            <w:rStyle w:val="Hyperlink"/>
          </w:rPr>
          <w:t>day public comment period</w:t>
        </w:r>
      </w:hyperlink>
      <w:r>
        <w:t xml:space="preserve"> when submitted under the hybrid generic docket. OMB advised that a new 30</w:t>
      </w:r>
      <w:r w:rsidR="0060613F">
        <w:t>-</w:t>
      </w:r>
      <w:r>
        <w:t>day period is not required, because the comments received under the generic submission satisfy the PRA requirement. Therefore, this amendment will proceed without an additional public comment period.</w:t>
      </w:r>
    </w:p>
    <w:p w:rsidR="00A53831" w14:paraId="2A47137F" w14:textId="77777777">
      <w:pPr>
        <w:pStyle w:val="Heading1"/>
      </w:pPr>
      <w:r>
        <w:t>E. Impact on Burden</w:t>
      </w:r>
    </w:p>
    <w:p w:rsidR="00A53831" w14:paraId="03C3BECA" w14:textId="25A18508">
      <w:r>
        <w:t xml:space="preserve">The collection’s previously approved burden estimates remain valid. Incorporating the </w:t>
      </w:r>
      <w:r w:rsidR="00F41D05">
        <w:t>Survey</w:t>
      </w:r>
      <w:r>
        <w:t xml:space="preserve"> into the Organic Survey docket does not introduce new survey instruments or burden beyond what was already evaluated. Updated burden will be reported in ROCIS only to reflect reassignment of the </w:t>
      </w:r>
      <w:r w:rsidR="00F41D05">
        <w:t>Survey</w:t>
      </w:r>
      <w:r>
        <w:t xml:space="preserve"> under the correct control number.</w:t>
      </w:r>
    </w:p>
    <w:p w:rsidR="00A53831" w14:paraId="077B0216" w14:textId="77777777">
      <w:pPr>
        <w:pStyle w:val="Heading1"/>
      </w:pPr>
      <w:r>
        <w:t>F. Timing and PRA Processing</w:t>
      </w:r>
    </w:p>
    <w:p w:rsidR="00A53831" w14:paraId="150BAA09" w14:textId="733E7011">
      <w:r>
        <w:t>Upon submission to ROCIS, OMB will override the standard 30</w:t>
      </w:r>
      <w:r w:rsidR="0060613F">
        <w:t>-</w:t>
      </w:r>
      <w:r>
        <w:t>day review period and approve the amendment promptly. NASS will provide this Supporting Statement to OMB prior to submission to ensure alignment and expedite processing.</w:t>
      </w:r>
    </w:p>
    <w:p w:rsidR="00A53831" w14:paraId="7B86DCE7" w14:textId="77777777">
      <w:pPr>
        <w:pStyle w:val="Heading1"/>
      </w:pPr>
      <w:r>
        <w:t>G. Contacts for Further Information</w:t>
      </w:r>
    </w:p>
    <w:p w:rsidR="00A53831" w14:paraId="7FD58E9D" w14:textId="77777777">
      <w:r>
        <w:t>For additional information about this amendment, please contact:</w:t>
      </w:r>
      <w:r>
        <w:br/>
        <w:t>Brent Chittenden, REE‑NASS – brent.chittenden@usda.gov</w:t>
      </w:r>
      <w:r>
        <w:br/>
        <w:t>Struther Van Horn, REE‑NASS – struther.vanhorn-ewert@usda.gov</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nsid w:val="26A70B20"/>
    <w:multiLevelType w:val="hybridMultilevel"/>
    <w:tmpl w:val="E0E42D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124673C"/>
    <w:multiLevelType w:val="hybridMultilevel"/>
    <w:tmpl w:val="D8D060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611B1F2D"/>
    <w:multiLevelType w:val="singleLevel"/>
    <w:tmpl w:val="0409000F"/>
    <w:lvl w:ilvl="0">
      <w:start w:val="1"/>
      <w:numFmt w:val="decimal"/>
      <w:lvlText w:val="%1."/>
      <w:lvlJc w:val="left"/>
      <w:pPr>
        <w:ind w:left="720" w:hanging="360"/>
      </w:pPr>
    </w:lvl>
  </w:abstractNum>
  <w:abstractNum w:abstractNumId="14">
    <w:nsid w:val="6CA53894"/>
    <w:multiLevelType w:val="singleLevel"/>
    <w:tmpl w:val="0409000F"/>
    <w:lvl w:ilvl="0">
      <w:start w:val="1"/>
      <w:numFmt w:val="decimal"/>
      <w:lvlText w:val="%1."/>
      <w:lvlJc w:val="left"/>
      <w:pPr>
        <w:ind w:left="720" w:hanging="360"/>
      </w:pPr>
    </w:lvl>
  </w:abstractNum>
  <w:abstractNum w:abstractNumId="15">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6">
    <w:nsid w:val="7EAF5D64"/>
    <w:multiLevelType w:val="hybridMultilevel"/>
    <w:tmpl w:val="7E168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5"/>
  </w:num>
  <w:num w:numId="13" w16cid:durableId="2110588750">
    <w:abstractNumId w:val="14"/>
  </w:num>
  <w:num w:numId="14" w16cid:durableId="1730575300">
    <w:abstractNumId w:val="13"/>
  </w:num>
  <w:num w:numId="15" w16cid:durableId="2063938215">
    <w:abstractNumId w:val="16"/>
  </w:num>
  <w:num w:numId="16" w16cid:durableId="1416627709">
    <w:abstractNumId w:val="12"/>
  </w:num>
  <w:num w:numId="17" w16cid:durableId="14835406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932F3"/>
    <w:rsid w:val="001E2409"/>
    <w:rsid w:val="001F40EA"/>
    <w:rsid w:val="002E51AB"/>
    <w:rsid w:val="00324B44"/>
    <w:rsid w:val="0036562D"/>
    <w:rsid w:val="004976E0"/>
    <w:rsid w:val="005A534A"/>
    <w:rsid w:val="0060613F"/>
    <w:rsid w:val="00827C87"/>
    <w:rsid w:val="00A20880"/>
    <w:rsid w:val="00A352C8"/>
    <w:rsid w:val="00A53831"/>
    <w:rsid w:val="00B33CCF"/>
    <w:rsid w:val="00B41C2B"/>
    <w:rsid w:val="00C26D93"/>
    <w:rsid w:val="00C27141"/>
    <w:rsid w:val="00D32292"/>
    <w:rsid w:val="00D75435"/>
    <w:rsid w:val="00DA6C12"/>
    <w:rsid w:val="00DE5146"/>
    <w:rsid w:val="00DF2FBF"/>
    <w:rsid w:val="00E7665F"/>
    <w:rsid w:val="00F41D0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2E1BF3E"/>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E7665F"/>
    <w:rPr>
      <w:color w:val="467886" w:themeColor="hyperlink"/>
      <w:u w:val="single"/>
    </w:rPr>
  </w:style>
  <w:style w:type="character" w:styleId="UnresolvedMention">
    <w:name w:val="Unresolved Mention"/>
    <w:basedOn w:val="DefaultParagraphFont"/>
    <w:uiPriority w:val="99"/>
    <w:semiHidden/>
    <w:unhideWhenUsed/>
    <w:rsid w:val="00E76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obamawhitehouse.archives.gov/sites/default/files/omb/assets/inforeg/PRA_Gen_ICRs_5-28-2010.pdf" TargetMode="External" /><Relationship Id="rId5" Type="http://schemas.openxmlformats.org/officeDocument/2006/relationships/hyperlink" Target="https://www.federalregister.gov/documents/2026/04/10/2026-06983/submission-for-omb-review-comment-request"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504</TotalTime>
  <Pages>2</Pages>
  <Words>461</Words>
  <Characters>2690</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Chittenden, Brent - REE-NASS</dc:creator>
  <cp:lastModifiedBy>Chittenden, Brent - REE-NASS</cp:lastModifiedBy>
  <cp:revision>4</cp:revision>
  <dcterms:created xsi:type="dcterms:W3CDTF">2026-07-22T17:39:00Z</dcterms:created>
  <dcterms:modified xsi:type="dcterms:W3CDTF">2026-07-23T12:10:00Z</dcterms:modified>
</cp:coreProperties>
</file>