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5033" w:rsidRPr="0014461D" w:rsidP="00B75033" w14:paraId="14EF7FCE" w14:textId="17B3BEC2">
      <w:pPr>
        <w:jc w:val="center"/>
        <w:rPr>
          <w:rFonts w:ascii="Times New Roman" w:eastAsia="Calibri" w:hAnsi="Times New Roman" w:cs="Times New Roman"/>
          <w:b/>
          <w:sz w:val="24"/>
          <w:szCs w:val="24"/>
        </w:rPr>
      </w:pPr>
      <w:r w:rsidRPr="0014461D">
        <w:rPr>
          <w:rFonts w:ascii="Times New Roman" w:eastAsia="Calibri" w:hAnsi="Times New Roman" w:cs="Times New Roman"/>
          <w:b/>
          <w:sz w:val="24"/>
          <w:szCs w:val="24"/>
        </w:rPr>
        <w:t xml:space="preserve">APPENDIX </w:t>
      </w:r>
      <w:r>
        <w:rPr>
          <w:rFonts w:ascii="Times New Roman" w:eastAsia="Calibri" w:hAnsi="Times New Roman" w:cs="Times New Roman"/>
          <w:b/>
          <w:sz w:val="24"/>
          <w:szCs w:val="24"/>
        </w:rPr>
        <w:t xml:space="preserve">B.1a </w:t>
      </w:r>
    </w:p>
    <w:p w:rsidR="00B75033" w:rsidRPr="0014461D" w:rsidP="00B75033" w14:paraId="4306C7D2" w14:textId="2A0F233B">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CENSUS SURVEY INSTRUMENT SAMPLE SCREENSHOTS</w:t>
      </w:r>
    </w:p>
    <w:p w:rsidR="00B75033" w:rsidP="00B75033" w14:paraId="54B73EC2" w14:textId="77777777">
      <w:pPr>
        <w:jc w:val="center"/>
        <w:rPr>
          <w:rFonts w:ascii="Times New Roman" w:hAnsi="Times New Roman"/>
          <w:sz w:val="24"/>
          <w:szCs w:val="24"/>
        </w:rPr>
      </w:pPr>
    </w:p>
    <w:p w:rsidR="00B75033" w:rsidRPr="0014461D" w:rsidP="00B75033" w14:paraId="588C29B1" w14:textId="5F1571AF">
      <w:pPr>
        <w:jc w:val="center"/>
        <w:rPr>
          <w:rFonts w:ascii="Times New Roman" w:eastAsia="Calibri" w:hAnsi="Times New Roman" w:cs="Times New Roman"/>
          <w:b/>
          <w:sz w:val="24"/>
          <w:szCs w:val="24"/>
        </w:rPr>
      </w:pPr>
      <w:r>
        <w:rPr>
          <w:rFonts w:ascii="Times New Roman" w:hAnsi="Times New Roman"/>
          <w:sz w:val="24"/>
          <w:szCs w:val="24"/>
        </w:rPr>
        <w:br w:type="page"/>
      </w:r>
      <w:r w:rsidRPr="0014461D">
        <w:rPr>
          <w:rFonts w:ascii="Times New Roman" w:eastAsia="Calibri" w:hAnsi="Times New Roman" w:cs="Times New Roman"/>
          <w:b/>
          <w:sz w:val="24"/>
          <w:szCs w:val="24"/>
        </w:rPr>
        <w:t xml:space="preserve">APPENDIX </w:t>
      </w:r>
      <w:r>
        <w:rPr>
          <w:rFonts w:ascii="Times New Roman" w:eastAsia="Calibri" w:hAnsi="Times New Roman" w:cs="Times New Roman"/>
          <w:b/>
          <w:sz w:val="24"/>
          <w:szCs w:val="24"/>
        </w:rPr>
        <w:t>F</w:t>
      </w:r>
    </w:p>
    <w:p w:rsidR="00B75033" w:rsidRPr="0014461D" w:rsidP="00B75033" w14:paraId="142840CC" w14:textId="77777777">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NASS Comments and Fns response</w:t>
      </w:r>
    </w:p>
    <w:p w:rsidR="00B75033" w14:paraId="7D91AC4E" w14:textId="674A8F40">
      <w:pPr>
        <w:rPr>
          <w:rFonts w:ascii="Times New Roman" w:eastAsia="Times New Roman" w:hAnsi="Times New Roman" w:cs="Times New Roman"/>
          <w:b/>
          <w:kern w:val="0"/>
          <w:sz w:val="24"/>
          <w:szCs w:val="24"/>
          <w14:ligatures w14:val="none"/>
        </w:rPr>
      </w:pPr>
    </w:p>
    <w:p w:rsidR="00170D5A" w:rsidRPr="00170D5A" w:rsidP="00170D5A" w14:paraId="20598405" w14:textId="73BEE630">
      <w:pPr>
        <w:pStyle w:val="CoverText"/>
        <w:spacing w:before="0" w:after="0" w:line="240" w:lineRule="auto"/>
        <w:jc w:val="center"/>
        <w:rPr>
          <w:rFonts w:ascii="Times New Roman" w:hAnsi="Times New Roman"/>
          <w:color w:val="auto"/>
          <w:sz w:val="24"/>
          <w:szCs w:val="24"/>
        </w:rPr>
      </w:pPr>
      <w:r w:rsidRPr="00170D5A">
        <w:rPr>
          <w:rFonts w:ascii="Times New Roman" w:hAnsi="Times New Roman"/>
          <w:color w:val="auto"/>
          <w:sz w:val="24"/>
          <w:szCs w:val="24"/>
        </w:rPr>
        <w:t>2027 Farm to School Census Survey Instrument</w:t>
      </w:r>
    </w:p>
    <w:p w:rsidR="00170D5A" w:rsidRPr="00170D5A" w:rsidP="00170D5A" w14:paraId="1FB665FB" w14:textId="693C9390">
      <w:pPr>
        <w:pStyle w:val="CoverText"/>
        <w:spacing w:before="0" w:after="0" w:line="240" w:lineRule="auto"/>
        <w:jc w:val="center"/>
        <w:rPr>
          <w:rFonts w:ascii="Times New Roman" w:hAnsi="Times New Roman"/>
          <w:color w:val="auto"/>
          <w:sz w:val="24"/>
          <w:szCs w:val="24"/>
        </w:rPr>
      </w:pPr>
      <w:r w:rsidRPr="00170D5A">
        <w:rPr>
          <w:rFonts w:ascii="Times New Roman" w:hAnsi="Times New Roman"/>
          <w:color w:val="auto"/>
          <w:sz w:val="24"/>
          <w:szCs w:val="24"/>
        </w:rPr>
        <w:t>Sample Screenshots of Web Survey</w:t>
      </w:r>
    </w:p>
    <w:p w:rsidR="00170D5A" w:rsidRPr="00170D5A" w:rsidP="00170D5A" w14:paraId="67B48EF9" w14:textId="77777777">
      <w:pPr>
        <w:pStyle w:val="CoverText"/>
        <w:spacing w:before="0" w:after="0" w:line="240" w:lineRule="auto"/>
        <w:rPr>
          <w:rFonts w:ascii="Times New Roman" w:hAnsi="Times New Roman"/>
          <w:b w:val="0"/>
          <w:bCs/>
          <w:color w:val="auto"/>
          <w:sz w:val="24"/>
          <w:szCs w:val="24"/>
        </w:rPr>
      </w:pPr>
    </w:p>
    <w:p w:rsidR="00170D5A" w14:paraId="60BC1D37" w14:textId="1CFAF736">
      <w:r w:rsidRPr="00170D5A">
        <w:rPr>
          <w:noProof/>
        </w:rPr>
        <w:drawing>
          <wp:inline distT="0" distB="0" distL="0" distR="0">
            <wp:extent cx="5664496" cy="5461589"/>
            <wp:effectExtent l="0" t="0" r="0" b="6350"/>
            <wp:docPr id="6" name="Content Placeholder 5" descr="This image is a screenshot of the navigation pane in the 2023 Farm to School Census. It shows &quot;What section would you like to complete next?&quot; and allows survey respondents to navigate to the following sections and see their completion statuses. This screenshot shows the following sections (which would be the same for everyone) and status (which would change depending on the respondents' specific survey link): Section 1: SFA Information (Completed); Section 2: Farm to School Activities (Completed); Section 3: Farm to School Outcomes and Challenges (Completed); Section 5: Edible School Gardens (In Progress); Section 6: Procuring and Serving Local Foods (Not Started); Section 7: Wrap-Up (Not Started); I have completed all sections and am ready to submit my final responses; Exit (You can return later)">
              <a:extLst xmlns:a="http://schemas.openxmlformats.org/drawingml/2006/main">
                <a:ext xmlns:a="http://schemas.openxmlformats.org/drawingml/2006/main" uri="{FF2B5EF4-FFF2-40B4-BE49-F238E27FC236}">
                  <a16:creationId xmlns:a16="http://schemas.microsoft.com/office/drawing/2014/main" id="{4F786B97-848A-379B-7538-AD7ABC84B490}"/>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6" name="Content Placeholder 5" descr="This image is a screenshot of the navigation pane in the 2023 Farm to School Census. It shows &quot;What section would you like to complete next?&quot; and allows survey respondents to navigate to the following sections and see their completion statuses. This screenshot shows the following sections (which would be the same for everyone) and status (which would change depending on the respondents' specific survey link): Section 1: SFA Information (Completed); Section 2: Farm to School Activities (Completed); Section 3: Farm to School Outcomes and Challenges (Completed); Section 5: Edible School Gardens (In Progress); Section 6: Procuring and Serving Local Foods (Not Started); Section 7: Wrap-Up (Not Started); I have completed all sections and am ready to submit my final responses; Exit (You can return later)">
                      <a:extLst>
                        <a:ext xmlns:a="http://schemas.openxmlformats.org/drawingml/2006/main" uri="{FF2B5EF4-FFF2-40B4-BE49-F238E27FC236}">
                          <a16:creationId xmlns:a16="http://schemas.microsoft.com/office/drawing/2014/main" id="{4F786B97-848A-379B-7538-AD7ABC84B490}"/>
                        </a:ext>
                      </a:extLst>
                    </pic:cNvPr>
                    <pic:cNvPicPr>
                      <a:picLocks noGrp="1" noChangeAspect="1"/>
                    </pic:cNvPicPr>
                  </pic:nvPicPr>
                  <pic:blipFill>
                    <a:blip xmlns:r="http://schemas.openxmlformats.org/officeDocument/2006/relationships" r:embed="rId4"/>
                    <a:stretch>
                      <a:fillRect/>
                    </a:stretch>
                  </pic:blipFill>
                  <pic:spPr>
                    <a:xfrm>
                      <a:off x="0" y="0"/>
                      <a:ext cx="5664496" cy="5461589"/>
                    </a:xfrm>
                    <a:prstGeom prst="rect">
                      <a:avLst/>
                    </a:prstGeom>
                  </pic:spPr>
                </pic:pic>
              </a:graphicData>
            </a:graphic>
          </wp:inline>
        </w:drawing>
      </w:r>
    </w:p>
    <w:p w:rsidR="00170D5A" w14:paraId="2242FB72" w14:textId="3347B373">
      <w:r w:rsidRPr="00170D5A">
        <w:rPr>
          <w:noProof/>
        </w:rPr>
        <w:drawing>
          <wp:inline distT="0" distB="0" distL="0" distR="0">
            <wp:extent cx="5943600" cy="4369435"/>
            <wp:effectExtent l="0" t="0" r="0" b="0"/>
            <wp:docPr id="2005558419" name="Content Placeholder 3" descr="This image is a screenshot of a question in the 2023 Farm to School Census. It asks &quot;Did your SFA experience any of the following challenges in procuring local products when participating in farm to school activities? (Please choose all that apply).&quot; Response options are in a check list and include: Availability; Procurement and/or delivery processes; Cost; Staff/Kitchen; Other (please specify; this option includes a box for respondents to enter text responses); My SFA did not experience any challenges; My SFA has not tried to procure any local foods.">
              <a:extLst xmlns:a="http://schemas.openxmlformats.org/drawingml/2006/main">
                <a:ext xmlns:a="http://schemas.openxmlformats.org/drawingml/2006/main" uri="{FF2B5EF4-FFF2-40B4-BE49-F238E27FC236}">
                  <a16:creationId xmlns:a16="http://schemas.microsoft.com/office/drawing/2014/main" id="{AD182B04-1BAD-8D0B-A566-39A223950794}"/>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2005558419" name="Content Placeholder 3" descr="This image is a screenshot of a question in the 2023 Farm to School Census. It asks &quot;Did your SFA experience any of the following challenges in procuring local products when participating in farm to school activities? (Please choose all that apply).&quot; Response options are in a check list and include: Availability; Procurement and/or delivery processes; Cost; Staff/Kitchen; Other (please specify; this option includes a box for respondents to enter text responses); My SFA did not experience any challenges; My SFA has not tried to procure any local foods.">
                      <a:extLst>
                        <a:ext xmlns:a="http://schemas.openxmlformats.org/drawingml/2006/main" uri="{FF2B5EF4-FFF2-40B4-BE49-F238E27FC236}">
                          <a16:creationId xmlns:a16="http://schemas.microsoft.com/office/drawing/2014/main" id="{AD182B04-1BAD-8D0B-A566-39A223950794}"/>
                        </a:ext>
                      </a:extLst>
                    </pic:cNvPr>
                    <pic:cNvPicPr>
                      <a:picLocks noGrp="1" noChangeAspect="1"/>
                    </pic:cNvPicPr>
                  </pic:nvPicPr>
                  <pic:blipFill>
                    <a:blip xmlns:r="http://schemas.openxmlformats.org/officeDocument/2006/relationships" r:embed="rId5"/>
                    <a:stretch>
                      <a:fillRect/>
                    </a:stretch>
                  </pic:blipFill>
                  <pic:spPr>
                    <a:xfrm>
                      <a:off x="0" y="0"/>
                      <a:ext cx="5943600" cy="4369435"/>
                    </a:xfrm>
                    <a:prstGeom prst="rect">
                      <a:avLst/>
                    </a:prstGeom>
                  </pic:spPr>
                </pic:pic>
              </a:graphicData>
            </a:graphic>
          </wp:inline>
        </w:drawing>
      </w:r>
    </w:p>
    <w:p w:rsidR="00170D5A" w14:paraId="30066F74" w14:textId="2171336A">
      <w:r>
        <w:br w:type="page"/>
      </w:r>
    </w:p>
    <w:p w:rsidR="00170D5A" w14:paraId="0ECE28C0" w14:textId="77777777"/>
    <w:p w:rsidR="00170D5A" w14:paraId="1D9038B6" w14:textId="67E39E76">
      <w:r w:rsidRPr="00170D5A">
        <w:rPr>
          <w:noProof/>
        </w:rPr>
        <w:drawing>
          <wp:inline distT="0" distB="0" distL="0" distR="0">
            <wp:extent cx="5943600" cy="3091180"/>
            <wp:effectExtent l="0" t="0" r="0" b="0"/>
            <wp:docPr id="1011733521" name="Content Placeholder 3" descr="This image is a screenshot of a question in the 2023 Farm to School Census. It says &quot;This section asks about activities that take place in your SFA and schools. We are interested in any of these activities that occur in your SFA, including at the SFA-level, at one school, or at many schools. For each activity below, please indicate if your SFA or schools in your SFA have never done the listed activity, did the activity before SY 2022-23, did the activity last year (SY 2022-23), are doing the activity this year (SY 2023-24), and/or plan to do the activity in the future. For each row, please choose all that apply. If you're taking the Census on a mobile phone, please rotate your phone horizontally for landscape mode to scroll through the grid. Remember, we are counting it as participation even if only one school in your SFA does or has done an activity.&quot;&#10;&#10;The question then has a grid of activities and response options with check boxes. Along the top of the grid says &quot;Choose all that apply: My SFA/schools in my SFA...&quot; and has the five response options: Have never done, Did before SY 2022-23, Did in SY 2022-23 (last year), Doing in SY 2023-24 (this year), Plan to do in the future. There are corresponding check boxes for each of the response options. Within the grid there are several activities that respondents will use the check boxes to respond to. Those shown include: Use local foods of any type and in any form in the National School Lunch program (NSLP) (Reminder: You defined &quot;local&quot; as &quot;Produced within a 50 mile radius&quot;); Use local foods of any type and in any form in the School Breakfast Program (SBP); Use local foods of any type and in any form in summer meals (i.e., meals in the Summer Food Service Program (SFSP) or through the Seamless Summer Option (SSO), when operated during the summer); Serve local food in any other way (e.g., in the classroom, sold a la carte, as fundraisers).">
              <a:extLst xmlns:a="http://schemas.openxmlformats.org/drawingml/2006/main">
                <a:ext xmlns:a="http://schemas.openxmlformats.org/drawingml/2006/main" uri="{FF2B5EF4-FFF2-40B4-BE49-F238E27FC236}">
                  <a16:creationId xmlns:a16="http://schemas.microsoft.com/office/drawing/2014/main" id="{7C1E536B-2F72-BA9C-1E02-3EAEBEA0083F}"/>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1011733521" name="Content Placeholder 3" descr="This image is a screenshot of a question in the 2023 Farm to School Census. It says &quot;This section asks about activities that take place in your SFA and schools. We are interested in any of these activities that occur in your SFA, including at the SFA-level, at one school, or at many schools. For each activity below, please indicate if your SFA or schools in your SFA have never done the listed activity, did the activity before SY 2022-23, did the activity last year (SY 2022-23), are doing the activity this year (SY 2023-24), and/or plan to do the activity in the future. For each row, please choose all that apply. If you're taking the Census on a mobile phone, please rotate your phone horizontally for landscape mode to scroll through the grid. Remember, we are counting it as participation even if only one school in your SFA does or has done an activity.&quot;&#10;&#10;The question then has a grid of activities and response options with check boxes. Along the top of the grid says &quot;Choose all that apply: My SFA/schools in my SFA...&quot; and has the five response options: Have never done, Did before SY 2022-23, Did in SY 2022-23 (last year), Doing in SY 2023-24 (this year), Plan to do in the future. There are corresponding check boxes for each of the response options. Within the grid there are several activities that respondents will use the check boxes to respond to. Those shown include: Use local foods of any type and in any form in the National School Lunch program (NSLP) (Reminder: You defined &quot;local&quot; as &quot;Produced within a 50 mile radius&quot;); Use local foods of any type and in any form in the School Breakfast Program (SBP); Use local foods of any type and in any form in summer meals (i.e., meals in the Summer Food Service Program (SFSP) or through the Seamless Summer Option (SSO), when operated during the summer); Serve local food in any other way (e.g., in the classroom, sold a la carte, as fundraisers).">
                      <a:extLst>
                        <a:ext xmlns:a="http://schemas.openxmlformats.org/drawingml/2006/main" uri="{FF2B5EF4-FFF2-40B4-BE49-F238E27FC236}">
                          <a16:creationId xmlns:a16="http://schemas.microsoft.com/office/drawing/2014/main" id="{7C1E536B-2F72-BA9C-1E02-3EAEBEA0083F}"/>
                        </a:ext>
                      </a:extLst>
                    </pic:cNvPr>
                    <pic:cNvPicPr>
                      <a:picLocks noGrp="1" noChangeAspect="1"/>
                    </pic:cNvPicPr>
                  </pic:nvPicPr>
                  <pic:blipFill>
                    <a:blip xmlns:r="http://schemas.openxmlformats.org/officeDocument/2006/relationships" r:embed="rId6"/>
                    <a:stretch>
                      <a:fillRect/>
                    </a:stretch>
                  </pic:blipFill>
                  <pic:spPr>
                    <a:xfrm>
                      <a:off x="0" y="0"/>
                      <a:ext cx="5943600" cy="3091180"/>
                    </a:xfrm>
                    <a:prstGeom prst="rect">
                      <a:avLst/>
                    </a:prstGeom>
                  </pic:spPr>
                </pic:pic>
              </a:graphicData>
            </a:graphic>
          </wp:inline>
        </w:drawing>
      </w:r>
    </w:p>
    <w:p w:rsidR="00170D5A" w14:paraId="0E6A3EE1" w14:textId="77777777">
      <w:r>
        <w:br w:type="page"/>
      </w:r>
    </w:p>
    <w:p w:rsidR="00CC4E16" w14:paraId="607F6576" w14:textId="7026752D">
      <w:r w:rsidRPr="00170D5A">
        <w:rPr>
          <w:noProof/>
        </w:rPr>
        <w:drawing>
          <wp:inline distT="0" distB="0" distL="0" distR="0">
            <wp:extent cx="5943600" cy="2702560"/>
            <wp:effectExtent l="0" t="0" r="0" b="2540"/>
            <wp:docPr id="4" name="Content Placeholder 3" descr="This image is a screenshot of a question in the 2023 Farm to School Census.  It asks &quot;In SY 2022-23, what percent of your local purchasing (based on dollars spent) came from each of the sources you selected? Your best estimate is fine).&quot;&#10;&#10;The question then lists all of the sources selected on the left, and on the right, a box in which respondents can enter the percentage of local purchasing for each source.&#10;&#10;This example shows the following sources and percentages: Directly from an individual food producer (i.e., farmer, rancher, fisher), including but not limited to a farmers' market or CSA model = 20 percent; Directly from a cooperative of producers (i.e., farmers, ranchers, or fishers) = 15 percent; Directly from a local food processer = 10 percent; Food hub = 55 percent. Underneath the sources it says &quot;Please make sure that your responses total to 100%&quot; and the box to the right automatically sums up all of the percentages that the respondent listed. In this example, the total is 100%.">
              <a:extLst xmlns:a="http://schemas.openxmlformats.org/drawingml/2006/main">
                <a:ext xmlns:a="http://schemas.openxmlformats.org/drawingml/2006/main" uri="{FF2B5EF4-FFF2-40B4-BE49-F238E27FC236}">
                  <a16:creationId xmlns:a16="http://schemas.microsoft.com/office/drawing/2014/main" id="{EFA707E0-D072-EAFF-7497-A4F3911591D3}"/>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4" name="Content Placeholder 3" descr="This image is a screenshot of a question in the 2023 Farm to School Census.  It asks &quot;In SY 2022-23, what percent of your local purchasing (based on dollars spent) came from each of the sources you selected? Your best estimate is fine).&quot;&#10;&#10;The question then lists all of the sources selected on the left, and on the right, a box in which respondents can enter the percentage of local purchasing for each source.&#10;&#10;This example shows the following sources and percentages: Directly from an individual food producer (i.e., farmer, rancher, fisher), including but not limited to a farmers' market or CSA model = 20 percent; Directly from a cooperative of producers (i.e., farmers, ranchers, or fishers) = 15 percent; Directly from a local food processer = 10 percent; Food hub = 55 percent. Underneath the sources it says &quot;Please make sure that your responses total to 100%&quot; and the box to the right automatically sums up all of the percentages that the respondent listed. In this example, the total is 100%.">
                      <a:extLst>
                        <a:ext xmlns:a="http://schemas.openxmlformats.org/drawingml/2006/main" uri="{FF2B5EF4-FFF2-40B4-BE49-F238E27FC236}">
                          <a16:creationId xmlns:a16="http://schemas.microsoft.com/office/drawing/2014/main" id="{EFA707E0-D072-EAFF-7497-A4F3911591D3}"/>
                        </a:ext>
                      </a:extLst>
                    </pic:cNvPr>
                    <pic:cNvPicPr>
                      <a:picLocks noGrp="1" noChangeAspect="1"/>
                    </pic:cNvPicPr>
                  </pic:nvPicPr>
                  <pic:blipFill>
                    <a:blip xmlns:r="http://schemas.openxmlformats.org/officeDocument/2006/relationships" r:embed="rId7"/>
                    <a:stretch>
                      <a:fillRect/>
                    </a:stretch>
                  </pic:blipFill>
                  <pic:spPr>
                    <a:xfrm>
                      <a:off x="0" y="0"/>
                      <a:ext cx="5943600" cy="2702560"/>
                    </a:xfrm>
                    <a:prstGeom prst="rect">
                      <a:avLst/>
                    </a:prstGeom>
                  </pic:spPr>
                </pic:pic>
              </a:graphicData>
            </a:graphic>
          </wp:inline>
        </w:drawing>
      </w:r>
    </w:p>
    <w:p w:rsidR="00170D5A" w14:paraId="0574E29E" w14:textId="77777777"/>
    <w:p w:rsidR="0077217C" w:rsidRPr="00524951" w:rsidP="0077217C" w14:paraId="53F7ACCA" w14:textId="77777777">
      <w:pPr>
        <w:pBdr>
          <w:top w:val="single" w:sz="4" w:space="1" w:color="auto"/>
          <w:left w:val="single" w:sz="4" w:space="4" w:color="auto"/>
          <w:bottom w:val="single" w:sz="4" w:space="1" w:color="auto"/>
          <w:right w:val="single" w:sz="4" w:space="4" w:color="auto"/>
        </w:pBdr>
        <w:rPr>
          <w:color w:val="000000"/>
          <w:sz w:val="20"/>
          <w:szCs w:val="20"/>
        </w:rPr>
      </w:pPr>
      <w:r w:rsidRPr="00524951">
        <w:rPr>
          <w:color w:val="000000"/>
          <w:sz w:val="20"/>
          <w:szCs w:val="20"/>
        </w:rPr>
        <w:t xml:space="preserve">This information is being collected to assist the Food and Nutrition Service in understanding and tracking farm to school engagement. This is a mandatory collection and FNS </w:t>
      </w:r>
      <w:r w:rsidRPr="00524951">
        <w:rPr>
          <w:sz w:val="20"/>
          <w:szCs w:val="20"/>
        </w:rPr>
        <w:t xml:space="preserve">will use the information </w:t>
      </w:r>
      <w:r w:rsidRPr="00524951">
        <w:rPr>
          <w:rFonts w:cstheme="minorHAnsi"/>
          <w:sz w:val="20"/>
          <w:szCs w:val="20"/>
        </w:rPr>
        <w:t>to set priorities for USDA outreach and technical support</w:t>
      </w:r>
      <w:r w:rsidRPr="00524951">
        <w:rPr>
          <w:color w:val="000000"/>
          <w:sz w:val="20"/>
          <w:szCs w:val="20"/>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22706 ATTN: PRA (0584-0646). Do not return the completed form to this address.</w:t>
      </w:r>
    </w:p>
    <w:p w:rsidR="0077217C" w14:paraId="76DEE8AA" w14:textId="77777777"/>
    <w:sectPr w:rsidSect="00B75033">
      <w:head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21B" w:rsidRPr="00B1621B" w:rsidP="00B1621B" w14:paraId="465D48FE" w14:textId="4E236B07">
    <w:pPr>
      <w:pStyle w:val="Header"/>
      <w:jc w:val="right"/>
      <w:rPr>
        <w:rFonts w:ascii="Times New Roman" w:hAnsi="Times New Roman" w:cs="Times New Roman"/>
        <w:b/>
        <w:bCs/>
        <w:i/>
        <w:iCs/>
        <w:sz w:val="20"/>
        <w:szCs w:val="20"/>
      </w:rPr>
    </w:pPr>
    <w:r w:rsidRPr="00B1621B">
      <w:rPr>
        <w:rFonts w:ascii="Times New Roman" w:hAnsi="Times New Roman" w:cs="Times New Roman"/>
        <w:iCs/>
        <w:sz w:val="20"/>
        <w:szCs w:val="20"/>
      </w:rPr>
      <w:t>OMB Number: 0584-0646</w:t>
    </w:r>
  </w:p>
  <w:p w:rsidR="00B1621B" w:rsidRPr="00B1621B" w:rsidP="00B1621B" w14:paraId="03C624B3" w14:textId="77777777">
    <w:pPr>
      <w:pStyle w:val="Header"/>
      <w:jc w:val="right"/>
      <w:rPr>
        <w:rFonts w:ascii="Times New Roman" w:hAnsi="Times New Roman" w:cs="Times New Roman"/>
        <w:b/>
        <w:i/>
        <w:iCs/>
        <w:sz w:val="20"/>
        <w:szCs w:val="20"/>
      </w:rPr>
    </w:pPr>
    <w:r w:rsidRPr="00B1621B">
      <w:rPr>
        <w:rFonts w:ascii="Times New Roman" w:hAnsi="Times New Roman" w:cs="Times New Roman"/>
        <w:iCs/>
        <w:sz w:val="20"/>
        <w:szCs w:val="20"/>
      </w:rPr>
      <w:t>Expiration Date: xx/xx/xxxx</w:t>
    </w:r>
  </w:p>
  <w:p w:rsidR="00B1621B" w:rsidP="00B1621B" w14:paraId="25482052" w14:textId="7A208F39">
    <w:pPr>
      <w:pStyle w:val="Header"/>
      <w:jc w:val="right"/>
    </w:pPr>
  </w:p>
  <w:p w:rsidR="00B1621B" w14:paraId="78DB2B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5A"/>
    <w:rsid w:val="00037AFB"/>
    <w:rsid w:val="00076059"/>
    <w:rsid w:val="0014461D"/>
    <w:rsid w:val="00170D5A"/>
    <w:rsid w:val="0017592D"/>
    <w:rsid w:val="0018514B"/>
    <w:rsid w:val="00524951"/>
    <w:rsid w:val="0077217C"/>
    <w:rsid w:val="007E33B1"/>
    <w:rsid w:val="008803D8"/>
    <w:rsid w:val="00B1621B"/>
    <w:rsid w:val="00B75033"/>
    <w:rsid w:val="00C20239"/>
    <w:rsid w:val="00CC4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7D699"/>
  <w15:chartTrackingRefBased/>
  <w15:docId w15:val="{8FFCA4B3-B673-4530-A897-A7D7C1B5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D5A"/>
    <w:rPr>
      <w:rFonts w:eastAsiaTheme="majorEastAsia" w:cstheme="majorBidi"/>
      <w:color w:val="272727" w:themeColor="text1" w:themeTint="D8"/>
    </w:rPr>
  </w:style>
  <w:style w:type="paragraph" w:styleId="Title">
    <w:name w:val="Title"/>
    <w:basedOn w:val="Normal"/>
    <w:next w:val="Normal"/>
    <w:link w:val="TitleChar"/>
    <w:uiPriority w:val="10"/>
    <w:qFormat/>
    <w:rsid w:val="00170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D5A"/>
    <w:pPr>
      <w:spacing w:before="160"/>
      <w:jc w:val="center"/>
    </w:pPr>
    <w:rPr>
      <w:i/>
      <w:iCs/>
      <w:color w:val="404040" w:themeColor="text1" w:themeTint="BF"/>
    </w:rPr>
  </w:style>
  <w:style w:type="character" w:customStyle="1" w:styleId="QuoteChar">
    <w:name w:val="Quote Char"/>
    <w:basedOn w:val="DefaultParagraphFont"/>
    <w:link w:val="Quote"/>
    <w:uiPriority w:val="29"/>
    <w:rsid w:val="00170D5A"/>
    <w:rPr>
      <w:i/>
      <w:iCs/>
      <w:color w:val="404040" w:themeColor="text1" w:themeTint="BF"/>
    </w:rPr>
  </w:style>
  <w:style w:type="paragraph" w:styleId="ListParagraph">
    <w:name w:val="List Paragraph"/>
    <w:basedOn w:val="Normal"/>
    <w:uiPriority w:val="34"/>
    <w:qFormat/>
    <w:rsid w:val="00170D5A"/>
    <w:pPr>
      <w:ind w:left="720"/>
      <w:contextualSpacing/>
    </w:pPr>
  </w:style>
  <w:style w:type="character" w:styleId="IntenseEmphasis">
    <w:name w:val="Intense Emphasis"/>
    <w:basedOn w:val="DefaultParagraphFont"/>
    <w:uiPriority w:val="21"/>
    <w:qFormat/>
    <w:rsid w:val="00170D5A"/>
    <w:rPr>
      <w:i/>
      <w:iCs/>
      <w:color w:val="0F4761" w:themeColor="accent1" w:themeShade="BF"/>
    </w:rPr>
  </w:style>
  <w:style w:type="paragraph" w:styleId="IntenseQuote">
    <w:name w:val="Intense Quote"/>
    <w:basedOn w:val="Normal"/>
    <w:next w:val="Normal"/>
    <w:link w:val="IntenseQuoteChar"/>
    <w:uiPriority w:val="30"/>
    <w:qFormat/>
    <w:rsid w:val="00170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D5A"/>
    <w:rPr>
      <w:i/>
      <w:iCs/>
      <w:color w:val="0F4761" w:themeColor="accent1" w:themeShade="BF"/>
    </w:rPr>
  </w:style>
  <w:style w:type="character" w:styleId="IntenseReference">
    <w:name w:val="Intense Reference"/>
    <w:basedOn w:val="DefaultParagraphFont"/>
    <w:uiPriority w:val="32"/>
    <w:qFormat/>
    <w:rsid w:val="00170D5A"/>
    <w:rPr>
      <w:b/>
      <w:bCs/>
      <w:smallCaps/>
      <w:color w:val="0F4761" w:themeColor="accent1" w:themeShade="BF"/>
      <w:spacing w:val="5"/>
    </w:rPr>
  </w:style>
  <w:style w:type="paragraph" w:customStyle="1" w:styleId="CoverText">
    <w:name w:val="Cover Text"/>
    <w:basedOn w:val="Normal"/>
    <w:qFormat/>
    <w:rsid w:val="00170D5A"/>
    <w:pPr>
      <w:tabs>
        <w:tab w:val="left" w:pos="720"/>
        <w:tab w:val="left" w:pos="1080"/>
        <w:tab w:val="left" w:pos="1440"/>
        <w:tab w:val="left" w:pos="1800"/>
        <w:tab w:val="left" w:pos="6660"/>
      </w:tabs>
      <w:spacing w:before="240" w:after="240" w:line="276" w:lineRule="auto"/>
    </w:pPr>
    <w:rPr>
      <w:rFonts w:ascii="Arial" w:eastAsia="Times New Roman" w:hAnsi="Arial" w:cs="Times New Roman"/>
      <w:b/>
      <w:color w:val="5A7D00"/>
      <w:kern w:val="0"/>
      <w:sz w:val="28"/>
      <w:szCs w:val="32"/>
      <w14:ligatures w14:val="none"/>
    </w:rPr>
  </w:style>
  <w:style w:type="paragraph" w:styleId="Header">
    <w:name w:val="header"/>
    <w:basedOn w:val="Normal"/>
    <w:link w:val="HeaderChar"/>
    <w:unhideWhenUsed/>
    <w:rsid w:val="00B1621B"/>
    <w:pPr>
      <w:tabs>
        <w:tab w:val="center" w:pos="4680"/>
        <w:tab w:val="right" w:pos="9360"/>
      </w:tabs>
      <w:spacing w:after="0" w:line="240" w:lineRule="auto"/>
    </w:pPr>
  </w:style>
  <w:style w:type="character" w:customStyle="1" w:styleId="HeaderChar">
    <w:name w:val="Header Char"/>
    <w:basedOn w:val="DefaultParagraphFont"/>
    <w:link w:val="Header"/>
    <w:rsid w:val="00B1621B"/>
  </w:style>
  <w:style w:type="paragraph" w:styleId="Footer">
    <w:name w:val="footer"/>
    <w:basedOn w:val="Normal"/>
    <w:link w:val="FooterChar"/>
    <w:uiPriority w:val="99"/>
    <w:unhideWhenUsed/>
    <w:rsid w:val="00B1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21B"/>
  </w:style>
  <w:style w:type="table" w:customStyle="1" w:styleId="TableGrid4">
    <w:name w:val="Table Grid4"/>
    <w:basedOn w:val="TableNormal"/>
    <w:next w:val="TableGrid"/>
    <w:uiPriority w:val="59"/>
    <w:rsid w:val="0077217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4</cp:revision>
  <dcterms:created xsi:type="dcterms:W3CDTF">2025-01-29T20:48:00Z</dcterms:created>
  <dcterms:modified xsi:type="dcterms:W3CDTF">2025-02-10T20:27:00Z</dcterms:modified>
</cp:coreProperties>
</file>