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C744F" w:rsidRPr="007C01B6" w:rsidP="00B2333F" w14:paraId="1D02EF07" w14:textId="77777777">
      <w:pPr>
        <w:spacing w:after="0" w:line="240" w:lineRule="auto"/>
        <w:jc w:val="center"/>
        <w:rPr>
          <w:rFonts w:ascii="Times New Roman" w:eastAsia="Times New Roman" w:hAnsi="Times New Roman" w:cs="Times New Roman"/>
          <w:b/>
          <w:kern w:val="28"/>
          <w:sz w:val="24"/>
          <w:szCs w:val="24"/>
        </w:rPr>
      </w:pPr>
      <w:r w:rsidRPr="007C01B6">
        <w:rPr>
          <w:rFonts w:ascii="Times New Roman" w:eastAsia="Times New Roman" w:hAnsi="Times New Roman" w:cs="Times New Roman"/>
          <w:b/>
          <w:kern w:val="28"/>
          <w:sz w:val="24"/>
          <w:szCs w:val="24"/>
        </w:rPr>
        <w:t>SUPPORTING STATEMENT PART A</w:t>
      </w:r>
    </w:p>
    <w:p w:rsidR="007637E9" w:rsidRPr="007C01B6" w:rsidP="00B2333F" w14:paraId="3BE7387B" w14:textId="77777777">
      <w:pPr>
        <w:spacing w:after="0" w:line="240" w:lineRule="auto"/>
        <w:jc w:val="center"/>
        <w:rPr>
          <w:rFonts w:ascii="Times New Roman" w:eastAsia="Times New Roman" w:hAnsi="Times New Roman" w:cs="Times New Roman"/>
          <w:b/>
          <w:kern w:val="28"/>
          <w:sz w:val="24"/>
          <w:szCs w:val="24"/>
        </w:rPr>
      </w:pPr>
      <w:r w:rsidRPr="007C01B6">
        <w:rPr>
          <w:rFonts w:ascii="Times New Roman" w:eastAsia="Times New Roman" w:hAnsi="Times New Roman" w:cs="Times New Roman"/>
          <w:b/>
          <w:kern w:val="28"/>
          <w:sz w:val="24"/>
          <w:szCs w:val="24"/>
        </w:rPr>
        <w:t>U. S. Department of Commerce</w:t>
      </w:r>
    </w:p>
    <w:p w:rsidR="007637E9" w:rsidRPr="007C01B6" w:rsidP="00B2333F" w14:paraId="1C7EC3F8" w14:textId="0D205E3E">
      <w:pPr>
        <w:spacing w:after="0" w:line="240" w:lineRule="auto"/>
        <w:jc w:val="center"/>
        <w:rPr>
          <w:rFonts w:ascii="Times New Roman" w:eastAsia="Times New Roman" w:hAnsi="Times New Roman" w:cs="Times New Roman"/>
          <w:b/>
          <w:kern w:val="28"/>
          <w:sz w:val="24"/>
          <w:szCs w:val="24"/>
        </w:rPr>
      </w:pPr>
      <w:r w:rsidRPr="007C01B6">
        <w:rPr>
          <w:rFonts w:ascii="Times New Roman" w:hAnsi="Times New Roman" w:cs="Times New Roman"/>
          <w:b/>
          <w:bCs/>
          <w:sz w:val="24"/>
          <w:szCs w:val="24"/>
        </w:rPr>
        <w:t>Procedures for Submissions by Certain Steel and Aluminum Producers Committing to New U.S. Steel or Aluminum Production to Obtain Tariff Adjustments Under Proclamation 10984</w:t>
      </w:r>
    </w:p>
    <w:p w:rsidR="008C744F" w:rsidRPr="000833CE" w:rsidP="00B2333F" w14:paraId="34B057CE" w14:textId="401C1695">
      <w:pPr>
        <w:autoSpaceDE w:val="0"/>
        <w:autoSpaceDN w:val="0"/>
        <w:adjustRightInd w:val="0"/>
        <w:spacing w:after="0" w:line="240" w:lineRule="auto"/>
        <w:jc w:val="center"/>
        <w:rPr>
          <w:rFonts w:ascii="Times New Roman" w:eastAsia="Times New Roman" w:hAnsi="Times New Roman" w:cs="Times New Roman"/>
          <w:sz w:val="24"/>
          <w:szCs w:val="24"/>
        </w:rPr>
      </w:pPr>
      <w:r w:rsidRPr="007C01B6">
        <w:rPr>
          <w:rFonts w:ascii="Times New Roman" w:eastAsia="Times New Roman" w:hAnsi="Times New Roman" w:cs="Times New Roman"/>
          <w:b/>
          <w:bCs/>
          <w:sz w:val="24"/>
          <w:szCs w:val="24"/>
        </w:rPr>
        <w:t>OMB Control No. 06</w:t>
      </w:r>
      <w:r w:rsidRPr="007C01B6" w:rsidR="003E2F6B">
        <w:rPr>
          <w:rFonts w:ascii="Times New Roman" w:eastAsia="Times New Roman" w:hAnsi="Times New Roman" w:cs="Times New Roman"/>
          <w:b/>
          <w:bCs/>
          <w:sz w:val="24"/>
          <w:szCs w:val="24"/>
        </w:rPr>
        <w:t>25</w:t>
      </w:r>
      <w:r w:rsidRPr="007C01B6">
        <w:rPr>
          <w:rFonts w:ascii="Times New Roman" w:eastAsia="Times New Roman" w:hAnsi="Times New Roman" w:cs="Times New Roman"/>
          <w:b/>
          <w:bCs/>
          <w:sz w:val="24"/>
          <w:szCs w:val="24"/>
        </w:rPr>
        <w:t>-</w:t>
      </w:r>
      <w:r w:rsidR="00863635">
        <w:rPr>
          <w:rFonts w:ascii="Times New Roman" w:eastAsia="Times New Roman" w:hAnsi="Times New Roman" w:cs="Times New Roman"/>
          <w:b/>
          <w:bCs/>
          <w:sz w:val="24"/>
          <w:szCs w:val="24"/>
        </w:rPr>
        <w:t>0285</w:t>
      </w:r>
    </w:p>
    <w:p w:rsidR="008C744F" w:rsidP="008C744F" w14:paraId="3EF8BAEA" w14:textId="77777777">
      <w:pPr>
        <w:rPr>
          <w:b/>
          <w:bCs/>
        </w:rPr>
      </w:pPr>
    </w:p>
    <w:p w:rsidR="008C744F" w:rsidRPr="00B2333F" w:rsidP="008C744F" w14:paraId="5B019A09" w14:textId="7D71017E">
      <w:pPr>
        <w:rPr>
          <w:b/>
          <w:bCs/>
          <w:strike/>
        </w:rPr>
      </w:pPr>
      <w:r w:rsidRPr="00FA470D">
        <w:rPr>
          <w:b/>
          <w:bCs/>
        </w:rPr>
        <w:t>Justification</w:t>
      </w:r>
    </w:p>
    <w:p w:rsidR="008C744F" w:rsidRPr="00FA470D" w:rsidP="008C744F" w14:paraId="677F3D62" w14:textId="77777777">
      <w:pPr>
        <w:rPr>
          <w:b/>
          <w:bCs/>
        </w:rPr>
      </w:pPr>
      <w:r w:rsidRPr="00FA470D">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759B7" w:rsidP="00A75D4B" w14:paraId="0129360A" w14:textId="77777777">
      <w:pPr>
        <w:spacing w:after="0" w:line="360" w:lineRule="auto"/>
        <w:ind w:firstLine="720"/>
        <w:rPr>
          <w:rFonts w:ascii="Times New Roman" w:eastAsia="Times New Roman" w:hAnsi="Times New Roman" w:cs="Times New Roman"/>
        </w:rPr>
      </w:pPr>
      <w:r w:rsidRPr="001D4D87">
        <w:rPr>
          <w:rFonts w:ascii="Times New Roman" w:eastAsia="Times New Roman" w:hAnsi="Times New Roman" w:cs="Times New Roman"/>
          <w:sz w:val="24"/>
          <w:szCs w:val="24"/>
        </w:rPr>
        <w:t>On October 17, 2025, the President issued Proclamation 10984</w:t>
      </w:r>
      <w:r w:rsidRPr="416A4861">
        <w:rPr>
          <w:rFonts w:ascii="Times New Roman" w:eastAsia="Times New Roman" w:hAnsi="Times New Roman" w:cs="Times New Roman"/>
          <w:sz w:val="24"/>
          <w:szCs w:val="24"/>
        </w:rPr>
        <w:t xml:space="preserve"> </w:t>
      </w:r>
      <w:r w:rsidRPr="734853B8">
        <w:rPr>
          <w:rFonts w:ascii="Times New Roman" w:eastAsia="Times New Roman" w:hAnsi="Times New Roman" w:cs="Times New Roman"/>
          <w:sz w:val="24"/>
          <w:szCs w:val="24"/>
        </w:rPr>
        <w:t>(</w:t>
      </w:r>
      <w:r w:rsidRPr="001D4D87">
        <w:rPr>
          <w:rFonts w:ascii="Times New Roman" w:eastAsia="Times New Roman" w:hAnsi="Times New Roman" w:cs="Times New Roman"/>
          <w:sz w:val="24"/>
          <w:szCs w:val="24"/>
        </w:rPr>
        <w:t xml:space="preserve">Adjusting Imports of </w:t>
      </w:r>
      <w:bookmarkStart w:id="0" w:name="_Hlk214351901"/>
      <w:r w:rsidRPr="001D4D87">
        <w:rPr>
          <w:rFonts w:ascii="Times New Roman" w:eastAsia="Times New Roman" w:hAnsi="Times New Roman" w:cs="Times New Roman"/>
          <w:sz w:val="24"/>
          <w:szCs w:val="24"/>
        </w:rPr>
        <w:t xml:space="preserve">Medium- and Heavy-Duty Vehicles, Medium- and Heavy-Duty Vehicle Parts, and Buses </w:t>
      </w:r>
      <w:bookmarkEnd w:id="0"/>
      <w:r w:rsidRPr="001D4D87">
        <w:rPr>
          <w:rFonts w:ascii="Times New Roman" w:eastAsia="Times New Roman" w:hAnsi="Times New Roman" w:cs="Times New Roman"/>
          <w:sz w:val="24"/>
          <w:szCs w:val="24"/>
        </w:rPr>
        <w:t>Into the United States</w:t>
      </w:r>
      <w:r w:rsidRPr="416A4861">
        <w:rPr>
          <w:rFonts w:ascii="Times New Roman" w:eastAsia="Times New Roman" w:hAnsi="Times New Roman" w:cs="Times New Roman"/>
          <w:sz w:val="24"/>
          <w:szCs w:val="24"/>
        </w:rPr>
        <w:t>) (90 FR 48451)</w:t>
      </w:r>
      <w:r w:rsidRPr="001D4D87">
        <w:rPr>
          <w:rFonts w:ascii="Times New Roman" w:eastAsia="Times New Roman" w:hAnsi="Times New Roman" w:cs="Times New Roman"/>
          <w:sz w:val="24"/>
          <w:szCs w:val="24"/>
        </w:rPr>
        <w:t xml:space="preserve">, </w:t>
      </w:r>
      <w:bookmarkStart w:id="1" w:name="_Hlk214357473"/>
      <w:r w:rsidRPr="001D4D87">
        <w:rPr>
          <w:rFonts w:ascii="Times New Roman" w:eastAsia="Times New Roman" w:hAnsi="Times New Roman" w:cs="Times New Roman"/>
          <w:sz w:val="24"/>
          <w:szCs w:val="24"/>
        </w:rPr>
        <w:t>finding that imports of medium- and heavy-duty vehicles</w:t>
      </w:r>
      <w:r>
        <w:rPr>
          <w:rFonts w:ascii="Times New Roman" w:eastAsia="Times New Roman" w:hAnsi="Times New Roman" w:cs="Times New Roman"/>
          <w:sz w:val="24"/>
          <w:szCs w:val="24"/>
        </w:rPr>
        <w:t xml:space="preserve"> (MHDVs)</w:t>
      </w:r>
      <w:r w:rsidRPr="001D4D87">
        <w:rPr>
          <w:rFonts w:ascii="Times New Roman" w:eastAsia="Times New Roman" w:hAnsi="Times New Roman" w:cs="Times New Roman"/>
          <w:sz w:val="24"/>
          <w:szCs w:val="24"/>
        </w:rPr>
        <w:t>, medium- and heavy-duty vehicle parts</w:t>
      </w:r>
      <w:r>
        <w:rPr>
          <w:rFonts w:ascii="Times New Roman" w:eastAsia="Times New Roman" w:hAnsi="Times New Roman" w:cs="Times New Roman"/>
          <w:sz w:val="24"/>
          <w:szCs w:val="24"/>
        </w:rPr>
        <w:t xml:space="preserve"> (MHDVPs)</w:t>
      </w:r>
      <w:r w:rsidRPr="001D4D87">
        <w:rPr>
          <w:rFonts w:ascii="Times New Roman" w:eastAsia="Times New Roman" w:hAnsi="Times New Roman" w:cs="Times New Roman"/>
          <w:sz w:val="24"/>
          <w:szCs w:val="24"/>
        </w:rPr>
        <w:t>, and buses threaten to impair the national security of the United States</w:t>
      </w:r>
      <w:r w:rsidRPr="734853B8">
        <w:rPr>
          <w:rFonts w:ascii="Times New Roman" w:eastAsia="Times New Roman" w:hAnsi="Times New Roman" w:cs="Times New Roman"/>
          <w:sz w:val="24"/>
          <w:szCs w:val="24"/>
        </w:rPr>
        <w:t>,</w:t>
      </w:r>
      <w:r w:rsidRPr="001D4D87">
        <w:rPr>
          <w:rFonts w:ascii="Times New Roman" w:eastAsia="Times New Roman" w:hAnsi="Times New Roman" w:cs="Times New Roman"/>
          <w:sz w:val="24"/>
          <w:szCs w:val="24"/>
        </w:rPr>
        <w:t xml:space="preserve"> and determining that it is necessary and appropriate to impose specified tariffs to adjust imports of </w:t>
      </w:r>
      <w:r>
        <w:rPr>
          <w:rFonts w:ascii="Times New Roman" w:eastAsia="Times New Roman" w:hAnsi="Times New Roman" w:cs="Times New Roman"/>
          <w:sz w:val="24"/>
          <w:szCs w:val="24"/>
        </w:rPr>
        <w:t>MHDVs</w:t>
      </w:r>
      <w:r w:rsidRPr="001D4D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MHDVPs</w:t>
      </w:r>
      <w:r w:rsidRPr="001D4D87">
        <w:rPr>
          <w:rFonts w:ascii="Times New Roman" w:eastAsia="Times New Roman" w:hAnsi="Times New Roman" w:cs="Times New Roman"/>
          <w:sz w:val="24"/>
          <w:szCs w:val="24"/>
        </w:rPr>
        <w:t>, and buses so that such imports will not threaten to impair national security pursuant to section 232 of the Trade Expansion Act of 1962, as amended (</w:t>
      </w:r>
      <w:r w:rsidRPr="2AFC1AEF">
        <w:rPr>
          <w:rFonts w:ascii="Times New Roman" w:eastAsia="Times New Roman" w:hAnsi="Times New Roman" w:cs="Times New Roman"/>
          <w:color w:val="0000FF"/>
          <w:sz w:val="24"/>
          <w:szCs w:val="24"/>
          <w:u w:val="single"/>
        </w:rPr>
        <w:t>19 U.S.C. 1862</w:t>
      </w:r>
      <w:r w:rsidRPr="001D4D87">
        <w:rPr>
          <w:rFonts w:ascii="Times New Roman" w:eastAsia="Times New Roman" w:hAnsi="Times New Roman" w:cs="Times New Roman"/>
          <w:sz w:val="24"/>
          <w:szCs w:val="24"/>
        </w:rPr>
        <w:t>)</w:t>
      </w:r>
      <w:bookmarkEnd w:id="1"/>
      <w:r w:rsidRPr="001D4D87">
        <w:rPr>
          <w:rFonts w:ascii="Times New Roman" w:eastAsia="Times New Roman" w:hAnsi="Times New Roman" w:cs="Times New Roman"/>
          <w:sz w:val="24"/>
          <w:szCs w:val="24"/>
        </w:rPr>
        <w:t>.</w:t>
      </w:r>
      <w:r w:rsidRPr="00400B2F">
        <w:rPr>
          <w:rFonts w:ascii="Times New Roman" w:eastAsia="Times New Roman" w:hAnsi="Times New Roman" w:cs="Times New Roman"/>
        </w:rPr>
        <w:t xml:space="preserve"> </w:t>
      </w:r>
      <w:r w:rsidRPr="36097DF9">
        <w:rPr>
          <w:rFonts w:ascii="Times New Roman" w:eastAsia="Times New Roman" w:hAnsi="Times New Roman" w:cs="Times New Roman"/>
          <w:sz w:val="24"/>
          <w:szCs w:val="24"/>
        </w:rPr>
        <w:t xml:space="preserve">In addition, </w:t>
      </w:r>
      <w:r w:rsidRPr="4E36F0A1">
        <w:rPr>
          <w:rFonts w:ascii="Times New Roman" w:eastAsia="Times New Roman" w:hAnsi="Times New Roman" w:cs="Times New Roman"/>
          <w:sz w:val="24"/>
          <w:szCs w:val="24"/>
        </w:rPr>
        <w:t xml:space="preserve">Proclamation 10984 acknowledged the </w:t>
      </w:r>
      <w:bookmarkStart w:id="2" w:name="_Hlk218608427"/>
      <w:bookmarkEnd w:id="2"/>
      <w:r w:rsidRPr="4E36F0A1">
        <w:rPr>
          <w:rFonts w:ascii="Times New Roman" w:eastAsia="Times New Roman" w:hAnsi="Times New Roman" w:cs="Times New Roman"/>
          <w:sz w:val="24"/>
          <w:szCs w:val="24"/>
        </w:rPr>
        <w:t>close connections and overlap between part suppliers for the automobile industry and for the MHDV</w:t>
      </w:r>
      <w:r w:rsidRPr="734853B8">
        <w:rPr>
          <w:rFonts w:ascii="Times New Roman" w:eastAsia="Times New Roman" w:hAnsi="Times New Roman" w:cs="Times New Roman"/>
          <w:sz w:val="24"/>
          <w:szCs w:val="24"/>
        </w:rPr>
        <w:t xml:space="preserve"> industry, </w:t>
      </w:r>
      <w:r w:rsidRPr="21DF4347">
        <w:rPr>
          <w:rFonts w:ascii="Times New Roman" w:eastAsia="Times New Roman" w:hAnsi="Times New Roman" w:cs="Times New Roman"/>
          <w:sz w:val="24"/>
          <w:szCs w:val="24"/>
        </w:rPr>
        <w:t xml:space="preserve">and determined that </w:t>
      </w:r>
      <w:r w:rsidRPr="734853B8">
        <w:rPr>
          <w:rFonts w:ascii="Times New Roman" w:eastAsia="Times New Roman" w:hAnsi="Times New Roman" w:cs="Times New Roman"/>
          <w:sz w:val="24"/>
          <w:szCs w:val="24"/>
        </w:rPr>
        <w:t xml:space="preserve">it is necessary and appropriate to conform certain aspects of the tariff system imposed in Proclamation 10908 of March 26, 2025 (Adjusting Imports of Automobiles and Automobile Parts Into the United States) (90 FR 14705), as amended, with the tariff system imposed in </w:t>
      </w:r>
      <w:r w:rsidRPr="21DF4347">
        <w:rPr>
          <w:rFonts w:ascii="Times New Roman" w:eastAsia="Times New Roman" w:hAnsi="Times New Roman" w:cs="Times New Roman"/>
          <w:sz w:val="24"/>
          <w:szCs w:val="24"/>
        </w:rPr>
        <w:t xml:space="preserve">Proclamation 10984 </w:t>
      </w:r>
      <w:r w:rsidRPr="734853B8">
        <w:rPr>
          <w:rFonts w:ascii="Times New Roman" w:eastAsia="Times New Roman" w:hAnsi="Times New Roman" w:cs="Times New Roman"/>
          <w:sz w:val="24"/>
          <w:szCs w:val="24"/>
        </w:rPr>
        <w:t xml:space="preserve">for MHDVs, certain MHDVPs, and buses. </w:t>
      </w:r>
      <w:r w:rsidRPr="21DF4347">
        <w:rPr>
          <w:rFonts w:ascii="Times New Roman" w:eastAsia="Times New Roman" w:hAnsi="Times New Roman" w:cs="Times New Roman"/>
          <w:sz w:val="24"/>
          <w:szCs w:val="24"/>
        </w:rPr>
        <w:t>Finally, the President found it necessary and appropriate to allow modification of tariffs imposed under P</w:t>
      </w:r>
      <w:r w:rsidRPr="3E5B55E4">
        <w:rPr>
          <w:rFonts w:ascii="Times New Roman" w:eastAsia="Times New Roman" w:hAnsi="Times New Roman" w:cs="Times New Roman"/>
          <w:sz w:val="24"/>
          <w:szCs w:val="24"/>
        </w:rPr>
        <w:t>roclamation</w:t>
      </w:r>
      <w:r w:rsidRPr="21DF4347">
        <w:rPr>
          <w:rFonts w:ascii="Times New Roman" w:eastAsia="Times New Roman" w:hAnsi="Times New Roman" w:cs="Times New Roman"/>
          <w:sz w:val="24"/>
          <w:szCs w:val="24"/>
        </w:rPr>
        <w:t xml:space="preserve"> 9704 of March 8, 2018 (Adjusting Imports of Aluminum Into the United States) (83 FR </w:t>
      </w:r>
      <w:r w:rsidRPr="444B3712">
        <w:rPr>
          <w:rFonts w:ascii="Times New Roman" w:eastAsia="Times New Roman" w:hAnsi="Times New Roman" w:cs="Times New Roman"/>
          <w:sz w:val="24"/>
          <w:szCs w:val="24"/>
        </w:rPr>
        <w:t>11619</w:t>
      </w:r>
      <w:r w:rsidRPr="13A27DE6">
        <w:rPr>
          <w:rFonts w:ascii="Times New Roman" w:eastAsia="Times New Roman" w:hAnsi="Times New Roman" w:cs="Times New Roman"/>
          <w:sz w:val="24"/>
          <w:szCs w:val="24"/>
        </w:rPr>
        <w:t xml:space="preserve">), </w:t>
      </w:r>
      <w:r w:rsidRPr="21DF4347">
        <w:rPr>
          <w:rFonts w:ascii="Times New Roman" w:eastAsia="Times New Roman" w:hAnsi="Times New Roman" w:cs="Times New Roman"/>
          <w:sz w:val="24"/>
          <w:szCs w:val="24"/>
        </w:rPr>
        <w:t xml:space="preserve">as amended, and </w:t>
      </w:r>
      <w:r w:rsidRPr="3E5B55E4">
        <w:rPr>
          <w:rFonts w:ascii="Times New Roman" w:eastAsia="Times New Roman" w:hAnsi="Times New Roman" w:cs="Times New Roman"/>
          <w:sz w:val="24"/>
          <w:szCs w:val="24"/>
        </w:rPr>
        <w:t>Proclamation</w:t>
      </w:r>
      <w:r w:rsidRPr="21DF4347">
        <w:rPr>
          <w:rFonts w:ascii="Times New Roman" w:eastAsia="Times New Roman" w:hAnsi="Times New Roman" w:cs="Times New Roman"/>
          <w:sz w:val="24"/>
          <w:szCs w:val="24"/>
        </w:rPr>
        <w:t xml:space="preserve"> 9705 of March 8, 2018 (Adjusting Imports of Steel Into the United States) (83 FR 11625), as amended, based on commitments </w:t>
      </w:r>
      <w:r>
        <w:rPr>
          <w:rFonts w:ascii="Times New Roman" w:eastAsia="Times New Roman" w:hAnsi="Times New Roman" w:cs="Times New Roman"/>
          <w:sz w:val="24"/>
          <w:szCs w:val="24"/>
        </w:rPr>
        <w:t xml:space="preserve">to increase production </w:t>
      </w:r>
      <w:r w:rsidRPr="21DF4347">
        <w:rPr>
          <w:rFonts w:ascii="Times New Roman" w:eastAsia="Times New Roman" w:hAnsi="Times New Roman" w:cs="Times New Roman"/>
          <w:sz w:val="24"/>
          <w:szCs w:val="24"/>
        </w:rPr>
        <w:t xml:space="preserve">of steel or aluminum products that support </w:t>
      </w:r>
      <w:r w:rsidRPr="3E5B55E4">
        <w:rPr>
          <w:rFonts w:ascii="Times New Roman" w:eastAsia="Times New Roman" w:hAnsi="Times New Roman" w:cs="Times New Roman"/>
          <w:sz w:val="24"/>
          <w:szCs w:val="24"/>
        </w:rPr>
        <w:t>U</w:t>
      </w:r>
      <w:r>
        <w:rPr>
          <w:rFonts w:ascii="Times New Roman" w:eastAsia="Times New Roman" w:hAnsi="Times New Roman" w:cs="Times New Roman"/>
          <w:sz w:val="24"/>
          <w:szCs w:val="24"/>
        </w:rPr>
        <w:t>.S.</w:t>
      </w:r>
      <w:r w:rsidRPr="21DF4347">
        <w:rPr>
          <w:rFonts w:ascii="Times New Roman" w:eastAsia="Times New Roman" w:hAnsi="Times New Roman" w:cs="Times New Roman"/>
          <w:sz w:val="24"/>
          <w:szCs w:val="24"/>
        </w:rPr>
        <w:t xml:space="preserve"> production capacity of key products, including </w:t>
      </w:r>
      <w:r>
        <w:rPr>
          <w:rFonts w:ascii="Times New Roman" w:eastAsia="Times New Roman" w:hAnsi="Times New Roman" w:cs="Times New Roman"/>
          <w:sz w:val="24"/>
          <w:szCs w:val="24"/>
        </w:rPr>
        <w:t xml:space="preserve">U.S. </w:t>
      </w:r>
      <w:r w:rsidRPr="21DF4347">
        <w:rPr>
          <w:rFonts w:ascii="Times New Roman" w:eastAsia="Times New Roman" w:hAnsi="Times New Roman" w:cs="Times New Roman"/>
          <w:sz w:val="24"/>
          <w:szCs w:val="24"/>
        </w:rPr>
        <w:t xml:space="preserve">automobiles and MHDVs. </w:t>
      </w:r>
    </w:p>
    <w:p w:rsidR="00A759B7" w:rsidP="00A75D4B" w14:paraId="250ADDEC" w14:textId="77777777">
      <w:pPr>
        <w:spacing w:after="0" w:line="360" w:lineRule="auto"/>
        <w:ind w:firstLine="720"/>
        <w:rPr>
          <w:rFonts w:ascii="Times New Roman" w:eastAsia="Times New Roman" w:hAnsi="Times New Roman" w:cs="Times New Roman"/>
          <w:sz w:val="24"/>
          <w:szCs w:val="24"/>
        </w:rPr>
      </w:pPr>
      <w:r w:rsidRPr="21DF4347">
        <w:rPr>
          <w:rFonts w:ascii="Times New Roman" w:eastAsia="Times New Roman" w:hAnsi="Times New Roman" w:cs="Times New Roman"/>
          <w:sz w:val="24"/>
          <w:szCs w:val="24"/>
        </w:rPr>
        <w:t xml:space="preserve">To </w:t>
      </w:r>
      <w:r w:rsidRPr="0084192B">
        <w:rPr>
          <w:rFonts w:ascii="Times New Roman" w:eastAsia="Times New Roman" w:hAnsi="Times New Roman" w:cs="Times New Roman"/>
          <w:sz w:val="24"/>
          <w:szCs w:val="24"/>
        </w:rPr>
        <w:t>enhance</w:t>
      </w:r>
      <w:r>
        <w:rPr>
          <w:rFonts w:ascii="Times New Roman" w:eastAsia="Times New Roman" w:hAnsi="Times New Roman" w:cs="Times New Roman"/>
          <w:sz w:val="24"/>
          <w:szCs w:val="24"/>
        </w:rPr>
        <w:t xml:space="preserve"> </w:t>
      </w:r>
      <w:r w:rsidRPr="0084192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supply chain security </w:t>
      </w:r>
      <w:r w:rsidRPr="0084192B">
        <w:rPr>
          <w:rFonts w:ascii="Times New Roman" w:eastAsia="Times New Roman" w:hAnsi="Times New Roman" w:cs="Times New Roman"/>
          <w:sz w:val="24"/>
          <w:szCs w:val="24"/>
        </w:rPr>
        <w:t>and domestic production of</w:t>
      </w:r>
      <w:r>
        <w:rPr>
          <w:rFonts w:ascii="Times New Roman" w:eastAsia="Times New Roman" w:hAnsi="Times New Roman" w:cs="Times New Roman"/>
          <w:sz w:val="24"/>
          <w:szCs w:val="24"/>
        </w:rPr>
        <w:t xml:space="preserve"> U.S. </w:t>
      </w:r>
      <w:r w:rsidRPr="23EC13CF">
        <w:rPr>
          <w:rFonts w:ascii="Times New Roman" w:eastAsia="Times New Roman" w:hAnsi="Times New Roman" w:cs="Times New Roman"/>
          <w:sz w:val="24"/>
          <w:szCs w:val="24"/>
        </w:rPr>
        <w:t xml:space="preserve">MHDVs </w:t>
      </w:r>
      <w:r w:rsidRPr="21DF4347">
        <w:rPr>
          <w:rFonts w:ascii="Times New Roman" w:eastAsia="Times New Roman" w:hAnsi="Times New Roman" w:cs="Times New Roman"/>
          <w:sz w:val="24"/>
          <w:szCs w:val="24"/>
        </w:rPr>
        <w:t>and automobiles</w:t>
      </w:r>
      <w:r>
        <w:rPr>
          <w:rFonts w:ascii="Times New Roman" w:eastAsia="Times New Roman" w:hAnsi="Times New Roman" w:cs="Times New Roman"/>
          <w:sz w:val="24"/>
          <w:szCs w:val="24"/>
        </w:rPr>
        <w:t>, P</w:t>
      </w:r>
      <w:r w:rsidRPr="0084192B">
        <w:rPr>
          <w:rFonts w:ascii="Times New Roman" w:eastAsia="Times New Roman" w:hAnsi="Times New Roman" w:cs="Times New Roman"/>
          <w:sz w:val="24"/>
          <w:szCs w:val="24"/>
        </w:rPr>
        <w:t>roclamation</w:t>
      </w:r>
      <w:r w:rsidRPr="23EC13CF">
        <w:rPr>
          <w:rFonts w:ascii="Times New Roman" w:eastAsia="Times New Roman" w:hAnsi="Times New Roman" w:cs="Times New Roman"/>
          <w:sz w:val="24"/>
          <w:szCs w:val="24"/>
        </w:rPr>
        <w:t xml:space="preserve"> 10984</w:t>
      </w:r>
      <w:r w:rsidRPr="0084192B">
        <w:rPr>
          <w:rFonts w:ascii="Times New Roman" w:eastAsia="Times New Roman" w:hAnsi="Times New Roman" w:cs="Times New Roman"/>
          <w:sz w:val="24"/>
          <w:szCs w:val="24"/>
        </w:rPr>
        <w:t xml:space="preserve"> authorized </w:t>
      </w:r>
      <w:r>
        <w:rPr>
          <w:rFonts w:ascii="Times New Roman" w:eastAsia="Times New Roman" w:hAnsi="Times New Roman" w:cs="Times New Roman"/>
          <w:sz w:val="24"/>
          <w:szCs w:val="24"/>
        </w:rPr>
        <w:t xml:space="preserve">the Secretary </w:t>
      </w:r>
      <w:r w:rsidRPr="0084192B">
        <w:rPr>
          <w:rFonts w:ascii="Times New Roman" w:eastAsia="Times New Roman" w:hAnsi="Times New Roman" w:cs="Times New Roman"/>
          <w:sz w:val="24"/>
          <w:szCs w:val="24"/>
        </w:rPr>
        <w:t xml:space="preserve">to </w:t>
      </w:r>
      <w:r w:rsidRPr="23EC13CF">
        <w:rPr>
          <w:rFonts w:ascii="Times New Roman" w:eastAsia="Times New Roman" w:hAnsi="Times New Roman" w:cs="Times New Roman"/>
          <w:sz w:val="24"/>
          <w:szCs w:val="24"/>
        </w:rPr>
        <w:t xml:space="preserve">reduce </w:t>
      </w:r>
      <w:r w:rsidRPr="21DF4347">
        <w:rPr>
          <w:rFonts w:ascii="Times New Roman" w:eastAsia="Times New Roman" w:hAnsi="Times New Roman" w:cs="Times New Roman"/>
          <w:sz w:val="24"/>
          <w:szCs w:val="24"/>
        </w:rPr>
        <w:t xml:space="preserve">tariffs </w:t>
      </w:r>
      <w:r w:rsidRPr="23EC13CF">
        <w:rPr>
          <w:rFonts w:ascii="Times New Roman" w:eastAsia="Times New Roman" w:hAnsi="Times New Roman" w:cs="Times New Roman"/>
          <w:sz w:val="24"/>
          <w:szCs w:val="24"/>
        </w:rPr>
        <w:t xml:space="preserve">owed under </w:t>
      </w:r>
      <w:r>
        <w:rPr>
          <w:rFonts w:ascii="Times New Roman" w:eastAsia="Times New Roman" w:hAnsi="Times New Roman" w:cs="Times New Roman"/>
          <w:sz w:val="24"/>
          <w:szCs w:val="24"/>
        </w:rPr>
        <w:t>P</w:t>
      </w:r>
      <w:r w:rsidRPr="23EC13CF">
        <w:rPr>
          <w:rFonts w:ascii="Times New Roman" w:eastAsia="Times New Roman" w:hAnsi="Times New Roman" w:cs="Times New Roman"/>
          <w:sz w:val="24"/>
          <w:szCs w:val="24"/>
        </w:rPr>
        <w:t>roclamation</w:t>
      </w:r>
      <w:r w:rsidRPr="35A8ED1B">
        <w:rPr>
          <w:rFonts w:ascii="Times New Roman" w:eastAsia="Times New Roman" w:hAnsi="Times New Roman" w:cs="Times New Roman"/>
          <w:sz w:val="24"/>
          <w:szCs w:val="24"/>
        </w:rPr>
        <w:t>s</w:t>
      </w:r>
      <w:r w:rsidRPr="23EC13CF">
        <w:rPr>
          <w:rFonts w:ascii="Times New Roman" w:eastAsia="Times New Roman" w:hAnsi="Times New Roman" w:cs="Times New Roman"/>
          <w:sz w:val="24"/>
          <w:szCs w:val="24"/>
        </w:rPr>
        <w:t xml:space="preserve"> 9704</w:t>
      </w:r>
      <w:r w:rsidRPr="047930F3">
        <w:rPr>
          <w:rFonts w:ascii="Times New Roman" w:eastAsia="Times New Roman" w:hAnsi="Times New Roman" w:cs="Times New Roman"/>
          <w:sz w:val="24"/>
          <w:szCs w:val="24"/>
        </w:rPr>
        <w:t xml:space="preserve"> </w:t>
      </w:r>
      <w:r w:rsidRPr="00757489">
        <w:rPr>
          <w:rFonts w:ascii="Times New Roman" w:eastAsia="Times New Roman" w:hAnsi="Times New Roman" w:cs="Times New Roman"/>
          <w:sz w:val="24"/>
          <w:szCs w:val="24"/>
        </w:rPr>
        <w:t xml:space="preserve">and </w:t>
      </w:r>
      <w:r w:rsidRPr="23EC13CF">
        <w:rPr>
          <w:rFonts w:ascii="Times New Roman" w:eastAsia="Times New Roman" w:hAnsi="Times New Roman" w:cs="Times New Roman"/>
          <w:sz w:val="24"/>
          <w:szCs w:val="24"/>
        </w:rPr>
        <w:t xml:space="preserve">9705 by up to half the </w:t>
      </w:r>
      <w:r>
        <w:rPr>
          <w:rFonts w:ascii="Times New Roman" w:eastAsia="Times New Roman" w:hAnsi="Times New Roman" w:cs="Times New Roman"/>
          <w:sz w:val="24"/>
          <w:szCs w:val="24"/>
        </w:rPr>
        <w:t xml:space="preserve">otherwise </w:t>
      </w:r>
      <w:r w:rsidRPr="23EC13CF">
        <w:rPr>
          <w:rFonts w:ascii="Times New Roman" w:eastAsia="Times New Roman" w:hAnsi="Times New Roman" w:cs="Times New Roman"/>
          <w:sz w:val="24"/>
          <w:szCs w:val="24"/>
        </w:rPr>
        <w:t xml:space="preserve">applicable rate for aluminum or steel </w:t>
      </w:r>
      <w:r w:rsidRPr="23EC13CF">
        <w:rPr>
          <w:rFonts w:ascii="Times New Roman" w:eastAsia="Times New Roman" w:hAnsi="Times New Roman" w:cs="Times New Roman"/>
          <w:sz w:val="24"/>
          <w:szCs w:val="24"/>
        </w:rPr>
        <w:t xml:space="preserve">producers that operate production facilities in Canada or Mexico and supply </w:t>
      </w:r>
      <w:r w:rsidRPr="047930F3">
        <w:rPr>
          <w:rFonts w:ascii="Times New Roman" w:eastAsia="Times New Roman" w:hAnsi="Times New Roman" w:cs="Times New Roman"/>
          <w:sz w:val="24"/>
          <w:szCs w:val="24"/>
        </w:rPr>
        <w:t>U</w:t>
      </w:r>
      <w:r>
        <w:rPr>
          <w:rFonts w:ascii="Times New Roman" w:eastAsia="Times New Roman" w:hAnsi="Times New Roman" w:cs="Times New Roman"/>
          <w:sz w:val="24"/>
          <w:szCs w:val="24"/>
        </w:rPr>
        <w:t>.S.</w:t>
      </w:r>
      <w:r w:rsidRPr="23EC13CF">
        <w:rPr>
          <w:rFonts w:ascii="Times New Roman" w:eastAsia="Times New Roman" w:hAnsi="Times New Roman" w:cs="Times New Roman"/>
          <w:sz w:val="24"/>
          <w:szCs w:val="24"/>
        </w:rPr>
        <w:t xml:space="preserve"> automobile or MHDV manufacturers. Such adjustments are to be limited to quantities of aluminum or steel equal to newly committed </w:t>
      </w:r>
      <w:r>
        <w:rPr>
          <w:rFonts w:ascii="Times New Roman" w:eastAsia="Times New Roman" w:hAnsi="Times New Roman" w:cs="Times New Roman"/>
          <w:sz w:val="24"/>
          <w:szCs w:val="24"/>
        </w:rPr>
        <w:t xml:space="preserve">U.S. </w:t>
      </w:r>
      <w:r w:rsidRPr="23EC13CF">
        <w:rPr>
          <w:rFonts w:ascii="Times New Roman" w:eastAsia="Times New Roman" w:hAnsi="Times New Roman" w:cs="Times New Roman"/>
          <w:sz w:val="24"/>
          <w:szCs w:val="24"/>
        </w:rPr>
        <w:t xml:space="preserve">production capacity, as determined by the Secretary. </w:t>
      </w:r>
    </w:p>
    <w:p w:rsidR="00A759B7" w:rsidP="00A75D4B" w14:paraId="2CF07ABB" w14:textId="77777777">
      <w:pPr>
        <w:spacing w:after="0" w:line="360" w:lineRule="auto"/>
        <w:ind w:firstLine="720"/>
        <w:rPr>
          <w:rFonts w:ascii="Times New Roman" w:eastAsia="Times New Roman" w:hAnsi="Times New Roman" w:cs="Times New Roman"/>
          <w:sz w:val="24"/>
          <w:szCs w:val="24"/>
        </w:rPr>
      </w:pPr>
      <w:r w:rsidRPr="663D9960">
        <w:rPr>
          <w:rFonts w:ascii="Times New Roman" w:eastAsia="Times New Roman" w:hAnsi="Times New Roman" w:cs="Times New Roman"/>
          <w:sz w:val="24"/>
          <w:szCs w:val="24"/>
        </w:rPr>
        <w:t xml:space="preserve">Proclamation 10984 provides that the adjusted tariff rate under Proclamations 9704 and 9705 may be no less than 25 percent, and that the adjusted tariff rate is only available for imports of aluminum and steel that qualify for preferential tariff treatment under the U.S.-Mexico-Canada Agreement </w:t>
      </w:r>
      <w:r>
        <w:rPr>
          <w:rFonts w:ascii="Times New Roman" w:eastAsia="Times New Roman" w:hAnsi="Times New Roman" w:cs="Times New Roman"/>
          <w:sz w:val="24"/>
          <w:szCs w:val="24"/>
        </w:rPr>
        <w:t xml:space="preserve">(USMCA) </w:t>
      </w:r>
      <w:r w:rsidRPr="663D9960">
        <w:rPr>
          <w:rFonts w:ascii="Times New Roman" w:eastAsia="Times New Roman" w:hAnsi="Times New Roman" w:cs="Times New Roman"/>
          <w:sz w:val="24"/>
          <w:szCs w:val="24"/>
        </w:rPr>
        <w:t xml:space="preserve">and that were </w:t>
      </w:r>
      <w:r w:rsidRPr="6F4B5ED0">
        <w:rPr>
          <w:rFonts w:ascii="Times New Roman" w:eastAsia="Times New Roman" w:hAnsi="Times New Roman" w:cs="Times New Roman"/>
          <w:sz w:val="24"/>
          <w:szCs w:val="24"/>
        </w:rPr>
        <w:t>respectively smelted</w:t>
      </w:r>
      <w:r w:rsidRPr="663D9960">
        <w:rPr>
          <w:rFonts w:ascii="Times New Roman" w:eastAsia="Times New Roman" w:hAnsi="Times New Roman" w:cs="Times New Roman"/>
          <w:sz w:val="24"/>
          <w:szCs w:val="24"/>
        </w:rPr>
        <w:t xml:space="preserve"> and cast or melted and poured in Canada or Mexico.  </w:t>
      </w:r>
    </w:p>
    <w:p w:rsidR="00A759B7" w:rsidRPr="00F17D43" w:rsidP="00A75D4B" w14:paraId="20A12EAA" w14:textId="1F35E6C4">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4192B">
        <w:rPr>
          <w:rFonts w:ascii="Times New Roman" w:eastAsia="Times New Roman" w:hAnsi="Times New Roman" w:cs="Times New Roman"/>
          <w:sz w:val="24"/>
          <w:szCs w:val="24"/>
        </w:rPr>
        <w:t xml:space="preserve">roclamation </w:t>
      </w:r>
      <w:r w:rsidRPr="63E87942">
        <w:rPr>
          <w:rFonts w:ascii="Times New Roman" w:eastAsia="Times New Roman" w:hAnsi="Times New Roman" w:cs="Times New Roman"/>
          <w:sz w:val="24"/>
          <w:szCs w:val="24"/>
        </w:rPr>
        <w:t xml:space="preserve">10984 </w:t>
      </w:r>
      <w:r w:rsidRPr="0084192B">
        <w:rPr>
          <w:rFonts w:ascii="Times New Roman" w:eastAsia="Times New Roman" w:hAnsi="Times New Roman" w:cs="Times New Roman"/>
          <w:sz w:val="24"/>
          <w:szCs w:val="24"/>
        </w:rPr>
        <w:t>directed</w:t>
      </w:r>
      <w:r>
        <w:rPr>
          <w:rFonts w:ascii="Times New Roman" w:eastAsia="Times New Roman" w:hAnsi="Times New Roman" w:cs="Times New Roman"/>
          <w:sz w:val="24"/>
          <w:szCs w:val="24"/>
        </w:rPr>
        <w:t xml:space="preserve"> the Secretary to administer this program in a manner consistent with the need to address the national security </w:t>
      </w:r>
      <w:r w:rsidRPr="0084192B">
        <w:rPr>
          <w:rFonts w:ascii="Times New Roman" w:eastAsia="Times New Roman" w:hAnsi="Times New Roman" w:cs="Times New Roman"/>
          <w:sz w:val="24"/>
          <w:szCs w:val="24"/>
        </w:rPr>
        <w:t xml:space="preserve">threats the President found </w:t>
      </w:r>
      <w:r w:rsidRPr="23EC13CF">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Proclamation 9704, </w:t>
      </w:r>
      <w:r w:rsidRPr="0084192B">
        <w:rPr>
          <w:rFonts w:ascii="Times New Roman" w:eastAsia="Times New Roman" w:hAnsi="Times New Roman" w:cs="Times New Roman"/>
          <w:sz w:val="24"/>
          <w:szCs w:val="24"/>
        </w:rPr>
        <w:t>Proclamation 9705, Proclamation 9888</w:t>
      </w:r>
      <w:r w:rsidRPr="23EC13CF">
        <w:rPr>
          <w:rFonts w:ascii="Times New Roman" w:eastAsia="Times New Roman" w:hAnsi="Times New Roman" w:cs="Times New Roman"/>
          <w:sz w:val="24"/>
          <w:szCs w:val="24"/>
        </w:rPr>
        <w:t xml:space="preserve"> of May 17, 2019</w:t>
      </w:r>
      <w:r>
        <w:rPr>
          <w:rFonts w:ascii="Times New Roman" w:eastAsia="Times New Roman" w:hAnsi="Times New Roman" w:cs="Times New Roman"/>
          <w:sz w:val="24"/>
          <w:szCs w:val="24"/>
        </w:rPr>
        <w:t xml:space="preserve"> </w:t>
      </w:r>
      <w:r w:rsidRPr="63E87942">
        <w:rPr>
          <w:rFonts w:ascii="Times New Roman" w:eastAsia="Times New Roman" w:hAnsi="Times New Roman" w:cs="Times New Roman"/>
          <w:sz w:val="24"/>
          <w:szCs w:val="24"/>
        </w:rPr>
        <w:t>(A</w:t>
      </w:r>
      <w:r w:rsidRPr="0084192B">
        <w:rPr>
          <w:rFonts w:ascii="Times New Roman" w:eastAsia="Times New Roman" w:hAnsi="Times New Roman" w:cs="Times New Roman"/>
          <w:sz w:val="24"/>
          <w:szCs w:val="24"/>
        </w:rPr>
        <w:t xml:space="preserve">djusting Imports of Automobiles and Automobile Parts </w:t>
      </w:r>
      <w:r w:rsidRPr="007C01B6" w:rsidR="003E2F6B">
        <w:rPr>
          <w:rFonts w:ascii="Times New Roman" w:eastAsia="Times New Roman" w:hAnsi="Times New Roman" w:cs="Times New Roman"/>
          <w:sz w:val="24"/>
          <w:szCs w:val="24"/>
        </w:rPr>
        <w:t>I</w:t>
      </w:r>
      <w:r w:rsidRPr="007C01B6" w:rsidR="00B2333F">
        <w:rPr>
          <w:rFonts w:ascii="Times New Roman" w:eastAsia="Times New Roman" w:hAnsi="Times New Roman" w:cs="Times New Roman"/>
          <w:sz w:val="24"/>
          <w:szCs w:val="24"/>
        </w:rPr>
        <w:t>nto</w:t>
      </w:r>
      <w:r w:rsidRPr="0084192B">
        <w:rPr>
          <w:rFonts w:ascii="Times New Roman" w:eastAsia="Times New Roman" w:hAnsi="Times New Roman" w:cs="Times New Roman"/>
          <w:sz w:val="24"/>
          <w:szCs w:val="24"/>
        </w:rPr>
        <w:t xml:space="preserve"> the United States</w:t>
      </w:r>
      <w:r w:rsidRPr="339BF5DC">
        <w:rPr>
          <w:rFonts w:ascii="Times New Roman" w:eastAsia="Times New Roman" w:hAnsi="Times New Roman" w:cs="Times New Roman"/>
          <w:sz w:val="24"/>
          <w:szCs w:val="24"/>
        </w:rPr>
        <w:t>)</w:t>
      </w:r>
      <w:r w:rsidRPr="0084192B">
        <w:rPr>
          <w:rFonts w:ascii="Times New Roman" w:eastAsia="Times New Roman" w:hAnsi="Times New Roman" w:cs="Times New Roman"/>
          <w:sz w:val="24"/>
          <w:szCs w:val="24"/>
        </w:rPr>
        <w:t xml:space="preserve"> (84 FR 23433), and Proclamation 10984. </w:t>
      </w:r>
      <w:r w:rsidRPr="663D9960">
        <w:rPr>
          <w:rFonts w:ascii="Times New Roman" w:eastAsia="Times New Roman" w:hAnsi="Times New Roman" w:cs="Times New Roman"/>
          <w:sz w:val="24"/>
          <w:szCs w:val="24"/>
        </w:rPr>
        <w:t xml:space="preserve">The Secretary has determined that it is necessary to establish a process for </w:t>
      </w:r>
      <w:r>
        <w:rPr>
          <w:rFonts w:ascii="Times New Roman" w:eastAsia="Times New Roman" w:hAnsi="Times New Roman" w:cs="Times New Roman"/>
          <w:sz w:val="24"/>
          <w:szCs w:val="24"/>
        </w:rPr>
        <w:t xml:space="preserve">firms that operate production facilities in </w:t>
      </w:r>
      <w:r w:rsidRPr="24684FAD">
        <w:rPr>
          <w:rFonts w:ascii="Times New Roman" w:eastAsia="Times New Roman" w:hAnsi="Times New Roman" w:cs="Times New Roman"/>
          <w:sz w:val="24"/>
          <w:szCs w:val="24"/>
        </w:rPr>
        <w:t>Canada</w:t>
      </w:r>
      <w:r w:rsidRPr="663D9960">
        <w:rPr>
          <w:rFonts w:ascii="Times New Roman" w:eastAsia="Times New Roman" w:hAnsi="Times New Roman" w:cs="Times New Roman"/>
          <w:sz w:val="24"/>
          <w:szCs w:val="24"/>
        </w:rPr>
        <w:t xml:space="preserve"> and </w:t>
      </w:r>
      <w:r w:rsidRPr="28A64D59">
        <w:rPr>
          <w:rFonts w:ascii="Times New Roman" w:eastAsia="Times New Roman" w:hAnsi="Times New Roman" w:cs="Times New Roman"/>
          <w:sz w:val="24"/>
          <w:szCs w:val="24"/>
        </w:rPr>
        <w:t>Mexico</w:t>
      </w:r>
      <w:r w:rsidRPr="663D9960">
        <w:rPr>
          <w:rFonts w:ascii="Times New Roman" w:eastAsia="Times New Roman" w:hAnsi="Times New Roman" w:cs="Times New Roman"/>
          <w:sz w:val="24"/>
          <w:szCs w:val="24"/>
        </w:rPr>
        <w:t xml:space="preserve"> to apply </w:t>
      </w:r>
      <w:r w:rsidRPr="2EEC136C">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the adjusted tariffs</w:t>
      </w:r>
      <w:r w:rsidRPr="663D9960">
        <w:rPr>
          <w:rFonts w:ascii="Times New Roman" w:eastAsia="Times New Roman" w:hAnsi="Times New Roman" w:cs="Times New Roman"/>
          <w:sz w:val="24"/>
          <w:szCs w:val="24"/>
        </w:rPr>
        <w:t xml:space="preserve">, as authorized in Proclamation 10984, based on the quantities of aluminum or steel equal to newly committed </w:t>
      </w:r>
      <w:r w:rsidRPr="4DD18D78">
        <w:rPr>
          <w:rFonts w:ascii="Times New Roman" w:eastAsia="Times New Roman" w:hAnsi="Times New Roman" w:cs="Times New Roman"/>
          <w:sz w:val="24"/>
          <w:szCs w:val="24"/>
        </w:rPr>
        <w:t>U</w:t>
      </w:r>
      <w:r w:rsidRPr="663D9960">
        <w:rPr>
          <w:rFonts w:ascii="Times New Roman" w:eastAsia="Times New Roman" w:hAnsi="Times New Roman" w:cs="Times New Roman"/>
          <w:sz w:val="24"/>
          <w:szCs w:val="24"/>
        </w:rPr>
        <w:t>.S. production capacity</w:t>
      </w:r>
      <w:r w:rsidRPr="4DD18D78">
        <w:rPr>
          <w:rFonts w:ascii="Times New Roman" w:eastAsia="Times New Roman" w:hAnsi="Times New Roman" w:cs="Times New Roman"/>
          <w:sz w:val="24"/>
          <w:szCs w:val="24"/>
        </w:rPr>
        <w:t>.</w:t>
      </w:r>
      <w:r w:rsidRPr="663D9960">
        <w:rPr>
          <w:rFonts w:ascii="Times New Roman" w:eastAsia="Times New Roman" w:hAnsi="Times New Roman" w:cs="Times New Roman"/>
          <w:sz w:val="24"/>
          <w:szCs w:val="24"/>
        </w:rPr>
        <w:t xml:space="preserve"> The Secretary has determined that only increased commitments to produce primary steel and primary aluminum should be eligible</w:t>
      </w:r>
      <w:r>
        <w:rPr>
          <w:rFonts w:ascii="Times New Roman" w:eastAsia="Times New Roman" w:hAnsi="Times New Roman" w:cs="Times New Roman"/>
          <w:sz w:val="24"/>
          <w:szCs w:val="24"/>
        </w:rPr>
        <w:t xml:space="preserve"> because these commitments address key bottlenecks and will increase the supply of U.S. steel and aluminum for downstream producers of automobiles and MHDVs</w:t>
      </w:r>
      <w:r w:rsidRPr="663D9960">
        <w:rPr>
          <w:rFonts w:ascii="Times New Roman" w:eastAsia="Times New Roman" w:hAnsi="Times New Roman" w:cs="Times New Roman"/>
          <w:sz w:val="24"/>
          <w:szCs w:val="24"/>
        </w:rPr>
        <w:t xml:space="preserve">.  </w:t>
      </w:r>
      <w:r w:rsidRPr="7E12EC4C">
        <w:rPr>
          <w:rFonts w:ascii="Times New Roman" w:eastAsia="Times New Roman" w:hAnsi="Times New Roman" w:cs="Times New Roman"/>
          <w:sz w:val="24"/>
          <w:szCs w:val="24"/>
        </w:rPr>
        <w:t>For purposes of these procedures, “primary steel” means any semi-finished</w:t>
      </w:r>
      <w:r w:rsidRPr="663D9960">
        <w:rPr>
          <w:rFonts w:ascii="Times New Roman" w:eastAsia="Times New Roman" w:hAnsi="Times New Roman" w:cs="Times New Roman"/>
          <w:sz w:val="24"/>
          <w:szCs w:val="24"/>
        </w:rPr>
        <w:t xml:space="preserve"> or finished steel product</w:t>
      </w:r>
      <w:r w:rsidRPr="7E12EC4C">
        <w:rPr>
          <w:rFonts w:ascii="Times New Roman" w:eastAsia="Times New Roman" w:hAnsi="Times New Roman" w:cs="Times New Roman"/>
          <w:sz w:val="24"/>
          <w:szCs w:val="24"/>
        </w:rPr>
        <w:t xml:space="preserve"> that was first produced in a liquid state in a steel making furnace</w:t>
      </w:r>
      <w:r w:rsidRPr="663D9960">
        <w:rPr>
          <w:rFonts w:ascii="Times New Roman" w:eastAsia="Times New Roman" w:hAnsi="Times New Roman" w:cs="Times New Roman"/>
          <w:sz w:val="24"/>
          <w:szCs w:val="24"/>
        </w:rPr>
        <w:t xml:space="preserve"> and “primary aluminum” means </w:t>
      </w:r>
      <w:r w:rsidRPr="11A09217">
        <w:rPr>
          <w:rFonts w:ascii="Times New Roman" w:eastAsia="Times New Roman" w:hAnsi="Times New Roman" w:cs="Times New Roman"/>
          <w:sz w:val="24"/>
          <w:szCs w:val="24"/>
        </w:rPr>
        <w:t xml:space="preserve">new </w:t>
      </w:r>
      <w:r w:rsidRPr="663D9960">
        <w:rPr>
          <w:rFonts w:ascii="Times New Roman" w:eastAsia="Times New Roman" w:hAnsi="Times New Roman" w:cs="Times New Roman"/>
          <w:sz w:val="24"/>
          <w:szCs w:val="24"/>
        </w:rPr>
        <w:t xml:space="preserve">aluminum </w:t>
      </w:r>
      <w:r w:rsidRPr="11A09217">
        <w:rPr>
          <w:rFonts w:ascii="Times New Roman" w:eastAsia="Times New Roman" w:hAnsi="Times New Roman" w:cs="Times New Roman"/>
          <w:sz w:val="24"/>
          <w:szCs w:val="24"/>
        </w:rPr>
        <w:t>metal that is produced</w:t>
      </w:r>
      <w:r w:rsidRPr="663D9960">
        <w:rPr>
          <w:rFonts w:ascii="Times New Roman" w:eastAsia="Times New Roman" w:hAnsi="Times New Roman" w:cs="Times New Roman"/>
          <w:sz w:val="24"/>
          <w:szCs w:val="24"/>
        </w:rPr>
        <w:t xml:space="preserve"> from alumina</w:t>
      </w:r>
      <w:r w:rsidRPr="11A09217">
        <w:rPr>
          <w:rFonts w:ascii="Times New Roman" w:eastAsia="Times New Roman" w:hAnsi="Times New Roman" w:cs="Times New Roman"/>
          <w:sz w:val="24"/>
          <w:szCs w:val="24"/>
        </w:rPr>
        <w:t xml:space="preserve"> (or aluminum oxide) by</w:t>
      </w:r>
      <w:r w:rsidRPr="663D9960">
        <w:rPr>
          <w:rFonts w:ascii="Times New Roman" w:eastAsia="Times New Roman" w:hAnsi="Times New Roman" w:cs="Times New Roman"/>
          <w:sz w:val="24"/>
          <w:szCs w:val="24"/>
        </w:rPr>
        <w:t xml:space="preserve"> the </w:t>
      </w:r>
      <w:r w:rsidRPr="11A09217">
        <w:rPr>
          <w:rFonts w:ascii="Times New Roman" w:eastAsia="Times New Roman" w:hAnsi="Times New Roman" w:cs="Times New Roman"/>
          <w:sz w:val="24"/>
          <w:szCs w:val="24"/>
        </w:rPr>
        <w:t>electrolytic Hall-</w:t>
      </w:r>
      <w:r w:rsidRPr="11A09217">
        <w:rPr>
          <w:rFonts w:ascii="Times New Roman" w:eastAsia="Times New Roman" w:hAnsi="Times New Roman" w:cs="Times New Roman"/>
          <w:sz w:val="24"/>
          <w:szCs w:val="24"/>
        </w:rPr>
        <w:t>Heroult</w:t>
      </w:r>
      <w:r w:rsidRPr="11A09217">
        <w:rPr>
          <w:rFonts w:ascii="Times New Roman" w:eastAsia="Times New Roman" w:hAnsi="Times New Roman" w:cs="Times New Roman"/>
          <w:sz w:val="24"/>
          <w:szCs w:val="24"/>
        </w:rPr>
        <w:t xml:space="preserve"> process.</w:t>
      </w:r>
      <w:r w:rsidRPr="663D9960">
        <w:rPr>
          <w:rFonts w:ascii="Times New Roman" w:eastAsia="Times New Roman" w:hAnsi="Times New Roman" w:cs="Times New Roman"/>
          <w:sz w:val="24"/>
          <w:szCs w:val="24"/>
        </w:rPr>
        <w:t xml:space="preserve">  </w:t>
      </w:r>
    </w:p>
    <w:p w:rsidR="0004114D" w:rsidP="0004114D" w14:paraId="63D431A9" w14:textId="77777777">
      <w:pPr>
        <w:spacing w:after="0" w:line="360" w:lineRule="auto"/>
        <w:ind w:firstLine="720"/>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 xml:space="preserve">The Secretary has also determined that, for purposes of these procedures, commitments to increase production capacity of primary steel and primary aluminum that supports U.S. production capacity of key products is limited to commitments to increase capacity of primary steel and primary aluminum that supports U.S. production capacity for automobiles, MHDVs, automobile parts, and MHDV parts (MHDVPs).  Proclamation 10984 identifies automobiles and MHDVs as examples of key products.  As automobile parts and MHDVPs are critical inputs to MHDVs and automobiles, and as much of the steel and aluminum contained in automobiles and MHDVs is first incorporated into automobile parts and MHDVPs, the Secretary determined that </w:t>
      </w:r>
      <w:r w:rsidRPr="70D539BC">
        <w:rPr>
          <w:rFonts w:ascii="Times New Roman" w:eastAsia="Times New Roman" w:hAnsi="Times New Roman" w:cs="Times New Roman"/>
          <w:sz w:val="24"/>
          <w:szCs w:val="24"/>
        </w:rPr>
        <w:t xml:space="preserve">automobile parts and MHDVPs are also “key products” under these procedures, consistent with the purpose of Proclamation 10984. </w:t>
      </w:r>
    </w:p>
    <w:p w:rsidR="00677321" w:rsidP="0004114D" w14:paraId="3B204C82" w14:textId="1CC713C6">
      <w:pPr>
        <w:spacing w:after="0" w:line="360" w:lineRule="auto"/>
        <w:ind w:firstLine="720"/>
        <w:rPr>
          <w:rFonts w:ascii="Times New Roman" w:hAnsi="Times New Roman" w:cs="Times New Roman"/>
          <w:color w:val="000000" w:themeColor="text1"/>
          <w:sz w:val="24"/>
          <w:szCs w:val="24"/>
        </w:rPr>
      </w:pPr>
      <w:r w:rsidRPr="003E2F6B">
        <w:rPr>
          <w:rFonts w:ascii="Times New Roman" w:eastAsia="Times New Roman" w:hAnsi="Times New Roman" w:cs="Times New Roman"/>
          <w:sz w:val="24"/>
          <w:szCs w:val="24"/>
        </w:rPr>
        <w:t>Th</w:t>
      </w:r>
      <w:r w:rsidRPr="003E2F6B" w:rsidR="003E2F6B">
        <w:rPr>
          <w:rFonts w:ascii="Times New Roman" w:eastAsia="Times New Roman" w:hAnsi="Times New Roman" w:cs="Times New Roman"/>
          <w:sz w:val="24"/>
          <w:szCs w:val="24"/>
        </w:rPr>
        <w:t xml:space="preserve">e </w:t>
      </w:r>
      <w:r w:rsidRPr="007C01B6">
        <w:rPr>
          <w:rFonts w:ascii="Times New Roman" w:hAnsi="Times New Roman" w:cs="Times New Roman"/>
          <w:sz w:val="24"/>
          <w:szCs w:val="24"/>
        </w:rPr>
        <w:t>Federal Register Notice</w:t>
      </w:r>
      <w:r w:rsidRPr="007C01B6" w:rsidR="003E2F6B">
        <w:rPr>
          <w:rFonts w:ascii="Times New Roman" w:hAnsi="Times New Roman" w:cs="Times New Roman"/>
          <w:sz w:val="24"/>
          <w:szCs w:val="24"/>
        </w:rPr>
        <w:t>,</w:t>
      </w:r>
      <w:r w:rsidRPr="003E2F6B" w:rsidR="003E2F6B">
        <w:rPr>
          <w:rFonts w:ascii="Times New Roman" w:hAnsi="Times New Roman" w:cs="Times New Roman"/>
          <w:sz w:val="24"/>
          <w:szCs w:val="24"/>
        </w:rPr>
        <w:t xml:space="preserve"> </w:t>
      </w:r>
      <w:r w:rsidRPr="003E2F6B" w:rsidR="003E2F6B">
        <w:rPr>
          <w:rFonts w:ascii="Times New Roman" w:hAnsi="Times New Roman" w:cs="Times New Roman"/>
          <w:i/>
          <w:iCs/>
          <w:sz w:val="24"/>
          <w:szCs w:val="24"/>
        </w:rPr>
        <w:t>Procedures for Submissions by Certain Steel and Aluminum Producers Committing to New U.S. Steel or Aluminum Production to Obtain Tariff Adjustments Under Proclamation 10984</w:t>
      </w:r>
      <w:r w:rsidR="003E2F6B">
        <w:rPr>
          <w:rFonts w:ascii="Times New Roman" w:hAnsi="Times New Roman" w:cs="Times New Roman"/>
          <w:b/>
          <w:bCs/>
          <w:sz w:val="24"/>
          <w:szCs w:val="24"/>
        </w:rPr>
        <w:t xml:space="preserve">, </w:t>
      </w:r>
      <w:r w:rsidRPr="003E2F6B">
        <w:rPr>
          <w:rFonts w:ascii="Times New Roman" w:hAnsi="Times New Roman" w:cs="Times New Roman"/>
          <w:sz w:val="24"/>
          <w:szCs w:val="24"/>
        </w:rPr>
        <w:t>and its instrument establish</w:t>
      </w:r>
      <w:r w:rsidR="0004114D">
        <w:rPr>
          <w:rFonts w:ascii="Times New Roman" w:hAnsi="Times New Roman" w:cs="Times New Roman"/>
          <w:sz w:val="24"/>
          <w:szCs w:val="24"/>
        </w:rPr>
        <w:t>ed</w:t>
      </w:r>
      <w:r w:rsidRPr="003E2F6B">
        <w:rPr>
          <w:rFonts w:ascii="Times New Roman" w:hAnsi="Times New Roman" w:cs="Times New Roman"/>
          <w:sz w:val="24"/>
          <w:szCs w:val="24"/>
        </w:rPr>
        <w:t xml:space="preserve"> procedures for submission and review of such documentation by the Department of Commerce (Department)</w:t>
      </w:r>
      <w:r w:rsidR="0004114D">
        <w:rPr>
          <w:rFonts w:ascii="Times New Roman" w:hAnsi="Times New Roman" w:cs="Times New Roman"/>
          <w:sz w:val="24"/>
          <w:szCs w:val="24"/>
        </w:rPr>
        <w:t>.</w:t>
      </w:r>
      <w:r w:rsidRPr="003E2F6B">
        <w:rPr>
          <w:rFonts w:ascii="Times New Roman" w:hAnsi="Times New Roman" w:cs="Times New Roman"/>
          <w:sz w:val="24"/>
          <w:szCs w:val="24"/>
        </w:rPr>
        <w:t xml:space="preserve"> </w:t>
      </w:r>
      <w:r w:rsidRPr="004242CA">
        <w:rPr>
          <w:rFonts w:ascii="Times New Roman" w:hAnsi="Times New Roman" w:cs="Times New Roman"/>
          <w:color w:val="000000" w:themeColor="text1"/>
          <w:sz w:val="24"/>
          <w:szCs w:val="24"/>
        </w:rPr>
        <w:t>This directive is driven by national security concerns, as the President has determined imports of automobiles</w:t>
      </w:r>
      <w:r w:rsidRPr="004242CA" w:rsidR="32937CAA">
        <w:rPr>
          <w:rFonts w:ascii="Times New Roman" w:hAnsi="Times New Roman" w:cs="Times New Roman"/>
          <w:color w:val="000000" w:themeColor="text1"/>
          <w:sz w:val="24"/>
          <w:szCs w:val="24"/>
        </w:rPr>
        <w:t xml:space="preserve">, </w:t>
      </w:r>
      <w:r w:rsidRPr="004242CA">
        <w:rPr>
          <w:rFonts w:ascii="Times New Roman" w:hAnsi="Times New Roman" w:cs="Times New Roman"/>
          <w:color w:val="000000" w:themeColor="text1"/>
          <w:sz w:val="24"/>
          <w:szCs w:val="24"/>
        </w:rPr>
        <w:t>auto parts</w:t>
      </w:r>
      <w:r w:rsidRPr="004242CA" w:rsidR="267F1310">
        <w:rPr>
          <w:rFonts w:ascii="Times New Roman" w:hAnsi="Times New Roman" w:cs="Times New Roman"/>
          <w:color w:val="000000" w:themeColor="text1"/>
          <w:sz w:val="24"/>
          <w:szCs w:val="24"/>
        </w:rPr>
        <w:t>, medium- and</w:t>
      </w:r>
      <w:r w:rsidRPr="004242CA">
        <w:rPr>
          <w:rFonts w:ascii="Times New Roman" w:hAnsi="Times New Roman" w:cs="Times New Roman"/>
          <w:color w:val="000000" w:themeColor="text1"/>
          <w:sz w:val="24"/>
          <w:szCs w:val="24"/>
        </w:rPr>
        <w:t xml:space="preserve"> </w:t>
      </w:r>
      <w:r w:rsidRPr="004242CA" w:rsidR="7E6DBBBB">
        <w:rPr>
          <w:rFonts w:ascii="Times New Roman" w:hAnsi="Times New Roman" w:cs="Times New Roman"/>
          <w:color w:val="000000" w:themeColor="text1"/>
          <w:sz w:val="24"/>
          <w:szCs w:val="24"/>
        </w:rPr>
        <w:t xml:space="preserve">heavy-duty vehicles, and medium-and </w:t>
      </w:r>
      <w:r w:rsidRPr="004242CA" w:rsidR="004242CA">
        <w:rPr>
          <w:rFonts w:ascii="Times New Roman" w:hAnsi="Times New Roman" w:cs="Times New Roman"/>
          <w:color w:val="000000" w:themeColor="text1"/>
          <w:sz w:val="24"/>
          <w:szCs w:val="24"/>
        </w:rPr>
        <w:t>heavy-duty</w:t>
      </w:r>
      <w:r w:rsidRPr="004242CA" w:rsidR="7E6DBBBB">
        <w:rPr>
          <w:rFonts w:ascii="Times New Roman" w:hAnsi="Times New Roman" w:cs="Times New Roman"/>
          <w:color w:val="000000" w:themeColor="text1"/>
          <w:sz w:val="24"/>
          <w:szCs w:val="24"/>
        </w:rPr>
        <w:t xml:space="preserve"> vehicle parts </w:t>
      </w:r>
      <w:r w:rsidRPr="004242CA">
        <w:rPr>
          <w:rFonts w:ascii="Times New Roman" w:hAnsi="Times New Roman" w:cs="Times New Roman"/>
          <w:color w:val="000000" w:themeColor="text1"/>
          <w:sz w:val="24"/>
          <w:szCs w:val="24"/>
        </w:rPr>
        <w:t xml:space="preserve">threaten U.S. national security. </w:t>
      </w:r>
      <w:r w:rsidRPr="004242CA" w:rsidR="000A7721">
        <w:rPr>
          <w:rFonts w:ascii="Times New Roman" w:eastAsia="Times New Roman" w:hAnsi="Times New Roman" w:cs="Times New Roman"/>
          <w:color w:val="000000" w:themeColor="text1"/>
          <w:sz w:val="24"/>
          <w:szCs w:val="24"/>
        </w:rPr>
        <w:t>The process outlined in th</w:t>
      </w:r>
      <w:r w:rsidR="0004114D">
        <w:rPr>
          <w:rFonts w:ascii="Times New Roman" w:eastAsia="Times New Roman" w:hAnsi="Times New Roman" w:cs="Times New Roman"/>
          <w:color w:val="000000" w:themeColor="text1"/>
          <w:sz w:val="24"/>
          <w:szCs w:val="24"/>
        </w:rPr>
        <w:t>e</w:t>
      </w:r>
      <w:r w:rsidRPr="004242CA" w:rsidR="000A7721">
        <w:rPr>
          <w:rFonts w:ascii="Times New Roman" w:eastAsia="Times New Roman" w:hAnsi="Times New Roman" w:cs="Times New Roman"/>
          <w:color w:val="000000" w:themeColor="text1"/>
          <w:sz w:val="24"/>
          <w:szCs w:val="24"/>
        </w:rPr>
        <w:t xml:space="preserve"> Federal Register Notice support</w:t>
      </w:r>
      <w:r w:rsidR="0004114D">
        <w:rPr>
          <w:rFonts w:ascii="Times New Roman" w:eastAsia="Times New Roman" w:hAnsi="Times New Roman" w:cs="Times New Roman"/>
          <w:color w:val="000000" w:themeColor="text1"/>
          <w:sz w:val="24"/>
          <w:szCs w:val="24"/>
        </w:rPr>
        <w:t>s</w:t>
      </w:r>
      <w:r w:rsidRPr="004242CA" w:rsidR="000A7721">
        <w:rPr>
          <w:rFonts w:ascii="Times New Roman" w:eastAsia="Times New Roman" w:hAnsi="Times New Roman" w:cs="Times New Roman"/>
          <w:color w:val="000000" w:themeColor="text1"/>
          <w:sz w:val="24"/>
          <w:szCs w:val="24"/>
        </w:rPr>
        <w:t xml:space="preserve"> the domestic automobile and medium- and heavy-duty vehicle industry by incentivizing an increase in upstream steel and aluminum production.  Steel and aluminum are critical inputs for the automotive and truck ecosystem, and the President has separately recognized that U.S. production of steel and aluminum is vital for U.S. national security. </w:t>
      </w:r>
    </w:p>
    <w:p w:rsidR="00581CE8" w:rsidRPr="0004114D" w:rsidP="0004114D" w14:paraId="224B72BE" w14:textId="09DF57B9">
      <w:pPr>
        <w:spacing w:after="0" w:line="360" w:lineRule="auto"/>
        <w:ind w:firstLine="720"/>
        <w:rPr>
          <w:rFonts w:ascii="Times New Roman" w:eastAsia="Times New Roman" w:hAnsi="Times New Roman" w:cs="Times New Roman"/>
          <w:sz w:val="24"/>
          <w:szCs w:val="24"/>
        </w:rPr>
      </w:pPr>
      <w:r w:rsidRPr="00581CE8">
        <w:rPr>
          <w:rFonts w:ascii="Times New Roman" w:eastAsia="Times New Roman" w:hAnsi="Times New Roman" w:cs="Times New Roman"/>
          <w:sz w:val="24"/>
          <w:szCs w:val="24"/>
        </w:rPr>
        <w:t>This is a request for a</w:t>
      </w:r>
      <w:r>
        <w:rPr>
          <w:rFonts w:ascii="Times New Roman" w:eastAsia="Times New Roman" w:hAnsi="Times New Roman" w:cs="Times New Roman"/>
          <w:sz w:val="24"/>
          <w:szCs w:val="24"/>
        </w:rPr>
        <w:t>n extension</w:t>
      </w:r>
      <w:r w:rsidRPr="00581CE8">
        <w:rPr>
          <w:rFonts w:ascii="Times New Roman" w:eastAsia="Times New Roman" w:hAnsi="Times New Roman" w:cs="Times New Roman"/>
          <w:sz w:val="24"/>
          <w:szCs w:val="24"/>
        </w:rPr>
        <w:t xml:space="preserve"> without changes of a currently approved information collection.  </w:t>
      </w:r>
    </w:p>
    <w:p w:rsidR="008C744F" w:rsidRPr="00FA470D" w:rsidP="008C744F" w14:paraId="4410606F" w14:textId="77777777">
      <w:r>
        <w:pict>
          <v:rect id="_x0000_i1025" style="width:405pt;height:0.75pt" o:hrpct="0" o:hralign="center" o:hrstd="t" o:hrnoshade="t" o:hr="t" fillcolor="#414141" stroked="f"/>
        </w:pict>
      </w:r>
    </w:p>
    <w:p w:rsidR="008C744F" w:rsidRPr="00FA470D" w:rsidP="008C744F" w14:paraId="435056D8" w14:textId="77777777">
      <w:r w:rsidRPr="00FA470D">
        <w:rPr>
          <w:b/>
          <w:bCs/>
        </w:rPr>
        <w:t>2. Indicate how, by whom, and for what purpose the information is to be used. Except for a new collection, indicate the actual use the agency has made of the information received from the current collection.</w:t>
      </w:r>
    </w:p>
    <w:p w:rsidR="001D400B" w:rsidRPr="001D4D87" w:rsidP="00C034BF" w14:paraId="58F9D677" w14:textId="77777777">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Qualified Companies making Qualifying Commitments </w:t>
      </w:r>
      <w:r w:rsidRPr="001D4D87">
        <w:rPr>
          <w:rFonts w:ascii="Times New Roman" w:eastAsia="Times New Roman" w:hAnsi="Times New Roman" w:cs="Times New Roman"/>
          <w:sz w:val="24"/>
          <w:szCs w:val="24"/>
        </w:rPr>
        <w:t xml:space="preserve">may submit </w:t>
      </w:r>
      <w:r>
        <w:rPr>
          <w:rFonts w:ascii="Times New Roman" w:eastAsia="Times New Roman" w:hAnsi="Times New Roman" w:cs="Times New Roman"/>
          <w:sz w:val="24"/>
          <w:szCs w:val="24"/>
        </w:rPr>
        <w:t>documentation</w:t>
      </w:r>
      <w:r w:rsidRPr="001D4D87">
        <w:rPr>
          <w:rFonts w:ascii="Times New Roman" w:eastAsia="Times New Roman" w:hAnsi="Times New Roman" w:cs="Times New Roman"/>
          <w:sz w:val="24"/>
          <w:szCs w:val="24"/>
        </w:rPr>
        <w:t xml:space="preserve">, on a </w:t>
      </w:r>
      <w:r>
        <w:rPr>
          <w:rFonts w:ascii="Times New Roman" w:eastAsia="Times New Roman" w:hAnsi="Times New Roman" w:cs="Times New Roman"/>
          <w:sz w:val="24"/>
          <w:szCs w:val="24"/>
        </w:rPr>
        <w:t>project-by-project</w:t>
      </w:r>
      <w:r w:rsidRPr="001D4D87">
        <w:rPr>
          <w:rFonts w:ascii="Times New Roman" w:eastAsia="Times New Roman" w:hAnsi="Times New Roman" w:cs="Times New Roman"/>
          <w:sz w:val="24"/>
          <w:szCs w:val="24"/>
        </w:rPr>
        <w:t xml:space="preserve"> basis, </w:t>
      </w:r>
      <w:r>
        <w:rPr>
          <w:rFonts w:ascii="Times New Roman" w:eastAsia="Times New Roman" w:hAnsi="Times New Roman" w:cs="Times New Roman"/>
          <w:sz w:val="24"/>
          <w:szCs w:val="24"/>
        </w:rPr>
        <w:t xml:space="preserve">outlining their proposed investment plan, including the proposed location, production details, </w:t>
      </w:r>
      <w:r w:rsidRPr="01086FDB">
        <w:rPr>
          <w:rFonts w:ascii="Times New Roman" w:eastAsia="Times New Roman" w:hAnsi="Times New Roman" w:cs="Times New Roman"/>
          <w:sz w:val="24"/>
          <w:szCs w:val="24"/>
        </w:rPr>
        <w:t xml:space="preserve">proposed capacity, </w:t>
      </w:r>
      <w:r>
        <w:rPr>
          <w:rFonts w:ascii="Times New Roman" w:eastAsia="Times New Roman" w:hAnsi="Times New Roman" w:cs="Times New Roman"/>
          <w:sz w:val="24"/>
          <w:szCs w:val="24"/>
        </w:rPr>
        <w:t>and milestone commitments</w:t>
      </w:r>
      <w:r w:rsidRPr="001D4D87">
        <w:rPr>
          <w:rFonts w:ascii="Times New Roman" w:eastAsia="Times New Roman" w:hAnsi="Times New Roman" w:cs="Times New Roman"/>
          <w:sz w:val="24"/>
          <w:szCs w:val="24"/>
        </w:rPr>
        <w:t>.</w:t>
      </w:r>
    </w:p>
    <w:p w:rsidR="001D400B" w:rsidRPr="001D4D87" w:rsidP="00C034BF" w14:paraId="03A56FFF" w14:textId="77777777">
      <w:pPr>
        <w:spacing w:after="0" w:line="360" w:lineRule="auto"/>
        <w:ind w:firstLine="360"/>
        <w:rPr>
          <w:rFonts w:ascii="Times New Roman" w:eastAsia="Times New Roman" w:hAnsi="Times New Roman" w:cs="Times New Roman"/>
          <w:sz w:val="24"/>
          <w:szCs w:val="24"/>
        </w:rPr>
      </w:pPr>
      <w:r w:rsidRPr="001D4D87">
        <w:rPr>
          <w:rFonts w:ascii="Times New Roman" w:eastAsia="Times New Roman" w:hAnsi="Times New Roman" w:cs="Times New Roman"/>
          <w:sz w:val="24"/>
          <w:szCs w:val="24"/>
        </w:rPr>
        <w:t xml:space="preserve">Each submission should include documentation certified by </w:t>
      </w:r>
      <w:r w:rsidRPr="3C9E736D">
        <w:rPr>
          <w:rFonts w:ascii="Times New Roman" w:eastAsia="Times New Roman" w:hAnsi="Times New Roman" w:cs="Times New Roman"/>
          <w:sz w:val="24"/>
          <w:szCs w:val="24"/>
        </w:rPr>
        <w:t>an applicant’s</w:t>
      </w:r>
      <w:r w:rsidRPr="001D4D87">
        <w:rPr>
          <w:rFonts w:ascii="Times New Roman" w:eastAsia="Times New Roman" w:hAnsi="Times New Roman" w:cs="Times New Roman"/>
          <w:sz w:val="24"/>
          <w:szCs w:val="24"/>
        </w:rPr>
        <w:t xml:space="preserve"> Chief Financial Officer, General Counsel, or an equivalent-level of senior officer that </w:t>
      </w:r>
      <w:r>
        <w:rPr>
          <w:rFonts w:ascii="Times New Roman" w:eastAsia="Times New Roman" w:hAnsi="Times New Roman" w:cs="Times New Roman"/>
          <w:sz w:val="24"/>
          <w:szCs w:val="24"/>
        </w:rPr>
        <w:t>provides</w:t>
      </w:r>
      <w:r w:rsidRPr="001D4D87">
        <w:rPr>
          <w:rFonts w:ascii="Times New Roman" w:eastAsia="Times New Roman" w:hAnsi="Times New Roman" w:cs="Times New Roman"/>
          <w:sz w:val="24"/>
          <w:szCs w:val="24"/>
        </w:rPr>
        <w:t xml:space="preserve"> the following:</w:t>
      </w:r>
    </w:p>
    <w:p w:rsidR="001D400B" w:rsidP="00A75D4B" w14:paraId="7CC6382A" w14:textId="77777777">
      <w:pPr>
        <w:pStyle w:val="ListParagraph"/>
        <w:numPr>
          <w:ilvl w:val="0"/>
          <w:numId w:val="9"/>
        </w:numPr>
        <w:spacing w:after="0" w:line="360" w:lineRule="auto"/>
        <w:rPr>
          <w:rFonts w:ascii="Times New Roman" w:eastAsia="Times New Roman" w:hAnsi="Times New Roman" w:cs="Times New Roman"/>
          <w:sz w:val="24"/>
          <w:szCs w:val="24"/>
          <w14:ligatures w14:val="none"/>
        </w:rPr>
      </w:pPr>
      <w:r w:rsidRPr="6DDF704C">
        <w:rPr>
          <w:rFonts w:ascii="Times New Roman" w:eastAsia="Times New Roman" w:hAnsi="Times New Roman" w:cs="Times New Roman"/>
          <w:sz w:val="24"/>
          <w:szCs w:val="24"/>
        </w:rPr>
        <w:t>An explanation of the applicant’s status as a Qualifying Company, including locations, volumes, and product types of existing production of primary steel or aluminum in Canada or Mexico, and U.S. automobile</w:t>
      </w:r>
      <w:r>
        <w:rPr>
          <w:rFonts w:ascii="Times New Roman" w:eastAsia="Times New Roman" w:hAnsi="Times New Roman" w:cs="Times New Roman"/>
          <w:sz w:val="24"/>
          <w:szCs w:val="24"/>
        </w:rPr>
        <w:t xml:space="preserve"> and </w:t>
      </w:r>
      <w:r w:rsidRPr="6DDF704C">
        <w:rPr>
          <w:rFonts w:ascii="Times New Roman" w:eastAsia="Times New Roman" w:hAnsi="Times New Roman" w:cs="Times New Roman"/>
          <w:sz w:val="24"/>
          <w:szCs w:val="24"/>
        </w:rPr>
        <w:t xml:space="preserve">MHDV manufacturers to whom the applicant </w:t>
      </w:r>
      <w:r w:rsidRPr="70D539BC">
        <w:rPr>
          <w:rFonts w:ascii="Times New Roman" w:eastAsia="Times New Roman" w:hAnsi="Times New Roman" w:cs="Times New Roman"/>
          <w:sz w:val="24"/>
          <w:szCs w:val="24"/>
        </w:rPr>
        <w:t xml:space="preserve">directly or indirectly </w:t>
      </w:r>
      <w:r w:rsidRPr="6DDF704C">
        <w:rPr>
          <w:rFonts w:ascii="Times New Roman" w:eastAsia="Times New Roman" w:hAnsi="Times New Roman" w:cs="Times New Roman"/>
          <w:sz w:val="24"/>
          <w:szCs w:val="24"/>
        </w:rPr>
        <w:t xml:space="preserve">supplies primary steel or </w:t>
      </w:r>
      <w:r>
        <w:rPr>
          <w:rFonts w:ascii="Times New Roman" w:eastAsia="Times New Roman" w:hAnsi="Times New Roman" w:cs="Times New Roman"/>
          <w:sz w:val="24"/>
          <w:szCs w:val="24"/>
        </w:rPr>
        <w:t xml:space="preserve">primary </w:t>
      </w:r>
      <w:r w:rsidRPr="6DDF704C">
        <w:rPr>
          <w:rFonts w:ascii="Times New Roman" w:eastAsia="Times New Roman" w:hAnsi="Times New Roman" w:cs="Times New Roman"/>
          <w:sz w:val="24"/>
          <w:szCs w:val="24"/>
        </w:rPr>
        <w:t xml:space="preserve">aluminum and the volumes supplied.    </w:t>
      </w:r>
    </w:p>
    <w:p w:rsidR="001D400B" w:rsidP="00A75D4B" w14:paraId="5B659BBE" w14:textId="77777777">
      <w:pPr>
        <w:pStyle w:val="ListParagraph"/>
        <w:numPr>
          <w:ilvl w:val="0"/>
          <w:numId w:val="9"/>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An overview of the proposed project</w:t>
      </w:r>
      <w:r w:rsidRPr="23EC13CF">
        <w:rPr>
          <w:rFonts w:ascii="Times New Roman" w:eastAsia="Times New Roman" w:hAnsi="Times New Roman" w:cs="Times New Roman"/>
          <w:sz w:val="24"/>
          <w:szCs w:val="24"/>
        </w:rPr>
        <w:t>,</w:t>
      </w:r>
      <w:r>
        <w:rPr>
          <w:rFonts w:ascii="Times New Roman" w:eastAsia="Times New Roman" w:hAnsi="Times New Roman" w:cs="Times New Roman"/>
          <w:sz w:val="24"/>
          <w:szCs w:val="24"/>
          <w14:ligatures w14:val="none"/>
        </w:rPr>
        <w:t xml:space="preserve"> including project background information, project objectives, proposed location(s) of the project, </w:t>
      </w:r>
      <w:r w:rsidRPr="6DDF704C">
        <w:rPr>
          <w:rFonts w:ascii="Times New Roman" w:eastAsia="Times New Roman" w:hAnsi="Times New Roman" w:cs="Times New Roman"/>
          <w:sz w:val="24"/>
          <w:szCs w:val="24"/>
        </w:rPr>
        <w:t xml:space="preserve">any progress to date, and an explanation of </w:t>
      </w:r>
      <w:r>
        <w:rPr>
          <w:rFonts w:ascii="Times New Roman" w:eastAsia="Times New Roman" w:hAnsi="Times New Roman" w:cs="Times New Roman"/>
          <w:sz w:val="24"/>
          <w:szCs w:val="24"/>
          <w14:ligatures w14:val="none"/>
        </w:rPr>
        <w:t xml:space="preserve">the </w:t>
      </w:r>
      <w:r w:rsidRPr="782D3072">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’s engagement with local authorities on </w:t>
      </w:r>
      <w:r w:rsidRPr="6DDF704C">
        <w:rPr>
          <w:rFonts w:ascii="Times New Roman" w:eastAsia="Times New Roman" w:hAnsi="Times New Roman" w:cs="Times New Roman"/>
          <w:sz w:val="24"/>
          <w:szCs w:val="24"/>
        </w:rPr>
        <w:t xml:space="preserve">the project, including </w:t>
      </w:r>
      <w:r>
        <w:rPr>
          <w:rFonts w:ascii="Times New Roman" w:eastAsia="Times New Roman" w:hAnsi="Times New Roman" w:cs="Times New Roman"/>
          <w:sz w:val="24"/>
          <w:szCs w:val="24"/>
          <w14:ligatures w14:val="none"/>
        </w:rPr>
        <w:t>economic incentives and permitting.</w:t>
      </w:r>
    </w:p>
    <w:p w:rsidR="001D400B" w:rsidP="00A75D4B" w14:paraId="6414A4DC" w14:textId="77777777">
      <w:pPr>
        <w:pStyle w:val="ListParagraph"/>
        <w:numPr>
          <w:ilvl w:val="0"/>
          <w:numId w:val="9"/>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Details about the proposed production that will occur as </w:t>
      </w:r>
      <w:r w:rsidRPr="6DDF704C">
        <w:rPr>
          <w:rFonts w:ascii="Times New Roman" w:eastAsia="Times New Roman" w:hAnsi="Times New Roman" w:cs="Times New Roman"/>
          <w:sz w:val="24"/>
          <w:szCs w:val="24"/>
        </w:rPr>
        <w:t xml:space="preserve">a result </w:t>
      </w:r>
      <w:r>
        <w:rPr>
          <w:rFonts w:ascii="Times New Roman" w:eastAsia="Times New Roman" w:hAnsi="Times New Roman" w:cs="Times New Roman"/>
          <w:sz w:val="24"/>
          <w:szCs w:val="24"/>
          <w14:ligatures w14:val="none"/>
        </w:rPr>
        <w:t>of the project, including:</w:t>
      </w:r>
    </w:p>
    <w:p w:rsidR="001D400B" w:rsidP="00A75D4B" w14:paraId="070567CA"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sidRPr="5BDC6470">
        <w:rPr>
          <w:rFonts w:ascii="Times New Roman" w:eastAsia="Times New Roman" w:hAnsi="Times New Roman" w:cs="Times New Roman"/>
          <w:sz w:val="24"/>
          <w:szCs w:val="24"/>
        </w:rPr>
        <w:t>D</w:t>
      </w:r>
      <w:r>
        <w:rPr>
          <w:rFonts w:ascii="Times New Roman" w:eastAsia="Times New Roman" w:hAnsi="Times New Roman" w:cs="Times New Roman"/>
          <w:sz w:val="24"/>
          <w:szCs w:val="24"/>
          <w14:ligatures w14:val="none"/>
        </w:rPr>
        <w:t xml:space="preserve">etails on the kind of </w:t>
      </w:r>
      <w:r w:rsidRPr="5BDC6470">
        <w:rPr>
          <w:rFonts w:ascii="Times New Roman" w:eastAsia="Times New Roman" w:hAnsi="Times New Roman" w:cs="Times New Roman"/>
          <w:sz w:val="24"/>
          <w:szCs w:val="24"/>
        </w:rPr>
        <w:t xml:space="preserve">primary </w:t>
      </w:r>
      <w:r>
        <w:rPr>
          <w:rFonts w:ascii="Times New Roman" w:eastAsia="Times New Roman" w:hAnsi="Times New Roman" w:cs="Times New Roman"/>
          <w:sz w:val="24"/>
          <w:szCs w:val="24"/>
          <w14:ligatures w14:val="none"/>
        </w:rPr>
        <w:t>steel and</w:t>
      </w:r>
      <w:r w:rsidRPr="5BDC6470">
        <w:rPr>
          <w:rFonts w:ascii="Times New Roman" w:eastAsia="Times New Roman" w:hAnsi="Times New Roman" w:cs="Times New Roman"/>
          <w:sz w:val="24"/>
          <w:szCs w:val="24"/>
        </w:rPr>
        <w:t>/or</w:t>
      </w:r>
      <w:r>
        <w:rPr>
          <w:rFonts w:ascii="Times New Roman" w:eastAsia="Times New Roman" w:hAnsi="Times New Roman" w:cs="Times New Roman"/>
          <w:sz w:val="24"/>
          <w:szCs w:val="24"/>
          <w14:ligatures w14:val="none"/>
        </w:rPr>
        <w:t xml:space="preserve"> primary aluminum that will be produced at the facility, </w:t>
      </w:r>
      <w:r w:rsidRPr="5BDC6470">
        <w:rPr>
          <w:rFonts w:ascii="Times New Roman" w:eastAsia="Times New Roman" w:hAnsi="Times New Roman" w:cs="Times New Roman"/>
          <w:sz w:val="24"/>
          <w:szCs w:val="24"/>
        </w:rPr>
        <w:t>including the applicable North American Industry Classification System (NAICS) code, the Harmonized Tariff Schedule of the United States (HTSUS) code that would apply to the product if it were imported into the United States, and a written description of the steel or aluminum product;</w:t>
      </w:r>
    </w:p>
    <w:p w:rsidR="001D400B" w:rsidP="00A75D4B" w14:paraId="756B5804"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The U.S. key product(s) (automobiles, automobile parts, MHDVs, and MHDV parts) production capacity that will be supported, directly or indirectly, by the production resulting from the project;</w:t>
      </w:r>
    </w:p>
    <w:p w:rsidR="001D400B" w:rsidP="00A75D4B" w14:paraId="321C9507"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sidRPr="6DDF704C">
        <w:rPr>
          <w:rFonts w:ascii="Times New Roman" w:eastAsia="Times New Roman" w:hAnsi="Times New Roman" w:cs="Times New Roman"/>
          <w:sz w:val="24"/>
          <w:szCs w:val="24"/>
        </w:rPr>
        <w:t>The projected annual primary steel or primary aluminum production capacity that will result from the project;</w:t>
      </w:r>
    </w:p>
    <w:p w:rsidR="001D400B" w:rsidP="00A75D4B" w14:paraId="0D8E05E3"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 list of suppliers (or potential suppliers) for production equipment for the </w:t>
      </w:r>
      <w:r w:rsidRPr="6DDF704C">
        <w:rPr>
          <w:rFonts w:ascii="Times New Roman" w:eastAsia="Times New Roman" w:hAnsi="Times New Roman" w:cs="Times New Roman"/>
          <w:sz w:val="24"/>
          <w:szCs w:val="24"/>
        </w:rPr>
        <w:t>project</w:t>
      </w:r>
      <w:r>
        <w:rPr>
          <w:rFonts w:ascii="Times New Roman" w:eastAsia="Times New Roman" w:hAnsi="Times New Roman" w:cs="Times New Roman"/>
          <w:sz w:val="24"/>
          <w:szCs w:val="24"/>
        </w:rPr>
        <w:t xml:space="preserve">, </w:t>
      </w:r>
      <w:r w:rsidRPr="7A40FC9C">
        <w:rPr>
          <w:rFonts w:ascii="Times New Roman" w:eastAsia="Times New Roman" w:hAnsi="Times New Roman" w:cs="Times New Roman"/>
          <w:sz w:val="24"/>
          <w:szCs w:val="24"/>
        </w:rPr>
        <w:t>including contracts that have been entered into and quotes or estimates that have been provided by potential suppliers;</w:t>
      </w:r>
    </w:p>
    <w:p w:rsidR="001D400B" w:rsidP="00A75D4B" w14:paraId="1C848EDD"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 list of construction contractors (or potential contractors) </w:t>
      </w:r>
      <w:r w:rsidRPr="6DDF704C">
        <w:rPr>
          <w:rFonts w:ascii="Times New Roman" w:eastAsia="Times New Roman" w:hAnsi="Times New Roman" w:cs="Times New Roman"/>
          <w:sz w:val="24"/>
          <w:szCs w:val="24"/>
        </w:rPr>
        <w:t>that will be involved in executing the project</w:t>
      </w:r>
      <w:r>
        <w:rPr>
          <w:rFonts w:ascii="Times New Roman" w:eastAsia="Times New Roman" w:hAnsi="Times New Roman" w:cs="Times New Roman"/>
          <w:sz w:val="24"/>
          <w:szCs w:val="24"/>
          <w14:ligatures w14:val="none"/>
        </w:rPr>
        <w:t xml:space="preserve">, </w:t>
      </w:r>
      <w:r w:rsidRPr="7A40FC9C">
        <w:rPr>
          <w:rFonts w:ascii="Times New Roman" w:eastAsia="Times New Roman" w:hAnsi="Times New Roman" w:cs="Times New Roman"/>
          <w:sz w:val="24"/>
          <w:szCs w:val="24"/>
        </w:rPr>
        <w:t>including contracts that have been entered into and quotes or estimates that have been provided by potential suppliers;</w:t>
      </w:r>
    </w:p>
    <w:p w:rsidR="001D400B" w:rsidP="00A75D4B" w14:paraId="24696D02"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sidRPr="6DDF704C">
        <w:rPr>
          <w:rFonts w:ascii="Times New Roman" w:eastAsia="Times New Roman" w:hAnsi="Times New Roman" w:cs="Times New Roman"/>
          <w:sz w:val="24"/>
          <w:szCs w:val="24"/>
        </w:rPr>
        <w:t xml:space="preserve">A list of raw materials that will be needed to support production under </w:t>
      </w:r>
      <w:r>
        <w:rPr>
          <w:rFonts w:ascii="Times New Roman" w:eastAsia="Times New Roman" w:hAnsi="Times New Roman" w:cs="Times New Roman"/>
          <w:sz w:val="24"/>
          <w:szCs w:val="24"/>
          <w14:ligatures w14:val="none"/>
        </w:rPr>
        <w:t xml:space="preserve">the </w:t>
      </w:r>
      <w:r w:rsidRPr="6DDF704C">
        <w:rPr>
          <w:rFonts w:ascii="Times New Roman" w:eastAsia="Times New Roman" w:hAnsi="Times New Roman" w:cs="Times New Roman"/>
          <w:sz w:val="24"/>
          <w:szCs w:val="24"/>
        </w:rPr>
        <w:t>project</w:t>
      </w:r>
      <w:r>
        <w:rPr>
          <w:rFonts w:ascii="Times New Roman" w:eastAsia="Times New Roman" w:hAnsi="Times New Roman" w:cs="Times New Roman"/>
          <w:sz w:val="24"/>
          <w:szCs w:val="24"/>
          <w14:ligatures w14:val="none"/>
        </w:rPr>
        <w:t xml:space="preserve">, </w:t>
      </w:r>
      <w:r w:rsidRPr="7A40FC9C">
        <w:rPr>
          <w:rFonts w:ascii="Times New Roman" w:eastAsia="Times New Roman" w:hAnsi="Times New Roman" w:cs="Times New Roman"/>
          <w:sz w:val="24"/>
          <w:szCs w:val="24"/>
        </w:rPr>
        <w:t>including known or expected suppliers and any contracts that have been entered into and quotes or estimates that have been provided by potential suppliers;</w:t>
      </w:r>
      <w:r>
        <w:rPr>
          <w:rFonts w:ascii="Times New Roman" w:eastAsia="Times New Roman" w:hAnsi="Times New Roman" w:cs="Times New Roman"/>
          <w:sz w:val="24"/>
          <w:szCs w:val="24"/>
          <w14:ligatures w14:val="none"/>
        </w:rPr>
        <w:t xml:space="preserve"> and </w:t>
      </w:r>
    </w:p>
    <w:p w:rsidR="001D400B" w:rsidP="00A75D4B" w14:paraId="7B87AC75" w14:textId="77777777">
      <w:pPr>
        <w:pStyle w:val="ListParagraph"/>
        <w:numPr>
          <w:ilvl w:val="0"/>
          <w:numId w:val="11"/>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 narrative explanation of how the </w:t>
      </w:r>
      <w:r w:rsidRPr="6DDF704C">
        <w:rPr>
          <w:rFonts w:ascii="Times New Roman" w:eastAsia="Times New Roman" w:hAnsi="Times New Roman" w:cs="Times New Roman"/>
          <w:sz w:val="24"/>
          <w:szCs w:val="24"/>
        </w:rPr>
        <w:t xml:space="preserve">applicant </w:t>
      </w:r>
      <w:r>
        <w:rPr>
          <w:rFonts w:ascii="Times New Roman" w:eastAsia="Times New Roman" w:hAnsi="Times New Roman" w:cs="Times New Roman"/>
          <w:sz w:val="24"/>
          <w:szCs w:val="24"/>
          <w14:ligatures w14:val="none"/>
        </w:rPr>
        <w:t xml:space="preserve">will increase hiring to staff the new </w:t>
      </w:r>
      <w:r w:rsidRPr="6DDF704C">
        <w:rPr>
          <w:rFonts w:ascii="Times New Roman" w:eastAsia="Times New Roman" w:hAnsi="Times New Roman" w:cs="Times New Roman"/>
          <w:sz w:val="24"/>
          <w:szCs w:val="24"/>
        </w:rPr>
        <w:t>project</w:t>
      </w:r>
      <w:r>
        <w:rPr>
          <w:rFonts w:ascii="Times New Roman" w:eastAsia="Times New Roman" w:hAnsi="Times New Roman" w:cs="Times New Roman"/>
          <w:sz w:val="24"/>
          <w:szCs w:val="24"/>
          <w14:ligatures w14:val="none"/>
        </w:rPr>
        <w:t>.</w:t>
      </w:r>
    </w:p>
    <w:p w:rsidR="001D400B" w:rsidP="00A75D4B" w14:paraId="1EEFF054" w14:textId="77777777">
      <w:pPr>
        <w:pStyle w:val="ListParagraph"/>
        <w:numPr>
          <w:ilvl w:val="0"/>
          <w:numId w:val="9"/>
        </w:numPr>
        <w:spacing w:after="0" w:line="360" w:lineRule="auto"/>
        <w:rPr>
          <w:rFonts w:ascii="Times New Roman" w:eastAsia="Times New Roman" w:hAnsi="Times New Roman" w:cs="Times New Roman"/>
          <w:sz w:val="24"/>
          <w:szCs w:val="24"/>
        </w:rPr>
      </w:pPr>
      <w:r w:rsidRPr="2DCD6BA4">
        <w:rPr>
          <w:rFonts w:ascii="Times New Roman" w:eastAsia="Times New Roman" w:hAnsi="Times New Roman" w:cs="Times New Roman"/>
          <w:sz w:val="24"/>
          <w:szCs w:val="24"/>
        </w:rPr>
        <w:t>M</w:t>
      </w:r>
      <w:r>
        <w:rPr>
          <w:rFonts w:ascii="Times New Roman" w:eastAsia="Times New Roman" w:hAnsi="Times New Roman" w:cs="Times New Roman"/>
          <w:sz w:val="24"/>
          <w:szCs w:val="24"/>
          <w14:ligatures w14:val="none"/>
        </w:rPr>
        <w:t xml:space="preserve">ilestones that the </w:t>
      </w:r>
      <w:r w:rsidRPr="2DCD6BA4">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commit</w:t>
      </w:r>
      <w:r w:rsidRPr="7ED77442">
        <w:rPr>
          <w:rFonts w:ascii="Times New Roman" w:eastAsia="Times New Roman" w:hAnsi="Times New Roman" w:cs="Times New Roman"/>
          <w:sz w:val="24"/>
          <w:szCs w:val="24"/>
        </w:rPr>
        <w:t>s</w:t>
      </w:r>
      <w:r>
        <w:rPr>
          <w:rFonts w:ascii="Times New Roman" w:eastAsia="Times New Roman" w:hAnsi="Times New Roman" w:cs="Times New Roman"/>
          <w:sz w:val="24"/>
          <w:szCs w:val="24"/>
          <w14:ligatures w14:val="none"/>
        </w:rPr>
        <w:t xml:space="preserve"> to meeting </w:t>
      </w:r>
      <w:r w:rsidRPr="2DCD6BA4">
        <w:rPr>
          <w:rFonts w:ascii="Times New Roman" w:eastAsia="Times New Roman" w:hAnsi="Times New Roman" w:cs="Times New Roman"/>
          <w:sz w:val="24"/>
          <w:szCs w:val="24"/>
        </w:rPr>
        <w:t>in</w:t>
      </w:r>
      <w:r w:rsidRPr="7ED77442">
        <w:rPr>
          <w:rFonts w:ascii="Times New Roman" w:eastAsia="Times New Roman" w:hAnsi="Times New Roman" w:cs="Times New Roman"/>
          <w:sz w:val="24"/>
          <w:szCs w:val="24"/>
        </w:rPr>
        <w:t xml:space="preserve"> order to obtain </w:t>
      </w:r>
      <w:r>
        <w:rPr>
          <w:rFonts w:ascii="Times New Roman" w:eastAsia="Times New Roman" w:hAnsi="Times New Roman" w:cs="Times New Roman"/>
          <w:sz w:val="24"/>
          <w:szCs w:val="24"/>
        </w:rPr>
        <w:t xml:space="preserve">and retain </w:t>
      </w:r>
      <w:r w:rsidRPr="7ED77442">
        <w:rPr>
          <w:rFonts w:ascii="Times New Roman" w:eastAsia="Times New Roman" w:hAnsi="Times New Roman" w:cs="Times New Roman"/>
          <w:sz w:val="24"/>
          <w:szCs w:val="24"/>
        </w:rPr>
        <w:t>a tariff adjustment and the company’s expectation regarding anticipated completion of the project</w:t>
      </w:r>
      <w:r>
        <w:rPr>
          <w:rFonts w:ascii="Times New Roman" w:eastAsia="Times New Roman" w:hAnsi="Times New Roman" w:cs="Times New Roman"/>
          <w:sz w:val="24"/>
          <w:szCs w:val="24"/>
          <w14:ligatures w14:val="none"/>
        </w:rPr>
        <w:t xml:space="preserve">. </w:t>
      </w:r>
    </w:p>
    <w:p w:rsidR="001D400B" w:rsidP="00A75D4B" w14:paraId="75E388AD" w14:textId="77777777">
      <w:pPr>
        <w:pStyle w:val="ListParagraph"/>
        <w:numPr>
          <w:ilvl w:val="1"/>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Applicants are required to provide targets for the following mandatory milestones:</w:t>
      </w:r>
    </w:p>
    <w:p w:rsidR="001D400B" w:rsidP="00A75D4B" w14:paraId="34FF3D99"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Purchase of land;</w:t>
      </w:r>
    </w:p>
    <w:p w:rsidR="001D400B" w:rsidP="00A75D4B" w14:paraId="3EEAEE06"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Completion of facility design;</w:t>
      </w:r>
    </w:p>
    <w:p w:rsidR="001D400B" w:rsidP="00A75D4B" w14:paraId="55BA350B"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Hiring construction team or construction contractors;</w:t>
      </w:r>
    </w:p>
    <w:p w:rsidR="001D400B" w:rsidP="00A75D4B" w14:paraId="6391D12B" w14:textId="77777777">
      <w:pPr>
        <w:pStyle w:val="ListParagraph"/>
        <w:numPr>
          <w:ilvl w:val="2"/>
          <w:numId w:val="9"/>
        </w:numPr>
        <w:spacing w:after="0" w:line="360" w:lineRule="auto"/>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Construction start date;</w:t>
      </w:r>
    </w:p>
    <w:p w:rsidR="001D400B" w:rsidP="00A75D4B" w14:paraId="6C124738"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Purchase of equipment;</w:t>
      </w:r>
    </w:p>
    <w:p w:rsidR="001D400B" w:rsidP="00A75D4B" w14:paraId="14431F11"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Delivery and installation of equipment; and</w:t>
      </w:r>
    </w:p>
    <w:p w:rsidR="001D400B" w:rsidP="00A75D4B" w14:paraId="6E0B7C0E" w14:textId="77777777">
      <w:pPr>
        <w:pStyle w:val="ListParagraph"/>
        <w:numPr>
          <w:ilvl w:val="2"/>
          <w:numId w:val="9"/>
        </w:numPr>
        <w:spacing w:after="0" w:line="360" w:lineRule="auto"/>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Completion of construction and production first heat.</w:t>
      </w:r>
    </w:p>
    <w:p w:rsidR="001D400B" w:rsidP="00A75D4B" w14:paraId="49A31DB8" w14:textId="77777777">
      <w:pPr>
        <w:pStyle w:val="ListParagraph"/>
        <w:numPr>
          <w:ilvl w:val="1"/>
          <w:numId w:val="9"/>
        </w:numPr>
        <w:spacing w:after="0" w:line="360" w:lineRule="auto"/>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Applicants may also provide targets for additional, optional milestones, including:</w:t>
      </w:r>
    </w:p>
    <w:p w:rsidR="001D400B" w:rsidP="00A75D4B" w14:paraId="11B806C5"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Award of significant construction contract(s);</w:t>
      </w:r>
    </w:p>
    <w:p w:rsidR="001D400B" w:rsidP="00A75D4B" w14:paraId="5BE86EC2"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 xml:space="preserve">Award of significant engineering contract(s); </w:t>
      </w:r>
    </w:p>
    <w:p w:rsidR="001D400B" w:rsidP="00A75D4B" w14:paraId="7EEDF558"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Permitting application submission;</w:t>
      </w:r>
    </w:p>
    <w:p w:rsidR="001D400B" w:rsidP="00A75D4B" w14:paraId="09EA2E41"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Permitting award;</w:t>
      </w:r>
    </w:p>
    <w:p w:rsidR="001D400B" w:rsidP="00A75D4B" w14:paraId="77FD1BB2"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Finalizing financing agreements;</w:t>
      </w:r>
    </w:p>
    <w:p w:rsidR="001D400B" w:rsidP="00A75D4B" w14:paraId="441C82AF" w14:textId="77777777">
      <w:pPr>
        <w:pStyle w:val="ListParagraph"/>
        <w:numPr>
          <w:ilvl w:val="2"/>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Hiring engineers; and</w:t>
      </w:r>
    </w:p>
    <w:p w:rsidR="001D400B" w:rsidP="00A75D4B" w14:paraId="14CE59B4" w14:textId="77777777">
      <w:pPr>
        <w:pStyle w:val="ListParagraph"/>
        <w:numPr>
          <w:ilvl w:val="2"/>
          <w:numId w:val="9"/>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Equipment certification.</w:t>
      </w:r>
    </w:p>
    <w:p w:rsidR="001D400B" w:rsidP="00A75D4B" w14:paraId="4B5417F8" w14:textId="77777777">
      <w:pPr>
        <w:pStyle w:val="ListParagraph"/>
        <w:numPr>
          <w:ilvl w:val="0"/>
          <w:numId w:val="9"/>
        </w:numPr>
        <w:spacing w:after="0" w:line="36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 project management plan that details how the </w:t>
      </w:r>
      <w:r w:rsidRPr="6DDF704C">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will hire and manage the team(s) in charge of key aspects of the </w:t>
      </w:r>
      <w:r w:rsidRPr="2C1090CE">
        <w:rPr>
          <w:rFonts w:ascii="Times New Roman" w:eastAsia="Times New Roman" w:hAnsi="Times New Roman" w:cs="Times New Roman"/>
          <w:sz w:val="24"/>
          <w:szCs w:val="24"/>
        </w:rPr>
        <w:t>project</w:t>
      </w:r>
      <w:r>
        <w:rPr>
          <w:rFonts w:ascii="Times New Roman" w:eastAsia="Times New Roman" w:hAnsi="Times New Roman" w:cs="Times New Roman"/>
          <w:sz w:val="24"/>
          <w:szCs w:val="24"/>
          <w14:ligatures w14:val="none"/>
        </w:rPr>
        <w:t xml:space="preserve">, </w:t>
      </w:r>
      <w:r w:rsidRPr="6DDF704C">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14:ligatures w14:val="none"/>
        </w:rPr>
        <w:t xml:space="preserve">engineering, equipment supply, and other relevant activities necessary to complete the project. This plan shall include the estimated cost of construction, engineering, and equipment necessary </w:t>
      </w:r>
      <w:r w:rsidRPr="2C1090CE">
        <w:rPr>
          <w:rFonts w:ascii="Times New Roman" w:eastAsia="Times New Roman" w:hAnsi="Times New Roman" w:cs="Times New Roman"/>
          <w:sz w:val="24"/>
          <w:szCs w:val="24"/>
        </w:rPr>
        <w:t>for</w:t>
      </w:r>
      <w:r>
        <w:rPr>
          <w:rFonts w:ascii="Times New Roman" w:eastAsia="Times New Roman" w:hAnsi="Times New Roman" w:cs="Times New Roman"/>
          <w:sz w:val="24"/>
          <w:szCs w:val="24"/>
          <w14:ligatures w14:val="none"/>
        </w:rPr>
        <w:t xml:space="preserve"> the proposed project, as well as any other significant costs the </w:t>
      </w:r>
      <w:r w:rsidRPr="2C1090CE">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expects to incur as part of completing the proposed project.</w:t>
      </w:r>
    </w:p>
    <w:p w:rsidR="001D400B" w:rsidP="00A75D4B" w14:paraId="74286D2B" w14:textId="77777777">
      <w:pPr>
        <w:pStyle w:val="ListParagraph"/>
        <w:numPr>
          <w:ilvl w:val="0"/>
          <w:numId w:val="9"/>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 xml:space="preserve">A commitment to provide the Department with quarterly reports that detail the </w:t>
      </w:r>
      <w:r w:rsidRPr="7BF825C5">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’s progress towards </w:t>
      </w:r>
      <w:r w:rsidRPr="1F291A6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14:ligatures w14:val="none"/>
        </w:rPr>
        <w:t xml:space="preserve">milestones </w:t>
      </w:r>
      <w:r>
        <w:rPr>
          <w:rFonts w:ascii="Times New Roman" w:eastAsia="Times New Roman" w:hAnsi="Times New Roman" w:cs="Times New Roman"/>
          <w:sz w:val="24"/>
          <w:szCs w:val="24"/>
        </w:rPr>
        <w:t>and project management plan,</w:t>
      </w:r>
      <w:r w:rsidRPr="23EC13CF">
        <w:rPr>
          <w:rFonts w:ascii="Times New Roman" w:eastAsia="Times New Roman" w:hAnsi="Times New Roman" w:cs="Times New Roman"/>
          <w:sz w:val="24"/>
          <w:szCs w:val="24"/>
        </w:rPr>
        <w:t xml:space="preserve"> </w:t>
      </w:r>
      <w:r w:rsidRPr="73FEB4F8">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14:ligatures w14:val="none"/>
        </w:rPr>
        <w:t xml:space="preserve">well as details on the costs-to-date incurred by the </w:t>
      </w:r>
      <w:r w:rsidRPr="14286D16">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w:t>
      </w:r>
      <w:r w:rsidRPr="14286D16">
        <w:rPr>
          <w:rFonts w:ascii="Times New Roman" w:eastAsia="Times New Roman" w:hAnsi="Times New Roman" w:cs="Times New Roman"/>
          <w:sz w:val="24"/>
          <w:szCs w:val="24"/>
        </w:rPr>
        <w:t xml:space="preserve">in </w:t>
      </w:r>
      <w:r w:rsidRPr="6DDF704C">
        <w:rPr>
          <w:rFonts w:ascii="Times New Roman" w:eastAsia="Times New Roman" w:hAnsi="Times New Roman" w:cs="Times New Roman"/>
          <w:sz w:val="24"/>
          <w:szCs w:val="24"/>
        </w:rPr>
        <w:t>executing</w:t>
      </w:r>
      <w:r>
        <w:rPr>
          <w:rFonts w:ascii="Times New Roman" w:eastAsia="Times New Roman" w:hAnsi="Times New Roman" w:cs="Times New Roman"/>
          <w:sz w:val="24"/>
          <w:szCs w:val="24"/>
          <w14:ligatures w14:val="none"/>
        </w:rPr>
        <w:t xml:space="preserve"> the project.</w:t>
      </w:r>
      <w:r w:rsidRPr="1F291A61">
        <w:rPr>
          <w:rFonts w:ascii="Times New Roman" w:eastAsia="Times New Roman" w:hAnsi="Times New Roman" w:cs="Times New Roman"/>
          <w:sz w:val="24"/>
          <w:szCs w:val="24"/>
        </w:rPr>
        <w:t xml:space="preserve"> The applicant will use this </w:t>
      </w:r>
      <w:r w:rsidRPr="491D1DF3">
        <w:rPr>
          <w:rFonts w:ascii="Times New Roman" w:eastAsia="Times New Roman" w:hAnsi="Times New Roman" w:cs="Times New Roman"/>
          <w:sz w:val="24"/>
          <w:szCs w:val="24"/>
        </w:rPr>
        <w:t xml:space="preserve">quarterly </w:t>
      </w:r>
      <w:r w:rsidRPr="1F291A61">
        <w:rPr>
          <w:rFonts w:ascii="Times New Roman" w:eastAsia="Times New Roman" w:hAnsi="Times New Roman" w:cs="Times New Roman"/>
          <w:sz w:val="24"/>
          <w:szCs w:val="24"/>
        </w:rPr>
        <w:t xml:space="preserve">report to notify the Department of any </w:t>
      </w:r>
      <w:r>
        <w:rPr>
          <w:rFonts w:ascii="Times New Roman" w:eastAsia="Times New Roman" w:hAnsi="Times New Roman" w:cs="Times New Roman"/>
          <w:sz w:val="24"/>
          <w:szCs w:val="24"/>
        </w:rPr>
        <w:t xml:space="preserve">proposed </w:t>
      </w:r>
      <w:r w:rsidRPr="1F291A61">
        <w:rPr>
          <w:rFonts w:ascii="Times New Roman" w:eastAsia="Times New Roman" w:hAnsi="Times New Roman" w:cs="Times New Roman"/>
          <w:sz w:val="24"/>
          <w:szCs w:val="24"/>
        </w:rPr>
        <w:t>changes to the milestones</w:t>
      </w:r>
      <w:r w:rsidRPr="14286D16">
        <w:rPr>
          <w:rFonts w:ascii="Times New Roman" w:eastAsia="Times New Roman" w:hAnsi="Times New Roman" w:cs="Times New Roman"/>
          <w:sz w:val="24"/>
          <w:szCs w:val="24"/>
        </w:rPr>
        <w:t>.</w:t>
      </w:r>
    </w:p>
    <w:p w:rsidR="001D400B" w:rsidRPr="00902008" w:rsidP="00A75D4B" w14:paraId="4DF0EFEC" w14:textId="77777777">
      <w:pPr>
        <w:pStyle w:val="ListParagraph"/>
        <w:numPr>
          <w:ilvl w:val="0"/>
          <w:numId w:val="9"/>
        </w:numPr>
        <w:spacing w:after="0" w:line="360" w:lineRule="auto"/>
        <w:rPr>
          <w:rFonts w:ascii="Times New Roman" w:eastAsia="Times New Roman" w:hAnsi="Times New Roman" w:cs="Times New Roman"/>
          <w:sz w:val="24"/>
          <w:szCs w:val="24"/>
        </w:rPr>
      </w:pPr>
      <w:r w:rsidRPr="663D9960">
        <w:rPr>
          <w:rFonts w:ascii="Times New Roman" w:eastAsia="Times New Roman" w:hAnsi="Times New Roman" w:cs="Times New Roman"/>
          <w:sz w:val="24"/>
          <w:szCs w:val="24"/>
        </w:rPr>
        <w:t>A statement that the</w:t>
      </w:r>
      <w:r>
        <w:rPr>
          <w:rFonts w:ascii="Times New Roman" w:eastAsia="Times New Roman" w:hAnsi="Times New Roman" w:cs="Times New Roman"/>
          <w:sz w:val="24"/>
          <w:szCs w:val="24"/>
          <w14:ligatures w14:val="none"/>
        </w:rPr>
        <w:t xml:space="preserve"> </w:t>
      </w:r>
      <w:r w:rsidRPr="663D9960">
        <w:rPr>
          <w:rFonts w:ascii="Times New Roman" w:eastAsia="Times New Roman" w:hAnsi="Times New Roman" w:cs="Times New Roman"/>
          <w:sz w:val="24"/>
          <w:szCs w:val="24"/>
        </w:rPr>
        <w:t xml:space="preserve">applicant recognizes that substantially meeting the milestones </w:t>
      </w:r>
      <w:r>
        <w:rPr>
          <w:rFonts w:ascii="Times New Roman" w:eastAsia="Times New Roman" w:hAnsi="Times New Roman" w:cs="Times New Roman"/>
          <w:sz w:val="24"/>
          <w:szCs w:val="24"/>
        </w:rPr>
        <w:t xml:space="preserve">set forth in its submission </w:t>
      </w:r>
      <w:r>
        <w:rPr>
          <w:rFonts w:ascii="Times New Roman" w:eastAsia="Times New Roman" w:hAnsi="Times New Roman" w:cs="Times New Roman"/>
          <w:sz w:val="24"/>
          <w:szCs w:val="24"/>
          <w14:ligatures w14:val="none"/>
        </w:rPr>
        <w:t xml:space="preserve">is </w:t>
      </w:r>
      <w:r w:rsidRPr="663D9960">
        <w:rPr>
          <w:rFonts w:ascii="Times New Roman" w:eastAsia="Times New Roman" w:hAnsi="Times New Roman" w:cs="Times New Roman"/>
          <w:sz w:val="24"/>
          <w:szCs w:val="24"/>
        </w:rPr>
        <w:t xml:space="preserve">necessary </w:t>
      </w:r>
      <w:r>
        <w:rPr>
          <w:rFonts w:ascii="Times New Roman" w:eastAsia="Times New Roman" w:hAnsi="Times New Roman" w:cs="Times New Roman"/>
          <w:sz w:val="24"/>
          <w:szCs w:val="24"/>
        </w:rPr>
        <w:t>for</w:t>
      </w:r>
      <w:r w:rsidRPr="663D99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continued eligibility for the tariff adjustment and that</w:t>
      </w:r>
      <w:r w:rsidRPr="18F482AA">
        <w:rPr>
          <w:rFonts w:ascii="Times New Roman" w:eastAsia="Times New Roman" w:hAnsi="Times New Roman" w:cs="Times New Roman"/>
          <w:sz w:val="24"/>
          <w:szCs w:val="24"/>
        </w:rPr>
        <w:t>, if it does not</w:t>
      </w:r>
      <w:r>
        <w:rPr>
          <w:rFonts w:ascii="Times New Roman" w:eastAsia="Times New Roman" w:hAnsi="Times New Roman" w:cs="Times New Roman"/>
          <w:sz w:val="24"/>
          <w:szCs w:val="24"/>
        </w:rPr>
        <w:t xml:space="preserve"> substantial</w:t>
      </w:r>
      <w:r w:rsidRPr="18F482AA">
        <w:rPr>
          <w:rFonts w:ascii="Times New Roman" w:eastAsia="Times New Roman" w:hAnsi="Times New Roman" w:cs="Times New Roman"/>
          <w:sz w:val="24"/>
          <w:szCs w:val="24"/>
        </w:rPr>
        <w:t>ly meet</w:t>
      </w:r>
      <w:r>
        <w:rPr>
          <w:rFonts w:ascii="Times New Roman" w:eastAsia="Times New Roman" w:hAnsi="Times New Roman" w:cs="Times New Roman"/>
          <w:sz w:val="24"/>
          <w:szCs w:val="24"/>
        </w:rPr>
        <w:t xml:space="preserve"> its Qualifying Commitments</w:t>
      </w:r>
      <w:r w:rsidRPr="18F482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liquidation or reliquidation of entries with the imposition of outstanding tariffs</w:t>
      </w:r>
      <w:r w:rsidRPr="18F482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prior entries that used the tariff adjustment </w:t>
      </w:r>
      <w:r w:rsidRPr="18F482AA">
        <w:rPr>
          <w:rFonts w:ascii="Times New Roman" w:eastAsia="Times New Roman" w:hAnsi="Times New Roman" w:cs="Times New Roman"/>
          <w:sz w:val="24"/>
          <w:szCs w:val="24"/>
        </w:rPr>
        <w:t>may result</w:t>
      </w:r>
      <w:r>
        <w:rPr>
          <w:rFonts w:ascii="Times New Roman" w:eastAsia="Times New Roman" w:hAnsi="Times New Roman" w:cs="Times New Roman"/>
          <w:sz w:val="24"/>
          <w:szCs w:val="24"/>
          <w14:ligatures w14:val="none"/>
        </w:rPr>
        <w:t xml:space="preserve">. Tariff </w:t>
      </w:r>
      <w:r w:rsidRPr="663D9960">
        <w:rPr>
          <w:rFonts w:ascii="Times New Roman" w:eastAsia="Times New Roman" w:hAnsi="Times New Roman" w:cs="Times New Roman"/>
          <w:sz w:val="24"/>
          <w:szCs w:val="24"/>
        </w:rPr>
        <w:t xml:space="preserve">adjustments </w:t>
      </w:r>
      <w:r>
        <w:rPr>
          <w:rFonts w:ascii="Times New Roman" w:eastAsia="Times New Roman" w:hAnsi="Times New Roman" w:cs="Times New Roman"/>
          <w:sz w:val="24"/>
          <w:szCs w:val="24"/>
          <w14:ligatures w14:val="none"/>
        </w:rPr>
        <w:t xml:space="preserve">may be paused by the Department on a quarterly basis should the </w:t>
      </w:r>
      <w:r w:rsidRPr="6DDF704C">
        <w:rPr>
          <w:rFonts w:ascii="Times New Roman" w:eastAsia="Times New Roman" w:hAnsi="Times New Roman" w:cs="Times New Roman"/>
          <w:sz w:val="24"/>
          <w:szCs w:val="24"/>
        </w:rPr>
        <w:t xml:space="preserve">Department determine that the </w:t>
      </w:r>
      <w:r w:rsidRPr="013EEDF8">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w:t>
      </w:r>
      <w:r w:rsidRPr="18F482AA">
        <w:rPr>
          <w:rFonts w:ascii="Times New Roman" w:eastAsia="Times New Roman" w:hAnsi="Times New Roman" w:cs="Times New Roman"/>
          <w:sz w:val="24"/>
          <w:szCs w:val="24"/>
        </w:rPr>
        <w:t xml:space="preserve">is not substantially meeting </w:t>
      </w:r>
      <w:r>
        <w:rPr>
          <w:rFonts w:ascii="Times New Roman" w:eastAsia="Times New Roman" w:hAnsi="Times New Roman" w:cs="Times New Roman"/>
          <w:sz w:val="24"/>
          <w:szCs w:val="24"/>
          <w14:ligatures w14:val="none"/>
        </w:rPr>
        <w:t>milestones.</w:t>
      </w:r>
      <w:r w:rsidRPr="150151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Moreover, </w:t>
      </w:r>
      <w:r w:rsidRPr="5E9439DD">
        <w:rPr>
          <w:rFonts w:ascii="Times New Roman" w:eastAsia="Times New Roman" w:hAnsi="Times New Roman" w:cs="Times New Roman"/>
          <w:sz w:val="24"/>
          <w:szCs w:val="24"/>
        </w:rPr>
        <w:t xml:space="preserve">failure to provide </w:t>
      </w:r>
      <w:r>
        <w:rPr>
          <w:rFonts w:ascii="Times New Roman" w:eastAsia="Times New Roman" w:hAnsi="Times New Roman" w:cs="Times New Roman"/>
          <w:sz w:val="24"/>
          <w:szCs w:val="24"/>
        </w:rPr>
        <w:t>requested information and s</w:t>
      </w:r>
      <w:r w:rsidRPr="1501511C">
        <w:rPr>
          <w:rFonts w:ascii="Times New Roman" w:eastAsia="Times New Roman" w:hAnsi="Times New Roman" w:cs="Times New Roman"/>
          <w:sz w:val="24"/>
          <w:szCs w:val="24"/>
        </w:rPr>
        <w:t>ignificant</w:t>
      </w:r>
      <w:r w:rsidRPr="37CC007E">
        <w:rPr>
          <w:rFonts w:ascii="Times New Roman" w:eastAsia="Times New Roman" w:hAnsi="Times New Roman" w:cs="Times New Roman"/>
          <w:sz w:val="24"/>
          <w:szCs w:val="24"/>
        </w:rPr>
        <w:t xml:space="preserve"> delays </w:t>
      </w:r>
      <w:r w:rsidRPr="1F291A61">
        <w:rPr>
          <w:rFonts w:ascii="Times New Roman" w:eastAsia="Times New Roman" w:hAnsi="Times New Roman" w:cs="Times New Roman"/>
          <w:sz w:val="24"/>
          <w:szCs w:val="24"/>
        </w:rPr>
        <w:t>that are within the applicant’s control</w:t>
      </w:r>
      <w:r>
        <w:rPr>
          <w:rFonts w:ascii="Times New Roman" w:eastAsia="Times New Roman" w:hAnsi="Times New Roman" w:cs="Times New Roman"/>
          <w:sz w:val="24"/>
          <w:szCs w:val="24"/>
        </w:rPr>
        <w:t xml:space="preserve"> and </w:t>
      </w:r>
      <w:r w:rsidRPr="37CC007E">
        <w:rPr>
          <w:rFonts w:ascii="Times New Roman" w:eastAsia="Times New Roman" w:hAnsi="Times New Roman" w:cs="Times New Roman"/>
          <w:sz w:val="24"/>
          <w:szCs w:val="24"/>
        </w:rPr>
        <w:t xml:space="preserve">that threaten a project’s </w:t>
      </w:r>
      <w:r>
        <w:rPr>
          <w:rFonts w:ascii="Times New Roman" w:eastAsia="Times New Roman" w:hAnsi="Times New Roman" w:cs="Times New Roman"/>
          <w:sz w:val="24"/>
          <w:szCs w:val="24"/>
        </w:rPr>
        <w:t xml:space="preserve">timely </w:t>
      </w:r>
      <w:r w:rsidRPr="37CC007E">
        <w:rPr>
          <w:rFonts w:ascii="Times New Roman" w:eastAsia="Times New Roman" w:hAnsi="Times New Roman" w:cs="Times New Roman"/>
          <w:sz w:val="24"/>
          <w:szCs w:val="24"/>
        </w:rPr>
        <w:t>completion</w:t>
      </w:r>
      <w:r>
        <w:rPr>
          <w:rFonts w:ascii="Times New Roman" w:eastAsia="Times New Roman" w:hAnsi="Times New Roman" w:cs="Times New Roman"/>
          <w:sz w:val="24"/>
          <w:szCs w:val="24"/>
        </w:rPr>
        <w:t xml:space="preserve"> </w:t>
      </w:r>
      <w:r w:rsidRPr="1F291A61">
        <w:rPr>
          <w:rFonts w:ascii="Times New Roman" w:eastAsia="Times New Roman" w:hAnsi="Times New Roman" w:cs="Times New Roman"/>
          <w:sz w:val="24"/>
          <w:szCs w:val="24"/>
        </w:rPr>
        <w:t xml:space="preserve">may result in </w:t>
      </w:r>
      <w:r>
        <w:rPr>
          <w:rFonts w:ascii="Times New Roman" w:eastAsia="Times New Roman" w:hAnsi="Times New Roman" w:cs="Times New Roman"/>
          <w:sz w:val="24"/>
          <w:szCs w:val="24"/>
        </w:rPr>
        <w:t xml:space="preserve">a determination by the Department </w:t>
      </w:r>
      <w:r w:rsidRPr="1F291A61">
        <w:rPr>
          <w:rFonts w:ascii="Times New Roman" w:eastAsia="Times New Roman" w:hAnsi="Times New Roman" w:cs="Times New Roman"/>
          <w:sz w:val="24"/>
          <w:szCs w:val="24"/>
        </w:rPr>
        <w:t xml:space="preserve">that the applicant </w:t>
      </w:r>
      <w:r w:rsidRPr="1501511C">
        <w:rPr>
          <w:rFonts w:ascii="Times New Roman" w:eastAsia="Times New Roman" w:hAnsi="Times New Roman" w:cs="Times New Roman"/>
          <w:sz w:val="24"/>
          <w:szCs w:val="24"/>
        </w:rPr>
        <w:t>has</w:t>
      </w:r>
      <w:r w:rsidRPr="1F291A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failed to </w:t>
      </w:r>
      <w:r w:rsidRPr="1F291A61">
        <w:rPr>
          <w:rFonts w:ascii="Times New Roman" w:eastAsia="Times New Roman" w:hAnsi="Times New Roman" w:cs="Times New Roman"/>
          <w:sz w:val="24"/>
          <w:szCs w:val="24"/>
        </w:rPr>
        <w:t xml:space="preserve">substantially </w:t>
      </w:r>
      <w:r w:rsidRPr="08108171">
        <w:rPr>
          <w:rFonts w:ascii="Times New Roman" w:eastAsia="Times New Roman" w:hAnsi="Times New Roman" w:cs="Times New Roman"/>
          <w:sz w:val="24"/>
          <w:szCs w:val="24"/>
        </w:rPr>
        <w:t>meet</w:t>
      </w:r>
      <w:r w:rsidRPr="1F291A61">
        <w:rPr>
          <w:rFonts w:ascii="Times New Roman" w:eastAsia="Times New Roman" w:hAnsi="Times New Roman" w:cs="Times New Roman"/>
          <w:sz w:val="24"/>
          <w:szCs w:val="24"/>
        </w:rPr>
        <w:t xml:space="preserve"> its </w:t>
      </w:r>
      <w:r>
        <w:rPr>
          <w:rFonts w:ascii="Times New Roman" w:eastAsia="Times New Roman" w:hAnsi="Times New Roman" w:cs="Times New Roman"/>
          <w:sz w:val="24"/>
          <w:szCs w:val="24"/>
        </w:rPr>
        <w:t>Qualifying Commitment, resulting in termination of eligibility and a requirement that the Qualifying Company take all necessary action to pay duties that would otherwise have been owed on previous entries of Qualifying Imports</w:t>
      </w:r>
      <w:r w:rsidRPr="1F291A61">
        <w:rPr>
          <w:rFonts w:ascii="Times New Roman" w:eastAsia="Times New Roman" w:hAnsi="Times New Roman" w:cs="Times New Roman"/>
          <w:sz w:val="24"/>
          <w:szCs w:val="24"/>
        </w:rPr>
        <w:t>.</w:t>
      </w:r>
      <w:r w:rsidRPr="18F482AA">
        <w:rPr>
          <w:rFonts w:ascii="Times New Roman" w:eastAsia="Times New Roman" w:hAnsi="Times New Roman" w:cs="Times New Roman"/>
          <w:sz w:val="24"/>
          <w:szCs w:val="24"/>
        </w:rPr>
        <w:t xml:space="preserve"> The applicant is required to provide information requested by the Department and to provide the Department </w:t>
      </w:r>
      <w:r>
        <w:rPr>
          <w:rFonts w:ascii="Times New Roman" w:eastAsia="Times New Roman" w:hAnsi="Times New Roman" w:cs="Times New Roman"/>
          <w:sz w:val="24"/>
          <w:szCs w:val="24"/>
        </w:rPr>
        <w:t xml:space="preserve">with </w:t>
      </w:r>
      <w:r w:rsidRPr="18F482AA">
        <w:rPr>
          <w:rFonts w:ascii="Times New Roman" w:eastAsia="Times New Roman" w:hAnsi="Times New Roman" w:cs="Times New Roman"/>
          <w:sz w:val="24"/>
          <w:szCs w:val="24"/>
        </w:rPr>
        <w:t xml:space="preserve">access to information needed to verify the accuracy of the application and to ensure compliance with </w:t>
      </w:r>
      <w:r>
        <w:rPr>
          <w:rFonts w:ascii="Times New Roman" w:eastAsia="Times New Roman" w:hAnsi="Times New Roman" w:cs="Times New Roman"/>
          <w:sz w:val="24"/>
          <w:szCs w:val="24"/>
        </w:rPr>
        <w:t>Qualifying Commitments</w:t>
      </w:r>
      <w:r w:rsidRPr="18F482AA">
        <w:rPr>
          <w:rFonts w:ascii="Times New Roman" w:eastAsia="Times New Roman" w:hAnsi="Times New Roman" w:cs="Times New Roman"/>
          <w:sz w:val="24"/>
          <w:szCs w:val="24"/>
        </w:rPr>
        <w:t xml:space="preserve">. Failure to do so may be treated as a failure to substantially meet </w:t>
      </w:r>
      <w:r>
        <w:rPr>
          <w:rFonts w:ascii="Times New Roman" w:eastAsia="Times New Roman" w:hAnsi="Times New Roman" w:cs="Times New Roman"/>
          <w:sz w:val="24"/>
          <w:szCs w:val="24"/>
        </w:rPr>
        <w:t>Qualifying Commitments</w:t>
      </w:r>
      <w:r w:rsidRPr="18F482AA">
        <w:rPr>
          <w:rFonts w:ascii="Times New Roman" w:eastAsia="Times New Roman" w:hAnsi="Times New Roman" w:cs="Times New Roman"/>
          <w:sz w:val="24"/>
          <w:szCs w:val="24"/>
        </w:rPr>
        <w:t>, and may result in the Department directing CBP to reliquidate entries at the duty rate that would apply without any tariff adjustment.</w:t>
      </w:r>
    </w:p>
    <w:p w:rsidR="001D400B" w:rsidRPr="00FE5CF6" w:rsidP="00A75D4B" w14:paraId="2F3120C1" w14:textId="77777777">
      <w:pPr>
        <w:pStyle w:val="ListParagraph"/>
        <w:numPr>
          <w:ilvl w:val="0"/>
          <w:numId w:val="9"/>
        </w:numPr>
        <w:spacing w:after="0" w:line="360" w:lineRule="auto"/>
        <w:rPr>
          <w:rFonts w:ascii="Times New Roman" w:eastAsia="Times New Roman" w:hAnsi="Times New Roman" w:cs="Times New Roman"/>
          <w:sz w:val="24"/>
          <w:szCs w:val="24"/>
        </w:rPr>
      </w:pPr>
      <w:r w:rsidRPr="001D4D87">
        <w:rPr>
          <w:rFonts w:ascii="Times New Roman" w:eastAsia="Times New Roman" w:hAnsi="Times New Roman" w:cs="Times New Roman"/>
          <w:sz w:val="24"/>
          <w:szCs w:val="24"/>
          <w14:ligatures w14:val="none"/>
        </w:rPr>
        <w:t>The name</w:t>
      </w:r>
      <w:r w:rsidRPr="663D9960">
        <w:rPr>
          <w:rFonts w:ascii="Times New Roman" w:eastAsia="Times New Roman" w:hAnsi="Times New Roman" w:cs="Times New Roman"/>
          <w:sz w:val="24"/>
          <w:szCs w:val="24"/>
        </w:rPr>
        <w:t xml:space="preserve"> and</w:t>
      </w:r>
      <w:r w:rsidRPr="001D4D87">
        <w:rPr>
          <w:rFonts w:ascii="Times New Roman" w:eastAsia="Times New Roman" w:hAnsi="Times New Roman" w:cs="Times New Roman"/>
          <w:sz w:val="24"/>
          <w:szCs w:val="24"/>
          <w14:ligatures w14:val="none"/>
        </w:rPr>
        <w:t xml:space="preserve"> importer of record number</w:t>
      </w:r>
      <w:r w:rsidRPr="663D9960">
        <w:rPr>
          <w:rFonts w:ascii="Times New Roman" w:eastAsia="Times New Roman" w:hAnsi="Times New Roman" w:cs="Times New Roman"/>
          <w:sz w:val="24"/>
          <w:szCs w:val="24"/>
        </w:rPr>
        <w:t xml:space="preserve"> of the </w:t>
      </w:r>
      <w:r>
        <w:rPr>
          <w:rFonts w:ascii="Times New Roman" w:eastAsia="Times New Roman" w:hAnsi="Times New Roman" w:cs="Times New Roman"/>
          <w:sz w:val="24"/>
          <w:szCs w:val="24"/>
        </w:rPr>
        <w:t xml:space="preserve">importer </w:t>
      </w:r>
      <w:r w:rsidRPr="663D9960">
        <w:rPr>
          <w:rFonts w:ascii="Times New Roman" w:eastAsia="Times New Roman" w:hAnsi="Times New Roman" w:cs="Times New Roman"/>
          <w:sz w:val="24"/>
          <w:szCs w:val="24"/>
        </w:rPr>
        <w:t>responsible for importing steel or aluminum into the United States</w:t>
      </w:r>
      <w:r>
        <w:rPr>
          <w:rFonts w:ascii="Times New Roman" w:eastAsia="Times New Roman" w:hAnsi="Times New Roman" w:cs="Times New Roman"/>
          <w:sz w:val="24"/>
          <w:szCs w:val="24"/>
        </w:rPr>
        <w:t xml:space="preserve"> under the tariff adjustment on behalf of the applicant</w:t>
      </w:r>
      <w:r w:rsidRPr="001D4D87">
        <w:rPr>
          <w:rFonts w:ascii="Times New Roman" w:eastAsia="Times New Roman" w:hAnsi="Times New Roman" w:cs="Times New Roman"/>
          <w:sz w:val="24"/>
          <w:szCs w:val="24"/>
          <w14:ligatures w14:val="none"/>
        </w:rPr>
        <w:t xml:space="preserve">. </w:t>
      </w:r>
      <w:r w:rsidRPr="78B8A93D">
        <w:rPr>
          <w:rFonts w:ascii="Times New Roman" w:eastAsia="Times New Roman" w:hAnsi="Times New Roman" w:cs="Times New Roman"/>
          <w:sz w:val="24"/>
          <w:szCs w:val="24"/>
        </w:rPr>
        <w:t xml:space="preserve">The applicant may only designate </w:t>
      </w:r>
      <w:r w:rsidRPr="234A85D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single</w:t>
      </w:r>
      <w:r w:rsidRPr="78B8A93D">
        <w:rPr>
          <w:rFonts w:ascii="Times New Roman" w:eastAsia="Times New Roman" w:hAnsi="Times New Roman" w:cs="Times New Roman"/>
          <w:sz w:val="24"/>
          <w:szCs w:val="24"/>
        </w:rPr>
        <w:t xml:space="preserve"> representative</w:t>
      </w:r>
      <w:r w:rsidRPr="7F75D9BF">
        <w:rPr>
          <w:rFonts w:ascii="Times New Roman" w:eastAsia="Times New Roman" w:hAnsi="Times New Roman" w:cs="Times New Roman"/>
          <w:sz w:val="24"/>
          <w:szCs w:val="24"/>
        </w:rPr>
        <w:t>.</w:t>
      </w:r>
    </w:p>
    <w:p w:rsidR="001D400B" w:rsidP="00A75D4B" w14:paraId="4EAFD54A" w14:textId="77777777">
      <w:pPr>
        <w:spacing w:after="0" w:line="360" w:lineRule="auto"/>
        <w:ind w:firstLine="720"/>
        <w:rPr>
          <w:rFonts w:ascii="Times New Roman" w:eastAsia="Times New Roman" w:hAnsi="Times New Roman" w:cs="Times New Roman"/>
          <w:sz w:val="24"/>
          <w:szCs w:val="24"/>
        </w:rPr>
      </w:pPr>
    </w:p>
    <w:p w:rsidR="001D400B" w:rsidRPr="001E2926" w:rsidP="00C034BF" w14:paraId="5C3BD0ED" w14:textId="236AAE5C">
      <w:pPr>
        <w:spacing w:after="0" w:line="360" w:lineRule="auto"/>
        <w:ind w:firstLine="360"/>
        <w:rPr>
          <w:rFonts w:ascii="Times New Roman" w:eastAsia="Times New Roman" w:hAnsi="Times New Roman" w:cs="Times New Roman"/>
          <w:sz w:val="24"/>
          <w:szCs w:val="24"/>
        </w:rPr>
      </w:pPr>
      <w:r w:rsidRPr="001E2926">
        <w:rPr>
          <w:rFonts w:ascii="Times New Roman" w:eastAsia="Times New Roman" w:hAnsi="Times New Roman" w:cs="Times New Roman"/>
          <w:sz w:val="24"/>
          <w:szCs w:val="24"/>
        </w:rPr>
        <w:t>The Department will review each submission for completeness</w:t>
      </w:r>
      <w:r>
        <w:rPr>
          <w:rFonts w:ascii="Times New Roman" w:eastAsia="Times New Roman" w:hAnsi="Times New Roman" w:cs="Times New Roman"/>
          <w:sz w:val="24"/>
          <w:szCs w:val="24"/>
        </w:rPr>
        <w:t xml:space="preserve">, </w:t>
      </w:r>
      <w:r w:rsidRPr="70D539BC">
        <w:rPr>
          <w:rFonts w:ascii="Times New Roman" w:eastAsia="Times New Roman" w:hAnsi="Times New Roman" w:cs="Times New Roman"/>
          <w:sz w:val="24"/>
          <w:szCs w:val="24"/>
        </w:rPr>
        <w:t>commercial practicalit</w:t>
      </w:r>
      <w:r>
        <w:rPr>
          <w:rFonts w:ascii="Times New Roman" w:eastAsia="Times New Roman" w:hAnsi="Times New Roman" w:cs="Times New Roman"/>
          <w:sz w:val="24"/>
          <w:szCs w:val="24"/>
        </w:rPr>
        <w:t xml:space="preserve">ies </w:t>
      </w:r>
      <w:r w:rsidRPr="7AEBBA0B">
        <w:rPr>
          <w:rFonts w:ascii="Times New Roman" w:eastAsia="Times New Roman" w:hAnsi="Times New Roman" w:cs="Times New Roman"/>
          <w:sz w:val="24"/>
          <w:szCs w:val="24"/>
        </w:rPr>
        <w:t>(i.e., whether it is a bona fide and facially legitimate proposal)</w:t>
      </w:r>
      <w:r w:rsidRPr="23C00AF4">
        <w:rPr>
          <w:rFonts w:ascii="Times New Roman" w:eastAsia="Times New Roman" w:hAnsi="Times New Roman" w:cs="Times New Roman"/>
          <w:sz w:val="24"/>
          <w:szCs w:val="24"/>
        </w:rPr>
        <w:t xml:space="preserve">, </w:t>
      </w:r>
      <w:r w:rsidRPr="001E2926">
        <w:rPr>
          <w:rFonts w:ascii="Times New Roman" w:eastAsia="Times New Roman" w:hAnsi="Times New Roman" w:cs="Times New Roman"/>
          <w:sz w:val="24"/>
          <w:szCs w:val="24"/>
        </w:rPr>
        <w:t>and compliance</w:t>
      </w:r>
      <w:r w:rsidRPr="23C00AF4">
        <w:rPr>
          <w:rFonts w:ascii="Times New Roman" w:eastAsia="Times New Roman" w:hAnsi="Times New Roman" w:cs="Times New Roman"/>
          <w:sz w:val="24"/>
          <w:szCs w:val="24"/>
        </w:rPr>
        <w:t xml:space="preserve"> with these procedures</w:t>
      </w:r>
      <w:r w:rsidRPr="001E2926">
        <w:rPr>
          <w:rFonts w:ascii="Times New Roman" w:eastAsia="Times New Roman" w:hAnsi="Times New Roman" w:cs="Times New Roman"/>
          <w:sz w:val="24"/>
          <w:szCs w:val="24"/>
        </w:rPr>
        <w:t>. The Department may request supplemental documentation or clarification</w:t>
      </w:r>
      <w:r>
        <w:rPr>
          <w:rFonts w:ascii="Times New Roman" w:eastAsia="Times New Roman" w:hAnsi="Times New Roman" w:cs="Times New Roman"/>
          <w:sz w:val="24"/>
          <w:szCs w:val="24"/>
        </w:rPr>
        <w:t xml:space="preserve"> as necessary</w:t>
      </w:r>
      <w:r w:rsidRPr="001E2926">
        <w:rPr>
          <w:rFonts w:ascii="Times New Roman" w:eastAsia="Times New Roman" w:hAnsi="Times New Roman" w:cs="Times New Roman"/>
          <w:sz w:val="24"/>
          <w:szCs w:val="24"/>
        </w:rPr>
        <w:t xml:space="preserve">. </w:t>
      </w:r>
    </w:p>
    <w:p w:rsidR="001D400B" w:rsidRPr="001E2926" w:rsidP="00C034BF" w14:paraId="7DCB047D" w14:textId="77777777">
      <w:pPr>
        <w:spacing w:after="0" w:line="360" w:lineRule="auto"/>
        <w:ind w:firstLine="360"/>
        <w:rPr>
          <w:rFonts w:ascii="Times New Roman" w:eastAsia="Times New Roman" w:hAnsi="Times New Roman" w:cs="Times New Roman"/>
          <w:sz w:val="24"/>
          <w:szCs w:val="24"/>
        </w:rPr>
      </w:pPr>
      <w:r w:rsidRPr="001E2926">
        <w:rPr>
          <w:rFonts w:ascii="Times New Roman" w:eastAsia="Times New Roman" w:hAnsi="Times New Roman" w:cs="Times New Roman"/>
          <w:sz w:val="24"/>
          <w:szCs w:val="24"/>
        </w:rPr>
        <w:t xml:space="preserve">Upon </w:t>
      </w:r>
      <w:r w:rsidRPr="30697B7C">
        <w:rPr>
          <w:rFonts w:ascii="Times New Roman" w:eastAsia="Times New Roman" w:hAnsi="Times New Roman" w:cs="Times New Roman"/>
          <w:sz w:val="24"/>
          <w:szCs w:val="24"/>
        </w:rPr>
        <w:t xml:space="preserve">a determination </w:t>
      </w:r>
      <w:r w:rsidRPr="001E2926">
        <w:rPr>
          <w:rFonts w:ascii="Times New Roman" w:eastAsia="Times New Roman" w:hAnsi="Times New Roman" w:cs="Times New Roman"/>
          <w:sz w:val="24"/>
          <w:szCs w:val="24"/>
        </w:rPr>
        <w:t xml:space="preserve">by the Department that a submission is </w:t>
      </w:r>
      <w:r>
        <w:rPr>
          <w:rFonts w:ascii="Times New Roman" w:eastAsia="Times New Roman" w:hAnsi="Times New Roman" w:cs="Times New Roman"/>
          <w:sz w:val="24"/>
          <w:szCs w:val="24"/>
        </w:rPr>
        <w:t xml:space="preserve">complete, is commercially practicable, and is </w:t>
      </w:r>
      <w:r w:rsidRPr="001E2926">
        <w:rPr>
          <w:rFonts w:ascii="Times New Roman" w:eastAsia="Times New Roman" w:hAnsi="Times New Roman" w:cs="Times New Roman"/>
          <w:sz w:val="24"/>
          <w:szCs w:val="24"/>
        </w:rPr>
        <w:t xml:space="preserve">consistent with </w:t>
      </w:r>
      <w:r>
        <w:rPr>
          <w:rFonts w:ascii="Times New Roman" w:eastAsia="Times New Roman" w:hAnsi="Times New Roman" w:cs="Times New Roman"/>
          <w:sz w:val="24"/>
          <w:szCs w:val="24"/>
        </w:rPr>
        <w:t>these procedures,</w:t>
      </w:r>
      <w:r w:rsidRPr="001E2926">
        <w:rPr>
          <w:rFonts w:ascii="Times New Roman" w:eastAsia="Times New Roman" w:hAnsi="Times New Roman" w:cs="Times New Roman"/>
          <w:sz w:val="24"/>
          <w:szCs w:val="24"/>
        </w:rPr>
        <w:t xml:space="preserve"> </w:t>
      </w:r>
      <w:r w:rsidRPr="663D9960">
        <w:rPr>
          <w:rFonts w:ascii="Times New Roman" w:eastAsia="Times New Roman" w:hAnsi="Times New Roman" w:cs="Times New Roman"/>
          <w:sz w:val="24"/>
          <w:szCs w:val="24"/>
        </w:rPr>
        <w:t>the Department will notify U.S. Customs and Border Protection</w:t>
      </w:r>
      <w:r w:rsidRPr="001E2926">
        <w:rPr>
          <w:rFonts w:ascii="Times New Roman" w:eastAsia="Times New Roman" w:hAnsi="Times New Roman" w:cs="Times New Roman"/>
          <w:sz w:val="24"/>
          <w:szCs w:val="24"/>
        </w:rPr>
        <w:t xml:space="preserve"> </w:t>
      </w:r>
      <w:r w:rsidRPr="663D9960">
        <w:rPr>
          <w:rFonts w:ascii="Times New Roman" w:eastAsia="Times New Roman" w:hAnsi="Times New Roman" w:cs="Times New Roman"/>
          <w:sz w:val="24"/>
          <w:szCs w:val="24"/>
        </w:rPr>
        <w:t>(</w:t>
      </w:r>
      <w:r w:rsidRPr="001E2926">
        <w:rPr>
          <w:rFonts w:ascii="Times New Roman" w:eastAsia="Times New Roman" w:hAnsi="Times New Roman" w:cs="Times New Roman"/>
          <w:sz w:val="24"/>
          <w:szCs w:val="24"/>
        </w:rPr>
        <w:t>CBP</w:t>
      </w:r>
      <w:r w:rsidRPr="663D9960">
        <w:rPr>
          <w:rFonts w:ascii="Times New Roman" w:eastAsia="Times New Roman" w:hAnsi="Times New Roman" w:cs="Times New Roman"/>
          <w:sz w:val="24"/>
          <w:szCs w:val="24"/>
        </w:rPr>
        <w:t>)</w:t>
      </w:r>
      <w:r w:rsidRPr="001E2926">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its </w:t>
      </w:r>
      <w:r w:rsidRPr="001E2926">
        <w:rPr>
          <w:rFonts w:ascii="Times New Roman" w:eastAsia="Times New Roman" w:hAnsi="Times New Roman" w:cs="Times New Roman"/>
          <w:sz w:val="24"/>
          <w:szCs w:val="24"/>
        </w:rPr>
        <w:t>determination</w:t>
      </w:r>
      <w:r>
        <w:rPr>
          <w:rFonts w:ascii="Times New Roman" w:eastAsia="Times New Roman" w:hAnsi="Times New Roman" w:cs="Times New Roman"/>
          <w:sz w:val="24"/>
          <w:szCs w:val="24"/>
        </w:rPr>
        <w:t>s, the effective date that tariff adjustments will begin,</w:t>
      </w:r>
      <w:r w:rsidRPr="001E2926">
        <w:rPr>
          <w:rFonts w:ascii="Times New Roman" w:eastAsia="Times New Roman" w:hAnsi="Times New Roman" w:cs="Times New Roman"/>
          <w:sz w:val="24"/>
          <w:szCs w:val="24"/>
        </w:rPr>
        <w:t xml:space="preserve"> and of the </w:t>
      </w:r>
      <w:r>
        <w:rPr>
          <w:rFonts w:ascii="Times New Roman" w:eastAsia="Times New Roman" w:hAnsi="Times New Roman" w:cs="Times New Roman"/>
          <w:sz w:val="24"/>
          <w:szCs w:val="24"/>
        </w:rPr>
        <w:t xml:space="preserve">quantity of </w:t>
      </w:r>
      <w:r w:rsidRPr="26FF6C86">
        <w:rPr>
          <w:rFonts w:ascii="Times New Roman" w:eastAsia="Times New Roman" w:hAnsi="Times New Roman" w:cs="Times New Roman"/>
          <w:sz w:val="24"/>
          <w:szCs w:val="24"/>
        </w:rPr>
        <w:t>Qualifying</w:t>
      </w:r>
      <w:r w:rsidRPr="663D9960">
        <w:rPr>
          <w:rFonts w:ascii="Times New Roman" w:eastAsia="Times New Roman" w:hAnsi="Times New Roman" w:cs="Times New Roman"/>
          <w:sz w:val="24"/>
          <w:szCs w:val="24"/>
        </w:rPr>
        <w:t xml:space="preserve"> Imports</w:t>
      </w:r>
      <w:r>
        <w:rPr>
          <w:rFonts w:ascii="Times New Roman" w:eastAsia="Times New Roman" w:hAnsi="Times New Roman" w:cs="Times New Roman"/>
          <w:sz w:val="24"/>
          <w:szCs w:val="24"/>
        </w:rPr>
        <w:t xml:space="preserve"> that is eligible for </w:t>
      </w:r>
      <w:r w:rsidRPr="663D996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tariff </w:t>
      </w:r>
      <w:r w:rsidRPr="71D91CD8">
        <w:rPr>
          <w:rFonts w:ascii="Times New Roman" w:eastAsia="Times New Roman" w:hAnsi="Times New Roman" w:cs="Times New Roman"/>
          <w:sz w:val="24"/>
          <w:szCs w:val="24"/>
        </w:rPr>
        <w:t>adjustment</w:t>
      </w:r>
      <w:r>
        <w:rPr>
          <w:rFonts w:ascii="Times New Roman" w:eastAsia="Times New Roman" w:hAnsi="Times New Roman" w:cs="Times New Roman"/>
          <w:sz w:val="24"/>
          <w:szCs w:val="24"/>
        </w:rPr>
        <w:t xml:space="preserve"> each quarter</w:t>
      </w:r>
      <w:r w:rsidRPr="001E2926">
        <w:rPr>
          <w:rFonts w:ascii="Times New Roman" w:eastAsia="Times New Roman" w:hAnsi="Times New Roman" w:cs="Times New Roman"/>
          <w:sz w:val="24"/>
          <w:szCs w:val="24"/>
        </w:rPr>
        <w:t xml:space="preserve">. The Department will provide CBP with the </w:t>
      </w:r>
      <w:r w:rsidRPr="3AAB835C">
        <w:rPr>
          <w:rFonts w:ascii="Times New Roman" w:eastAsia="Times New Roman" w:hAnsi="Times New Roman" w:cs="Times New Roman"/>
          <w:sz w:val="24"/>
          <w:szCs w:val="24"/>
        </w:rPr>
        <w:t>importer</w:t>
      </w:r>
      <w:r w:rsidRPr="663D9960">
        <w:rPr>
          <w:rFonts w:ascii="Times New Roman" w:eastAsia="Times New Roman" w:hAnsi="Times New Roman" w:cs="Times New Roman"/>
          <w:sz w:val="24"/>
          <w:szCs w:val="24"/>
        </w:rPr>
        <w:t xml:space="preserve"> </w:t>
      </w:r>
      <w:r w:rsidRPr="001D4D87">
        <w:rPr>
          <w:rFonts w:ascii="Times New Roman" w:eastAsia="Times New Roman" w:hAnsi="Times New Roman" w:cs="Times New Roman"/>
          <w:sz w:val="24"/>
          <w:szCs w:val="24"/>
        </w:rPr>
        <w:t xml:space="preserve">authorized by </w:t>
      </w:r>
      <w:r w:rsidRPr="7B2605A1">
        <w:rPr>
          <w:rFonts w:ascii="Times New Roman" w:eastAsia="Times New Roman" w:hAnsi="Times New Roman" w:cs="Times New Roman"/>
          <w:sz w:val="24"/>
          <w:szCs w:val="24"/>
        </w:rPr>
        <w:t xml:space="preserve">the Department to access this </w:t>
      </w:r>
      <w:r w:rsidRPr="0BA3D82A">
        <w:rPr>
          <w:rFonts w:ascii="Times New Roman" w:eastAsia="Times New Roman" w:hAnsi="Times New Roman" w:cs="Times New Roman"/>
          <w:sz w:val="24"/>
          <w:szCs w:val="24"/>
        </w:rPr>
        <w:t>adjustment, including importer name</w:t>
      </w:r>
      <w:r w:rsidRPr="663D9960">
        <w:rPr>
          <w:rFonts w:ascii="Times New Roman" w:eastAsia="Times New Roman" w:hAnsi="Times New Roman" w:cs="Times New Roman"/>
          <w:sz w:val="24"/>
          <w:szCs w:val="24"/>
        </w:rPr>
        <w:t xml:space="preserve"> and importer of record number. Once the Department notifies CBP that a Qualified Company is eligible for a tariff adjustment, the Qualified Company may </w:t>
      </w:r>
      <w:r>
        <w:rPr>
          <w:rFonts w:ascii="Times New Roman" w:eastAsia="Times New Roman" w:hAnsi="Times New Roman" w:cs="Times New Roman"/>
          <w:sz w:val="24"/>
          <w:szCs w:val="24"/>
        </w:rPr>
        <w:t xml:space="preserve">through its designated importer of record </w:t>
      </w:r>
      <w:r w:rsidRPr="663D9960">
        <w:rPr>
          <w:rFonts w:ascii="Times New Roman" w:eastAsia="Times New Roman" w:hAnsi="Times New Roman" w:cs="Times New Roman"/>
          <w:sz w:val="24"/>
          <w:szCs w:val="24"/>
        </w:rPr>
        <w:t xml:space="preserve">begin importing </w:t>
      </w:r>
      <w:r w:rsidRPr="0763DF02">
        <w:rPr>
          <w:rFonts w:ascii="Times New Roman" w:eastAsia="Times New Roman" w:hAnsi="Times New Roman" w:cs="Times New Roman"/>
          <w:sz w:val="24"/>
          <w:szCs w:val="24"/>
        </w:rPr>
        <w:t>Qualifying</w:t>
      </w:r>
      <w:r w:rsidRPr="663D9960">
        <w:rPr>
          <w:rFonts w:ascii="Times New Roman" w:eastAsia="Times New Roman" w:hAnsi="Times New Roman" w:cs="Times New Roman"/>
          <w:sz w:val="24"/>
          <w:szCs w:val="24"/>
        </w:rPr>
        <w:t xml:space="preserve"> Imports subject to an additional tariff of 25</w:t>
      </w:r>
      <w:r w:rsidRPr="0763DF02">
        <w:rPr>
          <w:rFonts w:ascii="Times New Roman" w:eastAsia="Times New Roman" w:hAnsi="Times New Roman" w:cs="Times New Roman"/>
          <w:sz w:val="24"/>
          <w:szCs w:val="24"/>
        </w:rPr>
        <w:t>%</w:t>
      </w:r>
      <w:r w:rsidRPr="663D9960">
        <w:rPr>
          <w:rFonts w:ascii="Times New Roman" w:eastAsia="Times New Roman" w:hAnsi="Times New Roman" w:cs="Times New Roman"/>
          <w:sz w:val="24"/>
          <w:szCs w:val="24"/>
        </w:rPr>
        <w:t xml:space="preserve"> under Proclamation 9704, as amended, or Proclamation 9705, as amended, subject to the quarterly quantitative limit established by the Department.</w:t>
      </w:r>
    </w:p>
    <w:p w:rsidR="0006308E" w:rsidP="00C034BF" w14:paraId="3F410821" w14:textId="77777777">
      <w:pPr>
        <w:spacing w:after="0" w:line="360" w:lineRule="auto"/>
        <w:ind w:firstLine="360"/>
        <w:rPr>
          <w:rFonts w:ascii="Times New Roman" w:eastAsia="Times New Roman" w:hAnsi="Times New Roman" w:cs="Times New Roman"/>
          <w:sz w:val="24"/>
          <w:szCs w:val="24"/>
        </w:rPr>
      </w:pPr>
      <w:r w:rsidRPr="1426B438">
        <w:rPr>
          <w:rFonts w:ascii="Times New Roman" w:eastAsia="Times New Roman" w:hAnsi="Times New Roman" w:cs="Times New Roman"/>
          <w:sz w:val="24"/>
          <w:szCs w:val="24"/>
        </w:rPr>
        <w:t xml:space="preserve">As outlined in </w:t>
      </w:r>
      <w:r w:rsidRPr="1426B438" w:rsidR="5041295F">
        <w:rPr>
          <w:rFonts w:ascii="Times New Roman" w:eastAsia="Times New Roman" w:hAnsi="Times New Roman" w:cs="Times New Roman"/>
          <w:sz w:val="24"/>
          <w:szCs w:val="24"/>
        </w:rPr>
        <w:t xml:space="preserve">number </w:t>
      </w:r>
      <w:r w:rsidRPr="1426B438">
        <w:rPr>
          <w:rFonts w:ascii="Times New Roman" w:eastAsia="Times New Roman" w:hAnsi="Times New Roman" w:cs="Times New Roman"/>
          <w:sz w:val="24"/>
          <w:szCs w:val="24"/>
        </w:rPr>
        <w:t>6</w:t>
      </w:r>
      <w:r w:rsidRPr="1426B438" w:rsidR="24DECEA1">
        <w:rPr>
          <w:rFonts w:ascii="Times New Roman" w:eastAsia="Times New Roman" w:hAnsi="Times New Roman" w:cs="Times New Roman"/>
          <w:sz w:val="24"/>
          <w:szCs w:val="24"/>
        </w:rPr>
        <w:t xml:space="preserve"> above</w:t>
      </w:r>
      <w:r w:rsidRPr="1426B438">
        <w:rPr>
          <w:rFonts w:ascii="Times New Roman" w:eastAsia="Times New Roman" w:hAnsi="Times New Roman" w:cs="Times New Roman"/>
          <w:sz w:val="24"/>
          <w:szCs w:val="24"/>
        </w:rPr>
        <w:t xml:space="preserve">, the applicant shall provide the Department with updates on a quarterly basis for each project, including whether milestones have been met. The Department </w:t>
      </w:r>
      <w:r w:rsidRPr="1426B438">
        <w:rPr>
          <w:rFonts w:ascii="Times New Roman" w:eastAsia="Times New Roman" w:hAnsi="Times New Roman" w:cs="Times New Roman"/>
          <w:sz w:val="24"/>
          <w:szCs w:val="24"/>
        </w:rPr>
        <w:t>may, at its discretion, request access to supporting documentation including the applicant’s relevant books and records to ensure compliance and evaluate progress towards milestones.</w:t>
      </w:r>
      <w:r w:rsidR="00C034BF">
        <w:rPr>
          <w:rFonts w:ascii="Times New Roman" w:eastAsia="Times New Roman" w:hAnsi="Times New Roman" w:cs="Times New Roman"/>
          <w:sz w:val="24"/>
          <w:szCs w:val="24"/>
        </w:rPr>
        <w:t xml:space="preserve"> </w:t>
      </w:r>
    </w:p>
    <w:p w:rsidR="001D400B" w:rsidP="00C034BF" w14:paraId="4AAE0F7A" w14:textId="38895763">
      <w:pPr>
        <w:spacing w:after="0" w:line="360" w:lineRule="auto"/>
        <w:ind w:firstLine="360"/>
        <w:rPr>
          <w:rFonts w:ascii="Times New Roman" w:eastAsia="Times New Roman" w:hAnsi="Times New Roman" w:cs="Times New Roman"/>
          <w:sz w:val="24"/>
          <w:szCs w:val="24"/>
        </w:rPr>
      </w:pPr>
      <w:r w:rsidRPr="001E2926">
        <w:rPr>
          <w:rFonts w:ascii="Times New Roman" w:eastAsia="Times New Roman" w:hAnsi="Times New Roman" w:cs="Times New Roman"/>
          <w:sz w:val="24"/>
          <w:szCs w:val="24"/>
        </w:rPr>
        <w:t>If a</w:t>
      </w:r>
      <w:r>
        <w:rPr>
          <w:rFonts w:ascii="Times New Roman" w:eastAsia="Times New Roman" w:hAnsi="Times New Roman" w:cs="Times New Roman"/>
          <w:sz w:val="24"/>
          <w:szCs w:val="24"/>
        </w:rPr>
        <w:t>ny</w:t>
      </w:r>
      <w:r w:rsidRPr="001E2926">
        <w:rPr>
          <w:rFonts w:ascii="Times New Roman" w:eastAsia="Times New Roman" w:hAnsi="Times New Roman" w:cs="Times New Roman"/>
          <w:sz w:val="24"/>
          <w:szCs w:val="24"/>
        </w:rPr>
        <w:t xml:space="preserve"> </w:t>
      </w:r>
      <w:r w:rsidRPr="30697B7C">
        <w:rPr>
          <w:rFonts w:ascii="Times New Roman" w:eastAsia="Times New Roman" w:hAnsi="Times New Roman" w:cs="Times New Roman"/>
          <w:sz w:val="24"/>
          <w:szCs w:val="24"/>
        </w:rPr>
        <w:t xml:space="preserve">developments </w:t>
      </w:r>
      <w:r>
        <w:rPr>
          <w:rFonts w:ascii="Times New Roman" w:eastAsia="Times New Roman" w:hAnsi="Times New Roman" w:cs="Times New Roman"/>
          <w:sz w:val="24"/>
          <w:szCs w:val="24"/>
        </w:rPr>
        <w:t>impact</w:t>
      </w:r>
      <w:r w:rsidRPr="30697B7C">
        <w:rPr>
          <w:rFonts w:ascii="Times New Roman" w:eastAsia="Times New Roman" w:hAnsi="Times New Roman" w:cs="Times New Roman"/>
          <w:sz w:val="24"/>
          <w:szCs w:val="24"/>
        </w:rPr>
        <w:t xml:space="preserve"> or are reasonably expected to impact </w:t>
      </w:r>
      <w:r>
        <w:rPr>
          <w:rFonts w:ascii="Times New Roman" w:eastAsia="Times New Roman" w:hAnsi="Times New Roman" w:cs="Times New Roman"/>
          <w:sz w:val="24"/>
          <w:szCs w:val="24"/>
        </w:rPr>
        <w:t xml:space="preserve">the </w:t>
      </w:r>
      <w:r w:rsidRPr="60930A53">
        <w:rPr>
          <w:rFonts w:ascii="Times New Roman" w:eastAsia="Times New Roman" w:hAnsi="Times New Roman" w:cs="Times New Roman"/>
          <w:sz w:val="24"/>
          <w:szCs w:val="24"/>
        </w:rPr>
        <w:t>Qualified C</w:t>
      </w:r>
      <w:r>
        <w:rPr>
          <w:rFonts w:ascii="Times New Roman" w:eastAsia="Times New Roman" w:hAnsi="Times New Roman" w:cs="Times New Roman"/>
          <w:sz w:val="24"/>
          <w:szCs w:val="24"/>
        </w:rPr>
        <w:t xml:space="preserve">ompany’s ability to meet milestones, the </w:t>
      </w:r>
      <w:r w:rsidRPr="60930A53">
        <w:rPr>
          <w:rFonts w:ascii="Times New Roman" w:eastAsia="Times New Roman" w:hAnsi="Times New Roman" w:cs="Times New Roman"/>
          <w:sz w:val="24"/>
          <w:szCs w:val="24"/>
        </w:rPr>
        <w:t xml:space="preserve">Qualified </w:t>
      </w:r>
      <w:r w:rsidRPr="4B946B0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ompany must </w:t>
      </w:r>
      <w:r w:rsidRPr="001E2926">
        <w:rPr>
          <w:rFonts w:ascii="Times New Roman" w:eastAsia="Times New Roman" w:hAnsi="Times New Roman" w:cs="Times New Roman"/>
          <w:sz w:val="24"/>
          <w:szCs w:val="24"/>
        </w:rPr>
        <w:t>promptly inform the Department</w:t>
      </w:r>
      <w:r w:rsidRPr="60930A53">
        <w:rPr>
          <w:rFonts w:ascii="Times New Roman" w:eastAsia="Times New Roman" w:hAnsi="Times New Roman" w:cs="Times New Roman"/>
          <w:sz w:val="24"/>
          <w:szCs w:val="24"/>
        </w:rPr>
        <w:t xml:space="preserve"> </w:t>
      </w:r>
      <w:r w:rsidRPr="1FFF7C33">
        <w:rPr>
          <w:rFonts w:ascii="Times New Roman" w:eastAsia="Times New Roman" w:hAnsi="Times New Roman" w:cs="Times New Roman"/>
          <w:sz w:val="24"/>
          <w:szCs w:val="24"/>
        </w:rPr>
        <w:t xml:space="preserve">in the quarterly report </w:t>
      </w:r>
      <w:r w:rsidRPr="60930A53">
        <w:rPr>
          <w:rFonts w:ascii="Times New Roman" w:eastAsia="Times New Roman" w:hAnsi="Times New Roman" w:cs="Times New Roman"/>
          <w:sz w:val="24"/>
          <w:szCs w:val="24"/>
        </w:rPr>
        <w:t>outlined above</w:t>
      </w:r>
      <w:r w:rsidRPr="001E2926">
        <w:rPr>
          <w:rFonts w:ascii="Times New Roman" w:eastAsia="Times New Roman" w:hAnsi="Times New Roman" w:cs="Times New Roman"/>
          <w:sz w:val="24"/>
          <w:szCs w:val="24"/>
        </w:rPr>
        <w:t>.</w:t>
      </w:r>
    </w:p>
    <w:p w:rsidR="001D400B" w:rsidP="0006308E" w14:paraId="6822A376" w14:textId="77777777">
      <w:pPr>
        <w:spacing w:after="0" w:line="360" w:lineRule="auto"/>
        <w:ind w:firstLine="360"/>
        <w:rPr>
          <w:rFonts w:ascii="Times New Roman" w:hAnsi="Times New Roman" w:cs="Times New Roman"/>
          <w:sz w:val="24"/>
          <w:szCs w:val="24"/>
        </w:rPr>
      </w:pPr>
      <w:r w:rsidRPr="7E3F4F0A">
        <w:rPr>
          <w:rFonts w:ascii="Times New Roman" w:hAnsi="Times New Roman" w:cs="Times New Roman"/>
          <w:sz w:val="24"/>
          <w:szCs w:val="24"/>
        </w:rPr>
        <w:t xml:space="preserve">Once a Qualified Company’s application is approved </w:t>
      </w:r>
      <w:r w:rsidRPr="03E22DF4">
        <w:rPr>
          <w:rFonts w:ascii="Times New Roman" w:hAnsi="Times New Roman" w:cs="Times New Roman"/>
          <w:sz w:val="24"/>
          <w:szCs w:val="24"/>
        </w:rPr>
        <w:t xml:space="preserve">and the Qualified </w:t>
      </w:r>
      <w:r w:rsidRPr="775EB420">
        <w:rPr>
          <w:rFonts w:ascii="Times New Roman" w:hAnsi="Times New Roman" w:cs="Times New Roman"/>
          <w:sz w:val="24"/>
          <w:szCs w:val="24"/>
        </w:rPr>
        <w:t xml:space="preserve">Company begins to </w:t>
      </w:r>
      <w:r w:rsidRPr="6367A06A">
        <w:rPr>
          <w:rFonts w:ascii="Times New Roman" w:hAnsi="Times New Roman" w:cs="Times New Roman"/>
          <w:sz w:val="24"/>
          <w:szCs w:val="24"/>
        </w:rPr>
        <w:t>enter Qualified Imports</w:t>
      </w:r>
      <w:r w:rsidRPr="775EB420">
        <w:rPr>
          <w:rFonts w:ascii="Times New Roman" w:hAnsi="Times New Roman" w:cs="Times New Roman"/>
          <w:sz w:val="24"/>
          <w:szCs w:val="24"/>
        </w:rPr>
        <w:t xml:space="preserve"> </w:t>
      </w:r>
      <w:r w:rsidRPr="675B0E98">
        <w:rPr>
          <w:rFonts w:ascii="Times New Roman" w:hAnsi="Times New Roman" w:cs="Times New Roman"/>
          <w:sz w:val="24"/>
          <w:szCs w:val="24"/>
        </w:rPr>
        <w:t xml:space="preserve">eligible </w:t>
      </w:r>
      <w:r w:rsidRPr="5AED1C2C">
        <w:rPr>
          <w:rFonts w:ascii="Times New Roman" w:hAnsi="Times New Roman" w:cs="Times New Roman"/>
          <w:sz w:val="24"/>
          <w:szCs w:val="24"/>
        </w:rPr>
        <w:t>for tariff</w:t>
      </w:r>
      <w:r w:rsidRPr="675B0E98">
        <w:rPr>
          <w:rFonts w:ascii="Times New Roman" w:hAnsi="Times New Roman" w:cs="Times New Roman"/>
          <w:sz w:val="24"/>
          <w:szCs w:val="24"/>
        </w:rPr>
        <w:t xml:space="preserve"> adjustments,</w:t>
      </w:r>
      <w:r w:rsidRPr="4693D8F6">
        <w:rPr>
          <w:rFonts w:ascii="Times New Roman" w:hAnsi="Times New Roman" w:cs="Times New Roman"/>
          <w:sz w:val="24"/>
          <w:szCs w:val="24"/>
        </w:rPr>
        <w:t xml:space="preserve"> </w:t>
      </w:r>
      <w:r w:rsidRPr="7E3F4F0A">
        <w:rPr>
          <w:rFonts w:ascii="Times New Roman" w:hAnsi="Times New Roman" w:cs="Times New Roman"/>
          <w:sz w:val="24"/>
          <w:szCs w:val="24"/>
        </w:rPr>
        <w:t>the Qualified Company must provide the following information to the Department</w:t>
      </w:r>
      <w:r>
        <w:rPr>
          <w:rFonts w:ascii="Times New Roman" w:hAnsi="Times New Roman" w:cs="Times New Roman"/>
          <w:sz w:val="24"/>
          <w:szCs w:val="24"/>
        </w:rPr>
        <w:t xml:space="preserve"> on a quarterly basis</w:t>
      </w:r>
      <w:r w:rsidRPr="7E3F4F0A">
        <w:rPr>
          <w:rFonts w:ascii="Times New Roman" w:hAnsi="Times New Roman" w:cs="Times New Roman"/>
          <w:sz w:val="24"/>
          <w:szCs w:val="24"/>
        </w:rPr>
        <w:t>:</w:t>
      </w:r>
    </w:p>
    <w:p w:rsidR="001D400B" w:rsidP="00A75D4B" w14:paraId="13E5E121" w14:textId="77777777">
      <w:pPr>
        <w:pStyle w:val="ListParagraph"/>
        <w:numPr>
          <w:ilvl w:val="0"/>
          <w:numId w:val="10"/>
        </w:numPr>
        <w:spacing w:after="0" w:line="360" w:lineRule="auto"/>
        <w:rPr>
          <w:rFonts w:ascii="Times New Roman" w:hAnsi="Times New Roman" w:cs="Times New Roman"/>
          <w:sz w:val="24"/>
          <w:szCs w:val="24"/>
        </w:rPr>
      </w:pPr>
      <w:r w:rsidRPr="49E095E5">
        <w:rPr>
          <w:rFonts w:ascii="Times New Roman" w:hAnsi="Times New Roman" w:cs="Times New Roman"/>
          <w:sz w:val="24"/>
          <w:szCs w:val="24"/>
        </w:rPr>
        <w:t>For steel:</w:t>
      </w:r>
    </w:p>
    <w:p w:rsidR="001D400B" w:rsidP="00A75D4B" w14:paraId="74FA5ABE" w14:textId="77777777">
      <w:pPr>
        <w:pStyle w:val="ListParagraph"/>
        <w:numPr>
          <w:ilvl w:val="1"/>
          <w:numId w:val="10"/>
        </w:numPr>
        <w:spacing w:after="0" w:line="360" w:lineRule="auto"/>
        <w:rPr>
          <w:rFonts w:ascii="Times New Roman" w:eastAsia="Aptos" w:hAnsi="Times New Roman" w:cs="Times New Roman"/>
          <w:sz w:val="24"/>
          <w:szCs w:val="24"/>
        </w:rPr>
      </w:pPr>
      <w:r w:rsidRPr="72BCC20B">
        <w:rPr>
          <w:rFonts w:ascii="Times New Roman" w:eastAsia="Aptos" w:hAnsi="Times New Roman" w:cs="Times New Roman"/>
          <w:sz w:val="24"/>
          <w:szCs w:val="24"/>
        </w:rPr>
        <w:t xml:space="preserve">A letter, certified by the Qualified Company’s </w:t>
      </w:r>
      <w:r w:rsidRPr="72BCC20B">
        <w:rPr>
          <w:rFonts w:ascii="Times New Roman" w:eastAsia="Times New Roman" w:hAnsi="Times New Roman" w:cs="Times New Roman"/>
          <w:sz w:val="24"/>
          <w:szCs w:val="24"/>
        </w:rPr>
        <w:t>Chief Financial Officer, General Counsel, or an equivalent-level of senior officer,</w:t>
      </w:r>
      <w:r w:rsidRPr="72BCC20B">
        <w:rPr>
          <w:rFonts w:ascii="Times New Roman" w:eastAsia="Aptos" w:hAnsi="Times New Roman" w:cs="Times New Roman"/>
          <w:sz w:val="24"/>
          <w:szCs w:val="24"/>
        </w:rPr>
        <w:t xml:space="preserve"> summarizing the total shipments, volume, and value of Qualified Imports entered during the quarter and the location of the facilities producing the Qualified Imports claiming tariff adjustment.</w:t>
      </w:r>
    </w:p>
    <w:p w:rsidR="001D400B" w:rsidP="00A75D4B" w14:paraId="43782E39" w14:textId="77777777">
      <w:pPr>
        <w:pStyle w:val="ListParagraph"/>
        <w:numPr>
          <w:ilvl w:val="1"/>
          <w:numId w:val="10"/>
        </w:numPr>
        <w:spacing w:after="0" w:line="360" w:lineRule="auto"/>
        <w:rPr>
          <w:rFonts w:ascii="Times New Roman" w:eastAsia="Aptos" w:hAnsi="Times New Roman" w:cs="Times New Roman"/>
          <w:sz w:val="24"/>
          <w:szCs w:val="24"/>
        </w:rPr>
      </w:pPr>
      <w:r w:rsidRPr="2B3E64F8">
        <w:rPr>
          <w:rFonts w:ascii="Times New Roman" w:eastAsia="Aptos" w:hAnsi="Times New Roman" w:cs="Times New Roman"/>
          <w:sz w:val="24"/>
          <w:szCs w:val="24"/>
        </w:rPr>
        <w:t xml:space="preserve">An Excel spreadsheet and/or certified .pdf with detailed information on all </w:t>
      </w:r>
      <w:r w:rsidRPr="45060031">
        <w:rPr>
          <w:rFonts w:ascii="Times New Roman" w:eastAsia="Aptos" w:hAnsi="Times New Roman" w:cs="Times New Roman"/>
          <w:sz w:val="24"/>
          <w:szCs w:val="24"/>
        </w:rPr>
        <w:t xml:space="preserve">shipments of </w:t>
      </w:r>
      <w:r w:rsidRPr="2B3E64F8">
        <w:rPr>
          <w:rFonts w:ascii="Times New Roman" w:eastAsia="Aptos" w:hAnsi="Times New Roman" w:cs="Times New Roman"/>
          <w:sz w:val="24"/>
          <w:szCs w:val="24"/>
        </w:rPr>
        <w:t xml:space="preserve">Qualified Imports claiming tariff adjustment.  Each listed shipment of Qualified Imports should include the country of origin, volume, value, HTSUS classification, and entry number with accompanying </w:t>
      </w:r>
      <w:r w:rsidRPr="2D97813E">
        <w:rPr>
          <w:rFonts w:ascii="Times New Roman" w:eastAsia="Aptos" w:hAnsi="Times New Roman" w:cs="Times New Roman"/>
          <w:sz w:val="24"/>
          <w:szCs w:val="24"/>
        </w:rPr>
        <w:t>mill test certificates which state the country and facility of melt and pour and for each listed heat number.</w:t>
      </w:r>
    </w:p>
    <w:p w:rsidR="001D400B" w:rsidP="00A75D4B" w14:paraId="74921CA4" w14:textId="77777777">
      <w:pPr>
        <w:pStyle w:val="ListParagraph"/>
        <w:numPr>
          <w:ilvl w:val="0"/>
          <w:numId w:val="10"/>
        </w:numPr>
        <w:spacing w:after="0" w:line="360" w:lineRule="auto"/>
        <w:rPr>
          <w:rFonts w:ascii="Times New Roman" w:eastAsia="Aptos" w:hAnsi="Times New Roman" w:cs="Times New Roman"/>
          <w:sz w:val="24"/>
          <w:szCs w:val="24"/>
        </w:rPr>
      </w:pPr>
      <w:r w:rsidRPr="645AD9F1">
        <w:rPr>
          <w:rFonts w:ascii="Times New Roman" w:eastAsia="Aptos" w:hAnsi="Times New Roman" w:cs="Times New Roman"/>
          <w:sz w:val="24"/>
          <w:szCs w:val="24"/>
        </w:rPr>
        <w:t>For aluminum:</w:t>
      </w:r>
    </w:p>
    <w:p w:rsidR="001D400B" w:rsidP="00A75D4B" w14:paraId="2461BAEA" w14:textId="77777777">
      <w:pPr>
        <w:pStyle w:val="ListParagraph"/>
        <w:numPr>
          <w:ilvl w:val="1"/>
          <w:numId w:val="10"/>
        </w:numPr>
        <w:spacing w:after="0" w:line="360" w:lineRule="auto"/>
        <w:rPr>
          <w:rFonts w:ascii="Times New Roman" w:eastAsia="Aptos" w:hAnsi="Times New Roman" w:cs="Times New Roman"/>
          <w:sz w:val="24"/>
          <w:szCs w:val="24"/>
        </w:rPr>
      </w:pPr>
      <w:r w:rsidRPr="1447CB55">
        <w:rPr>
          <w:rFonts w:ascii="Times New Roman" w:eastAsia="Aptos" w:hAnsi="Times New Roman" w:cs="Times New Roman"/>
          <w:sz w:val="24"/>
          <w:szCs w:val="24"/>
        </w:rPr>
        <w:t xml:space="preserve">A letter, certified by the Qualified Company’s </w:t>
      </w:r>
      <w:r w:rsidRPr="1447CB55">
        <w:rPr>
          <w:rFonts w:ascii="Times New Roman" w:eastAsia="Times New Roman" w:hAnsi="Times New Roman" w:cs="Times New Roman"/>
          <w:sz w:val="24"/>
          <w:szCs w:val="24"/>
        </w:rPr>
        <w:t>Chief Financial Officer, General Counsel, or an equivalent-level of senior officer,</w:t>
      </w:r>
      <w:r w:rsidRPr="1447CB55">
        <w:rPr>
          <w:rFonts w:ascii="Times New Roman" w:eastAsia="Aptos" w:hAnsi="Times New Roman" w:cs="Times New Roman"/>
          <w:sz w:val="24"/>
          <w:szCs w:val="24"/>
        </w:rPr>
        <w:t xml:space="preserve"> summarizing the total shipments, volume, and value of Qualified Imports entered during the quarter and the location of the facilities producing the Qualified Imports.</w:t>
      </w:r>
    </w:p>
    <w:p w:rsidR="001D400B" w:rsidP="00A75D4B" w14:paraId="544C55E2" w14:textId="77777777">
      <w:pPr>
        <w:pStyle w:val="ListParagraph"/>
        <w:numPr>
          <w:ilvl w:val="1"/>
          <w:numId w:val="10"/>
        </w:numPr>
        <w:spacing w:after="0" w:line="360" w:lineRule="auto"/>
        <w:rPr>
          <w:rFonts w:ascii="Times New Roman" w:eastAsia="Aptos" w:hAnsi="Times New Roman" w:cs="Times New Roman"/>
          <w:sz w:val="24"/>
          <w:szCs w:val="24"/>
        </w:rPr>
      </w:pPr>
      <w:r w:rsidRPr="0C96809A">
        <w:rPr>
          <w:rFonts w:ascii="Times New Roman" w:eastAsia="Aptos" w:hAnsi="Times New Roman" w:cs="Times New Roman"/>
          <w:sz w:val="24"/>
          <w:szCs w:val="24"/>
        </w:rPr>
        <w:t xml:space="preserve">An Excel spreadsheet and certified .pdf with detailed information on all shipments of Qualified Imports claiming tariff adjustment. Each listed shipment of Qualified Imports should </w:t>
      </w:r>
      <w:r>
        <w:rPr>
          <w:rFonts w:ascii="Times New Roman" w:eastAsia="Aptos" w:hAnsi="Times New Roman" w:cs="Times New Roman"/>
          <w:sz w:val="24"/>
          <w:szCs w:val="24"/>
        </w:rPr>
        <w:t xml:space="preserve">include </w:t>
      </w:r>
      <w:r w:rsidRPr="0C96809A">
        <w:rPr>
          <w:rFonts w:ascii="Times New Roman" w:eastAsia="Aptos" w:hAnsi="Times New Roman" w:cs="Times New Roman"/>
          <w:sz w:val="24"/>
          <w:szCs w:val="24"/>
        </w:rPr>
        <w:t>the country and facility of smelt, the country and facility of most recent cast, the country of origin, the value and volume of the article of aluminum, products, HTS</w:t>
      </w:r>
      <w:r>
        <w:rPr>
          <w:rFonts w:ascii="Times New Roman" w:eastAsia="Aptos" w:hAnsi="Times New Roman" w:cs="Times New Roman"/>
          <w:sz w:val="24"/>
          <w:szCs w:val="24"/>
        </w:rPr>
        <w:t>US</w:t>
      </w:r>
      <w:r w:rsidRPr="0C96809A">
        <w:rPr>
          <w:rFonts w:ascii="Times New Roman" w:eastAsia="Aptos" w:hAnsi="Times New Roman" w:cs="Times New Roman"/>
          <w:sz w:val="24"/>
          <w:szCs w:val="24"/>
        </w:rPr>
        <w:t xml:space="preserve"> </w:t>
      </w:r>
      <w:r>
        <w:rPr>
          <w:rFonts w:ascii="Times New Roman" w:eastAsia="Aptos" w:hAnsi="Times New Roman" w:cs="Times New Roman"/>
          <w:sz w:val="24"/>
          <w:szCs w:val="24"/>
        </w:rPr>
        <w:t>classification</w:t>
      </w:r>
      <w:r w:rsidRPr="0C96809A">
        <w:rPr>
          <w:rFonts w:ascii="Times New Roman" w:eastAsia="Aptos" w:hAnsi="Times New Roman" w:cs="Times New Roman"/>
          <w:sz w:val="24"/>
          <w:szCs w:val="24"/>
        </w:rPr>
        <w:t>, and a customs entry number for the import.</w:t>
      </w:r>
    </w:p>
    <w:p w:rsidR="001D400B" w:rsidP="00E160C7" w14:paraId="0F87A5C2" w14:textId="77777777">
      <w:pPr>
        <w:spacing w:after="0" w:line="360" w:lineRule="auto"/>
        <w:ind w:firstLine="720"/>
        <w:rPr>
          <w:rFonts w:ascii="Times New Roman" w:eastAsia="Aptos" w:hAnsi="Times New Roman" w:cs="Times New Roman"/>
          <w:sz w:val="24"/>
          <w:szCs w:val="24"/>
        </w:rPr>
      </w:pPr>
      <w:r w:rsidRPr="3D09670A">
        <w:rPr>
          <w:rFonts w:ascii="Times New Roman" w:eastAsia="Aptos" w:hAnsi="Times New Roman" w:cs="Times New Roman"/>
          <w:sz w:val="24"/>
          <w:szCs w:val="24"/>
        </w:rPr>
        <w:t xml:space="preserve">Qualified Companies must provide this information to </w:t>
      </w:r>
      <w:r>
        <w:rPr>
          <w:rFonts w:ascii="Times New Roman" w:eastAsia="Aptos" w:hAnsi="Times New Roman" w:cs="Times New Roman"/>
          <w:sz w:val="24"/>
          <w:szCs w:val="24"/>
        </w:rPr>
        <w:t>the Department on a quarterly basis</w:t>
      </w:r>
      <w:r w:rsidRPr="3D09670A">
        <w:rPr>
          <w:rFonts w:ascii="Times New Roman" w:eastAsia="Aptos" w:hAnsi="Times New Roman" w:cs="Times New Roman"/>
          <w:sz w:val="24"/>
          <w:szCs w:val="24"/>
        </w:rPr>
        <w:t>. A failure to provide the information in this Section will be considered a failure to substantially meet the milestones.</w:t>
      </w:r>
    </w:p>
    <w:p w:rsidR="00A75D4B" w:rsidP="00A75D4B" w14:paraId="06E34AB7" w14:textId="77777777">
      <w:pPr>
        <w:spacing w:after="0" w:line="360" w:lineRule="auto"/>
        <w:rPr>
          <w:rFonts w:ascii="Times New Roman" w:eastAsia="Aptos" w:hAnsi="Times New Roman" w:cs="Times New Roman"/>
          <w:sz w:val="24"/>
          <w:szCs w:val="24"/>
        </w:rPr>
      </w:pPr>
    </w:p>
    <w:p w:rsidR="009E6E77" w:rsidRPr="00FA470D" w:rsidP="009E6E77" w14:paraId="59B80DE1" w14:textId="77777777">
      <w:r w:rsidRPr="00FA470D">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E6E77" w:rsidP="00E160C7" w14:paraId="04F957EB" w14:textId="77777777">
      <w:pPr>
        <w:pStyle w:val="BodyText"/>
        <w:ind w:left="0" w:right="367"/>
        <w:rPr>
          <w:b/>
          <w:bCs/>
        </w:rPr>
      </w:pPr>
      <w:r>
        <w:rPr>
          <w:rFonts w:ascii="Times New Roman" w:hAnsi="Times New Roman" w:cs="Times New Roman"/>
        </w:rPr>
        <w:t>Manufacturers may submit their applications electronically via e-mail to the address listed in the notice.</w:t>
      </w:r>
    </w:p>
    <w:p w:rsidR="001D400B" w:rsidP="00FC4BF2" w14:paraId="2441F283" w14:textId="77777777">
      <w:pPr>
        <w:pStyle w:val="BodyText"/>
        <w:ind w:left="0" w:right="367"/>
        <w:rPr>
          <w:b/>
          <w:bCs/>
        </w:rPr>
      </w:pPr>
    </w:p>
    <w:p w:rsidR="008C744F" w:rsidRPr="00FA470D" w:rsidP="008C744F" w14:paraId="28398064" w14:textId="77777777">
      <w:r w:rsidRPr="00FA470D">
        <w:rPr>
          <w:b/>
          <w:bCs/>
        </w:rPr>
        <w:t>The response to this question should be consistent with the information provided in field 13(b)(1) of the OMB 83-I form.</w:t>
      </w:r>
    </w:p>
    <w:p w:rsidR="008C744F" w:rsidRPr="00FA470D" w:rsidP="008C744F" w14:paraId="40FF3CB1" w14:textId="77777777">
      <w:r>
        <w:pict>
          <v:rect id="_x0000_i1026" style="width:405pt;height:0.75pt" o:hrpct="0" o:hralign="center" o:hrstd="t" o:hrnoshade="t" o:hr="t" fillcolor="#414141" stroked="f"/>
        </w:pict>
      </w:r>
    </w:p>
    <w:p w:rsidR="008C744F" w:rsidRPr="00FA470D" w:rsidP="008C744F" w14:paraId="1AC82D44" w14:textId="77777777">
      <w:r w:rsidRPr="00FA470D">
        <w:rPr>
          <w:b/>
          <w:bCs/>
        </w:rPr>
        <w:t>4. Describe efforts to identify duplication. Show specifically why any similar information already available cannot be used or modified for use for the purposes described in Item 2 above.</w:t>
      </w:r>
    </w:p>
    <w:p w:rsidR="00AC5838" w:rsidP="008C744F" w14:paraId="4A327005" w14:textId="23E575F8">
      <w:pPr>
        <w:rPr>
          <w:rFonts w:ascii="Times New Roman" w:eastAsia="Arial" w:hAnsi="Times New Roman" w:cs="Times New Roman"/>
          <w:sz w:val="24"/>
          <w:szCs w:val="24"/>
        </w:rPr>
      </w:pPr>
      <w:r w:rsidRPr="00DA7F1A">
        <w:rPr>
          <w:rFonts w:ascii="Times New Roman" w:eastAsia="Arial" w:hAnsi="Times New Roman" w:cs="Times New Roman"/>
          <w:sz w:val="24"/>
          <w:szCs w:val="24"/>
        </w:rPr>
        <w:t xml:space="preserve">There is no duplication of information within the DOC or another government entity. The information collected represents unique client information that is required by </w:t>
      </w:r>
      <w:r>
        <w:rPr>
          <w:rFonts w:ascii="Times New Roman" w:eastAsia="Arial" w:hAnsi="Times New Roman" w:cs="Times New Roman"/>
          <w:sz w:val="24"/>
          <w:szCs w:val="24"/>
        </w:rPr>
        <w:t>Commerce</w:t>
      </w:r>
      <w:r w:rsidRPr="00DA7F1A">
        <w:rPr>
          <w:rFonts w:ascii="Times New Roman" w:eastAsia="Arial" w:hAnsi="Times New Roman" w:cs="Times New Roman"/>
          <w:sz w:val="24"/>
          <w:szCs w:val="24"/>
        </w:rPr>
        <w:t xml:space="preserve"> to efficiently and effectivel</w:t>
      </w:r>
      <w:r>
        <w:rPr>
          <w:rFonts w:ascii="Times New Roman" w:eastAsia="Arial" w:hAnsi="Times New Roman" w:cs="Times New Roman"/>
          <w:sz w:val="24"/>
          <w:szCs w:val="24"/>
        </w:rPr>
        <w:t>y perform the duties assigned to the Secretary by the President.</w:t>
      </w:r>
    </w:p>
    <w:p w:rsidR="008C744F" w:rsidRPr="00FA470D" w:rsidP="008C744F" w14:paraId="3E91FD80" w14:textId="363FD746">
      <w:r>
        <w:pict>
          <v:rect id="_x0000_i1027" style="width:405pt;height:0.75pt" o:hrpct="0" o:hralign="center" o:hrstd="t" o:hrnoshade="t" o:hr="t" fillcolor="#414141" stroked="f"/>
        </w:pict>
      </w:r>
    </w:p>
    <w:p w:rsidR="008C744F" w:rsidRPr="00FA470D" w:rsidP="008C744F" w14:paraId="11588281" w14:textId="77777777">
      <w:r w:rsidRPr="00FA470D">
        <w:rPr>
          <w:b/>
          <w:bCs/>
        </w:rPr>
        <w:t>5. If the collection of information impacts small businesses or other small entities (Item 5 of OMB Form 83-I), describe any methods used to minimize burden.</w:t>
      </w:r>
    </w:p>
    <w:p w:rsidR="00561417" w:rsidRPr="00C91B93" w:rsidP="00561417" w14:paraId="28F8F094" w14:textId="3D09340D">
      <w:pPr>
        <w:rPr>
          <w:color w:val="4472C4" w:themeColor="accent1"/>
        </w:rPr>
      </w:pPr>
      <w:r w:rsidRPr="004242CA">
        <w:rPr>
          <w:rFonts w:ascii="Times New Roman" w:eastAsia="Arial" w:hAnsi="Times New Roman" w:cs="Times New Roman"/>
          <w:sz w:val="24"/>
          <w:szCs w:val="24"/>
        </w:rPr>
        <w:t xml:space="preserve">It is expected that all respondents will be </w:t>
      </w:r>
      <w:r w:rsidRPr="004242CA" w:rsidR="10871834">
        <w:rPr>
          <w:rFonts w:ascii="Times New Roman" w:eastAsia="Arial" w:hAnsi="Times New Roman" w:cs="Times New Roman"/>
          <w:sz w:val="24"/>
          <w:szCs w:val="24"/>
        </w:rPr>
        <w:t>steel and aluminum manufacturers</w:t>
      </w:r>
      <w:r w:rsidRPr="004242CA">
        <w:rPr>
          <w:rFonts w:ascii="Times New Roman" w:eastAsia="Arial" w:hAnsi="Times New Roman" w:cs="Times New Roman"/>
          <w:sz w:val="24"/>
          <w:szCs w:val="24"/>
        </w:rPr>
        <w:t xml:space="preserve"> with operations in </w:t>
      </w:r>
      <w:r w:rsidRPr="004242CA" w:rsidR="2F278E38">
        <w:rPr>
          <w:rFonts w:ascii="Times New Roman" w:eastAsia="Arial" w:hAnsi="Times New Roman" w:cs="Times New Roman"/>
          <w:sz w:val="24"/>
          <w:szCs w:val="24"/>
        </w:rPr>
        <w:t>Canada and Mexico who are involved in the automotive supply chain (e.g. by supplying steel and aluminum to automobile and medium- and heavy-duty vehicle producers)</w:t>
      </w:r>
      <w:r w:rsidRPr="004242CA">
        <w:rPr>
          <w:rFonts w:ascii="Times New Roman" w:eastAsia="Arial" w:hAnsi="Times New Roman" w:cs="Times New Roman"/>
          <w:sz w:val="24"/>
          <w:szCs w:val="24"/>
        </w:rPr>
        <w:t>.  None of these companies are known to be small businesses.</w:t>
      </w:r>
    </w:p>
    <w:p w:rsidR="008C744F" w:rsidRPr="00FA470D" w:rsidP="008C744F" w14:paraId="2F026BA3" w14:textId="77777777">
      <w:r>
        <w:pict>
          <v:rect id="_x0000_i1028" style="width:405pt;height:0.75pt" o:hrpct="0" o:hralign="center" o:hrstd="t" o:hrnoshade="t" o:hr="t" fillcolor="#414141" stroked="f"/>
        </w:pict>
      </w:r>
    </w:p>
    <w:p w:rsidR="008C744F" w:rsidRPr="00FA470D" w:rsidP="008C744F" w14:paraId="0AE80EFB" w14:textId="77777777">
      <w:r w:rsidRPr="00FA470D">
        <w:rPr>
          <w:b/>
          <w:bCs/>
        </w:rPr>
        <w:t>6. Describe the consequence to Federal program or policy activities if the collection is not conducted or is conducted less frequently, as well as any technical or legal obstacles to reducing burden.</w:t>
      </w:r>
    </w:p>
    <w:p w:rsidR="00564C68" w:rsidRPr="004242CA" w:rsidP="1426B438" w14:paraId="0A90D95A" w14:textId="6C202DAC">
      <w:pPr>
        <w:rPr>
          <w:rFonts w:ascii="Times New Roman" w:eastAsia="Arial" w:hAnsi="Times New Roman" w:cs="Times New Roman"/>
          <w:color w:val="000000" w:themeColor="text1"/>
          <w:sz w:val="24"/>
          <w:szCs w:val="24"/>
        </w:rPr>
      </w:pPr>
      <w:r w:rsidRPr="004242CA">
        <w:rPr>
          <w:rFonts w:ascii="Times New Roman" w:eastAsia="Arial" w:hAnsi="Times New Roman" w:cs="Times New Roman"/>
          <w:color w:val="000000" w:themeColor="text1"/>
          <w:sz w:val="24"/>
          <w:szCs w:val="24"/>
        </w:rPr>
        <w:t>If approval is not granted for use of these documents, this will hinder Commerce’s ability to fulfill the directives of the President in Proclamation 10984. This directive is driven by national security concerns, as the President has determined imports of automobiles</w:t>
      </w:r>
      <w:r w:rsidRPr="004242CA" w:rsidR="0EBEFCF8">
        <w:rPr>
          <w:rFonts w:ascii="Times New Roman" w:eastAsia="Arial" w:hAnsi="Times New Roman" w:cs="Times New Roman"/>
          <w:color w:val="000000" w:themeColor="text1"/>
          <w:sz w:val="24"/>
          <w:szCs w:val="24"/>
        </w:rPr>
        <w:t>,</w:t>
      </w:r>
      <w:r w:rsidR="004242CA">
        <w:rPr>
          <w:rFonts w:ascii="Times New Roman" w:eastAsia="Arial" w:hAnsi="Times New Roman" w:cs="Times New Roman"/>
          <w:color w:val="000000" w:themeColor="text1"/>
          <w:sz w:val="24"/>
          <w:szCs w:val="24"/>
        </w:rPr>
        <w:t xml:space="preserve"> </w:t>
      </w:r>
      <w:r w:rsidRPr="004242CA">
        <w:rPr>
          <w:rFonts w:ascii="Times New Roman" w:eastAsia="Arial" w:hAnsi="Times New Roman" w:cs="Times New Roman"/>
          <w:color w:val="000000" w:themeColor="text1"/>
          <w:sz w:val="24"/>
          <w:szCs w:val="24"/>
        </w:rPr>
        <w:t>auto parts</w:t>
      </w:r>
      <w:r w:rsidRPr="004242CA" w:rsidR="0A36BCA1">
        <w:rPr>
          <w:rFonts w:ascii="Times New Roman" w:eastAsia="Arial" w:hAnsi="Times New Roman" w:cs="Times New Roman"/>
          <w:color w:val="000000" w:themeColor="text1"/>
          <w:sz w:val="24"/>
          <w:szCs w:val="24"/>
        </w:rPr>
        <w:t>, medium- and</w:t>
      </w:r>
      <w:r w:rsidRPr="004242CA">
        <w:rPr>
          <w:rFonts w:ascii="Times New Roman" w:eastAsia="Arial" w:hAnsi="Times New Roman" w:cs="Times New Roman"/>
          <w:color w:val="000000" w:themeColor="text1"/>
          <w:sz w:val="24"/>
          <w:szCs w:val="24"/>
        </w:rPr>
        <w:t xml:space="preserve"> </w:t>
      </w:r>
      <w:r w:rsidRPr="004242CA" w:rsidR="4CE075E6">
        <w:rPr>
          <w:rFonts w:ascii="Times New Roman" w:eastAsia="Arial" w:hAnsi="Times New Roman" w:cs="Times New Roman"/>
          <w:color w:val="000000" w:themeColor="text1"/>
          <w:sz w:val="24"/>
          <w:szCs w:val="24"/>
        </w:rPr>
        <w:t xml:space="preserve">heavy-duty vehicles, and medium- and heavy-duty vehicle parts </w:t>
      </w:r>
      <w:r w:rsidRPr="004242CA">
        <w:rPr>
          <w:rFonts w:ascii="Times New Roman" w:eastAsia="Arial" w:hAnsi="Times New Roman" w:cs="Times New Roman"/>
          <w:color w:val="000000" w:themeColor="text1"/>
          <w:sz w:val="24"/>
          <w:szCs w:val="24"/>
        </w:rPr>
        <w:t xml:space="preserve">threaten U.S. national security. </w:t>
      </w:r>
      <w:r w:rsidRPr="004242CA" w:rsidR="0D5ED8E8">
        <w:rPr>
          <w:rFonts w:ascii="Times New Roman" w:hAnsi="Times New Roman" w:cs="Times New Roman"/>
          <w:color w:val="000000" w:themeColor="text1"/>
          <w:sz w:val="24"/>
          <w:szCs w:val="24"/>
        </w:rPr>
        <w:t xml:space="preserve">The process outlined in </w:t>
      </w:r>
      <w:r w:rsidRPr="007C01B6" w:rsidR="0D5ED8E8">
        <w:rPr>
          <w:rFonts w:ascii="Times New Roman" w:hAnsi="Times New Roman" w:cs="Times New Roman"/>
          <w:color w:val="000000" w:themeColor="text1"/>
          <w:sz w:val="24"/>
          <w:szCs w:val="24"/>
        </w:rPr>
        <w:t>th</w:t>
      </w:r>
      <w:r w:rsidR="00DC0D67">
        <w:rPr>
          <w:rFonts w:ascii="Times New Roman" w:hAnsi="Times New Roman" w:cs="Times New Roman"/>
          <w:color w:val="000000" w:themeColor="text1"/>
          <w:sz w:val="24"/>
          <w:szCs w:val="24"/>
        </w:rPr>
        <w:t>e</w:t>
      </w:r>
      <w:r w:rsidRPr="007C01B6" w:rsidR="0D5ED8E8">
        <w:rPr>
          <w:rFonts w:ascii="Times New Roman" w:hAnsi="Times New Roman" w:cs="Times New Roman"/>
          <w:color w:val="000000" w:themeColor="text1"/>
          <w:sz w:val="24"/>
          <w:szCs w:val="24"/>
        </w:rPr>
        <w:t xml:space="preserve"> Federal Register Notice</w:t>
      </w:r>
      <w:r w:rsidR="003E2F6B">
        <w:rPr>
          <w:rFonts w:ascii="Times New Roman" w:hAnsi="Times New Roman" w:cs="Times New Roman"/>
          <w:sz w:val="24"/>
          <w:szCs w:val="24"/>
        </w:rPr>
        <w:t xml:space="preserve">, </w:t>
      </w:r>
      <w:r w:rsidRPr="003E2F6B" w:rsidR="003E2F6B">
        <w:rPr>
          <w:rFonts w:ascii="Times New Roman" w:hAnsi="Times New Roman" w:cs="Times New Roman"/>
          <w:i/>
          <w:iCs/>
          <w:sz w:val="24"/>
          <w:szCs w:val="24"/>
        </w:rPr>
        <w:t xml:space="preserve">Procedures for Submissions by Certain Steel and Aluminum Producers Committing to New U.S. Steel or Aluminum Production </w:t>
      </w:r>
      <w:r w:rsidRPr="003E2F6B" w:rsidR="003E2F6B">
        <w:rPr>
          <w:rFonts w:ascii="Times New Roman" w:hAnsi="Times New Roman" w:cs="Times New Roman"/>
          <w:i/>
          <w:iCs/>
          <w:sz w:val="24"/>
          <w:szCs w:val="24"/>
        </w:rPr>
        <w:t>to Obtain Tariff Adjustments Under Proclamation 10984</w:t>
      </w:r>
      <w:r w:rsidR="003E2F6B">
        <w:rPr>
          <w:rFonts w:ascii="Times New Roman" w:hAnsi="Times New Roman" w:cs="Times New Roman"/>
          <w:b/>
          <w:bCs/>
          <w:sz w:val="24"/>
          <w:szCs w:val="24"/>
        </w:rPr>
        <w:t>,</w:t>
      </w:r>
      <w:r w:rsidRPr="004242CA" w:rsidR="0D5ED8E8">
        <w:rPr>
          <w:rFonts w:ascii="Times New Roman" w:hAnsi="Times New Roman" w:cs="Times New Roman"/>
          <w:color w:val="000000" w:themeColor="text1"/>
          <w:sz w:val="24"/>
          <w:szCs w:val="24"/>
        </w:rPr>
        <w:t xml:space="preserve"> support</w:t>
      </w:r>
      <w:r w:rsidR="00DC0D67">
        <w:rPr>
          <w:rFonts w:ascii="Times New Roman" w:hAnsi="Times New Roman" w:cs="Times New Roman"/>
          <w:color w:val="000000" w:themeColor="text1"/>
          <w:sz w:val="24"/>
          <w:szCs w:val="24"/>
        </w:rPr>
        <w:t>s</w:t>
      </w:r>
      <w:r w:rsidRPr="004242CA" w:rsidR="0D5ED8E8">
        <w:rPr>
          <w:rFonts w:ascii="Times New Roman" w:hAnsi="Times New Roman" w:cs="Times New Roman"/>
          <w:color w:val="000000" w:themeColor="text1"/>
          <w:sz w:val="24"/>
          <w:szCs w:val="24"/>
        </w:rPr>
        <w:t xml:space="preserve"> the domestic automobile and medium- and heavy-duty vehicle industry</w:t>
      </w:r>
      <w:r w:rsidRPr="004242CA" w:rsidR="000A7721">
        <w:rPr>
          <w:rFonts w:ascii="Times New Roman" w:eastAsia="Times New Roman" w:hAnsi="Times New Roman" w:cs="Times New Roman"/>
          <w:color w:val="000000" w:themeColor="text1"/>
          <w:sz w:val="24"/>
          <w:szCs w:val="24"/>
        </w:rPr>
        <w:t xml:space="preserve"> by incentivizing an increase in upstream steel and aluminum production.  Steel and aluminum are critical inputs for the automotive and truck ecosystem, and the President has separately recognized that U.S. production of steel and aluminum is vital for U.S. national security</w:t>
      </w:r>
      <w:r w:rsidRPr="004242CA" w:rsidR="0D5ED8E8">
        <w:rPr>
          <w:rFonts w:ascii="Times New Roman" w:hAnsi="Times New Roman" w:cs="Times New Roman"/>
          <w:color w:val="000000" w:themeColor="text1"/>
          <w:sz w:val="24"/>
          <w:szCs w:val="24"/>
        </w:rPr>
        <w:t>.</w:t>
      </w:r>
      <w:r w:rsidRPr="004242CA">
        <w:rPr>
          <w:rFonts w:ascii="Times New Roman" w:eastAsia="Arial" w:hAnsi="Times New Roman" w:cs="Times New Roman"/>
          <w:color w:val="000000" w:themeColor="text1"/>
          <w:sz w:val="24"/>
          <w:szCs w:val="24"/>
        </w:rPr>
        <w:t xml:space="preserve"> Timely implementation of this process is critical to addressing this threat.</w:t>
      </w:r>
      <w:r w:rsidRPr="003E2F6B">
        <w:rPr>
          <w:rFonts w:ascii="Times New Roman" w:eastAsia="Arial" w:hAnsi="Times New Roman" w:cs="Times New Roman"/>
          <w:color w:val="000000" w:themeColor="text1"/>
          <w:sz w:val="28"/>
          <w:szCs w:val="28"/>
        </w:rPr>
        <w:t xml:space="preserve"> </w:t>
      </w:r>
    </w:p>
    <w:p w:rsidR="00564C68" w:rsidP="1426B438" w14:paraId="71EF17D3" w14:textId="523B0229">
      <w:pPr>
        <w:rPr>
          <w:rFonts w:ascii="Times New Roman" w:hAnsi="Times New Roman" w:cs="Times New Roman"/>
          <w:sz w:val="24"/>
          <w:szCs w:val="24"/>
        </w:rPr>
      </w:pPr>
      <w:r w:rsidRPr="004242CA">
        <w:rPr>
          <w:rFonts w:ascii="Times New Roman" w:eastAsia="Arial" w:hAnsi="Times New Roman" w:cs="Times New Roman"/>
          <w:sz w:val="24"/>
          <w:szCs w:val="24"/>
        </w:rPr>
        <w:t xml:space="preserve">Furthermore, the tariff </w:t>
      </w:r>
      <w:r w:rsidRPr="004242CA" w:rsidR="0E737193">
        <w:rPr>
          <w:rFonts w:ascii="Times New Roman" w:eastAsia="Arial" w:hAnsi="Times New Roman" w:cs="Times New Roman"/>
          <w:sz w:val="24"/>
          <w:szCs w:val="24"/>
        </w:rPr>
        <w:t xml:space="preserve">adjustments </w:t>
      </w:r>
      <w:r w:rsidRPr="004242CA">
        <w:rPr>
          <w:rFonts w:ascii="Times New Roman" w:eastAsia="Arial" w:hAnsi="Times New Roman" w:cs="Times New Roman"/>
          <w:sz w:val="24"/>
          <w:szCs w:val="24"/>
        </w:rPr>
        <w:t xml:space="preserve">introduced in this Proclamation are intended to benefit U.S. automobile manufacturers by </w:t>
      </w:r>
      <w:r w:rsidRPr="004242CA" w:rsidR="109200F3">
        <w:rPr>
          <w:rFonts w:ascii="Times New Roman" w:eastAsia="Arial" w:hAnsi="Times New Roman" w:cs="Times New Roman"/>
          <w:sz w:val="24"/>
          <w:szCs w:val="24"/>
        </w:rPr>
        <w:t>supporting their supply chains consistent with</w:t>
      </w:r>
      <w:r w:rsidRPr="004242CA">
        <w:rPr>
          <w:rFonts w:ascii="Times New Roman" w:hAnsi="Times New Roman" w:cs="Times New Roman"/>
          <w:sz w:val="24"/>
          <w:szCs w:val="24"/>
        </w:rPr>
        <w:t xml:space="preserve"> the Proclamation’s goals, which include </w:t>
      </w:r>
      <w:r w:rsidRPr="004242CA" w:rsidR="7546AEB3">
        <w:rPr>
          <w:rFonts w:ascii="Times New Roman" w:hAnsi="Times New Roman" w:cs="Times New Roman"/>
          <w:sz w:val="24"/>
          <w:szCs w:val="24"/>
        </w:rPr>
        <w:t xml:space="preserve">efforts </w:t>
      </w:r>
      <w:r w:rsidRPr="004242CA">
        <w:rPr>
          <w:rFonts w:ascii="Times New Roman" w:hAnsi="Times New Roman" w:cs="Times New Roman"/>
          <w:sz w:val="24"/>
          <w:szCs w:val="24"/>
        </w:rPr>
        <w:t>to “</w:t>
      </w:r>
      <w:r w:rsidRPr="004242CA" w:rsidR="51102D0B">
        <w:rPr>
          <w:rFonts w:ascii="Times New Roman" w:eastAsia="Times New Roman" w:hAnsi="Times New Roman" w:cs="Times New Roman"/>
          <w:sz w:val="24"/>
          <w:szCs w:val="24"/>
        </w:rPr>
        <w:t xml:space="preserve"> strengthen supply chains; bolster industrial resilience; create high-quality jobs that will expand the skilled workforce in the United States; and increase domestic capacity utilization and United States-produced market share for MHDVs, certain MHDVPs, and buses</w:t>
      </w:r>
      <w:r w:rsidRPr="004242CA">
        <w:rPr>
          <w:rFonts w:ascii="Times New Roman" w:hAnsi="Times New Roman" w:cs="Times New Roman"/>
          <w:sz w:val="24"/>
          <w:szCs w:val="24"/>
        </w:rPr>
        <w:t>.”</w:t>
      </w:r>
      <w:r w:rsidRPr="1426B438">
        <w:rPr>
          <w:rFonts w:ascii="Times New Roman" w:hAnsi="Times New Roman" w:cs="Times New Roman"/>
          <w:sz w:val="24"/>
          <w:szCs w:val="24"/>
        </w:rPr>
        <w:t xml:space="preserve"> </w:t>
      </w:r>
    </w:p>
    <w:p w:rsidR="008C744F" w:rsidRPr="00FA470D" w:rsidP="008C744F" w14:paraId="47ED5D8B" w14:textId="77777777">
      <w:r>
        <w:pict>
          <v:rect id="_x0000_i1029" style="width:405pt;height:0.75pt" o:hrpct="0" o:hralign="center" o:hrstd="t" o:hrnoshade="t" o:hr="t" fillcolor="#414141" stroked="f"/>
        </w:pict>
      </w:r>
    </w:p>
    <w:p w:rsidR="008C744F" w:rsidRPr="00FA470D" w:rsidP="008C744F" w14:paraId="782A6B6B" w14:textId="77777777">
      <w:r w:rsidRPr="00FA470D">
        <w:rPr>
          <w:b/>
          <w:bCs/>
        </w:rPr>
        <w:t>7. Explain any special circumstances that would cause an information collection to be conducted in a manner:</w:t>
      </w:r>
    </w:p>
    <w:p w:rsidR="004B66FA" w:rsidRPr="00BA3AFE" w:rsidP="00222F18" w14:paraId="117FBA59" w14:textId="77777777">
      <w:pPr>
        <w:pStyle w:val="BodyText"/>
        <w:spacing w:before="80"/>
        <w:ind w:left="0" w:right="179"/>
        <w:rPr>
          <w:rFonts w:ascii="Times New Roman" w:hAnsi="Times New Roman" w:eastAsiaTheme="minorHAnsi" w:cs="Times New Roman"/>
        </w:rPr>
      </w:pPr>
      <w:r w:rsidRPr="00BA3AFE">
        <w:rPr>
          <w:rFonts w:ascii="Times New Roman" w:hAnsi="Times New Roman" w:eastAsiaTheme="minorHAnsi" w:cs="Times New Roman"/>
        </w:rPr>
        <w:t>This collection will be conducted in a manner consistent with OMB guidelines.</w:t>
      </w:r>
    </w:p>
    <w:p w:rsidR="008C744F" w:rsidRPr="00FA470D" w:rsidP="008C744F" w14:paraId="09E05CCE" w14:textId="77777777">
      <w:r>
        <w:pict>
          <v:rect id="_x0000_i1030" style="width:405pt;height:0.75pt" o:hrpct="0" o:hralign="center" o:hrstd="t" o:hrnoshade="t" o:hr="t" fillcolor="#414141" stroked="f"/>
        </w:pict>
      </w:r>
    </w:p>
    <w:p w:rsidR="008C744F" w:rsidRPr="00FA470D" w:rsidP="008C744F" w14:paraId="7F5509B2" w14:textId="77777777">
      <w:r w:rsidRPr="00FA470D">
        <w:rPr>
          <w:b/>
          <w:bCs/>
        </w:rPr>
        <w:t xml:space="preserve">8. If applicable, provide a copy and identify the date and page number of </w:t>
      </w:r>
      <w:r>
        <w:rPr>
          <w:b/>
          <w:bCs/>
        </w:rPr>
        <w:t xml:space="preserve">the </w:t>
      </w:r>
      <w:r w:rsidRPr="00FA470D">
        <w:rPr>
          <w:b/>
          <w:bCs/>
        </w:rPr>
        <w:t>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81742" w:rsidP="008C744F" w14:paraId="378716D8" w14:textId="77777777">
      <w:pPr>
        <w:rPr>
          <w:rFonts w:ascii="Times New Roman" w:hAnsi="Times New Roman" w:cs="Times New Roman"/>
          <w:sz w:val="24"/>
          <w:szCs w:val="24"/>
        </w:rPr>
      </w:pPr>
      <w:r w:rsidRPr="00B91AB3">
        <w:rPr>
          <w:rFonts w:ascii="Times New Roman" w:hAnsi="Times New Roman" w:cs="Times New Roman"/>
          <w:sz w:val="24"/>
          <w:szCs w:val="24"/>
        </w:rPr>
        <w:t xml:space="preserve">A Federal Register Notice soliciting public comment was published on </w:t>
      </w:r>
      <w:r w:rsidR="00EA191D">
        <w:rPr>
          <w:rFonts w:ascii="Times New Roman" w:hAnsi="Times New Roman" w:cs="Times New Roman"/>
          <w:sz w:val="24"/>
          <w:szCs w:val="24"/>
        </w:rPr>
        <w:t>June</w:t>
      </w:r>
      <w:r w:rsidRPr="00B91AB3">
        <w:rPr>
          <w:rFonts w:ascii="Times New Roman" w:hAnsi="Times New Roman" w:cs="Times New Roman"/>
          <w:sz w:val="24"/>
          <w:szCs w:val="24"/>
        </w:rPr>
        <w:t xml:space="preserve"> 1</w:t>
      </w:r>
      <w:r w:rsidR="00EA191D">
        <w:rPr>
          <w:rFonts w:ascii="Times New Roman" w:hAnsi="Times New Roman" w:cs="Times New Roman"/>
          <w:sz w:val="24"/>
          <w:szCs w:val="24"/>
        </w:rPr>
        <w:t>8</w:t>
      </w:r>
      <w:r w:rsidRPr="00B91AB3">
        <w:rPr>
          <w:rFonts w:ascii="Times New Roman" w:hAnsi="Times New Roman" w:cs="Times New Roman"/>
          <w:sz w:val="24"/>
          <w:szCs w:val="24"/>
        </w:rPr>
        <w:t>, 202</w:t>
      </w:r>
      <w:r w:rsidR="00EA191D">
        <w:rPr>
          <w:rFonts w:ascii="Times New Roman" w:hAnsi="Times New Roman" w:cs="Times New Roman"/>
          <w:sz w:val="24"/>
          <w:szCs w:val="24"/>
        </w:rPr>
        <w:t>6</w:t>
      </w:r>
      <w:r w:rsidRPr="00B91AB3">
        <w:rPr>
          <w:rFonts w:ascii="Times New Roman" w:hAnsi="Times New Roman" w:cs="Times New Roman"/>
          <w:sz w:val="24"/>
          <w:szCs w:val="24"/>
        </w:rPr>
        <w:t xml:space="preserve"> (Volume </w:t>
      </w:r>
      <w:r w:rsidR="00EA191D">
        <w:rPr>
          <w:rFonts w:ascii="Times New Roman" w:hAnsi="Times New Roman" w:cs="Times New Roman"/>
          <w:sz w:val="24"/>
          <w:szCs w:val="24"/>
        </w:rPr>
        <w:t>91</w:t>
      </w:r>
      <w:r w:rsidRPr="00B91AB3">
        <w:rPr>
          <w:rFonts w:ascii="Times New Roman" w:hAnsi="Times New Roman" w:cs="Times New Roman"/>
          <w:sz w:val="24"/>
          <w:szCs w:val="24"/>
        </w:rPr>
        <w:t xml:space="preserve">, Number </w:t>
      </w:r>
      <w:r w:rsidR="0099265D">
        <w:rPr>
          <w:rFonts w:ascii="Times New Roman" w:hAnsi="Times New Roman" w:cs="Times New Roman"/>
          <w:sz w:val="24"/>
          <w:szCs w:val="24"/>
        </w:rPr>
        <w:t>117</w:t>
      </w:r>
      <w:r w:rsidRPr="00B91AB3">
        <w:rPr>
          <w:rFonts w:ascii="Times New Roman" w:hAnsi="Times New Roman" w:cs="Times New Roman"/>
          <w:sz w:val="24"/>
          <w:szCs w:val="24"/>
        </w:rPr>
        <w:t xml:space="preserve">, page </w:t>
      </w:r>
      <w:r w:rsidR="0099265D">
        <w:rPr>
          <w:rFonts w:ascii="Times New Roman" w:hAnsi="Times New Roman" w:cs="Times New Roman"/>
          <w:sz w:val="24"/>
          <w:szCs w:val="24"/>
        </w:rPr>
        <w:t>36803</w:t>
      </w:r>
      <w:r w:rsidRPr="00B91AB3">
        <w:rPr>
          <w:rFonts w:ascii="Times New Roman" w:hAnsi="Times New Roman" w:cs="Times New Roman"/>
          <w:sz w:val="24"/>
          <w:szCs w:val="24"/>
        </w:rPr>
        <w:t xml:space="preserve">).  No comments were generated from this announcement. </w:t>
      </w:r>
    </w:p>
    <w:p w:rsidR="00181742" w:rsidP="008C744F" w14:paraId="6DFC33B0" w14:textId="40A8019E">
      <w:pPr>
        <w:rPr>
          <w:rFonts w:ascii="Times New Roman" w:hAnsi="Times New Roman" w:cs="Times New Roman"/>
          <w:sz w:val="24"/>
          <w:szCs w:val="24"/>
        </w:rPr>
      </w:pPr>
      <w:r w:rsidRPr="002633E0">
        <w:rPr>
          <w:rFonts w:ascii="Times New Roman" w:hAnsi="Times New Roman" w:cs="Times New Roman"/>
          <w:sz w:val="24"/>
          <w:szCs w:val="24"/>
        </w:rPr>
        <w:t>The Bureau is actively evaluating effective approaches for consulting with industry stakeholders and plans to incorporate appropriate respondent engagement into future renewal efforts. Given the program’s recent approval in April 2026, the Bureau is still exploring suitable methods and opportunities for stakeholder engagement.</w:t>
      </w:r>
    </w:p>
    <w:p w:rsidR="008C744F" w:rsidRPr="00FA470D" w:rsidP="008C744F" w14:paraId="45C4E924" w14:textId="54842E97">
      <w:r>
        <w:pict>
          <v:rect id="_x0000_i1031" style="width:405pt;height:0.75pt" o:hrpct="0" o:hralign="center" o:hrstd="t" o:hrnoshade="t" o:hr="t" fillcolor="#414141" stroked="f"/>
        </w:pict>
      </w:r>
    </w:p>
    <w:p w:rsidR="008C744F" w:rsidRPr="00FA470D" w:rsidP="008C744F" w14:paraId="2E30F47A" w14:textId="77777777">
      <w:r w:rsidRPr="00FA470D">
        <w:rPr>
          <w:b/>
          <w:bCs/>
        </w:rPr>
        <w:t>9. Explain any decision to provide any payment or gift to respondents, other than remuneration of contractors or grantees.</w:t>
      </w:r>
    </w:p>
    <w:p w:rsidR="00790E85" w:rsidRPr="00944114" w:rsidP="1426B438" w14:paraId="1C403329" w14:textId="77777777">
      <w:pPr>
        <w:pStyle w:val="BodyText"/>
        <w:spacing w:before="158"/>
        <w:ind w:left="0" w:right="421"/>
        <w:rPr>
          <w:rFonts w:ascii="Times New Roman" w:hAnsi="Times New Roman" w:eastAsiaTheme="minorEastAsia" w:cs="Times New Roman"/>
        </w:rPr>
      </w:pPr>
      <w:r w:rsidRPr="004242CA">
        <w:rPr>
          <w:rFonts w:ascii="Times New Roman" w:hAnsi="Times New Roman" w:eastAsiaTheme="minorEastAsia" w:cs="Times New Roman"/>
        </w:rPr>
        <w:t>Not applicable.  Respondents will not receive payments or gifts.</w:t>
      </w:r>
    </w:p>
    <w:p w:rsidR="008C744F" w:rsidRPr="00FA470D" w:rsidP="008C744F" w14:paraId="089A693A" w14:textId="77777777">
      <w:r>
        <w:pict>
          <v:rect id="_x0000_i1032" style="width:405pt;height:0.75pt" o:hrpct="0" o:hralign="center" o:hrstd="t" o:hrnoshade="t" o:hr="t" fillcolor="#414141" stroked="f"/>
        </w:pict>
      </w:r>
    </w:p>
    <w:p w:rsidR="008C744F" w:rsidRPr="00FA470D" w:rsidP="008C744F" w14:paraId="26C38401" w14:textId="77777777">
      <w:r w:rsidRPr="00FA470D">
        <w:rPr>
          <w:b/>
          <w:bCs/>
        </w:rPr>
        <w:t>10. Describe any assurance of confidentiality provided to respondents and the basis for the assurance in statute, regulation, or agency policy.</w:t>
      </w:r>
    </w:p>
    <w:p w:rsidR="008C744F" w:rsidRPr="00FA470D" w:rsidP="008C744F" w14:paraId="1D014BE4" w14:textId="3562A2F8">
      <w:r w:rsidRPr="004242CA">
        <w:rPr>
          <w:rFonts w:ascii="Times New Roman" w:hAnsi="Times New Roman" w:cs="Times New Roman"/>
          <w:sz w:val="24"/>
          <w:szCs w:val="24"/>
        </w:rPr>
        <w:t>All responses to this collection of information will be provided confidentiality to the extent allowed by law.</w:t>
      </w:r>
      <w:r w:rsidRPr="00D741B7">
        <w:t xml:space="preserve">  </w:t>
      </w:r>
      <w:r>
        <w:pict>
          <v:rect id="_x0000_i1033" style="width:405pt;height:0.75pt" o:hrpct="0" o:hralign="center" o:hrstd="t" o:hrnoshade="t" o:hr="t" fillcolor="#414141" stroked="f"/>
        </w:pict>
      </w:r>
    </w:p>
    <w:p w:rsidR="008C744F" w:rsidRPr="00FA470D" w:rsidP="008C744F" w14:paraId="55C91C54" w14:textId="77777777">
      <w:r w:rsidRPr="00FA470D">
        <w:rPr>
          <w:b/>
          <w:bCs/>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16370" w:rsidRPr="00861E3F" w:rsidP="00C16370" w14:paraId="1CC33D84" w14:textId="77777777">
      <w:pPr>
        <w:ind w:right="193"/>
        <w:rPr>
          <w:rFonts w:ascii="Times New Roman" w:hAnsi="Times New Roman" w:cs="Times New Roman"/>
          <w:sz w:val="24"/>
          <w:szCs w:val="24"/>
        </w:rPr>
      </w:pPr>
      <w:r w:rsidRPr="004242CA">
        <w:rPr>
          <w:rFonts w:ascii="Times New Roman" w:hAnsi="Times New Roman" w:cs="Times New Roman"/>
          <w:sz w:val="24"/>
          <w:szCs w:val="24"/>
        </w:rPr>
        <w:t>No questions of a sensitive nature are asked.</w:t>
      </w:r>
      <w:r w:rsidRPr="1426B438">
        <w:rPr>
          <w:rFonts w:ascii="Times New Roman" w:hAnsi="Times New Roman" w:cs="Times New Roman"/>
          <w:sz w:val="24"/>
          <w:szCs w:val="24"/>
        </w:rPr>
        <w:t> </w:t>
      </w:r>
    </w:p>
    <w:p w:rsidR="008C744F" w:rsidRPr="00FA470D" w:rsidP="008C744F" w14:paraId="74FDC489" w14:textId="77777777">
      <w:r>
        <w:pict>
          <v:rect id="_x0000_i1034" style="width:405pt;height:0.75pt" o:hrpct="0" o:hralign="center" o:hrstd="t" o:hrnoshade="t" o:hr="t" fillcolor="#414141" stroked="f"/>
        </w:pict>
      </w:r>
    </w:p>
    <w:p w:rsidR="008C744F" w:rsidRPr="00FA470D" w:rsidP="008C744F" w14:paraId="4669AB7D" w14:textId="77777777">
      <w:r w:rsidRPr="00FA470D">
        <w:rPr>
          <w:b/>
          <w:bCs/>
        </w:rPr>
        <w:t>12. Provide estimates of the hour burden of the collection of information. Indicate the number of respondents, frequency of response, annual hour burden, and an explanation of how the burden was estimated.</w:t>
      </w:r>
    </w:p>
    <w:p w:rsidR="008C744F" w:rsidRPr="00FA470D" w:rsidP="008C744F" w14:paraId="05E6D84E" w14:textId="77777777">
      <w:r w:rsidRPr="00FA470D">
        <w:rPr>
          <w:b/>
          <w:bCs/>
        </w:rPr>
        <w:t>A)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8C744F" w:rsidRPr="00FA470D" w:rsidP="008C744F" w14:paraId="4970A281" w14:textId="77777777">
      <w:r w:rsidRPr="00FA470D">
        <w:rPr>
          <w:b/>
          <w:bCs/>
        </w:rPr>
        <w:t>B) Provide estimates of annualized cost to respondents for the hour burdens for collections of information, identifying and using appropriate wage rate categories.</w:t>
      </w:r>
    </w:p>
    <w:p w:rsidR="00DD5828" w:rsidP="00DD5828" w14:paraId="439DD6C9" w14:textId="15BB3533">
      <w:pPr>
        <w:pStyle w:val="BodyText"/>
        <w:spacing w:before="199"/>
        <w:ind w:left="0" w:right="101"/>
        <w:rPr>
          <w:rFonts w:ascii="Times New Roman" w:hAnsi="Times New Roman" w:cs="Times New Roman"/>
        </w:rPr>
      </w:pPr>
      <w:r w:rsidRPr="1426B438">
        <w:rPr>
          <w:rFonts w:ascii="Times New Roman" w:hAnsi="Times New Roman" w:cs="Times New Roman"/>
        </w:rPr>
        <w:t xml:space="preserve">It is expected that 15 respondents from the Private Sector will complete submissions to be considered for automobile </w:t>
      </w:r>
      <w:r w:rsidR="00314AE7">
        <w:rPr>
          <w:rFonts w:ascii="Times New Roman" w:hAnsi="Times New Roman" w:cs="Times New Roman"/>
        </w:rPr>
        <w:t xml:space="preserve">and MHDV </w:t>
      </w:r>
      <w:r w:rsidRPr="1426B438">
        <w:rPr>
          <w:rFonts w:ascii="Times New Roman" w:hAnsi="Times New Roman" w:cs="Times New Roman"/>
        </w:rPr>
        <w:t xml:space="preserve">parts tariff </w:t>
      </w:r>
      <w:r w:rsidRPr="1426B438" w:rsidR="211DBE2D">
        <w:rPr>
          <w:rFonts w:ascii="Times New Roman" w:hAnsi="Times New Roman" w:cs="Times New Roman"/>
        </w:rPr>
        <w:t xml:space="preserve">adjustment </w:t>
      </w:r>
      <w:r w:rsidRPr="1426B438">
        <w:rPr>
          <w:rFonts w:ascii="Times New Roman" w:hAnsi="Times New Roman" w:cs="Times New Roman"/>
        </w:rPr>
        <w:t>treatment in co</w:t>
      </w:r>
      <w:r w:rsidRPr="007C01B6">
        <w:rPr>
          <w:rFonts w:ascii="Times New Roman" w:hAnsi="Times New Roman" w:cs="Times New Roman"/>
        </w:rPr>
        <w:t xml:space="preserve">nnection with </w:t>
      </w:r>
      <w:r w:rsidRPr="007C01B6" w:rsidR="00A67AAE">
        <w:rPr>
          <w:rFonts w:ascii="Times New Roman" w:hAnsi="Times New Roman" w:cs="Times New Roman"/>
        </w:rPr>
        <w:t>Proclamation</w:t>
      </w:r>
      <w:r w:rsidRPr="007C01B6">
        <w:rPr>
          <w:rFonts w:ascii="Times New Roman" w:hAnsi="Times New Roman" w:cs="Times New Roman"/>
        </w:rPr>
        <w:t xml:space="preserve"> 10984. Those submissions are estimated to take each respondent </w:t>
      </w:r>
      <w:r w:rsidRPr="007C01B6" w:rsidR="003E2F6B">
        <w:rPr>
          <w:rFonts w:ascii="Times New Roman" w:hAnsi="Times New Roman" w:cs="Times New Roman"/>
        </w:rPr>
        <w:t>6</w:t>
      </w:r>
      <w:r w:rsidRPr="007C01B6">
        <w:rPr>
          <w:rFonts w:ascii="Times New Roman" w:hAnsi="Times New Roman" w:cs="Times New Roman"/>
        </w:rPr>
        <w:t xml:space="preserve">0 hours to complete, four times a year, resulting in total estimated respondent burden hours of </w:t>
      </w:r>
      <w:r w:rsidRPr="007C01B6" w:rsidR="003E2F6B">
        <w:rPr>
          <w:rFonts w:ascii="Times New Roman" w:hAnsi="Times New Roman" w:cs="Times New Roman"/>
        </w:rPr>
        <w:t>3</w:t>
      </w:r>
      <w:r w:rsidRPr="007C01B6">
        <w:rPr>
          <w:rFonts w:ascii="Times New Roman" w:hAnsi="Times New Roman" w:cs="Times New Roman"/>
        </w:rPr>
        <w:t>,</w:t>
      </w:r>
      <w:r w:rsidRPr="007C01B6" w:rsidR="003E2F6B">
        <w:rPr>
          <w:rFonts w:ascii="Times New Roman" w:hAnsi="Times New Roman" w:cs="Times New Roman"/>
        </w:rPr>
        <w:t>6</w:t>
      </w:r>
      <w:r w:rsidRPr="007C01B6">
        <w:rPr>
          <w:rFonts w:ascii="Times New Roman" w:hAnsi="Times New Roman" w:cs="Times New Roman"/>
        </w:rPr>
        <w:t>00.</w:t>
      </w:r>
    </w:p>
    <w:p w:rsidR="006A4FA3" w:rsidP="00DD5828" w14:paraId="2F44F6FF" w14:textId="77777777">
      <w:pPr>
        <w:pStyle w:val="BodyText"/>
        <w:spacing w:before="199"/>
        <w:ind w:left="0" w:right="101"/>
        <w:rPr>
          <w:rFonts w:ascii="Times New Roman" w:hAnsi="Times New Roman" w:cs="Times New Roman"/>
        </w:rPr>
      </w:pPr>
    </w:p>
    <w:p w:rsidR="006A4FA3" w:rsidP="006A4FA3" w14:paraId="6F0E1CE2" w14:textId="77777777">
      <w:pPr>
        <w:ind w:left="2120" w:right="2119"/>
        <w:jc w:val="center"/>
        <w:rPr>
          <w:b/>
          <w:sz w:val="24"/>
          <w:szCs w:val="24"/>
        </w:rPr>
      </w:pPr>
      <w:r w:rsidRPr="0016613A">
        <w:rPr>
          <w:b/>
          <w:sz w:val="24"/>
          <w:szCs w:val="24"/>
        </w:rPr>
        <w:t>Estimated Respondent Burden Hours</w:t>
      </w:r>
    </w:p>
    <w:tbl>
      <w:tblPr>
        <w:tblW w:w="10410" w:type="dxa"/>
        <w:tblInd w:w="-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00"/>
        <w:gridCol w:w="1710"/>
        <w:gridCol w:w="1620"/>
        <w:gridCol w:w="1440"/>
        <w:gridCol w:w="1440"/>
        <w:gridCol w:w="1350"/>
        <w:gridCol w:w="1350"/>
      </w:tblGrid>
      <w:tr w14:paraId="44F3387F" w14:textId="77777777" w:rsidTr="1426B438">
        <w:tblPrEx>
          <w:tblW w:w="10410" w:type="dxa"/>
          <w:tblInd w:w="-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1604"/>
        </w:trPr>
        <w:tc>
          <w:tcPr>
            <w:tcW w:w="1500" w:type="dxa"/>
            <w:shd w:val="clear" w:color="auto" w:fill="BDD7EE"/>
          </w:tcPr>
          <w:p w:rsidR="006A4FA3" w:rsidRPr="00570F90" w:rsidP="00CC32D4" w14:paraId="0B770776" w14:textId="77777777">
            <w:pPr>
              <w:jc w:val="center"/>
              <w:rPr>
                <w:b/>
                <w:bCs/>
                <w:sz w:val="24"/>
                <w:szCs w:val="24"/>
              </w:rPr>
            </w:pPr>
            <w:r w:rsidRPr="00570F90">
              <w:rPr>
                <w:b/>
                <w:bCs/>
                <w:sz w:val="24"/>
                <w:szCs w:val="24"/>
              </w:rPr>
              <w:t>Information Collection Instrument (i.e., Type of Response)</w:t>
            </w:r>
          </w:p>
        </w:tc>
        <w:tc>
          <w:tcPr>
            <w:tcW w:w="1710" w:type="dxa"/>
            <w:shd w:val="clear" w:color="auto" w:fill="BDD7EE"/>
          </w:tcPr>
          <w:p w:rsidR="006A4FA3" w:rsidRPr="00570F90" w:rsidP="00CC32D4" w14:paraId="7065E8FF" w14:textId="77777777">
            <w:pPr>
              <w:jc w:val="center"/>
              <w:rPr>
                <w:b/>
                <w:bCs/>
                <w:sz w:val="24"/>
                <w:szCs w:val="24"/>
              </w:rPr>
            </w:pPr>
            <w:r w:rsidRPr="00570F90">
              <w:rPr>
                <w:b/>
                <w:bCs/>
                <w:sz w:val="24"/>
                <w:szCs w:val="24"/>
              </w:rPr>
              <w:t>Type of Respondent / Occupational Title</w:t>
            </w:r>
          </w:p>
        </w:tc>
        <w:tc>
          <w:tcPr>
            <w:tcW w:w="1620" w:type="dxa"/>
            <w:shd w:val="clear" w:color="auto" w:fill="BDD7EE"/>
          </w:tcPr>
          <w:p w:rsidR="006A4FA3" w:rsidRPr="00570F90" w:rsidP="00CC32D4" w14:paraId="10A86225" w14:textId="77777777">
            <w:pPr>
              <w:jc w:val="center"/>
              <w:rPr>
                <w:b/>
                <w:bCs/>
                <w:sz w:val="24"/>
                <w:szCs w:val="24"/>
              </w:rPr>
            </w:pPr>
            <w:r w:rsidRPr="00570F90">
              <w:rPr>
                <w:b/>
                <w:bCs/>
                <w:sz w:val="24"/>
                <w:szCs w:val="24"/>
              </w:rPr>
              <w:t>Number of Respondents (a)</w:t>
            </w:r>
          </w:p>
        </w:tc>
        <w:tc>
          <w:tcPr>
            <w:tcW w:w="1440" w:type="dxa"/>
            <w:shd w:val="clear" w:color="auto" w:fill="BDD7EE"/>
          </w:tcPr>
          <w:p w:rsidR="006A4FA3" w:rsidRPr="00570F90" w:rsidP="00CC32D4" w14:paraId="26C9E150" w14:textId="77777777">
            <w:pPr>
              <w:jc w:val="center"/>
              <w:rPr>
                <w:b/>
                <w:bCs/>
                <w:sz w:val="24"/>
                <w:szCs w:val="24"/>
              </w:rPr>
            </w:pPr>
            <w:r w:rsidRPr="00570F90">
              <w:rPr>
                <w:b/>
                <w:bCs/>
                <w:sz w:val="24"/>
                <w:szCs w:val="24"/>
              </w:rPr>
              <w:t>Number of Responses Per Respondent (b)</w:t>
            </w:r>
          </w:p>
        </w:tc>
        <w:tc>
          <w:tcPr>
            <w:tcW w:w="1440" w:type="dxa"/>
            <w:shd w:val="clear" w:color="auto" w:fill="BDD7EE"/>
          </w:tcPr>
          <w:p w:rsidR="006A4FA3" w:rsidRPr="00570F90" w:rsidP="00CC32D4" w14:paraId="29D5728F" w14:textId="77777777">
            <w:pPr>
              <w:jc w:val="center"/>
              <w:rPr>
                <w:b/>
                <w:bCs/>
                <w:sz w:val="24"/>
                <w:szCs w:val="24"/>
              </w:rPr>
            </w:pPr>
            <w:r w:rsidRPr="00570F90">
              <w:rPr>
                <w:b/>
                <w:bCs/>
                <w:sz w:val="24"/>
                <w:szCs w:val="24"/>
              </w:rPr>
              <w:t>Total Number of Responses</w:t>
            </w:r>
          </w:p>
          <w:p w:rsidR="006A4FA3" w:rsidRPr="00570F90" w:rsidP="00CC32D4" w14:paraId="7C98B023" w14:textId="77777777">
            <w:pPr>
              <w:jc w:val="center"/>
              <w:rPr>
                <w:b/>
                <w:bCs/>
                <w:sz w:val="24"/>
                <w:szCs w:val="24"/>
              </w:rPr>
            </w:pPr>
            <w:r w:rsidRPr="00570F90">
              <w:rPr>
                <w:b/>
                <w:bCs/>
                <w:sz w:val="24"/>
                <w:szCs w:val="24"/>
              </w:rPr>
              <w:t>(c) = (a) x (b)</w:t>
            </w:r>
          </w:p>
        </w:tc>
        <w:tc>
          <w:tcPr>
            <w:tcW w:w="1350" w:type="dxa"/>
            <w:shd w:val="clear" w:color="auto" w:fill="BDD7EE"/>
          </w:tcPr>
          <w:p w:rsidR="006A4FA3" w:rsidRPr="00570F90" w:rsidP="00CC32D4" w14:paraId="08AA26E7" w14:textId="77777777">
            <w:pPr>
              <w:jc w:val="center"/>
              <w:rPr>
                <w:b/>
                <w:bCs/>
                <w:sz w:val="24"/>
                <w:szCs w:val="24"/>
              </w:rPr>
            </w:pPr>
            <w:r w:rsidRPr="00570F90">
              <w:rPr>
                <w:b/>
                <w:bCs/>
                <w:sz w:val="24"/>
                <w:szCs w:val="24"/>
              </w:rPr>
              <w:t>Burden Hours Per Response (d)</w:t>
            </w:r>
          </w:p>
        </w:tc>
        <w:tc>
          <w:tcPr>
            <w:tcW w:w="1350" w:type="dxa"/>
            <w:shd w:val="clear" w:color="auto" w:fill="BDD7EE"/>
          </w:tcPr>
          <w:p w:rsidR="006A4FA3" w:rsidRPr="00570F90" w:rsidP="00CC32D4" w14:paraId="02A32CE3" w14:textId="77777777">
            <w:pPr>
              <w:jc w:val="center"/>
              <w:rPr>
                <w:b/>
                <w:bCs/>
                <w:sz w:val="24"/>
                <w:szCs w:val="24"/>
              </w:rPr>
            </w:pPr>
            <w:r w:rsidRPr="00570F90">
              <w:rPr>
                <w:b/>
                <w:bCs/>
                <w:sz w:val="24"/>
                <w:szCs w:val="24"/>
              </w:rPr>
              <w:t>Total Burden Hours</w:t>
            </w:r>
          </w:p>
          <w:p w:rsidR="006A4FA3" w:rsidRPr="00570F90" w:rsidP="00CC32D4" w14:paraId="48FDA016" w14:textId="77777777">
            <w:pPr>
              <w:jc w:val="center"/>
              <w:rPr>
                <w:b/>
                <w:bCs/>
                <w:sz w:val="24"/>
                <w:szCs w:val="24"/>
              </w:rPr>
            </w:pPr>
            <w:r w:rsidRPr="00570F90">
              <w:rPr>
                <w:b/>
                <w:bCs/>
                <w:sz w:val="24"/>
                <w:szCs w:val="24"/>
              </w:rPr>
              <w:t>(e) = (c) x (d)</w:t>
            </w:r>
          </w:p>
        </w:tc>
      </w:tr>
      <w:tr w14:paraId="33370A3A" w14:textId="77777777" w:rsidTr="1426B438">
        <w:tblPrEx>
          <w:tblW w:w="10410" w:type="dxa"/>
          <w:tblInd w:w="-543" w:type="dxa"/>
          <w:tblLayout w:type="fixed"/>
          <w:tblCellMar>
            <w:left w:w="0" w:type="dxa"/>
            <w:right w:w="0" w:type="dxa"/>
          </w:tblCellMar>
          <w:tblLook w:val="01E0"/>
        </w:tblPrEx>
        <w:trPr>
          <w:trHeight w:hRule="exact" w:val="1640"/>
        </w:trPr>
        <w:tc>
          <w:tcPr>
            <w:tcW w:w="1500" w:type="dxa"/>
            <w:tcBorders>
              <w:right w:val="single" w:sz="4" w:space="0" w:color="000000" w:themeColor="text1"/>
            </w:tcBorders>
          </w:tcPr>
          <w:p w:rsidR="00CA431D" w:rsidRPr="00CA431D" w:rsidP="1426B438" w14:paraId="37F4D1CB" w14:textId="77777777">
            <w:pPr>
              <w:spacing w:after="0" w:line="240" w:lineRule="auto"/>
              <w:rPr>
                <w:sz w:val="24"/>
                <w:szCs w:val="24"/>
              </w:rPr>
            </w:pPr>
            <w:r w:rsidRPr="1426B438">
              <w:rPr>
                <w:sz w:val="24"/>
                <w:szCs w:val="24"/>
              </w:rPr>
              <w:t>Tariff Adjustments Under Proclamation 10984</w:t>
            </w:r>
          </w:p>
          <w:p w:rsidR="006A4FA3" w:rsidP="00CC32D4" w14:paraId="41CB3C13" w14:textId="3227B26D">
            <w:pPr>
              <w:jc w:val="center"/>
              <w:rPr>
                <w:sz w:val="24"/>
                <w:szCs w:val="24"/>
              </w:rPr>
            </w:pPr>
          </w:p>
        </w:tc>
        <w:tc>
          <w:tcPr>
            <w:tcW w:w="1710" w:type="dxa"/>
            <w:tcBorders>
              <w:left w:val="single" w:sz="4" w:space="0" w:color="000000" w:themeColor="text1"/>
              <w:right w:val="single" w:sz="4" w:space="0" w:color="000000" w:themeColor="text1"/>
            </w:tcBorders>
          </w:tcPr>
          <w:p w:rsidR="006A4FA3" w:rsidRPr="00692D20" w:rsidP="00CC32D4" w14:paraId="2CCC79DF" w14:textId="77777777">
            <w:pPr>
              <w:jc w:val="center"/>
              <w:rPr>
                <w:sz w:val="24"/>
                <w:szCs w:val="24"/>
              </w:rPr>
            </w:pPr>
            <w:r w:rsidRPr="00297E79">
              <w:rPr>
                <w:sz w:val="24"/>
                <w:szCs w:val="24"/>
              </w:rPr>
              <w:t>Private Sector</w:t>
            </w:r>
          </w:p>
        </w:tc>
        <w:tc>
          <w:tcPr>
            <w:tcW w:w="1620" w:type="dxa"/>
            <w:tcBorders>
              <w:left w:val="single" w:sz="4" w:space="0" w:color="000000" w:themeColor="text1"/>
              <w:right w:val="single" w:sz="4" w:space="0" w:color="000000" w:themeColor="text1"/>
            </w:tcBorders>
          </w:tcPr>
          <w:p w:rsidR="006A4FA3" w:rsidP="00CC32D4" w14:paraId="3B6C391A" w14:textId="7493399A">
            <w:pPr>
              <w:jc w:val="center"/>
              <w:rPr>
                <w:sz w:val="24"/>
                <w:szCs w:val="24"/>
              </w:rPr>
            </w:pPr>
            <w:r>
              <w:rPr>
                <w:sz w:val="24"/>
                <w:szCs w:val="24"/>
              </w:rPr>
              <w:t>15</w:t>
            </w:r>
          </w:p>
        </w:tc>
        <w:tc>
          <w:tcPr>
            <w:tcW w:w="1440" w:type="dxa"/>
            <w:tcBorders>
              <w:left w:val="single" w:sz="4" w:space="0" w:color="000000" w:themeColor="text1"/>
              <w:right w:val="single" w:sz="4" w:space="0" w:color="000000" w:themeColor="text1"/>
            </w:tcBorders>
          </w:tcPr>
          <w:p w:rsidR="006A4FA3" w:rsidP="00CC32D4" w14:paraId="41D77329" w14:textId="10C734A8">
            <w:pPr>
              <w:jc w:val="center"/>
              <w:rPr>
                <w:sz w:val="24"/>
                <w:szCs w:val="24"/>
              </w:rPr>
            </w:pPr>
            <w:r>
              <w:rPr>
                <w:sz w:val="24"/>
                <w:szCs w:val="24"/>
              </w:rPr>
              <w:t>4</w:t>
            </w:r>
          </w:p>
        </w:tc>
        <w:tc>
          <w:tcPr>
            <w:tcW w:w="1440" w:type="dxa"/>
            <w:tcBorders>
              <w:left w:val="single" w:sz="4" w:space="0" w:color="000000" w:themeColor="text1"/>
              <w:right w:val="single" w:sz="4" w:space="0" w:color="000000" w:themeColor="text1"/>
            </w:tcBorders>
          </w:tcPr>
          <w:p w:rsidR="006A4FA3" w:rsidP="00CC32D4" w14:paraId="0169C823" w14:textId="77777777">
            <w:pPr>
              <w:jc w:val="center"/>
              <w:rPr>
                <w:sz w:val="24"/>
                <w:szCs w:val="24"/>
              </w:rPr>
            </w:pPr>
            <w:r>
              <w:rPr>
                <w:sz w:val="24"/>
                <w:szCs w:val="24"/>
              </w:rPr>
              <w:t>60</w:t>
            </w:r>
          </w:p>
        </w:tc>
        <w:tc>
          <w:tcPr>
            <w:tcW w:w="1350" w:type="dxa"/>
            <w:tcBorders>
              <w:left w:val="single" w:sz="4" w:space="0" w:color="000000" w:themeColor="text1"/>
              <w:right w:val="single" w:sz="4" w:space="0" w:color="000000" w:themeColor="text1"/>
            </w:tcBorders>
          </w:tcPr>
          <w:p w:rsidR="006A4FA3" w:rsidRPr="007C01B6" w:rsidP="00CC32D4" w14:paraId="522F8AD4" w14:textId="2E94B8B0">
            <w:pPr>
              <w:jc w:val="center"/>
              <w:rPr>
                <w:sz w:val="24"/>
                <w:szCs w:val="24"/>
              </w:rPr>
            </w:pPr>
            <w:r w:rsidRPr="007C01B6">
              <w:rPr>
                <w:sz w:val="24"/>
                <w:szCs w:val="24"/>
              </w:rPr>
              <w:t>60</w:t>
            </w:r>
          </w:p>
        </w:tc>
        <w:tc>
          <w:tcPr>
            <w:tcW w:w="1350" w:type="dxa"/>
            <w:tcBorders>
              <w:left w:val="single" w:sz="4" w:space="0" w:color="000000" w:themeColor="text1"/>
              <w:right w:val="single" w:sz="4" w:space="0" w:color="000000" w:themeColor="text1"/>
            </w:tcBorders>
          </w:tcPr>
          <w:p w:rsidR="006A4FA3" w:rsidRPr="007C01B6" w:rsidP="00CC32D4" w14:paraId="04EDD5FD" w14:textId="7D7B307C">
            <w:pPr>
              <w:jc w:val="center"/>
              <w:rPr>
                <w:sz w:val="24"/>
                <w:szCs w:val="24"/>
              </w:rPr>
            </w:pPr>
            <w:r w:rsidRPr="007C01B6">
              <w:rPr>
                <w:sz w:val="24"/>
                <w:szCs w:val="24"/>
              </w:rPr>
              <w:t>3,600</w:t>
            </w:r>
          </w:p>
        </w:tc>
      </w:tr>
      <w:tr w14:paraId="6AD39F43" w14:textId="77777777" w:rsidTr="1426B438">
        <w:tblPrEx>
          <w:tblW w:w="10410" w:type="dxa"/>
          <w:tblInd w:w="-543" w:type="dxa"/>
          <w:tblLayout w:type="fixed"/>
          <w:tblCellMar>
            <w:left w:w="0" w:type="dxa"/>
            <w:right w:w="0" w:type="dxa"/>
          </w:tblCellMar>
          <w:tblLook w:val="01E0"/>
        </w:tblPrEx>
        <w:trPr>
          <w:trHeight w:hRule="exact" w:val="451"/>
        </w:trPr>
        <w:tc>
          <w:tcPr>
            <w:tcW w:w="1500" w:type="dxa"/>
            <w:tcBorders>
              <w:bottom w:val="single" w:sz="4" w:space="0" w:color="000000" w:themeColor="text1"/>
              <w:right w:val="single" w:sz="4" w:space="0" w:color="000000" w:themeColor="text1"/>
            </w:tcBorders>
          </w:tcPr>
          <w:p w:rsidR="006A4FA3" w:rsidRPr="00AD44CD" w:rsidP="00CC32D4" w14:paraId="61901934" w14:textId="77777777">
            <w:pPr>
              <w:jc w:val="center"/>
              <w:rPr>
                <w:b/>
                <w:bCs/>
                <w:sz w:val="24"/>
                <w:szCs w:val="24"/>
              </w:rPr>
            </w:pPr>
            <w:r w:rsidRPr="00AD44CD">
              <w:rPr>
                <w:b/>
                <w:bCs/>
                <w:sz w:val="24"/>
                <w:szCs w:val="24"/>
              </w:rPr>
              <w:t xml:space="preserve">Total </w:t>
            </w:r>
          </w:p>
        </w:tc>
        <w:tc>
          <w:tcPr>
            <w:tcW w:w="1710" w:type="dxa"/>
            <w:tcBorders>
              <w:left w:val="single" w:sz="4" w:space="0" w:color="000000" w:themeColor="text1"/>
              <w:bottom w:val="single" w:sz="4" w:space="0" w:color="000000" w:themeColor="text1"/>
              <w:right w:val="single" w:sz="4" w:space="0" w:color="000000" w:themeColor="text1"/>
            </w:tcBorders>
          </w:tcPr>
          <w:p w:rsidR="006A4FA3" w:rsidRPr="00570F90" w:rsidP="00CC32D4" w14:paraId="7023BA54" w14:textId="77777777">
            <w:pPr>
              <w:jc w:val="center"/>
              <w:rPr>
                <w:sz w:val="24"/>
                <w:szCs w:val="24"/>
              </w:rPr>
            </w:pPr>
          </w:p>
        </w:tc>
        <w:tc>
          <w:tcPr>
            <w:tcW w:w="1620" w:type="dxa"/>
            <w:tcBorders>
              <w:left w:val="single" w:sz="4" w:space="0" w:color="000000" w:themeColor="text1"/>
              <w:bottom w:val="single" w:sz="4" w:space="0" w:color="000000" w:themeColor="text1"/>
              <w:right w:val="single" w:sz="4" w:space="0" w:color="000000" w:themeColor="text1"/>
            </w:tcBorders>
          </w:tcPr>
          <w:p w:rsidR="006A4FA3" w:rsidP="00CC32D4" w14:paraId="25B00B93" w14:textId="77777777">
            <w:pPr>
              <w:jc w:val="center"/>
              <w:rPr>
                <w:sz w:val="24"/>
                <w:szCs w:val="24"/>
              </w:rPr>
            </w:pPr>
          </w:p>
        </w:tc>
        <w:tc>
          <w:tcPr>
            <w:tcW w:w="1440" w:type="dxa"/>
            <w:tcBorders>
              <w:left w:val="single" w:sz="4" w:space="0" w:color="000000" w:themeColor="text1"/>
              <w:bottom w:val="single" w:sz="4" w:space="0" w:color="000000" w:themeColor="text1"/>
              <w:right w:val="single" w:sz="4" w:space="0" w:color="000000" w:themeColor="text1"/>
            </w:tcBorders>
          </w:tcPr>
          <w:p w:rsidR="006A4FA3" w:rsidP="00CC32D4" w14:paraId="6DB8BEF9" w14:textId="77777777">
            <w:pPr>
              <w:jc w:val="center"/>
              <w:rPr>
                <w:sz w:val="24"/>
                <w:szCs w:val="24"/>
              </w:rPr>
            </w:pPr>
          </w:p>
        </w:tc>
        <w:tc>
          <w:tcPr>
            <w:tcW w:w="1440" w:type="dxa"/>
            <w:tcBorders>
              <w:left w:val="single" w:sz="4" w:space="0" w:color="000000" w:themeColor="text1"/>
              <w:bottom w:val="single" w:sz="4" w:space="0" w:color="000000" w:themeColor="text1"/>
              <w:right w:val="single" w:sz="4" w:space="0" w:color="000000" w:themeColor="text1"/>
            </w:tcBorders>
          </w:tcPr>
          <w:p w:rsidR="006A4FA3" w:rsidRPr="00AF4156" w:rsidP="00CC32D4" w14:paraId="6383359D" w14:textId="77777777">
            <w:pPr>
              <w:jc w:val="center"/>
              <w:rPr>
                <w:b/>
                <w:bCs/>
                <w:sz w:val="24"/>
                <w:szCs w:val="24"/>
              </w:rPr>
            </w:pPr>
          </w:p>
        </w:tc>
        <w:tc>
          <w:tcPr>
            <w:tcW w:w="1350" w:type="dxa"/>
            <w:tcBorders>
              <w:left w:val="single" w:sz="4" w:space="0" w:color="000000" w:themeColor="text1"/>
              <w:bottom w:val="single" w:sz="4" w:space="0" w:color="000000" w:themeColor="text1"/>
              <w:right w:val="single" w:sz="4" w:space="0" w:color="000000" w:themeColor="text1"/>
            </w:tcBorders>
          </w:tcPr>
          <w:p w:rsidR="006A4FA3" w:rsidRPr="007C01B6" w:rsidP="00CC32D4" w14:paraId="3BACBC40" w14:textId="77777777">
            <w:pPr>
              <w:jc w:val="center"/>
              <w:rPr>
                <w:sz w:val="24"/>
                <w:szCs w:val="24"/>
              </w:rPr>
            </w:pPr>
          </w:p>
        </w:tc>
        <w:tc>
          <w:tcPr>
            <w:tcW w:w="1350" w:type="dxa"/>
            <w:tcBorders>
              <w:left w:val="single" w:sz="4" w:space="0" w:color="000000" w:themeColor="text1"/>
              <w:bottom w:val="single" w:sz="4" w:space="0" w:color="000000" w:themeColor="text1"/>
              <w:right w:val="single" w:sz="4" w:space="0" w:color="000000" w:themeColor="text1"/>
            </w:tcBorders>
          </w:tcPr>
          <w:p w:rsidR="006A4FA3" w:rsidRPr="007C01B6" w:rsidP="00CC32D4" w14:paraId="6CBEB286" w14:textId="7C37A328">
            <w:pPr>
              <w:jc w:val="center"/>
              <w:rPr>
                <w:b/>
                <w:bCs/>
                <w:sz w:val="24"/>
                <w:szCs w:val="24"/>
              </w:rPr>
            </w:pPr>
            <w:r w:rsidRPr="007C01B6">
              <w:rPr>
                <w:b/>
                <w:bCs/>
                <w:sz w:val="24"/>
                <w:szCs w:val="24"/>
              </w:rPr>
              <w:t>3,600</w:t>
            </w:r>
          </w:p>
        </w:tc>
      </w:tr>
    </w:tbl>
    <w:p w:rsidR="00DD5828" w:rsidRPr="002D0C4A" w:rsidP="00DD5828" w14:paraId="03404E6C" w14:textId="77777777">
      <w:pPr>
        <w:pStyle w:val="BodyText"/>
        <w:spacing w:before="199"/>
        <w:ind w:left="0" w:right="101"/>
        <w:rPr>
          <w:rFonts w:ascii="Times New Roman" w:hAnsi="Times New Roman" w:cs="Times New Roman"/>
        </w:rPr>
      </w:pPr>
    </w:p>
    <w:p w:rsidR="008C744F" w:rsidRPr="00FA470D" w:rsidP="008C744F" w14:paraId="6BD55D1A" w14:textId="77777777">
      <w:r>
        <w:pict>
          <v:rect id="_x0000_i1035" style="width:405pt;height:0.75pt" o:hrpct="0" o:hralign="center" o:hrstd="t" o:hrnoshade="t" o:hr="t" fillcolor="#414141" stroked="f"/>
        </w:pict>
      </w:r>
    </w:p>
    <w:p w:rsidR="008C744F" w:rsidP="008C744F" w14:paraId="73619F36" w14:textId="77777777">
      <w:pPr>
        <w:rPr>
          <w:b/>
          <w:bCs/>
        </w:rPr>
      </w:pPr>
      <w:r w:rsidRPr="00FA470D">
        <w:rPr>
          <w:b/>
          <w:bCs/>
        </w:rPr>
        <w:t>13. 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tbl>
      <w:tblPr>
        <w:tblW w:w="5099" w:type="pct"/>
        <w:tblLayout w:type="fixed"/>
        <w:tblLook w:val="04A0"/>
      </w:tblPr>
      <w:tblGrid>
        <w:gridCol w:w="2426"/>
        <w:gridCol w:w="1621"/>
        <w:gridCol w:w="1979"/>
        <w:gridCol w:w="1621"/>
        <w:gridCol w:w="1888"/>
      </w:tblGrid>
      <w:tr w14:paraId="2091D39D"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4472C4" w:fill="4472C4"/>
            <w:noWrap/>
            <w:vAlign w:val="bottom"/>
            <w:hideMark/>
          </w:tcPr>
          <w:p w:rsidR="007C01B6" w:rsidRPr="007F06CC" w:rsidP="004425C3" w14:paraId="62BBC16D" w14:textId="77777777">
            <w:pPr>
              <w:widowControl w:val="0"/>
              <w:autoSpaceDE w:val="0"/>
              <w:autoSpaceDN w:val="0"/>
              <w:spacing w:after="0" w:line="240" w:lineRule="auto"/>
              <w:ind w:left="360" w:right="250"/>
              <w:rPr>
                <w:rFonts w:ascii="Calibri" w:eastAsia="Arial" w:hAnsi="Calibri" w:cs="Arial"/>
                <w:b/>
                <w:bCs/>
                <w:color w:val="FFFFFF"/>
              </w:rPr>
            </w:pPr>
            <w:r w:rsidRPr="007F06CC">
              <w:rPr>
                <w:rFonts w:ascii="Calibri" w:eastAsia="Arial" w:hAnsi="Calibri" w:cs="Arial"/>
                <w:b/>
                <w:bCs/>
                <w:color w:val="FFFFFF"/>
              </w:rPr>
              <w:t>Respondent Occupation</w:t>
            </w:r>
          </w:p>
        </w:tc>
        <w:tc>
          <w:tcPr>
            <w:tcW w:w="850" w:type="pct"/>
            <w:tcBorders>
              <w:top w:val="single" w:sz="4" w:space="0" w:color="8EA9DB"/>
              <w:left w:val="nil"/>
              <w:bottom w:val="single" w:sz="4" w:space="0" w:color="8EA9DB"/>
              <w:right w:val="nil"/>
            </w:tcBorders>
            <w:shd w:val="clear" w:color="4472C4" w:fill="4472C4"/>
            <w:noWrap/>
            <w:vAlign w:val="bottom"/>
            <w:hideMark/>
          </w:tcPr>
          <w:p w:rsidR="007C01B6" w:rsidRPr="007F06CC" w:rsidP="004425C3" w14:paraId="57F85DD2" w14:textId="77777777">
            <w:pPr>
              <w:widowControl w:val="0"/>
              <w:autoSpaceDE w:val="0"/>
              <w:autoSpaceDN w:val="0"/>
              <w:spacing w:after="0" w:line="240" w:lineRule="auto"/>
              <w:ind w:right="245"/>
              <w:jc w:val="right"/>
              <w:rPr>
                <w:rFonts w:ascii="Calibri" w:eastAsia="Arial" w:hAnsi="Calibri" w:cs="Arial"/>
                <w:b/>
                <w:bCs/>
                <w:color w:val="FFFFFF"/>
              </w:rPr>
            </w:pPr>
            <w:r w:rsidRPr="007F06CC">
              <w:rPr>
                <w:rFonts w:ascii="Calibri" w:eastAsia="Arial" w:hAnsi="Calibri" w:cs="Arial"/>
                <w:b/>
                <w:bCs/>
                <w:color w:val="FFFFFF"/>
              </w:rPr>
              <w:t>% of Client Pop.</w:t>
            </w:r>
          </w:p>
        </w:tc>
        <w:tc>
          <w:tcPr>
            <w:tcW w:w="1038" w:type="pct"/>
            <w:tcBorders>
              <w:top w:val="single" w:sz="4" w:space="0" w:color="8EA9DB"/>
              <w:left w:val="nil"/>
              <w:bottom w:val="single" w:sz="4" w:space="0" w:color="8EA9DB"/>
              <w:right w:val="nil"/>
            </w:tcBorders>
            <w:shd w:val="clear" w:color="4472C4" w:fill="4472C4"/>
            <w:noWrap/>
            <w:vAlign w:val="bottom"/>
            <w:hideMark/>
          </w:tcPr>
          <w:p w:rsidR="007C01B6" w:rsidRPr="007F06CC" w:rsidP="004425C3" w14:paraId="6E34185A" w14:textId="77777777">
            <w:pPr>
              <w:widowControl w:val="0"/>
              <w:autoSpaceDE w:val="0"/>
              <w:autoSpaceDN w:val="0"/>
              <w:spacing w:after="0" w:line="240" w:lineRule="auto"/>
              <w:ind w:left="360" w:right="250"/>
              <w:jc w:val="right"/>
              <w:rPr>
                <w:rFonts w:ascii="Calibri" w:eastAsia="Arial" w:hAnsi="Calibri" w:cs="Arial"/>
                <w:b/>
                <w:bCs/>
                <w:color w:val="FFFFFF"/>
              </w:rPr>
            </w:pPr>
            <w:r w:rsidRPr="007F06CC">
              <w:rPr>
                <w:rFonts w:ascii="Calibri" w:eastAsia="Arial" w:hAnsi="Calibri" w:cs="Arial"/>
                <w:b/>
                <w:bCs/>
                <w:color w:val="FFFFFF"/>
              </w:rPr>
              <w:t>Median Salary</w:t>
            </w:r>
          </w:p>
        </w:tc>
        <w:tc>
          <w:tcPr>
            <w:tcW w:w="850" w:type="pct"/>
            <w:tcBorders>
              <w:top w:val="single" w:sz="4" w:space="0" w:color="8EA9DB"/>
              <w:left w:val="nil"/>
              <w:bottom w:val="single" w:sz="4" w:space="0" w:color="8EA9DB"/>
              <w:right w:val="nil"/>
            </w:tcBorders>
            <w:shd w:val="clear" w:color="4472C4" w:fill="4472C4"/>
            <w:noWrap/>
            <w:vAlign w:val="bottom"/>
            <w:hideMark/>
          </w:tcPr>
          <w:p w:rsidR="007C01B6" w:rsidRPr="007F06CC" w:rsidP="004425C3" w14:paraId="5F973772" w14:textId="77777777">
            <w:pPr>
              <w:widowControl w:val="0"/>
              <w:autoSpaceDE w:val="0"/>
              <w:autoSpaceDN w:val="0"/>
              <w:spacing w:after="0" w:line="240" w:lineRule="auto"/>
              <w:ind w:left="360" w:right="250"/>
              <w:jc w:val="right"/>
              <w:rPr>
                <w:rFonts w:ascii="Calibri" w:eastAsia="Arial" w:hAnsi="Calibri" w:cs="Arial"/>
                <w:b/>
                <w:bCs/>
                <w:color w:val="FFFFFF"/>
              </w:rPr>
            </w:pPr>
            <w:r w:rsidRPr="007F06CC">
              <w:rPr>
                <w:rFonts w:ascii="Calibri" w:eastAsia="Arial" w:hAnsi="Calibri" w:cs="Arial"/>
                <w:b/>
                <w:bCs/>
                <w:color w:val="FFFFFF"/>
              </w:rPr>
              <w:t>Hourly Rate</w:t>
            </w:r>
          </w:p>
        </w:tc>
        <w:tc>
          <w:tcPr>
            <w:tcW w:w="990" w:type="pct"/>
            <w:tcBorders>
              <w:top w:val="single" w:sz="4" w:space="0" w:color="8EA9DB"/>
              <w:left w:val="nil"/>
              <w:bottom w:val="single" w:sz="4" w:space="0" w:color="8EA9DB"/>
              <w:right w:val="single" w:sz="4" w:space="0" w:color="8EA9DB"/>
            </w:tcBorders>
            <w:shd w:val="clear" w:color="4472C4" w:fill="4472C4"/>
            <w:noWrap/>
            <w:vAlign w:val="bottom"/>
            <w:hideMark/>
          </w:tcPr>
          <w:p w:rsidR="007C01B6" w:rsidRPr="007F06CC" w:rsidP="004425C3" w14:paraId="4736E8E7" w14:textId="77777777">
            <w:pPr>
              <w:widowControl w:val="0"/>
              <w:autoSpaceDE w:val="0"/>
              <w:autoSpaceDN w:val="0"/>
              <w:spacing w:after="0" w:line="240" w:lineRule="auto"/>
              <w:ind w:left="360" w:right="250"/>
              <w:jc w:val="right"/>
              <w:rPr>
                <w:rFonts w:ascii="Calibri" w:eastAsia="Arial" w:hAnsi="Calibri" w:cs="Arial"/>
                <w:b/>
                <w:bCs/>
                <w:color w:val="FFFFFF"/>
              </w:rPr>
            </w:pPr>
            <w:r w:rsidRPr="007F06CC">
              <w:rPr>
                <w:rFonts w:ascii="Calibri" w:eastAsia="Arial" w:hAnsi="Calibri" w:cs="Arial"/>
                <w:b/>
                <w:bCs/>
                <w:color w:val="FFFFFF"/>
              </w:rPr>
              <w:t>Weighted  Avg. Rate</w:t>
            </w:r>
          </w:p>
        </w:tc>
      </w:tr>
      <w:tr w14:paraId="66214B1F"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D9E1F2" w:fill="D9E1F2"/>
            <w:noWrap/>
            <w:vAlign w:val="bottom"/>
            <w:hideMark/>
          </w:tcPr>
          <w:p w:rsidR="007C01B6" w:rsidRPr="007F06CC" w:rsidP="004425C3" w14:paraId="157004E1"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Executive</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577F339"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27%</w:t>
            </w:r>
          </w:p>
        </w:tc>
        <w:tc>
          <w:tcPr>
            <w:tcW w:w="1038"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65BA901F"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$102,690.00</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4137DADD"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$49.37</w:t>
            </w:r>
          </w:p>
        </w:tc>
        <w:tc>
          <w:tcPr>
            <w:tcW w:w="990" w:type="pct"/>
            <w:tcBorders>
              <w:top w:val="single" w:sz="4" w:space="0" w:color="8EA9DB"/>
              <w:left w:val="nil"/>
              <w:bottom w:val="single" w:sz="4" w:space="0" w:color="8EA9DB"/>
              <w:right w:val="single" w:sz="4" w:space="0" w:color="8EA9DB"/>
            </w:tcBorders>
            <w:shd w:val="clear" w:color="D9E1F2" w:fill="D9E1F2"/>
            <w:noWrap/>
            <w:vAlign w:val="bottom"/>
            <w:hideMark/>
          </w:tcPr>
          <w:p w:rsidR="007C01B6" w:rsidRPr="007F06CC" w:rsidP="004425C3" w14:paraId="16D435D1"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$13.55</w:t>
            </w:r>
          </w:p>
        </w:tc>
      </w:tr>
      <w:tr w14:paraId="1FEAA1C7"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noWrap/>
            <w:vAlign w:val="bottom"/>
            <w:hideMark/>
          </w:tcPr>
          <w:p w:rsidR="007C01B6" w:rsidRPr="007F06CC" w:rsidP="004425C3" w14:paraId="264BC6F2"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International Business Development</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441BEDDB"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25%</w:t>
            </w:r>
          </w:p>
        </w:tc>
        <w:tc>
          <w:tcPr>
            <w:tcW w:w="1038" w:type="pct"/>
            <w:tcBorders>
              <w:top w:val="single" w:sz="4" w:space="0" w:color="8EA9DB"/>
              <w:left w:val="nil"/>
              <w:bottom w:val="single" w:sz="4" w:space="0" w:color="8EA9DB"/>
              <w:right w:val="nil"/>
            </w:tcBorders>
            <w:noWrap/>
            <w:vAlign w:val="bottom"/>
            <w:hideMark/>
          </w:tcPr>
          <w:p w:rsidR="007C01B6" w:rsidRPr="007F06CC" w:rsidP="004425C3" w14:paraId="7E80D062"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$52,649.00</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2EC73A09"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$25.31</w:t>
            </w:r>
          </w:p>
        </w:tc>
        <w:tc>
          <w:tcPr>
            <w:tcW w:w="990" w:type="pct"/>
            <w:tcBorders>
              <w:top w:val="single" w:sz="4" w:space="0" w:color="8EA9DB"/>
              <w:left w:val="nil"/>
              <w:bottom w:val="single" w:sz="4" w:space="0" w:color="8EA9DB"/>
              <w:right w:val="single" w:sz="4" w:space="0" w:color="8EA9DB"/>
            </w:tcBorders>
            <w:noWrap/>
            <w:vAlign w:val="bottom"/>
            <w:hideMark/>
          </w:tcPr>
          <w:p w:rsidR="007C01B6" w:rsidRPr="007F06CC" w:rsidP="004425C3" w14:paraId="2C0A3D9E"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$6.43</w:t>
            </w:r>
          </w:p>
        </w:tc>
      </w:tr>
      <w:tr w14:paraId="5A01B035"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D9E1F2" w:fill="D9E1F2"/>
            <w:noWrap/>
            <w:vAlign w:val="bottom"/>
            <w:hideMark/>
          </w:tcPr>
          <w:p w:rsidR="007C01B6" w:rsidRPr="007F06CC" w:rsidP="004425C3" w14:paraId="074D1ECC"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Sales</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34A320DF"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20%</w:t>
            </w:r>
          </w:p>
        </w:tc>
        <w:tc>
          <w:tcPr>
            <w:tcW w:w="1038"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7130DDA8"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$24,809.00</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7AB45D47"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$11.93</w:t>
            </w:r>
          </w:p>
        </w:tc>
        <w:tc>
          <w:tcPr>
            <w:tcW w:w="990" w:type="pct"/>
            <w:tcBorders>
              <w:top w:val="single" w:sz="4" w:space="0" w:color="8EA9DB"/>
              <w:left w:val="nil"/>
              <w:bottom w:val="single" w:sz="4" w:space="0" w:color="8EA9DB"/>
              <w:right w:val="single" w:sz="4" w:space="0" w:color="8EA9DB"/>
            </w:tcBorders>
            <w:shd w:val="clear" w:color="D9E1F2" w:fill="D9E1F2"/>
            <w:noWrap/>
            <w:vAlign w:val="bottom"/>
            <w:hideMark/>
          </w:tcPr>
          <w:p w:rsidR="007C01B6" w:rsidRPr="007F06CC" w:rsidP="004425C3" w14:paraId="746B78AE"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$2.39</w:t>
            </w:r>
          </w:p>
        </w:tc>
      </w:tr>
      <w:tr w14:paraId="64EB3263"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noWrap/>
            <w:vAlign w:val="bottom"/>
            <w:hideMark/>
          </w:tcPr>
          <w:p w:rsidR="007C01B6" w:rsidRPr="007F06CC" w:rsidP="004425C3" w14:paraId="0DD1CAFB"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Customer Service</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4464BDF9"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9%</w:t>
            </w:r>
          </w:p>
        </w:tc>
        <w:tc>
          <w:tcPr>
            <w:tcW w:w="1038" w:type="pct"/>
            <w:tcBorders>
              <w:top w:val="single" w:sz="4" w:space="0" w:color="8EA9DB"/>
              <w:left w:val="nil"/>
              <w:bottom w:val="single" w:sz="4" w:space="0" w:color="8EA9DB"/>
              <w:right w:val="nil"/>
            </w:tcBorders>
            <w:noWrap/>
            <w:vAlign w:val="bottom"/>
            <w:hideMark/>
          </w:tcPr>
          <w:p w:rsidR="007C01B6" w:rsidRPr="007F06CC" w:rsidP="004425C3" w14:paraId="67D8DB89"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$31,493.00</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056B0E0F"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$15.14</w:t>
            </w:r>
          </w:p>
        </w:tc>
        <w:tc>
          <w:tcPr>
            <w:tcW w:w="990" w:type="pct"/>
            <w:tcBorders>
              <w:top w:val="single" w:sz="4" w:space="0" w:color="8EA9DB"/>
              <w:left w:val="nil"/>
              <w:bottom w:val="single" w:sz="4" w:space="0" w:color="8EA9DB"/>
              <w:right w:val="single" w:sz="4" w:space="0" w:color="8EA9DB"/>
            </w:tcBorders>
            <w:noWrap/>
            <w:vAlign w:val="bottom"/>
            <w:hideMark/>
          </w:tcPr>
          <w:p w:rsidR="007C01B6" w:rsidRPr="007F06CC" w:rsidP="004425C3" w14:paraId="77070F84"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$1.33</w:t>
            </w:r>
          </w:p>
        </w:tc>
      </w:tr>
      <w:tr w14:paraId="12F502E5"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D9E1F2" w:fill="D9E1F2"/>
            <w:noWrap/>
            <w:vAlign w:val="bottom"/>
            <w:hideMark/>
          </w:tcPr>
          <w:p w:rsidR="007C01B6" w:rsidRPr="007F06CC" w:rsidP="004425C3" w14:paraId="2DF8EE7C"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Government Relations</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41E1E1D0"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7%</w:t>
            </w:r>
          </w:p>
        </w:tc>
        <w:tc>
          <w:tcPr>
            <w:tcW w:w="1038"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11A0CF71"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$79,168.00</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6142E496"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$38.06</w:t>
            </w:r>
          </w:p>
        </w:tc>
        <w:tc>
          <w:tcPr>
            <w:tcW w:w="990" w:type="pct"/>
            <w:tcBorders>
              <w:top w:val="single" w:sz="4" w:space="0" w:color="8EA9DB"/>
              <w:left w:val="nil"/>
              <w:bottom w:val="single" w:sz="4" w:space="0" w:color="8EA9DB"/>
              <w:right w:val="single" w:sz="4" w:space="0" w:color="8EA9DB"/>
            </w:tcBorders>
            <w:shd w:val="clear" w:color="D9E1F2" w:fill="D9E1F2"/>
            <w:noWrap/>
            <w:vAlign w:val="bottom"/>
            <w:hideMark/>
          </w:tcPr>
          <w:p w:rsidR="007C01B6" w:rsidRPr="007F06CC" w:rsidP="004425C3" w14:paraId="5E4833B8"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$2.60</w:t>
            </w:r>
          </w:p>
        </w:tc>
      </w:tr>
      <w:tr w14:paraId="331C63B1"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noWrap/>
            <w:vAlign w:val="bottom"/>
            <w:hideMark/>
          </w:tcPr>
          <w:p w:rsidR="007C01B6" w:rsidRPr="007F06CC" w:rsidP="004425C3" w14:paraId="5C7CD7FE"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Export Logistics</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3C770C15"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6%</w:t>
            </w:r>
          </w:p>
        </w:tc>
        <w:tc>
          <w:tcPr>
            <w:tcW w:w="1038" w:type="pct"/>
            <w:tcBorders>
              <w:top w:val="single" w:sz="4" w:space="0" w:color="8EA9DB"/>
              <w:left w:val="nil"/>
              <w:bottom w:val="single" w:sz="4" w:space="0" w:color="8EA9DB"/>
              <w:right w:val="nil"/>
            </w:tcBorders>
            <w:noWrap/>
            <w:vAlign w:val="bottom"/>
            <w:hideMark/>
          </w:tcPr>
          <w:p w:rsidR="007C01B6" w:rsidRPr="007F06CC" w:rsidP="004425C3" w14:paraId="3E174F2E"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$50,612.00</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1F45717A"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$24.33</w:t>
            </w:r>
          </w:p>
        </w:tc>
        <w:tc>
          <w:tcPr>
            <w:tcW w:w="990" w:type="pct"/>
            <w:tcBorders>
              <w:top w:val="single" w:sz="4" w:space="0" w:color="8EA9DB"/>
              <w:left w:val="nil"/>
              <w:bottom w:val="single" w:sz="4" w:space="0" w:color="8EA9DB"/>
              <w:right w:val="single" w:sz="4" w:space="0" w:color="8EA9DB"/>
            </w:tcBorders>
            <w:noWrap/>
            <w:vAlign w:val="bottom"/>
            <w:hideMark/>
          </w:tcPr>
          <w:p w:rsidR="007C01B6" w:rsidRPr="007F06CC" w:rsidP="004425C3" w14:paraId="461F2006"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$1.43</w:t>
            </w:r>
          </w:p>
        </w:tc>
      </w:tr>
      <w:tr w14:paraId="252E574C"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D9E1F2" w:fill="D9E1F2"/>
            <w:noWrap/>
            <w:vAlign w:val="bottom"/>
            <w:hideMark/>
          </w:tcPr>
          <w:p w:rsidR="007C01B6" w:rsidRPr="007F06CC" w:rsidP="004425C3" w14:paraId="63294B26"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Policy Director</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4234E671"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3%</w:t>
            </w:r>
          </w:p>
        </w:tc>
        <w:tc>
          <w:tcPr>
            <w:tcW w:w="1038"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2795DA3"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$78,029.00</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509EEDD"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$37.51</w:t>
            </w:r>
          </w:p>
        </w:tc>
        <w:tc>
          <w:tcPr>
            <w:tcW w:w="990" w:type="pct"/>
            <w:tcBorders>
              <w:top w:val="single" w:sz="4" w:space="0" w:color="8EA9DB"/>
              <w:left w:val="nil"/>
              <w:bottom w:val="single" w:sz="4" w:space="0" w:color="8EA9DB"/>
              <w:right w:val="single" w:sz="4" w:space="0" w:color="8EA9DB"/>
            </w:tcBorders>
            <w:shd w:val="clear" w:color="D9E1F2" w:fill="D9E1F2"/>
            <w:noWrap/>
            <w:vAlign w:val="bottom"/>
            <w:hideMark/>
          </w:tcPr>
          <w:p w:rsidR="007C01B6" w:rsidRPr="007F06CC" w:rsidP="004425C3" w14:paraId="691D540D"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$1.16</w:t>
            </w:r>
          </w:p>
        </w:tc>
      </w:tr>
      <w:tr w14:paraId="07ACD362"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noWrap/>
            <w:vAlign w:val="bottom"/>
            <w:hideMark/>
          </w:tcPr>
          <w:p w:rsidR="007C01B6" w:rsidRPr="007F06CC" w:rsidP="004425C3" w14:paraId="7DD7CE54"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External Consultant/Legal Representative</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5B1376E8"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w:t>
            </w:r>
          </w:p>
        </w:tc>
        <w:tc>
          <w:tcPr>
            <w:tcW w:w="1038" w:type="pct"/>
            <w:tcBorders>
              <w:top w:val="single" w:sz="4" w:space="0" w:color="8EA9DB"/>
              <w:left w:val="nil"/>
              <w:bottom w:val="single" w:sz="4" w:space="0" w:color="8EA9DB"/>
              <w:right w:val="nil"/>
            </w:tcBorders>
            <w:noWrap/>
            <w:vAlign w:val="bottom"/>
            <w:hideMark/>
          </w:tcPr>
          <w:p w:rsidR="007C01B6" w:rsidRPr="007F06CC" w:rsidP="004425C3" w14:paraId="14C58F01"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$78,120.00</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7A0BE257"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$37.56</w:t>
            </w:r>
          </w:p>
        </w:tc>
        <w:tc>
          <w:tcPr>
            <w:tcW w:w="990" w:type="pct"/>
            <w:tcBorders>
              <w:top w:val="single" w:sz="4" w:space="0" w:color="8EA9DB"/>
              <w:left w:val="nil"/>
              <w:bottom w:val="single" w:sz="4" w:space="0" w:color="8EA9DB"/>
              <w:right w:val="single" w:sz="4" w:space="0" w:color="8EA9DB"/>
            </w:tcBorders>
            <w:noWrap/>
            <w:vAlign w:val="bottom"/>
            <w:hideMark/>
          </w:tcPr>
          <w:p w:rsidR="007C01B6" w:rsidRPr="007F06CC" w:rsidP="004425C3" w14:paraId="34F720A9"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$0.52</w:t>
            </w:r>
          </w:p>
        </w:tc>
      </w:tr>
      <w:tr w14:paraId="2F455FC6"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D9E1F2" w:fill="D9E1F2"/>
            <w:noWrap/>
            <w:vAlign w:val="bottom"/>
            <w:hideMark/>
          </w:tcPr>
          <w:p w:rsidR="007C01B6" w:rsidRPr="007F06CC" w:rsidP="004425C3" w14:paraId="0C35FDDE"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In-house Legal Counsel</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E58E805"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w:t>
            </w:r>
          </w:p>
        </w:tc>
        <w:tc>
          <w:tcPr>
            <w:tcW w:w="1038"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3C9CE67"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$143,307.00</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6FFFFCF0"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$68.90</w:t>
            </w:r>
          </w:p>
        </w:tc>
        <w:tc>
          <w:tcPr>
            <w:tcW w:w="990" w:type="pct"/>
            <w:tcBorders>
              <w:top w:val="single" w:sz="4" w:space="0" w:color="8EA9DB"/>
              <w:left w:val="nil"/>
              <w:bottom w:val="single" w:sz="4" w:space="0" w:color="8EA9DB"/>
              <w:right w:val="single" w:sz="4" w:space="0" w:color="8EA9DB"/>
            </w:tcBorders>
            <w:shd w:val="clear" w:color="D9E1F2" w:fill="D9E1F2"/>
            <w:noWrap/>
            <w:vAlign w:val="bottom"/>
            <w:hideMark/>
          </w:tcPr>
          <w:p w:rsidR="007C01B6" w:rsidRPr="007F06CC" w:rsidP="004425C3" w14:paraId="4A9773E1"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$0.78</w:t>
            </w:r>
          </w:p>
        </w:tc>
      </w:tr>
      <w:tr w14:paraId="3E3CFD87"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noWrap/>
            <w:vAlign w:val="bottom"/>
            <w:hideMark/>
          </w:tcPr>
          <w:p w:rsidR="007C01B6" w:rsidRPr="007F06CC" w:rsidP="004425C3" w14:paraId="1377EB06"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Other</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7A801294"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8%</w:t>
            </w:r>
          </w:p>
        </w:tc>
        <w:tc>
          <w:tcPr>
            <w:tcW w:w="1038" w:type="pct"/>
            <w:tcBorders>
              <w:top w:val="single" w:sz="4" w:space="0" w:color="8EA9DB"/>
              <w:left w:val="nil"/>
              <w:bottom w:val="single" w:sz="4" w:space="0" w:color="8EA9DB"/>
              <w:right w:val="nil"/>
            </w:tcBorders>
            <w:noWrap/>
            <w:vAlign w:val="bottom"/>
            <w:hideMark/>
          </w:tcPr>
          <w:p w:rsidR="007C01B6" w:rsidRPr="007F06CC" w:rsidP="004425C3" w14:paraId="1E55A9F5"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$59,039.00</w:t>
            </w:r>
          </w:p>
        </w:tc>
        <w:tc>
          <w:tcPr>
            <w:tcW w:w="850" w:type="pct"/>
            <w:tcBorders>
              <w:top w:val="single" w:sz="4" w:space="0" w:color="8EA9DB"/>
              <w:left w:val="nil"/>
              <w:bottom w:val="single" w:sz="4" w:space="0" w:color="8EA9DB"/>
              <w:right w:val="nil"/>
            </w:tcBorders>
            <w:noWrap/>
            <w:vAlign w:val="bottom"/>
            <w:hideMark/>
          </w:tcPr>
          <w:p w:rsidR="007C01B6" w:rsidRPr="007F06CC" w:rsidP="004425C3" w14:paraId="5765EEF3"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$28.38</w:t>
            </w:r>
          </w:p>
        </w:tc>
        <w:tc>
          <w:tcPr>
            <w:tcW w:w="990" w:type="pct"/>
            <w:tcBorders>
              <w:top w:val="single" w:sz="4" w:space="0" w:color="8EA9DB"/>
              <w:left w:val="nil"/>
              <w:bottom w:val="single" w:sz="4" w:space="0" w:color="8EA9DB"/>
              <w:right w:val="single" w:sz="4" w:space="0" w:color="8EA9DB"/>
            </w:tcBorders>
            <w:noWrap/>
            <w:vAlign w:val="bottom"/>
            <w:hideMark/>
          </w:tcPr>
          <w:p w:rsidR="007C01B6" w:rsidRPr="007F06CC" w:rsidP="004425C3" w14:paraId="7C8CBD09"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$2.21</w:t>
            </w:r>
          </w:p>
        </w:tc>
      </w:tr>
      <w:tr w14:paraId="13B45A47"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shd w:val="clear" w:color="D9E1F2" w:fill="D9E1F2"/>
            <w:noWrap/>
            <w:vAlign w:val="bottom"/>
            <w:hideMark/>
          </w:tcPr>
          <w:p w:rsidR="007C01B6" w:rsidRPr="007F06CC" w:rsidP="004425C3" w14:paraId="44D6F63D" w14:textId="77777777">
            <w:pPr>
              <w:widowControl w:val="0"/>
              <w:autoSpaceDE w:val="0"/>
              <w:autoSpaceDN w:val="0"/>
              <w:spacing w:after="0" w:line="240" w:lineRule="auto"/>
              <w:ind w:left="360" w:right="250"/>
              <w:rPr>
                <w:rFonts w:ascii="Calibri" w:eastAsia="Arial" w:hAnsi="Calibri" w:cs="Arial"/>
                <w:color w:val="000000"/>
              </w:rPr>
            </w:pPr>
            <w:r w:rsidRPr="007F06CC">
              <w:rPr>
                <w:rFonts w:ascii="Calibri" w:eastAsia="Arial" w:hAnsi="Calibri" w:cs="Arial"/>
                <w:color w:val="000000"/>
              </w:rPr>
              <w:t>Weighted Avg. Hourly Rate</w:t>
            </w: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5B165F8" w14:textId="77777777">
            <w:pPr>
              <w:widowControl w:val="0"/>
              <w:autoSpaceDE w:val="0"/>
              <w:autoSpaceDN w:val="0"/>
              <w:spacing w:after="0" w:line="240" w:lineRule="auto"/>
              <w:ind w:left="360" w:right="250"/>
              <w:jc w:val="right"/>
              <w:rPr>
                <w:rFonts w:ascii="Calibri" w:eastAsia="Arial" w:hAnsi="Calibri" w:cs="Arial"/>
                <w:color w:val="000000"/>
              </w:rPr>
            </w:pPr>
          </w:p>
        </w:tc>
        <w:tc>
          <w:tcPr>
            <w:tcW w:w="1038"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01A18C7A" w14:textId="77777777">
            <w:pPr>
              <w:widowControl w:val="0"/>
              <w:autoSpaceDE w:val="0"/>
              <w:autoSpaceDN w:val="0"/>
              <w:spacing w:after="0" w:line="240" w:lineRule="auto"/>
              <w:ind w:left="360" w:right="250"/>
              <w:jc w:val="right"/>
              <w:rPr>
                <w:rFonts w:ascii="Arial" w:eastAsia="Arial" w:hAnsi="Arial" w:cs="Arial"/>
                <w:sz w:val="20"/>
              </w:rPr>
            </w:pPr>
          </w:p>
        </w:tc>
        <w:tc>
          <w:tcPr>
            <w:tcW w:w="850" w:type="pct"/>
            <w:tcBorders>
              <w:top w:val="single" w:sz="4" w:space="0" w:color="8EA9DB"/>
              <w:left w:val="nil"/>
              <w:bottom w:val="single" w:sz="4" w:space="0" w:color="8EA9DB"/>
              <w:right w:val="nil"/>
            </w:tcBorders>
            <w:shd w:val="clear" w:color="D9E1F2" w:fill="D9E1F2"/>
            <w:noWrap/>
            <w:vAlign w:val="bottom"/>
            <w:hideMark/>
          </w:tcPr>
          <w:p w:rsidR="007C01B6" w:rsidRPr="007F06CC" w:rsidP="004425C3" w14:paraId="2D96CC55" w14:textId="77777777">
            <w:pPr>
              <w:widowControl w:val="0"/>
              <w:autoSpaceDE w:val="0"/>
              <w:autoSpaceDN w:val="0"/>
              <w:spacing w:after="0" w:line="240" w:lineRule="auto"/>
              <w:ind w:left="360" w:right="250"/>
              <w:jc w:val="right"/>
              <w:rPr>
                <w:rFonts w:ascii="Arial" w:eastAsia="Arial" w:hAnsi="Arial" w:cs="Arial"/>
                <w:sz w:val="20"/>
              </w:rPr>
            </w:pPr>
          </w:p>
        </w:tc>
        <w:tc>
          <w:tcPr>
            <w:tcW w:w="990" w:type="pct"/>
            <w:tcBorders>
              <w:top w:val="single" w:sz="4" w:space="0" w:color="8EA9DB"/>
              <w:left w:val="nil"/>
              <w:bottom w:val="single" w:sz="4" w:space="0" w:color="8EA9DB"/>
              <w:right w:val="single" w:sz="4" w:space="0" w:color="8EA9DB"/>
            </w:tcBorders>
            <w:shd w:val="clear" w:color="D9E1F2" w:fill="D9E1F2"/>
            <w:noWrap/>
            <w:vAlign w:val="bottom"/>
            <w:hideMark/>
          </w:tcPr>
          <w:p w:rsidR="007C01B6" w:rsidRPr="007F06CC" w:rsidP="004425C3" w14:paraId="0D29B293" w14:textId="77777777">
            <w:pPr>
              <w:widowControl w:val="0"/>
              <w:autoSpaceDE w:val="0"/>
              <w:autoSpaceDN w:val="0"/>
              <w:spacing w:after="0" w:line="240" w:lineRule="auto"/>
              <w:ind w:left="360" w:right="250"/>
              <w:jc w:val="right"/>
              <w:rPr>
                <w:rFonts w:ascii="Calibri" w:eastAsia="Arial" w:hAnsi="Calibri" w:cs="Arial"/>
                <w:color w:val="000000"/>
              </w:rPr>
            </w:pPr>
            <w:r w:rsidRPr="007F06CC">
              <w:rPr>
                <w:rFonts w:ascii="Calibri" w:eastAsia="Arial" w:hAnsi="Calibri" w:cs="Arial"/>
                <w:color w:val="000000"/>
              </w:rPr>
              <w:t>$30.19</w:t>
            </w:r>
          </w:p>
        </w:tc>
      </w:tr>
      <w:tr w14:paraId="57530C6D" w14:textId="77777777" w:rsidTr="00D77F46">
        <w:tblPrEx>
          <w:tblW w:w="5099" w:type="pct"/>
          <w:tblLayout w:type="fixed"/>
          <w:tblLook w:val="04A0"/>
        </w:tblPrEx>
        <w:trPr>
          <w:trHeight w:val="300"/>
        </w:trPr>
        <w:tc>
          <w:tcPr>
            <w:tcW w:w="1272" w:type="pct"/>
            <w:tcBorders>
              <w:top w:val="single" w:sz="4" w:space="0" w:color="8EA9DB"/>
              <w:left w:val="single" w:sz="4" w:space="0" w:color="8EA9DB"/>
              <w:bottom w:val="single" w:sz="4" w:space="0" w:color="8EA9DB"/>
              <w:right w:val="nil"/>
            </w:tcBorders>
            <w:noWrap/>
            <w:vAlign w:val="bottom"/>
            <w:hideMark/>
          </w:tcPr>
          <w:p w:rsidR="007C01B6" w:rsidRPr="007F06CC" w:rsidP="004425C3" w14:paraId="08F81FB7" w14:textId="77777777">
            <w:pPr>
              <w:widowControl w:val="0"/>
              <w:autoSpaceDE w:val="0"/>
              <w:autoSpaceDN w:val="0"/>
              <w:spacing w:after="0" w:line="240" w:lineRule="auto"/>
              <w:ind w:left="360" w:right="250"/>
              <w:jc w:val="right"/>
              <w:rPr>
                <w:rFonts w:ascii="Calibri" w:eastAsia="Arial" w:hAnsi="Calibri" w:cs="Arial"/>
                <w:color w:val="000000"/>
              </w:rPr>
            </w:pPr>
          </w:p>
        </w:tc>
        <w:tc>
          <w:tcPr>
            <w:tcW w:w="850" w:type="pct"/>
            <w:tcBorders>
              <w:top w:val="single" w:sz="4" w:space="0" w:color="8EA9DB"/>
              <w:left w:val="nil"/>
              <w:bottom w:val="single" w:sz="4" w:space="0" w:color="8EA9DB"/>
              <w:right w:val="nil"/>
            </w:tcBorders>
            <w:noWrap/>
            <w:vAlign w:val="bottom"/>
            <w:hideMark/>
          </w:tcPr>
          <w:p w:rsidR="007C01B6" w:rsidRPr="007F06CC" w:rsidP="004425C3" w14:paraId="31E55702" w14:textId="77777777">
            <w:pPr>
              <w:widowControl w:val="0"/>
              <w:autoSpaceDE w:val="0"/>
              <w:autoSpaceDN w:val="0"/>
              <w:spacing w:after="0" w:line="240" w:lineRule="auto"/>
              <w:ind w:left="360" w:right="250"/>
              <w:jc w:val="right"/>
              <w:rPr>
                <w:rFonts w:ascii="Arial" w:eastAsia="Arial" w:hAnsi="Arial" w:cs="Arial"/>
                <w:sz w:val="20"/>
              </w:rPr>
            </w:pPr>
          </w:p>
        </w:tc>
        <w:tc>
          <w:tcPr>
            <w:tcW w:w="1038" w:type="pct"/>
            <w:tcBorders>
              <w:top w:val="single" w:sz="4" w:space="0" w:color="8EA9DB"/>
              <w:left w:val="nil"/>
              <w:bottom w:val="single" w:sz="4" w:space="0" w:color="8EA9DB"/>
              <w:right w:val="nil"/>
            </w:tcBorders>
            <w:noWrap/>
            <w:vAlign w:val="bottom"/>
            <w:hideMark/>
          </w:tcPr>
          <w:p w:rsidR="007C01B6" w:rsidRPr="007F06CC" w:rsidP="004425C3" w14:paraId="4647A74E" w14:textId="77777777">
            <w:pPr>
              <w:widowControl w:val="0"/>
              <w:autoSpaceDE w:val="0"/>
              <w:autoSpaceDN w:val="0"/>
              <w:spacing w:after="0" w:line="240" w:lineRule="auto"/>
              <w:ind w:left="360" w:right="250"/>
              <w:jc w:val="right"/>
              <w:rPr>
                <w:rFonts w:ascii="Arial" w:eastAsia="Arial" w:hAnsi="Arial" w:cs="Arial"/>
                <w:sz w:val="20"/>
              </w:rPr>
            </w:pPr>
          </w:p>
        </w:tc>
        <w:tc>
          <w:tcPr>
            <w:tcW w:w="850" w:type="pct"/>
            <w:tcBorders>
              <w:top w:val="single" w:sz="4" w:space="0" w:color="8EA9DB"/>
              <w:left w:val="nil"/>
              <w:bottom w:val="single" w:sz="4" w:space="0" w:color="8EA9DB"/>
              <w:right w:val="nil"/>
            </w:tcBorders>
            <w:noWrap/>
            <w:vAlign w:val="bottom"/>
            <w:hideMark/>
          </w:tcPr>
          <w:p w:rsidR="007C01B6" w:rsidRPr="00C9590F" w:rsidP="004425C3" w14:paraId="45EA26AD" w14:textId="1866218D">
            <w:pPr>
              <w:widowControl w:val="0"/>
              <w:autoSpaceDE w:val="0"/>
              <w:autoSpaceDN w:val="0"/>
              <w:spacing w:after="0" w:line="240" w:lineRule="auto"/>
              <w:ind w:left="360" w:right="250"/>
              <w:jc w:val="right"/>
              <w:rPr>
                <w:rFonts w:ascii="Calibri" w:eastAsia="Arial" w:hAnsi="Calibri" w:cs="Arial"/>
                <w:color w:val="000000"/>
              </w:rPr>
            </w:pPr>
            <w:r w:rsidRPr="00C9590F">
              <w:rPr>
                <w:rFonts w:ascii="Calibri" w:eastAsia="Arial" w:hAnsi="Calibri" w:cs="Arial"/>
                <w:color w:val="000000"/>
              </w:rPr>
              <w:t xml:space="preserve"> </w:t>
            </w:r>
            <w:r>
              <w:rPr>
                <w:rFonts w:ascii="Calibri" w:eastAsia="Arial" w:hAnsi="Calibri" w:cs="Arial"/>
                <w:color w:val="000000"/>
              </w:rPr>
              <w:t>X 3,600</w:t>
            </w:r>
            <w:r w:rsidRPr="00C9590F">
              <w:rPr>
                <w:rFonts w:ascii="Calibri" w:eastAsia="Arial" w:hAnsi="Calibri" w:cs="Arial"/>
                <w:color w:val="000000"/>
              </w:rPr>
              <w:t xml:space="preserve"> hours</w:t>
            </w:r>
          </w:p>
        </w:tc>
        <w:tc>
          <w:tcPr>
            <w:tcW w:w="990" w:type="pct"/>
            <w:tcBorders>
              <w:top w:val="single" w:sz="4" w:space="0" w:color="8EA9DB"/>
              <w:left w:val="nil"/>
              <w:bottom w:val="single" w:sz="4" w:space="0" w:color="8EA9DB"/>
              <w:right w:val="single" w:sz="4" w:space="0" w:color="8EA9DB"/>
            </w:tcBorders>
            <w:noWrap/>
            <w:vAlign w:val="bottom"/>
            <w:hideMark/>
          </w:tcPr>
          <w:p w:rsidR="007C01B6" w:rsidRPr="00C9590F" w:rsidP="004425C3" w14:paraId="42DA9A02" w14:textId="2E894ADB">
            <w:pPr>
              <w:widowControl w:val="0"/>
              <w:autoSpaceDE w:val="0"/>
              <w:autoSpaceDN w:val="0"/>
              <w:spacing w:after="0" w:line="240" w:lineRule="auto"/>
              <w:ind w:left="360" w:right="250"/>
              <w:jc w:val="right"/>
              <w:rPr>
                <w:rFonts w:ascii="Calibri" w:eastAsia="Arial" w:hAnsi="Calibri" w:cs="Arial"/>
                <w:color w:val="000000"/>
              </w:rPr>
            </w:pPr>
            <w:r w:rsidRPr="00C9590F">
              <w:rPr>
                <w:rFonts w:ascii="Calibri" w:eastAsia="Arial" w:hAnsi="Calibri" w:cs="Arial"/>
                <w:color w:val="000000"/>
              </w:rPr>
              <w:t>$</w:t>
            </w:r>
            <w:r w:rsidR="00D77F46">
              <w:rPr>
                <w:rFonts w:ascii="Calibri" w:eastAsia="Arial" w:hAnsi="Calibri" w:cs="Arial"/>
                <w:color w:val="000000"/>
              </w:rPr>
              <w:t>108,684</w:t>
            </w:r>
          </w:p>
        </w:tc>
      </w:tr>
    </w:tbl>
    <w:p w:rsidR="008C744F" w:rsidRPr="00FA470D" w:rsidP="008C744F" w14:paraId="70267087" w14:textId="77777777">
      <w:r>
        <w:pict>
          <v:rect id="_x0000_i1036" style="width:405pt;height:0.75pt" o:hrpct="0" o:hralign="center" o:hrstd="t" o:hrnoshade="t" o:hr="t" fillcolor="#414141" stroked="f"/>
        </w:pict>
      </w:r>
    </w:p>
    <w:p w:rsidR="008C744F" w:rsidRPr="00FA470D" w:rsidP="008C744F" w14:paraId="0DB7E4A8" w14:textId="0918BA2F">
      <w:r w:rsidRPr="43C9104C">
        <w:rPr>
          <w:b/>
          <w:bCs/>
        </w:rPr>
        <w:t xml:space="preserve">14. Provide estimates of annualized cost to the Federal government. </w:t>
      </w:r>
      <w:r w:rsidRPr="43C9104C" w:rsidR="196AB1DC">
        <w:rPr>
          <w:b/>
          <w:bCs/>
        </w:rPr>
        <w:t>Also, p</w:t>
      </w:r>
      <w:r w:rsidRPr="43C9104C">
        <w:rPr>
          <w:b/>
          <w:bCs/>
        </w:rPr>
        <w:t>rovide a description of the method used to estimate cost and any other expense that would not have been incurred without this collection of information.</w:t>
      </w:r>
    </w:p>
    <w:p w:rsidR="008B30BB" w:rsidRPr="00795A45" w:rsidP="008B30BB" w14:paraId="0D0CB56A" w14:textId="4F901405">
      <w:pPr>
        <w:widowControl w:val="0"/>
        <w:autoSpaceDE w:val="0"/>
        <w:autoSpaceDN w:val="0"/>
        <w:spacing w:before="160" w:after="0"/>
        <w:ind w:right="513"/>
        <w:rPr>
          <w:rFonts w:ascii="Times New Roman" w:hAnsi="Times New Roman" w:cs="Times New Roman"/>
          <w:sz w:val="24"/>
          <w:szCs w:val="24"/>
        </w:rPr>
      </w:pPr>
      <w:r w:rsidRPr="00795A45">
        <w:rPr>
          <w:rFonts w:ascii="Times New Roman" w:hAnsi="Times New Roman" w:cs="Times New Roman"/>
          <w:sz w:val="24"/>
          <w:szCs w:val="24"/>
        </w:rPr>
        <w:t xml:space="preserve">It will take ITA staff </w:t>
      </w:r>
      <w:r w:rsidRPr="00A75D4B">
        <w:rPr>
          <w:rFonts w:ascii="Times New Roman" w:hAnsi="Times New Roman" w:cs="Times New Roman"/>
          <w:sz w:val="24"/>
          <w:szCs w:val="24"/>
        </w:rPr>
        <w:t xml:space="preserve">approximately </w:t>
      </w:r>
      <w:r w:rsidR="008D7041">
        <w:rPr>
          <w:rFonts w:ascii="Times New Roman" w:hAnsi="Times New Roman" w:cs="Times New Roman"/>
          <w:sz w:val="24"/>
          <w:szCs w:val="24"/>
        </w:rPr>
        <w:t>20</w:t>
      </w:r>
      <w:r w:rsidRPr="00A75D4B">
        <w:rPr>
          <w:rFonts w:ascii="Times New Roman" w:hAnsi="Times New Roman" w:cs="Times New Roman"/>
          <w:sz w:val="24"/>
          <w:szCs w:val="24"/>
        </w:rPr>
        <w:t xml:space="preserve"> hours to review and process each submission. The total estimated cost would be approximately $</w:t>
      </w:r>
      <w:r w:rsidR="008D7041">
        <w:rPr>
          <w:rFonts w:ascii="Times New Roman" w:hAnsi="Times New Roman" w:cs="Times New Roman"/>
          <w:sz w:val="24"/>
          <w:szCs w:val="24"/>
        </w:rPr>
        <w:t>558</w:t>
      </w:r>
      <w:r w:rsidRPr="00A75D4B">
        <w:rPr>
          <w:rFonts w:ascii="Times New Roman" w:hAnsi="Times New Roman" w:cs="Times New Roman"/>
          <w:sz w:val="24"/>
          <w:szCs w:val="24"/>
        </w:rPr>
        <w:t>,</w:t>
      </w:r>
      <w:r w:rsidR="008D7041">
        <w:rPr>
          <w:rFonts w:ascii="Times New Roman" w:hAnsi="Times New Roman" w:cs="Times New Roman"/>
          <w:sz w:val="24"/>
          <w:szCs w:val="24"/>
        </w:rPr>
        <w:t>0</w:t>
      </w:r>
      <w:r w:rsidRPr="00A75D4B">
        <w:rPr>
          <w:rFonts w:ascii="Times New Roman" w:hAnsi="Times New Roman" w:cs="Times New Roman"/>
          <w:sz w:val="24"/>
          <w:szCs w:val="24"/>
        </w:rPr>
        <w:t>00 per year (60 submissions * 3 staff at an average GS-14 salary ($155/</w:t>
      </w:r>
      <w:r w:rsidRPr="00A75D4B">
        <w:rPr>
          <w:rFonts w:ascii="Times New Roman" w:hAnsi="Times New Roman" w:cs="Times New Roman"/>
          <w:sz w:val="24"/>
          <w:szCs w:val="24"/>
        </w:rPr>
        <w:t>hr</w:t>
      </w:r>
      <w:r w:rsidRPr="00A75D4B">
        <w:rPr>
          <w:rFonts w:ascii="Times New Roman" w:hAnsi="Times New Roman" w:cs="Times New Roman"/>
          <w:sz w:val="24"/>
          <w:szCs w:val="24"/>
        </w:rPr>
        <w:t>)</w:t>
      </w:r>
      <w:r>
        <w:rPr>
          <w:rFonts w:ascii="Times New Roman" w:hAnsi="Times New Roman" w:cs="Times New Roman"/>
          <w:sz w:val="24"/>
          <w:szCs w:val="24"/>
          <w:vertAlign w:val="superscript"/>
        </w:rPr>
        <w:footnoteReference w:id="2"/>
      </w:r>
      <w:r w:rsidRPr="00A75D4B">
        <w:rPr>
          <w:rFonts w:ascii="Times New Roman" w:hAnsi="Times New Roman" w:cs="Times New Roman"/>
          <w:sz w:val="24"/>
          <w:szCs w:val="24"/>
        </w:rPr>
        <w:t xml:space="preserve"> * </w:t>
      </w:r>
      <w:r w:rsidR="008D7041">
        <w:rPr>
          <w:rFonts w:ascii="Times New Roman" w:hAnsi="Times New Roman" w:cs="Times New Roman"/>
          <w:sz w:val="24"/>
          <w:szCs w:val="24"/>
        </w:rPr>
        <w:t>20</w:t>
      </w:r>
      <w:r w:rsidRPr="00A75D4B">
        <w:rPr>
          <w:rFonts w:ascii="Times New Roman" w:hAnsi="Times New Roman" w:cs="Times New Roman"/>
          <w:sz w:val="24"/>
          <w:szCs w:val="24"/>
        </w:rPr>
        <w:t xml:space="preserve"> hours each to review for each submission).</w:t>
      </w:r>
      <w:r w:rsidRPr="00795A45">
        <w:rPr>
          <w:rFonts w:ascii="Times New Roman" w:hAnsi="Times New Roman" w:cs="Times New Roman"/>
          <w:sz w:val="24"/>
          <w:szCs w:val="24"/>
        </w:rPr>
        <w:t xml:space="preserve">  </w:t>
      </w:r>
    </w:p>
    <w:p w:rsidR="008C744F" w:rsidRPr="00FA470D" w:rsidP="008C744F" w14:paraId="6EA98699" w14:textId="77777777">
      <w:r>
        <w:pict>
          <v:rect id="_x0000_i1037" style="width:405pt;height:0.75pt" o:hrpct="0" o:hralign="center" o:hrstd="t" o:hrnoshade="t" o:hr="t" fillcolor="#414141" stroked="f"/>
        </w:pict>
      </w:r>
    </w:p>
    <w:p w:rsidR="008C744F" w:rsidRPr="00FA470D" w:rsidP="008C744F" w14:paraId="520F4410" w14:textId="77777777">
      <w:r w:rsidRPr="00FA470D">
        <w:rPr>
          <w:b/>
          <w:bCs/>
        </w:rPr>
        <w:t>15. Explain the reasons for any program changes or adjustments reported in Items 13 or 14 of the OMB Form 83-1.</w:t>
      </w:r>
    </w:p>
    <w:p w:rsidR="008C744F" w:rsidRPr="00FA470D" w:rsidP="008C744F" w14:paraId="664CF164" w14:textId="005274A5">
      <w:r w:rsidRPr="00ED34DD">
        <w:rPr>
          <w:rFonts w:ascii="Times New Roman" w:hAnsi="Times New Roman" w:cs="Times New Roman"/>
          <w:sz w:val="24"/>
          <w:szCs w:val="24"/>
        </w:rPr>
        <w:t xml:space="preserve">There </w:t>
      </w:r>
      <w:r w:rsidRPr="00ED34DD" w:rsidR="00A25534">
        <w:rPr>
          <w:rFonts w:ascii="Times New Roman" w:hAnsi="Times New Roman" w:cs="Times New Roman"/>
          <w:sz w:val="24"/>
          <w:szCs w:val="24"/>
        </w:rPr>
        <w:t>have been</w:t>
      </w:r>
      <w:r w:rsidRPr="00ED34DD">
        <w:rPr>
          <w:rFonts w:ascii="Times New Roman" w:hAnsi="Times New Roman" w:cs="Times New Roman"/>
          <w:sz w:val="24"/>
          <w:szCs w:val="24"/>
        </w:rPr>
        <w:t xml:space="preserve"> no changes to the information collection since the last OMB approval</w:t>
      </w:r>
      <w:r w:rsidR="005C1F22">
        <w:rPr>
          <w:rFonts w:ascii="Times New Roman" w:hAnsi="Times New Roman" w:cs="Times New Roman"/>
          <w:sz w:val="24"/>
          <w:szCs w:val="24"/>
        </w:rPr>
        <w:t>.</w:t>
      </w:r>
      <w:r>
        <w:pict>
          <v:rect id="_x0000_i1038" style="width:405pt;height:0.75pt" o:hrpct="0" o:hralign="center" o:hrstd="t" o:hrnoshade="t" o:hr="t" fillcolor="#414141" stroked="f"/>
        </w:pict>
      </w:r>
    </w:p>
    <w:p w:rsidR="008C744F" w:rsidRPr="00FA470D" w:rsidP="008C744F" w14:paraId="30D56A70" w14:textId="77777777">
      <w:r w:rsidRPr="00FA470D">
        <w:rPr>
          <w:b/>
          <w:bCs/>
        </w:rPr>
        <w:t>16. For collections of information whose results are planned to be published, outline plans for tabulation and publication.</w:t>
      </w:r>
    </w:p>
    <w:p w:rsidR="008C744F" w:rsidP="008C744F" w14:paraId="002D271D" w14:textId="163515DD">
      <w:pPr>
        <w:rPr>
          <w:b/>
          <w:bCs/>
        </w:rPr>
      </w:pPr>
      <w:r w:rsidRPr="004A72F4">
        <w:rPr>
          <w:rFonts w:ascii="Times New Roman" w:hAnsi="Times New Roman" w:cs="Times New Roman"/>
        </w:rPr>
        <w:t>The results will not be published. </w:t>
      </w:r>
      <w:r>
        <w:pict>
          <v:rect id="_x0000_i1039" style="width:405pt;height:0.75pt" o:hrpct="0" o:hralign="center" o:hrstd="t" o:hrnoshade="t" o:hr="t" fillcolor="#414141" stroked="f"/>
        </w:pict>
      </w:r>
    </w:p>
    <w:p w:rsidR="008C744F" w:rsidRPr="00FA470D" w:rsidP="008C744F" w14:paraId="5F422C98" w14:textId="77777777">
      <w:r w:rsidRPr="00FA470D">
        <w:rPr>
          <w:b/>
          <w:bCs/>
        </w:rPr>
        <w:t>17. If seeking approval to not display the expiration date for OMB approval of the information collection, explain the reasons that display would be inappropriate.</w:t>
      </w:r>
    </w:p>
    <w:p w:rsidR="008C744F" w:rsidRPr="00FA470D" w:rsidP="008C744F" w14:paraId="62E908EA" w14:textId="3639C215">
      <w:r w:rsidRPr="00227F3C">
        <w:rPr>
          <w:rFonts w:ascii="Times New Roman" w:eastAsia="Arial" w:hAnsi="Times New Roman" w:cs="Times New Roman"/>
          <w:sz w:val="24"/>
          <w:szCs w:val="24"/>
        </w:rPr>
        <w:t>The agency plans to display the expiration date for OMB approval of the information collection on all instruments.</w:t>
      </w:r>
      <w:r w:rsidRPr="00795A45">
        <w:rPr>
          <w:rFonts w:ascii="Times New Roman" w:eastAsia="Arial" w:hAnsi="Times New Roman" w:cs="Times New Roman"/>
          <w:sz w:val="24"/>
          <w:szCs w:val="24"/>
        </w:rPr>
        <w:t> </w:t>
      </w:r>
      <w:r>
        <w:pict>
          <v:rect id="_x0000_i1040" style="width:405pt;height:0.75pt" o:hrpct="0" o:hralign="center" o:hrstd="t" o:hrnoshade="t" o:hr="t" fillcolor="#414141" stroked="f"/>
        </w:pict>
      </w:r>
    </w:p>
    <w:p w:rsidR="008C744F" w:rsidRPr="00FA470D" w:rsidP="008C744F" w14:paraId="2107E787" w14:textId="77777777">
      <w:r w:rsidRPr="00FA470D">
        <w:rPr>
          <w:b/>
          <w:bCs/>
        </w:rPr>
        <w:t>18. Explain each exception to the certification statement identified in Item 19 "Certification for Paperwork Reduction Act."</w:t>
      </w:r>
    </w:p>
    <w:p w:rsidR="008C744F" w:rsidRPr="00FA470D" w:rsidP="008C744F" w14:paraId="4749FCCF" w14:textId="77777777">
      <w:r w:rsidRPr="00FA470D">
        <w:rPr>
          <w:b/>
          <w:bCs/>
        </w:rPr>
        <w:t>A. Certification Statement</w:t>
      </w:r>
    </w:p>
    <w:p w:rsidR="00CA431D" w:rsidRPr="00A41254" w:rsidP="00CA431D" w14:paraId="41062572" w14:textId="77777777">
      <w:pPr>
        <w:rPr>
          <w:rFonts w:ascii="Times New Roman" w:hAnsi="Times New Roman" w:cs="Times New Roman"/>
          <w:sz w:val="24"/>
          <w:szCs w:val="24"/>
        </w:rPr>
      </w:pPr>
      <w:r w:rsidRPr="00A41254">
        <w:rPr>
          <w:rFonts w:ascii="Times New Roman" w:hAnsi="Times New Roman" w:cs="Times New Roman"/>
          <w:sz w:val="24"/>
          <w:szCs w:val="24"/>
        </w:rPr>
        <w:t>The agency is able to certify compliance with all provisions under Item 19 of OMB Form 83-I.</w:t>
      </w:r>
    </w:p>
    <w:p w:rsidR="008C744F" w:rsidP="008C744F" w14:paraId="272FA614" w14:textId="77777777"/>
    <w:p w:rsidR="008C744F" w:rsidP="008C744F" w14:paraId="6A031A11" w14:textId="77777777"/>
    <w:p w:rsidR="008C744F" w:rsidP="008C744F" w14:paraId="140BF5FD" w14:textId="77777777"/>
    <w:p w:rsidR="008C744F" w:rsidP="008C744F" w14:paraId="29E8AF65" w14:textId="77777777"/>
    <w:p w:rsidR="008C744F" w:rsidP="008C744F" w14:paraId="5E9D9047" w14:textId="77777777"/>
    <w:p w:rsidR="008C744F" w:rsidP="008C744F" w14:paraId="5DB4E4C9" w14:textId="77777777"/>
    <w:p w:rsidR="00237358" w14:paraId="064B41B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90F55" w:rsidP="008B30BB" w14:paraId="690EB131" w14:textId="77777777">
      <w:pPr>
        <w:spacing w:after="0" w:line="240" w:lineRule="auto"/>
      </w:pPr>
      <w:r>
        <w:separator/>
      </w:r>
    </w:p>
  </w:footnote>
  <w:footnote w:type="continuationSeparator" w:id="1">
    <w:p w:rsidR="00D90F55" w:rsidP="008B30BB" w14:paraId="56CBB62B" w14:textId="77777777">
      <w:pPr>
        <w:spacing w:after="0" w:line="240" w:lineRule="auto"/>
      </w:pPr>
      <w:r>
        <w:continuationSeparator/>
      </w:r>
    </w:p>
  </w:footnote>
  <w:footnote w:id="2">
    <w:p w:rsidR="008B30BB" w:rsidP="008B30BB" w14:paraId="3B984E4B" w14:textId="77777777">
      <w:pPr>
        <w:pStyle w:val="FootnoteText"/>
      </w:pPr>
      <w:r>
        <w:rPr>
          <w:rStyle w:val="FootnoteReference"/>
        </w:rPr>
        <w:footnoteRef/>
      </w:r>
      <w:r>
        <w:t xml:space="preserve"> This value is based on GS 14 step five employees in the Washington, DC locality area in 2025, and the wage rate is adjusted upward by 100% to account for overhead and benefits.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85BF5"/>
    <w:multiLevelType w:val="multilevel"/>
    <w:tmpl w:val="422C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C5823"/>
    <w:multiLevelType w:val="multilevel"/>
    <w:tmpl w:val="0C18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6B3121"/>
    <w:multiLevelType w:val="hybridMultilevel"/>
    <w:tmpl w:val="008A0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F11F78"/>
    <w:multiLevelType w:val="hybrid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0E40717"/>
    <w:multiLevelType w:val="hybridMultilevel"/>
    <w:tmpl w:val="EB7A3B24"/>
    <w:lvl w:ilvl="0">
      <w:start w:val="1"/>
      <w:numFmt w:val="upperRoman"/>
      <w:lvlText w:val="%1."/>
      <w:lvlJc w:val="left"/>
      <w:pPr>
        <w:ind w:left="1080" w:hanging="72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74C4221"/>
    <w:multiLevelType w:val="multilevel"/>
    <w:tmpl w:val="718E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EC1A51"/>
    <w:multiLevelType w:val="multilevel"/>
    <w:tmpl w:val="BBB4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196918"/>
    <w:multiLevelType w:val="hybridMultilevel"/>
    <w:tmpl w:val="7172A6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1F84EBB"/>
    <w:multiLevelType w:val="multilevel"/>
    <w:tmpl w:val="4B52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BA507D5"/>
    <w:multiLevelType w:val="multilevel"/>
    <w:tmpl w:val="682A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3467A5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2770550">
    <w:abstractNumId w:val="1"/>
  </w:num>
  <w:num w:numId="2" w16cid:durableId="2063406357">
    <w:abstractNumId w:val="8"/>
  </w:num>
  <w:num w:numId="3" w16cid:durableId="181943650">
    <w:abstractNumId w:val="9"/>
  </w:num>
  <w:num w:numId="4" w16cid:durableId="468976921">
    <w:abstractNumId w:val="5"/>
  </w:num>
  <w:num w:numId="5" w16cid:durableId="917326098">
    <w:abstractNumId w:val="6"/>
  </w:num>
  <w:num w:numId="6" w16cid:durableId="1845240693">
    <w:abstractNumId w:val="0"/>
  </w:num>
  <w:num w:numId="7" w16cid:durableId="177013097">
    <w:abstractNumId w:val="4"/>
  </w:num>
  <w:num w:numId="8" w16cid:durableId="1997950321">
    <w:abstractNumId w:val="7"/>
  </w:num>
  <w:num w:numId="9" w16cid:durableId="78215118">
    <w:abstractNumId w:val="2"/>
  </w:num>
  <w:num w:numId="10" w16cid:durableId="1010914849">
    <w:abstractNumId w:val="10"/>
  </w:num>
  <w:num w:numId="11" w16cid:durableId="1407994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44F"/>
    <w:rsid w:val="0004114D"/>
    <w:rsid w:val="0006308E"/>
    <w:rsid w:val="000833CE"/>
    <w:rsid w:val="0009238A"/>
    <w:rsid w:val="000A7721"/>
    <w:rsid w:val="000D3671"/>
    <w:rsid w:val="000E5CE4"/>
    <w:rsid w:val="000F3ED4"/>
    <w:rsid w:val="000F526B"/>
    <w:rsid w:val="0016613A"/>
    <w:rsid w:val="00175A84"/>
    <w:rsid w:val="00181742"/>
    <w:rsid w:val="00185EB3"/>
    <w:rsid w:val="00195F5B"/>
    <w:rsid w:val="001D400B"/>
    <w:rsid w:val="001D4D87"/>
    <w:rsid w:val="001E2926"/>
    <w:rsid w:val="001F2A6C"/>
    <w:rsid w:val="00206088"/>
    <w:rsid w:val="00222F18"/>
    <w:rsid w:val="00227F3C"/>
    <w:rsid w:val="002341D9"/>
    <w:rsid w:val="00237358"/>
    <w:rsid w:val="00240CFF"/>
    <w:rsid w:val="00260DF9"/>
    <w:rsid w:val="002633E0"/>
    <w:rsid w:val="00286C1E"/>
    <w:rsid w:val="00297E79"/>
    <w:rsid w:val="002A2018"/>
    <w:rsid w:val="002D0C4A"/>
    <w:rsid w:val="00314AE7"/>
    <w:rsid w:val="00332D81"/>
    <w:rsid w:val="00385F97"/>
    <w:rsid w:val="00394C77"/>
    <w:rsid w:val="003A1CCF"/>
    <w:rsid w:val="003A1E30"/>
    <w:rsid w:val="003B261C"/>
    <w:rsid w:val="003E2F6B"/>
    <w:rsid w:val="003E7E11"/>
    <w:rsid w:val="003F4C66"/>
    <w:rsid w:val="00400B2F"/>
    <w:rsid w:val="004052FC"/>
    <w:rsid w:val="004242CA"/>
    <w:rsid w:val="00437536"/>
    <w:rsid w:val="004425C3"/>
    <w:rsid w:val="00455EA3"/>
    <w:rsid w:val="00473822"/>
    <w:rsid w:val="00480BF1"/>
    <w:rsid w:val="0049140C"/>
    <w:rsid w:val="004A72F4"/>
    <w:rsid w:val="004B66FA"/>
    <w:rsid w:val="004D06A0"/>
    <w:rsid w:val="004F1378"/>
    <w:rsid w:val="005056F4"/>
    <w:rsid w:val="005077E5"/>
    <w:rsid w:val="00516470"/>
    <w:rsid w:val="0055497D"/>
    <w:rsid w:val="00561417"/>
    <w:rsid w:val="00563B9D"/>
    <w:rsid w:val="00564C68"/>
    <w:rsid w:val="00564EE3"/>
    <w:rsid w:val="00570A17"/>
    <w:rsid w:val="00570F90"/>
    <w:rsid w:val="00571ED3"/>
    <w:rsid w:val="00581CE8"/>
    <w:rsid w:val="0058710E"/>
    <w:rsid w:val="005A7832"/>
    <w:rsid w:val="005C1F22"/>
    <w:rsid w:val="00646ADD"/>
    <w:rsid w:val="00651588"/>
    <w:rsid w:val="00675D9D"/>
    <w:rsid w:val="00677321"/>
    <w:rsid w:val="00692D20"/>
    <w:rsid w:val="00696AC8"/>
    <w:rsid w:val="006A4FA3"/>
    <w:rsid w:val="006B719D"/>
    <w:rsid w:val="006C5C2F"/>
    <w:rsid w:val="006E36CB"/>
    <w:rsid w:val="00721069"/>
    <w:rsid w:val="00730048"/>
    <w:rsid w:val="00757489"/>
    <w:rsid w:val="007637E9"/>
    <w:rsid w:val="00790E85"/>
    <w:rsid w:val="00795A45"/>
    <w:rsid w:val="007C01B6"/>
    <w:rsid w:val="007C4C71"/>
    <w:rsid w:val="007F06CC"/>
    <w:rsid w:val="007F2080"/>
    <w:rsid w:val="007F509B"/>
    <w:rsid w:val="0084192B"/>
    <w:rsid w:val="00857A9B"/>
    <w:rsid w:val="00861E3F"/>
    <w:rsid w:val="00863635"/>
    <w:rsid w:val="00891FA7"/>
    <w:rsid w:val="008B30BB"/>
    <w:rsid w:val="008C744F"/>
    <w:rsid w:val="008D7041"/>
    <w:rsid w:val="008E4748"/>
    <w:rsid w:val="00902008"/>
    <w:rsid w:val="00921CDB"/>
    <w:rsid w:val="00944114"/>
    <w:rsid w:val="00963C6D"/>
    <w:rsid w:val="00967DEE"/>
    <w:rsid w:val="00972EDE"/>
    <w:rsid w:val="00973C82"/>
    <w:rsid w:val="0099265D"/>
    <w:rsid w:val="009C0ECC"/>
    <w:rsid w:val="009E05C0"/>
    <w:rsid w:val="009E6E77"/>
    <w:rsid w:val="00A21CC8"/>
    <w:rsid w:val="00A22E9A"/>
    <w:rsid w:val="00A25534"/>
    <w:rsid w:val="00A25F78"/>
    <w:rsid w:val="00A41254"/>
    <w:rsid w:val="00A43F8F"/>
    <w:rsid w:val="00A67AAE"/>
    <w:rsid w:val="00A759B7"/>
    <w:rsid w:val="00A75D4B"/>
    <w:rsid w:val="00AC5838"/>
    <w:rsid w:val="00AD44CD"/>
    <w:rsid w:val="00AF4156"/>
    <w:rsid w:val="00B15EB9"/>
    <w:rsid w:val="00B2333F"/>
    <w:rsid w:val="00B475E2"/>
    <w:rsid w:val="00B54E40"/>
    <w:rsid w:val="00B91AB3"/>
    <w:rsid w:val="00BA3AFE"/>
    <w:rsid w:val="00BF2E6B"/>
    <w:rsid w:val="00C034BF"/>
    <w:rsid w:val="00C16370"/>
    <w:rsid w:val="00C2352E"/>
    <w:rsid w:val="00C42767"/>
    <w:rsid w:val="00C75528"/>
    <w:rsid w:val="00C91B93"/>
    <w:rsid w:val="00C9590F"/>
    <w:rsid w:val="00CA431D"/>
    <w:rsid w:val="00CC32D4"/>
    <w:rsid w:val="00CE3470"/>
    <w:rsid w:val="00CF587C"/>
    <w:rsid w:val="00D0367B"/>
    <w:rsid w:val="00D1158A"/>
    <w:rsid w:val="00D1434F"/>
    <w:rsid w:val="00D16F53"/>
    <w:rsid w:val="00D44AD8"/>
    <w:rsid w:val="00D54548"/>
    <w:rsid w:val="00D653D0"/>
    <w:rsid w:val="00D741B7"/>
    <w:rsid w:val="00D77F46"/>
    <w:rsid w:val="00D90F55"/>
    <w:rsid w:val="00DA7F1A"/>
    <w:rsid w:val="00DB2D56"/>
    <w:rsid w:val="00DC0D67"/>
    <w:rsid w:val="00DD5828"/>
    <w:rsid w:val="00E160C7"/>
    <w:rsid w:val="00E32723"/>
    <w:rsid w:val="00E63068"/>
    <w:rsid w:val="00EA191D"/>
    <w:rsid w:val="00EC20FA"/>
    <w:rsid w:val="00ED34DD"/>
    <w:rsid w:val="00ED43BB"/>
    <w:rsid w:val="00EE5FF1"/>
    <w:rsid w:val="00F17D43"/>
    <w:rsid w:val="00F63EB7"/>
    <w:rsid w:val="00F839F2"/>
    <w:rsid w:val="00F83D6C"/>
    <w:rsid w:val="00FA470D"/>
    <w:rsid w:val="00FC4BF2"/>
    <w:rsid w:val="00FC6D9D"/>
    <w:rsid w:val="00FE5CF6"/>
    <w:rsid w:val="00FE6655"/>
    <w:rsid w:val="00FF44F9"/>
    <w:rsid w:val="01086FDB"/>
    <w:rsid w:val="013EEDF8"/>
    <w:rsid w:val="01E2D8D2"/>
    <w:rsid w:val="03E22DF4"/>
    <w:rsid w:val="047930F3"/>
    <w:rsid w:val="060A55CF"/>
    <w:rsid w:val="065FEDCC"/>
    <w:rsid w:val="0763DF02"/>
    <w:rsid w:val="08108171"/>
    <w:rsid w:val="0A36BCA1"/>
    <w:rsid w:val="0BA3D82A"/>
    <w:rsid w:val="0C29E0EE"/>
    <w:rsid w:val="0C96809A"/>
    <w:rsid w:val="0D5ED8E8"/>
    <w:rsid w:val="0E737193"/>
    <w:rsid w:val="0EBEFCF8"/>
    <w:rsid w:val="10871834"/>
    <w:rsid w:val="109200F3"/>
    <w:rsid w:val="11A09217"/>
    <w:rsid w:val="13A27DE6"/>
    <w:rsid w:val="1426B438"/>
    <w:rsid w:val="14286D16"/>
    <w:rsid w:val="1447CB55"/>
    <w:rsid w:val="149257AA"/>
    <w:rsid w:val="1501511C"/>
    <w:rsid w:val="18F482AA"/>
    <w:rsid w:val="196AB1DC"/>
    <w:rsid w:val="1F291A61"/>
    <w:rsid w:val="1FEF6F58"/>
    <w:rsid w:val="1FFF7C33"/>
    <w:rsid w:val="20C0FF46"/>
    <w:rsid w:val="211DBE2D"/>
    <w:rsid w:val="21DF4347"/>
    <w:rsid w:val="234A85D3"/>
    <w:rsid w:val="23C00AF4"/>
    <w:rsid w:val="23EC13CF"/>
    <w:rsid w:val="24684FAD"/>
    <w:rsid w:val="2485E885"/>
    <w:rsid w:val="24DECEA1"/>
    <w:rsid w:val="267F1310"/>
    <w:rsid w:val="26FF6C86"/>
    <w:rsid w:val="28A64D59"/>
    <w:rsid w:val="2AFC1AEF"/>
    <w:rsid w:val="2B3E64F8"/>
    <w:rsid w:val="2C1090CE"/>
    <w:rsid w:val="2D97813E"/>
    <w:rsid w:val="2DCD6BA4"/>
    <w:rsid w:val="2EEC136C"/>
    <w:rsid w:val="2F278E38"/>
    <w:rsid w:val="30697B7C"/>
    <w:rsid w:val="32937CAA"/>
    <w:rsid w:val="339BF5DC"/>
    <w:rsid w:val="35A8ED1B"/>
    <w:rsid w:val="36097DF9"/>
    <w:rsid w:val="37CC007E"/>
    <w:rsid w:val="38ECCB83"/>
    <w:rsid w:val="3AAB835C"/>
    <w:rsid w:val="3C9E736D"/>
    <w:rsid w:val="3D09670A"/>
    <w:rsid w:val="3E5B55E4"/>
    <w:rsid w:val="3F868BF4"/>
    <w:rsid w:val="400798F1"/>
    <w:rsid w:val="416A4861"/>
    <w:rsid w:val="43C9104C"/>
    <w:rsid w:val="444B3712"/>
    <w:rsid w:val="45060031"/>
    <w:rsid w:val="4693D8F6"/>
    <w:rsid w:val="491D1DF3"/>
    <w:rsid w:val="49E095E5"/>
    <w:rsid w:val="4B28CF23"/>
    <w:rsid w:val="4B946B0F"/>
    <w:rsid w:val="4CE075E6"/>
    <w:rsid w:val="4DD18D78"/>
    <w:rsid w:val="4E36F0A1"/>
    <w:rsid w:val="5041295F"/>
    <w:rsid w:val="51102D0B"/>
    <w:rsid w:val="52243E4C"/>
    <w:rsid w:val="5AED1C2C"/>
    <w:rsid w:val="5BDC6470"/>
    <w:rsid w:val="5DD41A56"/>
    <w:rsid w:val="5E820FD9"/>
    <w:rsid w:val="5E9439DD"/>
    <w:rsid w:val="60930A53"/>
    <w:rsid w:val="60F32E7A"/>
    <w:rsid w:val="6101024C"/>
    <w:rsid w:val="6367A06A"/>
    <w:rsid w:val="63E87942"/>
    <w:rsid w:val="645AD9F1"/>
    <w:rsid w:val="663D9960"/>
    <w:rsid w:val="675B0E98"/>
    <w:rsid w:val="6B027A6A"/>
    <w:rsid w:val="6DDF704C"/>
    <w:rsid w:val="6F4B5ED0"/>
    <w:rsid w:val="70D539BC"/>
    <w:rsid w:val="71D91CD8"/>
    <w:rsid w:val="72BCC20B"/>
    <w:rsid w:val="734853B8"/>
    <w:rsid w:val="73FEB4F8"/>
    <w:rsid w:val="7546AEB3"/>
    <w:rsid w:val="775EB420"/>
    <w:rsid w:val="782D3072"/>
    <w:rsid w:val="783E6657"/>
    <w:rsid w:val="78521A07"/>
    <w:rsid w:val="78B8A93D"/>
    <w:rsid w:val="7A40FC9C"/>
    <w:rsid w:val="7AEBBA0B"/>
    <w:rsid w:val="7B2605A1"/>
    <w:rsid w:val="7BF825C5"/>
    <w:rsid w:val="7E12EC4C"/>
    <w:rsid w:val="7E3F4F0A"/>
    <w:rsid w:val="7E6DBBBB"/>
    <w:rsid w:val="7ED77442"/>
    <w:rsid w:val="7F75D9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A1C66B6"/>
  <w15:chartTrackingRefBased/>
  <w15:docId w15:val="{00F54127-C2D0-428E-AC6D-D5B55F06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44F"/>
  </w:style>
  <w:style w:type="paragraph" w:styleId="Heading1">
    <w:name w:val="heading 1"/>
    <w:basedOn w:val="Normal"/>
    <w:next w:val="Normal"/>
    <w:link w:val="Heading1Char"/>
    <w:uiPriority w:val="9"/>
    <w:qFormat/>
    <w:rsid w:val="007637E9"/>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44F"/>
    <w:rPr>
      <w:color w:val="0563C1" w:themeColor="hyperlink"/>
      <w:u w:val="single"/>
    </w:rPr>
  </w:style>
  <w:style w:type="character" w:customStyle="1" w:styleId="Heading1Char">
    <w:name w:val="Heading 1 Char"/>
    <w:basedOn w:val="DefaultParagraphFont"/>
    <w:link w:val="Heading1"/>
    <w:uiPriority w:val="9"/>
    <w:rsid w:val="007637E9"/>
    <w:rPr>
      <w:rFonts w:asciiTheme="majorHAnsi" w:eastAsiaTheme="majorEastAsia" w:hAnsiTheme="majorHAnsi" w:cstheme="majorBidi"/>
      <w:color w:val="2F5496" w:themeColor="accent1" w:themeShade="BF"/>
      <w:sz w:val="40"/>
      <w:szCs w:val="40"/>
      <w14:ligatures w14:val="standardContextual"/>
    </w:rPr>
  </w:style>
  <w:style w:type="character" w:styleId="CommentReference">
    <w:name w:val="annotation reference"/>
    <w:basedOn w:val="DefaultParagraphFont"/>
    <w:uiPriority w:val="99"/>
    <w:semiHidden/>
    <w:unhideWhenUsed/>
    <w:rsid w:val="007637E9"/>
    <w:rPr>
      <w:sz w:val="16"/>
      <w:szCs w:val="16"/>
    </w:rPr>
  </w:style>
  <w:style w:type="paragraph" w:styleId="CommentText">
    <w:name w:val="annotation text"/>
    <w:basedOn w:val="Normal"/>
    <w:link w:val="CommentTextChar"/>
    <w:uiPriority w:val="99"/>
    <w:unhideWhenUsed/>
    <w:rsid w:val="007637E9"/>
    <w:pPr>
      <w:spacing w:line="240" w:lineRule="auto"/>
    </w:pPr>
    <w:rPr>
      <w:sz w:val="20"/>
      <w:szCs w:val="20"/>
      <w14:ligatures w14:val="standardContextual"/>
    </w:rPr>
  </w:style>
  <w:style w:type="character" w:customStyle="1" w:styleId="CommentTextChar">
    <w:name w:val="Comment Text Char"/>
    <w:basedOn w:val="DefaultParagraphFont"/>
    <w:link w:val="CommentText"/>
    <w:uiPriority w:val="99"/>
    <w:rsid w:val="007637E9"/>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637E9"/>
    <w:rPr>
      <w:b/>
      <w:bCs/>
      <w14:ligatures w14:val="none"/>
    </w:rPr>
  </w:style>
  <w:style w:type="character" w:customStyle="1" w:styleId="CommentSubjectChar">
    <w:name w:val="Comment Subject Char"/>
    <w:basedOn w:val="CommentTextChar"/>
    <w:link w:val="CommentSubject"/>
    <w:uiPriority w:val="99"/>
    <w:semiHidden/>
    <w:rsid w:val="007637E9"/>
    <w:rPr>
      <w:b/>
      <w:bCs/>
      <w:sz w:val="20"/>
      <w:szCs w:val="20"/>
      <w14:ligatures w14:val="standardContextual"/>
    </w:rPr>
  </w:style>
  <w:style w:type="paragraph" w:styleId="BodyText">
    <w:name w:val="Body Text"/>
    <w:basedOn w:val="Normal"/>
    <w:link w:val="BodyTextChar"/>
    <w:uiPriority w:val="1"/>
    <w:qFormat/>
    <w:rsid w:val="00677321"/>
    <w:pPr>
      <w:widowControl w:val="0"/>
      <w:autoSpaceDE w:val="0"/>
      <w:autoSpaceDN w:val="0"/>
      <w:spacing w:before="160" w:after="0" w:line="240" w:lineRule="auto"/>
      <w:ind w:left="100"/>
    </w:pPr>
    <w:rPr>
      <w:rFonts w:ascii="Arial" w:eastAsia="Arial" w:hAnsi="Arial" w:cs="Arial"/>
      <w:sz w:val="24"/>
      <w:szCs w:val="24"/>
    </w:rPr>
  </w:style>
  <w:style w:type="character" w:customStyle="1" w:styleId="BodyTextChar">
    <w:name w:val="Body Text Char"/>
    <w:basedOn w:val="DefaultParagraphFont"/>
    <w:link w:val="BodyText"/>
    <w:uiPriority w:val="1"/>
    <w:rsid w:val="00677321"/>
    <w:rPr>
      <w:rFonts w:ascii="Arial" w:eastAsia="Arial" w:hAnsi="Arial" w:cs="Arial"/>
      <w:sz w:val="24"/>
      <w:szCs w:val="24"/>
    </w:rPr>
  </w:style>
  <w:style w:type="paragraph" w:styleId="ListParagraph">
    <w:name w:val="List Paragraph"/>
    <w:basedOn w:val="Normal"/>
    <w:uiPriority w:val="34"/>
    <w:qFormat/>
    <w:rsid w:val="002A2018"/>
    <w:pPr>
      <w:ind w:left="720"/>
      <w:contextualSpacing/>
    </w:pPr>
    <w:rPr>
      <w14:ligatures w14:val="standardContextual"/>
    </w:rPr>
  </w:style>
  <w:style w:type="paragraph" w:styleId="FootnoteText">
    <w:name w:val="footnote text"/>
    <w:basedOn w:val="Normal"/>
    <w:link w:val="FootnoteTextChar"/>
    <w:uiPriority w:val="99"/>
    <w:semiHidden/>
    <w:unhideWhenUsed/>
    <w:rsid w:val="008B30BB"/>
    <w:pPr>
      <w:widowControl w:val="0"/>
      <w:autoSpaceDE w:val="0"/>
      <w:autoSpaceDN w:val="0"/>
      <w:spacing w:after="0" w:line="240" w:lineRule="auto"/>
    </w:pPr>
    <w:rPr>
      <w:rFonts w:ascii="Arial" w:eastAsia="Arial" w:hAnsi="Arial" w:cs="Arial"/>
      <w:sz w:val="20"/>
      <w:szCs w:val="20"/>
    </w:rPr>
  </w:style>
  <w:style w:type="character" w:customStyle="1" w:styleId="FootnoteTextChar">
    <w:name w:val="Footnote Text Char"/>
    <w:basedOn w:val="DefaultParagraphFont"/>
    <w:link w:val="FootnoteText"/>
    <w:uiPriority w:val="99"/>
    <w:semiHidden/>
    <w:rsid w:val="008B30BB"/>
    <w:rPr>
      <w:rFonts w:ascii="Arial" w:eastAsia="Arial" w:hAnsi="Arial" w:cs="Arial"/>
      <w:sz w:val="20"/>
      <w:szCs w:val="20"/>
    </w:rPr>
  </w:style>
  <w:style w:type="character" w:styleId="FootnoteReference">
    <w:name w:val="footnote reference"/>
    <w:basedOn w:val="DefaultParagraphFont"/>
    <w:uiPriority w:val="99"/>
    <w:semiHidden/>
    <w:unhideWhenUsed/>
    <w:rsid w:val="008B30BB"/>
    <w:rPr>
      <w:vertAlign w:val="superscript"/>
    </w:rPr>
  </w:style>
  <w:style w:type="paragraph" w:styleId="Revision">
    <w:name w:val="Revision"/>
    <w:hidden/>
    <w:uiPriority w:val="99"/>
    <w:semiHidden/>
    <w:rsid w:val="000A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e9c13bec-3664-4b29-881e-b9ab570be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2C98F8-A826-4159-AB0F-7470B44ED4A9}">
  <ds:schemaRefs>
    <ds:schemaRef ds:uri="http://schemas.microsoft.com/office/2006/metadata/properties"/>
    <ds:schemaRef ds:uri="http://schemas.microsoft.com/office/infopath/2007/PartnerControls"/>
    <ds:schemaRef ds:uri="bad8f381-7b47-4c72-89d0-cf630b727035"/>
    <ds:schemaRef ds:uri="e9c13bec-3664-4b29-881e-b9ab570beb45"/>
    <ds:schemaRef ds:uri="http://schemas.microsoft.com/sharepoint/v3"/>
  </ds:schemaRefs>
</ds:datastoreItem>
</file>

<file path=customXml/itemProps2.xml><?xml version="1.0" encoding="utf-8"?>
<ds:datastoreItem xmlns:ds="http://schemas.openxmlformats.org/officeDocument/2006/customXml" ds:itemID="{8AC19243-CC64-41EA-B913-CA33989CDDA3}">
  <ds:schemaRefs>
    <ds:schemaRef ds:uri="http://schemas.microsoft.com/sharepoint/v3/contenttype/forms"/>
  </ds:schemaRefs>
</ds:datastoreItem>
</file>

<file path=customXml/itemProps3.xml><?xml version="1.0" encoding="utf-8"?>
<ds:datastoreItem xmlns:ds="http://schemas.openxmlformats.org/officeDocument/2006/customXml" ds:itemID="{1216E5F5-80C9-42E1-8446-072B5BB1E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199</TotalTime>
  <Pages>12</Pages>
  <Words>3823</Words>
  <Characters>21794</Characters>
  <Application>Microsoft Office Word</Application>
  <DocSecurity>0</DocSecurity>
  <Lines>484</Lines>
  <Paragraphs>204</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Katelynn Byers (Contractor)</cp:lastModifiedBy>
  <cp:revision>23</cp:revision>
  <dcterms:created xsi:type="dcterms:W3CDTF">2026-08-17T20:54:00Z</dcterms:created>
  <dcterms:modified xsi:type="dcterms:W3CDTF">2026-08-20T12:41:00Z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0x010100E610364DDD00144FB964D0D72AD654D5</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