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D1FD1" w14:paraId="6314E7C7" w14:textId="77777777">
      <w:pPr>
        <w:pStyle w:val="Heading1"/>
        <w:ind w:left="0"/>
        <w:jc w:val="center"/>
      </w:pPr>
      <w:r>
        <w:t>SUPPORTING STATEMENT</w:t>
      </w:r>
    </w:p>
    <w:p w:rsidR="003D1FD1" w14:paraId="340CA538" w14:textId="77777777">
      <w:pPr>
        <w:spacing w:before="22" w:line="259" w:lineRule="auto"/>
        <w:ind w:firstLine="14"/>
        <w:jc w:val="center"/>
        <w:rPr>
          <w:b/>
        </w:rPr>
      </w:pPr>
      <w:r>
        <w:rPr>
          <w:b/>
        </w:rPr>
        <w:t>U.S. Department of Commerce</w:t>
      </w:r>
    </w:p>
    <w:p w:rsidR="003D1FD1" w14:paraId="642B2CB5" w14:textId="77777777">
      <w:pPr>
        <w:spacing w:before="22" w:line="259" w:lineRule="auto"/>
        <w:ind w:firstLine="14"/>
        <w:jc w:val="center"/>
        <w:rPr>
          <w:b/>
        </w:rPr>
      </w:pPr>
      <w:r>
        <w:rPr>
          <w:b/>
        </w:rPr>
        <w:t>National Oceanic &amp; Atmospheric Administration</w:t>
      </w:r>
    </w:p>
    <w:p w:rsidR="003D1FD1" w14:paraId="675F1403" w14:textId="77777777">
      <w:pPr>
        <w:spacing w:line="259" w:lineRule="auto"/>
        <w:ind w:hanging="6"/>
        <w:jc w:val="center"/>
        <w:rPr>
          <w:b/>
        </w:rPr>
      </w:pPr>
      <w:r w:rsidRPr="00837D60">
        <w:rPr>
          <w:b/>
        </w:rPr>
        <w:t>Fisheries Finance Program Requirements</w:t>
      </w:r>
    </w:p>
    <w:p w:rsidR="003D1FD1" w14:paraId="458FA562" w14:textId="77777777">
      <w:pPr>
        <w:spacing w:line="259" w:lineRule="auto"/>
        <w:ind w:hanging="6"/>
        <w:jc w:val="center"/>
        <w:rPr>
          <w:b/>
        </w:rPr>
      </w:pPr>
      <w:r>
        <w:rPr>
          <w:b/>
        </w:rPr>
        <w:t>OMB Control No. 0648-</w:t>
      </w:r>
      <w:r w:rsidR="00837D60">
        <w:rPr>
          <w:b/>
        </w:rPr>
        <w:t>0012</w:t>
      </w:r>
    </w:p>
    <w:p w:rsidR="003D1FD1" w14:paraId="32C888D4" w14:textId="77777777">
      <w:pPr>
        <w:pBdr>
          <w:top w:val="nil"/>
          <w:left w:val="nil"/>
          <w:bottom w:val="nil"/>
          <w:right w:val="nil"/>
          <w:between w:val="nil"/>
        </w:pBdr>
        <w:spacing w:before="1"/>
        <w:jc w:val="center"/>
        <w:rPr>
          <w:b/>
          <w:color w:val="000000"/>
        </w:rPr>
      </w:pPr>
    </w:p>
    <w:p w:rsidR="003D1FD1" w14:paraId="5235F9E4" w14:textId="77777777">
      <w:pPr>
        <w:pStyle w:val="Heading1"/>
        <w:spacing w:before="199"/>
        <w:ind w:left="0"/>
      </w:pPr>
      <w:r>
        <w:t>Abstract</w:t>
      </w:r>
    </w:p>
    <w:p w:rsidR="00837D60" w:rsidRPr="002A23AA" w14:paraId="7BC0879A" w14:textId="64D41A4A">
      <w:pPr>
        <w:pStyle w:val="Heading1"/>
        <w:spacing w:before="124"/>
        <w:ind w:left="0"/>
        <w:rPr>
          <w:b w:val="0"/>
          <w:bCs w:val="0"/>
        </w:rPr>
      </w:pPr>
      <w:r w:rsidRPr="002A23AA">
        <w:rPr>
          <w:b w:val="0"/>
          <w:bCs w:val="0"/>
        </w:rPr>
        <w:t>This request is for an extension of a currently approved information collection. The National Oceanic and Atmospheric Administration (NOAA) operates a direct loan program to assist in financing certain actions relating to commercial fishing vessels, shoreside fishery facilities, aquaculture operations, and individual fishing quotas.  Application information is required to determine loan eligibility pursuant to 50 CFR Part 253 and to determine the type and amount of financial assistance available to the applicant.  Applicants are required to submit NOAA F</w:t>
      </w:r>
      <w:r w:rsidR="009C4436">
        <w:rPr>
          <w:b w:val="0"/>
          <w:bCs w:val="0"/>
        </w:rPr>
        <w:t>orm</w:t>
      </w:r>
      <w:r w:rsidRPr="002A23AA">
        <w:rPr>
          <w:b w:val="0"/>
          <w:bCs w:val="0"/>
        </w:rPr>
        <w:t xml:space="preserve"> 88-1, and supporting financial documents.  An annual financial statement is required from the recipients to monitor the financial status of the loan.  </w:t>
      </w:r>
    </w:p>
    <w:p w:rsidR="00837D60" w14:paraId="241F0EBE" w14:textId="77777777">
      <w:pPr>
        <w:pStyle w:val="Heading1"/>
        <w:spacing w:before="124"/>
        <w:ind w:left="0"/>
        <w:rPr>
          <w:b w:val="0"/>
          <w:bCs w:val="0"/>
          <w:color w:val="2F5496"/>
        </w:rPr>
      </w:pPr>
    </w:p>
    <w:p w:rsidR="003D1FD1" w14:paraId="568542CC" w14:textId="77777777">
      <w:pPr>
        <w:pStyle w:val="Heading1"/>
        <w:spacing w:before="124"/>
        <w:ind w:left="0"/>
      </w:pPr>
      <w:r>
        <w:t>Justification</w:t>
      </w:r>
    </w:p>
    <w:p w:rsidR="003D1FD1" w14:paraId="516079A7"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D60" w:rsidRPr="00837D60" w:rsidP="00837D60" w14:paraId="7D27EAEF" w14:textId="77ECAEC0">
      <w:pPr>
        <w:pBdr>
          <w:top w:val="nil"/>
          <w:left w:val="nil"/>
          <w:bottom w:val="nil"/>
          <w:right w:val="nil"/>
          <w:between w:val="nil"/>
        </w:pBdr>
        <w:tabs>
          <w:tab w:val="left" w:pos="360"/>
        </w:tabs>
        <w:spacing w:before="182" w:line="259" w:lineRule="auto"/>
        <w:rPr>
          <w:color w:val="000000"/>
        </w:rPr>
      </w:pPr>
      <w:r w:rsidRPr="00837D60">
        <w:rPr>
          <w:color w:val="000000"/>
        </w:rPr>
        <w:t>Chapter 537 of the Shipping Act (formerly Title XI of the Merchant Marine Act), codified at 46 U.S.C. 53701</w:t>
      </w:r>
      <w:r>
        <w:rPr>
          <w:rStyle w:val="FootnoteReference"/>
          <w:color w:val="000000"/>
        </w:rPr>
        <w:footnoteReference w:id="2"/>
      </w:r>
      <w:r w:rsidRPr="00837D60">
        <w:rPr>
          <w:color w:val="000000"/>
        </w:rPr>
        <w:t>, authorizes the Fisheries Financing Program (FFP) to assist business in financing or refinancing commercial fishing vessels, fisheries shoreside facilities, aquaculture operations, and individual fishing quotas (IFQ).  All obligations involving any fishing vessel, fishery facility, aquaculture facility, or individual fishing quota issued subsequent to the Sustainable Fisheries Act are direct loan obligations.  These financings contribute to the stability of the fishing industry, which continues to be viewed by the Congress as in the national interest.  New regulations under the Shipping Act were enacted by Final Rule 0648-AY16, to allow crab IFQ loans (75 FR 78619), December 16, 2010. Relevant portions of the Shipping Act are codified at 50 CFR Part 253</w:t>
      </w:r>
      <w:r>
        <w:rPr>
          <w:rStyle w:val="FootnoteReference"/>
          <w:color w:val="000000"/>
        </w:rPr>
        <w:footnoteReference w:id="3"/>
      </w:r>
      <w:r w:rsidRPr="00837D60">
        <w:rPr>
          <w:color w:val="000000"/>
        </w:rPr>
        <w:t>.</w:t>
      </w:r>
    </w:p>
    <w:p w:rsidR="00837D60" w:rsidRPr="00837D60" w:rsidP="00837D60" w14:paraId="7F6CC8E8" w14:textId="77777777">
      <w:pPr>
        <w:pBdr>
          <w:top w:val="nil"/>
          <w:left w:val="nil"/>
          <w:bottom w:val="nil"/>
          <w:right w:val="nil"/>
          <w:between w:val="nil"/>
        </w:pBdr>
        <w:tabs>
          <w:tab w:val="left" w:pos="360"/>
        </w:tabs>
        <w:spacing w:before="182" w:line="259" w:lineRule="auto"/>
        <w:rPr>
          <w:color w:val="000000"/>
        </w:rPr>
      </w:pPr>
      <w:r w:rsidRPr="00837D60">
        <w:rPr>
          <w:color w:val="000000"/>
        </w:rPr>
        <w:t xml:space="preserve">The Fisheries Financing Program (FFP) application form, NOAA Form 88-1, is used by commercial applicants to apply for financing under the FFP. Annual reporting is also required by all current borrowers.  </w:t>
      </w:r>
    </w:p>
    <w:p w:rsidR="00837D60" w:rsidRPr="00837D60" w:rsidP="00837D60" w14:paraId="0B6476AD" w14:textId="77777777">
      <w:pPr>
        <w:pBdr>
          <w:top w:val="nil"/>
          <w:left w:val="nil"/>
          <w:bottom w:val="nil"/>
          <w:right w:val="nil"/>
          <w:between w:val="nil"/>
        </w:pBdr>
        <w:tabs>
          <w:tab w:val="left" w:pos="360"/>
        </w:tabs>
        <w:spacing w:before="182" w:line="259" w:lineRule="auto"/>
        <w:rPr>
          <w:color w:val="000000"/>
        </w:rPr>
      </w:pPr>
    </w:p>
    <w:p w:rsidR="00837D60" w:rsidRPr="00837D60" w:rsidP="00837D60" w14:paraId="28299135" w14:textId="77777777">
      <w:pPr>
        <w:pBdr>
          <w:top w:val="nil"/>
          <w:left w:val="nil"/>
          <w:bottom w:val="nil"/>
          <w:right w:val="nil"/>
          <w:between w:val="nil"/>
        </w:pBdr>
        <w:tabs>
          <w:tab w:val="left" w:pos="360"/>
        </w:tabs>
        <w:spacing w:before="182" w:line="259" w:lineRule="auto"/>
        <w:rPr>
          <w:color w:val="000000"/>
        </w:rPr>
      </w:pPr>
      <w:r w:rsidRPr="00837D60">
        <w:rPr>
          <w:color w:val="000000"/>
        </w:rPr>
        <w:t xml:space="preserve">The Fisheries Finance Program involves providing three types of loans. </w:t>
      </w:r>
    </w:p>
    <w:p w:rsidR="00837D60" w:rsidRPr="00837D60" w:rsidP="00837D60" w14:paraId="5DB4673C" w14:textId="77777777">
      <w:pPr>
        <w:pBdr>
          <w:top w:val="nil"/>
          <w:left w:val="nil"/>
          <w:bottom w:val="nil"/>
          <w:right w:val="nil"/>
          <w:between w:val="nil"/>
        </w:pBdr>
        <w:tabs>
          <w:tab w:val="left" w:pos="360"/>
        </w:tabs>
        <w:spacing w:before="182" w:line="259" w:lineRule="auto"/>
        <w:rPr>
          <w:color w:val="000000"/>
        </w:rPr>
      </w:pPr>
      <w:r w:rsidRPr="00837D60">
        <w:rPr>
          <w:color w:val="000000"/>
        </w:rPr>
        <w:t xml:space="preserve">a.  Direct Loans for Vessels, Shoreside Facilities, and Aquaculture </w:t>
      </w:r>
    </w:p>
    <w:p w:rsidR="00837D60" w:rsidRPr="00837D60" w:rsidP="00837D60" w14:paraId="6CE93F7D" w14:textId="2527297B">
      <w:pPr>
        <w:pBdr>
          <w:top w:val="nil"/>
          <w:left w:val="nil"/>
          <w:bottom w:val="nil"/>
          <w:right w:val="nil"/>
          <w:between w:val="nil"/>
        </w:pBdr>
        <w:tabs>
          <w:tab w:val="left" w:pos="360"/>
        </w:tabs>
        <w:spacing w:before="182" w:line="259" w:lineRule="auto"/>
        <w:rPr>
          <w:color w:val="000000"/>
        </w:rPr>
      </w:pPr>
      <w:r w:rsidRPr="00837D60">
        <w:rPr>
          <w:color w:val="000000"/>
        </w:rPr>
        <w:t>The loans requested under the Fisheries Finance Program (FFP) will provide the financial assistance authorized under the 1996 Sustainable Fisheries Act (SFA) (Public Law 104-297</w:t>
      </w:r>
      <w:r>
        <w:rPr>
          <w:rStyle w:val="FootnoteReference"/>
          <w:color w:val="000000"/>
        </w:rPr>
        <w:footnoteReference w:id="4"/>
      </w:r>
      <w:r w:rsidRPr="00837D60">
        <w:rPr>
          <w:color w:val="000000"/>
        </w:rPr>
        <w:t>), as amended, Chapter 537 of the Shipping Act, and the Magnuson-Stevens Fishery Conservation and Management Act (Magnuson-Stevens Act) (16 U.S.C. 1801 et. seq</w:t>
      </w:r>
      <w:r>
        <w:rPr>
          <w:rStyle w:val="FootnoteReference"/>
          <w:color w:val="000000"/>
        </w:rPr>
        <w:footnoteReference w:id="5"/>
      </w:r>
      <w:r w:rsidRPr="00837D60">
        <w:rPr>
          <w:color w:val="000000"/>
        </w:rPr>
        <w:t>).</w:t>
      </w:r>
    </w:p>
    <w:p w:rsidR="00837D60" w:rsidRPr="00837D60" w:rsidP="00837D60" w14:paraId="4B357E51" w14:textId="432540EE">
      <w:pPr>
        <w:pBdr>
          <w:top w:val="nil"/>
          <w:left w:val="nil"/>
          <w:bottom w:val="nil"/>
          <w:right w:val="nil"/>
          <w:between w:val="nil"/>
        </w:pBdr>
        <w:tabs>
          <w:tab w:val="left" w:pos="360"/>
        </w:tabs>
        <w:spacing w:before="182" w:line="259" w:lineRule="auto"/>
        <w:rPr>
          <w:color w:val="000000"/>
        </w:rPr>
      </w:pPr>
      <w:r w:rsidRPr="00837D60">
        <w:rPr>
          <w:color w:val="000000"/>
        </w:rPr>
        <w:t xml:space="preserve">Traditional FFP direct loans financing offers the fishing industry slightly better interest rates and </w:t>
      </w:r>
      <w:r w:rsidRPr="00837D60" w:rsidR="00A31F04">
        <w:rPr>
          <w:color w:val="000000"/>
        </w:rPr>
        <w:t>longer-term</w:t>
      </w:r>
      <w:r w:rsidRPr="00837D60">
        <w:rPr>
          <w:color w:val="000000"/>
        </w:rPr>
        <w:t xml:space="preserve"> loans than are available elsewhere.  The longer-term loans allow the industry to amortize their capital investment over the actual economic life of the fisheries asset.  Lower debt service reduces economic pressure, thus allowing the borrower to more easily accommodate more restrictive fishery management initiatives.  FFP regulations ensure that FFP traditional lending will not increase harvesting capacity in the fisheries but will simply permit the financing of the acquisition of existing vessels or the refinancing of existing debt for vessels already in the fishery.</w:t>
      </w:r>
    </w:p>
    <w:p w:rsidR="00837D60" w:rsidRPr="00837D60" w:rsidP="00837D60" w14:paraId="5E3BD672" w14:textId="28EF02B7">
      <w:pPr>
        <w:pBdr>
          <w:top w:val="nil"/>
          <w:left w:val="nil"/>
          <w:bottom w:val="nil"/>
          <w:right w:val="nil"/>
          <w:between w:val="nil"/>
        </w:pBdr>
        <w:tabs>
          <w:tab w:val="left" w:pos="360"/>
        </w:tabs>
        <w:spacing w:before="182" w:line="259" w:lineRule="auto"/>
        <w:rPr>
          <w:color w:val="000000"/>
        </w:rPr>
      </w:pPr>
      <w:r w:rsidRPr="00837D60">
        <w:rPr>
          <w:color w:val="000000"/>
        </w:rPr>
        <w:t>Shoreside processing loans are capacity neutral.  Aquaculture financing is an activity that NOAA is actively encouraging, because increases in aquacultural-grown fish remove pressure on wild stocks.</w:t>
      </w:r>
    </w:p>
    <w:p w:rsidR="00837D60" w:rsidRPr="00837D60" w:rsidP="00837D60" w14:paraId="389EB845" w14:textId="77777777">
      <w:pPr>
        <w:pBdr>
          <w:top w:val="nil"/>
          <w:left w:val="nil"/>
          <w:bottom w:val="nil"/>
          <w:right w:val="nil"/>
          <w:between w:val="nil"/>
        </w:pBdr>
        <w:tabs>
          <w:tab w:val="left" w:pos="360"/>
        </w:tabs>
        <w:spacing w:before="182" w:line="259" w:lineRule="auto"/>
        <w:rPr>
          <w:color w:val="000000"/>
        </w:rPr>
      </w:pPr>
      <w:r w:rsidRPr="00837D60">
        <w:rPr>
          <w:color w:val="000000"/>
        </w:rPr>
        <w:t>b.  Mariculture Fisheries Finance</w:t>
      </w:r>
    </w:p>
    <w:p w:rsidR="00837D60" w:rsidRPr="00837D60" w:rsidP="00837D60" w14:paraId="3C0FF546" w14:textId="77777777">
      <w:pPr>
        <w:pBdr>
          <w:top w:val="nil"/>
          <w:left w:val="nil"/>
          <w:bottom w:val="nil"/>
          <w:right w:val="nil"/>
          <w:between w:val="nil"/>
        </w:pBdr>
        <w:tabs>
          <w:tab w:val="left" w:pos="360"/>
        </w:tabs>
        <w:spacing w:before="182" w:line="259" w:lineRule="auto"/>
        <w:rPr>
          <w:color w:val="000000"/>
        </w:rPr>
      </w:pPr>
      <w:r w:rsidRPr="00837D60">
        <w:rPr>
          <w:color w:val="000000"/>
        </w:rPr>
        <w:t>NOAA encourages the development of mariculture (growing seafood in salt waters beyond low tide) projects.  This technology is not as mature as traditional aquaculture activities and consequently has been assigned a higher risk.</w:t>
      </w:r>
    </w:p>
    <w:p w:rsidR="00837D60" w:rsidRPr="00837D60" w:rsidP="00837D60" w14:paraId="4B415FD6" w14:textId="77777777">
      <w:pPr>
        <w:pBdr>
          <w:top w:val="nil"/>
          <w:left w:val="nil"/>
          <w:bottom w:val="nil"/>
          <w:right w:val="nil"/>
          <w:between w:val="nil"/>
        </w:pBdr>
        <w:tabs>
          <w:tab w:val="left" w:pos="360"/>
        </w:tabs>
        <w:spacing w:before="182" w:line="259" w:lineRule="auto"/>
        <w:rPr>
          <w:color w:val="000000"/>
        </w:rPr>
      </w:pPr>
      <w:r w:rsidRPr="00837D60">
        <w:rPr>
          <w:color w:val="000000"/>
        </w:rPr>
        <w:t>c.  FFP Halibut/Sablefish and Crab IFQ loans</w:t>
      </w:r>
    </w:p>
    <w:p w:rsidR="00837D60" w:rsidRPr="00837D60" w:rsidP="00837D60" w14:paraId="260673AE" w14:textId="77777777">
      <w:pPr>
        <w:pStyle w:val="BodyText2"/>
      </w:pPr>
      <w:r w:rsidRPr="00837D60">
        <w:t>The Sustainable Fisheries Act (SFA) amended Section 1104A (a)(7) of the Shipping Act and section 303(d)(4) of the Magnuson-Stevens Fishery Conservation and Management Act to authorize financing and refinancing the cost of entry-level fishermen and fishermen who fish from small boats purchasing individual fishing quota (IFQ).  SFA amendments to section 303(d)(4) and section 304(d)(2) of the Magnuson-Stevens Act authorize the Federal Credit Reform Act cost of IFQ lending to be funded by up to 25% of the IFQ and Community Development Quota (CDQ) fee revenue from the IFQ fishery involved.</w:t>
      </w:r>
    </w:p>
    <w:p w:rsidR="003D1FD1" w14:paraId="60909301"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837D60" w:rsidRPr="00E15363" w:rsidP="00A31F04" w14:paraId="1BC61A4D" w14:textId="7D2F3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rsidRPr="00E15363">
        <w:t xml:space="preserve">The application for FFP financing (NOAA Form 88-1) provides the information needed to determine whether the applicant is a good credit risk.  All applicants for FFP financing are requested to provide information such as the applicant’s identity and address, the amount of financing applied for, the purpose of loan, an appraisal of the vessel or facility involved, financial information including the last 3 tax returns, a list of creditors and buyers with relevant credit terms, identification of authorized representatives (accountant, attorney, insurance agent), and legal history (status regarding bankruptcy, litigation, delinquency on and Federal debt, etc.). </w:t>
      </w:r>
    </w:p>
    <w:p w:rsidR="00837D60" w:rsidRPr="00E15363" w:rsidP="00837D60" w14:paraId="19EBBE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7D60" w:rsidRPr="00E15363" w:rsidP="00837D60" w14:paraId="03F58697" w14:textId="369E1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This information is generally required by any commercial lending institution and provides a basis for evaluating credit-worthiness and repayment prospects.  The requirement is to ensure that the loan is for purposes authorized for this program.  Applicants with a history of credit problems, litigation or bankruptcy, lack of capital, etc.</w:t>
      </w:r>
      <w:r w:rsidR="00BF4D0C">
        <w:t>,</w:t>
      </w:r>
      <w:r w:rsidRPr="00E15363">
        <w:t xml:space="preserve"> generally cannot meet the FFP’s stringent credit standards.  Applications are approved only for those loans with excellent repayment prospects.</w:t>
      </w:r>
    </w:p>
    <w:p w:rsidR="00837D60" w:rsidRPr="00E15363" w:rsidP="00837D60" w14:paraId="7D38EF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7D60" w:rsidRPr="00E15363" w:rsidP="00837D60" w14:paraId="0C412967" w14:textId="77777777">
      <w:r w:rsidRPr="00E15363">
        <w:t xml:space="preserve">Annual financial statements are required of all borrowers.  These statements update the financial statement information presented with the original application and consist of </w:t>
      </w:r>
      <w:r w:rsidRPr="00E15363">
        <w:rPr>
          <w:shd w:val="clear" w:color="auto" w:fill="FFFFFF"/>
        </w:rPr>
        <w:t>a copy of their tax return along with a current balance sheet and income statement.</w:t>
      </w:r>
      <w:r w:rsidRPr="00E15363">
        <w:t xml:space="preserve">  The financial statements are used to monitor the borrower’s financial condition and to trigger servicing actions if indicated.</w:t>
      </w:r>
    </w:p>
    <w:p w:rsidR="00837D60" w:rsidRPr="00E15363" w:rsidP="00837D60" w14:paraId="3ADE1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1FD1" w14:paraId="7E292788"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1FD1" w:rsidP="00CA5A7F" w14:paraId="0BDE8B30" w14:textId="15C7ECFF">
      <w:pPr>
        <w:spacing w:before="161"/>
      </w:pPr>
      <w:r w:rsidRPr="00CA5A7F">
        <w:t>Since 2020</w:t>
      </w:r>
      <w:r w:rsidR="00B20A51">
        <w:t>,</w:t>
      </w:r>
      <w:r w:rsidRPr="00CA5A7F">
        <w:t xml:space="preserve"> all information is collected electronically. </w:t>
      </w:r>
    </w:p>
    <w:p w:rsidR="00CA5A7F" w14:paraId="738E70CC" w14:textId="77777777">
      <w:pPr>
        <w:spacing w:before="161"/>
        <w:rPr>
          <w:b/>
        </w:rPr>
      </w:pPr>
    </w:p>
    <w:p w:rsidR="003D1FD1" w14:paraId="3A8A437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A5A7F" w:rsidP="00CA5A7F" w14:paraId="6549E6F1" w14:textId="77777777">
      <w:pPr>
        <w:pBdr>
          <w:top w:val="nil"/>
          <w:left w:val="nil"/>
          <w:bottom w:val="nil"/>
          <w:right w:val="nil"/>
          <w:between w:val="nil"/>
        </w:pBdr>
        <w:tabs>
          <w:tab w:val="left" w:pos="360"/>
        </w:tabs>
        <w:spacing w:before="80"/>
        <w:rPr>
          <w:b/>
          <w:color w:val="000000"/>
        </w:rPr>
      </w:pPr>
    </w:p>
    <w:p w:rsidR="00CA5A7F" w:rsidP="00CA5A7F" w14:paraId="5F2DA1C9" w14:textId="77777777">
      <w:pPr>
        <w:pBdr>
          <w:top w:val="nil"/>
          <w:left w:val="nil"/>
          <w:bottom w:val="nil"/>
          <w:right w:val="nil"/>
          <w:between w:val="nil"/>
        </w:pBdr>
        <w:tabs>
          <w:tab w:val="left" w:pos="360"/>
        </w:tabs>
        <w:spacing w:before="80"/>
        <w:rPr>
          <w:b/>
          <w:color w:val="000000"/>
        </w:rPr>
      </w:pPr>
      <w:r w:rsidRPr="00E15363">
        <w:t>Because NOAA is the sole Federal provider of FFP financing, there is no duplication of other information requests.</w:t>
      </w:r>
    </w:p>
    <w:p w:rsidR="00CA5A7F" w:rsidP="00CA5A7F" w14:paraId="74A48DFC" w14:textId="77777777">
      <w:pPr>
        <w:pBdr>
          <w:top w:val="nil"/>
          <w:left w:val="nil"/>
          <w:bottom w:val="nil"/>
          <w:right w:val="nil"/>
          <w:between w:val="nil"/>
        </w:pBdr>
        <w:tabs>
          <w:tab w:val="left" w:pos="360"/>
        </w:tabs>
        <w:spacing w:before="80"/>
        <w:rPr>
          <w:b/>
          <w:color w:val="000000"/>
        </w:rPr>
      </w:pPr>
    </w:p>
    <w:p w:rsidR="003D1FD1" w14:paraId="67E7E0F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A5A7F" w:rsidP="00CA5A7F" w14:paraId="45ADB367" w14:textId="77777777">
      <w:pPr>
        <w:pBdr>
          <w:top w:val="nil"/>
          <w:left w:val="nil"/>
          <w:bottom w:val="nil"/>
          <w:right w:val="nil"/>
          <w:between w:val="nil"/>
        </w:pBdr>
        <w:tabs>
          <w:tab w:val="left" w:pos="360"/>
        </w:tabs>
        <w:spacing w:before="80"/>
        <w:rPr>
          <w:b/>
          <w:color w:val="000000"/>
        </w:rPr>
      </w:pPr>
    </w:p>
    <w:p w:rsidR="00EC6440" w:rsidRPr="00E15363" w:rsidP="00EC6440" w14:paraId="33C84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does not involve small businesses or other small entities.</w:t>
      </w:r>
    </w:p>
    <w:p w:rsidR="00CA5A7F" w:rsidP="00CA5A7F" w14:paraId="25D2F020" w14:textId="77777777">
      <w:pPr>
        <w:pBdr>
          <w:top w:val="nil"/>
          <w:left w:val="nil"/>
          <w:bottom w:val="nil"/>
          <w:right w:val="nil"/>
          <w:between w:val="nil"/>
        </w:pBdr>
        <w:tabs>
          <w:tab w:val="left" w:pos="360"/>
        </w:tabs>
        <w:spacing w:before="80"/>
        <w:rPr>
          <w:b/>
          <w:color w:val="000000"/>
        </w:rPr>
      </w:pPr>
    </w:p>
    <w:p w:rsidR="003D1FD1" w14:paraId="2852C98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A5A7F" w:rsidP="00CA5A7F" w14:paraId="0B0AF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A5A7F" w:rsidRPr="00E15363" w:rsidP="00CA5A7F" w14:paraId="3F843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Statutorily-mandated financial assistance could not be delivered without this information collection.</w:t>
      </w:r>
    </w:p>
    <w:p w:rsidR="00CA5A7F" w:rsidP="00CA5A7F" w14:paraId="4F3F8EAF" w14:textId="77777777">
      <w:pPr>
        <w:pBdr>
          <w:top w:val="nil"/>
          <w:left w:val="nil"/>
          <w:bottom w:val="nil"/>
          <w:right w:val="nil"/>
          <w:between w:val="nil"/>
        </w:pBdr>
        <w:tabs>
          <w:tab w:val="left" w:pos="360"/>
        </w:tabs>
        <w:spacing w:before="80"/>
        <w:rPr>
          <w:b/>
          <w:color w:val="000000"/>
        </w:rPr>
      </w:pPr>
    </w:p>
    <w:p w:rsidR="003D1FD1" w14:paraId="5451B22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CA5A7F" w:rsidP="00CA5A7F" w14:paraId="5D2D6A0C" w14:textId="77777777">
      <w:pPr>
        <w:pBdr>
          <w:top w:val="nil"/>
          <w:left w:val="nil"/>
          <w:bottom w:val="nil"/>
          <w:right w:val="nil"/>
          <w:between w:val="nil"/>
        </w:pBdr>
        <w:tabs>
          <w:tab w:val="left" w:pos="360"/>
        </w:tabs>
        <w:spacing w:before="80"/>
        <w:rPr>
          <w:b/>
          <w:color w:val="000000"/>
        </w:rPr>
      </w:pPr>
    </w:p>
    <w:p w:rsidR="00CA5A7F" w:rsidRPr="00E15363" w:rsidP="00CA5A7F" w14:paraId="324A3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will be conducted in a manner that is consistent with OMB guidelines.</w:t>
      </w:r>
    </w:p>
    <w:p w:rsidR="00CA5A7F" w:rsidP="00CA5A7F" w14:paraId="645F0264" w14:textId="77777777">
      <w:pPr>
        <w:pBdr>
          <w:top w:val="nil"/>
          <w:left w:val="nil"/>
          <w:bottom w:val="nil"/>
          <w:right w:val="nil"/>
          <w:between w:val="nil"/>
        </w:pBdr>
        <w:tabs>
          <w:tab w:val="left" w:pos="360"/>
        </w:tabs>
        <w:spacing w:before="80"/>
        <w:rPr>
          <w:b/>
          <w:color w:val="000000"/>
        </w:rPr>
      </w:pPr>
    </w:p>
    <w:p w:rsidR="003D1FD1" w14:paraId="2BEBB26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5A7F" w:rsidP="00CA5A7F" w14:paraId="0C283832" w14:textId="77777777">
      <w:pPr>
        <w:pBdr>
          <w:top w:val="nil"/>
          <w:left w:val="nil"/>
          <w:bottom w:val="nil"/>
          <w:right w:val="nil"/>
          <w:between w:val="nil"/>
        </w:pBdr>
        <w:tabs>
          <w:tab w:val="left" w:pos="360"/>
        </w:tabs>
        <w:spacing w:before="80"/>
        <w:rPr>
          <w:b/>
          <w:color w:val="000000"/>
        </w:rPr>
      </w:pPr>
    </w:p>
    <w:p w:rsidR="00CA5A7F" w:rsidP="00CA5A7F" w14:paraId="7E0085AA" w14:textId="77F7289A">
      <w:pPr>
        <w:pBdr>
          <w:top w:val="nil"/>
          <w:left w:val="nil"/>
          <w:bottom w:val="nil"/>
          <w:right w:val="nil"/>
          <w:between w:val="nil"/>
        </w:pBdr>
        <w:tabs>
          <w:tab w:val="left" w:pos="360"/>
        </w:tabs>
        <w:spacing w:before="80"/>
      </w:pPr>
      <w:r w:rsidRPr="00E15363">
        <w:t>A Federal Register Notice, published</w:t>
      </w:r>
      <w:r>
        <w:t xml:space="preserve"> </w:t>
      </w:r>
      <w:r w:rsidR="004D1DDB">
        <w:t>April 20, 2026</w:t>
      </w:r>
      <w:r w:rsidRPr="00E15363">
        <w:t xml:space="preserve"> </w:t>
      </w:r>
      <w:r w:rsidR="00B20A51">
        <w:t xml:space="preserve">(91 FR 20983) </w:t>
      </w:r>
      <w:r w:rsidRPr="00E15363">
        <w:t>solicited comments on this collection. No applicable comments were received.</w:t>
      </w:r>
    </w:p>
    <w:p w:rsidR="00EC6440" w:rsidP="00CA5A7F" w14:paraId="7514D11A" w14:textId="77777777">
      <w:pPr>
        <w:pBdr>
          <w:top w:val="nil"/>
          <w:left w:val="nil"/>
          <w:bottom w:val="nil"/>
          <w:right w:val="nil"/>
          <w:between w:val="nil"/>
        </w:pBdr>
        <w:tabs>
          <w:tab w:val="left" w:pos="360"/>
        </w:tabs>
        <w:spacing w:before="80"/>
      </w:pPr>
    </w:p>
    <w:p w:rsidR="00EC6440" w:rsidRPr="00EC6440" w:rsidP="00CA5A7F" w14:paraId="3AA6C683" w14:textId="77777777">
      <w:pPr>
        <w:pBdr>
          <w:top w:val="nil"/>
          <w:left w:val="nil"/>
          <w:bottom w:val="nil"/>
          <w:right w:val="nil"/>
          <w:between w:val="nil"/>
        </w:pBdr>
        <w:tabs>
          <w:tab w:val="left" w:pos="360"/>
        </w:tabs>
        <w:spacing w:before="80"/>
      </w:pPr>
      <w:r>
        <w:rPr>
          <w:color w:val="000000"/>
        </w:rPr>
        <w:t xml:space="preserve">Additionally, </w:t>
      </w:r>
      <w:r w:rsidRPr="00EC6440">
        <w:rPr>
          <w:color w:val="000000"/>
        </w:rPr>
        <w:t xml:space="preserve">NMFS reached out to several </w:t>
      </w:r>
      <w:r>
        <w:rPr>
          <w:color w:val="000000"/>
        </w:rPr>
        <w:t>stakeholders</w:t>
      </w:r>
      <w:r w:rsidRPr="00EC6440">
        <w:rPr>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CA5A7F" w:rsidP="00CA5A7F" w14:paraId="2B1A5101" w14:textId="77777777">
      <w:pPr>
        <w:pBdr>
          <w:top w:val="nil"/>
          <w:left w:val="nil"/>
          <w:bottom w:val="nil"/>
          <w:right w:val="nil"/>
          <w:between w:val="nil"/>
        </w:pBdr>
        <w:tabs>
          <w:tab w:val="left" w:pos="360"/>
        </w:tabs>
        <w:spacing w:before="80"/>
        <w:rPr>
          <w:b/>
          <w:color w:val="000000"/>
        </w:rPr>
      </w:pPr>
    </w:p>
    <w:p w:rsidR="003D1FD1" w14:paraId="2BA25CC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A0F32" w:rsidP="00EA0F32" w14:paraId="0ECEB1E3" w14:textId="77777777">
      <w:pPr>
        <w:pBdr>
          <w:top w:val="nil"/>
          <w:left w:val="nil"/>
          <w:bottom w:val="nil"/>
          <w:right w:val="nil"/>
          <w:between w:val="nil"/>
        </w:pBdr>
        <w:tabs>
          <w:tab w:val="left" w:pos="360"/>
        </w:tabs>
        <w:spacing w:before="80"/>
        <w:rPr>
          <w:b/>
          <w:color w:val="000000"/>
        </w:rPr>
      </w:pPr>
    </w:p>
    <w:p w:rsidR="00EC6440" w:rsidRPr="003742FD" w:rsidP="00EC6440" w14:paraId="2A8B18A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42FD">
        <w:t>No payments or gifts are provided under this program at this time.</w:t>
      </w:r>
    </w:p>
    <w:p w:rsidR="00EA0F32" w:rsidP="00EA0F32" w14:paraId="353D6136" w14:textId="77777777">
      <w:pPr>
        <w:pBdr>
          <w:top w:val="nil"/>
          <w:left w:val="nil"/>
          <w:bottom w:val="nil"/>
          <w:right w:val="nil"/>
          <w:between w:val="nil"/>
        </w:pBdr>
        <w:tabs>
          <w:tab w:val="left" w:pos="360"/>
        </w:tabs>
        <w:spacing w:before="80"/>
        <w:rPr>
          <w:b/>
          <w:color w:val="000000"/>
        </w:rPr>
      </w:pPr>
    </w:p>
    <w:p w:rsidR="003D1FD1" w14:paraId="0EC72458" w14:textId="5FDD9D0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F1792C" w:rsidP="00EA0F32" w14:paraId="797D6A8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B20A51" w:rsidP="00F1792C" w14:paraId="20C60B45" w14:textId="5B6DF6AB">
      <w:r w:rsidRPr="00F1792C">
        <w:t xml:space="preserve">The information collected is confidential under </w:t>
      </w:r>
      <w:hyperlink r:id="rId7" w:history="1">
        <w:r w:rsidRPr="00F1792C">
          <w:rPr>
            <w:rStyle w:val="Hyperlink"/>
          </w:rPr>
          <w:t xml:space="preserve">NOAA </w:t>
        </w:r>
        <w:r w:rsidRPr="00F1792C">
          <w:rPr>
            <w:rStyle w:val="Hyperlink"/>
          </w:rPr>
          <w:t>A</w:t>
        </w:r>
        <w:r w:rsidRPr="00F1792C">
          <w:rPr>
            <w:rStyle w:val="Hyperlink"/>
          </w:rPr>
          <w:t>dministrative Order 216-100</w:t>
        </w:r>
      </w:hyperlink>
      <w:r w:rsidRPr="00F1792C">
        <w:t>, which sets, which “prescribes policies and procedures for protecting the confidentiality of data submitted to and collected by the National Oceanic and Atmospheric Administration (NOAA)/National Marine Fisheries Service (NMFS) as authorized or required by law.”</w:t>
      </w:r>
    </w:p>
    <w:p w:rsidR="00F1792C" w:rsidP="00F1792C" w14:paraId="337FA2BA" w14:textId="77777777"/>
    <w:p w:rsidR="00B20A51" w:rsidRPr="00F1792C" w:rsidP="00F1792C" w14:paraId="08AA7C5B" w14:textId="29CBFF4E">
      <w:r w:rsidRPr="00F1792C">
        <w:t>S</w:t>
      </w:r>
      <w:r w:rsidRPr="00F1792C">
        <w:t xml:space="preserve">ystem of records notice </w:t>
      </w:r>
      <w:hyperlink r:id="rId8" w:history="1">
        <w:r w:rsidRPr="00F1792C">
          <w:rPr>
            <w:rStyle w:val="Hyperlink"/>
          </w:rPr>
          <w:t>NOA</w:t>
        </w:r>
        <w:r w:rsidRPr="00F1792C">
          <w:rPr>
            <w:rStyle w:val="Hyperlink"/>
          </w:rPr>
          <w:t>A</w:t>
        </w:r>
        <w:r w:rsidRPr="00F1792C">
          <w:rPr>
            <w:rStyle w:val="Hyperlink"/>
          </w:rPr>
          <w:t>-21</w:t>
        </w:r>
      </w:hyperlink>
      <w:r>
        <w:rPr>
          <w:vertAlign w:val="superscript"/>
        </w:rPr>
        <w:footnoteReference w:id="6"/>
      </w:r>
      <w:r w:rsidRPr="00F1792C">
        <w:t>, Financial Services Division, provides the authority for collection of this information.</w:t>
      </w:r>
      <w:r w:rsidRPr="00F1792C">
        <w:t xml:space="preserve">  The privacy impact assessment for </w:t>
      </w:r>
      <w:hyperlink r:id="rId9" w:history="1">
        <w:r w:rsidRPr="00F1792C">
          <w:rPr>
            <w:rStyle w:val="Hyperlink"/>
          </w:rPr>
          <w:t>NOAA4000</w:t>
        </w:r>
      </w:hyperlink>
      <w:r>
        <w:rPr>
          <w:vertAlign w:val="superscript"/>
        </w:rPr>
        <w:footnoteReference w:id="7"/>
      </w:r>
      <w:r w:rsidRPr="00F1792C">
        <w:t xml:space="preserve"> identifies the security and privacy controls in place to protect this information.</w:t>
      </w:r>
    </w:p>
    <w:p w:rsidR="00EA0F32" w:rsidP="00EA0F32" w14:paraId="6C789AF3" w14:textId="77777777">
      <w:pPr>
        <w:pBdr>
          <w:top w:val="nil"/>
          <w:left w:val="nil"/>
          <w:bottom w:val="nil"/>
          <w:right w:val="nil"/>
          <w:between w:val="nil"/>
        </w:pBdr>
        <w:tabs>
          <w:tab w:val="left" w:pos="360"/>
        </w:tabs>
        <w:spacing w:before="80"/>
        <w:rPr>
          <w:b/>
          <w:color w:val="000000"/>
        </w:rPr>
      </w:pPr>
    </w:p>
    <w:p w:rsidR="003D1FD1" w14:paraId="69DD4CD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0F32" w:rsidP="00EA0F32" w14:paraId="69D8E788" w14:textId="77777777">
      <w:pPr>
        <w:pBdr>
          <w:top w:val="nil"/>
          <w:left w:val="nil"/>
          <w:bottom w:val="nil"/>
          <w:right w:val="nil"/>
          <w:between w:val="nil"/>
        </w:pBdr>
        <w:tabs>
          <w:tab w:val="left" w:pos="360"/>
        </w:tabs>
        <w:spacing w:before="80"/>
        <w:rPr>
          <w:b/>
          <w:color w:val="000000"/>
        </w:rPr>
      </w:pPr>
    </w:p>
    <w:p w:rsidR="00EA0F32" w:rsidRPr="00E15363" w:rsidP="00EA0F32" w14:paraId="413745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E15363">
        <w:t>No sensitive questions are asked.</w:t>
      </w:r>
    </w:p>
    <w:p w:rsidR="008A4D9B" w:rsidP="00EA0F32" w14:paraId="68FD76D8" w14:textId="77777777">
      <w:pPr>
        <w:pBdr>
          <w:top w:val="nil"/>
          <w:left w:val="nil"/>
          <w:bottom w:val="nil"/>
          <w:right w:val="nil"/>
          <w:between w:val="nil"/>
        </w:pBdr>
        <w:tabs>
          <w:tab w:val="left" w:pos="360"/>
        </w:tabs>
        <w:spacing w:before="80"/>
        <w:rPr>
          <w:b/>
          <w:color w:val="000000"/>
        </w:rPr>
        <w:sectPr w:rsidSect="009C4436">
          <w:footerReference w:type="default" r:id="rId10"/>
          <w:pgSz w:w="12240" w:h="15840"/>
          <w:pgMar w:top="1440" w:right="1440" w:bottom="1440" w:left="1440" w:header="0" w:footer="720" w:gutter="0"/>
          <w:pgNumType w:start="1"/>
          <w:cols w:space="720"/>
        </w:sectPr>
      </w:pPr>
    </w:p>
    <w:p w:rsidR="003D1FD1" w14:paraId="106B186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A0F32" w:rsidP="00EA0F32" w14:paraId="7793F62A" w14:textId="77777777">
      <w:pPr>
        <w:pBdr>
          <w:top w:val="nil"/>
          <w:left w:val="nil"/>
          <w:bottom w:val="nil"/>
          <w:right w:val="nil"/>
          <w:between w:val="nil"/>
        </w:pBdr>
        <w:tabs>
          <w:tab w:val="left" w:pos="360"/>
        </w:tabs>
        <w:spacing w:before="80"/>
        <w:rPr>
          <w:b/>
          <w:color w:val="000000"/>
        </w:rPr>
      </w:pPr>
    </w:p>
    <w:tbl>
      <w:tblPr>
        <w:tblW w:w="13320" w:type="dxa"/>
        <w:tblInd w:w="-280" w:type="dxa"/>
        <w:tblLook w:val="04A0"/>
      </w:tblPr>
      <w:tblGrid>
        <w:gridCol w:w="2430"/>
        <w:gridCol w:w="1260"/>
        <w:gridCol w:w="1188"/>
        <w:gridCol w:w="1332"/>
        <w:gridCol w:w="1350"/>
        <w:gridCol w:w="1170"/>
        <w:gridCol w:w="1170"/>
        <w:gridCol w:w="1620"/>
        <w:gridCol w:w="1800"/>
      </w:tblGrid>
      <w:tr w14:paraId="1857B6FB" w14:textId="77777777" w:rsidTr="005B6BDD">
        <w:tblPrEx>
          <w:tblW w:w="13320" w:type="dxa"/>
          <w:tblInd w:w="-280" w:type="dxa"/>
          <w:tblLook w:val="04A0"/>
        </w:tblPrEx>
        <w:trPr>
          <w:trHeight w:val="860"/>
        </w:trPr>
        <w:tc>
          <w:tcPr>
            <w:tcW w:w="243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EC6440" w:rsidRPr="00AD4D32" w:rsidP="00AD4D32" w14:paraId="0257B429"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Information Collection</w:t>
            </w:r>
          </w:p>
        </w:tc>
        <w:tc>
          <w:tcPr>
            <w:tcW w:w="1260" w:type="dxa"/>
            <w:tcBorders>
              <w:top w:val="single" w:sz="8" w:space="0" w:color="auto"/>
              <w:left w:val="nil"/>
              <w:bottom w:val="single" w:sz="8" w:space="0" w:color="auto"/>
              <w:right w:val="single" w:sz="8" w:space="0" w:color="000000"/>
            </w:tcBorders>
            <w:shd w:val="clear" w:color="000000" w:fill="BDD7EE"/>
            <w:vAlign w:val="center"/>
            <w:hideMark/>
          </w:tcPr>
          <w:p w:rsidR="00EC6440" w:rsidRPr="00AD4D32" w:rsidP="00AD4D32" w14:paraId="79A73B2B"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Type of Respondent (e.g., Profession)</w:t>
            </w:r>
          </w:p>
        </w:tc>
        <w:tc>
          <w:tcPr>
            <w:tcW w:w="1188" w:type="dxa"/>
            <w:tcBorders>
              <w:top w:val="single" w:sz="8" w:space="0" w:color="auto"/>
              <w:left w:val="nil"/>
              <w:bottom w:val="single" w:sz="8" w:space="0" w:color="auto"/>
              <w:right w:val="single" w:sz="8" w:space="0" w:color="000000"/>
            </w:tcBorders>
            <w:shd w:val="clear" w:color="000000" w:fill="BDD7EE"/>
            <w:vAlign w:val="center"/>
            <w:hideMark/>
          </w:tcPr>
          <w:p w:rsidR="00EC6440" w:rsidRPr="00AD4D32" w:rsidP="00AD4D32" w14:paraId="1F95DC42"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 of Respondents</w:t>
            </w:r>
          </w:p>
        </w:tc>
        <w:tc>
          <w:tcPr>
            <w:tcW w:w="1332" w:type="dxa"/>
            <w:tcBorders>
              <w:top w:val="single" w:sz="8" w:space="0" w:color="auto"/>
              <w:left w:val="nil"/>
              <w:bottom w:val="single" w:sz="8" w:space="0" w:color="auto"/>
              <w:right w:val="single" w:sz="8" w:space="0" w:color="auto"/>
            </w:tcBorders>
            <w:shd w:val="clear" w:color="000000" w:fill="BDD7EE"/>
            <w:vAlign w:val="center"/>
            <w:hideMark/>
          </w:tcPr>
          <w:p w:rsidR="00EC6440" w:rsidRPr="00AD4D32" w:rsidP="00AD4D32" w14:paraId="532F8F4A"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Annual # of Responses / Respondent</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EC6440" w:rsidRPr="00AD4D32" w:rsidP="00AD4D32" w14:paraId="6298F661" w14:textId="1FFCB55D">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Total # of Annual Responses</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EC6440" w:rsidRPr="00AD4D32" w:rsidP="00AD4D32" w14:paraId="2130C1AE"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 xml:space="preserve">Burden </w:t>
            </w:r>
            <w:r w:rsidRPr="00AD4D32">
              <w:rPr>
                <w:rFonts w:asciiTheme="minorHAnsi" w:hAnsiTheme="minorHAnsi" w:cstheme="minorHAnsi"/>
                <w:b/>
                <w:bCs/>
                <w:color w:val="000000"/>
                <w:sz w:val="18"/>
                <w:szCs w:val="18"/>
              </w:rPr>
              <w:t>Hrs</w:t>
            </w:r>
            <w:r w:rsidRPr="00AD4D32">
              <w:rPr>
                <w:rFonts w:asciiTheme="minorHAnsi" w:hAnsiTheme="minorHAnsi" w:cstheme="minorHAnsi"/>
                <w:b/>
                <w:bCs/>
                <w:color w:val="000000"/>
                <w:sz w:val="18"/>
                <w:szCs w:val="18"/>
              </w:rPr>
              <w:t xml:space="preserve"> / Response</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EC6440" w:rsidRPr="00AD4D32" w:rsidP="00AD4D32" w14:paraId="6682ECE7"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 xml:space="preserve">Total Annual Burden </w:t>
            </w:r>
            <w:r w:rsidRPr="00AD4D32">
              <w:rPr>
                <w:rFonts w:asciiTheme="minorHAnsi" w:hAnsiTheme="minorHAnsi" w:cstheme="minorHAnsi"/>
                <w:b/>
                <w:bCs/>
                <w:color w:val="000000"/>
                <w:sz w:val="18"/>
                <w:szCs w:val="18"/>
              </w:rPr>
              <w:t>Hrs</w:t>
            </w:r>
          </w:p>
        </w:tc>
        <w:tc>
          <w:tcPr>
            <w:tcW w:w="1620" w:type="dxa"/>
            <w:tcBorders>
              <w:top w:val="single" w:sz="8" w:space="0" w:color="auto"/>
              <w:left w:val="nil"/>
              <w:bottom w:val="single" w:sz="8" w:space="0" w:color="auto"/>
              <w:right w:val="single" w:sz="8" w:space="0" w:color="auto"/>
            </w:tcBorders>
            <w:shd w:val="clear" w:color="000000" w:fill="BDD7EE"/>
            <w:vAlign w:val="center"/>
            <w:hideMark/>
          </w:tcPr>
          <w:p w:rsidR="00EC6440" w:rsidRPr="00AD4D32" w:rsidP="00AD4D32" w14:paraId="47C738B4"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Hourly Wage Rate  (for Type of Respondent)</w:t>
            </w:r>
          </w:p>
        </w:tc>
        <w:tc>
          <w:tcPr>
            <w:tcW w:w="1800" w:type="dxa"/>
            <w:tcBorders>
              <w:top w:val="single" w:sz="8" w:space="0" w:color="auto"/>
              <w:left w:val="nil"/>
              <w:bottom w:val="single" w:sz="8" w:space="0" w:color="auto"/>
              <w:right w:val="single" w:sz="8" w:space="0" w:color="auto"/>
            </w:tcBorders>
            <w:shd w:val="clear" w:color="000000" w:fill="BDD7EE"/>
            <w:vAlign w:val="center"/>
            <w:hideMark/>
          </w:tcPr>
          <w:p w:rsidR="00EC6440" w:rsidRPr="00AD4D32" w:rsidP="00AD4D32" w14:paraId="40D7229D"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Total Annual Wage Burden Costs</w:t>
            </w:r>
          </w:p>
        </w:tc>
      </w:tr>
      <w:tr w14:paraId="7D824A9C" w14:textId="77777777" w:rsidTr="005B6BDD">
        <w:tblPrEx>
          <w:tblW w:w="13320" w:type="dxa"/>
          <w:tblInd w:w="-280" w:type="dxa"/>
          <w:tblLook w:val="04A0"/>
        </w:tblPrEx>
        <w:trPr>
          <w:trHeight w:val="293"/>
        </w:trPr>
        <w:tc>
          <w:tcPr>
            <w:tcW w:w="2430" w:type="dxa"/>
            <w:tcBorders>
              <w:top w:val="nil"/>
              <w:left w:val="single" w:sz="8" w:space="0" w:color="auto"/>
              <w:bottom w:val="single" w:sz="4" w:space="0" w:color="auto"/>
              <w:right w:val="single" w:sz="4" w:space="0" w:color="auto"/>
            </w:tcBorders>
            <w:vAlign w:val="center"/>
            <w:hideMark/>
          </w:tcPr>
          <w:p w:rsidR="00EC6440" w:rsidRPr="00AD4D32" w:rsidP="00AD4D32" w14:paraId="78137BC5" w14:textId="3CC66C21">
            <w:pPr>
              <w:widowControl/>
              <w:rPr>
                <w:rFonts w:asciiTheme="minorHAnsi" w:hAnsiTheme="minorHAnsi" w:cstheme="minorHAnsi"/>
                <w:color w:val="000000"/>
                <w:sz w:val="18"/>
                <w:szCs w:val="18"/>
              </w:rPr>
            </w:pPr>
            <w:r w:rsidRPr="00AD4D32">
              <w:rPr>
                <w:rFonts w:asciiTheme="minorHAnsi" w:hAnsiTheme="minorHAnsi" w:cstheme="minorHAnsi"/>
                <w:sz w:val="18"/>
                <w:szCs w:val="18"/>
              </w:rPr>
              <w:t>NOAA Form 88-1</w:t>
            </w:r>
          </w:p>
        </w:tc>
        <w:tc>
          <w:tcPr>
            <w:tcW w:w="1260" w:type="dxa"/>
            <w:tcBorders>
              <w:top w:val="nil"/>
              <w:left w:val="nil"/>
              <w:bottom w:val="single" w:sz="4" w:space="0" w:color="auto"/>
              <w:right w:val="single" w:sz="4" w:space="0" w:color="auto"/>
            </w:tcBorders>
            <w:vAlign w:val="center"/>
            <w:hideMark/>
          </w:tcPr>
          <w:p w:rsidR="00EC6440" w:rsidRPr="00AD4D32" w:rsidP="00AD4D32" w14:paraId="1E802470" w14:textId="267D4054">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Fisherman (45-</w:t>
            </w:r>
            <w:r w:rsidRPr="00AD4D32" w:rsidR="00AD4D32">
              <w:rPr>
                <w:rFonts w:asciiTheme="minorHAnsi" w:hAnsiTheme="minorHAnsi" w:cstheme="minorHAnsi"/>
                <w:color w:val="000000"/>
                <w:sz w:val="18"/>
                <w:szCs w:val="18"/>
              </w:rPr>
              <w:t>0</w:t>
            </w:r>
            <w:r w:rsidRPr="00AD4D32">
              <w:rPr>
                <w:rFonts w:asciiTheme="minorHAnsi" w:hAnsiTheme="minorHAnsi" w:cstheme="minorHAnsi"/>
                <w:color w:val="000000"/>
                <w:sz w:val="18"/>
                <w:szCs w:val="18"/>
              </w:rPr>
              <w:t>000)</w:t>
            </w:r>
          </w:p>
        </w:tc>
        <w:tc>
          <w:tcPr>
            <w:tcW w:w="1188" w:type="dxa"/>
            <w:tcBorders>
              <w:top w:val="nil"/>
              <w:left w:val="nil"/>
              <w:bottom w:val="single" w:sz="4" w:space="0" w:color="auto"/>
              <w:right w:val="single" w:sz="4" w:space="0" w:color="auto"/>
            </w:tcBorders>
            <w:vAlign w:val="center"/>
            <w:hideMark/>
          </w:tcPr>
          <w:p w:rsidR="00EC6440" w:rsidRPr="00AD4D32" w:rsidP="00AD4D32" w14:paraId="35029782" w14:textId="6D13BB22">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66</w:t>
            </w:r>
          </w:p>
        </w:tc>
        <w:tc>
          <w:tcPr>
            <w:tcW w:w="1332" w:type="dxa"/>
            <w:tcBorders>
              <w:top w:val="nil"/>
              <w:left w:val="nil"/>
              <w:bottom w:val="single" w:sz="4" w:space="0" w:color="auto"/>
              <w:right w:val="single" w:sz="4" w:space="0" w:color="auto"/>
            </w:tcBorders>
            <w:vAlign w:val="center"/>
            <w:hideMark/>
          </w:tcPr>
          <w:p w:rsidR="00EC6440" w:rsidRPr="00AD4D32" w:rsidP="00AD4D32" w14:paraId="3F7B2042"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vAlign w:val="center"/>
            <w:hideMark/>
          </w:tcPr>
          <w:p w:rsidR="00EC6440" w:rsidRPr="00AD4D32" w:rsidP="00AD4D32" w14:paraId="71914922" w14:textId="63A0FCA1">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w:t>
            </w:r>
            <w:r w:rsidRPr="00AD4D32" w:rsidR="004B61F1">
              <w:rPr>
                <w:rFonts w:asciiTheme="minorHAnsi" w:hAnsiTheme="minorHAnsi" w:cstheme="minorHAnsi"/>
                <w:color w:val="000000"/>
                <w:sz w:val="18"/>
                <w:szCs w:val="18"/>
              </w:rPr>
              <w:t>6</w:t>
            </w:r>
          </w:p>
        </w:tc>
        <w:tc>
          <w:tcPr>
            <w:tcW w:w="1170" w:type="dxa"/>
            <w:tcBorders>
              <w:top w:val="nil"/>
              <w:left w:val="nil"/>
              <w:bottom w:val="single" w:sz="4" w:space="0" w:color="auto"/>
              <w:right w:val="single" w:sz="4" w:space="0" w:color="auto"/>
            </w:tcBorders>
            <w:vAlign w:val="center"/>
            <w:hideMark/>
          </w:tcPr>
          <w:p w:rsidR="00EC6440" w:rsidRPr="00AD4D32" w:rsidP="00AD4D32" w14:paraId="6DAF904A"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10</w:t>
            </w:r>
          </w:p>
        </w:tc>
        <w:tc>
          <w:tcPr>
            <w:tcW w:w="1170" w:type="dxa"/>
            <w:tcBorders>
              <w:top w:val="nil"/>
              <w:left w:val="nil"/>
              <w:bottom w:val="single" w:sz="4" w:space="0" w:color="auto"/>
              <w:right w:val="single" w:sz="4" w:space="0" w:color="auto"/>
            </w:tcBorders>
            <w:vAlign w:val="center"/>
            <w:hideMark/>
          </w:tcPr>
          <w:p w:rsidR="00EC6440" w:rsidRPr="00AD4D32" w:rsidP="00AD4D32" w14:paraId="033F594D" w14:textId="61C05B73">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w:t>
            </w:r>
            <w:r w:rsidRPr="00AD4D32" w:rsidR="004B61F1">
              <w:rPr>
                <w:rFonts w:asciiTheme="minorHAnsi" w:hAnsiTheme="minorHAnsi" w:cstheme="minorHAnsi"/>
                <w:color w:val="000000"/>
                <w:sz w:val="18"/>
                <w:szCs w:val="18"/>
              </w:rPr>
              <w:t>6</w:t>
            </w:r>
            <w:r w:rsidRPr="00AD4D32">
              <w:rPr>
                <w:rFonts w:asciiTheme="minorHAnsi" w:hAnsiTheme="minorHAnsi" w:cstheme="minorHAnsi"/>
                <w:color w:val="000000"/>
                <w:sz w:val="18"/>
                <w:szCs w:val="18"/>
              </w:rPr>
              <w:t>0</w:t>
            </w:r>
          </w:p>
        </w:tc>
        <w:tc>
          <w:tcPr>
            <w:tcW w:w="1620" w:type="dxa"/>
            <w:tcBorders>
              <w:top w:val="nil"/>
              <w:left w:val="nil"/>
              <w:bottom w:val="single" w:sz="4" w:space="0" w:color="auto"/>
              <w:right w:val="single" w:sz="4" w:space="0" w:color="auto"/>
            </w:tcBorders>
            <w:noWrap/>
            <w:vAlign w:val="center"/>
            <w:hideMark/>
          </w:tcPr>
          <w:p w:rsidR="00EC6440" w:rsidRPr="00AD4D32" w:rsidP="00AD4D32" w14:paraId="3051A089" w14:textId="1DF3F80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$ 19.96</w:t>
            </w:r>
          </w:p>
        </w:tc>
        <w:tc>
          <w:tcPr>
            <w:tcW w:w="1800" w:type="dxa"/>
            <w:tcBorders>
              <w:top w:val="nil"/>
              <w:left w:val="nil"/>
              <w:bottom w:val="single" w:sz="4" w:space="0" w:color="auto"/>
              <w:right w:val="single" w:sz="8" w:space="0" w:color="auto"/>
            </w:tcBorders>
            <w:noWrap/>
            <w:vAlign w:val="center"/>
            <w:hideMark/>
          </w:tcPr>
          <w:p w:rsidR="00EC6440" w:rsidRPr="00AD4D32" w:rsidP="00AD4D32" w14:paraId="46887F23" w14:textId="5D7315E1">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w:t>
            </w:r>
            <w:r w:rsidR="005B6BDD">
              <w:rPr>
                <w:rFonts w:asciiTheme="minorHAnsi" w:hAnsiTheme="minorHAnsi" w:cstheme="minorHAnsi"/>
                <w:color w:val="000000"/>
                <w:sz w:val="18"/>
                <w:szCs w:val="18"/>
              </w:rPr>
              <w:t>13,174</w:t>
            </w:r>
          </w:p>
        </w:tc>
      </w:tr>
      <w:tr w14:paraId="354C8639" w14:textId="77777777" w:rsidTr="005B6BDD">
        <w:tblPrEx>
          <w:tblW w:w="13320" w:type="dxa"/>
          <w:tblInd w:w="-280" w:type="dxa"/>
          <w:tblLook w:val="04A0"/>
        </w:tblPrEx>
        <w:trPr>
          <w:trHeight w:val="293"/>
        </w:trPr>
        <w:tc>
          <w:tcPr>
            <w:tcW w:w="2430" w:type="dxa"/>
            <w:tcBorders>
              <w:top w:val="nil"/>
              <w:left w:val="single" w:sz="8" w:space="0" w:color="auto"/>
              <w:bottom w:val="single" w:sz="4" w:space="0" w:color="auto"/>
              <w:right w:val="single" w:sz="4" w:space="0" w:color="auto"/>
            </w:tcBorders>
            <w:vAlign w:val="center"/>
          </w:tcPr>
          <w:p w:rsidR="005B6BDD" w:rsidRPr="00AD4D32" w:rsidP="005B6BDD" w14:paraId="0A754E44" w14:textId="77777777">
            <w:pPr>
              <w:widowControl/>
              <w:rPr>
                <w:rFonts w:asciiTheme="minorHAnsi" w:hAnsiTheme="minorHAnsi" w:cstheme="minorHAnsi"/>
                <w:color w:val="000000"/>
                <w:sz w:val="18"/>
                <w:szCs w:val="18"/>
              </w:rPr>
            </w:pPr>
            <w:r w:rsidRPr="00AD4D32">
              <w:rPr>
                <w:rFonts w:asciiTheme="minorHAnsi" w:hAnsiTheme="minorHAnsi" w:cstheme="minorHAnsi"/>
                <w:color w:val="000000"/>
                <w:sz w:val="18"/>
                <w:szCs w:val="18"/>
              </w:rPr>
              <w:t>Guarantor Consent (Company)</w:t>
            </w:r>
          </w:p>
        </w:tc>
        <w:tc>
          <w:tcPr>
            <w:tcW w:w="1260" w:type="dxa"/>
            <w:tcBorders>
              <w:top w:val="nil"/>
              <w:left w:val="nil"/>
              <w:bottom w:val="single" w:sz="4" w:space="0" w:color="auto"/>
              <w:right w:val="single" w:sz="4" w:space="0" w:color="auto"/>
            </w:tcBorders>
            <w:vAlign w:val="center"/>
          </w:tcPr>
          <w:p w:rsidR="005B6BDD" w:rsidRPr="00AD4D32" w:rsidP="005B6BDD" w14:paraId="51484977" w14:textId="2E199E86">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Fisherman (45-0000)</w:t>
            </w:r>
          </w:p>
        </w:tc>
        <w:tc>
          <w:tcPr>
            <w:tcW w:w="1188" w:type="dxa"/>
            <w:tcBorders>
              <w:top w:val="nil"/>
              <w:left w:val="nil"/>
              <w:bottom w:val="single" w:sz="4" w:space="0" w:color="auto"/>
              <w:right w:val="single" w:sz="4" w:space="0" w:color="auto"/>
            </w:tcBorders>
            <w:vAlign w:val="center"/>
          </w:tcPr>
          <w:p w:rsidR="005B6BDD" w:rsidRPr="00AD4D32" w:rsidP="005B6BDD" w14:paraId="5D372E00" w14:textId="01F2E89D">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66</w:t>
            </w:r>
          </w:p>
        </w:tc>
        <w:tc>
          <w:tcPr>
            <w:tcW w:w="1332" w:type="dxa"/>
            <w:tcBorders>
              <w:top w:val="nil"/>
              <w:left w:val="nil"/>
              <w:bottom w:val="single" w:sz="4" w:space="0" w:color="auto"/>
              <w:right w:val="single" w:sz="4" w:space="0" w:color="auto"/>
            </w:tcBorders>
            <w:vAlign w:val="center"/>
          </w:tcPr>
          <w:p w:rsidR="005B6BDD" w:rsidRPr="00AD4D32" w:rsidP="005B6BDD" w14:paraId="28EC92B0"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vAlign w:val="center"/>
          </w:tcPr>
          <w:p w:rsidR="005B6BDD" w:rsidRPr="00AD4D32" w:rsidP="005B6BDD" w14:paraId="16C437DE" w14:textId="0FE76A38">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66</w:t>
            </w:r>
          </w:p>
        </w:tc>
        <w:tc>
          <w:tcPr>
            <w:tcW w:w="1170" w:type="dxa"/>
            <w:tcBorders>
              <w:top w:val="nil"/>
              <w:left w:val="nil"/>
              <w:bottom w:val="single" w:sz="4" w:space="0" w:color="auto"/>
              <w:right w:val="single" w:sz="4" w:space="0" w:color="auto"/>
            </w:tcBorders>
            <w:vAlign w:val="center"/>
          </w:tcPr>
          <w:p w:rsidR="005B6BDD" w:rsidRPr="00AD4D32" w:rsidP="005B6BDD" w14:paraId="009FEF88"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5 min</w:t>
            </w:r>
          </w:p>
        </w:tc>
        <w:tc>
          <w:tcPr>
            <w:tcW w:w="1170" w:type="dxa"/>
            <w:tcBorders>
              <w:top w:val="nil"/>
              <w:left w:val="nil"/>
              <w:bottom w:val="single" w:sz="4" w:space="0" w:color="auto"/>
              <w:right w:val="single" w:sz="4" w:space="0" w:color="auto"/>
            </w:tcBorders>
            <w:vAlign w:val="center"/>
          </w:tcPr>
          <w:p w:rsidR="005B6BDD" w:rsidRPr="00AD4D32" w:rsidP="005B6BDD" w14:paraId="12B4EA82" w14:textId="0AA3045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1620" w:type="dxa"/>
            <w:tcBorders>
              <w:top w:val="nil"/>
              <w:left w:val="nil"/>
              <w:bottom w:val="single" w:sz="4" w:space="0" w:color="auto"/>
              <w:right w:val="single" w:sz="4" w:space="0" w:color="auto"/>
            </w:tcBorders>
            <w:noWrap/>
            <w:vAlign w:val="center"/>
          </w:tcPr>
          <w:p w:rsidR="005B6BDD" w:rsidRPr="00AD4D32" w:rsidP="005B6BDD" w14:paraId="41953640" w14:textId="64FBA723">
            <w:pPr>
              <w:widowControl/>
              <w:jc w:val="center"/>
              <w:rPr>
                <w:rFonts w:asciiTheme="minorHAnsi" w:hAnsiTheme="minorHAnsi" w:cstheme="minorHAnsi"/>
                <w:color w:val="000000"/>
                <w:sz w:val="18"/>
                <w:szCs w:val="18"/>
              </w:rPr>
            </w:pPr>
            <w:r w:rsidRPr="00902024">
              <w:rPr>
                <w:rFonts w:asciiTheme="minorHAnsi" w:hAnsiTheme="minorHAnsi" w:cstheme="minorHAnsi"/>
                <w:color w:val="000000"/>
                <w:sz w:val="18"/>
                <w:szCs w:val="18"/>
              </w:rPr>
              <w:t>$ 19.96</w:t>
            </w:r>
          </w:p>
        </w:tc>
        <w:tc>
          <w:tcPr>
            <w:tcW w:w="1800" w:type="dxa"/>
            <w:tcBorders>
              <w:top w:val="nil"/>
              <w:left w:val="nil"/>
              <w:bottom w:val="single" w:sz="4" w:space="0" w:color="auto"/>
              <w:right w:val="single" w:sz="8" w:space="0" w:color="auto"/>
            </w:tcBorders>
            <w:noWrap/>
            <w:vAlign w:val="center"/>
          </w:tcPr>
          <w:p w:rsidR="005B6BDD" w:rsidRPr="00AD4D32" w:rsidP="005B6BDD" w14:paraId="144EFCFF" w14:textId="06D0326E">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w:t>
            </w:r>
            <w:r>
              <w:rPr>
                <w:rFonts w:asciiTheme="minorHAnsi" w:hAnsiTheme="minorHAnsi" w:cstheme="minorHAnsi"/>
                <w:color w:val="000000"/>
                <w:sz w:val="18"/>
                <w:szCs w:val="18"/>
              </w:rPr>
              <w:t>120</w:t>
            </w:r>
          </w:p>
        </w:tc>
      </w:tr>
      <w:tr w14:paraId="050DF276" w14:textId="77777777" w:rsidTr="005B6BDD">
        <w:tblPrEx>
          <w:tblW w:w="13320" w:type="dxa"/>
          <w:tblInd w:w="-280" w:type="dxa"/>
          <w:tblLook w:val="04A0"/>
        </w:tblPrEx>
        <w:trPr>
          <w:trHeight w:val="293"/>
        </w:trPr>
        <w:tc>
          <w:tcPr>
            <w:tcW w:w="2430" w:type="dxa"/>
            <w:tcBorders>
              <w:top w:val="nil"/>
              <w:left w:val="single" w:sz="8" w:space="0" w:color="auto"/>
              <w:bottom w:val="single" w:sz="4" w:space="0" w:color="auto"/>
              <w:right w:val="single" w:sz="4" w:space="0" w:color="auto"/>
            </w:tcBorders>
            <w:vAlign w:val="center"/>
          </w:tcPr>
          <w:p w:rsidR="005B6BDD" w:rsidRPr="00AD4D32" w:rsidP="005B6BDD" w14:paraId="53C60C67" w14:textId="77777777">
            <w:pPr>
              <w:widowControl/>
              <w:rPr>
                <w:rFonts w:asciiTheme="minorHAnsi" w:hAnsiTheme="minorHAnsi" w:cstheme="minorHAnsi"/>
                <w:color w:val="000000"/>
                <w:sz w:val="18"/>
                <w:szCs w:val="18"/>
              </w:rPr>
            </w:pPr>
            <w:r w:rsidRPr="00AD4D32">
              <w:rPr>
                <w:rFonts w:asciiTheme="minorHAnsi" w:hAnsiTheme="minorHAnsi" w:cstheme="minorHAnsi"/>
                <w:color w:val="000000"/>
                <w:sz w:val="18"/>
                <w:szCs w:val="18"/>
              </w:rPr>
              <w:t>Guarantor Consent (Individual)</w:t>
            </w:r>
          </w:p>
        </w:tc>
        <w:tc>
          <w:tcPr>
            <w:tcW w:w="1260" w:type="dxa"/>
            <w:tcBorders>
              <w:top w:val="nil"/>
              <w:left w:val="nil"/>
              <w:bottom w:val="single" w:sz="4" w:space="0" w:color="auto"/>
              <w:right w:val="single" w:sz="4" w:space="0" w:color="auto"/>
            </w:tcBorders>
            <w:vAlign w:val="center"/>
          </w:tcPr>
          <w:p w:rsidR="005B6BDD" w:rsidRPr="00AD4D32" w:rsidP="005B6BDD" w14:paraId="6FD6A122" w14:textId="27E34383">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Fisherman (45-0000)</w:t>
            </w:r>
          </w:p>
        </w:tc>
        <w:tc>
          <w:tcPr>
            <w:tcW w:w="1188" w:type="dxa"/>
            <w:tcBorders>
              <w:top w:val="nil"/>
              <w:left w:val="nil"/>
              <w:bottom w:val="single" w:sz="4" w:space="0" w:color="auto"/>
              <w:right w:val="single" w:sz="4" w:space="0" w:color="auto"/>
            </w:tcBorders>
            <w:vAlign w:val="center"/>
          </w:tcPr>
          <w:p w:rsidR="005B6BDD" w:rsidRPr="00AD4D32" w:rsidP="005B6BDD" w14:paraId="17F08DC4" w14:textId="7415B194">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66</w:t>
            </w:r>
          </w:p>
        </w:tc>
        <w:tc>
          <w:tcPr>
            <w:tcW w:w="1332" w:type="dxa"/>
            <w:tcBorders>
              <w:top w:val="nil"/>
              <w:left w:val="nil"/>
              <w:bottom w:val="single" w:sz="4" w:space="0" w:color="auto"/>
              <w:right w:val="single" w:sz="4" w:space="0" w:color="auto"/>
            </w:tcBorders>
            <w:vAlign w:val="center"/>
          </w:tcPr>
          <w:p w:rsidR="005B6BDD" w:rsidRPr="00AD4D32" w:rsidP="005B6BDD" w14:paraId="027B47C9"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vAlign w:val="center"/>
          </w:tcPr>
          <w:p w:rsidR="005B6BDD" w:rsidRPr="00AD4D32" w:rsidP="005B6BDD" w14:paraId="4E7DAA9B" w14:textId="01E0002F">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66</w:t>
            </w:r>
          </w:p>
        </w:tc>
        <w:tc>
          <w:tcPr>
            <w:tcW w:w="1170" w:type="dxa"/>
            <w:tcBorders>
              <w:top w:val="nil"/>
              <w:left w:val="nil"/>
              <w:bottom w:val="single" w:sz="4" w:space="0" w:color="auto"/>
              <w:right w:val="single" w:sz="4" w:space="0" w:color="auto"/>
            </w:tcBorders>
            <w:vAlign w:val="center"/>
          </w:tcPr>
          <w:p w:rsidR="005B6BDD" w:rsidRPr="00AD4D32" w:rsidP="005B6BDD" w14:paraId="4606EC2E"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5 min</w:t>
            </w:r>
          </w:p>
        </w:tc>
        <w:tc>
          <w:tcPr>
            <w:tcW w:w="1170" w:type="dxa"/>
            <w:tcBorders>
              <w:top w:val="nil"/>
              <w:left w:val="nil"/>
              <w:bottom w:val="single" w:sz="4" w:space="0" w:color="auto"/>
              <w:right w:val="single" w:sz="4" w:space="0" w:color="auto"/>
            </w:tcBorders>
            <w:vAlign w:val="center"/>
          </w:tcPr>
          <w:p w:rsidR="005B6BDD" w:rsidRPr="00AD4D32" w:rsidP="005B6BDD" w14:paraId="129F7276" w14:textId="1CCA9EC2">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1620" w:type="dxa"/>
            <w:tcBorders>
              <w:top w:val="nil"/>
              <w:left w:val="nil"/>
              <w:bottom w:val="single" w:sz="4" w:space="0" w:color="auto"/>
              <w:right w:val="single" w:sz="4" w:space="0" w:color="auto"/>
            </w:tcBorders>
            <w:noWrap/>
            <w:vAlign w:val="center"/>
          </w:tcPr>
          <w:p w:rsidR="005B6BDD" w:rsidRPr="00AD4D32" w:rsidP="005B6BDD" w14:paraId="09F6D2DE" w14:textId="525BB440">
            <w:pPr>
              <w:widowControl/>
              <w:jc w:val="center"/>
              <w:rPr>
                <w:rFonts w:asciiTheme="minorHAnsi" w:hAnsiTheme="minorHAnsi" w:cstheme="minorHAnsi"/>
                <w:color w:val="000000"/>
                <w:sz w:val="18"/>
                <w:szCs w:val="18"/>
              </w:rPr>
            </w:pPr>
            <w:r w:rsidRPr="00902024">
              <w:rPr>
                <w:rFonts w:asciiTheme="minorHAnsi" w:hAnsiTheme="minorHAnsi" w:cstheme="minorHAnsi"/>
                <w:color w:val="000000"/>
                <w:sz w:val="18"/>
                <w:szCs w:val="18"/>
              </w:rPr>
              <w:t>$ 19.96</w:t>
            </w:r>
          </w:p>
        </w:tc>
        <w:tc>
          <w:tcPr>
            <w:tcW w:w="1800" w:type="dxa"/>
            <w:tcBorders>
              <w:top w:val="nil"/>
              <w:left w:val="nil"/>
              <w:bottom w:val="single" w:sz="4" w:space="0" w:color="auto"/>
              <w:right w:val="single" w:sz="8" w:space="0" w:color="auto"/>
            </w:tcBorders>
            <w:noWrap/>
            <w:vAlign w:val="center"/>
          </w:tcPr>
          <w:p w:rsidR="005B6BDD" w:rsidRPr="00AD4D32" w:rsidP="005B6BDD" w14:paraId="5D043263" w14:textId="7BC9F8A5">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w:t>
            </w:r>
            <w:r>
              <w:rPr>
                <w:rFonts w:asciiTheme="minorHAnsi" w:hAnsiTheme="minorHAnsi" w:cstheme="minorHAnsi"/>
                <w:color w:val="000000"/>
                <w:sz w:val="18"/>
                <w:szCs w:val="18"/>
              </w:rPr>
              <w:t>120</w:t>
            </w:r>
          </w:p>
        </w:tc>
      </w:tr>
      <w:tr w14:paraId="243FFCC5" w14:textId="77777777" w:rsidTr="005B6BDD">
        <w:tblPrEx>
          <w:tblW w:w="13320" w:type="dxa"/>
          <w:tblInd w:w="-280" w:type="dxa"/>
          <w:tblLook w:val="04A0"/>
        </w:tblPrEx>
        <w:trPr>
          <w:trHeight w:val="293"/>
        </w:trPr>
        <w:tc>
          <w:tcPr>
            <w:tcW w:w="2430" w:type="dxa"/>
            <w:tcBorders>
              <w:top w:val="nil"/>
              <w:left w:val="single" w:sz="8" w:space="0" w:color="auto"/>
              <w:bottom w:val="single" w:sz="4" w:space="0" w:color="auto"/>
              <w:right w:val="single" w:sz="4" w:space="0" w:color="auto"/>
            </w:tcBorders>
            <w:vAlign w:val="center"/>
            <w:hideMark/>
          </w:tcPr>
          <w:p w:rsidR="005B6BDD" w:rsidRPr="00AD4D32" w:rsidP="005B6BDD" w14:paraId="031B3AF7" w14:textId="3A7B7424">
            <w:pPr>
              <w:widowControl/>
              <w:rPr>
                <w:rFonts w:asciiTheme="minorHAnsi" w:hAnsiTheme="minorHAnsi" w:cstheme="minorHAnsi"/>
                <w:color w:val="000000"/>
                <w:sz w:val="18"/>
                <w:szCs w:val="18"/>
              </w:rPr>
            </w:pPr>
            <w:r w:rsidRPr="00AD4D32">
              <w:rPr>
                <w:rFonts w:asciiTheme="minorHAnsi" w:hAnsiTheme="minorHAnsi" w:cstheme="minorHAnsi"/>
                <w:color w:val="000000"/>
                <w:sz w:val="18"/>
                <w:szCs w:val="18"/>
              </w:rPr>
              <w:t>Annual Financial Statement</w:t>
            </w:r>
          </w:p>
        </w:tc>
        <w:tc>
          <w:tcPr>
            <w:tcW w:w="1260" w:type="dxa"/>
            <w:tcBorders>
              <w:top w:val="nil"/>
              <w:left w:val="nil"/>
              <w:bottom w:val="single" w:sz="4" w:space="0" w:color="auto"/>
              <w:right w:val="single" w:sz="4" w:space="0" w:color="auto"/>
            </w:tcBorders>
            <w:vAlign w:val="center"/>
            <w:hideMark/>
          </w:tcPr>
          <w:p w:rsidR="005B6BDD" w:rsidRPr="00AD4D32" w:rsidP="005B6BDD" w14:paraId="46B1BBA5" w14:textId="54A1C158">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Fisherman (45-0000)</w:t>
            </w:r>
          </w:p>
        </w:tc>
        <w:tc>
          <w:tcPr>
            <w:tcW w:w="1188" w:type="dxa"/>
            <w:tcBorders>
              <w:top w:val="nil"/>
              <w:left w:val="nil"/>
              <w:bottom w:val="single" w:sz="4" w:space="0" w:color="auto"/>
              <w:right w:val="single" w:sz="4" w:space="0" w:color="auto"/>
            </w:tcBorders>
            <w:vAlign w:val="center"/>
            <w:hideMark/>
          </w:tcPr>
          <w:p w:rsidR="005B6BDD" w:rsidRPr="00AD4D32" w:rsidP="005B6BDD" w14:paraId="2B787F56" w14:textId="09E77356">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288</w:t>
            </w:r>
          </w:p>
        </w:tc>
        <w:tc>
          <w:tcPr>
            <w:tcW w:w="1332" w:type="dxa"/>
            <w:tcBorders>
              <w:top w:val="nil"/>
              <w:left w:val="nil"/>
              <w:bottom w:val="single" w:sz="4" w:space="0" w:color="auto"/>
              <w:right w:val="single" w:sz="4" w:space="0" w:color="auto"/>
            </w:tcBorders>
            <w:vAlign w:val="center"/>
            <w:hideMark/>
          </w:tcPr>
          <w:p w:rsidR="005B6BDD" w:rsidRPr="00AD4D32" w:rsidP="005B6BDD" w14:paraId="48B9E148"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vAlign w:val="center"/>
            <w:hideMark/>
          </w:tcPr>
          <w:p w:rsidR="005B6BDD" w:rsidRPr="00AD4D32" w:rsidP="005B6BDD" w14:paraId="1E04553C" w14:textId="7F5199D8">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288</w:t>
            </w:r>
          </w:p>
        </w:tc>
        <w:tc>
          <w:tcPr>
            <w:tcW w:w="1170" w:type="dxa"/>
            <w:tcBorders>
              <w:top w:val="nil"/>
              <w:left w:val="nil"/>
              <w:bottom w:val="single" w:sz="4" w:space="0" w:color="auto"/>
              <w:right w:val="single" w:sz="4" w:space="0" w:color="auto"/>
            </w:tcBorders>
            <w:vAlign w:val="center"/>
            <w:hideMark/>
          </w:tcPr>
          <w:p w:rsidR="005B6BDD" w:rsidRPr="00AD4D32" w:rsidP="005B6BDD" w14:paraId="27469C9D" w14:textId="7777777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2</w:t>
            </w:r>
          </w:p>
        </w:tc>
        <w:tc>
          <w:tcPr>
            <w:tcW w:w="1170" w:type="dxa"/>
            <w:tcBorders>
              <w:top w:val="nil"/>
              <w:left w:val="nil"/>
              <w:bottom w:val="single" w:sz="4" w:space="0" w:color="auto"/>
              <w:right w:val="single" w:sz="4" w:space="0" w:color="auto"/>
            </w:tcBorders>
            <w:vAlign w:val="center"/>
            <w:hideMark/>
          </w:tcPr>
          <w:p w:rsidR="005B6BDD" w:rsidRPr="00AD4D32" w:rsidP="005B6BDD" w14:paraId="5AF30741" w14:textId="335E3FED">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576</w:t>
            </w:r>
          </w:p>
        </w:tc>
        <w:tc>
          <w:tcPr>
            <w:tcW w:w="1620" w:type="dxa"/>
            <w:tcBorders>
              <w:top w:val="nil"/>
              <w:left w:val="nil"/>
              <w:bottom w:val="single" w:sz="4" w:space="0" w:color="auto"/>
              <w:right w:val="single" w:sz="4" w:space="0" w:color="auto"/>
            </w:tcBorders>
            <w:noWrap/>
            <w:vAlign w:val="center"/>
            <w:hideMark/>
          </w:tcPr>
          <w:p w:rsidR="005B6BDD" w:rsidRPr="00AD4D32" w:rsidP="005B6BDD" w14:paraId="386A28BF" w14:textId="71B65B74">
            <w:pPr>
              <w:widowControl/>
              <w:jc w:val="center"/>
              <w:rPr>
                <w:rFonts w:asciiTheme="minorHAnsi" w:hAnsiTheme="minorHAnsi" w:cstheme="minorHAnsi"/>
                <w:color w:val="000000"/>
                <w:sz w:val="18"/>
                <w:szCs w:val="18"/>
              </w:rPr>
            </w:pPr>
            <w:r w:rsidRPr="00902024">
              <w:rPr>
                <w:rFonts w:asciiTheme="minorHAnsi" w:hAnsiTheme="minorHAnsi" w:cstheme="minorHAnsi"/>
                <w:color w:val="000000"/>
                <w:sz w:val="18"/>
                <w:szCs w:val="18"/>
              </w:rPr>
              <w:t>$ 19.96</w:t>
            </w:r>
          </w:p>
        </w:tc>
        <w:tc>
          <w:tcPr>
            <w:tcW w:w="1800" w:type="dxa"/>
            <w:tcBorders>
              <w:top w:val="nil"/>
              <w:left w:val="nil"/>
              <w:bottom w:val="single" w:sz="4" w:space="0" w:color="auto"/>
              <w:right w:val="single" w:sz="8" w:space="0" w:color="auto"/>
            </w:tcBorders>
            <w:noWrap/>
            <w:vAlign w:val="center"/>
            <w:hideMark/>
          </w:tcPr>
          <w:p w:rsidR="005B6BDD" w:rsidRPr="00AD4D32" w:rsidP="005B6BDD" w14:paraId="5BAA02F3" w14:textId="0293F037">
            <w:pPr>
              <w:widowControl/>
              <w:jc w:val="center"/>
              <w:rPr>
                <w:rFonts w:asciiTheme="minorHAnsi" w:hAnsiTheme="minorHAnsi" w:cstheme="minorHAnsi"/>
                <w:color w:val="000000"/>
                <w:sz w:val="18"/>
                <w:szCs w:val="18"/>
              </w:rPr>
            </w:pPr>
            <w:r w:rsidRPr="00AD4D32">
              <w:rPr>
                <w:rFonts w:asciiTheme="minorHAnsi" w:hAnsiTheme="minorHAnsi" w:cstheme="minorHAnsi"/>
                <w:color w:val="000000"/>
                <w:sz w:val="18"/>
                <w:szCs w:val="18"/>
              </w:rPr>
              <w:t>$</w:t>
            </w:r>
            <w:r>
              <w:rPr>
                <w:rFonts w:asciiTheme="minorHAnsi" w:hAnsiTheme="minorHAnsi" w:cstheme="minorHAnsi"/>
                <w:color w:val="000000"/>
                <w:sz w:val="18"/>
                <w:szCs w:val="18"/>
              </w:rPr>
              <w:t>11,497</w:t>
            </w:r>
          </w:p>
        </w:tc>
      </w:tr>
      <w:tr w14:paraId="01763D58" w14:textId="77777777" w:rsidTr="005B6BDD">
        <w:tblPrEx>
          <w:tblW w:w="13320" w:type="dxa"/>
          <w:tblInd w:w="-280" w:type="dxa"/>
          <w:tblLook w:val="04A0"/>
        </w:tblPrEx>
        <w:trPr>
          <w:trHeight w:val="308"/>
        </w:trPr>
        <w:tc>
          <w:tcPr>
            <w:tcW w:w="2430" w:type="dxa"/>
            <w:tcBorders>
              <w:top w:val="nil"/>
              <w:left w:val="single" w:sz="8" w:space="0" w:color="auto"/>
              <w:bottom w:val="single" w:sz="8" w:space="0" w:color="auto"/>
              <w:right w:val="single" w:sz="8" w:space="0" w:color="auto"/>
            </w:tcBorders>
            <w:shd w:val="clear" w:color="000000" w:fill="DDEBF7"/>
            <w:noWrap/>
            <w:vAlign w:val="center"/>
            <w:hideMark/>
          </w:tcPr>
          <w:p w:rsidR="00EC6440" w:rsidRPr="00AD4D32" w:rsidP="00AD4D32" w14:paraId="45D0D8E6" w14:textId="77777777">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Totals</w:t>
            </w:r>
          </w:p>
        </w:tc>
        <w:tc>
          <w:tcPr>
            <w:tcW w:w="1260" w:type="dxa"/>
            <w:tcBorders>
              <w:top w:val="nil"/>
              <w:left w:val="nil"/>
              <w:bottom w:val="single" w:sz="8" w:space="0" w:color="auto"/>
              <w:right w:val="single" w:sz="8" w:space="0" w:color="auto"/>
            </w:tcBorders>
            <w:shd w:val="clear" w:color="auto" w:fill="DBE5F1" w:themeFill="accent1" w:themeFillTint="33"/>
            <w:noWrap/>
            <w:vAlign w:val="center"/>
            <w:hideMark/>
          </w:tcPr>
          <w:p w:rsidR="00EC6440" w:rsidRPr="00AD4D32" w:rsidP="00AD4D32" w14:paraId="781DC665" w14:textId="42FB1302">
            <w:pPr>
              <w:widowControl/>
              <w:jc w:val="center"/>
              <w:rPr>
                <w:rFonts w:asciiTheme="minorHAnsi" w:hAnsiTheme="minorHAnsi" w:cstheme="minorHAnsi"/>
                <w:b/>
                <w:bCs/>
                <w:color w:val="000000"/>
                <w:sz w:val="18"/>
                <w:szCs w:val="18"/>
              </w:rPr>
            </w:pPr>
          </w:p>
        </w:tc>
        <w:tc>
          <w:tcPr>
            <w:tcW w:w="1188" w:type="dxa"/>
            <w:tcBorders>
              <w:top w:val="nil"/>
              <w:left w:val="nil"/>
              <w:bottom w:val="single" w:sz="8" w:space="0" w:color="auto"/>
              <w:right w:val="single" w:sz="8" w:space="0" w:color="auto"/>
            </w:tcBorders>
            <w:shd w:val="clear" w:color="auto" w:fill="DBE5F1" w:themeFill="accent1" w:themeFillTint="33"/>
            <w:noWrap/>
            <w:vAlign w:val="center"/>
            <w:hideMark/>
          </w:tcPr>
          <w:p w:rsidR="00EC6440" w:rsidRPr="00AD4D32" w:rsidP="00AD4D32" w14:paraId="2950FE8A" w14:textId="6D5BB861">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486</w:t>
            </w:r>
          </w:p>
        </w:tc>
        <w:tc>
          <w:tcPr>
            <w:tcW w:w="1332" w:type="dxa"/>
            <w:tcBorders>
              <w:top w:val="nil"/>
              <w:left w:val="nil"/>
              <w:bottom w:val="single" w:sz="8" w:space="0" w:color="auto"/>
              <w:right w:val="single" w:sz="8" w:space="0" w:color="auto"/>
            </w:tcBorders>
            <w:shd w:val="clear" w:color="auto" w:fill="000000" w:themeFill="text1"/>
            <w:noWrap/>
            <w:vAlign w:val="center"/>
            <w:hideMark/>
          </w:tcPr>
          <w:p w:rsidR="00EC6440" w:rsidRPr="00AD4D32" w:rsidP="00AD4D32" w14:paraId="2341B2B3" w14:textId="5C83351E">
            <w:pPr>
              <w:widowControl/>
              <w:jc w:val="center"/>
              <w:rPr>
                <w:rFonts w:asciiTheme="minorHAnsi" w:hAnsiTheme="minorHAnsi" w:cstheme="minorHAnsi"/>
                <w:b/>
                <w:bCs/>
                <w:color w:val="000000"/>
                <w:sz w:val="18"/>
                <w:szCs w:val="18"/>
              </w:rPr>
            </w:pPr>
          </w:p>
        </w:tc>
        <w:tc>
          <w:tcPr>
            <w:tcW w:w="1350" w:type="dxa"/>
            <w:tcBorders>
              <w:top w:val="nil"/>
              <w:left w:val="nil"/>
              <w:bottom w:val="single" w:sz="8" w:space="0" w:color="auto"/>
              <w:right w:val="single" w:sz="8" w:space="0" w:color="auto"/>
            </w:tcBorders>
            <w:shd w:val="clear" w:color="auto" w:fill="DBE5F1" w:themeFill="accent1" w:themeFillTint="33"/>
            <w:noWrap/>
            <w:vAlign w:val="center"/>
            <w:hideMark/>
          </w:tcPr>
          <w:p w:rsidR="00EC6440" w:rsidRPr="00AD4D32" w:rsidP="00AD4D32" w14:paraId="2A714A35" w14:textId="5F34F554">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486</w:t>
            </w:r>
          </w:p>
        </w:tc>
        <w:tc>
          <w:tcPr>
            <w:tcW w:w="1170" w:type="dxa"/>
            <w:tcBorders>
              <w:top w:val="nil"/>
              <w:left w:val="nil"/>
              <w:bottom w:val="single" w:sz="8" w:space="0" w:color="auto"/>
              <w:right w:val="single" w:sz="8" w:space="0" w:color="auto"/>
            </w:tcBorders>
            <w:shd w:val="clear" w:color="auto" w:fill="000000" w:themeFill="text1"/>
            <w:noWrap/>
            <w:vAlign w:val="center"/>
            <w:hideMark/>
          </w:tcPr>
          <w:p w:rsidR="00EC6440" w:rsidRPr="00AD4D32" w:rsidP="00AD4D32" w14:paraId="57388A2D" w14:textId="3099AC2C">
            <w:pPr>
              <w:widowControl/>
              <w:jc w:val="center"/>
              <w:rPr>
                <w:rFonts w:asciiTheme="minorHAnsi" w:hAnsiTheme="minorHAnsi" w:cstheme="minorHAnsi"/>
                <w:b/>
                <w:bCs/>
                <w:color w:val="000000"/>
                <w:sz w:val="18"/>
                <w:szCs w:val="18"/>
              </w:rPr>
            </w:pPr>
          </w:p>
        </w:tc>
        <w:tc>
          <w:tcPr>
            <w:tcW w:w="1170" w:type="dxa"/>
            <w:tcBorders>
              <w:top w:val="nil"/>
              <w:left w:val="nil"/>
              <w:bottom w:val="single" w:sz="8" w:space="0" w:color="auto"/>
              <w:right w:val="single" w:sz="8" w:space="0" w:color="auto"/>
            </w:tcBorders>
            <w:shd w:val="clear" w:color="auto" w:fill="DBE5F1" w:themeFill="accent1" w:themeFillTint="33"/>
            <w:noWrap/>
            <w:vAlign w:val="center"/>
            <w:hideMark/>
          </w:tcPr>
          <w:p w:rsidR="00EC6440" w:rsidRPr="00AD4D32" w:rsidP="00AD4D32" w14:paraId="2F19BFA8" w14:textId="41D6501D">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1,</w:t>
            </w:r>
            <w:r w:rsidRPr="00AD4D32" w:rsidR="004B61F1">
              <w:rPr>
                <w:rFonts w:asciiTheme="minorHAnsi" w:hAnsiTheme="minorHAnsi" w:cstheme="minorHAnsi"/>
                <w:b/>
                <w:bCs/>
                <w:color w:val="000000"/>
                <w:sz w:val="18"/>
                <w:szCs w:val="18"/>
              </w:rPr>
              <w:t>24</w:t>
            </w:r>
            <w:r w:rsidR="005B6BDD">
              <w:rPr>
                <w:rFonts w:asciiTheme="minorHAnsi" w:hAnsiTheme="minorHAnsi" w:cstheme="minorHAnsi"/>
                <w:b/>
                <w:bCs/>
                <w:color w:val="000000"/>
                <w:sz w:val="18"/>
                <w:szCs w:val="18"/>
              </w:rPr>
              <w:t>8</w:t>
            </w:r>
          </w:p>
        </w:tc>
        <w:tc>
          <w:tcPr>
            <w:tcW w:w="1620" w:type="dxa"/>
            <w:tcBorders>
              <w:top w:val="nil"/>
              <w:left w:val="nil"/>
              <w:bottom w:val="single" w:sz="8" w:space="0" w:color="auto"/>
              <w:right w:val="single" w:sz="8" w:space="0" w:color="auto"/>
            </w:tcBorders>
            <w:shd w:val="clear" w:color="auto" w:fill="000000" w:themeFill="text1"/>
            <w:noWrap/>
            <w:vAlign w:val="center"/>
            <w:hideMark/>
          </w:tcPr>
          <w:p w:rsidR="00EC6440" w:rsidRPr="00AD4D32" w:rsidP="00AD4D32" w14:paraId="09DA6BAC" w14:textId="351500D4">
            <w:pPr>
              <w:widowControl/>
              <w:jc w:val="center"/>
              <w:rPr>
                <w:rFonts w:asciiTheme="minorHAnsi" w:hAnsiTheme="minorHAnsi" w:cstheme="minorHAnsi"/>
                <w:b/>
                <w:bCs/>
                <w:color w:val="000000"/>
                <w:sz w:val="18"/>
                <w:szCs w:val="18"/>
              </w:rPr>
            </w:pPr>
          </w:p>
        </w:tc>
        <w:tc>
          <w:tcPr>
            <w:tcW w:w="1800" w:type="dxa"/>
            <w:tcBorders>
              <w:top w:val="nil"/>
              <w:left w:val="nil"/>
              <w:bottom w:val="single" w:sz="8" w:space="0" w:color="auto"/>
              <w:right w:val="single" w:sz="8" w:space="0" w:color="auto"/>
            </w:tcBorders>
            <w:shd w:val="clear" w:color="auto" w:fill="DBE5F1" w:themeFill="accent1" w:themeFillTint="33"/>
            <w:noWrap/>
            <w:vAlign w:val="center"/>
            <w:hideMark/>
          </w:tcPr>
          <w:p w:rsidR="00EC6440" w:rsidRPr="00AD4D32" w:rsidP="00AD4D32" w14:paraId="1B615E95" w14:textId="49F0388A">
            <w:pPr>
              <w:widowControl/>
              <w:jc w:val="center"/>
              <w:rPr>
                <w:rFonts w:asciiTheme="minorHAnsi" w:hAnsiTheme="minorHAnsi" w:cstheme="minorHAnsi"/>
                <w:b/>
                <w:bCs/>
                <w:color w:val="000000"/>
                <w:sz w:val="18"/>
                <w:szCs w:val="18"/>
              </w:rPr>
            </w:pPr>
            <w:r w:rsidRPr="00AD4D32">
              <w:rPr>
                <w:rFonts w:asciiTheme="minorHAnsi" w:hAnsiTheme="minorHAnsi" w:cstheme="minorHAnsi"/>
                <w:b/>
                <w:bCs/>
                <w:color w:val="000000"/>
                <w:sz w:val="18"/>
                <w:szCs w:val="18"/>
              </w:rPr>
              <w:t>$ </w:t>
            </w:r>
            <w:r w:rsidR="005B6BDD">
              <w:rPr>
                <w:rFonts w:asciiTheme="minorHAnsi" w:hAnsiTheme="minorHAnsi" w:cstheme="minorHAnsi"/>
                <w:b/>
                <w:bCs/>
                <w:color w:val="000000"/>
                <w:sz w:val="18"/>
                <w:szCs w:val="18"/>
              </w:rPr>
              <w:t>24,884</w:t>
            </w:r>
          </w:p>
        </w:tc>
      </w:tr>
    </w:tbl>
    <w:p w:rsidR="00EC6440" w:rsidP="00EA0F32" w14:paraId="301C0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ab/>
      </w:r>
    </w:p>
    <w:p w:rsidR="005B6BDD" w:rsidP="00EA0F32" w14:paraId="447A9842" w14:textId="07C4D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The Bureau of Labor Statistics (BLS) Occupational Employment and Wage Statistics Query System</w:t>
      </w:r>
      <w:r>
        <w:rPr>
          <w:rStyle w:val="FootnoteReference"/>
        </w:rPr>
        <w:footnoteReference w:id="8"/>
      </w:r>
      <w:r>
        <w:t xml:space="preserve"> for May 2025 was used to determine the mean hourly wage for respondents.</w:t>
      </w:r>
    </w:p>
    <w:p w:rsidR="005B6BDD" w:rsidP="00EA0F32" w14:paraId="026EB3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8A4D9B" w:rsidP="00EA0F32" w14:paraId="5EC53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sectPr w:rsidSect="005B6BDD">
          <w:pgSz w:w="15840" w:h="12240" w:orient="landscape"/>
          <w:pgMar w:top="1080" w:right="1530" w:bottom="1080" w:left="1200" w:header="0" w:footer="714" w:gutter="0"/>
          <w:pgNumType w:start="1"/>
          <w:cols w:space="720"/>
          <w:docGrid w:linePitch="326"/>
        </w:sectPr>
      </w:pPr>
    </w:p>
    <w:p w:rsidR="00EC6440" w:rsidP="00EC6440" w14:paraId="30E8F35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EC6440" w:rsidRPr="00EC6440" w:rsidP="00EC6440" w14:paraId="73CB63E2" w14:textId="77777777">
      <w:pPr>
        <w:pBdr>
          <w:top w:val="nil"/>
          <w:left w:val="nil"/>
          <w:bottom w:val="nil"/>
          <w:right w:val="nil"/>
          <w:between w:val="nil"/>
        </w:pBdr>
        <w:tabs>
          <w:tab w:val="left" w:pos="360"/>
        </w:tabs>
        <w:spacing w:before="80"/>
        <w:rPr>
          <w:b/>
          <w:color w:val="000000"/>
        </w:rPr>
      </w:pPr>
    </w:p>
    <w:p w:rsidR="00EA0F32" w:rsidRPr="00EA0F32" w:rsidP="00EA0F32" w14:paraId="5CC3BFCC" w14:textId="0F4060A5">
      <w:pPr>
        <w:pBdr>
          <w:top w:val="nil"/>
          <w:left w:val="nil"/>
          <w:bottom w:val="nil"/>
          <w:right w:val="nil"/>
          <w:between w:val="nil"/>
        </w:pBdr>
        <w:tabs>
          <w:tab w:val="left" w:pos="360"/>
        </w:tabs>
        <w:spacing w:before="80"/>
        <w:rPr>
          <w:color w:val="000000"/>
        </w:rPr>
      </w:pPr>
      <w:r>
        <w:rPr>
          <w:color w:val="000000"/>
        </w:rPr>
        <w:t xml:space="preserve">Since 2020 all submissions have been electronic.  The estimated cost is $0.  </w:t>
      </w:r>
    </w:p>
    <w:p w:rsidR="003D1FD1" w14:paraId="5CA1E81F" w14:textId="77777777">
      <w:pPr>
        <w:pBdr>
          <w:top w:val="nil"/>
          <w:left w:val="nil"/>
          <w:bottom w:val="nil"/>
          <w:right w:val="nil"/>
          <w:between w:val="nil"/>
        </w:pBdr>
        <w:spacing w:before="7"/>
        <w:rPr>
          <w:b/>
          <w:color w:val="000000"/>
        </w:rPr>
      </w:pPr>
    </w:p>
    <w:p w:rsidR="003D1FD1" w14:paraId="4A52E67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63EFB" w:rsidP="00663EFB" w14:paraId="69616BED" w14:textId="77777777">
      <w:pPr>
        <w:pBdr>
          <w:top w:val="nil"/>
          <w:left w:val="nil"/>
          <w:bottom w:val="nil"/>
          <w:right w:val="nil"/>
          <w:between w:val="nil"/>
        </w:pBdr>
        <w:tabs>
          <w:tab w:val="left" w:pos="360"/>
        </w:tabs>
        <w:spacing w:before="80"/>
        <w:rPr>
          <w:b/>
          <w:color w:val="000000"/>
        </w:rPr>
      </w:pPr>
    </w:p>
    <w:p w:rsidR="00663EFB" w:rsidP="00663EFB" w14:paraId="59766279" w14:textId="7F77DC78">
      <w:pPr>
        <w:pBdr>
          <w:top w:val="nil"/>
          <w:left w:val="nil"/>
          <w:bottom w:val="nil"/>
          <w:right w:val="nil"/>
          <w:between w:val="nil"/>
        </w:pBdr>
        <w:tabs>
          <w:tab w:val="left" w:pos="360"/>
        </w:tabs>
        <w:spacing w:before="80"/>
        <w:rPr>
          <w:color w:val="000000"/>
        </w:rPr>
      </w:pPr>
      <w:r>
        <w:rPr>
          <w:color w:val="000000"/>
        </w:rPr>
        <w:t xml:space="preserve">Federal Oversight- </w:t>
      </w:r>
      <w:r w:rsidR="00AD4D32">
        <w:rPr>
          <w:color w:val="000000"/>
        </w:rPr>
        <w:t>Form 88-1</w:t>
      </w:r>
      <w:r>
        <w:rPr>
          <w:color w:val="000000"/>
        </w:rPr>
        <w:t>: 6 hours per response x 6</w:t>
      </w:r>
      <w:r w:rsidR="004B61F1">
        <w:rPr>
          <w:color w:val="000000"/>
        </w:rPr>
        <w:t>6</w:t>
      </w:r>
      <w:r>
        <w:rPr>
          <w:color w:val="000000"/>
        </w:rPr>
        <w:t xml:space="preserve"> responses = </w:t>
      </w:r>
      <w:r w:rsidR="00AD4D32">
        <w:rPr>
          <w:color w:val="000000"/>
        </w:rPr>
        <w:t>396 hours / 2080 = 19% level of effort.</w:t>
      </w:r>
    </w:p>
    <w:p w:rsidR="00663EFB" w:rsidRPr="00663EFB" w:rsidP="00663EFB" w14:paraId="2DACB412" w14:textId="18D60D82">
      <w:pPr>
        <w:pBdr>
          <w:top w:val="nil"/>
          <w:left w:val="nil"/>
          <w:bottom w:val="nil"/>
          <w:right w:val="nil"/>
          <w:between w:val="nil"/>
        </w:pBdr>
        <w:tabs>
          <w:tab w:val="left" w:pos="360"/>
        </w:tabs>
        <w:spacing w:before="80"/>
        <w:rPr>
          <w:color w:val="000000"/>
        </w:rPr>
      </w:pPr>
      <w:r>
        <w:rPr>
          <w:color w:val="000000"/>
        </w:rPr>
        <w:t>Federal Oversight- Annual Financial Statement: 1 hour per response x 2</w:t>
      </w:r>
      <w:r w:rsidR="004B61F1">
        <w:rPr>
          <w:color w:val="000000"/>
        </w:rPr>
        <w:t>88</w:t>
      </w:r>
      <w:r>
        <w:rPr>
          <w:color w:val="000000"/>
        </w:rPr>
        <w:t xml:space="preserve"> responses = </w:t>
      </w:r>
      <w:r w:rsidR="00AD4D32">
        <w:rPr>
          <w:color w:val="000000"/>
        </w:rPr>
        <w:t>288 hours / 2080 = 14% level of effort.</w:t>
      </w:r>
    </w:p>
    <w:p w:rsidR="003D1FD1" w14:paraId="5584D088" w14:textId="77777777">
      <w:pPr>
        <w:pBdr>
          <w:top w:val="nil"/>
          <w:left w:val="nil"/>
          <w:bottom w:val="nil"/>
          <w:right w:val="nil"/>
          <w:between w:val="nil"/>
        </w:pBdr>
        <w:spacing w:before="9" w:after="1"/>
        <w:rPr>
          <w:b/>
          <w:color w:val="000000"/>
        </w:rPr>
      </w:pPr>
    </w:p>
    <w:p w:rsidR="00AD4D32" w14:paraId="3DB942AA" w14:textId="762DE898">
      <w:pPr>
        <w:pBdr>
          <w:top w:val="nil"/>
          <w:left w:val="nil"/>
          <w:bottom w:val="nil"/>
          <w:right w:val="nil"/>
          <w:between w:val="nil"/>
        </w:pBdr>
        <w:spacing w:before="9" w:after="1"/>
        <w:rPr>
          <w:bCs/>
          <w:color w:val="000000"/>
        </w:rPr>
      </w:pPr>
      <w:r w:rsidRPr="00AD4D32">
        <w:rPr>
          <w:bCs/>
          <w:color w:val="000000"/>
        </w:rPr>
        <w:t>The Commerce Alternative Personnel System (CAPS) pay tables</w:t>
      </w:r>
      <w:r>
        <w:rPr>
          <w:rStyle w:val="FootnoteReference"/>
          <w:bCs/>
          <w:color w:val="000000"/>
        </w:rPr>
        <w:footnoteReference w:id="9"/>
      </w:r>
      <w:r w:rsidRPr="00AD4D32">
        <w:rPr>
          <w:bCs/>
          <w:color w:val="000000"/>
        </w:rPr>
        <w:t xml:space="preserve"> for the Rest of U.S. locality rates were used to determine the base salary.  The Rest of U.S. locality was used since NOAA staff are geographically dispersed.  The upper bound for Interval 3 of each Pay Band was used as the base salary and a multiplier of 1.5 was used to calculate the loaded salary.</w:t>
      </w:r>
    </w:p>
    <w:p w:rsidR="00AD4D32" w:rsidRPr="00AD4D32" w14:paraId="2481C2DD" w14:textId="77777777">
      <w:pPr>
        <w:pBdr>
          <w:top w:val="nil"/>
          <w:left w:val="nil"/>
          <w:bottom w:val="nil"/>
          <w:right w:val="nil"/>
          <w:between w:val="nil"/>
        </w:pBdr>
        <w:spacing w:before="9" w:after="1"/>
        <w:rPr>
          <w:bCs/>
          <w:color w:val="000000"/>
        </w:rPr>
      </w:pPr>
    </w:p>
    <w:tbl>
      <w:tblPr>
        <w:tblStyle w:val="a2"/>
        <w:tblW w:w="8860" w:type="dxa"/>
        <w:tblInd w:w="-140" w:type="dxa"/>
        <w:tblLayout w:type="fixed"/>
        <w:tblLook w:val="0400"/>
      </w:tblPr>
      <w:tblGrid>
        <w:gridCol w:w="2650"/>
        <w:gridCol w:w="1350"/>
        <w:gridCol w:w="1260"/>
        <w:gridCol w:w="900"/>
        <w:gridCol w:w="1170"/>
        <w:gridCol w:w="1530"/>
      </w:tblGrid>
      <w:tr w14:paraId="007FC00C" w14:textId="77777777" w:rsidTr="00AD4D32">
        <w:tblPrEx>
          <w:tblW w:w="8860" w:type="dxa"/>
          <w:tblInd w:w="-140" w:type="dxa"/>
          <w:tblLayout w:type="fixed"/>
          <w:tblLook w:val="0400"/>
        </w:tblPrEx>
        <w:trPr>
          <w:trHeight w:val="450"/>
        </w:trPr>
        <w:tc>
          <w:tcPr>
            <w:tcW w:w="2650" w:type="dxa"/>
            <w:tcBorders>
              <w:top w:val="single" w:sz="8" w:space="0" w:color="000000"/>
              <w:left w:val="single" w:sz="8" w:space="0" w:color="000000"/>
              <w:bottom w:val="nil"/>
              <w:right w:val="single" w:sz="8" w:space="0" w:color="000000"/>
            </w:tcBorders>
            <w:shd w:val="clear" w:color="auto" w:fill="BDD7EE"/>
            <w:vAlign w:val="center"/>
          </w:tcPr>
          <w:p w:rsidR="003D1FD1" w:rsidRPr="008A4D9B" w14:paraId="6340E1DF" w14:textId="77777777">
            <w:pPr>
              <w:widowControl/>
              <w:jc w:val="center"/>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Cost Descriptions</w:t>
            </w:r>
          </w:p>
        </w:tc>
        <w:tc>
          <w:tcPr>
            <w:tcW w:w="1350" w:type="dxa"/>
            <w:tcBorders>
              <w:top w:val="single" w:sz="8" w:space="0" w:color="000000"/>
              <w:left w:val="nil"/>
              <w:bottom w:val="nil"/>
              <w:right w:val="single" w:sz="8" w:space="0" w:color="000000"/>
            </w:tcBorders>
            <w:shd w:val="clear" w:color="auto" w:fill="BDD7EE"/>
            <w:vAlign w:val="center"/>
          </w:tcPr>
          <w:p w:rsidR="003D1FD1" w:rsidRPr="008A4D9B" w14:paraId="4B261A80" w14:textId="77777777">
            <w:pPr>
              <w:widowControl/>
              <w:jc w:val="center"/>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Grade/Step</w:t>
            </w:r>
          </w:p>
        </w:tc>
        <w:tc>
          <w:tcPr>
            <w:tcW w:w="1260" w:type="dxa"/>
            <w:tcBorders>
              <w:top w:val="single" w:sz="8" w:space="0" w:color="000000"/>
              <w:left w:val="nil"/>
              <w:bottom w:val="nil"/>
              <w:right w:val="single" w:sz="8" w:space="0" w:color="000000"/>
            </w:tcBorders>
            <w:shd w:val="clear" w:color="auto" w:fill="BDD7EE"/>
            <w:vAlign w:val="center"/>
          </w:tcPr>
          <w:p w:rsidR="003D1FD1" w:rsidRPr="008A4D9B" w:rsidP="00F13AE8" w14:paraId="0FD38F52" w14:textId="77777777">
            <w:pPr>
              <w:widowControl/>
              <w:jc w:val="center"/>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 xml:space="preserve">Average </w:t>
            </w:r>
            <w:r w:rsidRPr="008A4D9B" w:rsidR="00287AFB">
              <w:rPr>
                <w:rFonts w:eastAsia="Calibri" w:asciiTheme="minorHAnsi" w:hAnsiTheme="minorHAnsi" w:cstheme="minorHAnsi"/>
                <w:b/>
                <w:color w:val="000000"/>
                <w:sz w:val="20"/>
                <w:szCs w:val="20"/>
              </w:rPr>
              <w:t>Salary /Cost</w:t>
            </w:r>
          </w:p>
        </w:tc>
        <w:tc>
          <w:tcPr>
            <w:tcW w:w="900" w:type="dxa"/>
            <w:tcBorders>
              <w:top w:val="single" w:sz="8" w:space="0" w:color="000000"/>
              <w:left w:val="nil"/>
              <w:bottom w:val="nil"/>
              <w:right w:val="single" w:sz="8" w:space="0" w:color="000000"/>
            </w:tcBorders>
            <w:shd w:val="clear" w:color="auto" w:fill="BDD7EE"/>
            <w:vAlign w:val="center"/>
          </w:tcPr>
          <w:p w:rsidR="003D1FD1" w:rsidRPr="008A4D9B" w14:paraId="422E0911" w14:textId="77777777">
            <w:pPr>
              <w:widowControl/>
              <w:jc w:val="center"/>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 of Effort</w:t>
            </w:r>
          </w:p>
        </w:tc>
        <w:tc>
          <w:tcPr>
            <w:tcW w:w="1170" w:type="dxa"/>
            <w:tcBorders>
              <w:top w:val="single" w:sz="8" w:space="0" w:color="000000"/>
              <w:left w:val="nil"/>
              <w:bottom w:val="nil"/>
              <w:right w:val="single" w:sz="8" w:space="0" w:color="000000"/>
            </w:tcBorders>
            <w:shd w:val="clear" w:color="auto" w:fill="BDD7EE"/>
            <w:vAlign w:val="center"/>
          </w:tcPr>
          <w:p w:rsidR="003D1FD1" w:rsidRPr="008A4D9B" w14:paraId="7B1EA791" w14:textId="77777777">
            <w:pPr>
              <w:widowControl/>
              <w:jc w:val="center"/>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Fringe (if Applicable)</w:t>
            </w:r>
          </w:p>
        </w:tc>
        <w:tc>
          <w:tcPr>
            <w:tcW w:w="1530" w:type="dxa"/>
            <w:tcBorders>
              <w:top w:val="single" w:sz="8" w:space="0" w:color="000000"/>
              <w:left w:val="nil"/>
              <w:bottom w:val="nil"/>
              <w:right w:val="single" w:sz="8" w:space="0" w:color="000000"/>
            </w:tcBorders>
            <w:shd w:val="clear" w:color="auto" w:fill="BDD7EE"/>
            <w:vAlign w:val="center"/>
          </w:tcPr>
          <w:p w:rsidR="003D1FD1" w:rsidRPr="008A4D9B" w14:paraId="620F5012" w14:textId="77777777">
            <w:pPr>
              <w:widowControl/>
              <w:jc w:val="center"/>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Total Cost to Government</w:t>
            </w:r>
          </w:p>
        </w:tc>
      </w:tr>
      <w:tr w14:paraId="06702F5F" w14:textId="77777777" w:rsidTr="00AD4D32">
        <w:tblPrEx>
          <w:tblW w:w="8860" w:type="dxa"/>
          <w:tblInd w:w="-140" w:type="dxa"/>
          <w:tblLayout w:type="fixed"/>
          <w:tblLook w:val="0400"/>
        </w:tblPrEx>
        <w:trPr>
          <w:trHeight w:val="465"/>
        </w:trPr>
        <w:tc>
          <w:tcPr>
            <w:tcW w:w="2650" w:type="dxa"/>
            <w:tcBorders>
              <w:top w:val="single" w:sz="4" w:space="0" w:color="000000"/>
              <w:left w:val="single" w:sz="8" w:space="0" w:color="000000"/>
              <w:bottom w:val="single" w:sz="4" w:space="0" w:color="000000"/>
              <w:right w:val="single" w:sz="8" w:space="0" w:color="000000"/>
            </w:tcBorders>
            <w:vAlign w:val="bottom"/>
          </w:tcPr>
          <w:p w:rsidR="00AD4D32" w:rsidRPr="008A4D9B" w:rsidP="00AD4D32" w14:paraId="3FF7495A" w14:textId="77777777">
            <w:pPr>
              <w:widowControl/>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 xml:space="preserve">Federal Oversight </w:t>
            </w:r>
            <w:r w:rsidRPr="008A4D9B">
              <w:rPr>
                <w:rFonts w:eastAsia="Calibri" w:asciiTheme="minorHAnsi" w:hAnsiTheme="minorHAnsi" w:cstheme="minorHAnsi"/>
                <w:color w:val="000000"/>
                <w:sz w:val="20"/>
                <w:szCs w:val="20"/>
              </w:rPr>
              <w:t>Form 88-1</w:t>
            </w:r>
          </w:p>
        </w:tc>
        <w:tc>
          <w:tcPr>
            <w:tcW w:w="1350" w:type="dxa"/>
            <w:tcBorders>
              <w:top w:val="single" w:sz="4" w:space="0" w:color="000000"/>
              <w:left w:val="nil"/>
              <w:bottom w:val="single" w:sz="4" w:space="0" w:color="000000"/>
              <w:right w:val="single" w:sz="4" w:space="0" w:color="000000"/>
            </w:tcBorders>
            <w:vAlign w:val="bottom"/>
          </w:tcPr>
          <w:p w:rsidR="00AD4D32" w:rsidRPr="008A4D9B" w:rsidP="00AD4D32" w14:paraId="0CC5D5FF" w14:textId="32E6EBEB">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xml:space="preserve"> ZP III </w:t>
            </w:r>
          </w:p>
        </w:tc>
        <w:tc>
          <w:tcPr>
            <w:tcW w:w="1260" w:type="dxa"/>
            <w:tcBorders>
              <w:top w:val="single" w:sz="4" w:space="0" w:color="000000"/>
              <w:left w:val="nil"/>
              <w:bottom w:val="single" w:sz="4" w:space="0" w:color="000000"/>
              <w:right w:val="single" w:sz="4" w:space="0" w:color="000000"/>
            </w:tcBorders>
            <w:vAlign w:val="bottom"/>
          </w:tcPr>
          <w:p w:rsidR="00AD4D32" w:rsidRPr="008A4D9B" w:rsidP="00AD4D32" w14:paraId="1CAF3D7A" w14:textId="5590DD7D">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r>
              <w:rPr>
                <w:rFonts w:eastAsia="Calibri" w:asciiTheme="minorHAnsi" w:hAnsiTheme="minorHAnsi" w:cstheme="minorHAnsi"/>
                <w:color w:val="000000"/>
                <w:sz w:val="20"/>
                <w:szCs w:val="20"/>
              </w:rPr>
              <w:t>$ 174,543</w:t>
            </w:r>
          </w:p>
        </w:tc>
        <w:tc>
          <w:tcPr>
            <w:tcW w:w="900" w:type="dxa"/>
            <w:tcBorders>
              <w:top w:val="single" w:sz="4" w:space="0" w:color="000000"/>
              <w:left w:val="nil"/>
              <w:bottom w:val="single" w:sz="4" w:space="0" w:color="000000"/>
              <w:right w:val="single" w:sz="4" w:space="0" w:color="000000"/>
            </w:tcBorders>
            <w:vAlign w:val="bottom"/>
          </w:tcPr>
          <w:p w:rsidR="00AD4D32" w:rsidRPr="008A4D9B" w:rsidP="00AD4D32" w14:paraId="09D640BF" w14:textId="2456F73C">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r>
              <w:rPr>
                <w:rFonts w:eastAsia="Calibri" w:asciiTheme="minorHAnsi" w:hAnsiTheme="minorHAnsi" w:cstheme="minorHAnsi"/>
                <w:color w:val="000000"/>
                <w:sz w:val="20"/>
                <w:szCs w:val="20"/>
              </w:rPr>
              <w:t>19</w:t>
            </w:r>
            <w:r w:rsidRPr="008A4D9B">
              <w:rPr>
                <w:rFonts w:eastAsia="Calibri" w:asciiTheme="minorHAnsi" w:hAnsiTheme="minorHAnsi" w:cstheme="minorHAnsi"/>
                <w:color w:val="000000"/>
                <w:sz w:val="20"/>
                <w:szCs w:val="20"/>
              </w:rPr>
              <w:t>%</w:t>
            </w:r>
          </w:p>
        </w:tc>
        <w:tc>
          <w:tcPr>
            <w:tcW w:w="1170" w:type="dxa"/>
            <w:tcBorders>
              <w:top w:val="single" w:sz="4" w:space="0" w:color="000000"/>
              <w:left w:val="nil"/>
              <w:bottom w:val="single" w:sz="4" w:space="0" w:color="000000"/>
              <w:right w:val="single" w:sz="4" w:space="0" w:color="000000"/>
            </w:tcBorders>
            <w:shd w:val="clear" w:color="auto" w:fill="808080"/>
            <w:vAlign w:val="bottom"/>
          </w:tcPr>
          <w:p w:rsidR="00AD4D32" w:rsidRPr="008A4D9B" w:rsidP="00AD4D32" w14:paraId="7B7EA78A"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single" w:sz="4" w:space="0" w:color="000000"/>
              <w:left w:val="nil"/>
              <w:bottom w:val="single" w:sz="4" w:space="0" w:color="000000"/>
              <w:right w:val="single" w:sz="8" w:space="0" w:color="000000"/>
            </w:tcBorders>
            <w:vAlign w:val="bottom"/>
          </w:tcPr>
          <w:p w:rsidR="00AD4D32" w:rsidRPr="008A4D9B" w:rsidP="00AD4D32" w14:paraId="44EE5643" w14:textId="501F00E7">
            <w:pPr>
              <w:widowControl/>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$ 33,163</w:t>
            </w:r>
          </w:p>
        </w:tc>
      </w:tr>
      <w:tr w14:paraId="0B760FA6" w14:textId="77777777" w:rsidTr="00AD4D32">
        <w:tblPrEx>
          <w:tblW w:w="8860" w:type="dxa"/>
          <w:tblInd w:w="-140" w:type="dxa"/>
          <w:tblLayout w:type="fixed"/>
          <w:tblLook w:val="0400"/>
        </w:tblPrEx>
        <w:trPr>
          <w:trHeight w:val="300"/>
        </w:trPr>
        <w:tc>
          <w:tcPr>
            <w:tcW w:w="2650" w:type="dxa"/>
            <w:tcBorders>
              <w:top w:val="nil"/>
              <w:left w:val="single" w:sz="8" w:space="0" w:color="000000"/>
              <w:bottom w:val="single" w:sz="4" w:space="0" w:color="000000"/>
              <w:right w:val="single" w:sz="8" w:space="0" w:color="000000"/>
            </w:tcBorders>
            <w:vAlign w:val="bottom"/>
          </w:tcPr>
          <w:p w:rsidR="003D1FD1" w:rsidRPr="008A4D9B" w14:paraId="18D5F9A0"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Annual Financial Statement</w:t>
            </w:r>
          </w:p>
        </w:tc>
        <w:tc>
          <w:tcPr>
            <w:tcW w:w="1350" w:type="dxa"/>
            <w:tcBorders>
              <w:top w:val="nil"/>
              <w:left w:val="nil"/>
              <w:bottom w:val="single" w:sz="4" w:space="0" w:color="000000"/>
              <w:right w:val="single" w:sz="4" w:space="0" w:color="000000"/>
            </w:tcBorders>
            <w:vAlign w:val="bottom"/>
          </w:tcPr>
          <w:p w:rsidR="003D1FD1" w:rsidRPr="008A4D9B" w14:paraId="63D625BF" w14:textId="5FF56844">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xml:space="preserve">ZP III </w:t>
            </w:r>
          </w:p>
        </w:tc>
        <w:tc>
          <w:tcPr>
            <w:tcW w:w="1260" w:type="dxa"/>
            <w:tcBorders>
              <w:top w:val="nil"/>
              <w:left w:val="nil"/>
              <w:bottom w:val="single" w:sz="4" w:space="0" w:color="000000"/>
              <w:right w:val="single" w:sz="4" w:space="0" w:color="000000"/>
            </w:tcBorders>
            <w:vAlign w:val="bottom"/>
          </w:tcPr>
          <w:p w:rsidR="003D1FD1" w:rsidRPr="008A4D9B" w14:paraId="2972FA30" w14:textId="6707546C">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r w:rsidR="00AD4D32">
              <w:rPr>
                <w:rFonts w:eastAsia="Calibri" w:asciiTheme="minorHAnsi" w:hAnsiTheme="minorHAnsi" w:cstheme="minorHAnsi"/>
                <w:color w:val="000000"/>
                <w:sz w:val="20"/>
                <w:szCs w:val="20"/>
              </w:rPr>
              <w:t>$ 174,543</w:t>
            </w:r>
          </w:p>
        </w:tc>
        <w:tc>
          <w:tcPr>
            <w:tcW w:w="900" w:type="dxa"/>
            <w:tcBorders>
              <w:top w:val="nil"/>
              <w:left w:val="nil"/>
              <w:bottom w:val="single" w:sz="4" w:space="0" w:color="000000"/>
              <w:right w:val="single" w:sz="4" w:space="0" w:color="000000"/>
            </w:tcBorders>
            <w:vAlign w:val="bottom"/>
          </w:tcPr>
          <w:p w:rsidR="003D1FD1" w:rsidRPr="008A4D9B" w:rsidP="00663EFB" w14:paraId="3AF4C932" w14:textId="5C7F52BF">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r w:rsidRPr="008A4D9B" w:rsidR="00663EFB">
              <w:rPr>
                <w:rFonts w:eastAsia="Calibri" w:asciiTheme="minorHAnsi" w:hAnsiTheme="minorHAnsi" w:cstheme="minorHAnsi"/>
                <w:color w:val="000000"/>
                <w:sz w:val="20"/>
                <w:szCs w:val="20"/>
              </w:rPr>
              <w:t>1</w:t>
            </w:r>
            <w:r w:rsidR="00AD4D32">
              <w:rPr>
                <w:rFonts w:eastAsia="Calibri" w:asciiTheme="minorHAnsi" w:hAnsiTheme="minorHAnsi" w:cstheme="minorHAnsi"/>
                <w:color w:val="000000"/>
                <w:sz w:val="20"/>
                <w:szCs w:val="20"/>
              </w:rPr>
              <w:t>4</w:t>
            </w:r>
            <w:r w:rsidRPr="008A4D9B" w:rsidR="00663EFB">
              <w:rPr>
                <w:rFonts w:eastAsia="Calibri" w:asciiTheme="minorHAnsi" w:hAnsiTheme="minorHAnsi" w:cstheme="minorHAnsi"/>
                <w:color w:val="000000"/>
                <w:sz w:val="20"/>
                <w:szCs w:val="20"/>
              </w:rPr>
              <w:t>%</w:t>
            </w:r>
          </w:p>
        </w:tc>
        <w:tc>
          <w:tcPr>
            <w:tcW w:w="1170" w:type="dxa"/>
            <w:tcBorders>
              <w:top w:val="nil"/>
              <w:left w:val="nil"/>
              <w:bottom w:val="single" w:sz="4" w:space="0" w:color="000000"/>
              <w:right w:val="single" w:sz="4" w:space="0" w:color="000000"/>
            </w:tcBorders>
            <w:shd w:val="clear" w:color="auto" w:fill="808080"/>
            <w:vAlign w:val="bottom"/>
          </w:tcPr>
          <w:p w:rsidR="003D1FD1" w:rsidRPr="008A4D9B" w14:paraId="5BD7611F"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nil"/>
              <w:left w:val="nil"/>
              <w:bottom w:val="single" w:sz="4" w:space="0" w:color="000000"/>
              <w:right w:val="single" w:sz="8" w:space="0" w:color="000000"/>
            </w:tcBorders>
            <w:vAlign w:val="bottom"/>
          </w:tcPr>
          <w:p w:rsidR="003D1FD1" w:rsidRPr="008A4D9B" w14:paraId="70B5D9EB" w14:textId="24E7A94F">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r w:rsidR="00AD4D32">
              <w:rPr>
                <w:rFonts w:eastAsia="Calibri" w:asciiTheme="minorHAnsi" w:hAnsiTheme="minorHAnsi" w:cstheme="minorHAnsi"/>
                <w:color w:val="000000"/>
                <w:sz w:val="20"/>
                <w:szCs w:val="20"/>
              </w:rPr>
              <w:t>$ 24,436</w:t>
            </w:r>
          </w:p>
        </w:tc>
      </w:tr>
      <w:tr w14:paraId="12834451" w14:textId="77777777" w:rsidTr="00AD4D32">
        <w:tblPrEx>
          <w:tblW w:w="8860" w:type="dxa"/>
          <w:tblInd w:w="-140" w:type="dxa"/>
          <w:tblLayout w:type="fixed"/>
          <w:tblLook w:val="0400"/>
        </w:tblPrEx>
        <w:trPr>
          <w:trHeight w:val="300"/>
        </w:trPr>
        <w:tc>
          <w:tcPr>
            <w:tcW w:w="2650" w:type="dxa"/>
            <w:tcBorders>
              <w:top w:val="nil"/>
              <w:left w:val="single" w:sz="8" w:space="0" w:color="000000"/>
              <w:bottom w:val="single" w:sz="4" w:space="0" w:color="000000"/>
              <w:right w:val="single" w:sz="8" w:space="0" w:color="000000"/>
            </w:tcBorders>
            <w:vAlign w:val="bottom"/>
          </w:tcPr>
          <w:p w:rsidR="003D1FD1" w:rsidRPr="008A4D9B" w14:paraId="4B430FC5"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350" w:type="dxa"/>
            <w:tcBorders>
              <w:top w:val="nil"/>
              <w:left w:val="nil"/>
              <w:bottom w:val="single" w:sz="4" w:space="0" w:color="000000"/>
              <w:right w:val="single" w:sz="4" w:space="0" w:color="000000"/>
            </w:tcBorders>
            <w:vAlign w:val="bottom"/>
          </w:tcPr>
          <w:p w:rsidR="003D1FD1" w:rsidRPr="008A4D9B" w14:paraId="66C0E8CF"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260" w:type="dxa"/>
            <w:tcBorders>
              <w:top w:val="nil"/>
              <w:left w:val="nil"/>
              <w:bottom w:val="single" w:sz="4" w:space="0" w:color="000000"/>
              <w:right w:val="single" w:sz="4" w:space="0" w:color="000000"/>
            </w:tcBorders>
            <w:vAlign w:val="bottom"/>
          </w:tcPr>
          <w:p w:rsidR="003D1FD1" w:rsidRPr="008A4D9B" w14:paraId="11B02ACA"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900" w:type="dxa"/>
            <w:tcBorders>
              <w:top w:val="nil"/>
              <w:left w:val="nil"/>
              <w:bottom w:val="single" w:sz="4" w:space="0" w:color="000000"/>
              <w:right w:val="single" w:sz="4" w:space="0" w:color="000000"/>
            </w:tcBorders>
            <w:vAlign w:val="bottom"/>
          </w:tcPr>
          <w:p w:rsidR="003D1FD1" w:rsidRPr="008A4D9B" w14:paraId="2E6635D7"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170" w:type="dxa"/>
            <w:tcBorders>
              <w:top w:val="nil"/>
              <w:left w:val="nil"/>
              <w:bottom w:val="single" w:sz="4" w:space="0" w:color="000000"/>
              <w:right w:val="single" w:sz="4" w:space="0" w:color="000000"/>
            </w:tcBorders>
            <w:shd w:val="clear" w:color="auto" w:fill="808080"/>
            <w:vAlign w:val="bottom"/>
          </w:tcPr>
          <w:p w:rsidR="003D1FD1" w:rsidRPr="008A4D9B" w14:paraId="222C4443"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nil"/>
              <w:left w:val="nil"/>
              <w:bottom w:val="single" w:sz="4" w:space="0" w:color="000000"/>
              <w:right w:val="single" w:sz="8" w:space="0" w:color="000000"/>
            </w:tcBorders>
            <w:vAlign w:val="bottom"/>
          </w:tcPr>
          <w:p w:rsidR="003D1FD1" w:rsidRPr="008A4D9B" w14:paraId="174378F0"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r>
      <w:tr w14:paraId="50E6618D" w14:textId="77777777" w:rsidTr="00AD4D32">
        <w:tblPrEx>
          <w:tblW w:w="8860" w:type="dxa"/>
          <w:tblInd w:w="-140" w:type="dxa"/>
          <w:tblLayout w:type="fixed"/>
          <w:tblLook w:val="0400"/>
        </w:tblPrEx>
        <w:trPr>
          <w:trHeight w:val="300"/>
        </w:trPr>
        <w:tc>
          <w:tcPr>
            <w:tcW w:w="2650" w:type="dxa"/>
            <w:tcBorders>
              <w:top w:val="nil"/>
              <w:left w:val="single" w:sz="8" w:space="0" w:color="000000"/>
              <w:bottom w:val="single" w:sz="4" w:space="0" w:color="000000"/>
              <w:right w:val="single" w:sz="8" w:space="0" w:color="000000"/>
            </w:tcBorders>
            <w:vAlign w:val="bottom"/>
          </w:tcPr>
          <w:p w:rsidR="003D1FD1" w:rsidRPr="008A4D9B" w14:paraId="50E08295"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350" w:type="dxa"/>
            <w:tcBorders>
              <w:top w:val="nil"/>
              <w:left w:val="nil"/>
              <w:bottom w:val="single" w:sz="4" w:space="0" w:color="000000"/>
              <w:right w:val="single" w:sz="4" w:space="0" w:color="000000"/>
            </w:tcBorders>
            <w:vAlign w:val="bottom"/>
          </w:tcPr>
          <w:p w:rsidR="003D1FD1" w:rsidRPr="008A4D9B" w14:paraId="4FFE7FF2"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260" w:type="dxa"/>
            <w:tcBorders>
              <w:top w:val="nil"/>
              <w:left w:val="nil"/>
              <w:bottom w:val="single" w:sz="4" w:space="0" w:color="000000"/>
              <w:right w:val="single" w:sz="4" w:space="0" w:color="000000"/>
            </w:tcBorders>
            <w:vAlign w:val="bottom"/>
          </w:tcPr>
          <w:p w:rsidR="003D1FD1" w:rsidRPr="008A4D9B" w14:paraId="717F3D61"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900" w:type="dxa"/>
            <w:tcBorders>
              <w:top w:val="nil"/>
              <w:left w:val="nil"/>
              <w:bottom w:val="single" w:sz="4" w:space="0" w:color="000000"/>
              <w:right w:val="single" w:sz="4" w:space="0" w:color="000000"/>
            </w:tcBorders>
            <w:vAlign w:val="bottom"/>
          </w:tcPr>
          <w:p w:rsidR="003D1FD1" w:rsidRPr="008A4D9B" w14:paraId="3962A39B"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170" w:type="dxa"/>
            <w:tcBorders>
              <w:top w:val="nil"/>
              <w:left w:val="nil"/>
              <w:bottom w:val="single" w:sz="4" w:space="0" w:color="000000"/>
              <w:right w:val="single" w:sz="4" w:space="0" w:color="000000"/>
            </w:tcBorders>
            <w:shd w:val="clear" w:color="auto" w:fill="808080"/>
            <w:vAlign w:val="bottom"/>
          </w:tcPr>
          <w:p w:rsidR="003D1FD1" w:rsidRPr="008A4D9B" w14:paraId="182B4468"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nil"/>
              <w:left w:val="nil"/>
              <w:bottom w:val="single" w:sz="4" w:space="0" w:color="000000"/>
              <w:right w:val="single" w:sz="8" w:space="0" w:color="000000"/>
            </w:tcBorders>
            <w:vAlign w:val="bottom"/>
          </w:tcPr>
          <w:p w:rsidR="003D1FD1" w:rsidRPr="008A4D9B" w14:paraId="4EEC0E1E"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r>
      <w:tr w14:paraId="21BCB385" w14:textId="77777777" w:rsidTr="00AD4D32">
        <w:tblPrEx>
          <w:tblW w:w="8860" w:type="dxa"/>
          <w:tblInd w:w="-140" w:type="dxa"/>
          <w:tblLayout w:type="fixed"/>
          <w:tblLook w:val="0400"/>
        </w:tblPrEx>
        <w:trPr>
          <w:trHeight w:val="233"/>
        </w:trPr>
        <w:tc>
          <w:tcPr>
            <w:tcW w:w="2650" w:type="dxa"/>
            <w:tcBorders>
              <w:top w:val="nil"/>
              <w:left w:val="single" w:sz="8" w:space="0" w:color="000000"/>
              <w:bottom w:val="single" w:sz="4" w:space="0" w:color="000000"/>
              <w:right w:val="single" w:sz="8" w:space="0" w:color="000000"/>
            </w:tcBorders>
            <w:vAlign w:val="bottom"/>
          </w:tcPr>
          <w:p w:rsidR="003D1FD1" w:rsidRPr="008A4D9B" w14:paraId="31393118" w14:textId="77777777">
            <w:pPr>
              <w:widowControl/>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Contractor Cost</w:t>
            </w:r>
          </w:p>
        </w:tc>
        <w:tc>
          <w:tcPr>
            <w:tcW w:w="1350" w:type="dxa"/>
            <w:tcBorders>
              <w:top w:val="nil"/>
              <w:left w:val="nil"/>
              <w:bottom w:val="single" w:sz="4" w:space="0" w:color="000000"/>
              <w:right w:val="single" w:sz="4" w:space="0" w:color="000000"/>
            </w:tcBorders>
            <w:shd w:val="clear" w:color="auto" w:fill="808080"/>
            <w:vAlign w:val="bottom"/>
          </w:tcPr>
          <w:p w:rsidR="003D1FD1" w:rsidRPr="008A4D9B" w14:paraId="7A1D3B82"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260" w:type="dxa"/>
            <w:tcBorders>
              <w:top w:val="nil"/>
              <w:left w:val="nil"/>
              <w:bottom w:val="single" w:sz="4" w:space="0" w:color="000000"/>
              <w:right w:val="single" w:sz="4" w:space="0" w:color="000000"/>
            </w:tcBorders>
            <w:vAlign w:val="bottom"/>
          </w:tcPr>
          <w:p w:rsidR="003D1FD1" w:rsidRPr="008A4D9B" w14:paraId="4E80E99B"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900" w:type="dxa"/>
            <w:tcBorders>
              <w:top w:val="nil"/>
              <w:left w:val="nil"/>
              <w:bottom w:val="single" w:sz="4" w:space="0" w:color="000000"/>
              <w:right w:val="single" w:sz="4" w:space="0" w:color="000000"/>
            </w:tcBorders>
            <w:vAlign w:val="bottom"/>
          </w:tcPr>
          <w:p w:rsidR="003D1FD1" w:rsidRPr="008A4D9B" w14:paraId="428EB10E"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170" w:type="dxa"/>
            <w:tcBorders>
              <w:top w:val="nil"/>
              <w:left w:val="nil"/>
              <w:bottom w:val="single" w:sz="4" w:space="0" w:color="000000"/>
              <w:right w:val="single" w:sz="4" w:space="0" w:color="000000"/>
            </w:tcBorders>
            <w:vAlign w:val="bottom"/>
          </w:tcPr>
          <w:p w:rsidR="003D1FD1" w:rsidRPr="008A4D9B" w14:paraId="772B4671"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nil"/>
              <w:left w:val="nil"/>
              <w:bottom w:val="single" w:sz="4" w:space="0" w:color="000000"/>
              <w:right w:val="single" w:sz="8" w:space="0" w:color="000000"/>
            </w:tcBorders>
            <w:vAlign w:val="bottom"/>
          </w:tcPr>
          <w:p w:rsidR="003D1FD1" w:rsidRPr="008A4D9B" w14:paraId="523A4D84"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r>
      <w:tr w14:paraId="27194689" w14:textId="77777777" w:rsidTr="00AD4D32">
        <w:tblPrEx>
          <w:tblW w:w="8860" w:type="dxa"/>
          <w:tblInd w:w="-140" w:type="dxa"/>
          <w:tblLayout w:type="fixed"/>
          <w:tblLook w:val="0400"/>
        </w:tblPrEx>
        <w:trPr>
          <w:trHeight w:val="300"/>
        </w:trPr>
        <w:tc>
          <w:tcPr>
            <w:tcW w:w="2650" w:type="dxa"/>
            <w:tcBorders>
              <w:top w:val="nil"/>
              <w:left w:val="single" w:sz="8" w:space="0" w:color="000000"/>
              <w:bottom w:val="single" w:sz="4" w:space="0" w:color="000000"/>
              <w:right w:val="single" w:sz="8" w:space="0" w:color="000000"/>
            </w:tcBorders>
            <w:vAlign w:val="bottom"/>
          </w:tcPr>
          <w:p w:rsidR="003D1FD1" w:rsidRPr="008A4D9B" w14:paraId="43EE3FA3" w14:textId="77777777">
            <w:pPr>
              <w:widowControl/>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Travel</w:t>
            </w:r>
          </w:p>
        </w:tc>
        <w:tc>
          <w:tcPr>
            <w:tcW w:w="1350" w:type="dxa"/>
            <w:tcBorders>
              <w:top w:val="nil"/>
              <w:left w:val="nil"/>
              <w:bottom w:val="single" w:sz="4" w:space="0" w:color="000000"/>
              <w:right w:val="single" w:sz="4" w:space="0" w:color="000000"/>
            </w:tcBorders>
            <w:shd w:val="clear" w:color="auto" w:fill="808080"/>
            <w:vAlign w:val="bottom"/>
          </w:tcPr>
          <w:p w:rsidR="003D1FD1" w:rsidRPr="008A4D9B" w14:paraId="260C1F31"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260" w:type="dxa"/>
            <w:tcBorders>
              <w:top w:val="nil"/>
              <w:left w:val="nil"/>
              <w:bottom w:val="single" w:sz="4" w:space="0" w:color="000000"/>
              <w:right w:val="single" w:sz="4" w:space="0" w:color="000000"/>
            </w:tcBorders>
            <w:shd w:val="clear" w:color="auto" w:fill="808080"/>
            <w:vAlign w:val="bottom"/>
          </w:tcPr>
          <w:p w:rsidR="003D1FD1" w:rsidRPr="008A4D9B" w14:paraId="3A155F83"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900" w:type="dxa"/>
            <w:tcBorders>
              <w:top w:val="nil"/>
              <w:left w:val="nil"/>
              <w:bottom w:val="single" w:sz="4" w:space="0" w:color="000000"/>
              <w:right w:val="single" w:sz="4" w:space="0" w:color="000000"/>
            </w:tcBorders>
            <w:shd w:val="clear" w:color="auto" w:fill="808080"/>
            <w:vAlign w:val="bottom"/>
          </w:tcPr>
          <w:p w:rsidR="003D1FD1" w:rsidRPr="008A4D9B" w14:paraId="60FDEDB8"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170" w:type="dxa"/>
            <w:tcBorders>
              <w:top w:val="nil"/>
              <w:left w:val="nil"/>
              <w:bottom w:val="single" w:sz="4" w:space="0" w:color="000000"/>
              <w:right w:val="single" w:sz="4" w:space="0" w:color="000000"/>
            </w:tcBorders>
            <w:shd w:val="clear" w:color="auto" w:fill="808080"/>
            <w:vAlign w:val="bottom"/>
          </w:tcPr>
          <w:p w:rsidR="003D1FD1" w:rsidRPr="008A4D9B" w14:paraId="0895907A"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nil"/>
              <w:left w:val="nil"/>
              <w:bottom w:val="single" w:sz="4" w:space="0" w:color="000000"/>
              <w:right w:val="single" w:sz="8" w:space="0" w:color="000000"/>
            </w:tcBorders>
            <w:vAlign w:val="bottom"/>
          </w:tcPr>
          <w:p w:rsidR="003D1FD1" w:rsidRPr="008A4D9B" w14:paraId="6CD4499F"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r>
      <w:tr w14:paraId="494997F1" w14:textId="77777777" w:rsidTr="00AD4D32">
        <w:tblPrEx>
          <w:tblW w:w="8860" w:type="dxa"/>
          <w:tblInd w:w="-140" w:type="dxa"/>
          <w:tblLayout w:type="fixed"/>
          <w:tblLook w:val="0400"/>
        </w:tblPrEx>
        <w:trPr>
          <w:trHeight w:val="395"/>
        </w:trPr>
        <w:tc>
          <w:tcPr>
            <w:tcW w:w="2650" w:type="dxa"/>
            <w:tcBorders>
              <w:top w:val="nil"/>
              <w:left w:val="single" w:sz="8" w:space="0" w:color="000000"/>
              <w:bottom w:val="nil"/>
              <w:right w:val="single" w:sz="8" w:space="0" w:color="000000"/>
            </w:tcBorders>
            <w:vAlign w:val="center"/>
          </w:tcPr>
          <w:p w:rsidR="003D1FD1" w:rsidRPr="008A4D9B" w14:paraId="0FB3AD4B" w14:textId="77777777">
            <w:pPr>
              <w:widowControl/>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 xml:space="preserve">Other Costs: </w:t>
            </w:r>
          </w:p>
        </w:tc>
        <w:tc>
          <w:tcPr>
            <w:tcW w:w="1350" w:type="dxa"/>
            <w:tcBorders>
              <w:top w:val="nil"/>
              <w:left w:val="nil"/>
              <w:bottom w:val="single" w:sz="4" w:space="0" w:color="000000"/>
              <w:right w:val="single" w:sz="4" w:space="0" w:color="000000"/>
            </w:tcBorders>
            <w:shd w:val="clear" w:color="auto" w:fill="808080"/>
            <w:vAlign w:val="bottom"/>
          </w:tcPr>
          <w:p w:rsidR="003D1FD1" w:rsidRPr="008A4D9B" w14:paraId="7B0BE092"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260" w:type="dxa"/>
            <w:tcBorders>
              <w:top w:val="nil"/>
              <w:left w:val="nil"/>
              <w:bottom w:val="single" w:sz="4" w:space="0" w:color="000000"/>
              <w:right w:val="single" w:sz="4" w:space="0" w:color="000000"/>
            </w:tcBorders>
            <w:shd w:val="clear" w:color="auto" w:fill="808080"/>
            <w:vAlign w:val="bottom"/>
          </w:tcPr>
          <w:p w:rsidR="003D1FD1" w:rsidRPr="008A4D9B" w14:paraId="11B34870"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900" w:type="dxa"/>
            <w:tcBorders>
              <w:top w:val="nil"/>
              <w:left w:val="nil"/>
              <w:bottom w:val="single" w:sz="4" w:space="0" w:color="000000"/>
              <w:right w:val="single" w:sz="4" w:space="0" w:color="000000"/>
            </w:tcBorders>
            <w:shd w:val="clear" w:color="auto" w:fill="808080"/>
            <w:vAlign w:val="bottom"/>
          </w:tcPr>
          <w:p w:rsidR="003D1FD1" w:rsidRPr="008A4D9B" w14:paraId="25EEACDB"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170" w:type="dxa"/>
            <w:tcBorders>
              <w:top w:val="nil"/>
              <w:left w:val="nil"/>
              <w:bottom w:val="single" w:sz="4" w:space="0" w:color="000000"/>
              <w:right w:val="single" w:sz="4" w:space="0" w:color="000000"/>
            </w:tcBorders>
            <w:shd w:val="clear" w:color="auto" w:fill="808080"/>
            <w:vAlign w:val="bottom"/>
          </w:tcPr>
          <w:p w:rsidR="003D1FD1" w:rsidRPr="008A4D9B" w14:paraId="506A21ED"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nil"/>
              <w:left w:val="nil"/>
              <w:bottom w:val="single" w:sz="4" w:space="0" w:color="000000"/>
              <w:right w:val="single" w:sz="8" w:space="0" w:color="000000"/>
            </w:tcBorders>
            <w:vAlign w:val="bottom"/>
          </w:tcPr>
          <w:p w:rsidR="003D1FD1" w:rsidRPr="008A4D9B" w14:paraId="12A46F2C"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r>
      <w:tr w14:paraId="338FB2A6" w14:textId="77777777" w:rsidTr="00AD4D32">
        <w:tblPrEx>
          <w:tblW w:w="8860" w:type="dxa"/>
          <w:tblInd w:w="-140" w:type="dxa"/>
          <w:tblLayout w:type="fixed"/>
          <w:tblLook w:val="0400"/>
        </w:tblPrEx>
        <w:trPr>
          <w:trHeight w:val="315"/>
        </w:trPr>
        <w:tc>
          <w:tcPr>
            <w:tcW w:w="265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3D1FD1" w:rsidRPr="008A4D9B" w14:paraId="2756D1CB" w14:textId="77777777">
            <w:pPr>
              <w:widowControl/>
              <w:rPr>
                <w:rFonts w:eastAsia="Calibri" w:asciiTheme="minorHAnsi" w:hAnsiTheme="minorHAnsi" w:cstheme="minorHAnsi"/>
                <w:b/>
                <w:color w:val="000000"/>
                <w:sz w:val="20"/>
                <w:szCs w:val="20"/>
              </w:rPr>
            </w:pPr>
            <w:r w:rsidRPr="008A4D9B">
              <w:rPr>
                <w:rFonts w:eastAsia="Calibri" w:asciiTheme="minorHAnsi" w:hAnsiTheme="minorHAnsi" w:cstheme="minorHAnsi"/>
                <w:b/>
                <w:color w:val="000000"/>
                <w:sz w:val="20"/>
                <w:szCs w:val="20"/>
              </w:rPr>
              <w:t>TOTAL</w:t>
            </w:r>
          </w:p>
        </w:tc>
        <w:tc>
          <w:tcPr>
            <w:tcW w:w="1350" w:type="dxa"/>
            <w:tcBorders>
              <w:top w:val="single" w:sz="8" w:space="0" w:color="000000"/>
              <w:left w:val="nil"/>
              <w:bottom w:val="single" w:sz="8" w:space="0" w:color="000000"/>
              <w:right w:val="single" w:sz="8" w:space="0" w:color="000000"/>
            </w:tcBorders>
            <w:shd w:val="clear" w:color="auto" w:fill="808080"/>
            <w:vAlign w:val="bottom"/>
          </w:tcPr>
          <w:p w:rsidR="003D1FD1" w:rsidRPr="008A4D9B" w14:paraId="48BB1909"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260" w:type="dxa"/>
            <w:tcBorders>
              <w:top w:val="single" w:sz="8" w:space="0" w:color="000000"/>
              <w:left w:val="nil"/>
              <w:bottom w:val="single" w:sz="8" w:space="0" w:color="000000"/>
              <w:right w:val="single" w:sz="8" w:space="0" w:color="000000"/>
            </w:tcBorders>
            <w:shd w:val="clear" w:color="auto" w:fill="808080"/>
            <w:vAlign w:val="bottom"/>
          </w:tcPr>
          <w:p w:rsidR="003D1FD1" w:rsidRPr="008A4D9B" w14:paraId="4CBC4244"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900" w:type="dxa"/>
            <w:tcBorders>
              <w:top w:val="single" w:sz="8" w:space="0" w:color="000000"/>
              <w:left w:val="nil"/>
              <w:bottom w:val="single" w:sz="8" w:space="0" w:color="000000"/>
              <w:right w:val="single" w:sz="8" w:space="0" w:color="000000"/>
            </w:tcBorders>
            <w:shd w:val="clear" w:color="auto" w:fill="757171"/>
            <w:vAlign w:val="bottom"/>
          </w:tcPr>
          <w:p w:rsidR="003D1FD1" w:rsidRPr="008A4D9B" w14:paraId="6D46F5EE"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170" w:type="dxa"/>
            <w:tcBorders>
              <w:top w:val="single" w:sz="8" w:space="0" w:color="000000"/>
              <w:left w:val="nil"/>
              <w:bottom w:val="single" w:sz="8" w:space="0" w:color="000000"/>
              <w:right w:val="single" w:sz="8" w:space="0" w:color="000000"/>
            </w:tcBorders>
            <w:shd w:val="clear" w:color="auto" w:fill="DDEBF7"/>
            <w:vAlign w:val="bottom"/>
          </w:tcPr>
          <w:p w:rsidR="003D1FD1" w:rsidRPr="008A4D9B" w14:paraId="56559363" w14:textId="77777777">
            <w:pPr>
              <w:widowControl/>
              <w:rPr>
                <w:rFonts w:eastAsia="Calibri" w:asciiTheme="minorHAnsi" w:hAnsiTheme="minorHAnsi" w:cstheme="minorHAnsi"/>
                <w:color w:val="000000"/>
                <w:sz w:val="20"/>
                <w:szCs w:val="20"/>
              </w:rPr>
            </w:pPr>
            <w:r w:rsidRPr="008A4D9B">
              <w:rPr>
                <w:rFonts w:eastAsia="Calibri" w:asciiTheme="minorHAnsi" w:hAnsiTheme="minorHAnsi" w:cstheme="minorHAnsi"/>
                <w:color w:val="000000"/>
                <w:sz w:val="20"/>
                <w:szCs w:val="20"/>
              </w:rPr>
              <w:t> </w:t>
            </w:r>
          </w:p>
        </w:tc>
        <w:tc>
          <w:tcPr>
            <w:tcW w:w="1530" w:type="dxa"/>
            <w:tcBorders>
              <w:top w:val="single" w:sz="8" w:space="0" w:color="000000"/>
              <w:left w:val="nil"/>
              <w:bottom w:val="single" w:sz="8" w:space="0" w:color="000000"/>
              <w:right w:val="single" w:sz="8" w:space="0" w:color="000000"/>
            </w:tcBorders>
            <w:shd w:val="clear" w:color="auto" w:fill="DDEBF7"/>
            <w:vAlign w:val="bottom"/>
          </w:tcPr>
          <w:p w:rsidR="006A1DB3" w:rsidRPr="00AD4D32" w14:paraId="2C041468" w14:textId="35B3BF3E">
            <w:pPr>
              <w:widowControl/>
              <w:rPr>
                <w:rFonts w:eastAsia="Calibri" w:asciiTheme="minorHAnsi" w:hAnsiTheme="minorHAnsi" w:cstheme="minorHAnsi"/>
                <w:b/>
                <w:bCs/>
                <w:color w:val="000000"/>
                <w:sz w:val="20"/>
                <w:szCs w:val="20"/>
              </w:rPr>
            </w:pPr>
            <w:r>
              <w:rPr>
                <w:rFonts w:eastAsia="Calibri" w:asciiTheme="minorHAnsi" w:hAnsiTheme="minorHAnsi" w:cstheme="minorHAnsi"/>
                <w:b/>
                <w:bCs/>
                <w:color w:val="000000"/>
                <w:sz w:val="20"/>
                <w:szCs w:val="20"/>
              </w:rPr>
              <w:t>$ 57,599</w:t>
            </w:r>
          </w:p>
        </w:tc>
      </w:tr>
    </w:tbl>
    <w:p w:rsidR="00F429C8" w14:paraId="0DDAB389" w14:textId="77777777">
      <w:pPr>
        <w:pBdr>
          <w:top w:val="nil"/>
          <w:left w:val="nil"/>
          <w:bottom w:val="nil"/>
          <w:right w:val="nil"/>
          <w:between w:val="nil"/>
        </w:pBdr>
        <w:spacing w:before="9" w:after="1"/>
        <w:rPr>
          <w:b/>
          <w:color w:val="000000"/>
        </w:rPr>
        <w:sectPr w:rsidSect="008A4D9B">
          <w:pgSz w:w="12240" w:h="15840"/>
          <w:pgMar w:top="1440" w:right="1440" w:bottom="1440" w:left="1440" w:header="0" w:footer="720" w:gutter="0"/>
          <w:pgNumType w:start="1"/>
          <w:cols w:space="720"/>
        </w:sectPr>
      </w:pPr>
    </w:p>
    <w:p w:rsidR="003D1FD1" w14:paraId="6E52972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3D1FD1" w14:paraId="717CE311" w14:textId="77777777">
      <w:pPr>
        <w:pBdr>
          <w:top w:val="nil"/>
          <w:left w:val="nil"/>
          <w:bottom w:val="nil"/>
          <w:right w:val="nil"/>
          <w:between w:val="nil"/>
        </w:pBdr>
        <w:spacing w:before="7"/>
        <w:rPr>
          <w:b/>
          <w:color w:val="000000"/>
        </w:rPr>
      </w:pPr>
    </w:p>
    <w:tbl>
      <w:tblPr>
        <w:tblStyle w:val="a3"/>
        <w:tblW w:w="14425" w:type="dxa"/>
        <w:tblInd w:w="-575" w:type="dxa"/>
        <w:tblLayout w:type="fixed"/>
        <w:tblLook w:val="0400"/>
      </w:tblPr>
      <w:tblGrid>
        <w:gridCol w:w="3330"/>
        <w:gridCol w:w="1105"/>
        <w:gridCol w:w="1080"/>
        <w:gridCol w:w="1440"/>
        <w:gridCol w:w="1080"/>
        <w:gridCol w:w="1080"/>
        <w:gridCol w:w="1260"/>
        <w:gridCol w:w="4050"/>
      </w:tblGrid>
      <w:tr w14:paraId="00E22969" w14:textId="77777777" w:rsidTr="00F429C8">
        <w:tblPrEx>
          <w:tblW w:w="14425" w:type="dxa"/>
          <w:tblInd w:w="-575" w:type="dxa"/>
          <w:tblLayout w:type="fixed"/>
          <w:tblLook w:val="0400"/>
        </w:tblPrEx>
        <w:trPr>
          <w:trHeight w:val="315"/>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3D1FD1" w:rsidRPr="00F429C8" w14:paraId="5F1FFCC8"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Information Collection</w:t>
            </w:r>
          </w:p>
        </w:tc>
        <w:tc>
          <w:tcPr>
            <w:tcW w:w="2185" w:type="dxa"/>
            <w:gridSpan w:val="2"/>
            <w:tcBorders>
              <w:top w:val="single" w:sz="8" w:space="0" w:color="000000"/>
              <w:left w:val="nil"/>
              <w:bottom w:val="single" w:sz="8" w:space="0" w:color="000000"/>
              <w:right w:val="single" w:sz="8" w:space="0" w:color="000000"/>
            </w:tcBorders>
            <w:shd w:val="clear" w:color="auto" w:fill="5B9BD5"/>
            <w:vAlign w:val="center"/>
          </w:tcPr>
          <w:p w:rsidR="003D1FD1" w:rsidRPr="00F429C8" w14:paraId="69317D5D"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Respondents</w:t>
            </w:r>
          </w:p>
        </w:tc>
        <w:tc>
          <w:tcPr>
            <w:tcW w:w="2520" w:type="dxa"/>
            <w:gridSpan w:val="2"/>
            <w:tcBorders>
              <w:top w:val="single" w:sz="8" w:space="0" w:color="000000"/>
              <w:left w:val="nil"/>
              <w:bottom w:val="single" w:sz="8" w:space="0" w:color="000000"/>
              <w:right w:val="single" w:sz="8" w:space="0" w:color="000000"/>
            </w:tcBorders>
            <w:shd w:val="clear" w:color="auto" w:fill="5B9BD5"/>
            <w:vAlign w:val="center"/>
          </w:tcPr>
          <w:p w:rsidR="003D1FD1" w:rsidRPr="00F429C8" w14:paraId="2AA34A87"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Responses</w:t>
            </w:r>
          </w:p>
        </w:tc>
        <w:tc>
          <w:tcPr>
            <w:tcW w:w="2340" w:type="dxa"/>
            <w:gridSpan w:val="2"/>
            <w:tcBorders>
              <w:top w:val="single" w:sz="8" w:space="0" w:color="000000"/>
              <w:left w:val="nil"/>
              <w:bottom w:val="single" w:sz="8" w:space="0" w:color="000000"/>
              <w:right w:val="single" w:sz="8" w:space="0" w:color="000000"/>
            </w:tcBorders>
            <w:shd w:val="clear" w:color="auto" w:fill="5B9BD5"/>
            <w:vAlign w:val="center"/>
          </w:tcPr>
          <w:p w:rsidR="003D1FD1" w:rsidRPr="00F429C8" w14:paraId="556EEC8A"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Burden Hours</w:t>
            </w:r>
          </w:p>
        </w:tc>
        <w:tc>
          <w:tcPr>
            <w:tcW w:w="40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3D1FD1" w:rsidRPr="00F429C8" w14:paraId="1B755F9F"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Reason for change or adjustment</w:t>
            </w:r>
          </w:p>
        </w:tc>
      </w:tr>
      <w:tr w14:paraId="19136D15" w14:textId="77777777" w:rsidTr="00F429C8">
        <w:tblPrEx>
          <w:tblW w:w="14425" w:type="dxa"/>
          <w:tblInd w:w="-575" w:type="dxa"/>
          <w:tblLayout w:type="fixed"/>
          <w:tblLook w:val="0400"/>
        </w:tblPrEx>
        <w:trPr>
          <w:trHeight w:val="690"/>
        </w:trPr>
        <w:tc>
          <w:tcPr>
            <w:tcW w:w="33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3D1FD1" w:rsidRPr="00F429C8" w14:paraId="7F5B6207" w14:textId="77777777">
            <w:pPr>
              <w:pBdr>
                <w:top w:val="nil"/>
                <w:left w:val="nil"/>
                <w:bottom w:val="nil"/>
                <w:right w:val="nil"/>
                <w:between w:val="nil"/>
              </w:pBdr>
              <w:spacing w:line="276" w:lineRule="auto"/>
              <w:rPr>
                <w:rFonts w:eastAsia="Calibri" w:asciiTheme="minorHAnsi" w:hAnsiTheme="minorHAnsi" w:cstheme="minorHAnsi"/>
                <w:b/>
                <w:color w:val="000000"/>
                <w:sz w:val="20"/>
                <w:szCs w:val="20"/>
              </w:rPr>
            </w:pPr>
          </w:p>
        </w:tc>
        <w:tc>
          <w:tcPr>
            <w:tcW w:w="1105" w:type="dxa"/>
            <w:tcBorders>
              <w:top w:val="nil"/>
              <w:left w:val="nil"/>
              <w:bottom w:val="single" w:sz="8" w:space="0" w:color="000000"/>
              <w:right w:val="dashed" w:sz="8" w:space="0" w:color="000000"/>
            </w:tcBorders>
            <w:shd w:val="clear" w:color="auto" w:fill="FBE4D5"/>
            <w:vAlign w:val="center"/>
          </w:tcPr>
          <w:p w:rsidR="003D1FD1" w:rsidRPr="00F429C8" w14:paraId="6FCCB248"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3D1FD1" w:rsidRPr="00F429C8" w14:paraId="1AE076C2"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Previous Renewal / Revision</w:t>
            </w:r>
          </w:p>
        </w:tc>
        <w:tc>
          <w:tcPr>
            <w:tcW w:w="1440" w:type="dxa"/>
            <w:tcBorders>
              <w:top w:val="nil"/>
              <w:left w:val="nil"/>
              <w:bottom w:val="single" w:sz="8" w:space="0" w:color="000000"/>
              <w:right w:val="dashed" w:sz="8" w:space="0" w:color="000000"/>
            </w:tcBorders>
            <w:shd w:val="clear" w:color="auto" w:fill="FBE4D5"/>
            <w:vAlign w:val="center"/>
          </w:tcPr>
          <w:p w:rsidR="003D1FD1" w:rsidRPr="00F429C8" w14:paraId="3038BB08"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3D1FD1" w:rsidRPr="00F429C8" w14:paraId="0B6BF17C"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3D1FD1" w:rsidRPr="00F429C8" w14:paraId="471BD1C7"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Current Renewal / Revision</w:t>
            </w:r>
          </w:p>
        </w:tc>
        <w:tc>
          <w:tcPr>
            <w:tcW w:w="1260" w:type="dxa"/>
            <w:tcBorders>
              <w:top w:val="nil"/>
              <w:left w:val="nil"/>
              <w:bottom w:val="single" w:sz="8" w:space="0" w:color="000000"/>
              <w:right w:val="single" w:sz="8" w:space="0" w:color="000000"/>
            </w:tcBorders>
            <w:shd w:val="clear" w:color="auto" w:fill="FBE4D5"/>
            <w:vAlign w:val="center"/>
          </w:tcPr>
          <w:p w:rsidR="003D1FD1" w:rsidRPr="00F429C8" w14:paraId="114B8DD2"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Previous Renewal / Revision</w:t>
            </w:r>
          </w:p>
        </w:tc>
        <w:tc>
          <w:tcPr>
            <w:tcW w:w="40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3D1FD1" w:rsidRPr="00F429C8" w14:paraId="1A8C728E" w14:textId="77777777">
            <w:pPr>
              <w:pBdr>
                <w:top w:val="nil"/>
                <w:left w:val="nil"/>
                <w:bottom w:val="nil"/>
                <w:right w:val="nil"/>
                <w:between w:val="nil"/>
              </w:pBdr>
              <w:spacing w:line="276" w:lineRule="auto"/>
              <w:rPr>
                <w:rFonts w:eastAsia="Calibri" w:asciiTheme="minorHAnsi" w:hAnsiTheme="minorHAnsi" w:cstheme="minorHAnsi"/>
                <w:color w:val="000000"/>
                <w:sz w:val="20"/>
                <w:szCs w:val="20"/>
              </w:rPr>
            </w:pPr>
          </w:p>
        </w:tc>
      </w:tr>
      <w:tr w14:paraId="2126A45C" w14:textId="77777777" w:rsidTr="00F429C8">
        <w:tblPrEx>
          <w:tblW w:w="14425"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vAlign w:val="bottom"/>
          </w:tcPr>
          <w:p w:rsidR="00663EFB" w:rsidRPr="00F429C8" w:rsidP="00663EFB" w14:paraId="194C7AA6" w14:textId="77777777">
            <w:pPr>
              <w:widowControl/>
              <w:rPr>
                <w:rFonts w:asciiTheme="minorHAnsi" w:hAnsiTheme="minorHAnsi" w:cstheme="minorHAnsi"/>
                <w:color w:val="000000"/>
                <w:sz w:val="20"/>
                <w:szCs w:val="20"/>
              </w:rPr>
            </w:pPr>
            <w:r w:rsidRPr="00F429C8">
              <w:rPr>
                <w:rFonts w:asciiTheme="minorHAnsi" w:hAnsiTheme="minorHAnsi" w:cstheme="minorHAnsi"/>
                <w:color w:val="000000"/>
                <w:sz w:val="20"/>
                <w:szCs w:val="20"/>
              </w:rPr>
              <w:t> </w:t>
            </w:r>
            <w:r w:rsidRPr="00F429C8">
              <w:rPr>
                <w:rFonts w:asciiTheme="minorHAnsi" w:hAnsiTheme="minorHAnsi" w:cstheme="minorHAnsi"/>
                <w:sz w:val="20"/>
                <w:szCs w:val="20"/>
              </w:rPr>
              <w:t>NOAA Form 88-1</w:t>
            </w:r>
          </w:p>
        </w:tc>
        <w:tc>
          <w:tcPr>
            <w:tcW w:w="1105" w:type="dxa"/>
            <w:tcBorders>
              <w:top w:val="nil"/>
              <w:left w:val="nil"/>
              <w:bottom w:val="dotted" w:sz="4" w:space="0" w:color="000000"/>
              <w:right w:val="dashed" w:sz="8" w:space="0" w:color="000000"/>
            </w:tcBorders>
            <w:vAlign w:val="center"/>
          </w:tcPr>
          <w:p w:rsidR="00663EFB" w:rsidRPr="00F429C8" w:rsidP="00663EFB" w14:paraId="2609F8BD" w14:textId="331E4C36">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r w:rsidRPr="00F429C8">
              <w:rPr>
                <w:rFonts w:eastAsia="Calibri" w:asciiTheme="minorHAnsi" w:hAnsiTheme="minorHAnsi" w:cstheme="minorHAnsi"/>
                <w:color w:val="000000"/>
                <w:sz w:val="20"/>
                <w:szCs w:val="20"/>
              </w:rPr>
              <w:t> </w:t>
            </w:r>
          </w:p>
        </w:tc>
        <w:tc>
          <w:tcPr>
            <w:tcW w:w="1080" w:type="dxa"/>
            <w:tcBorders>
              <w:top w:val="nil"/>
              <w:left w:val="nil"/>
              <w:bottom w:val="dotted" w:sz="4" w:space="0" w:color="000000"/>
              <w:right w:val="single" w:sz="8" w:space="0" w:color="000000"/>
            </w:tcBorders>
            <w:vAlign w:val="center"/>
          </w:tcPr>
          <w:p w:rsidR="00663EFB" w:rsidRPr="00F429C8" w:rsidP="00663EFB" w14:paraId="67983A9B" w14:textId="6D646BB5">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w:t>
            </w:r>
            <w:r w:rsidRPr="00F429C8">
              <w:rPr>
                <w:rFonts w:eastAsia="Calibri" w:asciiTheme="minorHAnsi" w:hAnsiTheme="minorHAnsi" w:cstheme="minorHAnsi"/>
                <w:color w:val="000000"/>
                <w:sz w:val="20"/>
                <w:szCs w:val="20"/>
              </w:rPr>
              <w:t> </w:t>
            </w:r>
          </w:p>
        </w:tc>
        <w:tc>
          <w:tcPr>
            <w:tcW w:w="1440" w:type="dxa"/>
            <w:tcBorders>
              <w:top w:val="nil"/>
              <w:left w:val="nil"/>
              <w:bottom w:val="dotted" w:sz="4" w:space="0" w:color="000000"/>
              <w:right w:val="dashed" w:sz="8" w:space="0" w:color="000000"/>
            </w:tcBorders>
            <w:vAlign w:val="center"/>
          </w:tcPr>
          <w:p w:rsidR="00663EFB" w:rsidRPr="00F429C8" w:rsidP="00663EFB" w14:paraId="560D453E" w14:textId="772FE649">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p>
        </w:tc>
        <w:tc>
          <w:tcPr>
            <w:tcW w:w="1080" w:type="dxa"/>
            <w:tcBorders>
              <w:top w:val="nil"/>
              <w:left w:val="nil"/>
              <w:bottom w:val="dotted" w:sz="4" w:space="0" w:color="000000"/>
              <w:right w:val="single" w:sz="8" w:space="0" w:color="000000"/>
            </w:tcBorders>
            <w:vAlign w:val="center"/>
          </w:tcPr>
          <w:p w:rsidR="00663EFB" w:rsidRPr="00F429C8" w:rsidP="00663EFB" w14:paraId="56263BCE" w14:textId="37C46134">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w:t>
            </w:r>
          </w:p>
        </w:tc>
        <w:tc>
          <w:tcPr>
            <w:tcW w:w="1080" w:type="dxa"/>
            <w:tcBorders>
              <w:top w:val="nil"/>
              <w:left w:val="nil"/>
              <w:bottom w:val="dotted" w:sz="4" w:space="0" w:color="000000"/>
              <w:right w:val="dashed" w:sz="8" w:space="0" w:color="000000"/>
            </w:tcBorders>
            <w:vAlign w:val="center"/>
          </w:tcPr>
          <w:p w:rsidR="00663EFB" w:rsidRPr="00F429C8" w:rsidP="00663EFB" w14:paraId="13D13757" w14:textId="21D12285">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r w:rsidRPr="00F429C8">
              <w:rPr>
                <w:rFonts w:eastAsia="Calibri" w:asciiTheme="minorHAnsi" w:hAnsiTheme="minorHAnsi" w:cstheme="minorHAnsi"/>
                <w:color w:val="000000"/>
                <w:sz w:val="20"/>
                <w:szCs w:val="20"/>
              </w:rPr>
              <w:t>0</w:t>
            </w:r>
          </w:p>
        </w:tc>
        <w:tc>
          <w:tcPr>
            <w:tcW w:w="1260" w:type="dxa"/>
            <w:tcBorders>
              <w:top w:val="nil"/>
              <w:left w:val="nil"/>
              <w:bottom w:val="dotted" w:sz="4" w:space="0" w:color="000000"/>
              <w:right w:val="single" w:sz="8" w:space="0" w:color="000000"/>
            </w:tcBorders>
            <w:vAlign w:val="center"/>
          </w:tcPr>
          <w:p w:rsidR="00663EFB" w:rsidRPr="00F429C8" w:rsidP="00663EFB" w14:paraId="5C44AE7D" w14:textId="600C0FA2">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40</w:t>
            </w:r>
            <w:r w:rsidRPr="00F429C8">
              <w:rPr>
                <w:rFonts w:eastAsia="Calibri" w:asciiTheme="minorHAnsi" w:hAnsiTheme="minorHAnsi" w:cstheme="minorHAnsi"/>
                <w:color w:val="000000"/>
                <w:sz w:val="20"/>
                <w:szCs w:val="20"/>
              </w:rPr>
              <w:t> </w:t>
            </w:r>
          </w:p>
        </w:tc>
        <w:tc>
          <w:tcPr>
            <w:tcW w:w="4050" w:type="dxa"/>
            <w:tcBorders>
              <w:top w:val="nil"/>
              <w:left w:val="nil"/>
              <w:bottom w:val="dotted" w:sz="4" w:space="0" w:color="000000"/>
              <w:right w:val="single" w:sz="8" w:space="0" w:color="000000"/>
            </w:tcBorders>
            <w:vAlign w:val="center"/>
          </w:tcPr>
          <w:p w:rsidR="00663EFB" w:rsidRPr="00F429C8" w:rsidP="00663EFB" w14:paraId="51E6DFDB" w14:textId="77777777">
            <w:pPr>
              <w:widowControl/>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 xml:space="preserve"> Adjustment –number of respondents </w:t>
            </w:r>
          </w:p>
        </w:tc>
      </w:tr>
      <w:tr w14:paraId="0CAA542C" w14:textId="77777777" w:rsidTr="00F429C8">
        <w:tblPrEx>
          <w:tblW w:w="14425"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vAlign w:val="bottom"/>
          </w:tcPr>
          <w:p w:rsidR="00DB4E57" w:rsidRPr="00F429C8" w:rsidP="00DB4E57" w14:paraId="627C220E" w14:textId="77777777">
            <w:pPr>
              <w:widowControl/>
              <w:rPr>
                <w:rFonts w:asciiTheme="minorHAnsi" w:hAnsiTheme="minorHAnsi" w:cstheme="minorHAnsi"/>
                <w:color w:val="000000"/>
                <w:sz w:val="20"/>
                <w:szCs w:val="20"/>
              </w:rPr>
            </w:pPr>
            <w:r w:rsidRPr="00F429C8">
              <w:rPr>
                <w:rFonts w:asciiTheme="minorHAnsi" w:hAnsiTheme="minorHAnsi" w:cstheme="minorHAnsi"/>
                <w:color w:val="000000"/>
                <w:sz w:val="20"/>
                <w:szCs w:val="20"/>
              </w:rPr>
              <w:t>Guarantor Consent (Company)</w:t>
            </w:r>
          </w:p>
        </w:tc>
        <w:tc>
          <w:tcPr>
            <w:tcW w:w="1105" w:type="dxa"/>
            <w:tcBorders>
              <w:top w:val="nil"/>
              <w:left w:val="nil"/>
              <w:bottom w:val="dotted" w:sz="4" w:space="0" w:color="000000"/>
              <w:right w:val="dashed" w:sz="8" w:space="0" w:color="000000"/>
            </w:tcBorders>
            <w:vAlign w:val="center"/>
          </w:tcPr>
          <w:p w:rsidR="00DB4E57" w:rsidRPr="00F429C8" w:rsidP="00DB4E57" w14:paraId="4F335B9C" w14:textId="3E3E030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p>
        </w:tc>
        <w:tc>
          <w:tcPr>
            <w:tcW w:w="1080" w:type="dxa"/>
            <w:tcBorders>
              <w:top w:val="nil"/>
              <w:left w:val="nil"/>
              <w:bottom w:val="dotted" w:sz="4" w:space="0" w:color="000000"/>
              <w:right w:val="single" w:sz="8" w:space="0" w:color="000000"/>
            </w:tcBorders>
            <w:vAlign w:val="center"/>
          </w:tcPr>
          <w:p w:rsidR="00DB4E57" w:rsidRPr="00F429C8" w:rsidP="00DB4E57" w14:paraId="004E586D" w14:textId="45C07695">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w:t>
            </w:r>
          </w:p>
        </w:tc>
        <w:tc>
          <w:tcPr>
            <w:tcW w:w="1440" w:type="dxa"/>
            <w:tcBorders>
              <w:top w:val="nil"/>
              <w:left w:val="nil"/>
              <w:bottom w:val="dotted" w:sz="4" w:space="0" w:color="000000"/>
              <w:right w:val="dashed" w:sz="8" w:space="0" w:color="000000"/>
            </w:tcBorders>
            <w:vAlign w:val="center"/>
          </w:tcPr>
          <w:p w:rsidR="00DB4E57" w:rsidRPr="00F429C8" w:rsidP="00DB4E57" w14:paraId="58A2FE86" w14:textId="09CDA903">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p>
        </w:tc>
        <w:tc>
          <w:tcPr>
            <w:tcW w:w="1080" w:type="dxa"/>
            <w:tcBorders>
              <w:top w:val="nil"/>
              <w:left w:val="nil"/>
              <w:bottom w:val="dotted" w:sz="4" w:space="0" w:color="000000"/>
              <w:right w:val="single" w:sz="8" w:space="0" w:color="000000"/>
            </w:tcBorders>
            <w:vAlign w:val="center"/>
          </w:tcPr>
          <w:p w:rsidR="00DB4E57" w:rsidRPr="00F429C8" w:rsidP="00DB4E57" w14:paraId="000B4BFA" w14:textId="709D0B53">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w:t>
            </w:r>
          </w:p>
        </w:tc>
        <w:tc>
          <w:tcPr>
            <w:tcW w:w="1080" w:type="dxa"/>
            <w:tcBorders>
              <w:top w:val="nil"/>
              <w:left w:val="nil"/>
              <w:bottom w:val="dotted" w:sz="4" w:space="0" w:color="000000"/>
              <w:right w:val="dashed" w:sz="8" w:space="0" w:color="000000"/>
            </w:tcBorders>
            <w:vAlign w:val="center"/>
          </w:tcPr>
          <w:p w:rsidR="00DB4E57" w:rsidRPr="00F429C8" w:rsidP="00DB4E57" w14:paraId="4C6E69E5" w14:textId="1FEE8446">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p>
        </w:tc>
        <w:tc>
          <w:tcPr>
            <w:tcW w:w="1260" w:type="dxa"/>
            <w:tcBorders>
              <w:top w:val="nil"/>
              <w:left w:val="nil"/>
              <w:bottom w:val="dotted" w:sz="4" w:space="0" w:color="000000"/>
              <w:right w:val="single" w:sz="8" w:space="0" w:color="000000"/>
            </w:tcBorders>
            <w:vAlign w:val="center"/>
          </w:tcPr>
          <w:p w:rsidR="00DB4E57" w:rsidRPr="00F429C8" w:rsidP="00DB4E57" w14:paraId="42E15940"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5</w:t>
            </w:r>
          </w:p>
        </w:tc>
        <w:tc>
          <w:tcPr>
            <w:tcW w:w="4050" w:type="dxa"/>
            <w:tcBorders>
              <w:top w:val="nil"/>
              <w:left w:val="nil"/>
              <w:bottom w:val="dotted" w:sz="4" w:space="0" w:color="000000"/>
              <w:right w:val="single" w:sz="8" w:space="0" w:color="000000"/>
            </w:tcBorders>
            <w:vAlign w:val="center"/>
          </w:tcPr>
          <w:p w:rsidR="00DB4E57" w:rsidRPr="00F429C8" w:rsidP="00DB4E57" w14:paraId="5A29B24F" w14:textId="77777777">
            <w:pPr>
              <w:widowControl/>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 xml:space="preserve"> Adjustment –number of respondents </w:t>
            </w:r>
          </w:p>
        </w:tc>
      </w:tr>
      <w:tr w14:paraId="20847586" w14:textId="77777777" w:rsidTr="00F429C8">
        <w:tblPrEx>
          <w:tblW w:w="14425"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vAlign w:val="bottom"/>
          </w:tcPr>
          <w:p w:rsidR="00DB4E57" w:rsidRPr="00F429C8" w:rsidP="00DB4E57" w14:paraId="7D6BDCCB" w14:textId="77777777">
            <w:pPr>
              <w:widowControl/>
              <w:rPr>
                <w:rFonts w:asciiTheme="minorHAnsi" w:hAnsiTheme="minorHAnsi" w:cstheme="minorHAnsi"/>
                <w:color w:val="000000"/>
                <w:sz w:val="20"/>
                <w:szCs w:val="20"/>
              </w:rPr>
            </w:pPr>
            <w:r w:rsidRPr="00F429C8">
              <w:rPr>
                <w:rFonts w:asciiTheme="minorHAnsi" w:hAnsiTheme="minorHAnsi" w:cstheme="minorHAnsi"/>
                <w:color w:val="000000"/>
                <w:sz w:val="20"/>
                <w:szCs w:val="20"/>
              </w:rPr>
              <w:t>Guarantor Consent (Individual)</w:t>
            </w:r>
          </w:p>
        </w:tc>
        <w:tc>
          <w:tcPr>
            <w:tcW w:w="1105" w:type="dxa"/>
            <w:tcBorders>
              <w:top w:val="nil"/>
              <w:left w:val="nil"/>
              <w:bottom w:val="dotted" w:sz="4" w:space="0" w:color="000000"/>
              <w:right w:val="dashed" w:sz="8" w:space="0" w:color="000000"/>
            </w:tcBorders>
            <w:vAlign w:val="center"/>
          </w:tcPr>
          <w:p w:rsidR="00DB4E57" w:rsidRPr="00F429C8" w:rsidP="00DB4E57" w14:paraId="2E025C85" w14:textId="61AC7BDC">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p>
        </w:tc>
        <w:tc>
          <w:tcPr>
            <w:tcW w:w="1080" w:type="dxa"/>
            <w:tcBorders>
              <w:top w:val="nil"/>
              <w:left w:val="nil"/>
              <w:bottom w:val="dotted" w:sz="4" w:space="0" w:color="000000"/>
              <w:right w:val="single" w:sz="8" w:space="0" w:color="000000"/>
            </w:tcBorders>
            <w:vAlign w:val="center"/>
          </w:tcPr>
          <w:p w:rsidR="00DB4E57" w:rsidRPr="00F429C8" w:rsidP="00DB4E57" w14:paraId="2BA42F10" w14:textId="165A89D4">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w:t>
            </w:r>
          </w:p>
        </w:tc>
        <w:tc>
          <w:tcPr>
            <w:tcW w:w="1440" w:type="dxa"/>
            <w:tcBorders>
              <w:top w:val="nil"/>
              <w:left w:val="nil"/>
              <w:bottom w:val="dotted" w:sz="4" w:space="0" w:color="000000"/>
              <w:right w:val="dashed" w:sz="8" w:space="0" w:color="000000"/>
            </w:tcBorders>
            <w:vAlign w:val="center"/>
          </w:tcPr>
          <w:p w:rsidR="00DB4E57" w:rsidRPr="00F429C8" w:rsidP="00DB4E57" w14:paraId="54AE3CFF" w14:textId="02A96165">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6</w:t>
            </w:r>
          </w:p>
        </w:tc>
        <w:tc>
          <w:tcPr>
            <w:tcW w:w="1080" w:type="dxa"/>
            <w:tcBorders>
              <w:top w:val="nil"/>
              <w:left w:val="nil"/>
              <w:bottom w:val="dotted" w:sz="4" w:space="0" w:color="000000"/>
              <w:right w:val="single" w:sz="8" w:space="0" w:color="000000"/>
            </w:tcBorders>
            <w:vAlign w:val="center"/>
          </w:tcPr>
          <w:p w:rsidR="00DB4E57" w:rsidRPr="00F429C8" w:rsidP="00DB4E57" w14:paraId="3B66E7B7" w14:textId="492BA169">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r w:rsidRPr="00F429C8" w:rsidR="0014108E">
              <w:rPr>
                <w:rFonts w:eastAsia="Calibri" w:asciiTheme="minorHAnsi" w:hAnsiTheme="minorHAnsi" w:cstheme="minorHAnsi"/>
                <w:color w:val="000000"/>
                <w:sz w:val="20"/>
                <w:szCs w:val="20"/>
              </w:rPr>
              <w:t>4</w:t>
            </w:r>
          </w:p>
        </w:tc>
        <w:tc>
          <w:tcPr>
            <w:tcW w:w="1080" w:type="dxa"/>
            <w:tcBorders>
              <w:top w:val="nil"/>
              <w:left w:val="nil"/>
              <w:bottom w:val="dotted" w:sz="4" w:space="0" w:color="000000"/>
              <w:right w:val="dashed" w:sz="8" w:space="0" w:color="000000"/>
            </w:tcBorders>
            <w:vAlign w:val="center"/>
          </w:tcPr>
          <w:p w:rsidR="00DB4E57" w:rsidRPr="00F429C8" w:rsidP="00DB4E57" w14:paraId="75D43297" w14:textId="0ABD5B3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6</w:t>
            </w:r>
          </w:p>
        </w:tc>
        <w:tc>
          <w:tcPr>
            <w:tcW w:w="1260" w:type="dxa"/>
            <w:tcBorders>
              <w:top w:val="nil"/>
              <w:left w:val="nil"/>
              <w:bottom w:val="dotted" w:sz="4" w:space="0" w:color="000000"/>
              <w:right w:val="single" w:sz="8" w:space="0" w:color="000000"/>
            </w:tcBorders>
            <w:vAlign w:val="center"/>
          </w:tcPr>
          <w:p w:rsidR="00DB4E57" w:rsidRPr="00F429C8" w:rsidP="00DB4E57" w14:paraId="68A5C643" w14:textId="77777777">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5</w:t>
            </w:r>
          </w:p>
        </w:tc>
        <w:tc>
          <w:tcPr>
            <w:tcW w:w="4050" w:type="dxa"/>
            <w:tcBorders>
              <w:top w:val="nil"/>
              <w:left w:val="nil"/>
              <w:bottom w:val="dotted" w:sz="4" w:space="0" w:color="000000"/>
              <w:right w:val="single" w:sz="8" w:space="0" w:color="000000"/>
            </w:tcBorders>
            <w:vAlign w:val="center"/>
          </w:tcPr>
          <w:p w:rsidR="00DB4E57" w:rsidRPr="00F429C8" w:rsidP="00DB4E57" w14:paraId="3AB3D879" w14:textId="77777777">
            <w:pPr>
              <w:widowControl/>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 xml:space="preserve"> Adjustment –number of respondents </w:t>
            </w:r>
          </w:p>
        </w:tc>
      </w:tr>
      <w:tr w14:paraId="7375A120" w14:textId="77777777" w:rsidTr="00F429C8">
        <w:tblPrEx>
          <w:tblW w:w="14425"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vAlign w:val="bottom"/>
          </w:tcPr>
          <w:p w:rsidR="00DB4E57" w:rsidRPr="00F429C8" w:rsidP="00DB4E57" w14:paraId="149D47CF" w14:textId="77777777">
            <w:pPr>
              <w:widowControl/>
              <w:rPr>
                <w:rFonts w:asciiTheme="minorHAnsi" w:hAnsiTheme="minorHAnsi" w:cstheme="minorHAnsi"/>
                <w:color w:val="000000"/>
                <w:sz w:val="20"/>
                <w:szCs w:val="20"/>
              </w:rPr>
            </w:pPr>
            <w:r w:rsidRPr="00F429C8">
              <w:rPr>
                <w:rFonts w:asciiTheme="minorHAnsi" w:hAnsiTheme="minorHAnsi" w:cstheme="minorHAnsi"/>
                <w:color w:val="000000"/>
                <w:sz w:val="20"/>
                <w:szCs w:val="20"/>
              </w:rPr>
              <w:t>Annual Financial Statement </w:t>
            </w:r>
          </w:p>
        </w:tc>
        <w:tc>
          <w:tcPr>
            <w:tcW w:w="1105" w:type="dxa"/>
            <w:tcBorders>
              <w:top w:val="nil"/>
              <w:left w:val="nil"/>
              <w:bottom w:val="dotted" w:sz="4" w:space="0" w:color="000000"/>
              <w:right w:val="dashed" w:sz="8" w:space="0" w:color="000000"/>
            </w:tcBorders>
            <w:vAlign w:val="center"/>
          </w:tcPr>
          <w:p w:rsidR="00DB4E57" w:rsidRPr="00F429C8" w:rsidP="00DB4E57" w14:paraId="70D89787" w14:textId="2CC995DD">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2</w:t>
            </w:r>
            <w:r w:rsidRPr="00F429C8" w:rsidR="0014108E">
              <w:rPr>
                <w:rFonts w:eastAsia="Calibri" w:asciiTheme="minorHAnsi" w:hAnsiTheme="minorHAnsi" w:cstheme="minorHAnsi"/>
                <w:color w:val="000000"/>
                <w:sz w:val="20"/>
                <w:szCs w:val="20"/>
              </w:rPr>
              <w:t>88</w:t>
            </w:r>
            <w:r w:rsidRPr="00F429C8">
              <w:rPr>
                <w:rFonts w:eastAsia="Calibri" w:asciiTheme="minorHAnsi" w:hAnsiTheme="minorHAnsi" w:cstheme="minorHAnsi"/>
                <w:color w:val="000000"/>
                <w:sz w:val="20"/>
                <w:szCs w:val="20"/>
              </w:rPr>
              <w:t> </w:t>
            </w:r>
          </w:p>
        </w:tc>
        <w:tc>
          <w:tcPr>
            <w:tcW w:w="1080" w:type="dxa"/>
            <w:tcBorders>
              <w:top w:val="nil"/>
              <w:left w:val="nil"/>
              <w:bottom w:val="dotted" w:sz="4" w:space="0" w:color="000000"/>
              <w:right w:val="single" w:sz="8" w:space="0" w:color="000000"/>
            </w:tcBorders>
            <w:vAlign w:val="center"/>
          </w:tcPr>
          <w:p w:rsidR="00DB4E57" w:rsidRPr="00F429C8" w:rsidP="00DB4E57" w14:paraId="403A1340" w14:textId="133F6658">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2</w:t>
            </w:r>
            <w:r w:rsidRPr="00F429C8" w:rsidR="0014108E">
              <w:rPr>
                <w:rFonts w:eastAsia="Calibri" w:asciiTheme="minorHAnsi" w:hAnsiTheme="minorHAnsi" w:cstheme="minorHAnsi"/>
                <w:color w:val="000000"/>
                <w:sz w:val="20"/>
                <w:szCs w:val="20"/>
              </w:rPr>
              <w:t>72</w:t>
            </w:r>
            <w:r w:rsidRPr="00F429C8">
              <w:rPr>
                <w:rFonts w:eastAsia="Calibri" w:asciiTheme="minorHAnsi" w:hAnsiTheme="minorHAnsi" w:cstheme="minorHAnsi"/>
                <w:color w:val="000000"/>
                <w:sz w:val="20"/>
                <w:szCs w:val="20"/>
              </w:rPr>
              <w:t> </w:t>
            </w:r>
          </w:p>
        </w:tc>
        <w:tc>
          <w:tcPr>
            <w:tcW w:w="1440" w:type="dxa"/>
            <w:tcBorders>
              <w:top w:val="nil"/>
              <w:left w:val="nil"/>
              <w:bottom w:val="dotted" w:sz="4" w:space="0" w:color="000000"/>
              <w:right w:val="dashed" w:sz="8" w:space="0" w:color="000000"/>
            </w:tcBorders>
            <w:vAlign w:val="center"/>
          </w:tcPr>
          <w:p w:rsidR="00DB4E57" w:rsidRPr="00F429C8" w:rsidP="00DB4E57" w14:paraId="0F0145CF" w14:textId="3E033E56">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2</w:t>
            </w:r>
            <w:r w:rsidRPr="00F429C8" w:rsidR="0014108E">
              <w:rPr>
                <w:rFonts w:eastAsia="Calibri" w:asciiTheme="minorHAnsi" w:hAnsiTheme="minorHAnsi" w:cstheme="minorHAnsi"/>
                <w:color w:val="000000"/>
                <w:sz w:val="20"/>
                <w:szCs w:val="20"/>
              </w:rPr>
              <w:t>88</w:t>
            </w:r>
            <w:r w:rsidRPr="00F429C8">
              <w:rPr>
                <w:rFonts w:eastAsia="Calibri" w:asciiTheme="minorHAnsi" w:hAnsiTheme="minorHAnsi" w:cstheme="minorHAnsi"/>
                <w:color w:val="000000"/>
                <w:sz w:val="20"/>
                <w:szCs w:val="20"/>
              </w:rPr>
              <w:t> </w:t>
            </w:r>
          </w:p>
        </w:tc>
        <w:tc>
          <w:tcPr>
            <w:tcW w:w="1080" w:type="dxa"/>
            <w:tcBorders>
              <w:top w:val="nil"/>
              <w:left w:val="nil"/>
              <w:bottom w:val="dotted" w:sz="4" w:space="0" w:color="000000"/>
              <w:right w:val="single" w:sz="8" w:space="0" w:color="000000"/>
            </w:tcBorders>
            <w:vAlign w:val="center"/>
          </w:tcPr>
          <w:p w:rsidR="00DB4E57" w:rsidRPr="00F429C8" w:rsidP="00DB4E57" w14:paraId="3EDFDB95" w14:textId="1DC03A2F">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272</w:t>
            </w:r>
            <w:r w:rsidRPr="00F429C8">
              <w:rPr>
                <w:rFonts w:eastAsia="Calibri" w:asciiTheme="minorHAnsi" w:hAnsiTheme="minorHAnsi" w:cstheme="minorHAnsi"/>
                <w:color w:val="000000"/>
                <w:sz w:val="20"/>
                <w:szCs w:val="20"/>
              </w:rPr>
              <w:t> </w:t>
            </w:r>
          </w:p>
        </w:tc>
        <w:tc>
          <w:tcPr>
            <w:tcW w:w="1080" w:type="dxa"/>
            <w:tcBorders>
              <w:top w:val="nil"/>
              <w:left w:val="nil"/>
              <w:bottom w:val="dotted" w:sz="4" w:space="0" w:color="000000"/>
              <w:right w:val="dashed" w:sz="8" w:space="0" w:color="000000"/>
            </w:tcBorders>
            <w:vAlign w:val="center"/>
          </w:tcPr>
          <w:p w:rsidR="00DB4E57" w:rsidRPr="00F429C8" w:rsidP="00DB4E57" w14:paraId="2CF7C49D" w14:textId="5A834B1E">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5</w:t>
            </w:r>
            <w:r w:rsidRPr="00F429C8" w:rsidR="0014108E">
              <w:rPr>
                <w:rFonts w:eastAsia="Calibri" w:asciiTheme="minorHAnsi" w:hAnsiTheme="minorHAnsi" w:cstheme="minorHAnsi"/>
                <w:color w:val="000000"/>
                <w:sz w:val="20"/>
                <w:szCs w:val="20"/>
              </w:rPr>
              <w:t>76</w:t>
            </w:r>
            <w:r w:rsidRPr="00F429C8">
              <w:rPr>
                <w:rFonts w:eastAsia="Calibri" w:asciiTheme="minorHAnsi" w:hAnsiTheme="minorHAnsi" w:cstheme="minorHAnsi"/>
                <w:color w:val="000000"/>
                <w:sz w:val="20"/>
                <w:szCs w:val="20"/>
              </w:rPr>
              <w:t> </w:t>
            </w:r>
          </w:p>
        </w:tc>
        <w:tc>
          <w:tcPr>
            <w:tcW w:w="1260" w:type="dxa"/>
            <w:tcBorders>
              <w:top w:val="nil"/>
              <w:left w:val="nil"/>
              <w:bottom w:val="dotted" w:sz="4" w:space="0" w:color="000000"/>
              <w:right w:val="single" w:sz="8" w:space="0" w:color="000000"/>
            </w:tcBorders>
            <w:vAlign w:val="center"/>
          </w:tcPr>
          <w:p w:rsidR="00DB4E57" w:rsidRPr="00F429C8" w:rsidP="00DB4E57" w14:paraId="383E7A93" w14:textId="3D92A488">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5</w:t>
            </w:r>
            <w:r w:rsidRPr="00F429C8" w:rsidR="0014108E">
              <w:rPr>
                <w:rFonts w:eastAsia="Calibri" w:asciiTheme="minorHAnsi" w:hAnsiTheme="minorHAnsi" w:cstheme="minorHAnsi"/>
                <w:color w:val="000000"/>
                <w:sz w:val="20"/>
                <w:szCs w:val="20"/>
              </w:rPr>
              <w:t>44</w:t>
            </w:r>
            <w:r w:rsidRPr="00F429C8">
              <w:rPr>
                <w:rFonts w:eastAsia="Calibri" w:asciiTheme="minorHAnsi" w:hAnsiTheme="minorHAnsi" w:cstheme="minorHAnsi"/>
                <w:color w:val="000000"/>
                <w:sz w:val="20"/>
                <w:szCs w:val="20"/>
              </w:rPr>
              <w:t> </w:t>
            </w:r>
          </w:p>
        </w:tc>
        <w:tc>
          <w:tcPr>
            <w:tcW w:w="4050" w:type="dxa"/>
            <w:tcBorders>
              <w:top w:val="nil"/>
              <w:left w:val="nil"/>
              <w:bottom w:val="dotted" w:sz="4" w:space="0" w:color="000000"/>
              <w:right w:val="single" w:sz="8" w:space="0" w:color="000000"/>
            </w:tcBorders>
            <w:vAlign w:val="center"/>
          </w:tcPr>
          <w:p w:rsidR="00DB4E57" w:rsidRPr="00F429C8" w:rsidP="00DB4E57" w14:paraId="4FF13471" w14:textId="77777777">
            <w:pPr>
              <w:widowControl/>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 Adjustment –number of respondents</w:t>
            </w:r>
          </w:p>
        </w:tc>
      </w:tr>
      <w:tr w14:paraId="69ECA290" w14:textId="77777777" w:rsidTr="00F429C8">
        <w:tblPrEx>
          <w:tblW w:w="14425" w:type="dxa"/>
          <w:tblInd w:w="-575" w:type="dxa"/>
          <w:tblLayout w:type="fixed"/>
          <w:tblLook w:val="0400"/>
        </w:tblPrEx>
        <w:trPr>
          <w:trHeight w:val="465"/>
        </w:trPr>
        <w:tc>
          <w:tcPr>
            <w:tcW w:w="3330" w:type="dxa"/>
            <w:tcBorders>
              <w:top w:val="nil"/>
              <w:left w:val="single" w:sz="8" w:space="0" w:color="000000"/>
              <w:bottom w:val="nil"/>
              <w:right w:val="single" w:sz="8" w:space="0" w:color="000000"/>
            </w:tcBorders>
            <w:shd w:val="clear" w:color="auto" w:fill="BDD6EE"/>
            <w:vAlign w:val="center"/>
          </w:tcPr>
          <w:p w:rsidR="00DB4E57" w:rsidRPr="00F429C8" w:rsidP="00DB4E57" w14:paraId="02B32CCF"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Total for Collection</w:t>
            </w:r>
          </w:p>
        </w:tc>
        <w:tc>
          <w:tcPr>
            <w:tcW w:w="1105" w:type="dxa"/>
            <w:tcBorders>
              <w:top w:val="nil"/>
              <w:left w:val="nil"/>
              <w:bottom w:val="nil"/>
              <w:right w:val="dashed" w:sz="8" w:space="0" w:color="000000"/>
            </w:tcBorders>
            <w:shd w:val="clear" w:color="auto" w:fill="BDD6EE"/>
            <w:vAlign w:val="center"/>
          </w:tcPr>
          <w:p w:rsidR="00DB4E57" w:rsidRPr="00F429C8" w:rsidP="00DB4E57" w14:paraId="2ECAAF22" w14:textId="47C499E9">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486</w:t>
            </w:r>
          </w:p>
        </w:tc>
        <w:tc>
          <w:tcPr>
            <w:tcW w:w="1080" w:type="dxa"/>
            <w:tcBorders>
              <w:top w:val="nil"/>
              <w:left w:val="nil"/>
              <w:bottom w:val="nil"/>
              <w:right w:val="single" w:sz="8" w:space="0" w:color="000000"/>
            </w:tcBorders>
            <w:shd w:val="clear" w:color="auto" w:fill="BDD6EE"/>
            <w:vAlign w:val="center"/>
          </w:tcPr>
          <w:p w:rsidR="00DB4E57" w:rsidRPr="00F429C8" w:rsidP="00DB4E57" w14:paraId="30AD6C18" w14:textId="79071E60">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464</w:t>
            </w:r>
          </w:p>
        </w:tc>
        <w:tc>
          <w:tcPr>
            <w:tcW w:w="1440" w:type="dxa"/>
            <w:tcBorders>
              <w:top w:val="nil"/>
              <w:left w:val="nil"/>
              <w:bottom w:val="nil"/>
              <w:right w:val="dashed" w:sz="8" w:space="0" w:color="000000"/>
            </w:tcBorders>
            <w:shd w:val="clear" w:color="auto" w:fill="BDD6EE"/>
            <w:vAlign w:val="center"/>
          </w:tcPr>
          <w:p w:rsidR="00DB4E57" w:rsidRPr="00F429C8" w:rsidP="00DB4E57" w14:paraId="08189CCE" w14:textId="40EF4F5C">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4</w:t>
            </w:r>
            <w:r w:rsidRPr="00F429C8" w:rsidR="0014108E">
              <w:rPr>
                <w:rFonts w:eastAsia="Calibri" w:asciiTheme="minorHAnsi" w:hAnsiTheme="minorHAnsi" w:cstheme="minorHAnsi"/>
                <w:b/>
                <w:color w:val="000000"/>
                <w:sz w:val="20"/>
                <w:szCs w:val="20"/>
              </w:rPr>
              <w:t>86</w:t>
            </w:r>
          </w:p>
        </w:tc>
        <w:tc>
          <w:tcPr>
            <w:tcW w:w="1080" w:type="dxa"/>
            <w:tcBorders>
              <w:top w:val="nil"/>
              <w:left w:val="nil"/>
              <w:bottom w:val="nil"/>
              <w:right w:val="single" w:sz="8" w:space="0" w:color="000000"/>
            </w:tcBorders>
            <w:shd w:val="clear" w:color="auto" w:fill="BDD6EE"/>
            <w:vAlign w:val="center"/>
          </w:tcPr>
          <w:p w:rsidR="00DB4E57" w:rsidRPr="00F429C8" w:rsidP="00DB4E57" w14:paraId="33443446" w14:textId="7B49FFAE">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4</w:t>
            </w:r>
            <w:r w:rsidRPr="00F429C8" w:rsidR="0014108E">
              <w:rPr>
                <w:rFonts w:eastAsia="Calibri" w:asciiTheme="minorHAnsi" w:hAnsiTheme="minorHAnsi" w:cstheme="minorHAnsi"/>
                <w:b/>
                <w:color w:val="000000"/>
                <w:sz w:val="20"/>
                <w:szCs w:val="20"/>
              </w:rPr>
              <w:t>64</w:t>
            </w:r>
          </w:p>
        </w:tc>
        <w:tc>
          <w:tcPr>
            <w:tcW w:w="1080" w:type="dxa"/>
            <w:tcBorders>
              <w:top w:val="nil"/>
              <w:left w:val="nil"/>
              <w:bottom w:val="nil"/>
              <w:right w:val="dashed" w:sz="8" w:space="0" w:color="000000"/>
            </w:tcBorders>
            <w:shd w:val="clear" w:color="auto" w:fill="BDD6EE"/>
            <w:vAlign w:val="center"/>
          </w:tcPr>
          <w:p w:rsidR="00DB4E57" w:rsidRPr="00F429C8" w:rsidP="00DB4E57" w14:paraId="5A962610" w14:textId="0011A180">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1</w:t>
            </w:r>
            <w:r w:rsidRPr="00F429C8" w:rsidR="0014108E">
              <w:rPr>
                <w:rFonts w:eastAsia="Calibri" w:asciiTheme="minorHAnsi" w:hAnsiTheme="minorHAnsi" w:cstheme="minorHAnsi"/>
                <w:b/>
                <w:color w:val="000000"/>
                <w:sz w:val="20"/>
                <w:szCs w:val="20"/>
              </w:rPr>
              <w:t>248</w:t>
            </w:r>
          </w:p>
        </w:tc>
        <w:tc>
          <w:tcPr>
            <w:tcW w:w="1260" w:type="dxa"/>
            <w:tcBorders>
              <w:top w:val="nil"/>
              <w:left w:val="nil"/>
              <w:bottom w:val="nil"/>
              <w:right w:val="single" w:sz="8" w:space="0" w:color="000000"/>
            </w:tcBorders>
            <w:shd w:val="clear" w:color="auto" w:fill="BDD6EE"/>
            <w:vAlign w:val="center"/>
          </w:tcPr>
          <w:p w:rsidR="00DB4E57" w:rsidRPr="00F429C8" w:rsidP="00DB4E57" w14:paraId="4D3F1C56" w14:textId="615EE959">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1194</w:t>
            </w:r>
          </w:p>
        </w:tc>
        <w:tc>
          <w:tcPr>
            <w:tcW w:w="4050" w:type="dxa"/>
            <w:tcBorders>
              <w:top w:val="nil"/>
              <w:left w:val="nil"/>
              <w:bottom w:val="nil"/>
              <w:right w:val="single" w:sz="8" w:space="0" w:color="000000"/>
            </w:tcBorders>
            <w:shd w:val="clear" w:color="auto" w:fill="000000"/>
            <w:vAlign w:val="center"/>
          </w:tcPr>
          <w:p w:rsidR="00DB4E57" w:rsidRPr="00F429C8" w:rsidP="00DB4E57" w14:paraId="092EF7FF"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 </w:t>
            </w:r>
          </w:p>
        </w:tc>
      </w:tr>
      <w:tr w14:paraId="556632D3" w14:textId="77777777" w:rsidTr="00F429C8">
        <w:tblPrEx>
          <w:tblW w:w="14425" w:type="dxa"/>
          <w:tblInd w:w="-575" w:type="dxa"/>
          <w:tblLayout w:type="fixed"/>
          <w:tblLook w:val="0400"/>
        </w:tblPrEx>
        <w:trPr>
          <w:trHeight w:val="315"/>
        </w:trPr>
        <w:tc>
          <w:tcPr>
            <w:tcW w:w="3330" w:type="dxa"/>
            <w:tcBorders>
              <w:top w:val="single" w:sz="8" w:space="0" w:color="000000"/>
              <w:left w:val="single" w:sz="8" w:space="0" w:color="000000"/>
              <w:bottom w:val="single" w:sz="8" w:space="0" w:color="000000"/>
              <w:right w:val="nil"/>
            </w:tcBorders>
            <w:shd w:val="clear" w:color="auto" w:fill="FCE4D6"/>
            <w:vAlign w:val="bottom"/>
          </w:tcPr>
          <w:p w:rsidR="00DB4E57" w:rsidRPr="00F429C8" w:rsidP="00DB4E57" w14:paraId="36255F9B" w14:textId="77777777">
            <w:pPr>
              <w:widowControl/>
              <w:jc w:val="center"/>
              <w:rPr>
                <w:rFonts w:eastAsia="Calibri" w:asciiTheme="minorHAnsi" w:hAnsiTheme="minorHAnsi" w:cstheme="minorHAnsi"/>
                <w:b/>
                <w:color w:val="000000"/>
                <w:sz w:val="20"/>
                <w:szCs w:val="20"/>
              </w:rPr>
            </w:pPr>
            <w:r w:rsidRPr="00F429C8">
              <w:rPr>
                <w:rFonts w:eastAsia="Calibri" w:asciiTheme="minorHAnsi" w:hAnsiTheme="minorHAnsi" w:cstheme="minorHAnsi"/>
                <w:b/>
                <w:color w:val="000000"/>
                <w:sz w:val="20"/>
                <w:szCs w:val="20"/>
              </w:rPr>
              <w:t>Difference</w:t>
            </w:r>
          </w:p>
        </w:tc>
        <w:tc>
          <w:tcPr>
            <w:tcW w:w="218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DB4E57" w:rsidRPr="00F429C8" w:rsidP="00DB4E57" w14:paraId="52D1895C" w14:textId="15DF3480">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2</w:t>
            </w:r>
            <w:r w:rsidRPr="00F429C8" w:rsidR="003F33FB">
              <w:rPr>
                <w:rFonts w:eastAsia="Calibri" w:asciiTheme="minorHAnsi" w:hAnsiTheme="minorHAnsi" w:cstheme="minorHAnsi"/>
                <w:color w:val="000000"/>
                <w:sz w:val="20"/>
                <w:szCs w:val="20"/>
              </w:rPr>
              <w:t>2</w:t>
            </w:r>
            <w:r w:rsidRPr="00F429C8">
              <w:rPr>
                <w:rFonts w:eastAsia="Calibri" w:asciiTheme="minorHAnsi" w:hAnsiTheme="minorHAnsi" w:cstheme="minorHAnsi"/>
                <w:color w:val="000000"/>
                <w:sz w:val="20"/>
                <w:szCs w:val="20"/>
              </w:rPr>
              <w:t> </w:t>
            </w:r>
          </w:p>
        </w:tc>
        <w:tc>
          <w:tcPr>
            <w:tcW w:w="2520" w:type="dxa"/>
            <w:gridSpan w:val="2"/>
            <w:tcBorders>
              <w:top w:val="single" w:sz="8" w:space="0" w:color="000000"/>
              <w:left w:val="nil"/>
              <w:bottom w:val="single" w:sz="8" w:space="0" w:color="000000"/>
              <w:right w:val="single" w:sz="8" w:space="0" w:color="000000"/>
            </w:tcBorders>
            <w:shd w:val="clear" w:color="auto" w:fill="FCE4D6"/>
            <w:vAlign w:val="bottom"/>
          </w:tcPr>
          <w:p w:rsidR="00DB4E57" w:rsidRPr="00F429C8" w:rsidP="00DB4E57" w14:paraId="4B8F7646" w14:textId="75D8F692">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 </w:t>
            </w:r>
            <w:r w:rsidRPr="00F429C8" w:rsidR="0014108E">
              <w:rPr>
                <w:rFonts w:eastAsia="Calibri" w:asciiTheme="minorHAnsi" w:hAnsiTheme="minorHAnsi" w:cstheme="minorHAnsi"/>
                <w:color w:val="000000"/>
                <w:sz w:val="20"/>
                <w:szCs w:val="20"/>
              </w:rPr>
              <w:t>2</w:t>
            </w:r>
            <w:r w:rsidRPr="00F429C8" w:rsidR="003F33FB">
              <w:rPr>
                <w:rFonts w:eastAsia="Calibri" w:asciiTheme="minorHAnsi" w:hAnsiTheme="minorHAnsi" w:cstheme="minorHAnsi"/>
                <w:color w:val="000000"/>
                <w:sz w:val="20"/>
                <w:szCs w:val="20"/>
              </w:rPr>
              <w:t>2</w:t>
            </w:r>
          </w:p>
        </w:tc>
        <w:tc>
          <w:tcPr>
            <w:tcW w:w="2340" w:type="dxa"/>
            <w:gridSpan w:val="2"/>
            <w:tcBorders>
              <w:top w:val="single" w:sz="8" w:space="0" w:color="000000"/>
              <w:left w:val="nil"/>
              <w:bottom w:val="single" w:sz="8" w:space="0" w:color="000000"/>
              <w:right w:val="single" w:sz="4" w:space="0" w:color="000000"/>
            </w:tcBorders>
            <w:shd w:val="clear" w:color="auto" w:fill="FCE4D6"/>
            <w:vAlign w:val="bottom"/>
          </w:tcPr>
          <w:p w:rsidR="00DB4E57" w:rsidRPr="00F429C8" w:rsidP="00DB4E57" w14:paraId="59B92BD4" w14:textId="416466B4">
            <w:pPr>
              <w:widowControl/>
              <w:jc w:val="center"/>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54</w:t>
            </w:r>
            <w:r w:rsidRPr="00F429C8">
              <w:rPr>
                <w:rFonts w:eastAsia="Calibri" w:asciiTheme="minorHAnsi" w:hAnsiTheme="minorHAnsi" w:cstheme="minorHAnsi"/>
                <w:color w:val="000000"/>
                <w:sz w:val="20"/>
                <w:szCs w:val="20"/>
              </w:rPr>
              <w:t> </w:t>
            </w:r>
          </w:p>
        </w:tc>
        <w:tc>
          <w:tcPr>
            <w:tcW w:w="4050" w:type="dxa"/>
            <w:tcBorders>
              <w:top w:val="single" w:sz="8" w:space="0" w:color="000000"/>
              <w:left w:val="nil"/>
              <w:bottom w:val="single" w:sz="8" w:space="0" w:color="000000"/>
              <w:right w:val="single" w:sz="8" w:space="0" w:color="000000"/>
            </w:tcBorders>
            <w:shd w:val="clear" w:color="auto" w:fill="000000"/>
            <w:vAlign w:val="bottom"/>
          </w:tcPr>
          <w:p w:rsidR="00DB4E57" w:rsidRPr="00F429C8" w:rsidP="00DB4E57" w14:paraId="2FD33A09" w14:textId="77777777">
            <w:pPr>
              <w:widowControl/>
              <w:rPr>
                <w:rFonts w:eastAsia="Calibri" w:asciiTheme="minorHAnsi" w:hAnsiTheme="minorHAnsi" w:cstheme="minorHAnsi"/>
                <w:color w:val="000000"/>
                <w:sz w:val="20"/>
                <w:szCs w:val="20"/>
              </w:rPr>
            </w:pPr>
            <w:r w:rsidRPr="00F429C8">
              <w:rPr>
                <w:rFonts w:eastAsia="Calibri" w:asciiTheme="minorHAnsi" w:hAnsiTheme="minorHAnsi" w:cstheme="minorHAnsi"/>
                <w:color w:val="000000"/>
                <w:sz w:val="20"/>
                <w:szCs w:val="20"/>
              </w:rPr>
              <w:t> </w:t>
            </w:r>
          </w:p>
        </w:tc>
      </w:tr>
    </w:tbl>
    <w:p w:rsidR="003D1FD1" w14:paraId="4CB8B466" w14:textId="77777777">
      <w:pPr>
        <w:pBdr>
          <w:top w:val="nil"/>
          <w:left w:val="nil"/>
          <w:bottom w:val="nil"/>
          <w:right w:val="nil"/>
          <w:between w:val="nil"/>
        </w:pBdr>
        <w:spacing w:before="7"/>
        <w:rPr>
          <w:b/>
          <w:color w:val="000000"/>
        </w:rPr>
      </w:pPr>
    </w:p>
    <w:p w:rsidR="00F429C8" w14:paraId="47C26BDE" w14:textId="77777777">
      <w:pPr>
        <w:pBdr>
          <w:top w:val="nil"/>
          <w:left w:val="nil"/>
          <w:bottom w:val="nil"/>
          <w:right w:val="nil"/>
          <w:between w:val="nil"/>
        </w:pBdr>
        <w:spacing w:before="7"/>
        <w:rPr>
          <w:b/>
          <w:color w:val="000000"/>
        </w:rPr>
      </w:pPr>
    </w:p>
    <w:p w:rsidR="003D1FD1" w14:paraId="1D6E6AE9" w14:textId="77777777">
      <w:pPr>
        <w:pBdr>
          <w:top w:val="nil"/>
          <w:left w:val="nil"/>
          <w:bottom w:val="nil"/>
          <w:right w:val="nil"/>
          <w:between w:val="nil"/>
        </w:pBdr>
        <w:spacing w:before="7"/>
        <w:rPr>
          <w:b/>
          <w:color w:val="000000"/>
        </w:rPr>
      </w:pPr>
    </w:p>
    <w:p w:rsidR="003D1FD1" w14:paraId="30083434" w14:textId="77777777">
      <w:pPr>
        <w:pBdr>
          <w:top w:val="nil"/>
          <w:left w:val="nil"/>
          <w:bottom w:val="nil"/>
          <w:right w:val="nil"/>
          <w:between w:val="nil"/>
        </w:pBdr>
        <w:spacing w:before="7"/>
        <w:rPr>
          <w:b/>
          <w:color w:val="000000"/>
        </w:rPr>
      </w:pPr>
    </w:p>
    <w:p w:rsidR="00F429C8" w14:paraId="1A263523" w14:textId="77777777">
      <w:pPr>
        <w:pBdr>
          <w:top w:val="nil"/>
          <w:left w:val="nil"/>
          <w:bottom w:val="nil"/>
          <w:right w:val="nil"/>
          <w:between w:val="nil"/>
        </w:pBdr>
        <w:spacing w:before="7"/>
        <w:rPr>
          <w:b/>
          <w:color w:val="000000"/>
        </w:rPr>
        <w:sectPr w:rsidSect="00F429C8">
          <w:pgSz w:w="15840" w:h="12240" w:orient="landscape"/>
          <w:pgMar w:top="1080" w:right="640" w:bottom="1080" w:left="1200" w:header="0" w:footer="714" w:gutter="0"/>
          <w:pgNumType w:start="1"/>
          <w:cols w:space="720"/>
          <w:docGrid w:linePitch="326"/>
        </w:sectPr>
      </w:pPr>
    </w:p>
    <w:p w:rsidR="003D1FD1" w14:paraId="0FC482E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6440" w:rsidP="00EC6440" w14:paraId="00DF0A8D" w14:textId="77777777">
      <w:pPr>
        <w:pBdr>
          <w:top w:val="nil"/>
          <w:left w:val="nil"/>
          <w:bottom w:val="nil"/>
          <w:right w:val="nil"/>
          <w:between w:val="nil"/>
        </w:pBdr>
        <w:tabs>
          <w:tab w:val="left" w:pos="360"/>
        </w:tabs>
        <w:spacing w:before="80"/>
      </w:pPr>
    </w:p>
    <w:p w:rsidR="00BF4D0C" w:rsidRPr="00E15363" w:rsidP="00BF4D0C" w14:paraId="053FA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 xml:space="preserve">NOAA Fisheries will retain control over the information and safeguard it from improper access, modification, and destruction, consistent with NOAA standards for confidentiality, privacy, and electronic information.  See response to Question 10 of the Supporting Statement for more information on confidentiality and privacy.  The information collection is designed to yield data that meet all applicable information quality guidelines.  There is no plan to disseminate this information, but if dissemination is warranted, the information will be subjected to quality </w:t>
      </w:r>
    </w:p>
    <w:p w:rsidR="00BF4D0C" w:rsidRPr="00E15363" w:rsidP="00BF4D0C" w14:paraId="77245E9A" w14:textId="5F15A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control measures and a pre-dissemination review pursuant to</w:t>
      </w:r>
      <w:r w:rsidRPr="00837D60">
        <w:rPr>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hyperlink r:id="rId11" w:history="1">
        <w:r w:rsidRPr="00BF4D0C">
          <w:rPr>
            <w:rStyle w:val="Hyperlink"/>
          </w:rPr>
          <w:t>Sect</w:t>
        </w:r>
        <w:r w:rsidRPr="00BF4D0C">
          <w:rPr>
            <w:rStyle w:val="Hyperlink"/>
          </w:rPr>
          <w:t>i</w:t>
        </w:r>
        <w:r w:rsidRPr="00BF4D0C">
          <w:rPr>
            <w:rStyle w:val="Hyperlink"/>
          </w:rPr>
          <w:t>on 515 of Public Law 106-554</w:t>
        </w:r>
      </w:hyperlink>
      <w:r w:rsidRPr="00BF4D0C">
        <w:t>.</w:t>
      </w:r>
    </w:p>
    <w:p w:rsidR="00B625C2" w:rsidRPr="00B625C2" w:rsidP="00B625C2" w14:paraId="4B9880A1" w14:textId="77777777">
      <w:pPr>
        <w:pBdr>
          <w:top w:val="nil"/>
          <w:left w:val="nil"/>
          <w:bottom w:val="nil"/>
          <w:right w:val="nil"/>
          <w:between w:val="nil"/>
        </w:pBdr>
        <w:tabs>
          <w:tab w:val="left" w:pos="360"/>
        </w:tabs>
        <w:spacing w:before="80"/>
        <w:rPr>
          <w:b/>
          <w:color w:val="000000"/>
        </w:rPr>
      </w:pPr>
    </w:p>
    <w:p w:rsidR="003D1FD1" w:rsidRPr="00B625C2" w:rsidP="00B625C2" w14:paraId="348B902C" w14:textId="77777777">
      <w:pPr>
        <w:numPr>
          <w:ilvl w:val="0"/>
          <w:numId w:val="3"/>
        </w:numPr>
        <w:pBdr>
          <w:top w:val="nil"/>
          <w:left w:val="nil"/>
          <w:bottom w:val="nil"/>
          <w:right w:val="nil"/>
          <w:between w:val="nil"/>
        </w:pBdr>
        <w:tabs>
          <w:tab w:val="left" w:pos="360"/>
        </w:tabs>
        <w:spacing w:before="80"/>
        <w:ind w:left="0" w:firstLine="0"/>
        <w:rPr>
          <w:b/>
          <w:color w:val="000000"/>
        </w:rPr>
      </w:pPr>
      <w:r w:rsidRPr="00B625C2">
        <w:rPr>
          <w:b/>
          <w:color w:val="000000"/>
        </w:rPr>
        <w:t>If seeking approval to not display the expiration date for OMB approval of the information collection, explain the reasons that display would be inappropriate.</w:t>
      </w:r>
    </w:p>
    <w:p w:rsidR="003D1FD1" w:rsidP="00B625C2" w14:paraId="6926A486" w14:textId="599F1CF9">
      <w:pPr>
        <w:spacing w:before="161"/>
      </w:pPr>
      <w:r w:rsidRPr="00B625C2">
        <w:t>The expiration date will be displayed</w:t>
      </w:r>
      <w:r w:rsidR="007E612A">
        <w:t xml:space="preserve"> on all forms</w:t>
      </w:r>
      <w:r w:rsidRPr="00B625C2">
        <w:t>.</w:t>
      </w:r>
    </w:p>
    <w:p w:rsidR="00B625C2" w:rsidRPr="00B625C2" w14:paraId="0A829FE5" w14:textId="77777777">
      <w:pPr>
        <w:spacing w:before="161"/>
        <w:rPr>
          <w:i/>
        </w:rPr>
      </w:pPr>
    </w:p>
    <w:p w:rsidR="003D1FD1" w14:paraId="503CC74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3D1FD1" w:rsidP="007E612A" w14:paraId="46B65D71" w14:textId="77777777">
      <w:pPr>
        <w:spacing w:before="221" w:line="259" w:lineRule="auto"/>
      </w:pPr>
      <w:r>
        <w:t xml:space="preserve">The agency certifies compliance with </w:t>
      </w:r>
      <w:hyperlink r:id="rId12">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3">
        <w:r>
          <w:rPr>
            <w:color w:val="0563C1"/>
            <w:u w:val="single"/>
          </w:rPr>
          <w:t>1320.8(b)(3)</w:t>
        </w:r>
      </w:hyperlink>
      <w:r>
        <w:t>.</w:t>
      </w:r>
    </w:p>
    <w:p w:rsidR="003D1FD1" w14:paraId="5D2B7FAE" w14:textId="77777777">
      <w:pPr>
        <w:spacing w:before="221" w:line="259" w:lineRule="auto"/>
        <w:jc w:val="both"/>
      </w:pPr>
    </w:p>
    <w:p w:rsidR="003D1FD1" w14:paraId="68CE28ED" w14:textId="77777777">
      <w:pPr>
        <w:spacing w:before="221" w:line="259" w:lineRule="auto"/>
        <w:jc w:val="both"/>
      </w:pPr>
    </w:p>
    <w:sectPr w:rsidSect="008A4D9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FD1" w14:paraId="6ABD9F5A"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69E7" w14:paraId="193F7201" w14:textId="77777777">
      <w:r>
        <w:separator/>
      </w:r>
    </w:p>
  </w:footnote>
  <w:footnote w:type="continuationSeparator" w:id="1">
    <w:p w:rsidR="009B69E7" w14:paraId="0E16EBA5" w14:textId="77777777">
      <w:r>
        <w:continuationSeparator/>
      </w:r>
    </w:p>
  </w:footnote>
  <w:footnote w:id="2">
    <w:p w:rsidR="00A31F04" w14:paraId="39D59D1A" w14:textId="04A2E30A">
      <w:pPr>
        <w:pStyle w:val="FootnoteText"/>
      </w:pPr>
      <w:r>
        <w:rPr>
          <w:rStyle w:val="FootnoteReference"/>
        </w:rPr>
        <w:footnoteRef/>
      </w:r>
      <w:r>
        <w:t xml:space="preserve"> </w:t>
      </w:r>
      <w:r w:rsidRPr="00A31F04">
        <w:t>https://uscode.house.gov/view.xhtml?req=granuleid%3AUSC-prelim-title46-chapter537&amp;saved=%7CZ3JhbnVsZWlkOlVTQy1wcmVsaW0tdGl0bGU0Ni1jaGFwdGVyNTM3LWZyb250%7C%7C%7C0%7Cfalse%7Cprelim&amp;edition=prelim</w:t>
      </w:r>
    </w:p>
  </w:footnote>
  <w:footnote w:id="3">
    <w:p w:rsidR="00A31F04" w14:paraId="4DF8FDD3" w14:textId="2BB8EE8F">
      <w:pPr>
        <w:pStyle w:val="FootnoteText"/>
      </w:pPr>
      <w:r>
        <w:rPr>
          <w:rStyle w:val="FootnoteReference"/>
        </w:rPr>
        <w:footnoteRef/>
      </w:r>
      <w:r>
        <w:t xml:space="preserve"> </w:t>
      </w:r>
      <w:r w:rsidRPr="00A31F04">
        <w:t>https://www.ecfr.gov/current/title-50/chapter-II/subchapter-F/part-253</w:t>
      </w:r>
    </w:p>
  </w:footnote>
  <w:footnote w:id="4">
    <w:p w:rsidR="00A31F04" w14:paraId="77A7E75E" w14:textId="6E3FEAFF">
      <w:pPr>
        <w:pStyle w:val="FootnoteText"/>
      </w:pPr>
      <w:r>
        <w:rPr>
          <w:rStyle w:val="FootnoteReference"/>
        </w:rPr>
        <w:footnoteRef/>
      </w:r>
      <w:r>
        <w:t xml:space="preserve"> </w:t>
      </w:r>
      <w:r w:rsidRPr="00A31F04">
        <w:t>https://www.congress.gov/104/plaws/publ297/PLAW-104publ297.pdf</w:t>
      </w:r>
    </w:p>
  </w:footnote>
  <w:footnote w:id="5">
    <w:p w:rsidR="00A31F04" w14:paraId="6A6F1C70" w14:textId="07B7EB65">
      <w:pPr>
        <w:pStyle w:val="FootnoteText"/>
      </w:pPr>
      <w:r>
        <w:rPr>
          <w:rStyle w:val="FootnoteReference"/>
        </w:rPr>
        <w:footnoteRef/>
      </w:r>
      <w:r>
        <w:t xml:space="preserve"> </w:t>
      </w:r>
      <w:r w:rsidRPr="00A31F04">
        <w:t>https://www.fisheries.noaa.gov/s3//dam-migration/msa-amended-2007.pdf</w:t>
      </w:r>
    </w:p>
  </w:footnote>
  <w:footnote w:id="6">
    <w:p w:rsidR="00B20A51" w14:paraId="6A47777A" w14:textId="3F279E57">
      <w:pPr>
        <w:pStyle w:val="FootnoteText"/>
      </w:pPr>
      <w:r>
        <w:rPr>
          <w:rStyle w:val="FootnoteReference"/>
        </w:rPr>
        <w:footnoteRef/>
      </w:r>
      <w:r>
        <w:t xml:space="preserve"> </w:t>
      </w:r>
      <w:r w:rsidRPr="00B20A51">
        <w:t>https://www.commerce.gov/node/4993</w:t>
      </w:r>
    </w:p>
  </w:footnote>
  <w:footnote w:id="7">
    <w:p w:rsidR="00F1792C" w14:paraId="1C55E795" w14:textId="692AC1F4">
      <w:pPr>
        <w:pStyle w:val="FootnoteText"/>
      </w:pPr>
      <w:r>
        <w:rPr>
          <w:rStyle w:val="FootnoteReference"/>
        </w:rPr>
        <w:footnoteRef/>
      </w:r>
      <w:r>
        <w:t xml:space="preserve"> </w:t>
      </w:r>
      <w:r w:rsidRPr="00F1792C">
        <w:t>https://www.commerce.gov/sites/default/files/2025-10/NOAA4000%20PIA%20FY25%20SAOP%20Approved.pdf</w:t>
      </w:r>
    </w:p>
  </w:footnote>
  <w:footnote w:id="8">
    <w:p w:rsidR="005B6BDD" w14:paraId="084106BB" w14:textId="7F13E781">
      <w:pPr>
        <w:pStyle w:val="FootnoteText"/>
      </w:pPr>
      <w:r>
        <w:rPr>
          <w:rStyle w:val="FootnoteReference"/>
        </w:rPr>
        <w:footnoteRef/>
      </w:r>
      <w:r>
        <w:t xml:space="preserve"> </w:t>
      </w:r>
      <w:r w:rsidRPr="005B6BDD">
        <w:t>https://data.bls.gov/oes/#/area/0000000/2025</w:t>
      </w:r>
    </w:p>
  </w:footnote>
  <w:footnote w:id="9">
    <w:p w:rsidR="00AD4D32" w14:paraId="5A41024F" w14:textId="1C6DAF4F">
      <w:pPr>
        <w:pStyle w:val="FootnoteText"/>
      </w:pPr>
      <w:r>
        <w:rPr>
          <w:rStyle w:val="FootnoteReference"/>
        </w:rPr>
        <w:footnoteRef/>
      </w:r>
      <w:r>
        <w:t xml:space="preserve"> </w:t>
      </w:r>
      <w:r w:rsidRPr="00AD4D32">
        <w:t>https://www.commerce.gov/sites/default/files/2026-01/CAPS%20Standard%20Pay%20Tables%202026.pdf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A4438"/>
    <w:multiLevelType w:val="multilevel"/>
    <w:tmpl w:val="C48002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nsid w:val="32E533EE"/>
    <w:multiLevelType w:val="multilevel"/>
    <w:tmpl w:val="D864ED6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37377B89"/>
    <w:multiLevelType w:val="multilevel"/>
    <w:tmpl w:val="0150BB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3D675A7C"/>
    <w:multiLevelType w:val="multilevel"/>
    <w:tmpl w:val="46A6D5E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nsid w:val="40F07877"/>
    <w:multiLevelType w:val="multilevel"/>
    <w:tmpl w:val="6A32837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4576711C"/>
    <w:multiLevelType w:val="multilevel"/>
    <w:tmpl w:val="1D96690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5CB27260"/>
    <w:multiLevelType w:val="multilevel"/>
    <w:tmpl w:val="15A81F1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6A620852"/>
    <w:multiLevelType w:val="multilevel"/>
    <w:tmpl w:val="B7A2738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6D103C77"/>
    <w:multiLevelType w:val="multilevel"/>
    <w:tmpl w:val="A00C9DD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71923A23"/>
    <w:multiLevelType w:val="multilevel"/>
    <w:tmpl w:val="444CA95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76C0025B"/>
    <w:multiLevelType w:val="multilevel"/>
    <w:tmpl w:val="11AEAFA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16cid:durableId="1418402913">
    <w:abstractNumId w:val="4"/>
  </w:num>
  <w:num w:numId="2" w16cid:durableId="1185745815">
    <w:abstractNumId w:val="7"/>
  </w:num>
  <w:num w:numId="3" w16cid:durableId="519314743">
    <w:abstractNumId w:val="5"/>
  </w:num>
  <w:num w:numId="4" w16cid:durableId="1232810216">
    <w:abstractNumId w:val="1"/>
  </w:num>
  <w:num w:numId="5" w16cid:durableId="1202789802">
    <w:abstractNumId w:val="6"/>
  </w:num>
  <w:num w:numId="6" w16cid:durableId="1391071732">
    <w:abstractNumId w:val="10"/>
  </w:num>
  <w:num w:numId="7" w16cid:durableId="183639587">
    <w:abstractNumId w:val="8"/>
  </w:num>
  <w:num w:numId="8" w16cid:durableId="1845902633">
    <w:abstractNumId w:val="9"/>
  </w:num>
  <w:num w:numId="9" w16cid:durableId="918634859">
    <w:abstractNumId w:val="0"/>
  </w:num>
  <w:num w:numId="10" w16cid:durableId="324211197">
    <w:abstractNumId w:val="2"/>
  </w:num>
  <w:num w:numId="11" w16cid:durableId="271742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D1"/>
    <w:rsid w:val="000A2050"/>
    <w:rsid w:val="00134C58"/>
    <w:rsid w:val="0014108E"/>
    <w:rsid w:val="001F554A"/>
    <w:rsid w:val="00287AFB"/>
    <w:rsid w:val="002A23AA"/>
    <w:rsid w:val="002D3A0E"/>
    <w:rsid w:val="00372D63"/>
    <w:rsid w:val="003742FD"/>
    <w:rsid w:val="003D1FD1"/>
    <w:rsid w:val="003F33FB"/>
    <w:rsid w:val="00457AB9"/>
    <w:rsid w:val="00492D17"/>
    <w:rsid w:val="004B61F1"/>
    <w:rsid w:val="004D1DDB"/>
    <w:rsid w:val="005B6BDD"/>
    <w:rsid w:val="00663EFB"/>
    <w:rsid w:val="006A1DB3"/>
    <w:rsid w:val="006D7F72"/>
    <w:rsid w:val="0079245B"/>
    <w:rsid w:val="007E612A"/>
    <w:rsid w:val="00837D60"/>
    <w:rsid w:val="008A4D9B"/>
    <w:rsid w:val="008D4106"/>
    <w:rsid w:val="00902024"/>
    <w:rsid w:val="00921F72"/>
    <w:rsid w:val="009B69E7"/>
    <w:rsid w:val="009C4436"/>
    <w:rsid w:val="00A31F04"/>
    <w:rsid w:val="00AD4D32"/>
    <w:rsid w:val="00B20A51"/>
    <w:rsid w:val="00B625C2"/>
    <w:rsid w:val="00B664E6"/>
    <w:rsid w:val="00BF4D0C"/>
    <w:rsid w:val="00C80800"/>
    <w:rsid w:val="00C93F37"/>
    <w:rsid w:val="00CA5A7F"/>
    <w:rsid w:val="00D42ECC"/>
    <w:rsid w:val="00D54A69"/>
    <w:rsid w:val="00DB4E57"/>
    <w:rsid w:val="00E15363"/>
    <w:rsid w:val="00EA0F32"/>
    <w:rsid w:val="00EC6440"/>
    <w:rsid w:val="00F12E12"/>
    <w:rsid w:val="00F13AE8"/>
    <w:rsid w:val="00F1792C"/>
    <w:rsid w:val="00F429C8"/>
    <w:rsid w:val="00F94139"/>
    <w:rsid w:val="00FB78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67C0E"/>
  <w15:docId w15:val="{9E23AC19-455C-4D4B-8667-E17894B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BodyText2">
    <w:name w:val="Body Text 2"/>
    <w:basedOn w:val="Normal"/>
    <w:link w:val="BodyText2Char"/>
    <w:uiPriority w:val="99"/>
    <w:unhideWhenUsed/>
    <w:rsid w:val="00837D60"/>
    <w:pPr>
      <w:pBdr>
        <w:top w:val="nil"/>
        <w:left w:val="nil"/>
        <w:bottom w:val="nil"/>
        <w:right w:val="nil"/>
        <w:between w:val="nil"/>
      </w:pBdr>
      <w:tabs>
        <w:tab w:val="left" w:pos="360"/>
      </w:tabs>
      <w:spacing w:before="182" w:line="259" w:lineRule="auto"/>
    </w:pPr>
    <w:rPr>
      <w:color w:val="000000"/>
    </w:rPr>
  </w:style>
  <w:style w:type="character" w:customStyle="1" w:styleId="BodyText2Char">
    <w:name w:val="Body Text 2 Char"/>
    <w:basedOn w:val="DefaultParagraphFont"/>
    <w:link w:val="BodyText2"/>
    <w:uiPriority w:val="99"/>
    <w:rsid w:val="00837D60"/>
    <w:rPr>
      <w:color w:val="000000"/>
    </w:rPr>
  </w:style>
  <w:style w:type="paragraph" w:styleId="FootnoteText">
    <w:name w:val="footnote text"/>
    <w:basedOn w:val="Normal"/>
    <w:link w:val="FootnoteTextChar"/>
    <w:uiPriority w:val="99"/>
    <w:semiHidden/>
    <w:unhideWhenUsed/>
    <w:rsid w:val="00AD4D32"/>
    <w:rPr>
      <w:sz w:val="20"/>
      <w:szCs w:val="20"/>
    </w:rPr>
  </w:style>
  <w:style w:type="character" w:customStyle="1" w:styleId="FootnoteTextChar">
    <w:name w:val="Footnote Text Char"/>
    <w:basedOn w:val="DefaultParagraphFont"/>
    <w:link w:val="FootnoteText"/>
    <w:uiPriority w:val="99"/>
    <w:semiHidden/>
    <w:rsid w:val="00AD4D32"/>
    <w:rPr>
      <w:sz w:val="20"/>
      <w:szCs w:val="20"/>
    </w:rPr>
  </w:style>
  <w:style w:type="character" w:styleId="FootnoteReference">
    <w:name w:val="footnote reference"/>
    <w:basedOn w:val="DefaultParagraphFont"/>
    <w:uiPriority w:val="99"/>
    <w:semiHidden/>
    <w:unhideWhenUsed/>
    <w:rsid w:val="00AD4D32"/>
    <w:rPr>
      <w:vertAlign w:val="superscript"/>
    </w:rPr>
  </w:style>
  <w:style w:type="character" w:styleId="UnresolvedMention">
    <w:name w:val="Unresolved Mention"/>
    <w:basedOn w:val="DefaultParagraphFont"/>
    <w:uiPriority w:val="99"/>
    <w:semiHidden/>
    <w:unhideWhenUsed/>
    <w:rsid w:val="00B2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govinfo.gov/content/pkg/PLAW-106publ554/pdf/PLAW-106publ554.pdf"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noaa.gov/organization/administration/nao-216-100-protection-of-confidential-fisheries-statistics" TargetMode="External" /><Relationship Id="rId8" Type="http://schemas.openxmlformats.org/officeDocument/2006/relationships/hyperlink" Target="https://www.commerce.gov/node/4993" TargetMode="External" /><Relationship Id="rId9" Type="http://schemas.openxmlformats.org/officeDocument/2006/relationships/hyperlink" Target="https://www.commerce.gov/sites/default/files/2025-10/NOAA4000%20PIA%20FY25%20SAOP%20Approve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B38098-8B0D-4F96-A94B-181B3687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12</cp:revision>
  <dcterms:created xsi:type="dcterms:W3CDTF">2026-06-30T17:50:00Z</dcterms:created>
  <dcterms:modified xsi:type="dcterms:W3CDTF">2026-07-07T18:33:00Z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