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6971" w:rsidP="00E61B5E" w14:paraId="7A4CF0F8" w14:textId="77777777">
      <w:pPr>
        <w:tabs>
          <w:tab w:val="left" w:pos="2400"/>
        </w:tabs>
        <w:autoSpaceDE w:val="0"/>
        <w:autoSpaceDN w:val="0"/>
        <w:adjustRightInd w:val="0"/>
        <w:rPr>
          <w:rFonts w:cs="Calibri"/>
          <w:b/>
          <w:bCs/>
          <w:color w:val="000000"/>
        </w:rPr>
      </w:pPr>
    </w:p>
    <w:p w:rsidR="00B06971" w:rsidRPr="00D5080D" w:rsidP="00B06971" w14:paraId="74C549F5" w14:textId="7B4BE7D0">
      <w:pPr>
        <w:tabs>
          <w:tab w:val="left" w:pos="2400"/>
        </w:tabs>
        <w:autoSpaceDE w:val="0"/>
        <w:autoSpaceDN w:val="0"/>
        <w:adjustRightInd w:val="0"/>
        <w:ind w:left="2400" w:hanging="2400"/>
        <w:jc w:val="center"/>
        <w:rPr>
          <w:rFonts w:cs="Calibri"/>
          <w:b/>
          <w:bCs/>
          <w:iCs/>
          <w:color w:val="000000"/>
          <w:sz w:val="28"/>
          <w:szCs w:val="28"/>
        </w:rPr>
      </w:pPr>
      <w:r w:rsidRPr="00D5080D">
        <w:rPr>
          <w:rFonts w:cs="Calibri"/>
          <w:b/>
          <w:bCs/>
          <w:iCs/>
          <w:color w:val="000000"/>
          <w:sz w:val="28"/>
          <w:szCs w:val="28"/>
        </w:rPr>
        <w:t xml:space="preserve">Attachment </w:t>
      </w:r>
      <w:r w:rsidRPr="00D5080D" w:rsidR="00056DC5">
        <w:rPr>
          <w:rFonts w:cs="Calibri"/>
          <w:b/>
          <w:bCs/>
          <w:iCs/>
          <w:color w:val="000000"/>
          <w:sz w:val="28"/>
          <w:szCs w:val="28"/>
        </w:rPr>
        <w:t>C</w:t>
      </w:r>
    </w:p>
    <w:p w:rsidR="00B06971" w:rsidRPr="00D5080D" w:rsidP="00B06971" w14:paraId="4FB3438C" w14:textId="77777777">
      <w:pPr>
        <w:tabs>
          <w:tab w:val="left" w:pos="2400"/>
        </w:tabs>
        <w:autoSpaceDE w:val="0"/>
        <w:autoSpaceDN w:val="0"/>
        <w:adjustRightInd w:val="0"/>
        <w:ind w:left="2400" w:hanging="2400"/>
        <w:jc w:val="center"/>
        <w:rPr>
          <w:rFonts w:cs="Calibri"/>
          <w:b/>
          <w:bCs/>
          <w:iCs/>
          <w:color w:val="000000"/>
          <w:sz w:val="28"/>
          <w:szCs w:val="28"/>
        </w:rPr>
      </w:pPr>
    </w:p>
    <w:p w:rsidR="00B06971" w:rsidRPr="00D5080D" w:rsidP="00B06971" w14:paraId="2B334254" w14:textId="4B46A658">
      <w:pPr>
        <w:tabs>
          <w:tab w:val="left" w:pos="2400"/>
        </w:tabs>
        <w:autoSpaceDE w:val="0"/>
        <w:autoSpaceDN w:val="0"/>
        <w:adjustRightInd w:val="0"/>
        <w:ind w:left="2400" w:hanging="2400"/>
        <w:jc w:val="center"/>
        <w:rPr>
          <w:rFonts w:cs="Calibri"/>
          <w:b/>
          <w:bCs/>
          <w:iCs/>
          <w:color w:val="000000"/>
          <w:sz w:val="28"/>
          <w:szCs w:val="28"/>
        </w:rPr>
      </w:pPr>
      <w:r w:rsidRPr="00D5080D">
        <w:rPr>
          <w:rFonts w:cs="Calibri"/>
          <w:b/>
          <w:bCs/>
          <w:iCs/>
          <w:color w:val="000000"/>
          <w:sz w:val="28"/>
          <w:szCs w:val="28"/>
        </w:rPr>
        <w:t>ERB Approval</w:t>
      </w:r>
    </w:p>
    <w:p w:rsidR="000E68B0" w:rsidRPr="000E68B0" w:rsidP="000E68B0" w14:paraId="38E2EE66" w14:textId="513B2FDA">
      <w:pPr>
        <w:spacing w:line="360" w:lineRule="auto"/>
        <w:rPr>
          <w:rFonts w:ascii="HelveticaNeue" w:hAnsi="HelveticaNeue"/>
          <w:color w:val="333333"/>
          <w:sz w:val="18"/>
          <w:szCs w:val="18"/>
        </w:rPr>
      </w:pPr>
    </w:p>
    <w:p w:rsidR="001E2A4C" w:rsidP="00056DC5" w14:paraId="182922ED" w14:textId="77777777">
      <w:pPr>
        <w:tabs>
          <w:tab w:val="left" w:pos="2400"/>
        </w:tabs>
        <w:autoSpaceDE w:val="0"/>
        <w:autoSpaceDN w:val="0"/>
        <w:adjustRightInd w:val="0"/>
        <w:ind w:left="2400" w:hanging="2400"/>
        <w:rPr>
          <w:sz w:val="24"/>
          <w:szCs w:val="24"/>
        </w:rPr>
      </w:pPr>
    </w:p>
    <w:p w:rsidR="00056DC5" w:rsidRPr="00056DC5" w:rsidP="00056DC5" w14:paraId="6B2C3F73" w14:textId="51CBF2A9">
      <w:pPr>
        <w:tabs>
          <w:tab w:val="left" w:pos="2400"/>
        </w:tabs>
        <w:autoSpaceDE w:val="0"/>
        <w:autoSpaceDN w:val="0"/>
        <w:adjustRightInd w:val="0"/>
        <w:ind w:left="2400" w:hanging="2400"/>
        <w:rPr>
          <w:sz w:val="24"/>
          <w:szCs w:val="24"/>
        </w:rPr>
      </w:pPr>
      <w:r w:rsidRPr="00056DC5">
        <w:rPr>
          <w:sz w:val="24"/>
          <w:szCs w:val="24"/>
        </w:rPr>
        <w:t>Date:     July 11, 2024</w:t>
      </w:r>
    </w:p>
    <w:p w:rsidR="00056DC5" w:rsidRPr="00056DC5" w:rsidP="00056DC5" w14:paraId="2C26115E" w14:textId="77777777">
      <w:pPr>
        <w:tabs>
          <w:tab w:val="left" w:pos="2400"/>
        </w:tabs>
        <w:autoSpaceDE w:val="0"/>
        <w:autoSpaceDN w:val="0"/>
        <w:adjustRightInd w:val="0"/>
        <w:rPr>
          <w:b/>
          <w:bCs/>
          <w:sz w:val="24"/>
          <w:szCs w:val="24"/>
        </w:rPr>
      </w:pPr>
    </w:p>
    <w:p w:rsidR="00056DC5" w:rsidRPr="00056DC5" w:rsidP="00056DC5" w14:paraId="4B751100" w14:textId="77777777">
      <w:pPr>
        <w:tabs>
          <w:tab w:val="left" w:pos="2400"/>
        </w:tabs>
        <w:autoSpaceDE w:val="0"/>
        <w:autoSpaceDN w:val="0"/>
        <w:adjustRightInd w:val="0"/>
        <w:ind w:left="2400" w:hanging="2400"/>
        <w:rPr>
          <w:b/>
          <w:bCs/>
          <w:sz w:val="24"/>
          <w:szCs w:val="24"/>
        </w:rPr>
      </w:pPr>
    </w:p>
    <w:p w:rsidR="00056DC5" w:rsidRPr="00056DC5" w:rsidP="00056DC5" w14:paraId="6519FC46" w14:textId="77777777">
      <w:pPr>
        <w:tabs>
          <w:tab w:val="left" w:pos="2400"/>
        </w:tabs>
        <w:autoSpaceDE w:val="0"/>
        <w:autoSpaceDN w:val="0"/>
        <w:adjustRightInd w:val="0"/>
        <w:ind w:left="2400" w:hanging="2400"/>
        <w:rPr>
          <w:sz w:val="24"/>
          <w:szCs w:val="24"/>
        </w:rPr>
      </w:pPr>
      <w:r w:rsidRPr="00056DC5">
        <w:rPr>
          <w:sz w:val="24"/>
          <w:szCs w:val="24"/>
        </w:rPr>
        <w:t>Subject:  NCHS Protocol #2024-01 The National Health and Nutrition Examination Study (NHANES) 2025-2026</w:t>
      </w:r>
    </w:p>
    <w:p w:rsidR="00056DC5" w:rsidRPr="00056DC5" w:rsidP="00056DC5" w14:paraId="30EFEA03" w14:textId="77777777">
      <w:pPr>
        <w:tabs>
          <w:tab w:val="left" w:pos="2400"/>
        </w:tabs>
        <w:autoSpaceDE w:val="0"/>
        <w:autoSpaceDN w:val="0"/>
        <w:adjustRightInd w:val="0"/>
        <w:ind w:left="2400" w:hanging="2400"/>
        <w:rPr>
          <w:b/>
          <w:bCs/>
          <w:sz w:val="24"/>
          <w:szCs w:val="24"/>
        </w:rPr>
      </w:pPr>
    </w:p>
    <w:p w:rsidR="00056DC5" w:rsidRPr="00056DC5" w:rsidP="00056DC5" w14:paraId="7EF15418" w14:textId="77777777">
      <w:pPr>
        <w:tabs>
          <w:tab w:val="left" w:pos="2400"/>
        </w:tabs>
        <w:autoSpaceDE w:val="0"/>
        <w:autoSpaceDN w:val="0"/>
        <w:adjustRightInd w:val="0"/>
        <w:ind w:left="2400" w:hanging="2400"/>
        <w:rPr>
          <w:sz w:val="24"/>
          <w:szCs w:val="24"/>
        </w:rPr>
      </w:pPr>
      <w:r w:rsidRPr="00056DC5">
        <w:rPr>
          <w:sz w:val="24"/>
          <w:szCs w:val="24"/>
        </w:rPr>
        <w:t>Protocol # 2024-01 The National Health and Nutrition Examination Study (NHANES) is classified as Public Health Surveillance per NCHS Human Subjects Contact determination of March 11, 2024. As such, it is excluded from the purview of 45 CFR 46.</w:t>
      </w:r>
    </w:p>
    <w:p w:rsidR="00056DC5" w:rsidRPr="00056DC5" w:rsidP="00056DC5" w14:paraId="0B342936" w14:textId="77777777">
      <w:pPr>
        <w:tabs>
          <w:tab w:val="left" w:pos="2400"/>
        </w:tabs>
        <w:autoSpaceDE w:val="0"/>
        <w:autoSpaceDN w:val="0"/>
        <w:adjustRightInd w:val="0"/>
        <w:ind w:left="2400" w:hanging="2400"/>
        <w:rPr>
          <w:sz w:val="24"/>
          <w:szCs w:val="24"/>
        </w:rPr>
      </w:pPr>
    </w:p>
    <w:p w:rsidR="00056DC5" w:rsidRPr="00056DC5" w:rsidP="00056DC5" w14:paraId="6B1DC645" w14:textId="77777777">
      <w:pPr>
        <w:tabs>
          <w:tab w:val="left" w:pos="2400"/>
        </w:tabs>
        <w:autoSpaceDE w:val="0"/>
        <w:autoSpaceDN w:val="0"/>
        <w:adjustRightInd w:val="0"/>
        <w:ind w:left="2400" w:hanging="2400"/>
        <w:rPr>
          <w:sz w:val="24"/>
          <w:szCs w:val="24"/>
        </w:rPr>
      </w:pPr>
      <w:r w:rsidRPr="00056DC5">
        <w:rPr>
          <w:sz w:val="24"/>
          <w:szCs w:val="24"/>
        </w:rPr>
        <w:t xml:space="preserve">On April 17, May 8, May 15, and June 24, the convened NCHS Research ERB reviewed the request for approval of new Protocol #2024-01 National Health and Nutrition Examination Study (NHANES) using NCHS’ </w:t>
      </w:r>
      <w:r w:rsidRPr="00056DC5">
        <w:rPr>
          <w:i/>
          <w:iCs/>
          <w:sz w:val="24"/>
          <w:szCs w:val="24"/>
        </w:rPr>
        <w:t>Practices and Procedures for the Protection of Human Subjects in Primary Data Collection Excluded from or Exempt under the Common Rule</w:t>
      </w:r>
      <w:r w:rsidRPr="00056DC5">
        <w:rPr>
          <w:sz w:val="24"/>
          <w:szCs w:val="24"/>
        </w:rPr>
        <w:t>.</w:t>
      </w:r>
    </w:p>
    <w:p w:rsidR="00056DC5" w:rsidRPr="00056DC5" w:rsidP="00056DC5" w14:paraId="704C341C" w14:textId="77777777">
      <w:pPr>
        <w:tabs>
          <w:tab w:val="left" w:pos="2400"/>
        </w:tabs>
        <w:autoSpaceDE w:val="0"/>
        <w:autoSpaceDN w:val="0"/>
        <w:adjustRightInd w:val="0"/>
        <w:ind w:left="2400" w:hanging="2400"/>
        <w:rPr>
          <w:sz w:val="24"/>
          <w:szCs w:val="24"/>
        </w:rPr>
      </w:pPr>
    </w:p>
    <w:p w:rsidR="00056DC5" w:rsidRPr="00056DC5" w:rsidP="00056DC5" w14:paraId="3677F781" w14:textId="77777777">
      <w:pPr>
        <w:tabs>
          <w:tab w:val="left" w:pos="2400"/>
        </w:tabs>
        <w:autoSpaceDE w:val="0"/>
        <w:autoSpaceDN w:val="0"/>
        <w:adjustRightInd w:val="0"/>
        <w:ind w:left="2400" w:hanging="2400"/>
        <w:rPr>
          <w:sz w:val="24"/>
          <w:szCs w:val="24"/>
        </w:rPr>
      </w:pPr>
      <w:r w:rsidRPr="00056DC5">
        <w:rPr>
          <w:sz w:val="24"/>
          <w:szCs w:val="24"/>
        </w:rPr>
        <w:t>This protocol is approved from today’s date until  December 31, 2027.</w:t>
      </w:r>
    </w:p>
    <w:p w:rsidR="00056DC5" w:rsidRPr="00056DC5" w:rsidP="00056DC5" w14:paraId="335EE7E8" w14:textId="77777777">
      <w:pPr>
        <w:tabs>
          <w:tab w:val="left" w:pos="2400"/>
        </w:tabs>
        <w:autoSpaceDE w:val="0"/>
        <w:autoSpaceDN w:val="0"/>
        <w:adjustRightInd w:val="0"/>
        <w:ind w:left="2400" w:hanging="2400"/>
        <w:rPr>
          <w:sz w:val="24"/>
          <w:szCs w:val="24"/>
        </w:rPr>
      </w:pPr>
    </w:p>
    <w:p w:rsidR="00056DC5" w:rsidRPr="00056DC5" w:rsidP="00056DC5" w14:paraId="5AF3732A" w14:textId="77777777">
      <w:pPr>
        <w:tabs>
          <w:tab w:val="left" w:pos="2400"/>
        </w:tabs>
        <w:autoSpaceDE w:val="0"/>
        <w:autoSpaceDN w:val="0"/>
        <w:adjustRightInd w:val="0"/>
        <w:ind w:left="2400" w:hanging="2400"/>
        <w:rPr>
          <w:sz w:val="24"/>
          <w:szCs w:val="24"/>
        </w:rPr>
      </w:pPr>
      <w:r w:rsidRPr="00056DC5">
        <w:rPr>
          <w:sz w:val="24"/>
          <w:szCs w:val="24"/>
        </w:rPr>
        <w:t>Any problems of a serious nature should be brought to the attention of the ERB, and any additional proposed changes should be submitted for ERB approval before they are implemented.</w:t>
      </w:r>
    </w:p>
    <w:p w:rsidR="00056DC5" w:rsidRPr="00056DC5" w:rsidP="00056DC5" w14:paraId="489601D3" w14:textId="77777777">
      <w:pPr>
        <w:tabs>
          <w:tab w:val="left" w:pos="2400"/>
        </w:tabs>
        <w:autoSpaceDE w:val="0"/>
        <w:autoSpaceDN w:val="0"/>
        <w:adjustRightInd w:val="0"/>
        <w:ind w:left="2400" w:hanging="2400"/>
      </w:pPr>
    </w:p>
    <w:p w:rsidR="00787A2D" w:rsidRPr="00787A2D" w:rsidP="00056DC5" w14:paraId="2BAB7A21" w14:textId="77777777">
      <w:pPr>
        <w:tabs>
          <w:tab w:val="left" w:pos="2400"/>
        </w:tabs>
        <w:autoSpaceDE w:val="0"/>
        <w:autoSpaceDN w:val="0"/>
        <w:adjustRightInd w:val="0"/>
        <w:rPr>
          <w:rFonts w:cs="Calibri"/>
          <w:color w:val="000000"/>
        </w:rPr>
      </w:pPr>
    </w:p>
    <w:sectPr w:rsidSect="006B24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6226640"/>
    <w:multiLevelType w:val="hybridMultilevel"/>
    <w:tmpl w:val="8D9ACC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7B4A0B12"/>
    <w:multiLevelType w:val="hybridMultilevel"/>
    <w:tmpl w:val="EA08C9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240263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825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33"/>
    <w:rsid w:val="00016408"/>
    <w:rsid w:val="00055EC8"/>
    <w:rsid w:val="00056DC5"/>
    <w:rsid w:val="00077DE0"/>
    <w:rsid w:val="000E68B0"/>
    <w:rsid w:val="001114C3"/>
    <w:rsid w:val="0015112F"/>
    <w:rsid w:val="001E2A4C"/>
    <w:rsid w:val="0025146E"/>
    <w:rsid w:val="002B0156"/>
    <w:rsid w:val="002C572F"/>
    <w:rsid w:val="002E06E3"/>
    <w:rsid w:val="00306367"/>
    <w:rsid w:val="00331F13"/>
    <w:rsid w:val="00406679"/>
    <w:rsid w:val="004F1550"/>
    <w:rsid w:val="004F5051"/>
    <w:rsid w:val="00505737"/>
    <w:rsid w:val="00564C8F"/>
    <w:rsid w:val="00691055"/>
    <w:rsid w:val="006B2433"/>
    <w:rsid w:val="007879A4"/>
    <w:rsid w:val="00787A2D"/>
    <w:rsid w:val="00813DB1"/>
    <w:rsid w:val="008238F0"/>
    <w:rsid w:val="008A0267"/>
    <w:rsid w:val="008C6971"/>
    <w:rsid w:val="008D27FE"/>
    <w:rsid w:val="009F18BD"/>
    <w:rsid w:val="00A14F14"/>
    <w:rsid w:val="00A1542D"/>
    <w:rsid w:val="00B0418D"/>
    <w:rsid w:val="00B06971"/>
    <w:rsid w:val="00B22FF8"/>
    <w:rsid w:val="00B6376F"/>
    <w:rsid w:val="00B859ED"/>
    <w:rsid w:val="00BC592F"/>
    <w:rsid w:val="00C13C57"/>
    <w:rsid w:val="00CA06B8"/>
    <w:rsid w:val="00CB04FB"/>
    <w:rsid w:val="00D11CC9"/>
    <w:rsid w:val="00D4612C"/>
    <w:rsid w:val="00D5080D"/>
    <w:rsid w:val="00D608E2"/>
    <w:rsid w:val="00E06F4B"/>
    <w:rsid w:val="00E61B5E"/>
    <w:rsid w:val="00FD48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6ACEB3B"/>
  <w15:docId w15:val="{FC892420-EE59-4F4D-94BF-1C5D73A4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F13"/>
    <w:rPr>
      <w:rFonts w:cs="Times New Roman"/>
      <w:color w:val="0000FF"/>
      <w:u w:val="single"/>
    </w:rPr>
  </w:style>
  <w:style w:type="character" w:styleId="FollowedHyperlink">
    <w:name w:val="FollowedHyperlink"/>
    <w:basedOn w:val="DefaultParagraphFont"/>
    <w:uiPriority w:val="99"/>
    <w:semiHidden/>
    <w:unhideWhenUsed/>
    <w:rsid w:val="00331F13"/>
    <w:rPr>
      <w:rFonts w:cs="Times New Roman"/>
      <w:color w:val="800080"/>
      <w:u w:val="single"/>
    </w:rPr>
  </w:style>
  <w:style w:type="character" w:customStyle="1" w:styleId="EmailStyle171">
    <w:name w:val="EmailStyle171"/>
    <w:basedOn w:val="DefaultParagraphFont"/>
    <w:semiHidden/>
    <w:rsid w:val="00331F13"/>
    <w:rPr>
      <w:rFonts w:ascii="Calibri" w:hAnsi="Calibri" w:cs="Times New Roman"/>
      <w:color w:val="auto"/>
      <w:sz w:val="22"/>
      <w:szCs w:val="22"/>
    </w:rPr>
  </w:style>
  <w:style w:type="paragraph" w:styleId="BalloonText">
    <w:name w:val="Balloon Text"/>
    <w:basedOn w:val="Normal"/>
    <w:link w:val="BalloonTextChar"/>
    <w:uiPriority w:val="99"/>
    <w:semiHidden/>
    <w:unhideWhenUsed/>
    <w:rsid w:val="006B24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433"/>
    <w:rPr>
      <w:rFonts w:ascii="Tahoma" w:hAnsi="Tahoma" w:cs="Tahoma"/>
      <w:sz w:val="16"/>
      <w:szCs w:val="16"/>
    </w:rPr>
  </w:style>
  <w:style w:type="paragraph" w:customStyle="1" w:styleId="xmsonormal">
    <w:name w:val="x_msonormal"/>
    <w:basedOn w:val="Normal"/>
    <w:rsid w:val="00B6376F"/>
    <w:rPr>
      <w:rFonts w:cs="Calibri"/>
    </w:rPr>
  </w:style>
  <w:style w:type="character" w:styleId="UnresolvedMention">
    <w:name w:val="Unresolved Mention"/>
    <w:basedOn w:val="DefaultParagraphFont"/>
    <w:uiPriority w:val="99"/>
    <w:semiHidden/>
    <w:unhideWhenUsed/>
    <w:rsid w:val="00787A2D"/>
    <w:rPr>
      <w:color w:val="605E5C"/>
      <w:shd w:val="clear" w:color="auto" w:fill="E1DFDD"/>
    </w:rPr>
  </w:style>
  <w:style w:type="paragraph" w:styleId="Revision">
    <w:name w:val="Revision"/>
    <w:hidden/>
    <w:uiPriority w:val="99"/>
    <w:semiHidden/>
    <w:rsid w:val="00D508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MQ3NJPM7XP6Q-259975688-181</_dlc_DocId>
    <_dlc_DocIdUrl xmlns="8d9aba49-0b2d-4cc1-a0cd-3a53f65dc42e">
      <Url>https://cdc.sharepoint.com/sites/NCHS-bizops/clearance/_layouts/15/DocIdRedir.aspx?ID=MQ3NJPM7XP6Q-259975688-181</Url>
      <Description>MQ3NJPM7XP6Q-259975688-181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52D4F-12E3-45B3-9021-137E2D669E35}">
  <ds:schemaRefs/>
</ds:datastoreItem>
</file>

<file path=customXml/itemProps2.xml><?xml version="1.0" encoding="utf-8"?>
<ds:datastoreItem xmlns:ds="http://schemas.openxmlformats.org/officeDocument/2006/customXml" ds:itemID="{0CE9E3ED-C730-41BE-8EC2-407254CC6D77}">
  <ds:schemaRefs/>
</ds:datastoreItem>
</file>

<file path=customXml/itemProps3.xml><?xml version="1.0" encoding="utf-8"?>
<ds:datastoreItem xmlns:ds="http://schemas.openxmlformats.org/officeDocument/2006/customXml" ds:itemID="{1823DC38-0D6D-405F-9DE5-613FB663CF03}">
  <ds:schemaRefs/>
</ds:datastoreItem>
</file>

<file path=customXml/itemProps4.xml><?xml version="1.0" encoding="utf-8"?>
<ds:datastoreItem xmlns:ds="http://schemas.openxmlformats.org/officeDocument/2006/customXml" ds:itemID="{AE640516-BA64-4C69-8FA2-39B6927804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843</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Wang, Chia-Yih (CDC/OD/OPHDST/NCHS)</cp:lastModifiedBy>
  <cp:revision>3</cp:revision>
  <cp:lastPrinted>2016-10-18T22:02:00Z</cp:lastPrinted>
  <dcterms:created xsi:type="dcterms:W3CDTF">2026-02-25T23:00:00Z</dcterms:created>
  <dcterms:modified xsi:type="dcterms:W3CDTF">2026-02-25T23:00:00Z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MSIP_Label_7b94a7b8-f06c-4dfe-bdcc-9b548fd58c31_ActionId">
    <vt:lpwstr>14b41350-d6de-4770-ad04-0b8b7a6db719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2023-01-19T14:46:27Z</vt:lpwstr>
  </property>
  <property fmtid="{D5CDD505-2E9C-101B-9397-08002B2CF9AE}" pid="9" name="MSIP_Label_7b94a7b8-f06c-4dfe-bdcc-9b548fd58c31_SiteId">
    <vt:lpwstr>9ce70869-60db-44fd-abe8-d2767077fc8f</vt:lpwstr>
  </property>
  <property fmtid="{D5CDD505-2E9C-101B-9397-08002B2CF9AE}" pid="10" name="_dlc_DocIdItemGuid">
    <vt:lpwstr>6828a39c-ccfb-4d13-8f42-65383f5b3008</vt:lpwstr>
  </property>
</Properties>
</file>