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14889" w:rsidRPr="00DB5E22" w:rsidP="00C14889" w14:paraId="34996D53" w14:textId="77777777">
      <w:pPr>
        <w:spacing w:after="160" w:line="259" w:lineRule="auto"/>
        <w:ind w:left="2880" w:firstLine="720"/>
        <w:rPr>
          <w:b/>
          <w:bCs/>
        </w:rPr>
      </w:pPr>
      <w:r w:rsidRPr="00DB5E22">
        <w:rPr>
          <w:b/>
          <w:bCs/>
        </w:rPr>
        <w:t xml:space="preserve">Explanation for Program Changes or Adjustments </w:t>
      </w:r>
    </w:p>
    <w:p w:rsidR="00FD4B88" w14:paraId="61B92AC2" w14:textId="01C75A4A">
      <w:r w:rsidRPr="00DD6577">
        <w:t xml:space="preserve">This </w:t>
      </w:r>
      <w:r>
        <w:t>document</w:t>
      </w:r>
      <w:r w:rsidRPr="00DD6577">
        <w:t xml:space="preserve"> includes proposed changes to </w:t>
      </w:r>
      <w:r>
        <w:t>an approved</w:t>
      </w:r>
      <w:r w:rsidRPr="004503C0">
        <w:t xml:space="preserve"> data collection</w:t>
      </w:r>
      <w:r>
        <w:t xml:space="preserve"> “</w:t>
      </w:r>
      <w:r w:rsidRPr="00C14889">
        <w:t>Public Health/Public Safety Strategies to Reduce Drug Overdose Data Collection</w:t>
      </w:r>
      <w:r>
        <w:t xml:space="preserve">,” which we are seeking to renew. </w:t>
      </w:r>
    </w:p>
    <w:p w:rsidR="00C14889" w14:paraId="1E05E9E7" w14:textId="77777777"/>
    <w:tbl>
      <w:tblPr>
        <w:tblStyle w:val="TableGrid"/>
        <w:tblW w:w="14940" w:type="dxa"/>
        <w:tblInd w:w="-815" w:type="dxa"/>
        <w:tblLook w:val="04A0"/>
      </w:tblPr>
      <w:tblGrid>
        <w:gridCol w:w="2766"/>
        <w:gridCol w:w="4444"/>
        <w:gridCol w:w="3383"/>
        <w:gridCol w:w="4347"/>
      </w:tblGrid>
      <w:tr w14:paraId="1D4AEB21" w14:textId="77777777" w:rsidTr="0034494B">
        <w:tblPrEx>
          <w:tblW w:w="14940" w:type="dxa"/>
          <w:tblInd w:w="-815" w:type="dxa"/>
          <w:tblLook w:val="04A0"/>
        </w:tblPrEx>
        <w:tc>
          <w:tcPr>
            <w:tcW w:w="14940" w:type="dxa"/>
            <w:gridSpan w:val="4"/>
            <w:shd w:val="clear" w:color="auto" w:fill="83CAEB" w:themeFill="accent1" w:themeFillTint="66"/>
          </w:tcPr>
          <w:p w:rsidR="00C14889" w:rsidRPr="00A067B6" w:rsidP="0034494B" w14:paraId="79D28BD2" w14:textId="3BB5469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C14889">
              <w:rPr>
                <w:rFonts w:cs="Times New Roman"/>
                <w:b/>
                <w:bCs/>
                <w:sz w:val="18"/>
                <w:szCs w:val="18"/>
              </w:rPr>
              <w:t>Public Health/Public Safety Strategies to Reduce Drug Overdose Data Collection</w:t>
            </w:r>
          </w:p>
        </w:tc>
      </w:tr>
      <w:tr w14:paraId="22802BD5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C14889" w:rsidRPr="00A067B6" w:rsidP="0034494B" w14:paraId="5E2B23EF" w14:textId="235BE1E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067B6">
              <w:rPr>
                <w:rFonts w:cs="Times New Roman"/>
                <w:b/>
                <w:bCs/>
                <w:sz w:val="18"/>
                <w:szCs w:val="18"/>
              </w:rPr>
              <w:t>Form Title</w:t>
            </w:r>
          </w:p>
        </w:tc>
        <w:tc>
          <w:tcPr>
            <w:tcW w:w="4444" w:type="dxa"/>
          </w:tcPr>
          <w:p w:rsidR="00C14889" w:rsidRPr="00A067B6" w:rsidP="0034494B" w14:paraId="380E649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67B6">
              <w:rPr>
                <w:rFonts w:cs="Times New Roman"/>
                <w:b/>
                <w:bCs/>
                <w:sz w:val="18"/>
                <w:szCs w:val="18"/>
              </w:rPr>
              <w:t>Type of Change</w:t>
            </w:r>
          </w:p>
        </w:tc>
        <w:tc>
          <w:tcPr>
            <w:tcW w:w="3383" w:type="dxa"/>
          </w:tcPr>
          <w:p w:rsidR="00C14889" w:rsidRPr="00A067B6" w:rsidP="0034494B" w14:paraId="1B35A363" w14:textId="14998E3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Itemized changes / </w:t>
            </w:r>
            <w:r w:rsidRPr="00A067B6">
              <w:rPr>
                <w:rFonts w:cs="Times New Roman"/>
                <w:b/>
                <w:sz w:val="18"/>
                <w:szCs w:val="18"/>
              </w:rPr>
              <w:t>Justification</w:t>
            </w:r>
          </w:p>
        </w:tc>
        <w:tc>
          <w:tcPr>
            <w:tcW w:w="4347" w:type="dxa"/>
          </w:tcPr>
          <w:p w:rsidR="00C14889" w:rsidRPr="00A067B6" w:rsidP="0034494B" w14:paraId="73C9DF15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67B6">
              <w:rPr>
                <w:rFonts w:cs="Times New Roman"/>
                <w:b/>
                <w:sz w:val="18"/>
                <w:szCs w:val="18"/>
              </w:rPr>
              <w:t>Impact to Burden</w:t>
            </w:r>
          </w:p>
        </w:tc>
      </w:tr>
      <w:tr w14:paraId="185F79D3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C14889" w:rsidRPr="00A067B6" w:rsidP="0034494B" w14:paraId="2A1E3FF4" w14:textId="7C1D865B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C14889" w:rsidRPr="00A067B6" w:rsidP="0034494B" w14:paraId="6588489B" w14:textId="34D02CD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Deletion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</w:tcPr>
          <w:p w:rsidR="00C14889" w:rsidRPr="00A067B6" w:rsidP="0034494B" w14:paraId="385661C3" w14:textId="7C8B3FB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  <w:r w:rsidRPr="00C14889">
              <w:rPr>
                <w:rFonts w:cs="Times New Roman"/>
                <w:sz w:val="18"/>
                <w:szCs w:val="18"/>
              </w:rPr>
              <w:t>emoval of the third objective (“Objective C: identify disparities in access to, or the effectiveness of, strategies”)</w:t>
            </w:r>
            <w:r>
              <w:rPr>
                <w:rFonts w:cs="Times New Roman"/>
                <w:sz w:val="18"/>
                <w:szCs w:val="18"/>
              </w:rPr>
              <w:t xml:space="preserve"> in the summary table (p. </w:t>
            </w:r>
            <w:r w:rsidR="002B2E2C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) and A.2 (pp. 7, </w:t>
            </w:r>
            <w:r w:rsidR="002B2E2C">
              <w:rPr>
                <w:rFonts w:cs="Times New Roman"/>
                <w:sz w:val="18"/>
                <w:szCs w:val="18"/>
              </w:rPr>
              <w:t>9, 10</w:t>
            </w:r>
            <w:r>
              <w:rPr>
                <w:rFonts w:cs="Times New Roman"/>
                <w:sz w:val="18"/>
                <w:szCs w:val="18"/>
              </w:rPr>
              <w:t xml:space="preserve">). </w:t>
            </w:r>
            <w:r>
              <w:rPr>
                <w:rFonts w:cs="Times New Roman"/>
                <w:sz w:val="18"/>
                <w:szCs w:val="18"/>
              </w:rPr>
              <w:t>This objective is no longer needed</w:t>
            </w:r>
            <w:r w:rsidR="002B2E2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347" w:type="dxa"/>
          </w:tcPr>
          <w:p w:rsidR="00C14889" w:rsidRPr="00A067B6" w:rsidP="0034494B" w14:paraId="64F14E8E" w14:textId="6FE15C1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6F4FEDEB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C14889" w:rsidRPr="00A067B6" w:rsidP="0034494B" w14:paraId="21D15E22" w14:textId="5E791BCA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C14889" w:rsidRPr="00A067B6" w:rsidP="0034494B" w14:paraId="781506F4" w14:textId="4EEC9B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Revision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</w:tcPr>
          <w:p w:rsidR="00C14889" w:rsidRPr="00A067B6" w:rsidP="0034494B" w14:paraId="59B8BF37" w14:textId="4A8A6730">
            <w:pPr>
              <w:rPr>
                <w:rFonts w:cs="Times New Roman"/>
                <w:sz w:val="18"/>
                <w:szCs w:val="18"/>
              </w:rPr>
            </w:pPr>
            <w:r w:rsidRPr="003E7C17">
              <w:rPr>
                <w:rFonts w:cs="Times New Roman"/>
                <w:sz w:val="18"/>
                <w:szCs w:val="18"/>
              </w:rPr>
              <w:t xml:space="preserve">The Background </w:t>
            </w:r>
            <w:r w:rsidR="00A077F0">
              <w:rPr>
                <w:rFonts w:cs="Times New Roman"/>
                <w:sz w:val="18"/>
                <w:szCs w:val="18"/>
              </w:rPr>
              <w:t xml:space="preserve">(p. 6) </w:t>
            </w:r>
            <w:r w:rsidRPr="003E7C17">
              <w:rPr>
                <w:rFonts w:cs="Times New Roman"/>
                <w:sz w:val="18"/>
                <w:szCs w:val="18"/>
              </w:rPr>
              <w:t xml:space="preserve">and Need </w:t>
            </w:r>
            <w:r w:rsidR="00A077F0">
              <w:rPr>
                <w:rFonts w:cs="Times New Roman"/>
                <w:sz w:val="18"/>
                <w:szCs w:val="18"/>
              </w:rPr>
              <w:t xml:space="preserve">(p. 8) </w:t>
            </w:r>
            <w:r w:rsidRPr="003E7C17">
              <w:rPr>
                <w:rFonts w:cs="Times New Roman"/>
                <w:sz w:val="18"/>
                <w:szCs w:val="18"/>
              </w:rPr>
              <w:t>sections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E7C17">
              <w:rPr>
                <w:rFonts w:cs="Times New Roman"/>
                <w:sz w:val="18"/>
                <w:szCs w:val="18"/>
              </w:rPr>
              <w:t xml:space="preserve">were updated </w:t>
            </w:r>
            <w:r>
              <w:rPr>
                <w:rFonts w:cs="Times New Roman"/>
                <w:sz w:val="18"/>
                <w:szCs w:val="18"/>
              </w:rPr>
              <w:t xml:space="preserve">to include new data and information. This revision is </w:t>
            </w:r>
            <w:r w:rsidRPr="003E7C17">
              <w:rPr>
                <w:rFonts w:cs="Times New Roman"/>
                <w:sz w:val="18"/>
                <w:szCs w:val="18"/>
              </w:rPr>
              <w:t>to reflect the current landscape of the overdose crisis and existing DOP programs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347" w:type="dxa"/>
          </w:tcPr>
          <w:p w:rsidR="00C14889" w:rsidRPr="00A067B6" w:rsidP="0034494B" w14:paraId="1F8C957F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None </w:t>
            </w:r>
          </w:p>
        </w:tc>
      </w:tr>
      <w:tr w14:paraId="37972DF2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C14889" w:rsidRPr="00A067B6" w:rsidP="0034494B" w14:paraId="686746D5" w14:textId="1A296488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C14889" w:rsidRPr="00A067B6" w:rsidP="0034494B" w14:paraId="5D1539F6" w14:textId="5A1E0871">
            <w:pPr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  <w:r w:rsidRPr="00A067B6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</w:tcPr>
          <w:p w:rsidR="00C14889" w:rsidRPr="00A067B6" w:rsidP="0034494B" w14:paraId="125D7161" w14:textId="78819684">
            <w:pPr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The terms</w:t>
            </w:r>
            <w:r w:rsidRPr="003E7C17">
              <w:rPr>
                <w:rFonts w:cs="Times New Roman"/>
                <w:sz w:val="18"/>
                <w:szCs w:val="18"/>
              </w:rPr>
              <w:t xml:space="preserve"> “justice-involved individuals” </w:t>
            </w:r>
            <w:r>
              <w:rPr>
                <w:rFonts w:cs="Times New Roman"/>
                <w:sz w:val="18"/>
                <w:szCs w:val="18"/>
              </w:rPr>
              <w:t xml:space="preserve">and “justice-involved populations” </w:t>
            </w:r>
            <w:r w:rsidR="00A077F0">
              <w:rPr>
                <w:rFonts w:cs="Times New Roman"/>
                <w:sz w:val="18"/>
                <w:szCs w:val="18"/>
              </w:rPr>
              <w:t xml:space="preserve">(pp. </w:t>
            </w:r>
            <w:r w:rsidR="002B2E2C">
              <w:rPr>
                <w:rFonts w:cs="Times New Roman"/>
                <w:sz w:val="18"/>
                <w:szCs w:val="18"/>
              </w:rPr>
              <w:t>5, 6</w:t>
            </w:r>
            <w:r w:rsidR="00A077F0">
              <w:rPr>
                <w:rFonts w:cs="Times New Roman"/>
                <w:sz w:val="18"/>
                <w:szCs w:val="18"/>
              </w:rPr>
              <w:t xml:space="preserve">-10,12) </w:t>
            </w:r>
            <w:r>
              <w:rPr>
                <w:rFonts w:cs="Times New Roman"/>
                <w:sz w:val="18"/>
                <w:szCs w:val="18"/>
              </w:rPr>
              <w:t>were</w:t>
            </w:r>
            <w:r w:rsidRPr="003E7C17">
              <w:rPr>
                <w:rFonts w:cs="Times New Roman"/>
                <w:sz w:val="18"/>
                <w:szCs w:val="18"/>
              </w:rPr>
              <w:t xml:space="preserve"> replaced with “individuals in the public safety setting” to include those who encounter EMS and law enforcement prior to arrest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347" w:type="dxa"/>
          </w:tcPr>
          <w:p w:rsidR="00C14889" w:rsidRPr="00A067B6" w:rsidP="0034494B" w14:paraId="25D35601" w14:textId="524B471E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A077F0"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2862A5CD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3E7C17" w:rsidRPr="00C14889" w:rsidP="0034494B" w14:paraId="4303DF0D" w14:textId="07F4BC7E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3E7C17" w:rsidP="0034494B" w14:paraId="0690C261" w14:textId="565F2F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Revision</w:t>
            </w:r>
          </w:p>
        </w:tc>
        <w:tc>
          <w:tcPr>
            <w:tcW w:w="3383" w:type="dxa"/>
          </w:tcPr>
          <w:p w:rsidR="003E7C17" w:rsidP="0034494B" w14:paraId="7A7DAFBE" w14:textId="003FD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The term </w:t>
            </w:r>
            <w:r w:rsidRPr="003E7C17">
              <w:rPr>
                <w:rFonts w:cs="Times New Roman"/>
                <w:sz w:val="18"/>
                <w:szCs w:val="18"/>
              </w:rPr>
              <w:t>“</w:t>
            </w:r>
            <w:r w:rsidR="00A077F0">
              <w:rPr>
                <w:rFonts w:cs="Times New Roman"/>
                <w:sz w:val="18"/>
                <w:szCs w:val="18"/>
              </w:rPr>
              <w:t>individuals</w:t>
            </w:r>
            <w:r w:rsidRPr="003E7C17">
              <w:rPr>
                <w:rFonts w:cs="Times New Roman"/>
                <w:sz w:val="18"/>
                <w:szCs w:val="18"/>
              </w:rPr>
              <w:t xml:space="preserve"> who use drugs” </w:t>
            </w:r>
            <w:r w:rsidR="00A077F0">
              <w:rPr>
                <w:rFonts w:cs="Times New Roman"/>
                <w:sz w:val="18"/>
                <w:szCs w:val="18"/>
              </w:rPr>
              <w:t xml:space="preserve">(pp. </w:t>
            </w:r>
            <w:r w:rsidR="008242CD">
              <w:rPr>
                <w:rFonts w:cs="Times New Roman"/>
                <w:sz w:val="18"/>
                <w:szCs w:val="18"/>
              </w:rPr>
              <w:t>5</w:t>
            </w:r>
            <w:r w:rsidR="00A077F0">
              <w:rPr>
                <w:rFonts w:cs="Times New Roman"/>
                <w:sz w:val="18"/>
                <w:szCs w:val="18"/>
              </w:rPr>
              <w:t>,</w:t>
            </w:r>
            <w:r w:rsidR="008242CD">
              <w:rPr>
                <w:rFonts w:cs="Times New Roman"/>
                <w:sz w:val="18"/>
                <w:szCs w:val="18"/>
              </w:rPr>
              <w:t>6</w:t>
            </w:r>
            <w:r w:rsidR="00A077F0">
              <w:rPr>
                <w:rFonts w:cs="Times New Roman"/>
                <w:sz w:val="18"/>
                <w:szCs w:val="18"/>
              </w:rPr>
              <w:t xml:space="preserve">,11) </w:t>
            </w:r>
            <w:r w:rsidRPr="003E7C17">
              <w:rPr>
                <w:rFonts w:cs="Times New Roman"/>
                <w:sz w:val="18"/>
                <w:szCs w:val="18"/>
              </w:rPr>
              <w:t>was replaced with “people at risk of overdose</w:t>
            </w:r>
            <w:r>
              <w:rPr>
                <w:rFonts w:cs="Times New Roman"/>
                <w:sz w:val="18"/>
                <w:szCs w:val="18"/>
              </w:rPr>
              <w:t xml:space="preserve">.” This revision is to </w:t>
            </w:r>
            <w:r w:rsidR="009A04D2">
              <w:rPr>
                <w:rFonts w:cs="Times New Roman"/>
                <w:sz w:val="18"/>
                <w:szCs w:val="18"/>
              </w:rPr>
              <w:t>clarify the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077F0">
              <w:rPr>
                <w:rFonts w:cs="Times New Roman"/>
                <w:sz w:val="18"/>
                <w:szCs w:val="18"/>
              </w:rPr>
              <w:t>sub</w:t>
            </w:r>
            <w:r>
              <w:rPr>
                <w:rFonts w:cs="Times New Roman"/>
                <w:sz w:val="18"/>
                <w:szCs w:val="18"/>
              </w:rPr>
              <w:t>population of focus</w:t>
            </w:r>
            <w:r w:rsidR="00A077F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347" w:type="dxa"/>
          </w:tcPr>
          <w:p w:rsidR="003E7C17" w:rsidRPr="00A067B6" w:rsidP="0034494B" w14:paraId="42CC082E" w14:textId="7C754376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A077F0"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4E1D7E84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3E7C17" w:rsidRPr="00C14889" w:rsidP="0034494B" w14:paraId="6B7F822F" w14:textId="1C711CB7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3E7C17" w:rsidP="0034494B" w14:paraId="15B247AD" w14:textId="4613E9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Revision</w:t>
            </w:r>
          </w:p>
        </w:tc>
        <w:tc>
          <w:tcPr>
            <w:tcW w:w="3383" w:type="dxa"/>
          </w:tcPr>
          <w:p w:rsidR="003E7C17" w:rsidP="0034494B" w14:paraId="73748266" w14:textId="0110DB1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Medetomidine was added to the definition of overdose (p. </w:t>
            </w:r>
            <w:r w:rsidR="008242CD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). This revision is to </w:t>
            </w:r>
            <w:r>
              <w:rPr>
                <w:rFonts w:cs="Times New Roman"/>
                <w:sz w:val="18"/>
                <w:szCs w:val="18"/>
              </w:rPr>
              <w:t>account for new overdoses involving this drug</w:t>
            </w:r>
          </w:p>
        </w:tc>
        <w:tc>
          <w:tcPr>
            <w:tcW w:w="4347" w:type="dxa"/>
          </w:tcPr>
          <w:p w:rsidR="003E7C17" w:rsidRPr="00A077F0" w:rsidP="0034494B" w14:paraId="57BB78FE" w14:textId="69F11B1B">
            <w:pPr>
              <w:rPr>
                <w:rFonts w:cs="Times New Roman"/>
                <w:sz w:val="18"/>
                <w:szCs w:val="18"/>
              </w:rPr>
            </w:pPr>
            <w:r w:rsidRPr="00A077F0"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13C42A59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3E7C17" w:rsidRPr="00C14889" w:rsidP="0034494B" w14:paraId="5C8B6A6A" w14:textId="4313B4DC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3E7C17" w:rsidP="0034494B" w14:paraId="6B7E43E4" w14:textId="7FFC996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3E7C17" w:rsidP="0034494B" w14:paraId="65FF646F" w14:textId="5DB0D40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The term “harm reduction” </w:t>
            </w:r>
            <w:r w:rsidR="007B66FE">
              <w:rPr>
                <w:rFonts w:cs="Times New Roman"/>
                <w:sz w:val="18"/>
                <w:szCs w:val="18"/>
              </w:rPr>
              <w:t xml:space="preserve">(p. </w:t>
            </w:r>
            <w:r w:rsidR="008902B8">
              <w:rPr>
                <w:rFonts w:cs="Times New Roman"/>
                <w:sz w:val="18"/>
                <w:szCs w:val="18"/>
              </w:rPr>
              <w:t>5,</w:t>
            </w:r>
            <w:r w:rsidR="007B66FE">
              <w:rPr>
                <w:rFonts w:cs="Times New Roman"/>
                <w:sz w:val="18"/>
                <w:szCs w:val="18"/>
              </w:rPr>
              <w:t xml:space="preserve">6,11) </w:t>
            </w:r>
            <w:r>
              <w:rPr>
                <w:rFonts w:cs="Times New Roman"/>
                <w:sz w:val="18"/>
                <w:szCs w:val="18"/>
              </w:rPr>
              <w:t>was replaced with “community-based overdose prevention</w:t>
            </w:r>
            <w:r w:rsidR="007B66FE">
              <w:rPr>
                <w:rFonts w:cs="Times New Roman"/>
                <w:sz w:val="18"/>
                <w:szCs w:val="18"/>
              </w:rPr>
              <w:t xml:space="preserve">.” </w:t>
            </w:r>
            <w:r w:rsidR="00C20959">
              <w:rPr>
                <w:rFonts w:cs="Times New Roman"/>
                <w:sz w:val="18"/>
                <w:szCs w:val="18"/>
              </w:rPr>
              <w:t>This revision is because harm reduction is no longer a focus</w:t>
            </w:r>
            <w:r w:rsidR="007B66FE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347" w:type="dxa"/>
          </w:tcPr>
          <w:p w:rsidR="003E7C17" w:rsidRPr="00A077F0" w:rsidP="0034494B" w14:paraId="11BCD1AA" w14:textId="4EB19CE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0BD95F4F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3E7C17" w:rsidRPr="00C14889" w:rsidP="0034494B" w14:paraId="679945A9" w14:textId="0D6B03F8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3E7C17" w:rsidP="0034494B" w14:paraId="7E126079" w14:textId="4B3EA02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3E7C17" w:rsidP="0034494B" w14:paraId="220BFA5E" w14:textId="298E016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The term “stigma” (p. 6) was replaced with “overdose education and awareness.” This revision is because stigma is no longer a focus.</w:t>
            </w:r>
          </w:p>
        </w:tc>
        <w:tc>
          <w:tcPr>
            <w:tcW w:w="4347" w:type="dxa"/>
          </w:tcPr>
          <w:p w:rsidR="003E7C17" w:rsidRPr="00A077F0" w:rsidP="0034494B" w14:paraId="4090BE17" w14:textId="54B506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7BCD81EB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3E7C17" w:rsidRPr="00C14889" w:rsidP="0034494B" w14:paraId="2D2A2335" w14:textId="18222A55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3E7C17" w:rsidP="0034494B" w14:paraId="449562FF" w14:textId="175595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3E7C17" w:rsidP="0034494B" w14:paraId="3203BA10" w14:textId="30CFEB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 individual in A.8 (p. 1</w:t>
            </w:r>
            <w:r w:rsidR="008242CD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 was changed to reflect a staffing change and new consultant on the project.</w:t>
            </w:r>
          </w:p>
        </w:tc>
        <w:tc>
          <w:tcPr>
            <w:tcW w:w="4347" w:type="dxa"/>
          </w:tcPr>
          <w:p w:rsidR="003E7C17" w:rsidRPr="00A077F0" w:rsidP="0034494B" w14:paraId="5405C117" w14:textId="061C11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619600EA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7B66FE" w:rsidRPr="00C14889" w:rsidP="0034494B" w14:paraId="68DD7EC2" w14:textId="42E9E28C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7B66FE" w:rsidP="0034494B" w14:paraId="1454D66F" w14:textId="0FEDFE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Revision</w:t>
            </w:r>
          </w:p>
        </w:tc>
        <w:tc>
          <w:tcPr>
            <w:tcW w:w="3383" w:type="dxa"/>
          </w:tcPr>
          <w:p w:rsidR="007B66FE" w:rsidP="007B66FE" w14:paraId="15B320C4" w14:textId="60124C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The response to A.9 (p. 1</w:t>
            </w:r>
            <w:r w:rsidR="008242CD">
              <w:rPr>
                <w:rFonts w:cs="Times New Roman"/>
                <w:sz w:val="18"/>
                <w:szCs w:val="18"/>
              </w:rPr>
              <w:t>4</w:t>
            </w:r>
            <w:r w:rsidR="002B2E2C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 was revised to indicate that an </w:t>
            </w:r>
            <w:r w:rsidRPr="007B66FE">
              <w:rPr>
                <w:rFonts w:cs="Times New Roman"/>
                <w:sz w:val="18"/>
                <w:szCs w:val="18"/>
              </w:rPr>
              <w:t>incentive may be offered</w:t>
            </w:r>
            <w:r>
              <w:rPr>
                <w:rFonts w:cs="Times New Roman"/>
                <w:sz w:val="18"/>
                <w:szCs w:val="18"/>
              </w:rPr>
              <w:t>, if justified. This revision is</w:t>
            </w:r>
            <w:r w:rsidRPr="007B66FE">
              <w:rPr>
                <w:rFonts w:cs="Times New Roman"/>
                <w:sz w:val="18"/>
                <w:szCs w:val="18"/>
              </w:rPr>
              <w:t xml:space="preserve"> to encourage participation </w:t>
            </w:r>
          </w:p>
        </w:tc>
        <w:tc>
          <w:tcPr>
            <w:tcW w:w="4347" w:type="dxa"/>
          </w:tcPr>
          <w:p w:rsidR="007B66FE" w:rsidRPr="00A077F0" w:rsidP="0034494B" w14:paraId="13FCBAC6" w14:textId="0045CA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26487392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2B2E2C" w:rsidRPr="00C14889" w:rsidP="0034494B" w14:paraId="3D21E0E5" w14:textId="45C71CA5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2B2E2C" w:rsidP="0034494B" w14:paraId="57BD8B54" w14:textId="396C51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2B2E2C" w:rsidP="007B66FE" w14:paraId="1D970310" w14:textId="0EE201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Wages in A.12 and A.14 (pp. 1</w:t>
            </w:r>
            <w:r w:rsidR="008242CD">
              <w:rPr>
                <w:rFonts w:cs="Times New Roman"/>
                <w:sz w:val="18"/>
                <w:szCs w:val="18"/>
              </w:rPr>
              <w:t>6</w:t>
            </w:r>
            <w:r w:rsidR="000C3437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="008242CD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) were revised to reflect current data from the Bureau of Labor Statistics. This revision is to ensure the total respondent cost is accurate. </w:t>
            </w:r>
          </w:p>
        </w:tc>
        <w:tc>
          <w:tcPr>
            <w:tcW w:w="4347" w:type="dxa"/>
          </w:tcPr>
          <w:p w:rsidR="002B2E2C" w:rsidRPr="00A077F0" w:rsidP="0034494B" w14:paraId="455D45B8" w14:textId="577E3A3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2B6CB741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CC5137" w:rsidRPr="00C14889" w:rsidP="0034494B" w14:paraId="0166B2F9" w14:textId="2C31B77E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>SUPPORTING STATEMENT:  PART A</w:t>
            </w:r>
          </w:p>
        </w:tc>
        <w:tc>
          <w:tcPr>
            <w:tcW w:w="4444" w:type="dxa"/>
          </w:tcPr>
          <w:p w:rsidR="00CC5137" w:rsidP="0034494B" w14:paraId="5BEC9CD9" w14:textId="5DB6450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Addition</w:t>
            </w:r>
          </w:p>
        </w:tc>
        <w:tc>
          <w:tcPr>
            <w:tcW w:w="3383" w:type="dxa"/>
          </w:tcPr>
          <w:p w:rsidR="00CC5137" w:rsidP="007B66FE" w14:paraId="1F4A18FC" w14:textId="37040D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Included the option to offer incentive</w:t>
            </w:r>
          </w:p>
        </w:tc>
        <w:tc>
          <w:tcPr>
            <w:tcW w:w="4347" w:type="dxa"/>
          </w:tcPr>
          <w:p w:rsidR="00CC5137" w:rsidP="0034494B" w14:paraId="78AD4CEA" w14:textId="58CB63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6D061C5C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8242CD" w:rsidRPr="00C14889" w:rsidP="0034494B" w14:paraId="16CB7240" w14:textId="3B4B3AF7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 xml:space="preserve">SUPPORTING STATEMENT:  PART </w:t>
            </w:r>
            <w:r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4444" w:type="dxa"/>
          </w:tcPr>
          <w:p w:rsidR="008242CD" w:rsidP="0034494B" w14:paraId="15EAC9C9" w14:textId="27A5326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8242CD" w:rsidP="007B66FE" w14:paraId="6B4BD0E6" w14:textId="1C8013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The terms</w:t>
            </w:r>
            <w:r w:rsidRPr="003E7C17">
              <w:rPr>
                <w:rFonts w:cs="Times New Roman"/>
                <w:sz w:val="18"/>
                <w:szCs w:val="18"/>
              </w:rPr>
              <w:t xml:space="preserve"> “justice-involved individuals” </w:t>
            </w:r>
            <w:r>
              <w:rPr>
                <w:rFonts w:cs="Times New Roman"/>
                <w:sz w:val="18"/>
                <w:szCs w:val="18"/>
              </w:rPr>
              <w:t>and “justice-involved populations” (pp. 5,6) were</w:t>
            </w:r>
            <w:r w:rsidRPr="003E7C17">
              <w:rPr>
                <w:rFonts w:cs="Times New Roman"/>
                <w:sz w:val="18"/>
                <w:szCs w:val="18"/>
              </w:rPr>
              <w:t xml:space="preserve"> replaced with “individuals in the public safety setting” to include those who encounter EMS and law enforcement prior to arrest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347" w:type="dxa"/>
          </w:tcPr>
          <w:p w:rsidR="008242CD" w:rsidP="0034494B" w14:paraId="569A0030" w14:textId="6CBF31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78882644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8242CD" w:rsidRPr="00C14889" w:rsidP="0034494B" w14:paraId="162C8B97" w14:textId="3E44647E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 xml:space="preserve">SUPPORTING STATEMENT:  PART </w:t>
            </w:r>
            <w:r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4444" w:type="dxa"/>
          </w:tcPr>
          <w:p w:rsidR="008242CD" w:rsidP="0034494B" w14:paraId="45F3CE29" w14:textId="0C629C0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Revision</w:t>
            </w:r>
          </w:p>
        </w:tc>
        <w:tc>
          <w:tcPr>
            <w:tcW w:w="3383" w:type="dxa"/>
          </w:tcPr>
          <w:p w:rsidR="008242CD" w:rsidP="007B66FE" w14:paraId="3538DE7A" w14:textId="53E0C3C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The term </w:t>
            </w:r>
            <w:r w:rsidRPr="003E7C17"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sz w:val="18"/>
                <w:szCs w:val="18"/>
              </w:rPr>
              <w:t>individuals</w:t>
            </w:r>
            <w:r w:rsidRPr="003E7C17">
              <w:rPr>
                <w:rFonts w:cs="Times New Roman"/>
                <w:sz w:val="18"/>
                <w:szCs w:val="18"/>
              </w:rPr>
              <w:t xml:space="preserve"> who use drugs” </w:t>
            </w:r>
            <w:r>
              <w:rPr>
                <w:rFonts w:cs="Times New Roman"/>
                <w:sz w:val="18"/>
                <w:szCs w:val="18"/>
              </w:rPr>
              <w:t xml:space="preserve">(p.3) </w:t>
            </w:r>
            <w:r w:rsidRPr="003E7C17">
              <w:rPr>
                <w:rFonts w:cs="Times New Roman"/>
                <w:sz w:val="18"/>
                <w:szCs w:val="18"/>
              </w:rPr>
              <w:t>was replaced with “people at risk of overdose</w:t>
            </w:r>
            <w:r>
              <w:rPr>
                <w:rFonts w:cs="Times New Roman"/>
                <w:sz w:val="18"/>
                <w:szCs w:val="18"/>
              </w:rPr>
              <w:t>.” This revision is to be more exact about the subpopulation of focus.</w:t>
            </w:r>
          </w:p>
        </w:tc>
        <w:tc>
          <w:tcPr>
            <w:tcW w:w="4347" w:type="dxa"/>
          </w:tcPr>
          <w:p w:rsidR="008242CD" w:rsidP="0034494B" w14:paraId="61BBB128" w14:textId="3986D0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  <w:tr w14:paraId="732BD09E" w14:textId="77777777" w:rsidTr="0034494B">
        <w:tblPrEx>
          <w:tblW w:w="14940" w:type="dxa"/>
          <w:tblInd w:w="-815" w:type="dxa"/>
          <w:tblLook w:val="04A0"/>
        </w:tblPrEx>
        <w:tc>
          <w:tcPr>
            <w:tcW w:w="2766" w:type="dxa"/>
          </w:tcPr>
          <w:p w:rsidR="008242CD" w:rsidRPr="00C14889" w:rsidP="0034494B" w14:paraId="5FCE154F" w14:textId="26646932">
            <w:pPr>
              <w:rPr>
                <w:rFonts w:cs="Times New Roman"/>
                <w:sz w:val="18"/>
                <w:szCs w:val="18"/>
              </w:rPr>
            </w:pPr>
            <w:r w:rsidRPr="00C14889">
              <w:rPr>
                <w:rFonts w:cs="Times New Roman"/>
                <w:sz w:val="18"/>
                <w:szCs w:val="18"/>
              </w:rPr>
              <w:t xml:space="preserve">SUPPORTING STATEMENT:  PART </w:t>
            </w:r>
            <w:r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4444" w:type="dxa"/>
          </w:tcPr>
          <w:p w:rsidR="008242CD" w:rsidP="0034494B" w14:paraId="00146EFD" w14:textId="7B5392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Revision </w:t>
            </w:r>
          </w:p>
        </w:tc>
        <w:tc>
          <w:tcPr>
            <w:tcW w:w="3383" w:type="dxa"/>
          </w:tcPr>
          <w:p w:rsidR="008242CD" w:rsidP="007B66FE" w14:paraId="2AF299FB" w14:textId="1766D07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The term “harm reduction” (p. </w:t>
            </w:r>
            <w:r w:rsidR="00C20959">
              <w:rPr>
                <w:rFonts w:cs="Times New Roman"/>
                <w:sz w:val="18"/>
                <w:szCs w:val="18"/>
              </w:rPr>
              <w:t>3,6</w:t>
            </w:r>
            <w:r>
              <w:rPr>
                <w:rFonts w:cs="Times New Roman"/>
                <w:sz w:val="18"/>
                <w:szCs w:val="18"/>
              </w:rPr>
              <w:t xml:space="preserve">) was replaced with “community-based overdose prevention.” This revision is because harm reduction is no longer </w:t>
            </w:r>
            <w:r w:rsidR="00C20959">
              <w:rPr>
                <w:rFonts w:cs="Times New Roman"/>
                <w:sz w:val="18"/>
                <w:szCs w:val="18"/>
              </w:rPr>
              <w:t>a focus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347" w:type="dxa"/>
          </w:tcPr>
          <w:p w:rsidR="008242CD" w:rsidP="0034494B" w14:paraId="380A0342" w14:textId="2A61548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None</w:t>
            </w:r>
          </w:p>
        </w:tc>
      </w:tr>
    </w:tbl>
    <w:p w:rsidR="00C14889" w14:paraId="47AAD5FC" w14:textId="4F292DE5"/>
    <w:sectPr w:rsidSect="00C1488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889" w:rsidRPr="00C14889" w:rsidP="00C14889" w14:paraId="4C988BA4" w14:textId="02F8D0C2">
    <w:pPr>
      <w:pStyle w:val="Header"/>
      <w:jc w:val="right"/>
      <w:rPr>
        <w:rFonts w:cs="Times New Roman"/>
        <w:sz w:val="20"/>
        <w:szCs w:val="20"/>
      </w:rPr>
    </w:pPr>
    <w:r w:rsidRPr="00C14889">
      <w:rPr>
        <w:rFonts w:cs="Times New Roman"/>
        <w:sz w:val="20"/>
        <w:szCs w:val="20"/>
      </w:rPr>
      <w:t>National Center for Injury Prevention and Control</w:t>
    </w:r>
  </w:p>
  <w:p w:rsidR="00C14889" w:rsidRPr="00C14889" w:rsidP="00C14889" w14:paraId="63A6E1E4" w14:textId="3FDB4C80">
    <w:pPr>
      <w:pStyle w:val="Header"/>
      <w:jc w:val="right"/>
      <w:rPr>
        <w:rFonts w:cs="Times New Roman"/>
        <w:sz w:val="20"/>
        <w:szCs w:val="20"/>
      </w:rPr>
    </w:pPr>
    <w:r w:rsidRPr="00C14889">
      <w:rPr>
        <w:rFonts w:cs="Times New Roman"/>
        <w:sz w:val="20"/>
        <w:szCs w:val="20"/>
      </w:rPr>
      <w:t>OMB# 0920-1419</w:t>
    </w:r>
  </w:p>
  <w:p w:rsidR="00C14889" w:rsidRPr="00C14889" w:rsidP="00C14889" w14:paraId="774E1738" w14:textId="03D87C59">
    <w:pPr>
      <w:pStyle w:val="Header"/>
      <w:jc w:val="right"/>
      <w:rPr>
        <w:rFonts w:cs="Times New Roman"/>
        <w:sz w:val="20"/>
        <w:szCs w:val="20"/>
      </w:rPr>
    </w:pPr>
    <w:r w:rsidRPr="00C14889">
      <w:rPr>
        <w:rFonts w:cs="Times New Roman"/>
        <w:sz w:val="20"/>
        <w:szCs w:val="20"/>
      </w:rPr>
      <w:t>Revision request 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89"/>
    <w:rsid w:val="000A6072"/>
    <w:rsid w:val="000C3437"/>
    <w:rsid w:val="002B2E2C"/>
    <w:rsid w:val="0034494B"/>
    <w:rsid w:val="003900C0"/>
    <w:rsid w:val="003E7C17"/>
    <w:rsid w:val="004503C0"/>
    <w:rsid w:val="0050616B"/>
    <w:rsid w:val="005D6451"/>
    <w:rsid w:val="006573E7"/>
    <w:rsid w:val="006625DC"/>
    <w:rsid w:val="00765565"/>
    <w:rsid w:val="00793451"/>
    <w:rsid w:val="007B66FE"/>
    <w:rsid w:val="008242CD"/>
    <w:rsid w:val="008902B8"/>
    <w:rsid w:val="009A04D2"/>
    <w:rsid w:val="00A067B6"/>
    <w:rsid w:val="00A077F0"/>
    <w:rsid w:val="00A6443A"/>
    <w:rsid w:val="00A94D92"/>
    <w:rsid w:val="00BE694A"/>
    <w:rsid w:val="00C14889"/>
    <w:rsid w:val="00C20959"/>
    <w:rsid w:val="00CC5137"/>
    <w:rsid w:val="00D04C14"/>
    <w:rsid w:val="00D4157C"/>
    <w:rsid w:val="00D839EE"/>
    <w:rsid w:val="00DB5E22"/>
    <w:rsid w:val="00DD6577"/>
    <w:rsid w:val="00FD4B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A824C9"/>
  <w15:chartTrackingRefBased/>
  <w15:docId w15:val="{DE2691CF-CCC1-475C-A114-EE27DD6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889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89"/>
  </w:style>
  <w:style w:type="paragraph" w:styleId="Footer">
    <w:name w:val="footer"/>
    <w:basedOn w:val="Normal"/>
    <w:link w:val="FooterChar"/>
    <w:uiPriority w:val="99"/>
    <w:unhideWhenUsed/>
    <w:rsid w:val="00C1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89"/>
  </w:style>
  <w:style w:type="table" w:styleId="TableGrid">
    <w:name w:val="Table Grid"/>
    <w:basedOn w:val="TableNormal"/>
    <w:uiPriority w:val="39"/>
    <w:rsid w:val="00C148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a4df2a28-3b5c-4941-a196-04bc355c40d7" xsi:nil="true"/>
    <lcf76f155ced4ddcb4097134ff3c332f xmlns="a4df2a28-3b5c-4941-a196-04bc355c40d7">
      <Terms xmlns="http://schemas.microsoft.com/office/infopath/2007/PartnerControls"/>
    </lcf76f155ced4ddcb4097134ff3c332f>
    <PresentationDate xmlns="a4df2a28-3b5c-4941-a196-04bc355c40d7" xsi:nil="true"/>
    <Presenter xmlns="a4df2a28-3b5c-4941-a196-04bc355c40d7" xsi:nil="true"/>
    <FormType xmlns="a4df2a28-3b5c-4941-a196-04bc355c40d7" xsi:nil="true"/>
    <Status xmlns="a4df2a28-3b5c-4941-a196-04bc355c40d7" xsi:nil="true"/>
    <TaxCatchAll xmlns="0e8cfd8d-583f-4403-bb95-47f0fedc7ca7" xsi:nil="true"/>
    <Notes xmlns="a4df2a28-3b5c-4941-a196-04bc355c40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BD290783154F9EE9288554486AEF" ma:contentTypeVersion="26" ma:contentTypeDescription="Create a new document." ma:contentTypeScope="" ma:versionID="d6bf91d00c7e3725b05e940b2e976e33">
  <xsd:schema xmlns:xsd="http://www.w3.org/2001/XMLSchema" xmlns:xs="http://www.w3.org/2001/XMLSchema" xmlns:p="http://schemas.microsoft.com/office/2006/metadata/properties" xmlns:ns2="a4df2a28-3b5c-4941-a196-04bc355c40d7" xmlns:ns3="0e8cfd8d-583f-4403-bb95-47f0fedc7ca7" targetNamespace="http://schemas.microsoft.com/office/2006/metadata/properties" ma:root="true" ma:fieldsID="9a799a269194b8b0577d48fe378554a8" ns2:_="" ns3:_="">
    <xsd:import namespace="a4df2a28-3b5c-4941-a196-04bc355c40d7"/>
    <xsd:import namespace="0e8cfd8d-583f-4403-bb95-47f0fedc7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FormType" minOccurs="0"/>
                <xsd:element ref="ns2:Jurisdiction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  <xsd:element ref="ns2:Presenter" minOccurs="0"/>
                <xsd:element ref="ns2:Notes" minOccurs="0"/>
                <xsd:element ref="ns2:Presentation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2a28-3b5c-4941-a196-04bc355c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FormType" ma:index="18" nillable="true" ma:displayName="Document Type" ma:format="Dropdown" ma:internalName="FormType">
      <xsd:simpleType>
        <xsd:restriction base="dms:Text">
          <xsd:maxLength value="255"/>
        </xsd:restriction>
      </xsd:simpleType>
    </xsd:element>
    <xsd:element name="Jurisdiction" ma:index="19" nillable="true" ma:displayName="Jurisdiction" ma:format="Dropdown" ma:internalName="Jurisdiction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description="Status on materials/deliverables for ASTHO. " ma:format="Dropdown" ma:internalName="Status">
      <xsd:simpleType>
        <xsd:restriction base="dms:Choice">
          <xsd:enumeration value="To Review"/>
          <xsd:enumeration value="Completed"/>
          <xsd:enumeration value="Final Version"/>
          <xsd:enumeration value="Draft"/>
          <xsd:enumeration value="Current Flyer"/>
          <xsd:enumeration value="Latest Version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senter" ma:index="25" nillable="true" ma:displayName="Presenter" ma:format="Dropdown" ma:internalName="Presenter">
      <xsd:simpleType>
        <xsd:restriction base="dms:Choice">
          <xsd:enumeration value="Stephanie"/>
          <xsd:enumeration value="Laura"/>
          <xsd:enumeration value="Katherine"/>
          <xsd:enumeration value="Carla"/>
          <xsd:enumeration value="Candy"/>
          <xsd:enumeration value="Chrishonna "/>
        </xsd:restriction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esentationDate" ma:index="27" nillable="true" ma:displayName="Presentation Date" ma:format="DateOnly" ma:internalName="Presentation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fd8d-583f-4403-bb95-47f0fedc7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7b581-fe8a-4b51-a8a3-5190daa36b58}" ma:internalName="TaxCatchAll" ma:showField="CatchAllData" ma:web="0e8cfd8d-583f-4403-bb95-47f0fedc7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EAF55-82D4-43C3-B706-92B1BF2485B3}">
  <ds:schemaRefs>
    <ds:schemaRef ds:uri="http://schemas.microsoft.com/office/2006/metadata/properties"/>
    <ds:schemaRef ds:uri="http://schemas.microsoft.com/office/infopath/2007/PartnerControls"/>
    <ds:schemaRef ds:uri="a4df2a28-3b5c-4941-a196-04bc355c40d7"/>
    <ds:schemaRef ds:uri="0e8cfd8d-583f-4403-bb95-47f0fedc7ca7"/>
  </ds:schemaRefs>
</ds:datastoreItem>
</file>

<file path=customXml/itemProps2.xml><?xml version="1.0" encoding="utf-8"?>
<ds:datastoreItem xmlns:ds="http://schemas.openxmlformats.org/officeDocument/2006/customXml" ds:itemID="{0C6229E6-17F9-41F8-935B-E85118E1A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295E2-58A6-4B42-8C4B-97A77246C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2a28-3b5c-4941-a196-04bc355c40d7"/>
    <ds:schemaRef ds:uri="0e8cfd8d-583f-4403-bb95-47f0fedc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2742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Nancy (CDC/NCIPC/DOP)</dc:creator>
  <cp:lastModifiedBy>Halstead, Mary (CDC/NCIPC/OD)</cp:lastModifiedBy>
  <cp:revision>3</cp:revision>
  <dcterms:created xsi:type="dcterms:W3CDTF">2026-05-27T14:01:00Z</dcterms:created>
  <dcterms:modified xsi:type="dcterms:W3CDTF">2026-06-12T13:00:00Z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0x0101007DA5BD290783154F9EE9288554486AEF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de6f5436-e578-4083-b6a9-4ce624d8589d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2026-04-29T20:31:01Z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MSIP_Label_8af03ff0-41c5-4c41-b55e-fabb8fae94be_Tag">
    <vt:lpwstr>10, 0, 1, 1</vt:lpwstr>
  </property>
</Properties>
</file>