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40FBE" w:rsidRPr="005A3575" w:rsidP="00087DA9" w14:paraId="20711589" w14:textId="67756729">
      <w:pPr>
        <w:pStyle w:val="Title"/>
        <w:rPr>
          <w:rFonts w:asciiTheme="minorHAnsi" w:hAnsiTheme="minorHAnsi" w:cstheme="minorHAnsi"/>
        </w:rPr>
      </w:pPr>
      <w:r w:rsidRPr="005A3575">
        <w:rPr>
          <w:rFonts w:asciiTheme="minorHAnsi" w:hAnsiTheme="minorHAnsi" w:cstheme="minorHAnsi"/>
        </w:rPr>
        <w:t>Change Request Memo</w:t>
      </w:r>
    </w:p>
    <w:p w:rsidR="00540FBE" w:rsidRPr="005A3575" w:rsidP="00087DA9" w14:paraId="2D53DE32" w14:textId="77777777">
      <w:pPr>
        <w:pStyle w:val="BodyText"/>
        <w:rPr>
          <w:rFonts w:asciiTheme="minorHAnsi" w:hAnsiTheme="minorHAnsi" w:cstheme="minorHAnsi"/>
          <w:b/>
          <w:sz w:val="24"/>
          <w:szCs w:val="24"/>
        </w:rPr>
      </w:pPr>
    </w:p>
    <w:p w:rsidR="006A4953" w:rsidRPr="005A3575" w:rsidP="00087DA9" w14:paraId="17870BB0" w14:textId="1E8BB785">
      <w:pPr>
        <w:ind w:left="719" w:right="1"/>
        <w:jc w:val="center"/>
        <w:rPr>
          <w:rFonts w:asciiTheme="minorHAnsi" w:hAnsiTheme="minorHAnsi" w:cstheme="minorHAnsi"/>
          <w:b/>
          <w:bCs/>
          <w:sz w:val="24"/>
          <w:szCs w:val="24"/>
        </w:rPr>
      </w:pPr>
      <w:r w:rsidRPr="005A3575">
        <w:rPr>
          <w:rFonts w:asciiTheme="minorHAnsi" w:hAnsiTheme="minorHAnsi" w:cstheme="minorHAnsi"/>
          <w:sz w:val="24"/>
          <w:szCs w:val="24"/>
        </w:rPr>
        <w:t>Performance Measurement for STD PCHD (2026-2028)</w:t>
      </w:r>
    </w:p>
    <w:p w:rsidR="00540FBE" w:rsidRPr="005A3575" w:rsidP="00087DA9" w14:paraId="176EBE80" w14:textId="50C82382">
      <w:pPr>
        <w:ind w:left="719" w:right="1"/>
        <w:jc w:val="center"/>
        <w:rPr>
          <w:rFonts w:asciiTheme="minorHAnsi" w:hAnsiTheme="minorHAnsi" w:cstheme="minorHAnsi"/>
          <w:sz w:val="24"/>
          <w:szCs w:val="24"/>
        </w:rPr>
      </w:pPr>
      <w:r w:rsidRPr="005A3575">
        <w:rPr>
          <w:rFonts w:asciiTheme="minorHAnsi" w:hAnsiTheme="minorHAnsi" w:cstheme="minorHAnsi"/>
          <w:sz w:val="24"/>
          <w:szCs w:val="24"/>
        </w:rPr>
        <w:t>(OMB</w:t>
      </w:r>
      <w:r w:rsidRPr="005A3575">
        <w:rPr>
          <w:rFonts w:asciiTheme="minorHAnsi" w:hAnsiTheme="minorHAnsi" w:cstheme="minorHAnsi"/>
          <w:spacing w:val="-2"/>
          <w:sz w:val="24"/>
          <w:szCs w:val="24"/>
        </w:rPr>
        <w:t xml:space="preserve"> </w:t>
      </w:r>
      <w:r w:rsidRPr="005A3575">
        <w:rPr>
          <w:rFonts w:asciiTheme="minorHAnsi" w:hAnsiTheme="minorHAnsi" w:cstheme="minorHAnsi"/>
          <w:sz w:val="24"/>
          <w:szCs w:val="24"/>
        </w:rPr>
        <w:t>No.</w:t>
      </w:r>
      <w:r w:rsidRPr="005A3575">
        <w:rPr>
          <w:rFonts w:asciiTheme="minorHAnsi" w:hAnsiTheme="minorHAnsi" w:cstheme="minorHAnsi"/>
          <w:spacing w:val="-2"/>
          <w:sz w:val="24"/>
          <w:szCs w:val="24"/>
        </w:rPr>
        <w:t xml:space="preserve"> </w:t>
      </w:r>
      <w:r w:rsidRPr="005A3575" w:rsidR="00087DA9">
        <w:rPr>
          <w:rFonts w:asciiTheme="minorHAnsi" w:hAnsiTheme="minorHAnsi" w:cstheme="minorHAnsi"/>
          <w:sz w:val="24"/>
          <w:szCs w:val="24"/>
        </w:rPr>
        <w:t xml:space="preserve">0920-1282; </w:t>
      </w:r>
      <w:r w:rsidRPr="005A3575">
        <w:rPr>
          <w:rFonts w:asciiTheme="minorHAnsi" w:hAnsiTheme="minorHAnsi" w:cstheme="minorHAnsi"/>
          <w:sz w:val="24"/>
          <w:szCs w:val="24"/>
        </w:rPr>
        <w:t>Exp.</w:t>
      </w:r>
      <w:r w:rsidRPr="005A3575">
        <w:rPr>
          <w:rFonts w:asciiTheme="minorHAnsi" w:hAnsiTheme="minorHAnsi" w:cstheme="minorHAnsi"/>
          <w:spacing w:val="-3"/>
          <w:sz w:val="24"/>
          <w:szCs w:val="24"/>
        </w:rPr>
        <w:t xml:space="preserve"> </w:t>
      </w:r>
      <w:r w:rsidRPr="005A3575" w:rsidR="00506A4C">
        <w:rPr>
          <w:rFonts w:asciiTheme="minorHAnsi" w:hAnsiTheme="minorHAnsi" w:cstheme="minorHAnsi"/>
          <w:spacing w:val="-2"/>
          <w:sz w:val="24"/>
          <w:szCs w:val="24"/>
        </w:rPr>
        <w:t>06</w:t>
      </w:r>
      <w:r w:rsidRPr="005A3575" w:rsidR="001249C7">
        <w:rPr>
          <w:rFonts w:asciiTheme="minorHAnsi" w:hAnsiTheme="minorHAnsi" w:cstheme="minorHAnsi"/>
          <w:spacing w:val="-2"/>
          <w:sz w:val="24"/>
          <w:szCs w:val="24"/>
        </w:rPr>
        <w:t>/</w:t>
      </w:r>
      <w:r w:rsidRPr="005A3575" w:rsidR="00506A4C">
        <w:rPr>
          <w:rFonts w:asciiTheme="minorHAnsi" w:hAnsiTheme="minorHAnsi" w:cstheme="minorHAnsi"/>
          <w:spacing w:val="-2"/>
          <w:sz w:val="24"/>
          <w:szCs w:val="24"/>
        </w:rPr>
        <w:t>30</w:t>
      </w:r>
      <w:r w:rsidRPr="005A3575" w:rsidR="001249C7">
        <w:rPr>
          <w:rFonts w:asciiTheme="minorHAnsi" w:hAnsiTheme="minorHAnsi" w:cstheme="minorHAnsi"/>
          <w:spacing w:val="-2"/>
          <w:sz w:val="24"/>
          <w:szCs w:val="24"/>
        </w:rPr>
        <w:t>/</w:t>
      </w:r>
      <w:r w:rsidRPr="005A3575" w:rsidR="00506A4C">
        <w:rPr>
          <w:rFonts w:asciiTheme="minorHAnsi" w:hAnsiTheme="minorHAnsi" w:cstheme="minorHAnsi"/>
          <w:spacing w:val="-2"/>
          <w:sz w:val="24"/>
          <w:szCs w:val="24"/>
        </w:rPr>
        <w:t>2026</w:t>
      </w:r>
      <w:r w:rsidRPr="005A3575">
        <w:rPr>
          <w:rFonts w:asciiTheme="minorHAnsi" w:hAnsiTheme="minorHAnsi" w:cstheme="minorHAnsi"/>
          <w:spacing w:val="-2"/>
          <w:sz w:val="24"/>
          <w:szCs w:val="24"/>
        </w:rPr>
        <w:t>)</w:t>
      </w:r>
    </w:p>
    <w:p w:rsidR="00540FBE" w:rsidRPr="005A3575" w:rsidP="00087DA9" w14:paraId="0E8EE61B" w14:textId="77777777">
      <w:pPr>
        <w:pStyle w:val="BodyText"/>
        <w:rPr>
          <w:rFonts w:asciiTheme="minorHAnsi" w:hAnsiTheme="minorHAnsi" w:cstheme="minorHAnsi"/>
          <w:sz w:val="24"/>
          <w:szCs w:val="24"/>
        </w:rPr>
      </w:pPr>
    </w:p>
    <w:p w:rsidR="006A4953" w:rsidRPr="005A3575" w:rsidP="00432711" w14:paraId="39381F0A" w14:textId="6266B803">
      <w:pPr>
        <w:pStyle w:val="BodyText"/>
        <w:rPr>
          <w:rFonts w:asciiTheme="minorHAnsi" w:hAnsiTheme="minorHAnsi" w:cstheme="minorHAnsi"/>
        </w:rPr>
      </w:pPr>
      <w:r w:rsidRPr="005A3575">
        <w:rPr>
          <w:rStyle w:val="Strong"/>
          <w:rFonts w:asciiTheme="minorHAnsi" w:hAnsiTheme="minorHAnsi" w:cstheme="minorHAnsi"/>
        </w:rPr>
        <w:t>Request Type:</w:t>
      </w:r>
      <w:r w:rsidRPr="005A3575">
        <w:rPr>
          <w:rFonts w:asciiTheme="minorHAnsi" w:hAnsiTheme="minorHAnsi" w:cstheme="minorHAnsi"/>
        </w:rPr>
        <w:t xml:space="preserve"> </w:t>
      </w:r>
      <w:r w:rsidR="008F0E1F">
        <w:rPr>
          <w:rFonts w:asciiTheme="minorHAnsi" w:hAnsiTheme="minorHAnsi" w:cstheme="minorHAnsi"/>
        </w:rPr>
        <w:t>Change Request</w:t>
      </w:r>
    </w:p>
    <w:p w:rsidR="00540FBE" w:rsidRPr="005A3575" w:rsidP="00432711" w14:paraId="75F1EAE5" w14:textId="7C2399E0">
      <w:pPr>
        <w:pStyle w:val="BodyText"/>
        <w:rPr>
          <w:rFonts w:asciiTheme="minorHAnsi" w:hAnsiTheme="minorHAnsi" w:cstheme="minorHAnsi"/>
        </w:rPr>
      </w:pPr>
      <w:r w:rsidRPr="005A3575">
        <w:rPr>
          <w:rFonts w:asciiTheme="minorHAnsi" w:hAnsiTheme="minorHAnsi" w:cstheme="minorHAnsi"/>
        </w:rPr>
        <w:br/>
      </w:r>
      <w:r w:rsidRPr="005A3575">
        <w:rPr>
          <w:rStyle w:val="Strong"/>
          <w:rFonts w:asciiTheme="minorHAnsi" w:hAnsiTheme="minorHAnsi" w:cstheme="minorHAnsi"/>
        </w:rPr>
        <w:t>Requested Change:</w:t>
      </w:r>
      <w:r w:rsidRPr="005A3575">
        <w:rPr>
          <w:rFonts w:asciiTheme="minorHAnsi" w:hAnsiTheme="minorHAnsi" w:cstheme="minorHAnsi"/>
        </w:rPr>
        <w:t xml:space="preserve"> </w:t>
      </w:r>
      <w:r w:rsidRPr="005A3575" w:rsidR="006A4953">
        <w:rPr>
          <w:rFonts w:asciiTheme="minorHAnsi" w:hAnsiTheme="minorHAnsi" w:cstheme="minorHAnsi"/>
        </w:rPr>
        <w:t xml:space="preserve">Addition of a Congenital Syphilis (CS) Supplement Addendum to the </w:t>
      </w:r>
      <w:r w:rsidRPr="005A3575" w:rsidR="004B68DF">
        <w:rPr>
          <w:rFonts w:asciiTheme="minorHAnsi" w:hAnsiTheme="minorHAnsi" w:cstheme="minorHAnsi"/>
        </w:rPr>
        <w:t>previously approved Performance Measurement for</w:t>
      </w:r>
      <w:r w:rsidRPr="005A3575" w:rsidR="006A4953">
        <w:rPr>
          <w:rFonts w:asciiTheme="minorHAnsi" w:hAnsiTheme="minorHAnsi" w:cstheme="minorHAnsi"/>
        </w:rPr>
        <w:t xml:space="preserve"> STD PCHD data collection, applicable only to recipients of CS supplement</w:t>
      </w:r>
      <w:r w:rsidRPr="005A3575" w:rsidR="00E04413">
        <w:rPr>
          <w:rFonts w:asciiTheme="minorHAnsi" w:hAnsiTheme="minorHAnsi" w:cstheme="minorHAnsi"/>
        </w:rPr>
        <w:t xml:space="preserve"> funding</w:t>
      </w:r>
      <w:r w:rsidRPr="005A3575" w:rsidR="006A4953">
        <w:rPr>
          <w:rFonts w:asciiTheme="minorHAnsi" w:hAnsiTheme="minorHAnsi" w:cstheme="minorHAnsi"/>
        </w:rPr>
        <w:t>, resulting in an increase in estimated burden for supplement recipients of no more than 3 hours</w:t>
      </w:r>
      <w:r w:rsidRPr="005A3575" w:rsidR="00E04413">
        <w:rPr>
          <w:rFonts w:asciiTheme="minorHAnsi" w:hAnsiTheme="minorHAnsi" w:cstheme="minorHAnsi"/>
        </w:rPr>
        <w:t xml:space="preserve"> per respondent totaling an additional 177 </w:t>
      </w:r>
      <w:r w:rsidRPr="005A3575" w:rsidR="00377AF7">
        <w:rPr>
          <w:rFonts w:asciiTheme="minorHAnsi" w:hAnsiTheme="minorHAnsi" w:cstheme="minorHAnsi"/>
        </w:rPr>
        <w:t>annualized burden hours</w:t>
      </w:r>
      <w:r w:rsidRPr="005A3575" w:rsidR="006A4953">
        <w:rPr>
          <w:rFonts w:asciiTheme="minorHAnsi" w:hAnsiTheme="minorHAnsi" w:cstheme="minorHAnsi"/>
        </w:rPr>
        <w:t>.</w:t>
      </w:r>
    </w:p>
    <w:p w:rsidR="006A4953" w:rsidRPr="005A3575" w:rsidP="00432711" w14:paraId="40DBD4D1" w14:textId="77777777">
      <w:pPr>
        <w:pStyle w:val="Heading1"/>
        <w:ind w:left="0"/>
        <w:rPr>
          <w:rFonts w:asciiTheme="minorHAnsi" w:hAnsiTheme="minorHAnsi" w:cstheme="minorHAnsi"/>
          <w:spacing w:val="-2"/>
        </w:rPr>
      </w:pPr>
    </w:p>
    <w:p w:rsidR="006A4953" w:rsidRPr="005A3575" w:rsidP="006A4953" w14:paraId="1FA8DDDE" w14:textId="7ED0A8EA">
      <w:pPr>
        <w:pStyle w:val="Heading1"/>
        <w:ind w:left="0"/>
        <w:rPr>
          <w:rFonts w:asciiTheme="minorHAnsi" w:hAnsiTheme="minorHAnsi" w:cstheme="minorHAnsi"/>
          <w:b w:val="0"/>
          <w:bCs w:val="0"/>
          <w:spacing w:val="-2"/>
        </w:rPr>
      </w:pPr>
      <w:r w:rsidRPr="005A3575">
        <w:rPr>
          <w:rFonts w:asciiTheme="minorHAnsi" w:hAnsiTheme="minorHAnsi" w:cstheme="minorHAnsi"/>
          <w:spacing w:val="-2"/>
        </w:rPr>
        <w:t>Summary</w:t>
      </w:r>
      <w:r w:rsidRPr="005A3575">
        <w:rPr>
          <w:rFonts w:asciiTheme="minorHAnsi" w:hAnsiTheme="minorHAnsi" w:cstheme="minorHAnsi"/>
          <w:spacing w:val="-2"/>
        </w:rPr>
        <w:t xml:space="preserve">: </w:t>
      </w:r>
      <w:r w:rsidRPr="005A3575" w:rsidR="004B68DF">
        <w:rPr>
          <w:rFonts w:asciiTheme="minorHAnsi" w:hAnsiTheme="minorHAnsi" w:cstheme="minorHAnsi"/>
          <w:b w:val="0"/>
          <w:bCs w:val="0"/>
          <w:spacing w:val="-2"/>
        </w:rPr>
        <w:t xml:space="preserve">NCHHSTP/Division of STD Prevention requests a Revision of the above-named data collection </w:t>
      </w:r>
      <w:r w:rsidRPr="005A3575" w:rsidR="00F31F3C">
        <w:rPr>
          <w:rFonts w:asciiTheme="minorHAnsi" w:hAnsiTheme="minorHAnsi" w:cstheme="minorHAnsi"/>
          <w:b w:val="0"/>
          <w:bCs w:val="0"/>
          <w:spacing w:val="-2"/>
        </w:rPr>
        <w:t>to</w:t>
      </w:r>
      <w:r w:rsidRPr="005A3575">
        <w:rPr>
          <w:rFonts w:asciiTheme="minorHAnsi" w:hAnsiTheme="minorHAnsi" w:cstheme="minorHAnsi"/>
          <w:b w:val="0"/>
          <w:bCs w:val="0"/>
          <w:spacing w:val="-2"/>
        </w:rPr>
        <w:t xml:space="preserve"> add</w:t>
      </w:r>
      <w:r w:rsidRPr="005A3575" w:rsidR="00575EF6">
        <w:rPr>
          <w:rFonts w:asciiTheme="minorHAnsi" w:hAnsiTheme="minorHAnsi" w:cstheme="minorHAnsi"/>
          <w:b w:val="0"/>
          <w:bCs w:val="0"/>
          <w:spacing w:val="-2"/>
        </w:rPr>
        <w:t xml:space="preserve"> a </w:t>
      </w:r>
      <w:r w:rsidRPr="005A3575">
        <w:rPr>
          <w:rFonts w:asciiTheme="minorHAnsi" w:hAnsiTheme="minorHAnsi" w:cstheme="minorHAnsi"/>
          <w:b w:val="0"/>
          <w:bCs w:val="0"/>
          <w:spacing w:val="-2"/>
        </w:rPr>
        <w:t xml:space="preserve">CS Supplement Addendum </w:t>
      </w:r>
      <w:r w:rsidRPr="005A3575" w:rsidR="00575EF6">
        <w:rPr>
          <w:rFonts w:asciiTheme="minorHAnsi" w:hAnsiTheme="minorHAnsi" w:cstheme="minorHAnsi"/>
          <w:b w:val="0"/>
          <w:bCs w:val="0"/>
          <w:spacing w:val="-2"/>
        </w:rPr>
        <w:t>c</w:t>
      </w:r>
      <w:r w:rsidRPr="005A3575" w:rsidR="00F31F3C">
        <w:rPr>
          <w:rFonts w:asciiTheme="minorHAnsi" w:hAnsiTheme="minorHAnsi" w:cstheme="minorHAnsi"/>
          <w:b w:val="0"/>
          <w:bCs w:val="0"/>
          <w:spacing w:val="-2"/>
        </w:rPr>
        <w:t xml:space="preserve">omprised of a </w:t>
      </w:r>
      <w:r w:rsidRPr="005A3575" w:rsidR="00F31F3C">
        <w:rPr>
          <w:rFonts w:asciiTheme="minorHAnsi" w:hAnsiTheme="minorHAnsi" w:cstheme="minorHAnsi"/>
          <w:b w:val="0"/>
          <w:bCs w:val="0"/>
          <w:i/>
          <w:iCs/>
          <w:spacing w:val="-2"/>
        </w:rPr>
        <w:t>CS Supplement Performance Measure Data Collection Tool</w:t>
      </w:r>
      <w:r w:rsidRPr="005A3575" w:rsidR="00F31F3C">
        <w:rPr>
          <w:rFonts w:asciiTheme="minorHAnsi" w:hAnsiTheme="minorHAnsi" w:cstheme="minorHAnsi"/>
          <w:b w:val="0"/>
          <w:bCs w:val="0"/>
          <w:spacing w:val="-2"/>
        </w:rPr>
        <w:t xml:space="preserve"> (</w:t>
      </w:r>
      <w:r w:rsidRPr="005A3575" w:rsidR="00F31F3C">
        <w:rPr>
          <w:rFonts w:asciiTheme="minorHAnsi" w:hAnsiTheme="minorHAnsi" w:cstheme="minorHAnsi"/>
          <w:spacing w:val="-2"/>
        </w:rPr>
        <w:t>Attachment 4</w:t>
      </w:r>
      <w:r w:rsidRPr="005A3575" w:rsidR="00F31F3C">
        <w:rPr>
          <w:rFonts w:asciiTheme="minorHAnsi" w:hAnsiTheme="minorHAnsi" w:cstheme="minorHAnsi"/>
          <w:b w:val="0"/>
          <w:bCs w:val="0"/>
          <w:spacing w:val="-2"/>
        </w:rPr>
        <w:t xml:space="preserve">) and </w:t>
      </w:r>
      <w:r w:rsidRPr="005A3575" w:rsidR="00F31F3C">
        <w:rPr>
          <w:rFonts w:asciiTheme="minorHAnsi" w:hAnsiTheme="minorHAnsi" w:cstheme="minorHAnsi"/>
          <w:b w:val="0"/>
          <w:bCs w:val="0"/>
          <w:i/>
          <w:iCs/>
          <w:spacing w:val="-2"/>
        </w:rPr>
        <w:t>CS Supplement Performance Measure Technical Specifications and Reporting Reference Guide</w:t>
      </w:r>
      <w:r w:rsidRPr="005A3575" w:rsidR="00F31F3C">
        <w:rPr>
          <w:rFonts w:asciiTheme="minorHAnsi" w:hAnsiTheme="minorHAnsi" w:cstheme="minorHAnsi"/>
          <w:b w:val="0"/>
          <w:bCs w:val="0"/>
          <w:spacing w:val="-2"/>
        </w:rPr>
        <w:t xml:space="preserve"> (</w:t>
      </w:r>
      <w:r w:rsidRPr="005A3575" w:rsidR="00F31F3C">
        <w:rPr>
          <w:rFonts w:asciiTheme="minorHAnsi" w:hAnsiTheme="minorHAnsi" w:cstheme="minorHAnsi"/>
          <w:spacing w:val="-2"/>
        </w:rPr>
        <w:t>Attachment 5</w:t>
      </w:r>
      <w:r w:rsidRPr="005A3575" w:rsidR="00F31F3C">
        <w:rPr>
          <w:rFonts w:asciiTheme="minorHAnsi" w:hAnsiTheme="minorHAnsi" w:cstheme="minorHAnsi"/>
          <w:b w:val="0"/>
          <w:bCs w:val="0"/>
          <w:spacing w:val="-2"/>
        </w:rPr>
        <w:t xml:space="preserve">). </w:t>
      </w:r>
      <w:r w:rsidRPr="005A3575">
        <w:rPr>
          <w:rFonts w:asciiTheme="minorHAnsi" w:hAnsiTheme="minorHAnsi" w:cstheme="minorHAnsi"/>
          <w:b w:val="0"/>
          <w:bCs w:val="0"/>
          <w:spacing w:val="-2"/>
        </w:rPr>
        <w:t xml:space="preserve">The </w:t>
      </w:r>
      <w:r w:rsidRPr="005A3575" w:rsidR="00575EF6">
        <w:rPr>
          <w:rFonts w:asciiTheme="minorHAnsi" w:hAnsiTheme="minorHAnsi" w:cstheme="minorHAnsi"/>
          <w:b w:val="0"/>
          <w:bCs w:val="0"/>
          <w:spacing w:val="-2"/>
        </w:rPr>
        <w:t>CS A</w:t>
      </w:r>
      <w:r w:rsidRPr="005A3575">
        <w:rPr>
          <w:rFonts w:asciiTheme="minorHAnsi" w:hAnsiTheme="minorHAnsi" w:cstheme="minorHAnsi"/>
          <w:b w:val="0"/>
          <w:bCs w:val="0"/>
          <w:spacing w:val="-2"/>
        </w:rPr>
        <w:t xml:space="preserve">ddendum will be completed only by the subset of </w:t>
      </w:r>
      <w:r w:rsidRPr="005A3575" w:rsidR="00F31F3C">
        <w:rPr>
          <w:rFonts w:asciiTheme="minorHAnsi" w:hAnsiTheme="minorHAnsi" w:cstheme="minorHAnsi"/>
          <w:b w:val="0"/>
          <w:bCs w:val="0"/>
          <w:spacing w:val="-2"/>
        </w:rPr>
        <w:t xml:space="preserve">existing </w:t>
      </w:r>
      <w:r w:rsidRPr="005A3575">
        <w:rPr>
          <w:rFonts w:asciiTheme="minorHAnsi" w:hAnsiTheme="minorHAnsi" w:cstheme="minorHAnsi"/>
          <w:b w:val="0"/>
          <w:bCs w:val="0"/>
          <w:spacing w:val="-2"/>
        </w:rPr>
        <w:t xml:space="preserve">STD PCHD </w:t>
      </w:r>
      <w:r w:rsidRPr="005A3575" w:rsidR="00F31F3C">
        <w:rPr>
          <w:rFonts w:asciiTheme="minorHAnsi" w:hAnsiTheme="minorHAnsi" w:cstheme="minorHAnsi"/>
          <w:b w:val="0"/>
          <w:bCs w:val="0"/>
          <w:spacing w:val="-2"/>
        </w:rPr>
        <w:t xml:space="preserve">cooperative agreement </w:t>
      </w:r>
      <w:r w:rsidRPr="005A3575">
        <w:rPr>
          <w:rFonts w:asciiTheme="minorHAnsi" w:hAnsiTheme="minorHAnsi" w:cstheme="minorHAnsi"/>
          <w:b w:val="0"/>
          <w:bCs w:val="0"/>
          <w:spacing w:val="-2"/>
        </w:rPr>
        <w:t xml:space="preserve">recipients </w:t>
      </w:r>
      <w:r w:rsidRPr="005A3575" w:rsidR="00E36773">
        <w:rPr>
          <w:rFonts w:asciiTheme="minorHAnsi" w:hAnsiTheme="minorHAnsi" w:cstheme="minorHAnsi"/>
          <w:b w:val="0"/>
          <w:bCs w:val="0"/>
          <w:spacing w:val="-2"/>
        </w:rPr>
        <w:t>funded by</w:t>
      </w:r>
      <w:r w:rsidRPr="005A3575">
        <w:rPr>
          <w:rFonts w:asciiTheme="minorHAnsi" w:hAnsiTheme="minorHAnsi" w:cstheme="minorHAnsi"/>
          <w:b w:val="0"/>
          <w:bCs w:val="0"/>
          <w:spacing w:val="-2"/>
        </w:rPr>
        <w:t xml:space="preserve"> the </w:t>
      </w:r>
      <w:r w:rsidRPr="005A3575" w:rsidR="00F31F3C">
        <w:rPr>
          <w:rFonts w:asciiTheme="minorHAnsi" w:hAnsiTheme="minorHAnsi" w:cstheme="minorHAnsi"/>
          <w:b w:val="0"/>
          <w:bCs w:val="0"/>
          <w:spacing w:val="-2"/>
        </w:rPr>
        <w:t>CS</w:t>
      </w:r>
      <w:r w:rsidRPr="005A3575">
        <w:rPr>
          <w:rFonts w:asciiTheme="minorHAnsi" w:hAnsiTheme="minorHAnsi" w:cstheme="minorHAnsi"/>
          <w:b w:val="0"/>
          <w:bCs w:val="0"/>
          <w:spacing w:val="-2"/>
        </w:rPr>
        <w:t xml:space="preserve"> </w:t>
      </w:r>
      <w:r w:rsidRPr="005A3575" w:rsidR="00F31F3C">
        <w:rPr>
          <w:rFonts w:asciiTheme="minorHAnsi" w:hAnsiTheme="minorHAnsi" w:cstheme="minorHAnsi"/>
          <w:b w:val="0"/>
          <w:bCs w:val="0"/>
          <w:spacing w:val="-2"/>
        </w:rPr>
        <w:t>S</w:t>
      </w:r>
      <w:r w:rsidRPr="005A3575">
        <w:rPr>
          <w:rFonts w:asciiTheme="minorHAnsi" w:hAnsiTheme="minorHAnsi" w:cstheme="minorHAnsi"/>
          <w:b w:val="0"/>
          <w:bCs w:val="0"/>
          <w:spacing w:val="-2"/>
        </w:rPr>
        <w:t>upplement under CDC-RFA-PS19-1901. The CS Supplement Addendum collects aggregate programmatic data across five domains: (1) POCT and medication procurement, (2) test utilization by population and venue, (3) POCT results and confirmatory testing, (4) clinical outcomes, and (5) data quality and limitations. Data will be collected once and at the end of the supplement budget period (July 31, 2026 – February 28, 2027), with finalized data reported to CDC no later than May 31, 2027.</w:t>
      </w:r>
    </w:p>
    <w:p w:rsidR="006A4953" w:rsidRPr="005A3575" w:rsidP="006A4953" w14:paraId="5B9425D4" w14:textId="77777777">
      <w:pPr>
        <w:pStyle w:val="Heading1"/>
        <w:ind w:left="0"/>
        <w:rPr>
          <w:rFonts w:asciiTheme="minorHAnsi" w:hAnsiTheme="minorHAnsi" w:cstheme="minorHAnsi"/>
          <w:b w:val="0"/>
          <w:bCs w:val="0"/>
          <w:spacing w:val="-2"/>
        </w:rPr>
      </w:pPr>
    </w:p>
    <w:p w:rsidR="006A4953" w:rsidRPr="005A3575" w:rsidP="006A4953" w14:paraId="2C5447CB" w14:textId="143A9AF3">
      <w:pPr>
        <w:pStyle w:val="Heading1"/>
        <w:ind w:left="0"/>
        <w:rPr>
          <w:rFonts w:asciiTheme="minorHAnsi" w:hAnsiTheme="minorHAnsi" w:cstheme="minorHAnsi"/>
          <w:b w:val="0"/>
          <w:bCs w:val="0"/>
          <w:spacing w:val="-2"/>
        </w:rPr>
      </w:pPr>
      <w:r w:rsidRPr="005A3575">
        <w:rPr>
          <w:rFonts w:asciiTheme="minorHAnsi" w:hAnsiTheme="minorHAnsi" w:cstheme="minorHAnsi"/>
          <w:b w:val="0"/>
          <w:bCs w:val="0"/>
          <w:spacing w:val="-2"/>
        </w:rPr>
        <w:t xml:space="preserve">This </w:t>
      </w:r>
      <w:r w:rsidRPr="005A3575" w:rsidR="00E36773">
        <w:rPr>
          <w:rFonts w:asciiTheme="minorHAnsi" w:hAnsiTheme="minorHAnsi" w:cstheme="minorHAnsi"/>
          <w:b w:val="0"/>
          <w:bCs w:val="0"/>
          <w:spacing w:val="-2"/>
        </w:rPr>
        <w:t>R</w:t>
      </w:r>
      <w:r w:rsidRPr="005A3575">
        <w:rPr>
          <w:rFonts w:asciiTheme="minorHAnsi" w:hAnsiTheme="minorHAnsi" w:cstheme="minorHAnsi"/>
          <w:b w:val="0"/>
          <w:bCs w:val="0"/>
          <w:spacing w:val="-2"/>
        </w:rPr>
        <w:t xml:space="preserve">evision increases the burden estimate for supplement recipients only. All other aspects of the </w:t>
      </w:r>
      <w:r w:rsidRPr="005A3575" w:rsidR="00F31F3C">
        <w:rPr>
          <w:rFonts w:asciiTheme="minorHAnsi" w:hAnsiTheme="minorHAnsi" w:cstheme="minorHAnsi"/>
          <w:b w:val="0"/>
          <w:bCs w:val="0"/>
          <w:spacing w:val="-2"/>
        </w:rPr>
        <w:t>previously approved STD PCHD</w:t>
      </w:r>
      <w:r w:rsidRPr="005A3575">
        <w:rPr>
          <w:rFonts w:asciiTheme="minorHAnsi" w:hAnsiTheme="minorHAnsi" w:cstheme="minorHAnsi"/>
          <w:b w:val="0"/>
          <w:bCs w:val="0"/>
          <w:spacing w:val="-2"/>
        </w:rPr>
        <w:t xml:space="preserve"> data collection — including respondent population, data collection methodology, frequency, privacy and confidentiality protections, and data security — remain unchanged for non-supplement recipients.</w:t>
      </w:r>
    </w:p>
    <w:p w:rsidR="001249C7" w:rsidRPr="005A3575" w:rsidP="00432711" w14:paraId="1508F514" w14:textId="77777777">
      <w:pPr>
        <w:pStyle w:val="BodyText"/>
        <w:rPr>
          <w:rFonts w:asciiTheme="minorHAnsi" w:hAnsiTheme="minorHAnsi" w:cstheme="minorHAnsi"/>
        </w:rPr>
      </w:pPr>
    </w:p>
    <w:p w:rsidR="00540FBE" w:rsidRPr="005A3575" w:rsidP="00432711" w14:paraId="5A6475B0" w14:textId="77777777">
      <w:pPr>
        <w:pStyle w:val="Heading1"/>
        <w:ind w:left="0"/>
        <w:rPr>
          <w:rFonts w:asciiTheme="minorHAnsi" w:hAnsiTheme="minorHAnsi" w:cstheme="minorHAnsi"/>
        </w:rPr>
      </w:pPr>
      <w:r w:rsidRPr="005A3575">
        <w:rPr>
          <w:rFonts w:asciiTheme="minorHAnsi" w:hAnsiTheme="minorHAnsi" w:cstheme="minorHAnsi"/>
          <w:spacing w:val="-2"/>
        </w:rPr>
        <w:t>Attachments</w:t>
      </w:r>
    </w:p>
    <w:p w:rsidR="00540FBE" w:rsidRPr="005A3575" w:rsidP="006A4953" w14:paraId="3B1DFF13" w14:textId="48F1B7D3">
      <w:pPr>
        <w:pStyle w:val="BodyText"/>
        <w:numPr>
          <w:ilvl w:val="0"/>
          <w:numId w:val="13"/>
        </w:numPr>
        <w:rPr>
          <w:rFonts w:asciiTheme="minorHAnsi" w:hAnsiTheme="minorHAnsi" w:cstheme="minorHAnsi"/>
        </w:rPr>
      </w:pPr>
      <w:r w:rsidRPr="005A3575">
        <w:rPr>
          <w:rFonts w:asciiTheme="minorHAnsi" w:hAnsiTheme="minorHAnsi" w:cstheme="minorHAnsi"/>
          <w:b/>
          <w:bCs/>
        </w:rPr>
        <w:t>Attachment 4</w:t>
      </w:r>
      <w:r w:rsidRPr="005A3575">
        <w:rPr>
          <w:rFonts w:asciiTheme="minorHAnsi" w:hAnsiTheme="minorHAnsi" w:cstheme="minorHAnsi"/>
        </w:rPr>
        <w:t xml:space="preserve">: </w:t>
      </w:r>
      <w:r w:rsidRPr="005A3575" w:rsidR="006A4953">
        <w:rPr>
          <w:rFonts w:asciiTheme="minorHAnsi" w:hAnsiTheme="minorHAnsi" w:cstheme="minorHAnsi"/>
          <w:i/>
          <w:iCs/>
        </w:rPr>
        <w:t xml:space="preserve">CS </w:t>
      </w:r>
      <w:r w:rsidRPr="005A3575">
        <w:rPr>
          <w:rFonts w:asciiTheme="minorHAnsi" w:hAnsiTheme="minorHAnsi" w:cstheme="minorHAnsi"/>
          <w:i/>
          <w:iCs/>
        </w:rPr>
        <w:t>S</w:t>
      </w:r>
      <w:r w:rsidRPr="005A3575" w:rsidR="006A4953">
        <w:rPr>
          <w:rFonts w:asciiTheme="minorHAnsi" w:hAnsiTheme="minorHAnsi" w:cstheme="minorHAnsi"/>
          <w:i/>
          <w:iCs/>
        </w:rPr>
        <w:t xml:space="preserve">upplement </w:t>
      </w:r>
      <w:r w:rsidRPr="005A3575">
        <w:rPr>
          <w:rFonts w:asciiTheme="minorHAnsi" w:hAnsiTheme="minorHAnsi" w:cstheme="minorHAnsi"/>
          <w:i/>
          <w:iCs/>
        </w:rPr>
        <w:t>P</w:t>
      </w:r>
      <w:r w:rsidRPr="005A3575" w:rsidR="006A4953">
        <w:rPr>
          <w:rFonts w:asciiTheme="minorHAnsi" w:hAnsiTheme="minorHAnsi" w:cstheme="minorHAnsi"/>
          <w:i/>
          <w:iCs/>
        </w:rPr>
        <w:t xml:space="preserve">erformance </w:t>
      </w:r>
      <w:r w:rsidRPr="005A3575">
        <w:rPr>
          <w:rFonts w:asciiTheme="minorHAnsi" w:hAnsiTheme="minorHAnsi" w:cstheme="minorHAnsi"/>
          <w:i/>
          <w:iCs/>
        </w:rPr>
        <w:t>M</w:t>
      </w:r>
      <w:r w:rsidRPr="005A3575" w:rsidR="006A4953">
        <w:rPr>
          <w:rFonts w:asciiTheme="minorHAnsi" w:hAnsiTheme="minorHAnsi" w:cstheme="minorHAnsi"/>
          <w:i/>
          <w:iCs/>
        </w:rPr>
        <w:t xml:space="preserve">easure </w:t>
      </w:r>
      <w:r w:rsidRPr="005A3575">
        <w:rPr>
          <w:rFonts w:asciiTheme="minorHAnsi" w:hAnsiTheme="minorHAnsi" w:cstheme="minorHAnsi"/>
          <w:i/>
          <w:iCs/>
        </w:rPr>
        <w:t>D</w:t>
      </w:r>
      <w:r w:rsidRPr="005A3575" w:rsidR="006A4953">
        <w:rPr>
          <w:rFonts w:asciiTheme="minorHAnsi" w:hAnsiTheme="minorHAnsi" w:cstheme="minorHAnsi"/>
          <w:i/>
          <w:iCs/>
        </w:rPr>
        <w:t xml:space="preserve">ata </w:t>
      </w:r>
      <w:r w:rsidRPr="005A3575">
        <w:rPr>
          <w:rFonts w:asciiTheme="minorHAnsi" w:hAnsiTheme="minorHAnsi" w:cstheme="minorHAnsi"/>
          <w:i/>
          <w:iCs/>
        </w:rPr>
        <w:t>C</w:t>
      </w:r>
      <w:r w:rsidRPr="005A3575" w:rsidR="006A4953">
        <w:rPr>
          <w:rFonts w:asciiTheme="minorHAnsi" w:hAnsiTheme="minorHAnsi" w:cstheme="minorHAnsi"/>
          <w:i/>
          <w:iCs/>
        </w:rPr>
        <w:t xml:space="preserve">ollection </w:t>
      </w:r>
      <w:r w:rsidRPr="005A3575">
        <w:rPr>
          <w:rFonts w:asciiTheme="minorHAnsi" w:hAnsiTheme="minorHAnsi" w:cstheme="minorHAnsi"/>
          <w:i/>
          <w:iCs/>
        </w:rPr>
        <w:t>T</w:t>
      </w:r>
      <w:r w:rsidRPr="005A3575" w:rsidR="006A4953">
        <w:rPr>
          <w:rFonts w:asciiTheme="minorHAnsi" w:hAnsiTheme="minorHAnsi" w:cstheme="minorHAnsi"/>
          <w:i/>
          <w:iCs/>
        </w:rPr>
        <w:t>ool</w:t>
      </w:r>
    </w:p>
    <w:p w:rsidR="006A4953" w:rsidP="006A4953" w14:paraId="3EDF5FA0" w14:textId="1617B62A">
      <w:pPr>
        <w:pStyle w:val="BodyText"/>
        <w:numPr>
          <w:ilvl w:val="0"/>
          <w:numId w:val="13"/>
        </w:numPr>
        <w:rPr>
          <w:rFonts w:asciiTheme="minorHAnsi" w:hAnsiTheme="minorHAnsi" w:cstheme="minorHAnsi"/>
        </w:rPr>
      </w:pPr>
      <w:r w:rsidRPr="005A3575">
        <w:rPr>
          <w:rFonts w:asciiTheme="minorHAnsi" w:hAnsiTheme="minorHAnsi" w:cstheme="minorHAnsi"/>
          <w:b/>
          <w:bCs/>
        </w:rPr>
        <w:t>Attachment 5</w:t>
      </w:r>
      <w:r w:rsidRPr="005A3575">
        <w:rPr>
          <w:rFonts w:asciiTheme="minorHAnsi" w:hAnsiTheme="minorHAnsi" w:cstheme="minorHAnsi"/>
        </w:rPr>
        <w:t xml:space="preserve">: </w:t>
      </w:r>
      <w:r w:rsidRPr="005A3575">
        <w:rPr>
          <w:rFonts w:asciiTheme="minorHAnsi" w:hAnsiTheme="minorHAnsi" w:cstheme="minorHAnsi"/>
          <w:i/>
          <w:iCs/>
        </w:rPr>
        <w:t xml:space="preserve">CS Supplement </w:t>
      </w:r>
      <w:r w:rsidRPr="005A3575">
        <w:rPr>
          <w:rFonts w:asciiTheme="minorHAnsi" w:hAnsiTheme="minorHAnsi" w:cstheme="minorHAnsi"/>
          <w:i/>
          <w:iCs/>
        </w:rPr>
        <w:t xml:space="preserve">Performance </w:t>
      </w:r>
      <w:r w:rsidRPr="005A3575">
        <w:rPr>
          <w:rFonts w:asciiTheme="minorHAnsi" w:hAnsiTheme="minorHAnsi" w:cstheme="minorHAnsi"/>
          <w:i/>
          <w:iCs/>
        </w:rPr>
        <w:t>M</w:t>
      </w:r>
      <w:r w:rsidRPr="005A3575">
        <w:rPr>
          <w:rFonts w:asciiTheme="minorHAnsi" w:hAnsiTheme="minorHAnsi" w:cstheme="minorHAnsi"/>
          <w:i/>
          <w:iCs/>
        </w:rPr>
        <w:t xml:space="preserve">easure </w:t>
      </w:r>
      <w:r w:rsidRPr="005A3575">
        <w:rPr>
          <w:rFonts w:asciiTheme="minorHAnsi" w:hAnsiTheme="minorHAnsi" w:cstheme="minorHAnsi"/>
          <w:i/>
          <w:iCs/>
        </w:rPr>
        <w:t>T</w:t>
      </w:r>
      <w:r w:rsidRPr="005A3575">
        <w:rPr>
          <w:rFonts w:asciiTheme="minorHAnsi" w:hAnsiTheme="minorHAnsi" w:cstheme="minorHAnsi"/>
          <w:i/>
          <w:iCs/>
        </w:rPr>
        <w:t xml:space="preserve">echnical </w:t>
      </w:r>
      <w:r w:rsidRPr="005A3575">
        <w:rPr>
          <w:rFonts w:asciiTheme="minorHAnsi" w:hAnsiTheme="minorHAnsi" w:cstheme="minorHAnsi"/>
          <w:i/>
          <w:iCs/>
        </w:rPr>
        <w:t>S</w:t>
      </w:r>
      <w:r w:rsidRPr="005A3575">
        <w:rPr>
          <w:rFonts w:asciiTheme="minorHAnsi" w:hAnsiTheme="minorHAnsi" w:cstheme="minorHAnsi"/>
          <w:i/>
          <w:iCs/>
        </w:rPr>
        <w:t xml:space="preserve">pecifications and </w:t>
      </w:r>
      <w:r w:rsidRPr="005A3575">
        <w:rPr>
          <w:rFonts w:asciiTheme="minorHAnsi" w:hAnsiTheme="minorHAnsi" w:cstheme="minorHAnsi"/>
          <w:i/>
          <w:iCs/>
        </w:rPr>
        <w:t>R</w:t>
      </w:r>
      <w:r w:rsidRPr="005A3575">
        <w:rPr>
          <w:rFonts w:asciiTheme="minorHAnsi" w:hAnsiTheme="minorHAnsi" w:cstheme="minorHAnsi"/>
          <w:i/>
          <w:iCs/>
        </w:rPr>
        <w:t xml:space="preserve">eporting </w:t>
      </w:r>
      <w:r w:rsidRPr="005A3575">
        <w:rPr>
          <w:rFonts w:asciiTheme="minorHAnsi" w:hAnsiTheme="minorHAnsi" w:cstheme="minorHAnsi"/>
          <w:i/>
          <w:iCs/>
        </w:rPr>
        <w:t>R</w:t>
      </w:r>
      <w:r w:rsidRPr="005A3575">
        <w:rPr>
          <w:rFonts w:asciiTheme="minorHAnsi" w:hAnsiTheme="minorHAnsi" w:cstheme="minorHAnsi"/>
          <w:i/>
          <w:iCs/>
        </w:rPr>
        <w:t xml:space="preserve">eference </w:t>
      </w:r>
      <w:r w:rsidRPr="005A3575">
        <w:rPr>
          <w:rFonts w:asciiTheme="minorHAnsi" w:hAnsiTheme="minorHAnsi" w:cstheme="minorHAnsi"/>
          <w:i/>
          <w:iCs/>
        </w:rPr>
        <w:t>G</w:t>
      </w:r>
      <w:r w:rsidRPr="005A3575">
        <w:rPr>
          <w:rFonts w:asciiTheme="minorHAnsi" w:hAnsiTheme="minorHAnsi" w:cstheme="minorHAnsi"/>
          <w:i/>
          <w:iCs/>
        </w:rPr>
        <w:t>uide</w:t>
      </w:r>
      <w:r w:rsidRPr="005A3575">
        <w:rPr>
          <w:rFonts w:asciiTheme="minorHAnsi" w:hAnsiTheme="minorHAnsi" w:cstheme="minorHAnsi"/>
        </w:rPr>
        <w:t xml:space="preserve"> </w:t>
      </w:r>
    </w:p>
    <w:p w:rsidR="00A71F1C" w:rsidRPr="00512DA2" w:rsidP="006A4953" w14:paraId="42A5F9F7" w14:textId="16BA05B8">
      <w:pPr>
        <w:pStyle w:val="BodyText"/>
        <w:numPr>
          <w:ilvl w:val="0"/>
          <w:numId w:val="13"/>
        </w:numPr>
        <w:rPr>
          <w:rFonts w:asciiTheme="minorHAnsi" w:hAnsiTheme="minorHAnsi" w:cstheme="minorHAnsi"/>
        </w:rPr>
      </w:pPr>
      <w:r w:rsidRPr="00FA55B8">
        <w:rPr>
          <w:rFonts w:asciiTheme="minorHAnsi" w:hAnsiTheme="minorHAnsi" w:cstheme="minorHAnsi"/>
          <w:i/>
          <w:iCs/>
        </w:rPr>
        <w:t xml:space="preserve">PPEO </w:t>
      </w:r>
      <w:r w:rsidRPr="00FA55B8">
        <w:rPr>
          <w:rFonts w:asciiTheme="minorHAnsi" w:hAnsiTheme="minorHAnsi" w:cstheme="minorHAnsi"/>
          <w:i/>
          <w:iCs/>
        </w:rPr>
        <w:t>GenIC</w:t>
      </w:r>
      <w:r w:rsidRPr="00FA55B8">
        <w:rPr>
          <w:rFonts w:asciiTheme="minorHAnsi" w:hAnsiTheme="minorHAnsi" w:cstheme="minorHAnsi"/>
          <w:i/>
          <w:iCs/>
        </w:rPr>
        <w:t xml:space="preserve"> Template_PS19-1901 STD PCHD</w:t>
      </w:r>
      <w:r w:rsidRPr="00512DA2" w:rsidR="00512DA2">
        <w:t xml:space="preserve"> </w:t>
      </w:r>
      <w:r w:rsidRPr="00512DA2" w:rsidR="00512DA2">
        <w:rPr>
          <w:rFonts w:asciiTheme="minorHAnsi" w:hAnsiTheme="minorHAnsi" w:cstheme="minorHAnsi"/>
          <w:i/>
          <w:iCs/>
        </w:rPr>
        <w:t>_</w:t>
      </w:r>
      <w:r w:rsidRPr="00512DA2" w:rsidR="00512DA2">
        <w:rPr>
          <w:rFonts w:asciiTheme="minorHAnsi" w:hAnsiTheme="minorHAnsi" w:cstheme="minorHAnsi"/>
          <w:i/>
          <w:iCs/>
        </w:rPr>
        <w:t>TrackedRevision</w:t>
      </w:r>
    </w:p>
    <w:p w:rsidR="00512DA2" w:rsidRPr="00B1081A" w:rsidP="006A4953" w14:paraId="5E055DA1" w14:textId="229DBD50">
      <w:pPr>
        <w:pStyle w:val="BodyText"/>
        <w:numPr>
          <w:ilvl w:val="0"/>
          <w:numId w:val="13"/>
        </w:numPr>
        <w:rPr>
          <w:rFonts w:asciiTheme="minorHAnsi" w:hAnsiTheme="minorHAnsi" w:cstheme="minorHAnsi"/>
          <w:i/>
          <w:iCs/>
        </w:rPr>
      </w:pPr>
      <w:r w:rsidRPr="00B1081A">
        <w:rPr>
          <w:rFonts w:asciiTheme="minorHAnsi" w:hAnsiTheme="minorHAnsi" w:cstheme="minorHAnsi"/>
          <w:i/>
          <w:iCs/>
        </w:rPr>
        <w:t xml:space="preserve">PPEO </w:t>
      </w:r>
      <w:r w:rsidRPr="00B1081A">
        <w:rPr>
          <w:rFonts w:asciiTheme="minorHAnsi" w:hAnsiTheme="minorHAnsi" w:cstheme="minorHAnsi"/>
          <w:i/>
          <w:iCs/>
        </w:rPr>
        <w:t>GenIC</w:t>
      </w:r>
      <w:r w:rsidRPr="00B1081A">
        <w:rPr>
          <w:rFonts w:asciiTheme="minorHAnsi" w:hAnsiTheme="minorHAnsi" w:cstheme="minorHAnsi"/>
          <w:i/>
          <w:iCs/>
        </w:rPr>
        <w:t xml:space="preserve"> Template_PS19-1901 STD </w:t>
      </w:r>
      <w:r w:rsidRPr="00B1081A">
        <w:rPr>
          <w:rFonts w:asciiTheme="minorHAnsi" w:hAnsiTheme="minorHAnsi" w:cstheme="minorHAnsi"/>
          <w:i/>
          <w:iCs/>
        </w:rPr>
        <w:t>PCHD_CleanRevision</w:t>
      </w:r>
    </w:p>
    <w:p w:rsidR="005244B2" w:rsidRPr="005A3575" w:rsidP="00432711" w14:paraId="66F50D99" w14:textId="77777777">
      <w:pPr>
        <w:pStyle w:val="Heading1"/>
        <w:ind w:left="0"/>
        <w:rPr>
          <w:rFonts w:asciiTheme="minorHAnsi" w:hAnsiTheme="minorHAnsi" w:cstheme="minorHAnsi"/>
        </w:rPr>
      </w:pPr>
    </w:p>
    <w:p w:rsidR="00540FBE" w:rsidRPr="005A3575" w:rsidP="00432711" w14:paraId="08CF54C5" w14:textId="0AD7F00A">
      <w:pPr>
        <w:pStyle w:val="Heading1"/>
        <w:ind w:left="0"/>
        <w:rPr>
          <w:rFonts w:asciiTheme="minorHAnsi" w:hAnsiTheme="minorHAnsi" w:cstheme="minorHAnsi"/>
        </w:rPr>
      </w:pPr>
      <w:r w:rsidRPr="005A3575">
        <w:rPr>
          <w:rFonts w:asciiTheme="minorHAnsi" w:hAnsiTheme="minorHAnsi" w:cstheme="minorHAnsi"/>
        </w:rPr>
        <w:t>Background</w:t>
      </w:r>
      <w:r w:rsidRPr="005A3575">
        <w:rPr>
          <w:rFonts w:asciiTheme="minorHAnsi" w:hAnsiTheme="minorHAnsi" w:cstheme="minorHAnsi"/>
          <w:spacing w:val="-11"/>
        </w:rPr>
        <w:t xml:space="preserve"> </w:t>
      </w:r>
      <w:r w:rsidRPr="005A3575">
        <w:rPr>
          <w:rFonts w:asciiTheme="minorHAnsi" w:hAnsiTheme="minorHAnsi" w:cstheme="minorHAnsi"/>
        </w:rPr>
        <w:t>and</w:t>
      </w:r>
      <w:r w:rsidRPr="005A3575">
        <w:rPr>
          <w:rFonts w:asciiTheme="minorHAnsi" w:hAnsiTheme="minorHAnsi" w:cstheme="minorHAnsi"/>
          <w:spacing w:val="-10"/>
        </w:rPr>
        <w:t xml:space="preserve"> </w:t>
      </w:r>
      <w:r w:rsidRPr="005A3575">
        <w:rPr>
          <w:rFonts w:asciiTheme="minorHAnsi" w:hAnsiTheme="minorHAnsi" w:cstheme="minorHAnsi"/>
          <w:spacing w:val="-2"/>
        </w:rPr>
        <w:t>Justification</w:t>
      </w:r>
    </w:p>
    <w:p w:rsidR="006A4953" w:rsidRPr="005A3575" w:rsidP="006A4953" w14:paraId="48012944" w14:textId="77777777">
      <w:pPr>
        <w:pStyle w:val="Heading1"/>
        <w:rPr>
          <w:rFonts w:asciiTheme="minorHAnsi" w:hAnsiTheme="minorHAnsi" w:cstheme="minorHAnsi"/>
          <w:b w:val="0"/>
          <w:bCs w:val="0"/>
        </w:rPr>
      </w:pPr>
      <w:r w:rsidRPr="005A3575">
        <w:rPr>
          <w:rFonts w:asciiTheme="minorHAnsi" w:hAnsiTheme="minorHAnsi" w:cstheme="minorHAnsi"/>
          <w:b w:val="0"/>
          <w:bCs w:val="0"/>
        </w:rPr>
        <w:t>Congenital syphilis (CS) cases have increased markedly over the last decade, with nearly 4,000 cases reported in 2024. This increase is driven by surging syphilis rates among women of childbearing age and by inadequate or absent testing and treatment during pregnancy. When untreated, syphilis causes serious adult sequelae and tragic pregnancy outcomes including stillbirth, infant death, and severe lifelong medical conditions.</w:t>
      </w:r>
    </w:p>
    <w:p w:rsidR="006A4953" w:rsidRPr="005A3575" w:rsidP="006A4953" w14:paraId="0707539C" w14:textId="77777777">
      <w:pPr>
        <w:pStyle w:val="Heading1"/>
        <w:rPr>
          <w:rFonts w:asciiTheme="minorHAnsi" w:hAnsiTheme="minorHAnsi" w:cstheme="minorHAnsi"/>
          <w:b w:val="0"/>
          <w:bCs w:val="0"/>
        </w:rPr>
      </w:pPr>
    </w:p>
    <w:p w:rsidR="006A4953" w:rsidRPr="005A3575" w:rsidP="006A4953" w14:paraId="6F990319" w14:textId="40F5420C">
      <w:pPr>
        <w:pStyle w:val="Heading1"/>
        <w:rPr>
          <w:rFonts w:asciiTheme="minorHAnsi" w:hAnsiTheme="minorHAnsi" w:cstheme="minorHAnsi"/>
          <w:b w:val="0"/>
          <w:bCs w:val="0"/>
        </w:rPr>
      </w:pPr>
      <w:r w:rsidRPr="005A3575">
        <w:rPr>
          <w:rFonts w:asciiTheme="minorHAnsi" w:hAnsiTheme="minorHAnsi" w:cstheme="minorHAnsi"/>
          <w:b w:val="0"/>
          <w:bCs w:val="0"/>
        </w:rPr>
        <w:t xml:space="preserve">In response, </w:t>
      </w:r>
      <w:r w:rsidRPr="005A3575" w:rsidR="00E36773">
        <w:rPr>
          <w:rFonts w:asciiTheme="minorHAnsi" w:hAnsiTheme="minorHAnsi" w:cstheme="minorHAnsi"/>
          <w:b w:val="0"/>
          <w:bCs w:val="0"/>
        </w:rPr>
        <w:t xml:space="preserve">current </w:t>
      </w:r>
      <w:r w:rsidRPr="005A3575">
        <w:rPr>
          <w:rFonts w:asciiTheme="minorHAnsi" w:hAnsiTheme="minorHAnsi" w:cstheme="minorHAnsi"/>
          <w:b w:val="0"/>
          <w:bCs w:val="0"/>
        </w:rPr>
        <w:t xml:space="preserve">HHS </w:t>
      </w:r>
      <w:r w:rsidRPr="005A3575" w:rsidR="00E36773">
        <w:rPr>
          <w:rFonts w:asciiTheme="minorHAnsi" w:hAnsiTheme="minorHAnsi" w:cstheme="minorHAnsi"/>
          <w:b w:val="0"/>
          <w:bCs w:val="0"/>
        </w:rPr>
        <w:t xml:space="preserve">senior </w:t>
      </w:r>
      <w:r w:rsidRPr="005A3575">
        <w:rPr>
          <w:rFonts w:asciiTheme="minorHAnsi" w:hAnsiTheme="minorHAnsi" w:cstheme="minorHAnsi"/>
          <w:b w:val="0"/>
          <w:bCs w:val="0"/>
        </w:rPr>
        <w:t xml:space="preserve">leadership directed CDC to </w:t>
      </w:r>
      <w:r w:rsidRPr="005A3575" w:rsidR="00E36773">
        <w:rPr>
          <w:rFonts w:asciiTheme="minorHAnsi" w:hAnsiTheme="minorHAnsi" w:cstheme="minorHAnsi"/>
          <w:b w:val="0"/>
          <w:bCs w:val="0"/>
        </w:rPr>
        <w:t xml:space="preserve">promptly </w:t>
      </w:r>
      <w:r w:rsidRPr="005A3575">
        <w:rPr>
          <w:rFonts w:asciiTheme="minorHAnsi" w:hAnsiTheme="minorHAnsi" w:cstheme="minorHAnsi"/>
          <w:b w:val="0"/>
          <w:bCs w:val="0"/>
        </w:rPr>
        <w:t>supplement PS19-1901 with up to $3,250,000 to provide eligible STD PCHD recipients with resources to purchase and deploy syphilis point-of-care tests (POCTs) and treatment medications in high-burden community settings. The supplement budget period is July 1, 2026 – February 28, 2027. Funded activities are organized across three allowable domains: (1) Testing — purchase of POCT kits and ancillary supplies; (2) Treatment — purchase of syphilis treatment medications; and (3) Programmatic activities — support for partners to implement testing and treatment in non-clinical community venues such as emergency departments, shelters, correctional settings, substance use programs, community health centers, and mobile health units.</w:t>
      </w:r>
    </w:p>
    <w:p w:rsidR="006A4953" w:rsidRPr="005A3575" w:rsidP="006A4953" w14:paraId="222CD6DF" w14:textId="77777777">
      <w:pPr>
        <w:pStyle w:val="Heading1"/>
        <w:rPr>
          <w:rFonts w:asciiTheme="minorHAnsi" w:hAnsiTheme="minorHAnsi" w:cstheme="minorHAnsi"/>
          <w:b w:val="0"/>
          <w:bCs w:val="0"/>
        </w:rPr>
      </w:pPr>
    </w:p>
    <w:p w:rsidR="006A4953" w:rsidRPr="005A3575" w:rsidP="006A4953" w14:paraId="5C18B76A" w14:textId="77777777">
      <w:pPr>
        <w:pStyle w:val="Heading1"/>
        <w:rPr>
          <w:rFonts w:asciiTheme="minorHAnsi" w:hAnsiTheme="minorHAnsi" w:cstheme="minorHAnsi"/>
          <w:b w:val="0"/>
          <w:bCs w:val="0"/>
        </w:rPr>
      </w:pPr>
      <w:r w:rsidRPr="005A3575">
        <w:rPr>
          <w:rFonts w:asciiTheme="minorHAnsi" w:hAnsiTheme="minorHAnsi" w:cstheme="minorHAnsi"/>
          <w:b w:val="0"/>
          <w:bCs w:val="0"/>
        </w:rPr>
        <w:t xml:space="preserve">The addition of the CS Supplement Addendum to the existing STD PCHD data collection is necessary to ensure adequate performance monitoring, accountability, and program evaluation for this HHS-directed investment. The addendum enhances CDC's ability to assess the reach and effectiveness of supplement-funded activities, </w:t>
      </w:r>
      <w:r w:rsidRPr="005A3575">
        <w:rPr>
          <w:rFonts w:asciiTheme="minorHAnsi" w:hAnsiTheme="minorHAnsi" w:cstheme="minorHAnsi"/>
          <w:b w:val="0"/>
          <w:bCs w:val="0"/>
        </w:rPr>
        <w:t>monitor progress toward CS prevention objectives, and generate aggregate findings to inform future CS-related funding and policy decisions. The type and level of data collected remain consistent with the existing scope and intent of the PPEO Generic IC and the approved STD PCHD data collection: aggregate, programmatic data at the recipient level, with no PII submitted to or accepted by CDC.</w:t>
      </w:r>
    </w:p>
    <w:p w:rsidR="008C45CC" w:rsidRPr="005A3575" w:rsidP="00432711" w14:paraId="414209F4" w14:textId="77777777">
      <w:pPr>
        <w:pStyle w:val="Heading1"/>
        <w:ind w:left="0"/>
        <w:rPr>
          <w:rFonts w:asciiTheme="minorHAnsi" w:hAnsiTheme="minorHAnsi" w:cstheme="minorHAnsi"/>
        </w:rPr>
      </w:pPr>
    </w:p>
    <w:p w:rsidR="00540FBE" w:rsidRPr="005A3575" w:rsidP="00432711" w14:paraId="681AC479" w14:textId="5A58F82E">
      <w:pPr>
        <w:pStyle w:val="Heading1"/>
        <w:ind w:left="0"/>
        <w:rPr>
          <w:rFonts w:asciiTheme="minorHAnsi" w:hAnsiTheme="minorHAnsi" w:cstheme="minorHAnsi"/>
          <w:spacing w:val="-2"/>
        </w:rPr>
      </w:pPr>
      <w:r w:rsidRPr="005A3575">
        <w:rPr>
          <w:rFonts w:asciiTheme="minorHAnsi" w:hAnsiTheme="minorHAnsi" w:cstheme="minorHAnsi"/>
        </w:rPr>
        <w:t>Effect</w:t>
      </w:r>
      <w:r w:rsidRPr="005A3575">
        <w:rPr>
          <w:rFonts w:asciiTheme="minorHAnsi" w:hAnsiTheme="minorHAnsi" w:cstheme="minorHAnsi"/>
          <w:spacing w:val="-8"/>
        </w:rPr>
        <w:t xml:space="preserve"> </w:t>
      </w:r>
      <w:r w:rsidRPr="005A3575">
        <w:rPr>
          <w:rFonts w:asciiTheme="minorHAnsi" w:hAnsiTheme="minorHAnsi" w:cstheme="minorHAnsi"/>
        </w:rPr>
        <w:t>of</w:t>
      </w:r>
      <w:r w:rsidRPr="005A3575">
        <w:rPr>
          <w:rFonts w:asciiTheme="minorHAnsi" w:hAnsiTheme="minorHAnsi" w:cstheme="minorHAnsi"/>
          <w:spacing w:val="-8"/>
        </w:rPr>
        <w:t xml:space="preserve"> </w:t>
      </w:r>
      <w:r w:rsidRPr="005A3575">
        <w:rPr>
          <w:rFonts w:asciiTheme="minorHAnsi" w:hAnsiTheme="minorHAnsi" w:cstheme="minorHAnsi"/>
        </w:rPr>
        <w:t>Proposed</w:t>
      </w:r>
      <w:r w:rsidRPr="005A3575">
        <w:rPr>
          <w:rFonts w:asciiTheme="minorHAnsi" w:hAnsiTheme="minorHAnsi" w:cstheme="minorHAnsi"/>
          <w:spacing w:val="-8"/>
        </w:rPr>
        <w:t xml:space="preserve"> </w:t>
      </w:r>
      <w:r w:rsidRPr="005A3575">
        <w:rPr>
          <w:rFonts w:asciiTheme="minorHAnsi" w:hAnsiTheme="minorHAnsi" w:cstheme="minorHAnsi"/>
        </w:rPr>
        <w:t>Changes</w:t>
      </w:r>
      <w:r w:rsidRPr="005A3575">
        <w:rPr>
          <w:rFonts w:asciiTheme="minorHAnsi" w:hAnsiTheme="minorHAnsi" w:cstheme="minorHAnsi"/>
          <w:spacing w:val="-9"/>
        </w:rPr>
        <w:t xml:space="preserve"> </w:t>
      </w:r>
      <w:r w:rsidRPr="005A3575">
        <w:rPr>
          <w:rFonts w:asciiTheme="minorHAnsi" w:hAnsiTheme="minorHAnsi" w:cstheme="minorHAnsi"/>
        </w:rPr>
        <w:t>on</w:t>
      </w:r>
      <w:r w:rsidRPr="005A3575">
        <w:rPr>
          <w:rFonts w:asciiTheme="minorHAnsi" w:hAnsiTheme="minorHAnsi" w:cstheme="minorHAnsi"/>
          <w:spacing w:val="-9"/>
        </w:rPr>
        <w:t xml:space="preserve"> </w:t>
      </w:r>
      <w:r w:rsidRPr="005A3575">
        <w:rPr>
          <w:rFonts w:asciiTheme="minorHAnsi" w:hAnsiTheme="minorHAnsi" w:cstheme="minorHAnsi"/>
        </w:rPr>
        <w:t>Currently</w:t>
      </w:r>
      <w:r w:rsidRPr="005A3575">
        <w:rPr>
          <w:rFonts w:asciiTheme="minorHAnsi" w:hAnsiTheme="minorHAnsi" w:cstheme="minorHAnsi"/>
          <w:spacing w:val="-8"/>
        </w:rPr>
        <w:t xml:space="preserve"> </w:t>
      </w:r>
      <w:r w:rsidRPr="005A3575">
        <w:rPr>
          <w:rFonts w:asciiTheme="minorHAnsi" w:hAnsiTheme="minorHAnsi" w:cstheme="minorHAnsi"/>
        </w:rPr>
        <w:t>Approved</w:t>
      </w:r>
      <w:r w:rsidRPr="005A3575">
        <w:rPr>
          <w:rFonts w:asciiTheme="minorHAnsi" w:hAnsiTheme="minorHAnsi" w:cstheme="minorHAnsi"/>
          <w:spacing w:val="-8"/>
        </w:rPr>
        <w:t xml:space="preserve"> </w:t>
      </w:r>
      <w:r w:rsidRPr="005A3575">
        <w:rPr>
          <w:rFonts w:asciiTheme="minorHAnsi" w:hAnsiTheme="minorHAnsi" w:cstheme="minorHAnsi"/>
          <w:spacing w:val="-2"/>
        </w:rPr>
        <w:t>Instruments</w:t>
      </w:r>
    </w:p>
    <w:p w:rsidR="006A4953" w:rsidRPr="005A3575" w:rsidP="006A4953" w14:paraId="61FD533D" w14:textId="42C674BE">
      <w:pPr>
        <w:pStyle w:val="Heading1"/>
        <w:numPr>
          <w:ilvl w:val="0"/>
          <w:numId w:val="13"/>
        </w:numPr>
        <w:rPr>
          <w:rFonts w:asciiTheme="minorHAnsi" w:hAnsiTheme="minorHAnsi" w:cstheme="minorHAnsi"/>
          <w:b w:val="0"/>
          <w:bCs w:val="0"/>
          <w:spacing w:val="-2"/>
        </w:rPr>
      </w:pPr>
      <w:r w:rsidRPr="005A3575">
        <w:rPr>
          <w:rFonts w:asciiTheme="minorHAnsi" w:hAnsiTheme="minorHAnsi" w:cstheme="minorHAnsi"/>
          <w:b w:val="0"/>
          <w:bCs w:val="0"/>
          <w:spacing w:val="-2"/>
        </w:rPr>
        <w:t xml:space="preserve">Addition of CS Supplement Addendum </w:t>
      </w:r>
      <w:r w:rsidRPr="005A3575" w:rsidR="001412EE">
        <w:rPr>
          <w:rFonts w:asciiTheme="minorHAnsi" w:hAnsiTheme="minorHAnsi" w:cstheme="minorHAnsi"/>
          <w:b w:val="0"/>
          <w:bCs w:val="0"/>
          <w:spacing w:val="-2"/>
        </w:rPr>
        <w:t xml:space="preserve">instruments </w:t>
      </w:r>
      <w:r w:rsidRPr="005A3575">
        <w:rPr>
          <w:rFonts w:asciiTheme="minorHAnsi" w:hAnsiTheme="minorHAnsi" w:cstheme="minorHAnsi"/>
          <w:b w:val="0"/>
          <w:bCs w:val="0"/>
          <w:spacing w:val="-2"/>
        </w:rPr>
        <w:t xml:space="preserve">applicable only to CS supplement recipients </w:t>
      </w:r>
    </w:p>
    <w:p w:rsidR="006A35F0" w:rsidRPr="005A3575" w:rsidP="006A35F0" w14:paraId="5D5D640A" w14:textId="258989CB">
      <w:pPr>
        <w:pStyle w:val="Heading1"/>
        <w:numPr>
          <w:ilvl w:val="1"/>
          <w:numId w:val="13"/>
        </w:numPr>
        <w:rPr>
          <w:rFonts w:asciiTheme="minorHAnsi" w:hAnsiTheme="minorHAnsi" w:cstheme="minorHAnsi"/>
          <w:spacing w:val="-2"/>
        </w:rPr>
      </w:pPr>
      <w:r w:rsidRPr="005A3575">
        <w:rPr>
          <w:rFonts w:asciiTheme="minorHAnsi" w:hAnsiTheme="minorHAnsi" w:cstheme="minorHAnsi"/>
          <w:spacing w:val="-2"/>
        </w:rPr>
        <w:t xml:space="preserve">Attachment 4: </w:t>
      </w:r>
      <w:r w:rsidRPr="005A3575">
        <w:rPr>
          <w:rFonts w:asciiTheme="minorHAnsi" w:hAnsiTheme="minorHAnsi" w:cstheme="minorHAnsi"/>
          <w:b w:val="0"/>
          <w:bCs w:val="0"/>
          <w:i/>
          <w:iCs/>
          <w:spacing w:val="-2"/>
        </w:rPr>
        <w:t>CS Supplement Performance Measure Data Collection Tool</w:t>
      </w:r>
    </w:p>
    <w:p w:rsidR="006A35F0" w:rsidRPr="005A3575" w:rsidP="00575EF6" w14:paraId="743532AE" w14:textId="78A7CF40">
      <w:pPr>
        <w:pStyle w:val="Heading1"/>
        <w:numPr>
          <w:ilvl w:val="1"/>
          <w:numId w:val="13"/>
        </w:numPr>
        <w:rPr>
          <w:rFonts w:asciiTheme="minorHAnsi" w:hAnsiTheme="minorHAnsi" w:cstheme="minorHAnsi"/>
          <w:spacing w:val="-2"/>
        </w:rPr>
      </w:pPr>
      <w:r w:rsidRPr="005A3575">
        <w:rPr>
          <w:rFonts w:asciiTheme="minorHAnsi" w:hAnsiTheme="minorHAnsi" w:cstheme="minorHAnsi"/>
          <w:spacing w:val="-2"/>
        </w:rPr>
        <w:t xml:space="preserve">Attachment 5: </w:t>
      </w:r>
      <w:r w:rsidRPr="005A3575">
        <w:rPr>
          <w:rFonts w:asciiTheme="minorHAnsi" w:hAnsiTheme="minorHAnsi" w:cstheme="minorHAnsi"/>
          <w:b w:val="0"/>
          <w:bCs w:val="0"/>
          <w:i/>
          <w:iCs/>
          <w:spacing w:val="-2"/>
        </w:rPr>
        <w:t>CS Supplement Performance Measure Technical Specification and Reporting Reference Guide</w:t>
      </w:r>
    </w:p>
    <w:p w:rsidR="006A4953" w:rsidRPr="005A3575" w:rsidP="006A4953" w14:paraId="4E6F26F2" w14:textId="1F14ED92">
      <w:pPr>
        <w:pStyle w:val="Heading1"/>
        <w:numPr>
          <w:ilvl w:val="0"/>
          <w:numId w:val="13"/>
        </w:numPr>
        <w:rPr>
          <w:rFonts w:asciiTheme="minorHAnsi" w:hAnsiTheme="minorHAnsi" w:cstheme="minorHAnsi"/>
          <w:b w:val="0"/>
          <w:bCs w:val="0"/>
          <w:spacing w:val="-2"/>
        </w:rPr>
      </w:pPr>
      <w:r w:rsidRPr="005A3575">
        <w:rPr>
          <w:rFonts w:asciiTheme="minorHAnsi" w:hAnsiTheme="minorHAnsi" w:cstheme="minorHAnsi"/>
          <w:b w:val="0"/>
          <w:bCs w:val="0"/>
          <w:spacing w:val="-2"/>
        </w:rPr>
        <w:t xml:space="preserve">Increase in reporting burden for </w:t>
      </w:r>
      <w:r w:rsidRPr="005A3575" w:rsidR="00B559D1">
        <w:rPr>
          <w:rFonts w:asciiTheme="minorHAnsi" w:hAnsiTheme="minorHAnsi" w:cstheme="minorHAnsi"/>
          <w:b w:val="0"/>
          <w:bCs w:val="0"/>
          <w:spacing w:val="-2"/>
        </w:rPr>
        <w:t>CS Supplement Addendum respondents</w:t>
      </w:r>
      <w:r w:rsidRPr="005A3575">
        <w:rPr>
          <w:rFonts w:asciiTheme="minorHAnsi" w:hAnsiTheme="minorHAnsi" w:cstheme="minorHAnsi"/>
          <w:b w:val="0"/>
          <w:bCs w:val="0"/>
          <w:spacing w:val="-2"/>
        </w:rPr>
        <w:t xml:space="preserve"> only </w:t>
      </w:r>
    </w:p>
    <w:p w:rsidR="006A4953" w:rsidRPr="005A3575" w:rsidP="006A4953" w14:paraId="1935FF50" w14:textId="42494311">
      <w:pPr>
        <w:pStyle w:val="Heading1"/>
        <w:numPr>
          <w:ilvl w:val="0"/>
          <w:numId w:val="13"/>
        </w:numPr>
        <w:rPr>
          <w:rFonts w:asciiTheme="minorHAnsi" w:hAnsiTheme="minorHAnsi" w:cstheme="minorHAnsi"/>
          <w:b w:val="0"/>
          <w:bCs w:val="0"/>
          <w:spacing w:val="-2"/>
        </w:rPr>
      </w:pPr>
      <w:r w:rsidRPr="005A3575">
        <w:rPr>
          <w:rFonts w:asciiTheme="minorHAnsi" w:hAnsiTheme="minorHAnsi" w:cstheme="minorHAnsi"/>
          <w:b w:val="0"/>
          <w:bCs w:val="0"/>
          <w:spacing w:val="-2"/>
        </w:rPr>
        <w:t xml:space="preserve">No change to data collection methodology, frequency, or systems for non-supplement recipients </w:t>
      </w:r>
    </w:p>
    <w:p w:rsidR="006A4953" w:rsidRPr="005A3575" w:rsidP="006A4953" w14:paraId="47905B08" w14:textId="0F9EAE7B">
      <w:pPr>
        <w:pStyle w:val="Heading1"/>
        <w:numPr>
          <w:ilvl w:val="0"/>
          <w:numId w:val="13"/>
        </w:numPr>
        <w:rPr>
          <w:rFonts w:asciiTheme="minorHAnsi" w:hAnsiTheme="minorHAnsi" w:cstheme="minorHAnsi"/>
          <w:b w:val="0"/>
          <w:bCs w:val="0"/>
          <w:spacing w:val="-2"/>
        </w:rPr>
      </w:pPr>
      <w:r w:rsidRPr="005A3575">
        <w:rPr>
          <w:rFonts w:asciiTheme="minorHAnsi" w:hAnsiTheme="minorHAnsi" w:cstheme="minorHAnsi"/>
          <w:b w:val="0"/>
          <w:bCs w:val="0"/>
          <w:spacing w:val="-2"/>
        </w:rPr>
        <w:t xml:space="preserve">No change to respondent population for the base STD PCHD data collection </w:t>
      </w:r>
    </w:p>
    <w:p w:rsidR="006A4953" w:rsidRPr="005A3575" w:rsidP="006A4953" w14:paraId="080119E0" w14:textId="39AAB0A1">
      <w:pPr>
        <w:pStyle w:val="Heading1"/>
        <w:numPr>
          <w:ilvl w:val="0"/>
          <w:numId w:val="13"/>
        </w:numPr>
        <w:rPr>
          <w:rFonts w:asciiTheme="minorHAnsi" w:hAnsiTheme="minorHAnsi" w:cstheme="minorHAnsi"/>
          <w:b w:val="0"/>
          <w:bCs w:val="0"/>
          <w:spacing w:val="-2"/>
        </w:rPr>
      </w:pPr>
      <w:r w:rsidRPr="005A3575">
        <w:rPr>
          <w:rFonts w:asciiTheme="minorHAnsi" w:hAnsiTheme="minorHAnsi" w:cstheme="minorHAnsi"/>
          <w:b w:val="0"/>
          <w:bCs w:val="0"/>
          <w:spacing w:val="-2"/>
        </w:rPr>
        <w:t xml:space="preserve">No change to privacy, confidentiality, or data security </w:t>
      </w:r>
      <w:r w:rsidRPr="005A3575" w:rsidR="006A35F0">
        <w:rPr>
          <w:rFonts w:asciiTheme="minorHAnsi" w:hAnsiTheme="minorHAnsi" w:cstheme="minorHAnsi"/>
          <w:b w:val="0"/>
          <w:bCs w:val="0"/>
          <w:spacing w:val="-2"/>
        </w:rPr>
        <w:t>protection</w:t>
      </w:r>
      <w:r w:rsidRPr="005A3575" w:rsidR="001412EE">
        <w:rPr>
          <w:rFonts w:asciiTheme="minorHAnsi" w:hAnsiTheme="minorHAnsi" w:cstheme="minorHAnsi"/>
          <w:b w:val="0"/>
          <w:bCs w:val="0"/>
          <w:spacing w:val="-2"/>
        </w:rPr>
        <w:t>s</w:t>
      </w:r>
      <w:r w:rsidRPr="005A3575">
        <w:rPr>
          <w:rFonts w:asciiTheme="minorHAnsi" w:hAnsiTheme="minorHAnsi" w:cstheme="minorHAnsi"/>
          <w:b w:val="0"/>
          <w:bCs w:val="0"/>
          <w:spacing w:val="-2"/>
        </w:rPr>
        <w:t xml:space="preserve"> </w:t>
      </w:r>
    </w:p>
    <w:p w:rsidR="006A4953" w:rsidRPr="005A3575" w:rsidP="006A4953" w14:paraId="0A485249" w14:textId="00E39D82">
      <w:pPr>
        <w:pStyle w:val="Heading1"/>
        <w:numPr>
          <w:ilvl w:val="0"/>
          <w:numId w:val="13"/>
        </w:numPr>
        <w:rPr>
          <w:rFonts w:asciiTheme="minorHAnsi" w:hAnsiTheme="minorHAnsi" w:cstheme="minorHAnsi"/>
          <w:b w:val="0"/>
          <w:bCs w:val="0"/>
          <w:spacing w:val="-2"/>
        </w:rPr>
      </w:pPr>
      <w:r w:rsidRPr="005A3575">
        <w:rPr>
          <w:rFonts w:asciiTheme="minorHAnsi" w:hAnsiTheme="minorHAnsi" w:cstheme="minorHAnsi"/>
          <w:b w:val="0"/>
          <w:bCs w:val="0"/>
          <w:spacing w:val="-2"/>
        </w:rPr>
        <w:t>No change</w:t>
      </w:r>
      <w:r w:rsidRPr="005A3575" w:rsidR="002E7DB5">
        <w:rPr>
          <w:rFonts w:asciiTheme="minorHAnsi" w:hAnsiTheme="minorHAnsi" w:cstheme="minorHAnsi"/>
          <w:b w:val="0"/>
          <w:bCs w:val="0"/>
          <w:spacing w:val="-2"/>
        </w:rPr>
        <w:t>s</w:t>
      </w:r>
      <w:r w:rsidRPr="005A3575">
        <w:rPr>
          <w:rFonts w:asciiTheme="minorHAnsi" w:hAnsiTheme="minorHAnsi" w:cstheme="minorHAnsi"/>
          <w:b w:val="0"/>
          <w:bCs w:val="0"/>
          <w:spacing w:val="-2"/>
        </w:rPr>
        <w:t xml:space="preserve"> to the structure</w:t>
      </w:r>
      <w:r w:rsidRPr="005A3575" w:rsidR="001412EE">
        <w:rPr>
          <w:rFonts w:asciiTheme="minorHAnsi" w:hAnsiTheme="minorHAnsi" w:cstheme="minorHAnsi"/>
          <w:b w:val="0"/>
          <w:bCs w:val="0"/>
          <w:spacing w:val="-2"/>
        </w:rPr>
        <w:t xml:space="preserve">, </w:t>
      </w:r>
      <w:r w:rsidRPr="005A3575">
        <w:rPr>
          <w:rFonts w:asciiTheme="minorHAnsi" w:hAnsiTheme="minorHAnsi" w:cstheme="minorHAnsi"/>
          <w:b w:val="0"/>
          <w:bCs w:val="0"/>
          <w:spacing w:val="-2"/>
        </w:rPr>
        <w:t>purpose</w:t>
      </w:r>
      <w:r w:rsidRPr="005A3575" w:rsidR="001412EE">
        <w:rPr>
          <w:rFonts w:asciiTheme="minorHAnsi" w:hAnsiTheme="minorHAnsi" w:cstheme="minorHAnsi"/>
          <w:b w:val="0"/>
          <w:bCs w:val="0"/>
          <w:spacing w:val="-2"/>
        </w:rPr>
        <w:t>, or currently approved instruments</w:t>
      </w:r>
      <w:r w:rsidRPr="005A3575">
        <w:rPr>
          <w:rFonts w:asciiTheme="minorHAnsi" w:hAnsiTheme="minorHAnsi" w:cstheme="minorHAnsi"/>
          <w:b w:val="0"/>
          <w:bCs w:val="0"/>
          <w:spacing w:val="-2"/>
        </w:rPr>
        <w:t xml:space="preserve"> of the existing STD PCHD performance measures data collection</w:t>
      </w:r>
    </w:p>
    <w:p w:rsidR="001249C7" w:rsidRPr="005A3575" w:rsidP="00432711" w14:paraId="4ACB9957" w14:textId="77777777">
      <w:pPr>
        <w:pStyle w:val="BodyText"/>
        <w:ind w:left="720"/>
        <w:rPr>
          <w:rFonts w:asciiTheme="minorHAnsi" w:hAnsiTheme="minorHAnsi" w:cstheme="minorHAnsi"/>
          <w:b/>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110"/>
        <w:gridCol w:w="1445"/>
        <w:gridCol w:w="7352"/>
      </w:tblGrid>
      <w:tr w14:paraId="0B9C0FFF" w14:textId="77777777" w:rsidTr="005D5D65">
        <w:tblPrEx>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68"/>
        </w:trPr>
        <w:tc>
          <w:tcPr>
            <w:tcW w:w="1110" w:type="dxa"/>
          </w:tcPr>
          <w:p w:rsidR="00540FBE" w:rsidRPr="005A3575" w:rsidP="00432711" w14:paraId="4DADD104" w14:textId="77777777">
            <w:pPr>
              <w:pStyle w:val="TableParagraph"/>
              <w:ind w:left="107"/>
              <w:rPr>
                <w:rFonts w:asciiTheme="minorHAnsi" w:hAnsiTheme="minorHAnsi" w:cstheme="minorHAnsi"/>
                <w:b/>
              </w:rPr>
            </w:pPr>
            <w:r w:rsidRPr="005A3575">
              <w:rPr>
                <w:rFonts w:asciiTheme="minorHAnsi" w:hAnsiTheme="minorHAnsi" w:cstheme="minorHAnsi"/>
                <w:b/>
                <w:spacing w:val="-4"/>
              </w:rPr>
              <w:t>Form</w:t>
            </w:r>
          </w:p>
        </w:tc>
        <w:tc>
          <w:tcPr>
            <w:tcW w:w="1445" w:type="dxa"/>
          </w:tcPr>
          <w:p w:rsidR="00540FBE" w:rsidRPr="005A3575" w:rsidP="00432711" w14:paraId="2038781F" w14:textId="77777777">
            <w:pPr>
              <w:pStyle w:val="TableParagraph"/>
              <w:ind w:left="107"/>
              <w:rPr>
                <w:rFonts w:asciiTheme="minorHAnsi" w:hAnsiTheme="minorHAnsi" w:cstheme="minorHAnsi"/>
                <w:b/>
              </w:rPr>
            </w:pPr>
            <w:r w:rsidRPr="005A3575">
              <w:rPr>
                <w:rFonts w:asciiTheme="minorHAnsi" w:hAnsiTheme="minorHAnsi" w:cstheme="minorHAnsi"/>
                <w:b/>
                <w:spacing w:val="-2"/>
              </w:rPr>
              <w:t>Current</w:t>
            </w:r>
            <w:r w:rsidRPr="005A3575">
              <w:rPr>
                <w:rFonts w:asciiTheme="minorHAnsi" w:hAnsiTheme="minorHAnsi" w:cstheme="minorHAnsi"/>
                <w:b/>
                <w:spacing w:val="1"/>
              </w:rPr>
              <w:t xml:space="preserve"> </w:t>
            </w:r>
            <w:r w:rsidRPr="005A3575">
              <w:rPr>
                <w:rFonts w:asciiTheme="minorHAnsi" w:hAnsiTheme="minorHAnsi" w:cstheme="minorHAnsi"/>
                <w:b/>
                <w:spacing w:val="-2"/>
              </w:rPr>
              <w:t>Question/Item</w:t>
            </w:r>
          </w:p>
        </w:tc>
        <w:tc>
          <w:tcPr>
            <w:tcW w:w="7352" w:type="dxa"/>
          </w:tcPr>
          <w:p w:rsidR="00540FBE" w:rsidRPr="005A3575" w:rsidP="00432711" w14:paraId="316505CB" w14:textId="77777777">
            <w:pPr>
              <w:pStyle w:val="TableParagraph"/>
              <w:ind w:left="107"/>
              <w:rPr>
                <w:rFonts w:asciiTheme="minorHAnsi" w:hAnsiTheme="minorHAnsi" w:cstheme="minorHAnsi"/>
                <w:b/>
              </w:rPr>
            </w:pPr>
            <w:r w:rsidRPr="005A3575">
              <w:rPr>
                <w:rFonts w:asciiTheme="minorHAnsi" w:hAnsiTheme="minorHAnsi" w:cstheme="minorHAnsi"/>
                <w:b/>
                <w:spacing w:val="-2"/>
              </w:rPr>
              <w:t>Requested</w:t>
            </w:r>
            <w:r w:rsidRPr="005A3575">
              <w:rPr>
                <w:rFonts w:asciiTheme="minorHAnsi" w:hAnsiTheme="minorHAnsi" w:cstheme="minorHAnsi"/>
                <w:b/>
                <w:spacing w:val="2"/>
              </w:rPr>
              <w:t xml:space="preserve"> </w:t>
            </w:r>
            <w:r w:rsidRPr="005A3575">
              <w:rPr>
                <w:rFonts w:asciiTheme="minorHAnsi" w:hAnsiTheme="minorHAnsi" w:cstheme="minorHAnsi"/>
                <w:b/>
                <w:spacing w:val="-2"/>
              </w:rPr>
              <w:t>Change</w:t>
            </w:r>
          </w:p>
        </w:tc>
      </w:tr>
      <w:tr w14:paraId="4E51F08F" w14:textId="77777777" w:rsidTr="008E538E">
        <w:tblPrEx>
          <w:tblW w:w="0" w:type="auto"/>
          <w:tblInd w:w="143" w:type="dxa"/>
          <w:tblCellMar>
            <w:left w:w="0" w:type="dxa"/>
            <w:right w:w="0" w:type="dxa"/>
          </w:tblCellMar>
          <w:tblLook w:val="01E0"/>
        </w:tblPrEx>
        <w:trPr>
          <w:trHeight w:val="1371"/>
        </w:trPr>
        <w:tc>
          <w:tcPr>
            <w:tcW w:w="1110" w:type="dxa"/>
          </w:tcPr>
          <w:p w:rsidR="00540FBE" w:rsidRPr="005A3575" w:rsidP="00432711" w14:paraId="7D1E558B" w14:textId="0DF03928">
            <w:pPr>
              <w:pStyle w:val="TableParagraph"/>
              <w:rPr>
                <w:rFonts w:asciiTheme="minorHAnsi" w:hAnsiTheme="minorHAnsi" w:cstheme="minorHAnsi"/>
              </w:rPr>
            </w:pPr>
            <w:r w:rsidRPr="005A3575">
              <w:rPr>
                <w:rFonts w:asciiTheme="minorHAnsi" w:hAnsiTheme="minorHAnsi" w:cstheme="minorHAnsi"/>
              </w:rPr>
              <w:t>CS Supplement Addendum</w:t>
            </w:r>
          </w:p>
        </w:tc>
        <w:tc>
          <w:tcPr>
            <w:tcW w:w="1445" w:type="dxa"/>
          </w:tcPr>
          <w:p w:rsidR="00540FBE" w:rsidRPr="005A3575" w:rsidP="00432711" w14:paraId="0FC4A046" w14:textId="77FCC209">
            <w:pPr>
              <w:pStyle w:val="TableParagraph"/>
              <w:rPr>
                <w:rFonts w:asciiTheme="minorHAnsi" w:hAnsiTheme="minorHAnsi" w:cstheme="minorHAnsi"/>
              </w:rPr>
            </w:pPr>
            <w:r w:rsidRPr="005A3575">
              <w:rPr>
                <w:rFonts w:asciiTheme="minorHAnsi" w:hAnsiTheme="minorHAnsi" w:cstheme="minorHAnsi"/>
              </w:rPr>
              <w:t>N/A</w:t>
            </w:r>
            <w:r w:rsidRPr="005A3575" w:rsidR="005D5D65">
              <w:rPr>
                <w:rFonts w:asciiTheme="minorHAnsi" w:hAnsiTheme="minorHAnsi" w:cstheme="minorHAnsi"/>
              </w:rPr>
              <w:t xml:space="preserve"> – new procurement section for supplement recipients only</w:t>
            </w:r>
          </w:p>
        </w:tc>
        <w:tc>
          <w:tcPr>
            <w:tcW w:w="7352" w:type="dxa"/>
          </w:tcPr>
          <w:p w:rsidR="008C45CC" w:rsidRPr="005A3575" w:rsidP="008E538E" w14:paraId="05454AC4" w14:textId="59AB8516">
            <w:pPr>
              <w:pStyle w:val="TableParagraph"/>
              <w:rPr>
                <w:rFonts w:asciiTheme="minorHAnsi" w:hAnsiTheme="minorHAnsi" w:cstheme="minorHAnsi"/>
              </w:rPr>
            </w:pPr>
            <w:r w:rsidRPr="005A3575">
              <w:rPr>
                <w:rFonts w:asciiTheme="minorHAnsi" w:hAnsiTheme="minorHAnsi" w:cstheme="minorHAnsi"/>
                <w:b/>
                <w:bCs/>
              </w:rPr>
              <w:t>cs_1</w:t>
            </w:r>
            <w:r w:rsidRPr="005A3575">
              <w:rPr>
                <w:rFonts w:asciiTheme="minorHAnsi" w:hAnsiTheme="minorHAnsi" w:cstheme="minorHAnsi"/>
              </w:rPr>
              <w:t xml:space="preserve"> Number of POCT syphilis tests purchased; </w:t>
            </w:r>
            <w:r w:rsidRPr="005A3575">
              <w:rPr>
                <w:rFonts w:asciiTheme="minorHAnsi" w:hAnsiTheme="minorHAnsi" w:cstheme="minorHAnsi"/>
                <w:b/>
                <w:bCs/>
              </w:rPr>
              <w:t>cs_2</w:t>
            </w:r>
            <w:r w:rsidRPr="005A3575">
              <w:rPr>
                <w:rFonts w:asciiTheme="minorHAnsi" w:hAnsiTheme="minorHAnsi" w:cstheme="minorHAnsi"/>
              </w:rPr>
              <w:t xml:space="preserve"> Number of other (non-POCT) syphilis tests purchased; </w:t>
            </w:r>
            <w:r w:rsidRPr="005A3575">
              <w:rPr>
                <w:rFonts w:asciiTheme="minorHAnsi" w:hAnsiTheme="minorHAnsi" w:cstheme="minorHAnsi"/>
                <w:b/>
                <w:bCs/>
              </w:rPr>
              <w:t>cs_3</w:t>
            </w:r>
            <w:r w:rsidRPr="005A3575">
              <w:rPr>
                <w:rFonts w:asciiTheme="minorHAnsi" w:hAnsiTheme="minorHAnsi" w:cstheme="minorHAnsi"/>
              </w:rPr>
              <w:t xml:space="preserve"> Amount of syphilis treatment medications purchased; </w:t>
            </w:r>
            <w:r w:rsidRPr="005A3575">
              <w:rPr>
                <w:rFonts w:asciiTheme="minorHAnsi" w:hAnsiTheme="minorHAnsi" w:cstheme="minorHAnsi"/>
                <w:b/>
                <w:bCs/>
              </w:rPr>
              <w:t>cs_3a</w:t>
            </w:r>
            <w:r w:rsidRPr="005A3575">
              <w:rPr>
                <w:rFonts w:asciiTheme="minorHAnsi" w:hAnsiTheme="minorHAnsi" w:cstheme="minorHAnsi"/>
              </w:rPr>
              <w:t xml:space="preserve"> </w:t>
            </w:r>
            <w:r w:rsidRPr="005A3575">
              <w:rPr>
                <w:rFonts w:asciiTheme="minorHAnsi" w:hAnsiTheme="minorHAnsi" w:cstheme="minorHAnsi"/>
                <w:i/>
                <w:iCs/>
              </w:rPr>
              <w:t>(Text)</w:t>
            </w:r>
            <w:r w:rsidRPr="005A3575">
              <w:rPr>
                <w:rFonts w:asciiTheme="minorHAnsi" w:hAnsiTheme="minorHAnsi" w:cstheme="minorHAnsi"/>
              </w:rPr>
              <w:t xml:space="preserve"> Describe unit of measure for cs_3 (e.g., # BPG injections, # Doxycycline treatment packs)</w:t>
            </w:r>
          </w:p>
        </w:tc>
      </w:tr>
      <w:tr w14:paraId="39C6C285" w14:textId="77777777" w:rsidTr="005D5D65">
        <w:tblPrEx>
          <w:tblW w:w="0" w:type="auto"/>
          <w:tblInd w:w="143" w:type="dxa"/>
          <w:tblCellMar>
            <w:left w:w="0" w:type="dxa"/>
            <w:right w:w="0" w:type="dxa"/>
          </w:tblCellMar>
          <w:tblLook w:val="01E0"/>
        </w:tblPrEx>
        <w:trPr>
          <w:trHeight w:val="268"/>
        </w:trPr>
        <w:tc>
          <w:tcPr>
            <w:tcW w:w="1110" w:type="dxa"/>
          </w:tcPr>
          <w:p w:rsidR="001154FB" w:rsidRPr="005A3575" w:rsidP="00432711" w14:paraId="6F50E2AA" w14:textId="3661ABDC">
            <w:pPr>
              <w:pStyle w:val="TableParagraph"/>
              <w:rPr>
                <w:rFonts w:asciiTheme="minorHAnsi" w:hAnsiTheme="minorHAnsi" w:cstheme="minorHAnsi"/>
              </w:rPr>
            </w:pPr>
            <w:r w:rsidRPr="005A3575">
              <w:rPr>
                <w:rFonts w:asciiTheme="minorHAnsi" w:hAnsiTheme="minorHAnsi" w:cstheme="minorHAnsi"/>
              </w:rPr>
              <w:t>CS Supplement Addendum</w:t>
            </w:r>
          </w:p>
        </w:tc>
        <w:tc>
          <w:tcPr>
            <w:tcW w:w="1445" w:type="dxa"/>
          </w:tcPr>
          <w:p w:rsidR="001154FB" w:rsidRPr="005A3575" w:rsidP="00432711" w14:paraId="0D1496F6" w14:textId="7C6E5E2A">
            <w:pPr>
              <w:pStyle w:val="TableParagraph"/>
              <w:rPr>
                <w:rFonts w:asciiTheme="minorHAnsi" w:hAnsiTheme="minorHAnsi" w:cstheme="minorHAnsi"/>
              </w:rPr>
            </w:pPr>
            <w:r w:rsidRPr="005A3575">
              <w:rPr>
                <w:rFonts w:asciiTheme="minorHAnsi" w:hAnsiTheme="minorHAnsi" w:cstheme="minorHAnsi"/>
              </w:rPr>
              <w:t>N/A – new test utilization section for supplement recipients only</w:t>
            </w:r>
          </w:p>
        </w:tc>
        <w:tc>
          <w:tcPr>
            <w:tcW w:w="7352" w:type="dxa"/>
          </w:tcPr>
          <w:p w:rsidR="005D5D65" w:rsidRPr="005A3575" w:rsidP="00432711" w14:paraId="69F010F0" w14:textId="6B8BFBF5">
            <w:pPr>
              <w:pStyle w:val="TableParagraph"/>
              <w:rPr>
                <w:rFonts w:asciiTheme="minorHAnsi" w:hAnsiTheme="minorHAnsi" w:cstheme="minorHAnsi"/>
              </w:rPr>
            </w:pPr>
            <w:r w:rsidRPr="005A3575">
              <w:rPr>
                <w:rFonts w:asciiTheme="minorHAnsi" w:hAnsiTheme="minorHAnsi" w:cstheme="minorHAnsi"/>
                <w:b/>
                <w:bCs/>
              </w:rPr>
              <w:t>cs_4:</w:t>
            </w:r>
            <w:r w:rsidRPr="005A3575">
              <w:rPr>
                <w:rFonts w:asciiTheme="minorHAnsi" w:hAnsiTheme="minorHAnsi" w:cstheme="minorHAnsi"/>
              </w:rPr>
              <w:t xml:space="preserve"> Number of supplement-purchased syphilis tests used during the reporting period, disaggregated by population (total clients; women of reproductive age 15–44; pregnant women) and by POCT vs. other syphilis tests used. </w:t>
            </w:r>
            <w:r w:rsidRPr="005A3575">
              <w:rPr>
                <w:rFonts w:asciiTheme="minorHAnsi" w:hAnsiTheme="minorHAnsi" w:cstheme="minorHAnsi"/>
                <w:b/>
                <w:bCs/>
              </w:rPr>
              <w:t>cs_4a:</w:t>
            </w:r>
            <w:r w:rsidRPr="005A3575">
              <w:rPr>
                <w:rFonts w:asciiTheme="minorHAnsi" w:hAnsiTheme="minorHAnsi" w:cstheme="minorHAnsi"/>
              </w:rPr>
              <w:t xml:space="preserve"> POCT used, by venue type: Emergency department/urgent care; Labor &amp; delivery/OB-GYN setting; STD specialty clinic; Family planning/reproductive health clinic; FQHC; Community-based organization (CBO); Correctional facility; Mobile or field-based testing site; Other (describe in cs_10).</w:t>
            </w:r>
          </w:p>
        </w:tc>
      </w:tr>
      <w:tr w14:paraId="4EDC0896" w14:textId="77777777" w:rsidTr="005D5D65">
        <w:tblPrEx>
          <w:tblW w:w="0" w:type="auto"/>
          <w:tblInd w:w="143" w:type="dxa"/>
          <w:tblCellMar>
            <w:left w:w="0" w:type="dxa"/>
            <w:right w:w="0" w:type="dxa"/>
          </w:tblCellMar>
          <w:tblLook w:val="01E0"/>
        </w:tblPrEx>
        <w:trPr>
          <w:trHeight w:val="268"/>
        </w:trPr>
        <w:tc>
          <w:tcPr>
            <w:tcW w:w="1110" w:type="dxa"/>
          </w:tcPr>
          <w:p w:rsidR="001154FB" w:rsidRPr="005A3575" w:rsidP="00432711" w14:paraId="0AFB6B7E" w14:textId="55AD247B">
            <w:pPr>
              <w:pStyle w:val="TableParagraph"/>
              <w:rPr>
                <w:rFonts w:asciiTheme="minorHAnsi" w:hAnsiTheme="minorHAnsi" w:cstheme="minorHAnsi"/>
              </w:rPr>
            </w:pPr>
            <w:r w:rsidRPr="005A3575">
              <w:rPr>
                <w:rFonts w:asciiTheme="minorHAnsi" w:hAnsiTheme="minorHAnsi" w:cstheme="minorHAnsi"/>
              </w:rPr>
              <w:t>CS Supplement Addendum</w:t>
            </w:r>
          </w:p>
        </w:tc>
        <w:tc>
          <w:tcPr>
            <w:tcW w:w="1445" w:type="dxa"/>
          </w:tcPr>
          <w:p w:rsidR="001154FB" w:rsidRPr="005A3575" w:rsidP="00432711" w14:paraId="6A5787CE" w14:textId="15DD8564">
            <w:pPr>
              <w:pStyle w:val="TableParagraph"/>
              <w:rPr>
                <w:rFonts w:asciiTheme="minorHAnsi" w:hAnsiTheme="minorHAnsi" w:cstheme="minorHAnsi"/>
              </w:rPr>
            </w:pPr>
            <w:r w:rsidRPr="005A3575">
              <w:rPr>
                <w:rFonts w:asciiTheme="minorHAnsi" w:hAnsiTheme="minorHAnsi" w:cstheme="minorHAnsi"/>
              </w:rPr>
              <w:t>N/A – new POCT results and confirmatory testing section for supplement recipients only</w:t>
            </w:r>
          </w:p>
        </w:tc>
        <w:tc>
          <w:tcPr>
            <w:tcW w:w="7352" w:type="dxa"/>
          </w:tcPr>
          <w:p w:rsidR="001154FB" w:rsidRPr="005A3575" w:rsidP="00432711" w14:paraId="3B01CB2B" w14:textId="4CD62600">
            <w:pPr>
              <w:pStyle w:val="TableParagraph"/>
              <w:rPr>
                <w:rFonts w:asciiTheme="minorHAnsi" w:hAnsiTheme="minorHAnsi" w:cstheme="minorHAnsi"/>
              </w:rPr>
            </w:pPr>
            <w:r w:rsidRPr="005A3575">
              <w:rPr>
                <w:rFonts w:asciiTheme="minorHAnsi" w:hAnsiTheme="minorHAnsi" w:cstheme="minorHAnsi"/>
                <w:b/>
                <w:bCs/>
              </w:rPr>
              <w:t>cs_5</w:t>
            </w:r>
            <w:r w:rsidRPr="005A3575">
              <w:rPr>
                <w:rFonts w:asciiTheme="minorHAnsi" w:hAnsiTheme="minorHAnsi" w:cstheme="minorHAnsi"/>
              </w:rPr>
              <w:t xml:space="preserve"> Number of positive/reactive results from supplement-funded POCT; </w:t>
            </w:r>
            <w:r w:rsidRPr="005A3575">
              <w:rPr>
                <w:rFonts w:asciiTheme="minorHAnsi" w:hAnsiTheme="minorHAnsi" w:cstheme="minorHAnsi"/>
                <w:b/>
                <w:bCs/>
              </w:rPr>
              <w:t>cs_5a</w:t>
            </w:r>
            <w:r w:rsidRPr="005A3575">
              <w:rPr>
                <w:rFonts w:asciiTheme="minorHAnsi" w:hAnsiTheme="minorHAnsi" w:cstheme="minorHAnsi"/>
              </w:rPr>
              <w:t xml:space="preserve"> Of those: number for whom confirmatory serologic testing was initiated; </w:t>
            </w:r>
            <w:r w:rsidRPr="005A3575">
              <w:rPr>
                <w:rFonts w:asciiTheme="minorHAnsi" w:hAnsiTheme="minorHAnsi" w:cstheme="minorHAnsi"/>
                <w:b/>
                <w:bCs/>
              </w:rPr>
              <w:t>cs_5b</w:t>
            </w:r>
            <w:r w:rsidRPr="005A3575">
              <w:rPr>
                <w:rFonts w:asciiTheme="minorHAnsi" w:hAnsiTheme="minorHAnsi" w:cstheme="minorHAnsi"/>
              </w:rPr>
              <w:t xml:space="preserve"> Of those: number with confirmatory result also positive/reactive; </w:t>
            </w:r>
            <w:r w:rsidRPr="005A3575">
              <w:rPr>
                <w:rFonts w:asciiTheme="minorHAnsi" w:hAnsiTheme="minorHAnsi" w:cstheme="minorHAnsi"/>
                <w:b/>
                <w:bCs/>
              </w:rPr>
              <w:t>cs_5c</w:t>
            </w:r>
            <w:r w:rsidRPr="005A3575">
              <w:rPr>
                <w:rFonts w:asciiTheme="minorHAnsi" w:hAnsiTheme="minorHAnsi" w:cstheme="minorHAnsi"/>
              </w:rPr>
              <w:t xml:space="preserve"> Of those: number with confirmatory result negative/non-reactive; </w:t>
            </w:r>
            <w:r w:rsidRPr="005A3575">
              <w:rPr>
                <w:rFonts w:asciiTheme="minorHAnsi" w:hAnsiTheme="minorHAnsi" w:cstheme="minorHAnsi"/>
                <w:b/>
                <w:bCs/>
              </w:rPr>
              <w:t>cs_5d</w:t>
            </w:r>
            <w:r w:rsidRPr="005A3575">
              <w:rPr>
                <w:rFonts w:asciiTheme="minorHAnsi" w:hAnsiTheme="minorHAnsi" w:cstheme="minorHAnsi"/>
              </w:rPr>
              <w:t xml:space="preserve"> Of those: number with no confirmatory testing documented; </w:t>
            </w:r>
            <w:r w:rsidRPr="005A3575">
              <w:rPr>
                <w:rFonts w:asciiTheme="minorHAnsi" w:hAnsiTheme="minorHAnsi" w:cstheme="minorHAnsi"/>
                <w:b/>
                <w:bCs/>
              </w:rPr>
              <w:t>cs_5e</w:t>
            </w:r>
            <w:r w:rsidRPr="005A3575">
              <w:rPr>
                <w:rFonts w:asciiTheme="minorHAnsi" w:hAnsiTheme="minorHAnsi" w:cstheme="minorHAnsi"/>
              </w:rPr>
              <w:t xml:space="preserve"> </w:t>
            </w:r>
            <w:r w:rsidRPr="005A3575">
              <w:rPr>
                <w:rFonts w:asciiTheme="minorHAnsi" w:hAnsiTheme="minorHAnsi" w:cstheme="minorHAnsi"/>
                <w:i/>
                <w:iCs/>
              </w:rPr>
              <w:t>(Calculated)</w:t>
            </w:r>
            <w:r w:rsidRPr="005A3575">
              <w:rPr>
                <w:rFonts w:asciiTheme="minorHAnsi" w:hAnsiTheme="minorHAnsi" w:cstheme="minorHAnsi"/>
              </w:rPr>
              <w:t xml:space="preserve"> Concordance rate: cs_5b ÷ cs_5a</w:t>
            </w:r>
          </w:p>
        </w:tc>
      </w:tr>
      <w:tr w14:paraId="05B26FF5" w14:textId="77777777" w:rsidTr="005D5D65">
        <w:tblPrEx>
          <w:tblW w:w="0" w:type="auto"/>
          <w:tblInd w:w="143" w:type="dxa"/>
          <w:tblCellMar>
            <w:left w:w="0" w:type="dxa"/>
            <w:right w:w="0" w:type="dxa"/>
          </w:tblCellMar>
          <w:tblLook w:val="01E0"/>
        </w:tblPrEx>
        <w:trPr>
          <w:trHeight w:val="268"/>
        </w:trPr>
        <w:tc>
          <w:tcPr>
            <w:tcW w:w="1110" w:type="dxa"/>
          </w:tcPr>
          <w:p w:rsidR="001154FB" w:rsidRPr="005A3575" w:rsidP="00432711" w14:paraId="7E394ACE" w14:textId="6083B0EF">
            <w:pPr>
              <w:pStyle w:val="TableParagraph"/>
              <w:rPr>
                <w:rFonts w:asciiTheme="minorHAnsi" w:hAnsiTheme="minorHAnsi" w:cstheme="minorHAnsi"/>
              </w:rPr>
            </w:pPr>
            <w:r w:rsidRPr="005A3575">
              <w:rPr>
                <w:rFonts w:asciiTheme="minorHAnsi" w:hAnsiTheme="minorHAnsi" w:cstheme="minorHAnsi"/>
              </w:rPr>
              <w:t>CS Supplement Addendum</w:t>
            </w:r>
          </w:p>
        </w:tc>
        <w:tc>
          <w:tcPr>
            <w:tcW w:w="1445" w:type="dxa"/>
          </w:tcPr>
          <w:p w:rsidR="001154FB" w:rsidRPr="005A3575" w:rsidP="00432711" w14:paraId="76F7C395" w14:textId="425CD03D">
            <w:pPr>
              <w:pStyle w:val="TableParagraph"/>
              <w:rPr>
                <w:rFonts w:asciiTheme="minorHAnsi" w:hAnsiTheme="minorHAnsi" w:cstheme="minorHAnsi"/>
              </w:rPr>
            </w:pPr>
            <w:r w:rsidRPr="005A3575">
              <w:rPr>
                <w:rFonts w:asciiTheme="minorHAnsi" w:hAnsiTheme="minorHAnsi" w:cstheme="minorHAnsi"/>
              </w:rPr>
              <w:t>N/A – new clinical outcomes section for supplement recipients only</w:t>
            </w:r>
          </w:p>
        </w:tc>
        <w:tc>
          <w:tcPr>
            <w:tcW w:w="7352" w:type="dxa"/>
          </w:tcPr>
          <w:p w:rsidR="001154FB" w:rsidRPr="005A3575" w:rsidP="00432711" w14:paraId="1A1729FC" w14:textId="3E3460D5">
            <w:pPr>
              <w:pStyle w:val="TableParagraph"/>
              <w:rPr>
                <w:rFonts w:asciiTheme="minorHAnsi" w:hAnsiTheme="minorHAnsi" w:cstheme="minorHAnsi"/>
              </w:rPr>
            </w:pPr>
            <w:r w:rsidRPr="005A3575">
              <w:rPr>
                <w:rFonts w:asciiTheme="minorHAnsi" w:hAnsiTheme="minorHAnsi" w:cstheme="minorHAnsi"/>
                <w:b/>
                <w:bCs/>
              </w:rPr>
              <w:t>cs_7</w:t>
            </w:r>
            <w:r w:rsidRPr="005A3575">
              <w:rPr>
                <w:rFonts w:asciiTheme="minorHAnsi" w:hAnsiTheme="minorHAnsi" w:cstheme="minorHAnsi"/>
              </w:rPr>
              <w:t xml:space="preserve"> Number of women newly diagnosed with syphilis via supplement-funded POCT; </w:t>
            </w:r>
            <w:r w:rsidRPr="005A3575">
              <w:rPr>
                <w:rFonts w:asciiTheme="minorHAnsi" w:hAnsiTheme="minorHAnsi" w:cstheme="minorHAnsi"/>
                <w:b/>
                <w:bCs/>
              </w:rPr>
              <w:t>cs_7a</w:t>
            </w:r>
            <w:r w:rsidRPr="005A3575">
              <w:rPr>
                <w:rFonts w:asciiTheme="minorHAnsi" w:hAnsiTheme="minorHAnsi" w:cstheme="minorHAnsi"/>
              </w:rPr>
              <w:t xml:space="preserve"> Of those: number pregnant at time of diagnosis; </w:t>
            </w:r>
            <w:r w:rsidRPr="005A3575">
              <w:rPr>
                <w:rFonts w:asciiTheme="minorHAnsi" w:hAnsiTheme="minorHAnsi" w:cstheme="minorHAnsi"/>
                <w:b/>
                <w:bCs/>
              </w:rPr>
              <w:t>cs_7b</w:t>
            </w:r>
            <w:r w:rsidRPr="005A3575">
              <w:rPr>
                <w:rFonts w:asciiTheme="minorHAnsi" w:hAnsiTheme="minorHAnsi" w:cstheme="minorHAnsi"/>
              </w:rPr>
              <w:t xml:space="preserve"> Of those: number of reproductive age (15–44), not known to be pregnant; </w:t>
            </w:r>
            <w:r w:rsidRPr="005A3575">
              <w:rPr>
                <w:rFonts w:asciiTheme="minorHAnsi" w:hAnsiTheme="minorHAnsi" w:cstheme="minorHAnsi"/>
                <w:b/>
                <w:bCs/>
              </w:rPr>
              <w:t>cs_8</w:t>
            </w:r>
            <w:r w:rsidRPr="005A3575">
              <w:rPr>
                <w:rFonts w:asciiTheme="minorHAnsi" w:hAnsiTheme="minorHAnsi" w:cstheme="minorHAnsi"/>
              </w:rPr>
              <w:t xml:space="preserve"> Of those (cs_7): number completely and correctly treated for syphilis; </w:t>
            </w:r>
            <w:r w:rsidRPr="005A3575">
              <w:rPr>
                <w:rFonts w:asciiTheme="minorHAnsi" w:hAnsiTheme="minorHAnsi" w:cstheme="minorHAnsi"/>
                <w:b/>
                <w:bCs/>
              </w:rPr>
              <w:t>cs_8a</w:t>
            </w:r>
            <w:r w:rsidRPr="005A3575">
              <w:rPr>
                <w:rFonts w:asciiTheme="minorHAnsi" w:hAnsiTheme="minorHAnsi" w:cstheme="minorHAnsi"/>
              </w:rPr>
              <w:t xml:space="preserve"> Of those: number treated with BPG; </w:t>
            </w:r>
            <w:r w:rsidRPr="005A3575">
              <w:rPr>
                <w:rFonts w:asciiTheme="minorHAnsi" w:hAnsiTheme="minorHAnsi" w:cstheme="minorHAnsi"/>
                <w:b/>
                <w:bCs/>
              </w:rPr>
              <w:t>cs_8b</w:t>
            </w:r>
            <w:r w:rsidRPr="005A3575">
              <w:rPr>
                <w:rFonts w:asciiTheme="minorHAnsi" w:hAnsiTheme="minorHAnsi" w:cstheme="minorHAnsi"/>
              </w:rPr>
              <w:t xml:space="preserve"> Of those: number treated with Doxycycline; </w:t>
            </w:r>
            <w:r w:rsidRPr="005A3575">
              <w:rPr>
                <w:rFonts w:asciiTheme="minorHAnsi" w:hAnsiTheme="minorHAnsi" w:cstheme="minorHAnsi"/>
                <w:b/>
                <w:bCs/>
              </w:rPr>
              <w:t>cs_8c</w:t>
            </w:r>
            <w:r w:rsidRPr="005A3575">
              <w:rPr>
                <w:rFonts w:asciiTheme="minorHAnsi" w:hAnsiTheme="minorHAnsi" w:cstheme="minorHAnsi"/>
              </w:rPr>
              <w:t xml:space="preserve"> Of those: number treated within 14 days of specimen collection</w:t>
            </w:r>
          </w:p>
        </w:tc>
      </w:tr>
      <w:tr w14:paraId="53414D0E" w14:textId="77777777" w:rsidTr="005D5D65">
        <w:tblPrEx>
          <w:tblW w:w="0" w:type="auto"/>
          <w:tblInd w:w="143" w:type="dxa"/>
          <w:tblCellMar>
            <w:left w:w="0" w:type="dxa"/>
            <w:right w:w="0" w:type="dxa"/>
          </w:tblCellMar>
          <w:tblLook w:val="01E0"/>
        </w:tblPrEx>
        <w:trPr>
          <w:trHeight w:val="268"/>
        </w:trPr>
        <w:tc>
          <w:tcPr>
            <w:tcW w:w="1110" w:type="dxa"/>
          </w:tcPr>
          <w:p w:rsidR="001154FB" w:rsidRPr="005A3575" w:rsidP="00432711" w14:paraId="00D7A1C1" w14:textId="06958B57">
            <w:pPr>
              <w:pStyle w:val="TableParagraph"/>
              <w:rPr>
                <w:rFonts w:asciiTheme="minorHAnsi" w:hAnsiTheme="minorHAnsi" w:cstheme="minorHAnsi"/>
              </w:rPr>
            </w:pPr>
            <w:r w:rsidRPr="005A3575">
              <w:rPr>
                <w:rFonts w:asciiTheme="minorHAnsi" w:hAnsiTheme="minorHAnsi" w:cstheme="minorHAnsi"/>
              </w:rPr>
              <w:t>CS Supplement Addendum</w:t>
            </w:r>
          </w:p>
        </w:tc>
        <w:tc>
          <w:tcPr>
            <w:tcW w:w="1445" w:type="dxa"/>
          </w:tcPr>
          <w:p w:rsidR="001154FB" w:rsidRPr="005A3575" w:rsidP="00432711" w14:paraId="6B6513AC" w14:textId="2D4CE156">
            <w:pPr>
              <w:pStyle w:val="TableParagraph"/>
              <w:rPr>
                <w:rFonts w:asciiTheme="minorHAnsi" w:hAnsiTheme="minorHAnsi" w:cstheme="minorHAnsi"/>
              </w:rPr>
            </w:pPr>
            <w:r w:rsidRPr="005A3575">
              <w:rPr>
                <w:rFonts w:asciiTheme="minorHAnsi" w:hAnsiTheme="minorHAnsi" w:cstheme="minorHAnsi"/>
              </w:rPr>
              <w:t>N/A – new data quality and limitations section for supplement recipients only</w:t>
            </w:r>
          </w:p>
        </w:tc>
        <w:tc>
          <w:tcPr>
            <w:tcW w:w="7352" w:type="dxa"/>
          </w:tcPr>
          <w:p w:rsidR="001154FB" w:rsidRPr="005A3575" w:rsidP="00432711" w14:paraId="1FB08DEC" w14:textId="15BC124B">
            <w:pPr>
              <w:pStyle w:val="TableParagraph"/>
              <w:rPr>
                <w:rFonts w:asciiTheme="minorHAnsi" w:hAnsiTheme="minorHAnsi" w:cstheme="minorHAnsi"/>
              </w:rPr>
            </w:pPr>
            <w:r w:rsidRPr="005A3575">
              <w:rPr>
                <w:rFonts w:asciiTheme="minorHAnsi" w:hAnsiTheme="minorHAnsi" w:cstheme="minorHAnsi"/>
                <w:b/>
                <w:bCs/>
              </w:rPr>
              <w:t>cs_9</w:t>
            </w:r>
            <w:r w:rsidRPr="005A3575">
              <w:rPr>
                <w:rFonts w:asciiTheme="minorHAnsi" w:hAnsiTheme="minorHAnsi" w:cstheme="minorHAnsi"/>
              </w:rPr>
              <w:t xml:space="preserve"> Overall data quality </w:t>
            </w:r>
            <w:r w:rsidRPr="005A3575">
              <w:rPr>
                <w:rFonts w:asciiTheme="minorHAnsi" w:hAnsiTheme="minorHAnsi" w:cstheme="minorHAnsi"/>
                <w:i/>
                <w:iCs/>
              </w:rPr>
              <w:t>(Excellent / Good / Fair / Poor)</w:t>
            </w:r>
            <w:r w:rsidRPr="005A3575">
              <w:rPr>
                <w:rFonts w:asciiTheme="minorHAnsi" w:hAnsiTheme="minorHAnsi" w:cstheme="minorHAnsi"/>
              </w:rPr>
              <w:t xml:space="preserve">; </w:t>
            </w:r>
            <w:r w:rsidRPr="005A3575">
              <w:rPr>
                <w:rFonts w:asciiTheme="minorHAnsi" w:hAnsiTheme="minorHAnsi" w:cstheme="minorHAnsi"/>
                <w:b/>
                <w:bCs/>
              </w:rPr>
              <w:t>cs_10</w:t>
            </w:r>
            <w:r w:rsidRPr="005A3575">
              <w:rPr>
                <w:rFonts w:asciiTheme="minorHAnsi" w:hAnsiTheme="minorHAnsi" w:cstheme="minorHAnsi"/>
              </w:rPr>
              <w:t xml:space="preserve"> Data limitations, including attribution gaps, missing confirmatory results, venue data gaps, linkage failures between POCT positives and surveillance records, period-alignment issues </w:t>
            </w:r>
            <w:r w:rsidRPr="005A3575">
              <w:rPr>
                <w:rFonts w:asciiTheme="minorHAnsi" w:hAnsiTheme="minorHAnsi" w:cstheme="minorHAnsi"/>
                <w:i/>
                <w:iCs/>
              </w:rPr>
              <w:t>(text)</w:t>
            </w:r>
            <w:r w:rsidRPr="005A3575">
              <w:rPr>
                <w:rFonts w:asciiTheme="minorHAnsi" w:hAnsiTheme="minorHAnsi" w:cstheme="minorHAnsi"/>
              </w:rPr>
              <w:t xml:space="preserve">; </w:t>
            </w:r>
            <w:r w:rsidRPr="005A3575">
              <w:rPr>
                <w:rFonts w:asciiTheme="minorHAnsi" w:hAnsiTheme="minorHAnsi" w:cstheme="minorHAnsi"/>
                <w:b/>
                <w:bCs/>
              </w:rPr>
              <w:t>cs_11</w:t>
            </w:r>
            <w:r w:rsidRPr="005A3575">
              <w:rPr>
                <w:rFonts w:asciiTheme="minorHAnsi" w:hAnsiTheme="minorHAnsi" w:cstheme="minorHAnsi"/>
              </w:rPr>
              <w:t xml:space="preserve"> Did the project area use a subgrantee or contracted partner for supplement-funded POCT? </w:t>
            </w:r>
            <w:r w:rsidRPr="005A3575">
              <w:rPr>
                <w:rFonts w:asciiTheme="minorHAnsi" w:hAnsiTheme="minorHAnsi" w:cstheme="minorHAnsi"/>
                <w:i/>
                <w:iCs/>
              </w:rPr>
              <w:t>(Yes / No)</w:t>
            </w:r>
            <w:r w:rsidRPr="005A3575">
              <w:rPr>
                <w:rFonts w:asciiTheme="minorHAnsi" w:hAnsiTheme="minorHAnsi" w:cstheme="minorHAnsi"/>
              </w:rPr>
              <w:t xml:space="preserve">; </w:t>
            </w:r>
            <w:r w:rsidRPr="005A3575">
              <w:rPr>
                <w:rFonts w:asciiTheme="minorHAnsi" w:hAnsiTheme="minorHAnsi" w:cstheme="minorHAnsi"/>
                <w:b/>
                <w:bCs/>
              </w:rPr>
              <w:t>cs_12</w:t>
            </w:r>
            <w:r w:rsidRPr="005A3575">
              <w:rPr>
                <w:rFonts w:asciiTheme="minorHAnsi" w:hAnsiTheme="minorHAnsi" w:cstheme="minorHAnsi"/>
              </w:rPr>
              <w:t xml:space="preserve"> If yes (cs_11): subgrantee name(s) and venue(s) </w:t>
            </w:r>
            <w:r w:rsidRPr="005A3575">
              <w:rPr>
                <w:rFonts w:asciiTheme="minorHAnsi" w:hAnsiTheme="minorHAnsi" w:cstheme="minorHAnsi"/>
                <w:i/>
                <w:iCs/>
              </w:rPr>
              <w:t>(text)</w:t>
            </w:r>
            <w:r w:rsidRPr="005A3575">
              <w:rPr>
                <w:rFonts w:asciiTheme="minorHAnsi" w:hAnsiTheme="minorHAnsi" w:cstheme="minorHAnsi"/>
              </w:rPr>
              <w:t xml:space="preserve">; </w:t>
            </w:r>
            <w:r w:rsidRPr="005A3575">
              <w:rPr>
                <w:rFonts w:asciiTheme="minorHAnsi" w:hAnsiTheme="minorHAnsi" w:cstheme="minorHAnsi"/>
                <w:b/>
                <w:bCs/>
              </w:rPr>
              <w:t>cs_13</w:t>
            </w:r>
            <w:r w:rsidRPr="005A3575">
              <w:rPr>
                <w:rFonts w:asciiTheme="minorHAnsi" w:hAnsiTheme="minorHAnsi" w:cstheme="minorHAnsi"/>
              </w:rPr>
              <w:t xml:space="preserve"> Supplement period (start – end date); </w:t>
            </w:r>
            <w:r w:rsidRPr="005A3575">
              <w:rPr>
                <w:rFonts w:asciiTheme="minorHAnsi" w:hAnsiTheme="minorHAnsi" w:cstheme="minorHAnsi"/>
                <w:b/>
                <w:bCs/>
              </w:rPr>
              <w:t>cs_14</w:t>
            </w:r>
            <w:r w:rsidRPr="005A3575">
              <w:rPr>
                <w:rFonts w:asciiTheme="minorHAnsi" w:hAnsiTheme="minorHAnsi" w:cstheme="minorHAnsi"/>
              </w:rPr>
              <w:t xml:space="preserve"> Months during which POCT activities were actively underway </w:t>
            </w:r>
            <w:r w:rsidRPr="005A3575">
              <w:rPr>
                <w:rFonts w:asciiTheme="minorHAnsi" w:hAnsiTheme="minorHAnsi" w:cstheme="minorHAnsi"/>
                <w:i/>
                <w:iCs/>
              </w:rPr>
              <w:t>(whole number)</w:t>
            </w:r>
          </w:p>
        </w:tc>
      </w:tr>
    </w:tbl>
    <w:p w:rsidR="00540FBE" w:rsidRPr="005A3575" w:rsidP="00432711" w14:paraId="7D36E23C" w14:textId="77777777">
      <w:pPr>
        <w:pStyle w:val="BodyText"/>
        <w:rPr>
          <w:rFonts w:asciiTheme="minorHAnsi" w:hAnsiTheme="minorHAnsi" w:cstheme="minorHAnsi"/>
          <w:b/>
        </w:rPr>
      </w:pPr>
    </w:p>
    <w:p w:rsidR="001412EE" w:rsidRPr="005A3575" w:rsidP="001412EE" w14:paraId="09E914C7" w14:textId="77777777">
      <w:pPr>
        <w:rPr>
          <w:rFonts w:asciiTheme="minorHAnsi" w:hAnsiTheme="minorHAnsi" w:cstheme="minorHAnsi"/>
          <w:b/>
        </w:rPr>
      </w:pPr>
    </w:p>
    <w:p w:rsidR="00540FBE" w:rsidP="001412EE" w14:paraId="7B04F346" w14:textId="3D448D2F">
      <w:pPr>
        <w:rPr>
          <w:rFonts w:asciiTheme="minorHAnsi" w:hAnsiTheme="minorHAnsi" w:cstheme="minorHAnsi"/>
          <w:b/>
          <w:spacing w:val="-2"/>
        </w:rPr>
      </w:pPr>
      <w:r w:rsidRPr="005A3575">
        <w:rPr>
          <w:rFonts w:asciiTheme="minorHAnsi" w:hAnsiTheme="minorHAnsi" w:cstheme="minorHAnsi"/>
          <w:b/>
        </w:rPr>
        <w:t>Effect</w:t>
      </w:r>
      <w:r w:rsidRPr="005A3575">
        <w:rPr>
          <w:rFonts w:asciiTheme="minorHAnsi" w:hAnsiTheme="minorHAnsi" w:cstheme="minorHAnsi"/>
          <w:b/>
          <w:spacing w:val="-7"/>
        </w:rPr>
        <w:t xml:space="preserve"> </w:t>
      </w:r>
      <w:r w:rsidRPr="005A3575">
        <w:rPr>
          <w:rFonts w:asciiTheme="minorHAnsi" w:hAnsiTheme="minorHAnsi" w:cstheme="minorHAnsi"/>
          <w:b/>
        </w:rPr>
        <w:t>on</w:t>
      </w:r>
      <w:r w:rsidRPr="005A3575">
        <w:rPr>
          <w:rFonts w:asciiTheme="minorHAnsi" w:hAnsiTheme="minorHAnsi" w:cstheme="minorHAnsi"/>
          <w:b/>
          <w:spacing w:val="-6"/>
        </w:rPr>
        <w:t xml:space="preserve"> </w:t>
      </w:r>
      <w:r w:rsidRPr="005A3575">
        <w:rPr>
          <w:rFonts w:asciiTheme="minorHAnsi" w:hAnsiTheme="minorHAnsi" w:cstheme="minorHAnsi"/>
          <w:b/>
        </w:rPr>
        <w:t>Burden</w:t>
      </w:r>
      <w:r w:rsidRPr="005A3575">
        <w:rPr>
          <w:rFonts w:asciiTheme="minorHAnsi" w:hAnsiTheme="minorHAnsi" w:cstheme="minorHAnsi"/>
          <w:b/>
          <w:spacing w:val="-7"/>
        </w:rPr>
        <w:t xml:space="preserve"> </w:t>
      </w:r>
      <w:r w:rsidRPr="005A3575">
        <w:rPr>
          <w:rFonts w:asciiTheme="minorHAnsi" w:hAnsiTheme="minorHAnsi" w:cstheme="minorHAnsi"/>
          <w:b/>
          <w:spacing w:val="-2"/>
        </w:rPr>
        <w:t>Estimate</w:t>
      </w:r>
    </w:p>
    <w:p w:rsidR="005A3575" w:rsidRPr="005A3575" w:rsidP="001412EE" w14:paraId="25B7AAAD" w14:textId="77777777">
      <w:pPr>
        <w:rPr>
          <w:rFonts w:asciiTheme="minorHAnsi" w:hAnsiTheme="minorHAnsi" w:cstheme="minorHAnsi"/>
          <w:b/>
        </w:rPr>
      </w:pPr>
    </w:p>
    <w:tbl>
      <w:tblPr>
        <w:tblW w:w="0" w:type="auto"/>
        <w:tblInd w:w="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
      <w:tblGrid>
        <w:gridCol w:w="3247"/>
        <w:gridCol w:w="3266"/>
        <w:gridCol w:w="3268"/>
      </w:tblGrid>
      <w:tr w14:paraId="1B5194EB" w14:textId="77777777" w:rsidTr="002E7DB5">
        <w:tblPrEx>
          <w:tblW w:w="0" w:type="auto"/>
          <w:tblInd w:w="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1E0"/>
        </w:tblPrEx>
        <w:trPr>
          <w:trHeight w:val="268"/>
        </w:trPr>
        <w:tc>
          <w:tcPr>
            <w:tcW w:w="3247" w:type="dxa"/>
          </w:tcPr>
          <w:p w:rsidR="00540FBE" w:rsidRPr="005A3575" w:rsidP="00432711" w14:paraId="07F5C7A2" w14:textId="77777777">
            <w:pPr>
              <w:pStyle w:val="TableParagraph"/>
              <w:ind w:left="125"/>
              <w:rPr>
                <w:rFonts w:asciiTheme="minorHAnsi" w:hAnsiTheme="minorHAnsi" w:cstheme="minorHAnsi"/>
                <w:b/>
              </w:rPr>
            </w:pPr>
            <w:r w:rsidRPr="005A3575">
              <w:rPr>
                <w:rFonts w:asciiTheme="minorHAnsi" w:hAnsiTheme="minorHAnsi" w:cstheme="minorHAnsi"/>
                <w:b/>
                <w:spacing w:val="-4"/>
              </w:rPr>
              <w:t>Form</w:t>
            </w:r>
          </w:p>
        </w:tc>
        <w:tc>
          <w:tcPr>
            <w:tcW w:w="3266" w:type="dxa"/>
          </w:tcPr>
          <w:p w:rsidR="00540FBE" w:rsidRPr="005A3575" w:rsidP="00432711" w14:paraId="7AF8476C" w14:textId="77777777">
            <w:pPr>
              <w:pStyle w:val="TableParagraph"/>
              <w:ind w:left="125"/>
              <w:rPr>
                <w:rFonts w:asciiTheme="minorHAnsi" w:hAnsiTheme="minorHAnsi" w:cstheme="minorHAnsi"/>
                <w:b/>
              </w:rPr>
            </w:pPr>
            <w:r w:rsidRPr="005A3575">
              <w:rPr>
                <w:rFonts w:asciiTheme="minorHAnsi" w:hAnsiTheme="minorHAnsi" w:cstheme="minorHAnsi"/>
                <w:b/>
                <w:spacing w:val="-2"/>
              </w:rPr>
              <w:t>Approved</w:t>
            </w:r>
            <w:r w:rsidRPr="005A3575">
              <w:rPr>
                <w:rFonts w:asciiTheme="minorHAnsi" w:hAnsiTheme="minorHAnsi" w:cstheme="minorHAnsi"/>
                <w:b/>
                <w:spacing w:val="3"/>
              </w:rPr>
              <w:t xml:space="preserve"> </w:t>
            </w:r>
            <w:r w:rsidRPr="005A3575">
              <w:rPr>
                <w:rFonts w:asciiTheme="minorHAnsi" w:hAnsiTheme="minorHAnsi" w:cstheme="minorHAnsi"/>
                <w:b/>
                <w:spacing w:val="-2"/>
              </w:rPr>
              <w:t>Burden</w:t>
            </w:r>
          </w:p>
        </w:tc>
        <w:tc>
          <w:tcPr>
            <w:tcW w:w="3268" w:type="dxa"/>
          </w:tcPr>
          <w:p w:rsidR="00540FBE" w:rsidRPr="005A3575" w:rsidP="00432711" w14:paraId="21D8F592" w14:textId="77777777">
            <w:pPr>
              <w:pStyle w:val="TableParagraph"/>
              <w:ind w:left="125"/>
              <w:rPr>
                <w:rFonts w:asciiTheme="minorHAnsi" w:hAnsiTheme="minorHAnsi" w:cstheme="minorHAnsi"/>
                <w:b/>
              </w:rPr>
            </w:pPr>
            <w:r w:rsidRPr="005A3575">
              <w:rPr>
                <w:rFonts w:asciiTheme="minorHAnsi" w:hAnsiTheme="minorHAnsi" w:cstheme="minorHAnsi"/>
                <w:b/>
                <w:spacing w:val="-2"/>
              </w:rPr>
              <w:t>Requested</w:t>
            </w:r>
            <w:r w:rsidRPr="005A3575">
              <w:rPr>
                <w:rFonts w:asciiTheme="minorHAnsi" w:hAnsiTheme="minorHAnsi" w:cstheme="minorHAnsi"/>
                <w:b/>
                <w:spacing w:val="2"/>
              </w:rPr>
              <w:t xml:space="preserve"> </w:t>
            </w:r>
            <w:r w:rsidRPr="005A3575">
              <w:rPr>
                <w:rFonts w:asciiTheme="minorHAnsi" w:hAnsiTheme="minorHAnsi" w:cstheme="minorHAnsi"/>
                <w:b/>
                <w:spacing w:val="-2"/>
              </w:rPr>
              <w:t>Burden</w:t>
            </w:r>
          </w:p>
        </w:tc>
      </w:tr>
      <w:tr w14:paraId="5E90C083" w14:textId="77777777" w:rsidTr="002E7DB5">
        <w:tblPrEx>
          <w:tblW w:w="0" w:type="auto"/>
          <w:tblInd w:w="161" w:type="dxa"/>
          <w:tblLayout w:type="fixed"/>
          <w:tblCellMar>
            <w:left w:w="0" w:type="dxa"/>
            <w:right w:w="0" w:type="dxa"/>
          </w:tblCellMar>
          <w:tblLook w:val="01E0"/>
        </w:tblPrEx>
        <w:trPr>
          <w:trHeight w:val="269"/>
        </w:trPr>
        <w:tc>
          <w:tcPr>
            <w:tcW w:w="3247" w:type="dxa"/>
          </w:tcPr>
          <w:p w:rsidR="001412EE" w:rsidRPr="005A3575" w:rsidP="00432711" w14:paraId="3A143595" w14:textId="77777777">
            <w:pPr>
              <w:pStyle w:val="TableParagraph"/>
              <w:rPr>
                <w:rFonts w:asciiTheme="minorHAnsi" w:hAnsiTheme="minorHAnsi" w:cstheme="minorHAnsi"/>
              </w:rPr>
            </w:pPr>
            <w:r w:rsidRPr="005A3575">
              <w:rPr>
                <w:rFonts w:asciiTheme="minorHAnsi" w:hAnsiTheme="minorHAnsi" w:cstheme="minorHAnsi"/>
              </w:rPr>
              <w:t>STD PCHD Performance Measures Data Collection Tool</w:t>
            </w:r>
            <w:r w:rsidRPr="005A3575" w:rsidR="006A35F0">
              <w:rPr>
                <w:rFonts w:asciiTheme="minorHAnsi" w:hAnsiTheme="minorHAnsi" w:cstheme="minorHAnsi"/>
              </w:rPr>
              <w:t xml:space="preserve"> </w:t>
            </w:r>
          </w:p>
          <w:p w:rsidR="00540FBE" w:rsidRPr="005A3575" w:rsidP="00432711" w14:paraId="23CABBA9" w14:textId="4879591D">
            <w:pPr>
              <w:pStyle w:val="TableParagraph"/>
              <w:rPr>
                <w:rFonts w:asciiTheme="minorHAnsi" w:hAnsiTheme="minorHAnsi" w:cstheme="minorHAnsi"/>
              </w:rPr>
            </w:pPr>
            <w:r>
              <w:rPr>
                <w:rFonts w:asciiTheme="minorHAnsi" w:hAnsiTheme="minorHAnsi" w:cstheme="minorHAnsi"/>
              </w:rPr>
              <w:t>(</w:t>
            </w:r>
            <w:r w:rsidR="00D357AA">
              <w:rPr>
                <w:rFonts w:asciiTheme="minorHAnsi" w:hAnsiTheme="minorHAnsi" w:cstheme="minorHAnsi"/>
              </w:rPr>
              <w:t>Att</w:t>
            </w:r>
            <w:r w:rsidR="00D357AA">
              <w:rPr>
                <w:rFonts w:asciiTheme="minorHAnsi" w:hAnsiTheme="minorHAnsi" w:cstheme="minorHAnsi"/>
              </w:rPr>
              <w:t xml:space="preserve"> 1 </w:t>
            </w:r>
            <w:r>
              <w:rPr>
                <w:rFonts w:asciiTheme="minorHAnsi" w:hAnsiTheme="minorHAnsi" w:cstheme="minorHAnsi"/>
              </w:rPr>
              <w:t>original submission)</w:t>
            </w:r>
          </w:p>
        </w:tc>
        <w:tc>
          <w:tcPr>
            <w:tcW w:w="3266" w:type="dxa"/>
          </w:tcPr>
          <w:p w:rsidR="00540FBE" w:rsidRPr="005A3575" w:rsidP="00432711" w14:paraId="34B9F813" w14:textId="77777777">
            <w:pPr>
              <w:pStyle w:val="TableParagraph"/>
              <w:rPr>
                <w:rFonts w:asciiTheme="minorHAnsi" w:hAnsiTheme="minorHAnsi" w:cstheme="minorHAnsi"/>
              </w:rPr>
            </w:pPr>
            <w:r w:rsidRPr="005A3575">
              <w:rPr>
                <w:rFonts w:asciiTheme="minorHAnsi" w:hAnsiTheme="minorHAnsi" w:cstheme="minorHAnsi"/>
              </w:rPr>
              <w:t>30</w:t>
            </w:r>
            <w:r w:rsidRPr="005A3575" w:rsidR="00E374CD">
              <w:rPr>
                <w:rFonts w:asciiTheme="minorHAnsi" w:hAnsiTheme="minorHAnsi" w:cstheme="minorHAnsi"/>
              </w:rPr>
              <w:t xml:space="preserve"> hours per respondent</w:t>
            </w:r>
          </w:p>
          <w:p w:rsidR="001412EE" w:rsidRPr="005A3575" w:rsidP="00432711" w14:paraId="338E1664" w14:textId="365405D0">
            <w:pPr>
              <w:pStyle w:val="TableParagraph"/>
              <w:rPr>
                <w:rFonts w:asciiTheme="minorHAnsi" w:hAnsiTheme="minorHAnsi" w:cstheme="minorHAnsi"/>
              </w:rPr>
            </w:pPr>
            <w:r w:rsidRPr="005A3575">
              <w:rPr>
                <w:rFonts w:asciiTheme="minorHAnsi" w:hAnsiTheme="minorHAnsi" w:cstheme="minorHAnsi"/>
              </w:rPr>
              <w:t xml:space="preserve">Total: 1,770 </w:t>
            </w:r>
            <w:r w:rsidRPr="005A3575" w:rsidR="00377AF7">
              <w:rPr>
                <w:rFonts w:asciiTheme="minorHAnsi" w:hAnsiTheme="minorHAnsi" w:cstheme="minorHAnsi"/>
              </w:rPr>
              <w:t>annualized burden hours</w:t>
            </w:r>
          </w:p>
        </w:tc>
        <w:tc>
          <w:tcPr>
            <w:tcW w:w="3268" w:type="dxa"/>
          </w:tcPr>
          <w:p w:rsidR="00540FBE" w:rsidRPr="005A3575" w:rsidP="00432711" w14:paraId="6CFDC58E" w14:textId="60718CC3">
            <w:pPr>
              <w:pStyle w:val="TableParagraph"/>
              <w:rPr>
                <w:rFonts w:asciiTheme="minorHAnsi" w:hAnsiTheme="minorHAnsi" w:cstheme="minorHAnsi"/>
              </w:rPr>
            </w:pPr>
            <w:r w:rsidRPr="005A3575">
              <w:rPr>
                <w:rFonts w:asciiTheme="minorHAnsi" w:hAnsiTheme="minorHAnsi" w:cstheme="minorHAnsi"/>
              </w:rPr>
              <w:t>No change</w:t>
            </w:r>
          </w:p>
        </w:tc>
      </w:tr>
      <w:tr w14:paraId="29D00E01" w14:textId="77777777" w:rsidTr="002E7DB5">
        <w:tblPrEx>
          <w:tblW w:w="0" w:type="auto"/>
          <w:tblInd w:w="161" w:type="dxa"/>
          <w:tblLayout w:type="fixed"/>
          <w:tblCellMar>
            <w:left w:w="0" w:type="dxa"/>
            <w:right w:w="0" w:type="dxa"/>
          </w:tblCellMar>
          <w:tblLook w:val="01E0"/>
        </w:tblPrEx>
        <w:trPr>
          <w:trHeight w:val="268"/>
        </w:trPr>
        <w:tc>
          <w:tcPr>
            <w:tcW w:w="3247" w:type="dxa"/>
          </w:tcPr>
          <w:p w:rsidR="00540FBE" w:rsidRPr="005A3575" w:rsidP="00432711" w14:paraId="72363907" w14:textId="2E4C39C2">
            <w:pPr>
              <w:pStyle w:val="TableParagraph"/>
              <w:rPr>
                <w:rFonts w:asciiTheme="minorHAnsi" w:hAnsiTheme="minorHAnsi" w:cstheme="minorHAnsi"/>
              </w:rPr>
            </w:pPr>
            <w:r w:rsidRPr="005A3575">
              <w:rPr>
                <w:rFonts w:asciiTheme="minorHAnsi" w:hAnsiTheme="minorHAnsi" w:cstheme="minorHAnsi"/>
              </w:rPr>
              <w:t>CS Supplement Performance Measures Data Collection Tool</w:t>
            </w:r>
            <w:r w:rsidRPr="005A3575" w:rsidR="006A35F0">
              <w:rPr>
                <w:rFonts w:asciiTheme="minorHAnsi" w:hAnsiTheme="minorHAnsi" w:cstheme="minorHAnsi"/>
              </w:rPr>
              <w:t xml:space="preserve"> (</w:t>
            </w:r>
            <w:r w:rsidRPr="005A3575" w:rsidR="006A35F0">
              <w:rPr>
                <w:rFonts w:asciiTheme="minorHAnsi" w:hAnsiTheme="minorHAnsi" w:cstheme="minorHAnsi"/>
                <w:b/>
                <w:bCs/>
              </w:rPr>
              <w:t>Attachment 4</w:t>
            </w:r>
            <w:r w:rsidRPr="005A3575" w:rsidR="006A35F0">
              <w:rPr>
                <w:rFonts w:asciiTheme="minorHAnsi" w:hAnsiTheme="minorHAnsi" w:cstheme="minorHAnsi"/>
              </w:rPr>
              <w:t>)</w:t>
            </w:r>
          </w:p>
        </w:tc>
        <w:tc>
          <w:tcPr>
            <w:tcW w:w="3266" w:type="dxa"/>
          </w:tcPr>
          <w:p w:rsidR="00540FBE" w:rsidRPr="005A3575" w:rsidP="00432711" w14:paraId="2536C0C6" w14:textId="7C483DB7">
            <w:pPr>
              <w:pStyle w:val="TableParagraph"/>
              <w:rPr>
                <w:rFonts w:asciiTheme="minorHAnsi" w:hAnsiTheme="minorHAnsi" w:cstheme="minorHAnsi"/>
              </w:rPr>
            </w:pPr>
            <w:r w:rsidRPr="005A3575">
              <w:rPr>
                <w:rFonts w:asciiTheme="minorHAnsi" w:hAnsiTheme="minorHAnsi" w:cstheme="minorHAnsi"/>
              </w:rPr>
              <w:t>N/A</w:t>
            </w:r>
          </w:p>
        </w:tc>
        <w:tc>
          <w:tcPr>
            <w:tcW w:w="3268" w:type="dxa"/>
          </w:tcPr>
          <w:p w:rsidR="002E7DB5" w:rsidRPr="005A3575" w:rsidP="00432711" w14:paraId="723EAB4B" w14:textId="77777777">
            <w:pPr>
              <w:pStyle w:val="TableParagraph"/>
              <w:rPr>
                <w:rFonts w:asciiTheme="minorHAnsi" w:hAnsiTheme="minorHAnsi" w:cstheme="minorHAnsi"/>
              </w:rPr>
            </w:pPr>
            <w:r w:rsidRPr="005A3575">
              <w:rPr>
                <w:rFonts w:asciiTheme="minorHAnsi" w:hAnsiTheme="minorHAnsi" w:cstheme="minorHAnsi"/>
              </w:rPr>
              <w:t>3 hours per respondent</w:t>
            </w:r>
          </w:p>
          <w:p w:rsidR="00540FBE" w:rsidRPr="005A3575" w:rsidP="00432711" w14:paraId="408E2FE4" w14:textId="2293CF30">
            <w:pPr>
              <w:pStyle w:val="TableParagraph"/>
              <w:rPr>
                <w:rFonts w:asciiTheme="minorHAnsi" w:hAnsiTheme="minorHAnsi" w:cstheme="minorHAnsi"/>
              </w:rPr>
            </w:pPr>
            <w:r w:rsidRPr="005A3575">
              <w:rPr>
                <w:rFonts w:asciiTheme="minorHAnsi" w:hAnsiTheme="minorHAnsi" w:cstheme="minorHAnsi"/>
              </w:rPr>
              <w:t>Total: 1</w:t>
            </w:r>
            <w:r w:rsidRPr="005A3575" w:rsidR="008E538E">
              <w:rPr>
                <w:rFonts w:asciiTheme="minorHAnsi" w:hAnsiTheme="minorHAnsi" w:cstheme="minorHAnsi"/>
              </w:rPr>
              <w:t>77</w:t>
            </w:r>
            <w:r w:rsidRPr="005A3575">
              <w:rPr>
                <w:rFonts w:asciiTheme="minorHAnsi" w:hAnsiTheme="minorHAnsi" w:cstheme="minorHAnsi"/>
              </w:rPr>
              <w:t xml:space="preserve"> </w:t>
            </w:r>
            <w:r w:rsidRPr="005A3575" w:rsidR="00377AF7">
              <w:rPr>
                <w:rFonts w:asciiTheme="minorHAnsi" w:hAnsiTheme="minorHAnsi" w:cstheme="minorHAnsi"/>
              </w:rPr>
              <w:t>annualized burden hours</w:t>
            </w:r>
          </w:p>
        </w:tc>
      </w:tr>
      <w:tr w14:paraId="121566F5" w14:textId="77777777" w:rsidTr="002E7DB5">
        <w:tblPrEx>
          <w:tblW w:w="0" w:type="auto"/>
          <w:tblInd w:w="161" w:type="dxa"/>
          <w:tblLayout w:type="fixed"/>
          <w:tblCellMar>
            <w:left w:w="0" w:type="dxa"/>
            <w:right w:w="0" w:type="dxa"/>
          </w:tblCellMar>
          <w:tblLook w:val="01E0"/>
        </w:tblPrEx>
        <w:trPr>
          <w:trHeight w:val="268"/>
        </w:trPr>
        <w:tc>
          <w:tcPr>
            <w:tcW w:w="3247" w:type="dxa"/>
          </w:tcPr>
          <w:p w:rsidR="002E7DB5" w:rsidRPr="005A3575" w:rsidP="002E7DB5" w14:paraId="1C56C3A3" w14:textId="4ECC5052">
            <w:pPr>
              <w:pStyle w:val="TableParagraph"/>
              <w:jc w:val="center"/>
              <w:rPr>
                <w:rFonts w:asciiTheme="minorHAnsi" w:hAnsiTheme="minorHAnsi" w:cstheme="minorHAnsi"/>
                <w:b/>
                <w:bCs/>
              </w:rPr>
            </w:pPr>
            <w:r w:rsidRPr="005A3575">
              <w:rPr>
                <w:rFonts w:asciiTheme="minorHAnsi" w:hAnsiTheme="minorHAnsi" w:cstheme="minorHAnsi"/>
                <w:b/>
                <w:bCs/>
              </w:rPr>
              <w:t>TOTAL</w:t>
            </w:r>
          </w:p>
        </w:tc>
        <w:tc>
          <w:tcPr>
            <w:tcW w:w="3266" w:type="dxa"/>
          </w:tcPr>
          <w:p w:rsidR="002E7DB5" w:rsidRPr="005A3575" w:rsidP="00432711" w14:paraId="479C13B7" w14:textId="71A2B52C">
            <w:pPr>
              <w:pStyle w:val="TableParagraph"/>
              <w:rPr>
                <w:rFonts w:asciiTheme="minorHAnsi" w:hAnsiTheme="minorHAnsi" w:cstheme="minorHAnsi"/>
                <w:b/>
                <w:bCs/>
              </w:rPr>
            </w:pPr>
            <w:r w:rsidRPr="005A3575">
              <w:rPr>
                <w:rFonts w:asciiTheme="minorHAnsi" w:hAnsiTheme="minorHAnsi" w:cstheme="minorHAnsi"/>
                <w:b/>
                <w:bCs/>
              </w:rPr>
              <w:t>1,770 hours</w:t>
            </w:r>
          </w:p>
        </w:tc>
        <w:tc>
          <w:tcPr>
            <w:tcW w:w="3268" w:type="dxa"/>
          </w:tcPr>
          <w:p w:rsidR="002E7DB5" w:rsidRPr="005A3575" w:rsidP="00432711" w14:paraId="49AD229B" w14:textId="3CE6E4C8">
            <w:pPr>
              <w:pStyle w:val="TableParagraph"/>
              <w:rPr>
                <w:rFonts w:asciiTheme="minorHAnsi" w:hAnsiTheme="minorHAnsi" w:cstheme="minorHAnsi"/>
                <w:b/>
                <w:bCs/>
              </w:rPr>
            </w:pPr>
            <w:r w:rsidRPr="005A3575">
              <w:rPr>
                <w:rFonts w:asciiTheme="minorHAnsi" w:hAnsiTheme="minorHAnsi" w:cstheme="minorHAnsi"/>
                <w:b/>
                <w:bCs/>
              </w:rPr>
              <w:t>1,947 hours</w:t>
            </w:r>
          </w:p>
        </w:tc>
      </w:tr>
    </w:tbl>
    <w:p w:rsidR="003E1CDC" w:rsidRPr="005A3575" w:rsidP="00432711" w14:paraId="6A15BB61" w14:textId="77777777">
      <w:pPr>
        <w:rPr>
          <w:rFonts w:asciiTheme="minorHAnsi" w:hAnsiTheme="minorHAnsi" w:cstheme="minorHAnsi"/>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5"/>
        <w:gridCol w:w="1710"/>
        <w:gridCol w:w="1620"/>
        <w:gridCol w:w="1440"/>
        <w:gridCol w:w="1283"/>
        <w:gridCol w:w="1237"/>
      </w:tblGrid>
      <w:tr w14:paraId="383A18A0" w14:textId="77777777" w:rsidTr="00061885">
        <w:tblPrEx>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245" w:type="dxa"/>
          </w:tcPr>
          <w:p w:rsidR="008E538E" w:rsidRPr="005A3575" w:rsidP="008E538E" w14:paraId="2879765A"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Type of Respondents</w:t>
            </w:r>
          </w:p>
        </w:tc>
        <w:tc>
          <w:tcPr>
            <w:tcW w:w="1710" w:type="dxa"/>
          </w:tcPr>
          <w:p w:rsidR="008E538E" w:rsidRPr="005A3575" w:rsidP="008E538E" w14:paraId="56BE1510"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Form Name</w:t>
            </w:r>
          </w:p>
        </w:tc>
        <w:tc>
          <w:tcPr>
            <w:tcW w:w="1620" w:type="dxa"/>
          </w:tcPr>
          <w:p w:rsidR="008E538E" w:rsidRPr="005A3575" w:rsidP="008E538E" w14:paraId="553AF3C2"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No. of Respondents</w:t>
            </w:r>
          </w:p>
        </w:tc>
        <w:tc>
          <w:tcPr>
            <w:tcW w:w="1440" w:type="dxa"/>
          </w:tcPr>
          <w:p w:rsidR="008E538E" w:rsidRPr="005A3575" w:rsidP="008E538E" w14:paraId="51A6375C"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No. Responses per Respondent</w:t>
            </w:r>
          </w:p>
        </w:tc>
        <w:tc>
          <w:tcPr>
            <w:tcW w:w="1283" w:type="dxa"/>
          </w:tcPr>
          <w:p w:rsidR="008E538E" w:rsidRPr="005A3575" w:rsidP="008E538E" w14:paraId="70A6B51D"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Average Burden per Response (in hours)</w:t>
            </w:r>
          </w:p>
        </w:tc>
        <w:tc>
          <w:tcPr>
            <w:tcW w:w="1237" w:type="dxa"/>
          </w:tcPr>
          <w:p w:rsidR="008E538E" w:rsidRPr="005A3575" w:rsidP="008E538E" w14:paraId="467EFA91"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Total Burden</w:t>
            </w:r>
          </w:p>
          <w:p w:rsidR="008E538E" w:rsidRPr="005A3575" w:rsidP="008E538E" w14:paraId="105F6F36" w14:textId="77777777">
            <w:pPr>
              <w:widowControl/>
              <w:autoSpaceDE/>
              <w:autoSpaceDN/>
              <w:spacing w:after="160" w:line="300" w:lineRule="auto"/>
              <w:rPr>
                <w:rFonts w:asciiTheme="minorHAnsi" w:eastAsiaTheme="minorEastAsia" w:hAnsiTheme="minorHAnsi" w:cstheme="minorHAnsi"/>
                <w:b/>
                <w:bCs/>
                <w:sz w:val="21"/>
                <w:szCs w:val="21"/>
              </w:rPr>
            </w:pPr>
            <w:r w:rsidRPr="005A3575">
              <w:rPr>
                <w:rFonts w:asciiTheme="minorHAnsi" w:eastAsiaTheme="minorEastAsia" w:hAnsiTheme="minorHAnsi" w:cstheme="minorHAnsi"/>
                <w:b/>
                <w:bCs/>
                <w:sz w:val="21"/>
                <w:szCs w:val="21"/>
              </w:rPr>
              <w:t>Hours</w:t>
            </w:r>
          </w:p>
        </w:tc>
      </w:tr>
      <w:tr w14:paraId="6285BDFD" w14:textId="77777777" w:rsidTr="00061885">
        <w:tblPrEx>
          <w:tblW w:w="9535" w:type="dxa"/>
          <w:tblLayout w:type="fixed"/>
          <w:tblLook w:val="04A0"/>
        </w:tblPrEx>
        <w:tc>
          <w:tcPr>
            <w:tcW w:w="2245" w:type="dxa"/>
          </w:tcPr>
          <w:p w:rsidR="008E538E" w:rsidRPr="005A3575" w:rsidP="008E538E" w14:paraId="27CF79D5"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State health departments</w:t>
            </w:r>
          </w:p>
        </w:tc>
        <w:tc>
          <w:tcPr>
            <w:tcW w:w="1710" w:type="dxa"/>
          </w:tcPr>
          <w:p w:rsidR="008E538E" w:rsidRPr="005A3575" w:rsidP="008E538E" w14:paraId="5D81B3B3" w14:textId="0101275D">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STD PCHD Performance Measures Data Collection Tool</w:t>
            </w:r>
            <w:r w:rsidRPr="005A3575" w:rsidR="00575EF6">
              <w:rPr>
                <w:rFonts w:asciiTheme="minorHAnsi" w:eastAsiaTheme="minorEastAsia" w:hAnsiTheme="minorHAnsi" w:cstheme="minorHAnsi"/>
                <w:bCs/>
                <w:sz w:val="21"/>
                <w:szCs w:val="21"/>
              </w:rPr>
              <w:t xml:space="preserve"> (</w:t>
            </w:r>
            <w:r w:rsidR="00D357AA">
              <w:rPr>
                <w:rFonts w:asciiTheme="minorHAnsi" w:eastAsiaTheme="minorEastAsia" w:hAnsiTheme="minorHAnsi" w:cstheme="minorHAnsi"/>
                <w:bCs/>
                <w:sz w:val="21"/>
                <w:szCs w:val="21"/>
              </w:rPr>
              <w:t>Att</w:t>
            </w:r>
            <w:r w:rsidR="00D357AA">
              <w:rPr>
                <w:rFonts w:asciiTheme="minorHAnsi" w:eastAsiaTheme="minorEastAsia" w:hAnsiTheme="minorHAnsi" w:cstheme="minorHAnsi"/>
                <w:bCs/>
                <w:sz w:val="21"/>
                <w:szCs w:val="21"/>
              </w:rPr>
              <w:t xml:space="preserve"> 1 </w:t>
            </w:r>
            <w:r w:rsidR="008F0E1F">
              <w:rPr>
                <w:rFonts w:asciiTheme="minorHAnsi" w:eastAsiaTheme="minorEastAsia" w:hAnsiTheme="minorHAnsi" w:cstheme="minorHAnsi"/>
                <w:b/>
                <w:sz w:val="21"/>
                <w:szCs w:val="21"/>
              </w:rPr>
              <w:t>original submission</w:t>
            </w:r>
            <w:r w:rsidRPr="005A3575" w:rsidR="00575EF6">
              <w:rPr>
                <w:rFonts w:asciiTheme="minorHAnsi" w:eastAsiaTheme="minorEastAsia" w:hAnsiTheme="minorHAnsi" w:cstheme="minorHAnsi"/>
                <w:bCs/>
                <w:sz w:val="21"/>
                <w:szCs w:val="21"/>
              </w:rPr>
              <w:t>)</w:t>
            </w:r>
            <w:r w:rsidRPr="005A3575">
              <w:rPr>
                <w:rFonts w:asciiTheme="minorHAnsi" w:eastAsiaTheme="minorEastAsia" w:hAnsiTheme="minorHAnsi" w:cstheme="minorHAnsi"/>
                <w:bCs/>
                <w:sz w:val="21"/>
                <w:szCs w:val="21"/>
              </w:rPr>
              <w:t xml:space="preserve"> </w:t>
            </w:r>
          </w:p>
        </w:tc>
        <w:tc>
          <w:tcPr>
            <w:tcW w:w="1620" w:type="dxa"/>
            <w:vAlign w:val="center"/>
          </w:tcPr>
          <w:p w:rsidR="008E538E" w:rsidRPr="005A3575" w:rsidP="008E538E" w14:paraId="53D7B344"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50</w:t>
            </w:r>
          </w:p>
        </w:tc>
        <w:tc>
          <w:tcPr>
            <w:tcW w:w="1440" w:type="dxa"/>
            <w:vAlign w:val="center"/>
          </w:tcPr>
          <w:p w:rsidR="008E538E" w:rsidRPr="005A3575" w:rsidP="008E538E" w14:paraId="15051E5C"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w:t>
            </w:r>
          </w:p>
        </w:tc>
        <w:tc>
          <w:tcPr>
            <w:tcW w:w="1283" w:type="dxa"/>
            <w:vAlign w:val="center"/>
          </w:tcPr>
          <w:p w:rsidR="008E538E" w:rsidRPr="005A3575" w:rsidP="008E538E" w14:paraId="006A5D0F"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30</w:t>
            </w:r>
          </w:p>
        </w:tc>
        <w:tc>
          <w:tcPr>
            <w:tcW w:w="1237" w:type="dxa"/>
            <w:vAlign w:val="center"/>
          </w:tcPr>
          <w:p w:rsidR="008E538E" w:rsidRPr="005A3575" w:rsidP="008E538E" w14:paraId="0B80AD51"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1500</w:t>
            </w:r>
          </w:p>
        </w:tc>
      </w:tr>
      <w:tr w14:paraId="6AF0F827" w14:textId="77777777" w:rsidTr="00061885">
        <w:tblPrEx>
          <w:tblW w:w="9535" w:type="dxa"/>
          <w:tblLayout w:type="fixed"/>
          <w:tblLook w:val="04A0"/>
        </w:tblPrEx>
        <w:tc>
          <w:tcPr>
            <w:tcW w:w="2245" w:type="dxa"/>
          </w:tcPr>
          <w:p w:rsidR="008E538E" w:rsidRPr="005A3575" w:rsidP="008E538E" w14:paraId="3FD675C7"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Local health departments</w:t>
            </w:r>
          </w:p>
        </w:tc>
        <w:tc>
          <w:tcPr>
            <w:tcW w:w="1710" w:type="dxa"/>
          </w:tcPr>
          <w:p w:rsidR="008E538E" w:rsidRPr="005A3575" w:rsidP="008E538E" w14:paraId="217133CE" w14:textId="0E72565D">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STD PCHD Performance Measures Data Collection Tool</w:t>
            </w:r>
            <w:r w:rsidRPr="005A3575" w:rsidR="00575EF6">
              <w:rPr>
                <w:rFonts w:asciiTheme="minorHAnsi" w:eastAsiaTheme="minorEastAsia" w:hAnsiTheme="minorHAnsi" w:cstheme="minorHAnsi"/>
                <w:bCs/>
                <w:sz w:val="21"/>
                <w:szCs w:val="21"/>
              </w:rPr>
              <w:t xml:space="preserve"> (</w:t>
            </w:r>
            <w:r w:rsidR="00D357AA">
              <w:rPr>
                <w:rFonts w:asciiTheme="minorHAnsi" w:eastAsiaTheme="minorEastAsia" w:hAnsiTheme="minorHAnsi" w:cstheme="minorHAnsi"/>
                <w:bCs/>
                <w:sz w:val="21"/>
                <w:szCs w:val="21"/>
              </w:rPr>
              <w:t>Att</w:t>
            </w:r>
            <w:r w:rsidR="00D357AA">
              <w:rPr>
                <w:rFonts w:asciiTheme="minorHAnsi" w:eastAsiaTheme="minorEastAsia" w:hAnsiTheme="minorHAnsi" w:cstheme="minorHAnsi"/>
                <w:bCs/>
                <w:sz w:val="21"/>
                <w:szCs w:val="21"/>
              </w:rPr>
              <w:t xml:space="preserve"> 1 </w:t>
            </w:r>
            <w:r w:rsidR="008F0E1F">
              <w:rPr>
                <w:rFonts w:asciiTheme="minorHAnsi" w:eastAsiaTheme="minorEastAsia" w:hAnsiTheme="minorHAnsi" w:cstheme="minorHAnsi"/>
                <w:b/>
                <w:sz w:val="21"/>
                <w:szCs w:val="21"/>
              </w:rPr>
              <w:t>Original Submission</w:t>
            </w:r>
            <w:r w:rsidRPr="005A3575" w:rsidR="00575EF6">
              <w:rPr>
                <w:rFonts w:asciiTheme="minorHAnsi" w:eastAsiaTheme="minorEastAsia" w:hAnsiTheme="minorHAnsi" w:cstheme="minorHAnsi"/>
                <w:bCs/>
                <w:sz w:val="21"/>
                <w:szCs w:val="21"/>
              </w:rPr>
              <w:t>)</w:t>
            </w:r>
          </w:p>
        </w:tc>
        <w:tc>
          <w:tcPr>
            <w:tcW w:w="1620" w:type="dxa"/>
            <w:vAlign w:val="center"/>
          </w:tcPr>
          <w:p w:rsidR="008E538E" w:rsidRPr="005A3575" w:rsidP="008E538E" w14:paraId="0EDD1784"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7</w:t>
            </w:r>
          </w:p>
        </w:tc>
        <w:tc>
          <w:tcPr>
            <w:tcW w:w="1440" w:type="dxa"/>
            <w:vAlign w:val="center"/>
          </w:tcPr>
          <w:p w:rsidR="008E538E" w:rsidRPr="005A3575" w:rsidP="008E538E" w14:paraId="52DBE6D6"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w:t>
            </w:r>
          </w:p>
        </w:tc>
        <w:tc>
          <w:tcPr>
            <w:tcW w:w="1283" w:type="dxa"/>
            <w:vAlign w:val="center"/>
          </w:tcPr>
          <w:p w:rsidR="008E538E" w:rsidRPr="005A3575" w:rsidP="008E538E" w14:paraId="59338F4F"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30</w:t>
            </w:r>
          </w:p>
        </w:tc>
        <w:tc>
          <w:tcPr>
            <w:tcW w:w="1237" w:type="dxa"/>
            <w:vAlign w:val="center"/>
          </w:tcPr>
          <w:p w:rsidR="008E538E" w:rsidRPr="005A3575" w:rsidP="008E538E" w14:paraId="2A0DB54C"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210</w:t>
            </w:r>
          </w:p>
        </w:tc>
      </w:tr>
      <w:tr w14:paraId="1262521D" w14:textId="77777777" w:rsidTr="00061885">
        <w:tblPrEx>
          <w:tblW w:w="9535" w:type="dxa"/>
          <w:tblLayout w:type="fixed"/>
          <w:tblLook w:val="04A0"/>
        </w:tblPrEx>
        <w:tc>
          <w:tcPr>
            <w:tcW w:w="2245" w:type="dxa"/>
          </w:tcPr>
          <w:p w:rsidR="008E538E" w:rsidRPr="005A3575" w:rsidP="008E538E" w14:paraId="396CDE50"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Territorial health departments</w:t>
            </w:r>
          </w:p>
        </w:tc>
        <w:tc>
          <w:tcPr>
            <w:tcW w:w="1710" w:type="dxa"/>
          </w:tcPr>
          <w:p w:rsidR="008E538E" w:rsidRPr="005A3575" w:rsidP="008E538E" w14:paraId="20997D81" w14:textId="0E7B3CB2">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STD PCHD Performance Measures Data Collection Tool</w:t>
            </w:r>
            <w:r w:rsidRPr="005A3575" w:rsidR="00575EF6">
              <w:rPr>
                <w:rFonts w:asciiTheme="minorHAnsi" w:eastAsiaTheme="minorEastAsia" w:hAnsiTheme="minorHAnsi" w:cstheme="minorHAnsi"/>
                <w:bCs/>
                <w:sz w:val="21"/>
                <w:szCs w:val="21"/>
              </w:rPr>
              <w:t xml:space="preserve"> (</w:t>
            </w:r>
            <w:r w:rsidR="00D357AA">
              <w:rPr>
                <w:rFonts w:asciiTheme="minorHAnsi" w:eastAsiaTheme="minorEastAsia" w:hAnsiTheme="minorHAnsi" w:cstheme="minorHAnsi"/>
                <w:bCs/>
                <w:sz w:val="21"/>
                <w:szCs w:val="21"/>
              </w:rPr>
              <w:t>Att</w:t>
            </w:r>
            <w:r w:rsidR="00D357AA">
              <w:rPr>
                <w:rFonts w:asciiTheme="minorHAnsi" w:eastAsiaTheme="minorEastAsia" w:hAnsiTheme="minorHAnsi" w:cstheme="minorHAnsi"/>
                <w:bCs/>
                <w:sz w:val="21"/>
                <w:szCs w:val="21"/>
              </w:rPr>
              <w:t xml:space="preserve"> 1 </w:t>
            </w:r>
            <w:r w:rsidR="008F0E1F">
              <w:rPr>
                <w:rFonts w:asciiTheme="minorHAnsi" w:eastAsiaTheme="minorEastAsia" w:hAnsiTheme="minorHAnsi" w:cstheme="minorHAnsi"/>
                <w:b/>
                <w:sz w:val="21"/>
                <w:szCs w:val="21"/>
              </w:rPr>
              <w:t>Original Submission</w:t>
            </w:r>
            <w:r w:rsidRPr="005A3575" w:rsidR="00575EF6">
              <w:rPr>
                <w:rFonts w:asciiTheme="minorHAnsi" w:eastAsiaTheme="minorEastAsia" w:hAnsiTheme="minorHAnsi" w:cstheme="minorHAnsi"/>
                <w:bCs/>
                <w:sz w:val="21"/>
                <w:szCs w:val="21"/>
              </w:rPr>
              <w:t>)</w:t>
            </w:r>
          </w:p>
        </w:tc>
        <w:tc>
          <w:tcPr>
            <w:tcW w:w="1620" w:type="dxa"/>
            <w:vAlign w:val="center"/>
          </w:tcPr>
          <w:p w:rsidR="008E538E" w:rsidRPr="005A3575" w:rsidP="008E538E" w14:paraId="3B707A8E"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2</w:t>
            </w:r>
          </w:p>
        </w:tc>
        <w:tc>
          <w:tcPr>
            <w:tcW w:w="1440" w:type="dxa"/>
            <w:vAlign w:val="center"/>
          </w:tcPr>
          <w:p w:rsidR="008E538E" w:rsidRPr="005A3575" w:rsidP="008E538E" w14:paraId="651A785E"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w:t>
            </w:r>
          </w:p>
        </w:tc>
        <w:tc>
          <w:tcPr>
            <w:tcW w:w="1283" w:type="dxa"/>
            <w:vAlign w:val="center"/>
          </w:tcPr>
          <w:p w:rsidR="008E538E" w:rsidRPr="005A3575" w:rsidP="008E538E" w14:paraId="4388A5BC"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30</w:t>
            </w:r>
          </w:p>
        </w:tc>
        <w:tc>
          <w:tcPr>
            <w:tcW w:w="1237" w:type="dxa"/>
            <w:vAlign w:val="center"/>
          </w:tcPr>
          <w:p w:rsidR="008E538E" w:rsidRPr="005A3575" w:rsidP="008E538E" w14:paraId="6C4AF33D"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60</w:t>
            </w:r>
          </w:p>
        </w:tc>
      </w:tr>
      <w:tr w14:paraId="752B8C68" w14:textId="77777777" w:rsidTr="00061885">
        <w:tblPrEx>
          <w:tblW w:w="9535" w:type="dxa"/>
          <w:tblLayout w:type="fixed"/>
          <w:tblLook w:val="04A0"/>
        </w:tblPrEx>
        <w:tc>
          <w:tcPr>
            <w:tcW w:w="2245" w:type="dxa"/>
          </w:tcPr>
          <w:p w:rsidR="008E538E" w:rsidRPr="005A3575" w:rsidP="008E538E" w14:paraId="60F4EC30"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State health departments</w:t>
            </w:r>
          </w:p>
        </w:tc>
        <w:tc>
          <w:tcPr>
            <w:tcW w:w="1710" w:type="dxa"/>
          </w:tcPr>
          <w:p w:rsidR="008E538E" w:rsidRPr="005A3575" w:rsidP="008E538E" w14:paraId="2F15DC7C" w14:textId="01001415">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CS Supplement Performance Measures Data Collection Tool</w:t>
            </w:r>
            <w:r w:rsidRPr="005A3575" w:rsidR="00575EF6">
              <w:rPr>
                <w:rFonts w:asciiTheme="minorHAnsi" w:eastAsiaTheme="minorEastAsia" w:hAnsiTheme="minorHAnsi" w:cstheme="minorHAnsi"/>
                <w:bCs/>
                <w:sz w:val="21"/>
                <w:szCs w:val="21"/>
              </w:rPr>
              <w:t xml:space="preserve"> (</w:t>
            </w:r>
            <w:r w:rsidRPr="005A3575" w:rsidR="00575EF6">
              <w:rPr>
                <w:rFonts w:asciiTheme="minorHAnsi" w:eastAsiaTheme="minorEastAsia" w:hAnsiTheme="minorHAnsi" w:cstheme="minorHAnsi"/>
                <w:b/>
                <w:sz w:val="21"/>
                <w:szCs w:val="21"/>
              </w:rPr>
              <w:t>Attachment 4</w:t>
            </w:r>
            <w:r w:rsidRPr="005A3575" w:rsidR="00575EF6">
              <w:rPr>
                <w:rFonts w:asciiTheme="minorHAnsi" w:eastAsiaTheme="minorEastAsia" w:hAnsiTheme="minorHAnsi" w:cstheme="minorHAnsi"/>
                <w:bCs/>
                <w:sz w:val="21"/>
                <w:szCs w:val="21"/>
              </w:rPr>
              <w:t>)</w:t>
            </w:r>
            <w:r w:rsidRPr="005A3575">
              <w:rPr>
                <w:rFonts w:asciiTheme="minorHAnsi" w:eastAsiaTheme="minorEastAsia" w:hAnsiTheme="minorHAnsi" w:cstheme="minorHAnsi"/>
                <w:bCs/>
                <w:sz w:val="21"/>
                <w:szCs w:val="21"/>
              </w:rPr>
              <w:t xml:space="preserve"> </w:t>
            </w:r>
          </w:p>
        </w:tc>
        <w:tc>
          <w:tcPr>
            <w:tcW w:w="1620" w:type="dxa"/>
            <w:vAlign w:val="center"/>
          </w:tcPr>
          <w:p w:rsidR="008E538E" w:rsidRPr="005A3575" w:rsidP="008E538E" w14:paraId="74B83BDD"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50</w:t>
            </w:r>
          </w:p>
        </w:tc>
        <w:tc>
          <w:tcPr>
            <w:tcW w:w="1440" w:type="dxa"/>
            <w:vAlign w:val="center"/>
          </w:tcPr>
          <w:p w:rsidR="008E538E" w:rsidRPr="005A3575" w:rsidP="008E538E" w14:paraId="5ADD7DAD"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w:t>
            </w:r>
          </w:p>
        </w:tc>
        <w:tc>
          <w:tcPr>
            <w:tcW w:w="1283" w:type="dxa"/>
            <w:vAlign w:val="center"/>
          </w:tcPr>
          <w:p w:rsidR="008E538E" w:rsidRPr="005A3575" w:rsidP="008E538E" w14:paraId="7E2B415E"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3</w:t>
            </w:r>
          </w:p>
        </w:tc>
        <w:tc>
          <w:tcPr>
            <w:tcW w:w="1237" w:type="dxa"/>
            <w:vAlign w:val="center"/>
          </w:tcPr>
          <w:p w:rsidR="008E538E" w:rsidRPr="005A3575" w:rsidP="008E538E" w14:paraId="5C77A616"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150</w:t>
            </w:r>
          </w:p>
        </w:tc>
      </w:tr>
      <w:tr w14:paraId="23A17D79" w14:textId="77777777" w:rsidTr="00061885">
        <w:tblPrEx>
          <w:tblW w:w="9535" w:type="dxa"/>
          <w:tblLayout w:type="fixed"/>
          <w:tblLook w:val="04A0"/>
        </w:tblPrEx>
        <w:tc>
          <w:tcPr>
            <w:tcW w:w="2245" w:type="dxa"/>
          </w:tcPr>
          <w:p w:rsidR="008E538E" w:rsidRPr="005A3575" w:rsidP="008E538E" w14:paraId="22B659A2"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Local health departments</w:t>
            </w:r>
          </w:p>
        </w:tc>
        <w:tc>
          <w:tcPr>
            <w:tcW w:w="1710" w:type="dxa"/>
          </w:tcPr>
          <w:p w:rsidR="008E538E" w:rsidRPr="005A3575" w:rsidP="008E538E" w14:paraId="48996C66" w14:textId="328C8F1D">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 xml:space="preserve">CS Supplement  Performance </w:t>
            </w:r>
            <w:r w:rsidRPr="005A3575">
              <w:rPr>
                <w:rFonts w:asciiTheme="minorHAnsi" w:eastAsiaTheme="minorEastAsia" w:hAnsiTheme="minorHAnsi" w:cstheme="minorHAnsi"/>
                <w:bCs/>
                <w:sz w:val="21"/>
                <w:szCs w:val="21"/>
              </w:rPr>
              <w:t>Measures Data Collection Tool</w:t>
            </w:r>
            <w:r w:rsidRPr="005A3575" w:rsidR="00575EF6">
              <w:rPr>
                <w:rFonts w:asciiTheme="minorHAnsi" w:eastAsiaTheme="minorEastAsia" w:hAnsiTheme="minorHAnsi" w:cstheme="minorHAnsi"/>
                <w:bCs/>
                <w:sz w:val="21"/>
                <w:szCs w:val="21"/>
              </w:rPr>
              <w:t xml:space="preserve"> (</w:t>
            </w:r>
            <w:r w:rsidRPr="005A3575" w:rsidR="00575EF6">
              <w:rPr>
                <w:rFonts w:asciiTheme="minorHAnsi" w:eastAsiaTheme="minorEastAsia" w:hAnsiTheme="minorHAnsi" w:cstheme="minorHAnsi"/>
                <w:b/>
                <w:sz w:val="21"/>
                <w:szCs w:val="21"/>
              </w:rPr>
              <w:t>Attachment 4</w:t>
            </w:r>
            <w:r w:rsidRPr="005A3575" w:rsidR="00575EF6">
              <w:rPr>
                <w:rFonts w:asciiTheme="minorHAnsi" w:eastAsiaTheme="minorEastAsia" w:hAnsiTheme="minorHAnsi" w:cstheme="minorHAnsi"/>
                <w:bCs/>
                <w:sz w:val="21"/>
                <w:szCs w:val="21"/>
              </w:rPr>
              <w:t>)</w:t>
            </w:r>
          </w:p>
        </w:tc>
        <w:tc>
          <w:tcPr>
            <w:tcW w:w="1620" w:type="dxa"/>
            <w:vAlign w:val="center"/>
          </w:tcPr>
          <w:p w:rsidR="008E538E" w:rsidRPr="005A3575" w:rsidP="008E538E" w14:paraId="40E06902"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7</w:t>
            </w:r>
          </w:p>
        </w:tc>
        <w:tc>
          <w:tcPr>
            <w:tcW w:w="1440" w:type="dxa"/>
            <w:vAlign w:val="center"/>
          </w:tcPr>
          <w:p w:rsidR="008E538E" w:rsidRPr="005A3575" w:rsidP="008E538E" w14:paraId="7C295767"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w:t>
            </w:r>
          </w:p>
        </w:tc>
        <w:tc>
          <w:tcPr>
            <w:tcW w:w="1283" w:type="dxa"/>
            <w:vAlign w:val="center"/>
          </w:tcPr>
          <w:p w:rsidR="008E538E" w:rsidRPr="005A3575" w:rsidP="008E538E" w14:paraId="590AF6EA"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3</w:t>
            </w:r>
          </w:p>
        </w:tc>
        <w:tc>
          <w:tcPr>
            <w:tcW w:w="1237" w:type="dxa"/>
            <w:vAlign w:val="center"/>
          </w:tcPr>
          <w:p w:rsidR="008E538E" w:rsidRPr="005A3575" w:rsidP="008E538E" w14:paraId="14AF4973"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21</w:t>
            </w:r>
          </w:p>
        </w:tc>
      </w:tr>
      <w:tr w14:paraId="36632B7C" w14:textId="77777777" w:rsidTr="00061885">
        <w:tblPrEx>
          <w:tblW w:w="9535" w:type="dxa"/>
          <w:tblLayout w:type="fixed"/>
          <w:tblLook w:val="04A0"/>
        </w:tblPrEx>
        <w:tc>
          <w:tcPr>
            <w:tcW w:w="2245" w:type="dxa"/>
          </w:tcPr>
          <w:p w:rsidR="008E538E" w:rsidRPr="005A3575" w:rsidP="008E538E" w14:paraId="05574362"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Territorial health departments</w:t>
            </w:r>
          </w:p>
        </w:tc>
        <w:tc>
          <w:tcPr>
            <w:tcW w:w="1710" w:type="dxa"/>
          </w:tcPr>
          <w:p w:rsidR="008E538E" w:rsidRPr="005A3575" w:rsidP="008E538E" w14:paraId="7FC0B175" w14:textId="44AE411C">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CS Supplement Performance Measures Data Collection Tool</w:t>
            </w:r>
            <w:r w:rsidRPr="005A3575" w:rsidR="00575EF6">
              <w:rPr>
                <w:rFonts w:asciiTheme="minorHAnsi" w:eastAsiaTheme="minorEastAsia" w:hAnsiTheme="minorHAnsi" w:cstheme="minorHAnsi"/>
                <w:bCs/>
                <w:sz w:val="21"/>
                <w:szCs w:val="21"/>
              </w:rPr>
              <w:t xml:space="preserve"> (</w:t>
            </w:r>
            <w:r w:rsidRPr="005A3575" w:rsidR="00575EF6">
              <w:rPr>
                <w:rFonts w:asciiTheme="minorHAnsi" w:eastAsiaTheme="minorEastAsia" w:hAnsiTheme="minorHAnsi" w:cstheme="minorHAnsi"/>
                <w:b/>
                <w:sz w:val="21"/>
                <w:szCs w:val="21"/>
              </w:rPr>
              <w:t>Attachment 4</w:t>
            </w:r>
            <w:r w:rsidRPr="005A3575" w:rsidR="00575EF6">
              <w:rPr>
                <w:rFonts w:asciiTheme="minorHAnsi" w:eastAsiaTheme="minorEastAsia" w:hAnsiTheme="minorHAnsi" w:cstheme="minorHAnsi"/>
                <w:bCs/>
                <w:sz w:val="21"/>
                <w:szCs w:val="21"/>
              </w:rPr>
              <w:t>)</w:t>
            </w:r>
          </w:p>
        </w:tc>
        <w:tc>
          <w:tcPr>
            <w:tcW w:w="1620" w:type="dxa"/>
            <w:vAlign w:val="center"/>
          </w:tcPr>
          <w:p w:rsidR="008E538E" w:rsidRPr="005A3575" w:rsidP="008E538E" w14:paraId="1E64D1D0"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2</w:t>
            </w:r>
          </w:p>
        </w:tc>
        <w:tc>
          <w:tcPr>
            <w:tcW w:w="1440" w:type="dxa"/>
            <w:vAlign w:val="center"/>
          </w:tcPr>
          <w:p w:rsidR="008E538E" w:rsidRPr="005A3575" w:rsidP="008E538E" w14:paraId="1CD1D93A"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1</w:t>
            </w:r>
          </w:p>
        </w:tc>
        <w:tc>
          <w:tcPr>
            <w:tcW w:w="1283" w:type="dxa"/>
            <w:vAlign w:val="center"/>
          </w:tcPr>
          <w:p w:rsidR="008E538E" w:rsidRPr="005A3575" w:rsidP="008E538E" w14:paraId="3987568B"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3</w:t>
            </w:r>
          </w:p>
        </w:tc>
        <w:tc>
          <w:tcPr>
            <w:tcW w:w="1237" w:type="dxa"/>
            <w:vAlign w:val="center"/>
          </w:tcPr>
          <w:p w:rsidR="008E538E" w:rsidRPr="005A3575" w:rsidP="008E538E" w14:paraId="180FEF7C" w14:textId="77777777">
            <w:pPr>
              <w:widowControl/>
              <w:autoSpaceDE/>
              <w:autoSpaceDN/>
              <w:spacing w:after="160" w:line="300" w:lineRule="auto"/>
              <w:jc w:val="center"/>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6</w:t>
            </w:r>
          </w:p>
        </w:tc>
      </w:tr>
      <w:tr w14:paraId="527F1673" w14:textId="77777777" w:rsidTr="00061885">
        <w:tblPrEx>
          <w:tblW w:w="9535" w:type="dxa"/>
          <w:tblLayout w:type="fixed"/>
          <w:tblLook w:val="04A0"/>
        </w:tblPrEx>
        <w:tc>
          <w:tcPr>
            <w:tcW w:w="2245" w:type="dxa"/>
          </w:tcPr>
          <w:p w:rsidR="008E538E" w:rsidRPr="005A3575" w:rsidP="008E538E" w14:paraId="1587F9CF" w14:textId="77777777">
            <w:pPr>
              <w:widowControl/>
              <w:autoSpaceDE/>
              <w:autoSpaceDN/>
              <w:spacing w:after="160" w:line="300" w:lineRule="auto"/>
              <w:rPr>
                <w:rFonts w:asciiTheme="minorHAnsi" w:eastAsiaTheme="minorEastAsia" w:hAnsiTheme="minorHAnsi" w:cstheme="minorHAnsi"/>
                <w:bCs/>
                <w:sz w:val="21"/>
                <w:szCs w:val="21"/>
              </w:rPr>
            </w:pPr>
            <w:r w:rsidRPr="005A3575">
              <w:rPr>
                <w:rFonts w:asciiTheme="minorHAnsi" w:eastAsiaTheme="minorEastAsia" w:hAnsiTheme="minorHAnsi" w:cstheme="minorHAnsi"/>
                <w:bCs/>
                <w:sz w:val="21"/>
                <w:szCs w:val="21"/>
              </w:rPr>
              <w:t>Total</w:t>
            </w:r>
          </w:p>
        </w:tc>
        <w:tc>
          <w:tcPr>
            <w:tcW w:w="1710" w:type="dxa"/>
          </w:tcPr>
          <w:p w:rsidR="008E538E" w:rsidRPr="005A3575" w:rsidP="008E538E" w14:paraId="098E3069" w14:textId="77777777">
            <w:pPr>
              <w:widowControl/>
              <w:autoSpaceDE/>
              <w:autoSpaceDN/>
              <w:spacing w:after="160" w:line="300" w:lineRule="auto"/>
              <w:rPr>
                <w:rFonts w:asciiTheme="minorHAnsi" w:eastAsiaTheme="minorEastAsia" w:hAnsiTheme="minorHAnsi" w:cstheme="minorHAnsi"/>
                <w:bCs/>
                <w:sz w:val="21"/>
                <w:szCs w:val="21"/>
              </w:rPr>
            </w:pPr>
          </w:p>
        </w:tc>
        <w:tc>
          <w:tcPr>
            <w:tcW w:w="1620" w:type="dxa"/>
            <w:vAlign w:val="center"/>
          </w:tcPr>
          <w:p w:rsidR="008E538E" w:rsidRPr="005A3575" w:rsidP="008E538E" w14:paraId="2EE3E2B2" w14:textId="77777777">
            <w:pPr>
              <w:widowControl/>
              <w:autoSpaceDE/>
              <w:autoSpaceDN/>
              <w:spacing w:after="160" w:line="300" w:lineRule="auto"/>
              <w:jc w:val="center"/>
              <w:rPr>
                <w:rFonts w:asciiTheme="minorHAnsi" w:eastAsiaTheme="minorEastAsia" w:hAnsiTheme="minorHAnsi" w:cstheme="minorHAnsi"/>
                <w:bCs/>
                <w:sz w:val="21"/>
                <w:szCs w:val="21"/>
              </w:rPr>
            </w:pPr>
          </w:p>
        </w:tc>
        <w:tc>
          <w:tcPr>
            <w:tcW w:w="1440" w:type="dxa"/>
            <w:vAlign w:val="center"/>
          </w:tcPr>
          <w:p w:rsidR="008E538E" w:rsidRPr="005A3575" w:rsidP="008E538E" w14:paraId="777C8321" w14:textId="77777777">
            <w:pPr>
              <w:widowControl/>
              <w:autoSpaceDE/>
              <w:autoSpaceDN/>
              <w:spacing w:after="160" w:line="300" w:lineRule="auto"/>
              <w:jc w:val="center"/>
              <w:rPr>
                <w:rFonts w:asciiTheme="minorHAnsi" w:eastAsiaTheme="minorEastAsia" w:hAnsiTheme="minorHAnsi" w:cstheme="minorHAnsi"/>
                <w:bCs/>
                <w:sz w:val="21"/>
                <w:szCs w:val="21"/>
              </w:rPr>
            </w:pPr>
          </w:p>
        </w:tc>
        <w:tc>
          <w:tcPr>
            <w:tcW w:w="1283" w:type="dxa"/>
            <w:vAlign w:val="center"/>
          </w:tcPr>
          <w:p w:rsidR="008E538E" w:rsidRPr="005A3575" w:rsidP="008E538E" w14:paraId="7EBF793A" w14:textId="77777777">
            <w:pPr>
              <w:widowControl/>
              <w:autoSpaceDE/>
              <w:autoSpaceDN/>
              <w:spacing w:after="160" w:line="300" w:lineRule="auto"/>
              <w:jc w:val="center"/>
              <w:rPr>
                <w:rFonts w:asciiTheme="minorHAnsi" w:eastAsiaTheme="minorEastAsia" w:hAnsiTheme="minorHAnsi" w:cstheme="minorHAnsi"/>
                <w:bCs/>
                <w:sz w:val="21"/>
                <w:szCs w:val="21"/>
              </w:rPr>
            </w:pPr>
          </w:p>
        </w:tc>
        <w:tc>
          <w:tcPr>
            <w:tcW w:w="1237" w:type="dxa"/>
            <w:vAlign w:val="center"/>
          </w:tcPr>
          <w:p w:rsidR="008E538E" w:rsidRPr="005A3575" w:rsidP="008E538E" w14:paraId="129AAA2C" w14:textId="77777777">
            <w:pPr>
              <w:widowControl/>
              <w:autoSpaceDE/>
              <w:autoSpaceDN/>
              <w:spacing w:after="160" w:line="300" w:lineRule="auto"/>
              <w:jc w:val="center"/>
              <w:rPr>
                <w:rFonts w:asciiTheme="minorHAnsi" w:eastAsiaTheme="minorEastAsia" w:hAnsiTheme="minorHAnsi" w:cstheme="minorHAnsi"/>
                <w:b/>
                <w:sz w:val="21"/>
                <w:szCs w:val="21"/>
              </w:rPr>
            </w:pPr>
            <w:r w:rsidRPr="005A3575">
              <w:rPr>
                <w:rFonts w:asciiTheme="minorHAnsi" w:eastAsiaTheme="minorEastAsia" w:hAnsiTheme="minorHAnsi" w:cstheme="minorHAnsi"/>
                <w:b/>
                <w:sz w:val="21"/>
                <w:szCs w:val="21"/>
              </w:rPr>
              <w:t>1,947</w:t>
            </w:r>
          </w:p>
        </w:tc>
      </w:tr>
    </w:tbl>
    <w:p w:rsidR="002E7DB5" w:rsidRPr="005A3575" w:rsidP="003916BA" w14:paraId="3DE01FE4" w14:textId="77777777">
      <w:pPr>
        <w:rPr>
          <w:rFonts w:asciiTheme="minorHAnsi" w:hAnsiTheme="minorHAnsi" w:cstheme="minorHAnsi"/>
        </w:rPr>
      </w:pPr>
    </w:p>
    <w:p w:rsidR="003916BA" w:rsidRPr="005A3575" w:rsidP="003916BA" w14:paraId="69542654" w14:textId="5CEE5282">
      <w:pPr>
        <w:rPr>
          <w:rFonts w:asciiTheme="minorHAnsi" w:hAnsiTheme="minorHAnsi" w:cstheme="minorHAnsi"/>
          <w:b/>
          <w:bCs/>
        </w:rPr>
      </w:pPr>
      <w:r w:rsidRPr="005A3575">
        <w:rPr>
          <w:rFonts w:asciiTheme="minorHAnsi" w:hAnsiTheme="minorHAnsi" w:cstheme="minorHAnsi"/>
          <w:b/>
          <w:bCs/>
        </w:rPr>
        <w:t>RESPONDENT COST BURDEN</w:t>
      </w:r>
    </w:p>
    <w:p w:rsidR="003916BA" w:rsidRPr="005A3575" w:rsidP="003916BA" w14:paraId="5C4F5954" w14:textId="6C77B2B4">
      <w:pPr>
        <w:rPr>
          <w:rFonts w:asciiTheme="minorHAnsi" w:hAnsiTheme="minorHAnsi" w:cstheme="minorHAnsi"/>
        </w:rPr>
      </w:pPr>
      <w:r w:rsidRPr="005A3575">
        <w:rPr>
          <w:rFonts w:asciiTheme="minorHAnsi" w:hAnsiTheme="minorHAnsi" w:cstheme="minorHAnsi"/>
        </w:rPr>
        <w:t xml:space="preserve">The STD Program Manager at each site will complete the Data Collection Tool. The average hourly wage for an STD Program Manager is based on the US Bureau of Labor Statistics job category for Epidemiologist (code 19-1041), with a mean hourly wage of $44.47 as of May 2024. </w:t>
      </w:r>
      <w:r w:rsidRPr="005A3575" w:rsidR="00A94743">
        <w:rPr>
          <w:rFonts w:asciiTheme="minorHAnsi" w:hAnsiTheme="minorHAnsi" w:cstheme="minorHAnsi"/>
        </w:rPr>
        <w:t xml:space="preserve">A wage rate multiplier has been applied to ensure the value represents a </w:t>
      </w:r>
      <w:r w:rsidRPr="005A3575" w:rsidR="00C600C9">
        <w:rPr>
          <w:rFonts w:asciiTheme="minorHAnsi" w:hAnsiTheme="minorHAnsi" w:cstheme="minorHAnsi"/>
        </w:rPr>
        <w:t>fully loaded</w:t>
      </w:r>
      <w:r w:rsidRPr="005A3575" w:rsidR="00A94743">
        <w:rPr>
          <w:rFonts w:asciiTheme="minorHAnsi" w:hAnsiTheme="minorHAnsi" w:cstheme="minorHAnsi"/>
        </w:rPr>
        <w:t xml:space="preserve"> </w:t>
      </w:r>
      <w:r w:rsidR="005A3575">
        <w:rPr>
          <w:rFonts w:asciiTheme="minorHAnsi" w:hAnsiTheme="minorHAnsi" w:cstheme="minorHAnsi"/>
        </w:rPr>
        <w:t>respondent</w:t>
      </w:r>
      <w:r w:rsidRPr="005A3575" w:rsidR="00A94743">
        <w:rPr>
          <w:rFonts w:asciiTheme="minorHAnsi" w:hAnsiTheme="minorHAnsi" w:cstheme="minorHAnsi"/>
        </w:rPr>
        <w:t xml:space="preserve"> cost</w:t>
      </w:r>
      <w:r w:rsidR="005A3575">
        <w:rPr>
          <w:rFonts w:asciiTheme="minorHAnsi" w:hAnsiTheme="minorHAnsi" w:cstheme="minorHAnsi"/>
        </w:rPr>
        <w:t xml:space="preserve"> burden</w:t>
      </w:r>
      <w:r w:rsidRPr="005A3575" w:rsidR="00A94743">
        <w:rPr>
          <w:rFonts w:asciiTheme="minorHAnsi" w:hAnsiTheme="minorHAnsi" w:cstheme="minorHAnsi"/>
        </w:rPr>
        <w:t xml:space="preserve"> that accounts for all applicable costs, such as benefits, overheads, and fringes.</w:t>
      </w:r>
      <w:r w:rsidRPr="005A3575">
        <w:rPr>
          <w:rFonts w:asciiTheme="minorHAnsi" w:hAnsiTheme="minorHAnsi" w:cstheme="minorHAnsi"/>
        </w:rPr>
        <w:t xml:space="preserve"> </w:t>
      </w:r>
    </w:p>
    <w:p w:rsidR="003916BA" w:rsidRPr="005A3575" w:rsidP="003916BA" w14:paraId="6B22CC2C" w14:textId="77777777">
      <w:pPr>
        <w:ind w:left="720"/>
        <w:rPr>
          <w:rFonts w:asciiTheme="minorHAnsi" w:hAnsiTheme="minorHAnsi" w:cstheme="minorHAnsi"/>
        </w:rPr>
      </w:pPr>
    </w:p>
    <w:tbl>
      <w:tblPr>
        <w:tblpPr w:leftFromText="180" w:rightFromText="180" w:vertAnchor="text"/>
        <w:tblW w:w="5000" w:type="pct"/>
        <w:tblCellMar>
          <w:left w:w="0" w:type="dxa"/>
          <w:right w:w="0" w:type="dxa"/>
        </w:tblCellMar>
        <w:tblLook w:val="04A0"/>
      </w:tblPr>
      <w:tblGrid>
        <w:gridCol w:w="1790"/>
        <w:gridCol w:w="1812"/>
        <w:gridCol w:w="1154"/>
        <w:gridCol w:w="1153"/>
        <w:gridCol w:w="1377"/>
        <w:gridCol w:w="1377"/>
        <w:gridCol w:w="1377"/>
      </w:tblGrid>
      <w:tr w14:paraId="6FA1164B" w14:textId="77777777" w:rsidTr="005A3575">
        <w:tblPrEx>
          <w:tblW w:w="5000" w:type="pct"/>
          <w:tblCellMar>
            <w:left w:w="0" w:type="dxa"/>
            <w:right w:w="0" w:type="dxa"/>
          </w:tblCellMar>
          <w:tblLook w:val="04A0"/>
        </w:tblPrEx>
        <w:tc>
          <w:tcPr>
            <w:tcW w:w="8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30FF99F7" w14:textId="77777777">
            <w:pPr>
              <w:jc w:val="center"/>
              <w:rPr>
                <w:rFonts w:asciiTheme="minorHAnsi" w:hAnsiTheme="minorHAnsi" w:cstheme="minorHAnsi"/>
                <w:b/>
                <w:bCs/>
                <w:color w:val="000000"/>
                <w:sz w:val="24"/>
                <w:szCs w:val="24"/>
              </w:rPr>
            </w:pPr>
            <w:r w:rsidRPr="005A3575">
              <w:rPr>
                <w:rFonts w:asciiTheme="minorHAnsi" w:hAnsiTheme="minorHAnsi" w:cstheme="minorHAnsi"/>
                <w:b/>
                <w:bCs/>
                <w:color w:val="000000"/>
              </w:rPr>
              <w:t>Type of Respondents</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58C25472" w14:textId="77777777">
            <w:pPr>
              <w:jc w:val="center"/>
              <w:rPr>
                <w:rFonts w:asciiTheme="minorHAnsi" w:hAnsiTheme="minorHAnsi" w:cstheme="minorHAnsi"/>
                <w:b/>
                <w:bCs/>
                <w:color w:val="000000"/>
              </w:rPr>
            </w:pPr>
            <w:r w:rsidRPr="005A3575">
              <w:rPr>
                <w:rFonts w:asciiTheme="minorHAnsi" w:hAnsiTheme="minorHAnsi" w:cstheme="minorHAnsi"/>
                <w:b/>
                <w:bCs/>
                <w:color w:val="000000"/>
              </w:rPr>
              <w:t>Form Name</w:t>
            </w:r>
          </w:p>
        </w:tc>
        <w:tc>
          <w:tcPr>
            <w:tcW w:w="574" w:type="pct"/>
            <w:tcBorders>
              <w:top w:val="single" w:sz="8" w:space="0" w:color="auto"/>
              <w:left w:val="nil"/>
              <w:bottom w:val="nil"/>
              <w:right w:val="single" w:sz="8" w:space="0" w:color="auto"/>
            </w:tcBorders>
            <w:tcMar>
              <w:top w:w="0" w:type="dxa"/>
              <w:left w:w="108" w:type="dxa"/>
              <w:bottom w:w="0" w:type="dxa"/>
              <w:right w:w="108" w:type="dxa"/>
            </w:tcMar>
            <w:vAlign w:val="center"/>
            <w:hideMark/>
          </w:tcPr>
          <w:p w:rsidR="003916BA" w:rsidRPr="005A3575" w:rsidP="00061885" w14:paraId="322E90B3" w14:textId="77777777">
            <w:pPr>
              <w:jc w:val="center"/>
              <w:rPr>
                <w:rFonts w:asciiTheme="minorHAnsi" w:hAnsiTheme="minorHAnsi" w:cstheme="minorHAnsi"/>
                <w:b/>
                <w:bCs/>
                <w:color w:val="000000"/>
              </w:rPr>
            </w:pPr>
            <w:r w:rsidRPr="005A3575">
              <w:rPr>
                <w:rFonts w:asciiTheme="minorHAnsi" w:hAnsiTheme="minorHAnsi" w:cstheme="minorHAnsi"/>
                <w:b/>
                <w:bCs/>
                <w:color w:val="000000"/>
              </w:rPr>
              <w:t>Total Burden</w:t>
            </w:r>
          </w:p>
          <w:p w:rsidR="003916BA" w:rsidRPr="005A3575" w:rsidP="00061885" w14:paraId="3F720376" w14:textId="77777777">
            <w:pPr>
              <w:jc w:val="center"/>
              <w:rPr>
                <w:rFonts w:asciiTheme="minorHAnsi" w:hAnsiTheme="minorHAnsi" w:cstheme="minorHAnsi"/>
                <w:color w:val="000000"/>
              </w:rPr>
            </w:pPr>
            <w:r w:rsidRPr="005A3575">
              <w:rPr>
                <w:rFonts w:asciiTheme="minorHAnsi" w:hAnsiTheme="minorHAnsi" w:cstheme="minorHAnsi"/>
                <w:b/>
                <w:bCs/>
                <w:color w:val="000000"/>
              </w:rPr>
              <w:t>(in hrs.)</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13FB96F1" w14:textId="77777777">
            <w:pPr>
              <w:jc w:val="center"/>
              <w:rPr>
                <w:rFonts w:asciiTheme="minorHAnsi" w:hAnsiTheme="minorHAnsi" w:cstheme="minorHAnsi"/>
                <w:b/>
                <w:bCs/>
                <w:color w:val="000000"/>
              </w:rPr>
            </w:pPr>
            <w:r w:rsidRPr="005A3575">
              <w:rPr>
                <w:rFonts w:asciiTheme="minorHAnsi" w:hAnsiTheme="minorHAnsi" w:cstheme="minorHAnsi"/>
                <w:b/>
                <w:bCs/>
                <w:color w:val="000000"/>
              </w:rPr>
              <w:t>Average Hourly Wage Rate</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16BA" w:rsidRPr="005A3575" w:rsidP="00061885" w14:paraId="35DA638F" w14:textId="77777777">
            <w:pPr>
              <w:jc w:val="center"/>
              <w:rPr>
                <w:rFonts w:asciiTheme="minorHAnsi" w:hAnsiTheme="minorHAnsi" w:cstheme="minorHAnsi"/>
                <w:b/>
                <w:bCs/>
                <w:color w:val="000000"/>
              </w:rPr>
            </w:pPr>
            <w:r w:rsidRPr="005A3575">
              <w:rPr>
                <w:rFonts w:asciiTheme="minorHAnsi" w:hAnsiTheme="minorHAnsi" w:cstheme="minorHAnsi"/>
                <w:b/>
                <w:bCs/>
                <w:color w:val="000000"/>
              </w:rPr>
              <w:t>Total Cost Burden</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162A2DC8" w14:textId="0F83F8C8">
            <w:pPr>
              <w:jc w:val="center"/>
              <w:rPr>
                <w:rFonts w:asciiTheme="minorHAnsi" w:hAnsiTheme="minorHAnsi" w:cstheme="minorHAnsi"/>
                <w:b/>
                <w:bCs/>
                <w:color w:val="000000"/>
              </w:rPr>
            </w:pPr>
            <w:r w:rsidRPr="005A3575">
              <w:rPr>
                <w:rFonts w:asciiTheme="minorHAnsi" w:hAnsiTheme="minorHAnsi" w:cstheme="minorHAnsi"/>
                <w:b/>
                <w:bCs/>
                <w:color w:val="000000"/>
              </w:rPr>
              <w:t xml:space="preserve">Wage </w:t>
            </w:r>
            <w:r w:rsidRPr="005A3575" w:rsidR="005A3575">
              <w:rPr>
                <w:rFonts w:asciiTheme="minorHAnsi" w:hAnsiTheme="minorHAnsi" w:cstheme="minorHAnsi"/>
                <w:b/>
                <w:bCs/>
                <w:color w:val="000000"/>
              </w:rPr>
              <w:t>R</w:t>
            </w:r>
            <w:r w:rsidRPr="005A3575">
              <w:rPr>
                <w:rFonts w:asciiTheme="minorHAnsi" w:hAnsiTheme="minorHAnsi" w:cstheme="minorHAnsi"/>
                <w:b/>
                <w:bCs/>
                <w:color w:val="000000"/>
              </w:rPr>
              <w:t xml:space="preserve">ate </w:t>
            </w:r>
            <w:r w:rsidRPr="005A3575" w:rsidR="005A3575">
              <w:rPr>
                <w:rFonts w:asciiTheme="minorHAnsi" w:hAnsiTheme="minorHAnsi" w:cstheme="minorHAnsi"/>
                <w:b/>
                <w:bCs/>
                <w:color w:val="000000"/>
              </w:rPr>
              <w:t>M</w:t>
            </w:r>
            <w:r w:rsidRPr="005A3575">
              <w:rPr>
                <w:rFonts w:asciiTheme="minorHAnsi" w:hAnsiTheme="minorHAnsi" w:cstheme="minorHAnsi"/>
                <w:b/>
                <w:bCs/>
                <w:color w:val="000000"/>
              </w:rPr>
              <w:t>ultiplier</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6B2B1A69" w14:textId="73600310">
            <w:pPr>
              <w:jc w:val="center"/>
              <w:rPr>
                <w:rFonts w:asciiTheme="minorHAnsi" w:hAnsiTheme="minorHAnsi" w:cstheme="minorHAnsi"/>
                <w:b/>
                <w:bCs/>
                <w:color w:val="000000"/>
              </w:rPr>
            </w:pPr>
            <w:r w:rsidRPr="005A3575">
              <w:rPr>
                <w:rFonts w:asciiTheme="minorHAnsi" w:hAnsiTheme="minorHAnsi" w:cstheme="minorHAnsi"/>
                <w:b/>
                <w:bCs/>
                <w:color w:val="000000"/>
              </w:rPr>
              <w:t xml:space="preserve">Fully </w:t>
            </w:r>
            <w:r w:rsidRPr="005A3575" w:rsidR="005A3575">
              <w:rPr>
                <w:rFonts w:asciiTheme="minorHAnsi" w:hAnsiTheme="minorHAnsi" w:cstheme="minorHAnsi"/>
                <w:b/>
                <w:bCs/>
                <w:color w:val="000000"/>
              </w:rPr>
              <w:t>L</w:t>
            </w:r>
            <w:r w:rsidRPr="005A3575">
              <w:rPr>
                <w:rFonts w:asciiTheme="minorHAnsi" w:hAnsiTheme="minorHAnsi" w:cstheme="minorHAnsi"/>
                <w:b/>
                <w:bCs/>
                <w:color w:val="000000"/>
              </w:rPr>
              <w:t>oaded Cost Burden</w:t>
            </w:r>
          </w:p>
        </w:tc>
      </w:tr>
      <w:tr w14:paraId="0A2FD72B" w14:textId="77777777" w:rsidTr="005A3575">
        <w:tblPrEx>
          <w:tblW w:w="5000" w:type="pct"/>
          <w:tblCellMar>
            <w:left w:w="0" w:type="dxa"/>
            <w:right w:w="0" w:type="dxa"/>
          </w:tblCellMar>
          <w:tblLook w:val="04A0"/>
        </w:tblPrEx>
        <w:tc>
          <w:tcPr>
            <w:tcW w:w="8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11E127AC" w14:textId="77777777">
            <w:pPr>
              <w:rPr>
                <w:rFonts w:asciiTheme="minorHAnsi" w:hAnsiTheme="minorHAnsi" w:cstheme="minorHAnsi"/>
                <w:color w:val="000000"/>
              </w:rPr>
            </w:pPr>
            <w:r w:rsidRPr="005A3575">
              <w:rPr>
                <w:rFonts w:asciiTheme="minorHAnsi" w:hAnsiTheme="minorHAnsi" w:cstheme="minorHAnsi"/>
              </w:rPr>
              <w:t>STD Program Manager</w:t>
            </w:r>
          </w:p>
        </w:tc>
        <w:tc>
          <w:tcPr>
            <w:tcW w:w="9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05BB9EAC" w14:textId="295B5BF8">
            <w:pPr>
              <w:jc w:val="center"/>
              <w:rPr>
                <w:rFonts w:asciiTheme="minorHAnsi" w:hAnsiTheme="minorHAnsi" w:cstheme="minorHAnsi"/>
                <w:color w:val="000000"/>
              </w:rPr>
            </w:pPr>
            <w:r w:rsidRPr="005A3575">
              <w:rPr>
                <w:rFonts w:asciiTheme="minorHAnsi" w:hAnsiTheme="minorHAnsi" w:cstheme="minorHAnsi"/>
                <w:color w:val="000000"/>
              </w:rPr>
              <w:t>STD PCHD Performance Measures Data Collection Tool</w:t>
            </w:r>
            <w:r w:rsidRPr="005A3575" w:rsidR="00575EF6">
              <w:rPr>
                <w:rFonts w:asciiTheme="minorHAnsi" w:hAnsiTheme="minorHAnsi" w:cstheme="minorHAnsi"/>
                <w:color w:val="000000"/>
              </w:rPr>
              <w:t xml:space="preserve"> (</w:t>
            </w:r>
            <w:r w:rsidR="00D357AA">
              <w:rPr>
                <w:rFonts w:asciiTheme="minorHAnsi" w:hAnsiTheme="minorHAnsi" w:cstheme="minorHAnsi"/>
                <w:color w:val="000000"/>
              </w:rPr>
              <w:t>Att</w:t>
            </w:r>
            <w:r w:rsidR="00D357AA">
              <w:rPr>
                <w:rFonts w:asciiTheme="minorHAnsi" w:hAnsiTheme="minorHAnsi" w:cstheme="minorHAnsi"/>
                <w:color w:val="000000"/>
              </w:rPr>
              <w:t xml:space="preserve"> 1 </w:t>
            </w:r>
            <w:r w:rsidR="008F0E1F">
              <w:rPr>
                <w:rFonts w:asciiTheme="minorHAnsi" w:hAnsiTheme="minorHAnsi" w:cstheme="minorHAnsi"/>
                <w:color w:val="000000"/>
              </w:rPr>
              <w:t>Original Submission</w:t>
            </w:r>
            <w:r w:rsidRPr="005A3575" w:rsidR="00575EF6">
              <w:rPr>
                <w:rFonts w:asciiTheme="minorHAnsi" w:hAnsiTheme="minorHAnsi" w:cstheme="minorHAnsi"/>
                <w:color w:val="000000"/>
              </w:rPr>
              <w:t>)</w:t>
            </w: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09C2CDE8" w14:textId="5A70C0E5">
            <w:pPr>
              <w:jc w:val="center"/>
              <w:rPr>
                <w:rFonts w:asciiTheme="minorHAnsi" w:hAnsiTheme="minorHAnsi" w:cstheme="minorHAnsi"/>
                <w:color w:val="000000"/>
                <w:highlight w:val="yellow"/>
              </w:rPr>
            </w:pPr>
            <w:r w:rsidRPr="005A3575">
              <w:rPr>
                <w:rFonts w:asciiTheme="minorHAnsi" w:hAnsiTheme="minorHAnsi" w:cstheme="minorHAnsi"/>
                <w:color w:val="000000"/>
              </w:rPr>
              <w:t>1</w:t>
            </w:r>
            <w:r w:rsidRPr="005A3575" w:rsidR="006F62DB">
              <w:rPr>
                <w:rFonts w:asciiTheme="minorHAnsi" w:hAnsiTheme="minorHAnsi" w:cstheme="minorHAnsi"/>
                <w:color w:val="000000"/>
              </w:rPr>
              <w:t>,</w:t>
            </w:r>
            <w:r w:rsidRPr="005A3575">
              <w:rPr>
                <w:rFonts w:asciiTheme="minorHAnsi" w:hAnsiTheme="minorHAnsi" w:cstheme="minorHAnsi"/>
                <w:color w:val="000000"/>
              </w:rPr>
              <w:t>770</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1161F136" w14:textId="77777777">
            <w:pPr>
              <w:jc w:val="center"/>
              <w:rPr>
                <w:rFonts w:asciiTheme="minorHAnsi" w:hAnsiTheme="minorHAnsi" w:cstheme="minorHAnsi"/>
              </w:rPr>
            </w:pPr>
            <w:r w:rsidRPr="005A3575">
              <w:rPr>
                <w:rFonts w:asciiTheme="minorHAnsi" w:hAnsiTheme="minorHAnsi" w:cstheme="minorHAnsi"/>
              </w:rPr>
              <w:t>$44.17</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756F535F" w14:textId="10627F1F">
            <w:pPr>
              <w:jc w:val="center"/>
              <w:rPr>
                <w:rFonts w:asciiTheme="minorHAnsi" w:hAnsiTheme="minorHAnsi" w:cstheme="minorHAnsi"/>
                <w:highlight w:val="yellow"/>
              </w:rPr>
            </w:pPr>
            <w:r w:rsidRPr="005A3575">
              <w:rPr>
                <w:rFonts w:asciiTheme="minorHAnsi" w:hAnsiTheme="minorHAnsi" w:cstheme="minorHAnsi"/>
              </w:rPr>
              <w:t>$78,180.9</w:t>
            </w:r>
            <w:r w:rsidRPr="005A3575" w:rsidR="006F62DB">
              <w:rPr>
                <w:rFonts w:asciiTheme="minorHAnsi" w:hAnsiTheme="minorHAnsi" w:cstheme="minorHAnsi"/>
              </w:rPr>
              <w:t>0</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4ADE4A8A" w14:textId="77777777">
            <w:pPr>
              <w:jc w:val="center"/>
              <w:rPr>
                <w:rFonts w:asciiTheme="minorHAnsi" w:hAnsiTheme="minorHAnsi" w:cstheme="minorHAnsi"/>
              </w:rPr>
            </w:pPr>
            <w:r w:rsidRPr="005A3575">
              <w:rPr>
                <w:rFonts w:asciiTheme="minorHAnsi" w:hAnsiTheme="minorHAnsi" w:cstheme="minorHAnsi"/>
              </w:rPr>
              <w:t>x 2</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4CDE60AE" w14:textId="2DB38136">
            <w:pPr>
              <w:jc w:val="center"/>
              <w:rPr>
                <w:rFonts w:asciiTheme="minorHAnsi" w:hAnsiTheme="minorHAnsi" w:cstheme="minorHAnsi"/>
              </w:rPr>
            </w:pPr>
            <w:r w:rsidRPr="005A3575">
              <w:rPr>
                <w:rFonts w:asciiTheme="minorHAnsi" w:hAnsiTheme="minorHAnsi" w:cstheme="minorHAnsi"/>
              </w:rPr>
              <w:t>$156,361.8</w:t>
            </w:r>
            <w:r w:rsidRPr="005A3575" w:rsidR="006F62DB">
              <w:rPr>
                <w:rFonts w:asciiTheme="minorHAnsi" w:hAnsiTheme="minorHAnsi" w:cstheme="minorHAnsi"/>
              </w:rPr>
              <w:t>0</w:t>
            </w:r>
          </w:p>
        </w:tc>
      </w:tr>
      <w:tr w14:paraId="609FE04E" w14:textId="77777777" w:rsidTr="005A3575">
        <w:tblPrEx>
          <w:tblW w:w="5000" w:type="pct"/>
          <w:tblCellMar>
            <w:left w:w="0" w:type="dxa"/>
            <w:right w:w="0" w:type="dxa"/>
          </w:tblCellMar>
          <w:tblLook w:val="04A0"/>
        </w:tblPrEx>
        <w:tc>
          <w:tcPr>
            <w:tcW w:w="8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685E4BEF" w14:textId="77777777">
            <w:pPr>
              <w:rPr>
                <w:rFonts w:asciiTheme="minorHAnsi" w:hAnsiTheme="minorHAnsi" w:cstheme="minorHAnsi"/>
                <w:color w:val="000000"/>
              </w:rPr>
            </w:pPr>
            <w:r w:rsidRPr="005A3575">
              <w:rPr>
                <w:rFonts w:asciiTheme="minorHAnsi" w:hAnsiTheme="minorHAnsi" w:cstheme="minorHAnsi"/>
              </w:rPr>
              <w:t>STD Program Manager</w:t>
            </w:r>
          </w:p>
        </w:tc>
        <w:tc>
          <w:tcPr>
            <w:tcW w:w="9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0493FC53" w14:textId="3DB648AA">
            <w:pPr>
              <w:jc w:val="center"/>
              <w:rPr>
                <w:rFonts w:asciiTheme="minorHAnsi" w:hAnsiTheme="minorHAnsi" w:cstheme="minorHAnsi"/>
                <w:color w:val="000000"/>
              </w:rPr>
            </w:pPr>
            <w:r w:rsidRPr="005A3575">
              <w:rPr>
                <w:rFonts w:asciiTheme="minorHAnsi" w:hAnsiTheme="minorHAnsi" w:cstheme="minorHAnsi"/>
                <w:color w:val="000000"/>
              </w:rPr>
              <w:t>CS Supplement Performance Measures Data Collection Tool</w:t>
            </w:r>
            <w:r w:rsidRPr="005A3575" w:rsidR="00575EF6">
              <w:rPr>
                <w:rFonts w:asciiTheme="minorHAnsi" w:hAnsiTheme="minorHAnsi" w:cstheme="minorHAnsi"/>
                <w:color w:val="000000"/>
              </w:rPr>
              <w:t xml:space="preserve"> (</w:t>
            </w:r>
            <w:r w:rsidRPr="005A3575" w:rsidR="00575EF6">
              <w:rPr>
                <w:rFonts w:asciiTheme="minorHAnsi" w:hAnsiTheme="minorHAnsi" w:cstheme="minorHAnsi"/>
                <w:b/>
                <w:bCs/>
                <w:color w:val="000000"/>
              </w:rPr>
              <w:t>Attachment 4</w:t>
            </w:r>
            <w:r w:rsidRPr="005A3575" w:rsidR="00575EF6">
              <w:rPr>
                <w:rFonts w:asciiTheme="minorHAnsi" w:hAnsiTheme="minorHAnsi" w:cstheme="minorHAnsi"/>
                <w:color w:val="000000"/>
              </w:rPr>
              <w:t>)</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3C43B03A" w14:textId="77777777">
            <w:pPr>
              <w:jc w:val="center"/>
              <w:rPr>
                <w:rFonts w:asciiTheme="minorHAnsi" w:hAnsiTheme="minorHAnsi" w:cstheme="minorHAnsi"/>
                <w:color w:val="000000"/>
                <w:highlight w:val="yellow"/>
              </w:rPr>
            </w:pPr>
            <w:r w:rsidRPr="005A3575">
              <w:rPr>
                <w:rFonts w:asciiTheme="minorHAnsi" w:hAnsiTheme="minorHAnsi" w:cstheme="minorHAnsi"/>
                <w:color w:val="000000"/>
              </w:rPr>
              <w:t>177</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0BCC8421" w14:textId="77777777">
            <w:pPr>
              <w:jc w:val="center"/>
              <w:rPr>
                <w:rFonts w:asciiTheme="minorHAnsi" w:hAnsiTheme="minorHAnsi" w:cstheme="minorHAnsi"/>
              </w:rPr>
            </w:pPr>
            <w:r w:rsidRPr="005A3575">
              <w:rPr>
                <w:rFonts w:asciiTheme="minorHAnsi" w:hAnsiTheme="minorHAnsi" w:cstheme="minorHAnsi"/>
              </w:rPr>
              <w:t>$44.17</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3FF59E69" w14:textId="77777777">
            <w:pPr>
              <w:jc w:val="center"/>
              <w:rPr>
                <w:rFonts w:asciiTheme="minorHAnsi" w:hAnsiTheme="minorHAnsi" w:cstheme="minorHAnsi"/>
              </w:rPr>
            </w:pPr>
            <w:r w:rsidRPr="005A3575">
              <w:rPr>
                <w:rFonts w:asciiTheme="minorHAnsi" w:hAnsiTheme="minorHAnsi" w:cstheme="minorHAnsi"/>
              </w:rPr>
              <w:t>$7,818.09</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4CCAF35E" w14:textId="77777777">
            <w:pPr>
              <w:jc w:val="center"/>
              <w:rPr>
                <w:rFonts w:asciiTheme="minorHAnsi" w:hAnsiTheme="minorHAnsi" w:cstheme="minorHAnsi"/>
              </w:rPr>
            </w:pPr>
            <w:r w:rsidRPr="005A3575">
              <w:rPr>
                <w:rFonts w:asciiTheme="minorHAnsi" w:hAnsiTheme="minorHAnsi" w:cstheme="minorHAnsi"/>
              </w:rPr>
              <w:t>x 2</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20E73318" w14:textId="77777777">
            <w:pPr>
              <w:jc w:val="center"/>
              <w:rPr>
                <w:rFonts w:asciiTheme="minorHAnsi" w:hAnsiTheme="minorHAnsi" w:cstheme="minorHAnsi"/>
              </w:rPr>
            </w:pPr>
            <w:r w:rsidRPr="005A3575">
              <w:rPr>
                <w:rFonts w:asciiTheme="minorHAnsi" w:hAnsiTheme="minorHAnsi" w:cstheme="minorHAnsi"/>
              </w:rPr>
              <w:t>$15,636.18</w:t>
            </w:r>
          </w:p>
        </w:tc>
      </w:tr>
      <w:tr w14:paraId="2EA3DD7E" w14:textId="77777777" w:rsidTr="005A3575">
        <w:tblPrEx>
          <w:tblW w:w="5000" w:type="pct"/>
          <w:tblCellMar>
            <w:left w:w="0" w:type="dxa"/>
            <w:right w:w="0" w:type="dxa"/>
          </w:tblCellMar>
          <w:tblLook w:val="04A0"/>
        </w:tblPrEx>
        <w:tc>
          <w:tcPr>
            <w:tcW w:w="8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706D0034" w14:textId="77777777">
            <w:pPr>
              <w:rPr>
                <w:rFonts w:asciiTheme="minorHAnsi" w:hAnsiTheme="minorHAnsi" w:cstheme="minorHAnsi"/>
              </w:rPr>
            </w:pPr>
            <w:r w:rsidRPr="005A3575">
              <w:rPr>
                <w:rFonts w:asciiTheme="minorHAnsi" w:hAnsiTheme="minorHAnsi" w:cstheme="minorHAnsi"/>
              </w:rPr>
              <w:t>Total</w:t>
            </w:r>
          </w:p>
        </w:tc>
        <w:tc>
          <w:tcPr>
            <w:tcW w:w="902" w:type="pct"/>
            <w:tcBorders>
              <w:top w:val="nil"/>
              <w:left w:val="nil"/>
              <w:bottom w:val="single" w:sz="8" w:space="0" w:color="auto"/>
              <w:right w:val="single" w:sz="8" w:space="0" w:color="auto"/>
            </w:tcBorders>
            <w:tcMar>
              <w:top w:w="0" w:type="dxa"/>
              <w:left w:w="108" w:type="dxa"/>
              <w:bottom w:w="0" w:type="dxa"/>
              <w:right w:w="108" w:type="dxa"/>
            </w:tcMar>
            <w:vAlign w:val="center"/>
          </w:tcPr>
          <w:p w:rsidR="003916BA" w:rsidRPr="005A3575" w:rsidP="00061885" w14:paraId="20ADAC00" w14:textId="77777777">
            <w:pPr>
              <w:jc w:val="center"/>
              <w:rPr>
                <w:rFonts w:asciiTheme="minorHAnsi" w:hAnsiTheme="minorHAnsi" w:cstheme="minorHAnsi"/>
                <w:color w:val="000000"/>
              </w:rPr>
            </w:pPr>
          </w:p>
        </w:tc>
        <w:tc>
          <w:tcPr>
            <w:tcW w:w="5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916BA" w:rsidRPr="005A3575" w:rsidP="00061885" w14:paraId="41AC3F10" w14:textId="456283D5">
            <w:pPr>
              <w:jc w:val="center"/>
              <w:rPr>
                <w:rFonts w:asciiTheme="minorHAnsi" w:hAnsiTheme="minorHAnsi" w:cstheme="minorHAnsi"/>
                <w:color w:val="000000"/>
              </w:rPr>
            </w:pPr>
            <w:r w:rsidRPr="005A3575">
              <w:rPr>
                <w:rFonts w:asciiTheme="minorHAnsi" w:hAnsiTheme="minorHAnsi" w:cstheme="minorHAnsi"/>
                <w:color w:val="000000"/>
              </w:rPr>
              <w:t>1</w:t>
            </w:r>
            <w:r w:rsidRPr="005A3575" w:rsidR="005A3575">
              <w:rPr>
                <w:rFonts w:asciiTheme="minorHAnsi" w:hAnsiTheme="minorHAnsi" w:cstheme="minorHAnsi"/>
                <w:color w:val="000000"/>
              </w:rPr>
              <w:t>,</w:t>
            </w:r>
            <w:r w:rsidRPr="005A3575">
              <w:rPr>
                <w:rFonts w:asciiTheme="minorHAnsi" w:hAnsiTheme="minorHAnsi" w:cstheme="minorHAnsi"/>
                <w:color w:val="000000"/>
              </w:rPr>
              <w:t>947</w:t>
            </w:r>
          </w:p>
        </w:tc>
        <w:tc>
          <w:tcPr>
            <w:tcW w:w="574" w:type="pct"/>
            <w:tcBorders>
              <w:top w:val="nil"/>
              <w:left w:val="nil"/>
              <w:bottom w:val="single" w:sz="8" w:space="0" w:color="auto"/>
              <w:right w:val="single" w:sz="8" w:space="0" w:color="auto"/>
            </w:tcBorders>
            <w:tcMar>
              <w:top w:w="0" w:type="dxa"/>
              <w:left w:w="108" w:type="dxa"/>
              <w:bottom w:w="0" w:type="dxa"/>
              <w:right w:w="108" w:type="dxa"/>
            </w:tcMar>
            <w:vAlign w:val="center"/>
          </w:tcPr>
          <w:p w:rsidR="003916BA" w:rsidRPr="005A3575" w:rsidP="00061885" w14:paraId="07FC1219" w14:textId="77777777">
            <w:pPr>
              <w:jc w:val="center"/>
              <w:rPr>
                <w:rFonts w:asciiTheme="minorHAnsi" w:hAnsiTheme="minorHAnsi" w:cstheme="minorHAnsi"/>
              </w:rPr>
            </w:pP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6C4EEEEB" w14:textId="77777777">
            <w:pPr>
              <w:jc w:val="center"/>
              <w:rPr>
                <w:rFonts w:asciiTheme="minorHAnsi" w:hAnsiTheme="minorHAnsi" w:cstheme="minorHAnsi"/>
              </w:rPr>
            </w:pPr>
            <w:r w:rsidRPr="005A3575">
              <w:rPr>
                <w:rFonts w:asciiTheme="minorHAnsi" w:hAnsiTheme="minorHAnsi" w:cstheme="minorHAnsi"/>
              </w:rPr>
              <w:t>$85,998.99</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2B30A329" w14:textId="77777777">
            <w:pPr>
              <w:jc w:val="center"/>
              <w:rPr>
                <w:rFonts w:asciiTheme="minorHAnsi" w:hAnsiTheme="minorHAnsi" w:cstheme="minorHAnsi"/>
              </w:rPr>
            </w:pPr>
            <w:r w:rsidRPr="005A3575">
              <w:rPr>
                <w:rFonts w:asciiTheme="minorHAnsi" w:hAnsiTheme="minorHAnsi" w:cstheme="minorHAnsi"/>
              </w:rPr>
              <w:t>x 2</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16BA" w:rsidRPr="005A3575" w:rsidP="00061885" w14:paraId="03F0240E" w14:textId="77777777">
            <w:pPr>
              <w:jc w:val="center"/>
              <w:rPr>
                <w:rFonts w:asciiTheme="minorHAnsi" w:hAnsiTheme="minorHAnsi" w:cstheme="minorHAnsi"/>
              </w:rPr>
            </w:pPr>
            <w:r w:rsidRPr="005A3575">
              <w:rPr>
                <w:rFonts w:asciiTheme="minorHAnsi" w:hAnsiTheme="minorHAnsi" w:cstheme="minorHAnsi"/>
              </w:rPr>
              <w:t>$171,997.98</w:t>
            </w:r>
          </w:p>
        </w:tc>
      </w:tr>
    </w:tbl>
    <w:p w:rsidR="003916BA" w:rsidP="00432711" w14:paraId="4BAFDAEB" w14:textId="77777777">
      <w:pPr>
        <w:rPr>
          <w:rFonts w:asciiTheme="minorHAnsi" w:hAnsiTheme="minorHAnsi" w:cstheme="minorHAnsi"/>
        </w:rPr>
      </w:pPr>
    </w:p>
    <w:p w:rsidR="005A3575" w:rsidRPr="005A3575" w:rsidP="005A3575" w14:paraId="2B210D68" w14:textId="77777777">
      <w:pPr>
        <w:rPr>
          <w:rFonts w:asciiTheme="minorHAnsi" w:hAnsiTheme="minorHAnsi" w:cstheme="minorHAnsi"/>
          <w:b/>
        </w:rPr>
      </w:pPr>
      <w:r w:rsidRPr="005A3575">
        <w:rPr>
          <w:rFonts w:asciiTheme="minorHAnsi" w:hAnsiTheme="minorHAnsi" w:cstheme="minorHAnsi"/>
          <w:b/>
        </w:rPr>
        <w:t xml:space="preserve">FEDERAL COST:  </w:t>
      </w:r>
      <w:r w:rsidRPr="005A3575">
        <w:rPr>
          <w:rFonts w:asciiTheme="minorHAnsi" w:hAnsiTheme="minorHAnsi" w:cstheme="minorHAnsi"/>
        </w:rPr>
        <w:t>The estimated annual cost to the Federal government is   ___$216,516.56__</w:t>
      </w:r>
    </w:p>
    <w:p w:rsidR="005A3575" w:rsidRPr="005A3575" w:rsidP="005A3575" w14:paraId="2E0C14EB" w14:textId="77777777">
      <w:pPr>
        <w:rPr>
          <w:rFonts w:asciiTheme="minorHAnsi" w:hAnsiTheme="minorHAnsi" w:cstheme="minorHAnsi"/>
        </w:rPr>
      </w:pPr>
      <w:r w:rsidRPr="005A3575">
        <w:rPr>
          <w:rFonts w:asciiTheme="minorHAnsi" w:hAnsiTheme="minorHAnsi" w:cstheme="minorHAnsi"/>
          <w:bCs/>
        </w:rPr>
        <w:t xml:space="preserve">The cost is based on providing technical assistance to jurisdictions on the Data Collection Tools and review, analysis, and reporting of the submitted data by three personnel: one GS-13, Step 5 staff at 37.5% time effort (annual salary: $126,302); one GS-13, Step 4 staff at 37.5% time effort staff (annual salary: $122,587); and one GS-14, Step 5 staff at 10% (annual salary: $149,249) </w:t>
      </w:r>
      <w:hyperlink r:id="rId7" w:history="1">
        <w:r w:rsidRPr="005A3575">
          <w:rPr>
            <w:rStyle w:val="Hyperlink"/>
            <w:rFonts w:asciiTheme="minorHAnsi" w:hAnsiTheme="minorHAnsi" w:cstheme="minorHAnsi"/>
            <w:bCs/>
          </w:rPr>
          <w:t>Pay &amp; Leave : Salaries &amp; Wages - OPM.gov</w:t>
        </w:r>
      </w:hyperlink>
      <w:r w:rsidRPr="005A3575">
        <w:rPr>
          <w:rFonts w:asciiTheme="minorHAnsi" w:hAnsiTheme="minorHAnsi" w:cstheme="minorHAnsi"/>
        </w:rPr>
        <w:t xml:space="preserve">. A wage rate multiplier has been applied to ensure the value represents a fully loaded federal cost that accounts for all applicable costs, such as benefits, overheads, and fringes. </w:t>
      </w:r>
    </w:p>
    <w:p w:rsidR="005A3575" w:rsidRPr="005A3575" w:rsidP="005A3575" w14:paraId="42AB7864" w14:textId="4E28A5CD">
      <w:pPr>
        <w:rPr>
          <w:rFonts w:asciiTheme="minorHAnsi" w:hAnsiTheme="minorHAnsi" w:cstheme="minorHAnsi"/>
        </w:rPr>
      </w:pPr>
      <w:r w:rsidRPr="005A3575">
        <w:rPr>
          <w:rFonts w:asciiTheme="minorHAnsi" w:hAnsiTheme="minorHAnsi" w:cstheme="minorHAnsi"/>
        </w:rPr>
        <w:t>Total: [</w:t>
      </w:r>
      <w:r w:rsidRPr="005A3575">
        <w:rPr>
          <w:rFonts w:asciiTheme="minorHAnsi" w:hAnsiTheme="minorHAnsi" w:cstheme="minorHAnsi"/>
          <w:bCs/>
        </w:rPr>
        <w:t xml:space="preserve">$47,363.25 </w:t>
      </w:r>
      <w:r w:rsidRPr="005A3575">
        <w:rPr>
          <w:rFonts w:ascii="Symbol" w:hAnsi="Symbol" w:cstheme="minorHAnsi"/>
          <w:bCs/>
        </w:rPr>
        <w:sym w:font="Symbol" w:char="F02A"/>
      </w:r>
      <w:r w:rsidRPr="005A3575">
        <w:rPr>
          <w:rFonts w:asciiTheme="minorHAnsi" w:hAnsiTheme="minorHAnsi" w:cstheme="minorHAnsi"/>
          <w:bCs/>
        </w:rPr>
        <w:t xml:space="preserve"> 2] + [$45,970.13 </w:t>
      </w:r>
      <w:r w:rsidRPr="005A3575">
        <w:rPr>
          <w:rFonts w:ascii="Symbol" w:hAnsi="Symbol" w:cstheme="minorHAnsi"/>
          <w:bCs/>
        </w:rPr>
        <w:sym w:font="Symbol" w:char="F02A"/>
      </w:r>
      <w:r w:rsidRPr="005A3575">
        <w:rPr>
          <w:rFonts w:asciiTheme="minorHAnsi" w:hAnsiTheme="minorHAnsi" w:cstheme="minorHAnsi"/>
          <w:bCs/>
        </w:rPr>
        <w:t xml:space="preserve"> 2] + [$14,924.90 </w:t>
      </w:r>
      <w:r w:rsidRPr="005A3575">
        <w:rPr>
          <w:rFonts w:ascii="Symbol" w:hAnsi="Symbol" w:cstheme="minorHAnsi"/>
          <w:bCs/>
        </w:rPr>
        <w:sym w:font="Symbol" w:char="F02A"/>
      </w:r>
      <w:r w:rsidRPr="005A3575">
        <w:rPr>
          <w:rFonts w:asciiTheme="minorHAnsi" w:hAnsiTheme="minorHAnsi" w:cstheme="minorHAnsi"/>
          <w:bCs/>
        </w:rPr>
        <w:t xml:space="preserve"> 2] = $216,516.56</w:t>
      </w:r>
    </w:p>
    <w:sectPr>
      <w:type w:val="continuous"/>
      <w:pgSz w:w="12240" w:h="15840"/>
      <w:pgMar w:top="1580" w:right="10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95BDC"/>
    <w:multiLevelType w:val="hybridMultilevel"/>
    <w:tmpl w:val="A5D2D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856356"/>
    <w:multiLevelType w:val="hybridMultilevel"/>
    <w:tmpl w:val="AF1C56F2"/>
    <w:lvl w:ilvl="0">
      <w:start w:val="1"/>
      <w:numFmt w:val="bullet"/>
      <w:lvlText w:val=""/>
      <w:lvlJc w:val="left"/>
      <w:pPr>
        <w:ind w:left="626"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
    <w:nsid w:val="1B3B6D3E"/>
    <w:multiLevelType w:val="hybridMultilevel"/>
    <w:tmpl w:val="9E34D8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AB5208"/>
    <w:multiLevelType w:val="hybridMultilevel"/>
    <w:tmpl w:val="63ECB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7C2C99"/>
    <w:multiLevelType w:val="hybridMultilevel"/>
    <w:tmpl w:val="E1AC07D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07C2050"/>
    <w:multiLevelType w:val="hybridMultilevel"/>
    <w:tmpl w:val="933E3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8C552F"/>
    <w:multiLevelType w:val="hybridMultilevel"/>
    <w:tmpl w:val="6862D0DC"/>
    <w:lvl w:ilvl="0">
      <w:start w:val="0"/>
      <w:numFmt w:val="bullet"/>
      <w:lvlText w:val=""/>
      <w:lvlJc w:val="left"/>
      <w:pPr>
        <w:ind w:left="493" w:hanging="360"/>
      </w:pPr>
      <w:rPr>
        <w:rFonts w:ascii="Calibri" w:eastAsia="Calibri" w:hAnsi="Calibri" w:cs="Calibri" w:hint="default"/>
      </w:rPr>
    </w:lvl>
    <w:lvl w:ilvl="1" w:tentative="1">
      <w:start w:val="1"/>
      <w:numFmt w:val="bullet"/>
      <w:lvlText w:val="o"/>
      <w:lvlJc w:val="left"/>
      <w:pPr>
        <w:ind w:left="1213" w:hanging="360"/>
      </w:pPr>
      <w:rPr>
        <w:rFonts w:ascii="Courier New" w:hAnsi="Courier New" w:cs="Courier New" w:hint="default"/>
      </w:rPr>
    </w:lvl>
    <w:lvl w:ilvl="2" w:tentative="1">
      <w:start w:val="1"/>
      <w:numFmt w:val="bullet"/>
      <w:lvlText w:val=""/>
      <w:lvlJc w:val="left"/>
      <w:pPr>
        <w:ind w:left="1933" w:hanging="360"/>
      </w:pPr>
      <w:rPr>
        <w:rFonts w:ascii="Wingdings" w:hAnsi="Wingdings" w:hint="default"/>
      </w:rPr>
    </w:lvl>
    <w:lvl w:ilvl="3" w:tentative="1">
      <w:start w:val="1"/>
      <w:numFmt w:val="bullet"/>
      <w:lvlText w:val=""/>
      <w:lvlJc w:val="left"/>
      <w:pPr>
        <w:ind w:left="2653" w:hanging="360"/>
      </w:pPr>
      <w:rPr>
        <w:rFonts w:ascii="Symbol" w:hAnsi="Symbol" w:hint="default"/>
      </w:rPr>
    </w:lvl>
    <w:lvl w:ilvl="4" w:tentative="1">
      <w:start w:val="1"/>
      <w:numFmt w:val="bullet"/>
      <w:lvlText w:val="o"/>
      <w:lvlJc w:val="left"/>
      <w:pPr>
        <w:ind w:left="3373" w:hanging="360"/>
      </w:pPr>
      <w:rPr>
        <w:rFonts w:ascii="Courier New" w:hAnsi="Courier New" w:cs="Courier New" w:hint="default"/>
      </w:rPr>
    </w:lvl>
    <w:lvl w:ilvl="5" w:tentative="1">
      <w:start w:val="1"/>
      <w:numFmt w:val="bullet"/>
      <w:lvlText w:val=""/>
      <w:lvlJc w:val="left"/>
      <w:pPr>
        <w:ind w:left="4093" w:hanging="360"/>
      </w:pPr>
      <w:rPr>
        <w:rFonts w:ascii="Wingdings" w:hAnsi="Wingdings" w:hint="default"/>
      </w:rPr>
    </w:lvl>
    <w:lvl w:ilvl="6" w:tentative="1">
      <w:start w:val="1"/>
      <w:numFmt w:val="bullet"/>
      <w:lvlText w:val=""/>
      <w:lvlJc w:val="left"/>
      <w:pPr>
        <w:ind w:left="4813" w:hanging="360"/>
      </w:pPr>
      <w:rPr>
        <w:rFonts w:ascii="Symbol" w:hAnsi="Symbol" w:hint="default"/>
      </w:rPr>
    </w:lvl>
    <w:lvl w:ilvl="7" w:tentative="1">
      <w:start w:val="1"/>
      <w:numFmt w:val="bullet"/>
      <w:lvlText w:val="o"/>
      <w:lvlJc w:val="left"/>
      <w:pPr>
        <w:ind w:left="5533" w:hanging="360"/>
      </w:pPr>
      <w:rPr>
        <w:rFonts w:ascii="Courier New" w:hAnsi="Courier New" w:cs="Courier New" w:hint="default"/>
      </w:rPr>
    </w:lvl>
    <w:lvl w:ilvl="8" w:tentative="1">
      <w:start w:val="1"/>
      <w:numFmt w:val="bullet"/>
      <w:lvlText w:val=""/>
      <w:lvlJc w:val="left"/>
      <w:pPr>
        <w:ind w:left="6253" w:hanging="360"/>
      </w:pPr>
      <w:rPr>
        <w:rFonts w:ascii="Wingdings" w:hAnsi="Wingdings" w:hint="default"/>
      </w:rPr>
    </w:lvl>
  </w:abstractNum>
  <w:abstractNum w:abstractNumId="7">
    <w:nsid w:val="52942E5C"/>
    <w:multiLevelType w:val="hybridMultilevel"/>
    <w:tmpl w:val="DC4C130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D14AFB"/>
    <w:multiLevelType w:val="hybridMultilevel"/>
    <w:tmpl w:val="8D428F5C"/>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9">
    <w:nsid w:val="57313CFD"/>
    <w:multiLevelType w:val="hybridMultilevel"/>
    <w:tmpl w:val="BB6EE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E65513"/>
    <w:multiLevelType w:val="hybridMultilevel"/>
    <w:tmpl w:val="E590891E"/>
    <w:lvl w:ilvl="0">
      <w:start w:val="0"/>
      <w:numFmt w:val="bullet"/>
      <w:lvlText w:val=""/>
      <w:lvlJc w:val="left"/>
      <w:pPr>
        <w:ind w:left="626" w:hanging="360"/>
      </w:pPr>
      <w:rPr>
        <w:rFonts w:ascii="Calibri" w:eastAsia="Calibri" w:hAnsi="Calibri" w:cs="Calibri"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11">
    <w:nsid w:val="747E4F15"/>
    <w:multiLevelType w:val="hybridMultilevel"/>
    <w:tmpl w:val="8D58DA0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DEF053E"/>
    <w:multiLevelType w:val="hybridMultilevel"/>
    <w:tmpl w:val="80ACD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510CE"/>
    <w:multiLevelType w:val="hybridMultilevel"/>
    <w:tmpl w:val="A8788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8178746">
    <w:abstractNumId w:val="8"/>
  </w:num>
  <w:num w:numId="2" w16cid:durableId="1617325946">
    <w:abstractNumId w:val="6"/>
  </w:num>
  <w:num w:numId="3" w16cid:durableId="1609578925">
    <w:abstractNumId w:val="10"/>
  </w:num>
  <w:num w:numId="4" w16cid:durableId="879168297">
    <w:abstractNumId w:val="1"/>
  </w:num>
  <w:num w:numId="5" w16cid:durableId="1337803016">
    <w:abstractNumId w:val="0"/>
  </w:num>
  <w:num w:numId="6" w16cid:durableId="98111066">
    <w:abstractNumId w:val="7"/>
  </w:num>
  <w:num w:numId="7" w16cid:durableId="1846170271">
    <w:abstractNumId w:val="9"/>
  </w:num>
  <w:num w:numId="8" w16cid:durableId="931474842">
    <w:abstractNumId w:val="2"/>
  </w:num>
  <w:num w:numId="9" w16cid:durableId="271667210">
    <w:abstractNumId w:val="11"/>
  </w:num>
  <w:num w:numId="10" w16cid:durableId="541090211">
    <w:abstractNumId w:val="4"/>
  </w:num>
  <w:num w:numId="11" w16cid:durableId="2067413832">
    <w:abstractNumId w:val="13"/>
  </w:num>
  <w:num w:numId="12" w16cid:durableId="2033802741">
    <w:abstractNumId w:val="5"/>
  </w:num>
  <w:num w:numId="13" w16cid:durableId="1673559852">
    <w:abstractNumId w:val="12"/>
  </w:num>
  <w:num w:numId="14" w16cid:durableId="1491486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BE"/>
    <w:rsid w:val="00061885"/>
    <w:rsid w:val="000671F9"/>
    <w:rsid w:val="00087DA9"/>
    <w:rsid w:val="000B01ED"/>
    <w:rsid w:val="001154FB"/>
    <w:rsid w:val="001249C7"/>
    <w:rsid w:val="001412EE"/>
    <w:rsid w:val="00167B10"/>
    <w:rsid w:val="0017353A"/>
    <w:rsid w:val="00174F79"/>
    <w:rsid w:val="001758FC"/>
    <w:rsid w:val="001E11EE"/>
    <w:rsid w:val="00291784"/>
    <w:rsid w:val="002A2C3D"/>
    <w:rsid w:val="002E7DB5"/>
    <w:rsid w:val="002F219D"/>
    <w:rsid w:val="00323D24"/>
    <w:rsid w:val="00327A67"/>
    <w:rsid w:val="00377AF7"/>
    <w:rsid w:val="003916BA"/>
    <w:rsid w:val="003E1CDC"/>
    <w:rsid w:val="00417C3E"/>
    <w:rsid w:val="00432711"/>
    <w:rsid w:val="00487082"/>
    <w:rsid w:val="004B68DF"/>
    <w:rsid w:val="00506A4C"/>
    <w:rsid w:val="00512DA2"/>
    <w:rsid w:val="005244B2"/>
    <w:rsid w:val="00540FBE"/>
    <w:rsid w:val="00542DA0"/>
    <w:rsid w:val="00575EF6"/>
    <w:rsid w:val="005A3575"/>
    <w:rsid w:val="005D5D65"/>
    <w:rsid w:val="0063499E"/>
    <w:rsid w:val="006A35F0"/>
    <w:rsid w:val="006A4953"/>
    <w:rsid w:val="006F62DB"/>
    <w:rsid w:val="007C4A83"/>
    <w:rsid w:val="007E0FD1"/>
    <w:rsid w:val="00844772"/>
    <w:rsid w:val="00882501"/>
    <w:rsid w:val="00886919"/>
    <w:rsid w:val="00886E36"/>
    <w:rsid w:val="008C45CC"/>
    <w:rsid w:val="008E538E"/>
    <w:rsid w:val="008F0E1F"/>
    <w:rsid w:val="008F4D75"/>
    <w:rsid w:val="00926ACF"/>
    <w:rsid w:val="00993142"/>
    <w:rsid w:val="009E5A2D"/>
    <w:rsid w:val="009F6FD6"/>
    <w:rsid w:val="00A01B39"/>
    <w:rsid w:val="00A71F1C"/>
    <w:rsid w:val="00A87AF0"/>
    <w:rsid w:val="00A94743"/>
    <w:rsid w:val="00B05251"/>
    <w:rsid w:val="00B1081A"/>
    <w:rsid w:val="00B559D1"/>
    <w:rsid w:val="00B90D8B"/>
    <w:rsid w:val="00B96D10"/>
    <w:rsid w:val="00BA4BB4"/>
    <w:rsid w:val="00BB3CA2"/>
    <w:rsid w:val="00C10F76"/>
    <w:rsid w:val="00C600C9"/>
    <w:rsid w:val="00CB1DFC"/>
    <w:rsid w:val="00CC4BE9"/>
    <w:rsid w:val="00D357AA"/>
    <w:rsid w:val="00D35A8F"/>
    <w:rsid w:val="00DB0E55"/>
    <w:rsid w:val="00DB5AE7"/>
    <w:rsid w:val="00E04413"/>
    <w:rsid w:val="00E36773"/>
    <w:rsid w:val="00E374CD"/>
    <w:rsid w:val="00F31F3C"/>
    <w:rsid w:val="00FA55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EAB20B"/>
  <w15:docId w15:val="{B826047C-1B1B-4FBD-AE03-F05632B7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19"/>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67B10"/>
    <w:rPr>
      <w:b/>
      <w:bCs/>
    </w:rPr>
  </w:style>
  <w:style w:type="character" w:styleId="Emphasis">
    <w:name w:val="Emphasis"/>
    <w:basedOn w:val="DefaultParagraphFont"/>
    <w:uiPriority w:val="20"/>
    <w:qFormat/>
    <w:rsid w:val="001154FB"/>
    <w:rPr>
      <w:i/>
      <w:iCs/>
    </w:rPr>
  </w:style>
  <w:style w:type="paragraph" w:styleId="Revision">
    <w:name w:val="Revision"/>
    <w:hidden/>
    <w:uiPriority w:val="99"/>
    <w:semiHidden/>
    <w:rsid w:val="006A4953"/>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sid w:val="005A3575"/>
    <w:rPr>
      <w:sz w:val="20"/>
      <w:szCs w:val="20"/>
    </w:rPr>
  </w:style>
  <w:style w:type="character" w:customStyle="1" w:styleId="CommentTextChar">
    <w:name w:val="Comment Text Char"/>
    <w:basedOn w:val="DefaultParagraphFont"/>
    <w:link w:val="CommentText"/>
    <w:uiPriority w:val="99"/>
    <w:rsid w:val="005A3575"/>
    <w:rPr>
      <w:rFonts w:ascii="Calibri" w:eastAsia="Calibri" w:hAnsi="Calibri" w:cs="Calibri"/>
      <w:sz w:val="20"/>
      <w:szCs w:val="20"/>
    </w:rPr>
  </w:style>
  <w:style w:type="character" w:styleId="CommentReference">
    <w:name w:val="annotation reference"/>
    <w:basedOn w:val="DefaultParagraphFont"/>
    <w:uiPriority w:val="99"/>
    <w:rsid w:val="005A3575"/>
    <w:rPr>
      <w:rFonts w:cs="Times New Roman"/>
      <w:sz w:val="16"/>
      <w:szCs w:val="16"/>
    </w:rPr>
  </w:style>
  <w:style w:type="character" w:styleId="Hyperlink">
    <w:name w:val="Hyperlink"/>
    <w:basedOn w:val="DefaultParagraphFont"/>
    <w:uiPriority w:val="99"/>
    <w:unhideWhenUsed/>
    <w:rsid w:val="005A3575"/>
    <w:rPr>
      <w:color w:val="0000FF" w:themeColor="hyperlink"/>
      <w:u w:val="single"/>
    </w:rPr>
  </w:style>
  <w:style w:type="character" w:styleId="UnresolvedMention">
    <w:name w:val="Unresolved Mention"/>
    <w:basedOn w:val="DefaultParagraphFont"/>
    <w:uiPriority w:val="99"/>
    <w:semiHidden/>
    <w:unhideWhenUsed/>
    <w:rsid w:val="005A357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E5A2D"/>
    <w:rPr>
      <w:b/>
      <w:bCs/>
    </w:rPr>
  </w:style>
  <w:style w:type="character" w:customStyle="1" w:styleId="CommentSubjectChar">
    <w:name w:val="Comment Subject Char"/>
    <w:basedOn w:val="CommentTextChar"/>
    <w:link w:val="CommentSubject"/>
    <w:uiPriority w:val="99"/>
    <w:semiHidden/>
    <w:rsid w:val="009E5A2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5Tables/html/ATL.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30949f-626a-49d6-852e-c228d1c319f6">
      <Terms xmlns="http://schemas.microsoft.com/office/infopath/2007/PartnerControls"/>
    </lcf76f155ced4ddcb4097134ff3c332f>
    <TaxCatchAll xmlns="de0ff53e-eb3b-47a6-83fe-860ceef9a5ca" xsi:nil="true"/>
    <Order0 xmlns="2730949f-626a-49d6-852e-c228d1c319f6">1</Order0>
    <Notes xmlns="2730949f-626a-49d6-852e-c228d1c31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B845C-F7FF-4659-9712-C83258A1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0015D-E6CA-4CB1-9765-6A87448152E7}">
  <ds:schemaRefs>
    <ds:schemaRef ds:uri="http://schemas.microsoft.com/office/2006/metadata/properties"/>
    <ds:schemaRef ds:uri="http://schemas.microsoft.com/office/infopath/2007/PartnerControls"/>
    <ds:schemaRef ds:uri="2730949f-626a-49d6-852e-c228d1c319f6"/>
    <ds:schemaRef ds:uri="de0ff53e-eb3b-47a6-83fe-860ceef9a5ca"/>
  </ds:schemaRefs>
</ds:datastoreItem>
</file>

<file path=customXml/itemProps3.xml><?xml version="1.0" encoding="utf-8"?>
<ds:datastoreItem xmlns:ds="http://schemas.openxmlformats.org/officeDocument/2006/customXml" ds:itemID="{FFBF2F71-3FA5-4CFC-91B9-41383B09E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1512</Words>
  <Characters>9075</Characters>
  <Application>Microsoft Office Word</Application>
  <DocSecurity>0</DocSecurity>
  <Lines>336</Lines>
  <Paragraphs>160</Paragraphs>
  <ScaleCrop>false</ScaleCrop>
  <HeadingPairs>
    <vt:vector size="2" baseType="variant">
      <vt:variant>
        <vt:lpstr>Title</vt:lpstr>
      </vt:variant>
      <vt:variant>
        <vt:i4>1</vt:i4>
      </vt:variant>
    </vt:vector>
  </HeadingPairs>
  <TitlesOfParts>
    <vt:vector size="1" baseType="lpstr">
      <vt:lpstr>Change Request</vt:lpstr>
    </vt:vector>
  </TitlesOfParts>
  <Company>Centers for Disease Control and Prevention</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Change Request</dc:subject>
  <dc:creator>CDC</dc:creator>
  <cp:keywords>Change Request</cp:keywords>
  <cp:lastModifiedBy>Joyce, Kevin J. (CDC/OD/OS)</cp:lastModifiedBy>
  <cp:revision>4</cp:revision>
  <dcterms:created xsi:type="dcterms:W3CDTF">2026-07-06T18:53:00Z</dcterms:created>
  <dcterms:modified xsi:type="dcterms:W3CDTF">2026-07-07T13:36:00Z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Created">
    <vt:filetime>2019-05-15T00:00:00Z</vt:filetime>
  </property>
  <property fmtid="{D5CDD505-2E9C-101B-9397-08002B2CF9AE}" pid="4" name="Creator">
    <vt:lpwstr>Acrobat PDFMaker 15 for Word</vt:lpwstr>
  </property>
  <property fmtid="{D5CDD505-2E9C-101B-9397-08002B2CF9AE}" pid="5" name="Language">
    <vt:lpwstr>English</vt:lpwstr>
  </property>
  <property fmtid="{D5CDD505-2E9C-101B-9397-08002B2CF9AE}" pid="6" name="LastSaved">
    <vt:filetime>2025-03-27T00:00:00Z</vt:filetime>
  </property>
  <property fmtid="{D5CDD505-2E9C-101B-9397-08002B2CF9AE}" pid="7" name="MediaServiceImageTags">
    <vt:lpwstr/>
  </property>
  <property fmtid="{D5CDD505-2E9C-101B-9397-08002B2CF9AE}" pid="8" name="MSIP_Label_7b94a7b8-f06c-4dfe-bdcc-9b548fd58c31_ActionId">
    <vt:lpwstr>014ab8b3-c7c3-46c1-95e9-a7f8a4a6fb4c</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2026-07-06T18:56:19Z</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Tag">
    <vt:lpwstr>10, 0, 1, 1</vt:lpwstr>
  </property>
  <property fmtid="{D5CDD505-2E9C-101B-9397-08002B2CF9AE}" pid="16" name="Producer">
    <vt:lpwstr>Adobe PDF Library 15.0</vt:lpwstr>
  </property>
  <property fmtid="{D5CDD505-2E9C-101B-9397-08002B2CF9AE}" pid="17" name="SourceModified">
    <vt:lpwstr>D:20190515213133</vt:lpwstr>
  </property>
</Properties>
</file>