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640C" w:rsidRPr="00C8640C" w:rsidP="00C8640C" w14:paraId="588DF897" w14:textId="62E5D4B4">
      <w:pPr>
        <w:jc w:val="center"/>
        <w:rPr>
          <w:rFonts w:ascii="Times New Roman" w:hAnsi="Times New Roman" w:cs="Times New Roman"/>
          <w:b/>
          <w:sz w:val="24"/>
          <w:szCs w:val="24"/>
        </w:rPr>
      </w:pPr>
      <w:r w:rsidRPr="00C8640C">
        <w:rPr>
          <w:rFonts w:ascii="Times New Roman" w:hAnsi="Times New Roman" w:cs="Times New Roman"/>
          <w:sz w:val="24"/>
          <w:szCs w:val="24"/>
          <w:lang w:val="en-CA"/>
        </w:rPr>
        <w:fldChar w:fldCharType="begin"/>
      </w:r>
      <w:r w:rsidRPr="00C8640C">
        <w:rPr>
          <w:rFonts w:ascii="Times New Roman" w:hAnsi="Times New Roman" w:cs="Times New Roman"/>
          <w:sz w:val="24"/>
          <w:szCs w:val="24"/>
          <w:lang w:val="en-CA"/>
        </w:rPr>
        <w:instrText xml:space="preserve"> SEQ CHAPTER \h \r 1</w:instrText>
      </w:r>
      <w:r w:rsidRPr="00C8640C">
        <w:rPr>
          <w:rFonts w:ascii="Times New Roman" w:hAnsi="Times New Roman" w:cs="Times New Roman"/>
          <w:sz w:val="24"/>
          <w:szCs w:val="24"/>
        </w:rPr>
        <w:fldChar w:fldCharType="separate"/>
      </w:r>
      <w:r w:rsidRPr="00C8640C">
        <w:rPr>
          <w:rFonts w:ascii="Times New Roman" w:hAnsi="Times New Roman" w:cs="Times New Roman"/>
          <w:sz w:val="24"/>
          <w:szCs w:val="24"/>
        </w:rPr>
        <w:fldChar w:fldCharType="end"/>
      </w:r>
      <w:r w:rsidRPr="00C8640C">
        <w:rPr>
          <w:rFonts w:ascii="Times New Roman" w:hAnsi="Times New Roman" w:cs="Times New Roman"/>
          <w:b/>
          <w:sz w:val="24"/>
          <w:szCs w:val="24"/>
        </w:rPr>
        <w:t xml:space="preserve">SUPPORTING STATEMENT </w:t>
      </w:r>
      <w:r w:rsidR="00280D80">
        <w:rPr>
          <w:rFonts w:ascii="Times New Roman" w:hAnsi="Times New Roman" w:cs="Times New Roman"/>
          <w:b/>
          <w:sz w:val="24"/>
          <w:szCs w:val="24"/>
        </w:rPr>
        <w:t xml:space="preserve">A </w:t>
      </w:r>
      <w:r w:rsidRPr="00C8640C">
        <w:rPr>
          <w:rFonts w:ascii="Times New Roman" w:hAnsi="Times New Roman" w:cs="Times New Roman"/>
          <w:b/>
          <w:sz w:val="24"/>
          <w:szCs w:val="24"/>
        </w:rPr>
        <w:t>FOR</w:t>
      </w:r>
      <w:r w:rsidR="00E27A22">
        <w:rPr>
          <w:rFonts w:ascii="Times New Roman" w:hAnsi="Times New Roman" w:cs="Times New Roman"/>
          <w:b/>
          <w:sz w:val="24"/>
          <w:szCs w:val="24"/>
        </w:rPr>
        <w:t xml:space="preserve"> </w:t>
      </w:r>
      <w:r w:rsidR="00E96AA5">
        <w:rPr>
          <w:rFonts w:ascii="Times New Roman" w:hAnsi="Times New Roman" w:cs="Times New Roman"/>
          <w:b/>
          <w:sz w:val="24"/>
          <w:szCs w:val="24"/>
        </w:rPr>
        <w:t>ELECTRONIC HEALTH RECORD DATA</w:t>
      </w:r>
    </w:p>
    <w:p w:rsidR="00C8640C" w:rsidRPr="00C8640C" w:rsidP="00C8640C" w14:paraId="598696D0" w14:textId="7CC1B380">
      <w:pPr>
        <w:jc w:val="center"/>
        <w:rPr>
          <w:rFonts w:ascii="Times New Roman" w:hAnsi="Times New Roman" w:cs="Times New Roman"/>
          <w:b/>
          <w:sz w:val="24"/>
          <w:szCs w:val="24"/>
        </w:rPr>
      </w:pPr>
      <w:r w:rsidRPr="00C8640C">
        <w:rPr>
          <w:rFonts w:ascii="Times New Roman" w:hAnsi="Times New Roman" w:cs="Times New Roman"/>
          <w:b/>
          <w:sz w:val="24"/>
          <w:szCs w:val="24"/>
        </w:rPr>
        <w:t>Center for Mental Health Services (CMHS)</w:t>
      </w:r>
    </w:p>
    <w:p w:rsidR="000660D5" w:rsidP="00C8640C" w14:paraId="552F4D05" w14:textId="77777777">
      <w:pPr>
        <w:jc w:val="center"/>
        <w:rPr>
          <w:rFonts w:ascii="Times New Roman" w:hAnsi="Times New Roman" w:cs="Times New Roman"/>
          <w:b/>
          <w:sz w:val="24"/>
          <w:szCs w:val="24"/>
        </w:rPr>
      </w:pPr>
      <w:r w:rsidRPr="00C8640C">
        <w:rPr>
          <w:rFonts w:ascii="Times New Roman" w:hAnsi="Times New Roman" w:cs="Times New Roman"/>
          <w:b/>
          <w:sz w:val="24"/>
          <w:szCs w:val="24"/>
        </w:rPr>
        <w:t>CERTIFIED COMMUNITY BEHAVIORAL HEALTH CLINIC</w:t>
      </w:r>
      <w:r w:rsidR="0046650E">
        <w:rPr>
          <w:rFonts w:ascii="Times New Roman" w:hAnsi="Times New Roman" w:cs="Times New Roman"/>
          <w:b/>
          <w:sz w:val="24"/>
          <w:szCs w:val="24"/>
        </w:rPr>
        <w:t xml:space="preserve"> </w:t>
      </w:r>
      <w:r w:rsidRPr="00C8640C">
        <w:rPr>
          <w:rFonts w:ascii="Times New Roman" w:hAnsi="Times New Roman" w:cs="Times New Roman"/>
          <w:b/>
          <w:sz w:val="24"/>
          <w:szCs w:val="24"/>
        </w:rPr>
        <w:t>-</w:t>
      </w:r>
      <w:r w:rsidR="0046650E">
        <w:rPr>
          <w:rFonts w:ascii="Times New Roman" w:hAnsi="Times New Roman" w:cs="Times New Roman"/>
          <w:b/>
          <w:sz w:val="24"/>
          <w:szCs w:val="24"/>
        </w:rPr>
        <w:t xml:space="preserve"> </w:t>
      </w:r>
      <w:r w:rsidRPr="00C8640C">
        <w:rPr>
          <w:rFonts w:ascii="Times New Roman" w:hAnsi="Times New Roman" w:cs="Times New Roman"/>
          <w:b/>
          <w:sz w:val="24"/>
          <w:szCs w:val="24"/>
        </w:rPr>
        <w:t xml:space="preserve">EXPANSION </w:t>
      </w:r>
    </w:p>
    <w:p w:rsidR="00C8640C" w:rsidRPr="00C8640C" w:rsidP="00C8640C" w14:paraId="1B54A13A" w14:textId="1AB60D77">
      <w:pPr>
        <w:jc w:val="center"/>
        <w:rPr>
          <w:rFonts w:ascii="Times New Roman" w:hAnsi="Times New Roman" w:cs="Times New Roman"/>
          <w:b/>
          <w:sz w:val="24"/>
          <w:szCs w:val="24"/>
        </w:rPr>
      </w:pPr>
      <w:r w:rsidRPr="00C8640C">
        <w:rPr>
          <w:rFonts w:ascii="Times New Roman" w:hAnsi="Times New Roman" w:cs="Times New Roman"/>
          <w:b/>
          <w:sz w:val="24"/>
          <w:szCs w:val="24"/>
        </w:rPr>
        <w:t>(CCBHC</w:t>
      </w:r>
      <w:r w:rsidR="0046650E">
        <w:rPr>
          <w:rFonts w:ascii="Times New Roman" w:hAnsi="Times New Roman" w:cs="Times New Roman"/>
          <w:b/>
          <w:sz w:val="24"/>
          <w:szCs w:val="24"/>
        </w:rPr>
        <w:t>-</w:t>
      </w:r>
      <w:r w:rsidRPr="00C8640C">
        <w:rPr>
          <w:rFonts w:ascii="Times New Roman" w:hAnsi="Times New Roman" w:cs="Times New Roman"/>
          <w:b/>
          <w:sz w:val="24"/>
          <w:szCs w:val="24"/>
        </w:rPr>
        <w:t xml:space="preserve">E) </w:t>
      </w:r>
      <w:r w:rsidR="00D63DDF">
        <w:rPr>
          <w:rFonts w:ascii="Times New Roman" w:hAnsi="Times New Roman" w:cs="Times New Roman"/>
          <w:b/>
          <w:sz w:val="24"/>
          <w:szCs w:val="24"/>
        </w:rPr>
        <w:t xml:space="preserve">GRANT PROGRAM </w:t>
      </w:r>
      <w:r w:rsidRPr="00C8640C">
        <w:rPr>
          <w:rFonts w:ascii="Times New Roman" w:hAnsi="Times New Roman" w:cs="Times New Roman"/>
          <w:b/>
          <w:sz w:val="24"/>
          <w:szCs w:val="24"/>
        </w:rPr>
        <w:t>EVALUATION</w:t>
      </w:r>
    </w:p>
    <w:p w:rsidR="00E92B90" w:rsidRPr="00215394" w:rsidP="188C07ED" w14:paraId="7F425D60" w14:textId="15DBC395">
      <w:pPr>
        <w:spacing w:after="0"/>
        <w:rPr>
          <w:rFonts w:eastAsia="Cambria"/>
          <w:b/>
          <w:bCs/>
          <w:sz w:val="24"/>
          <w:szCs w:val="24"/>
        </w:rPr>
      </w:pPr>
      <w:r w:rsidRPr="188C07ED">
        <w:rPr>
          <w:rFonts w:eastAsia="Cambria"/>
          <w:b/>
          <w:bCs/>
          <w:sz w:val="24"/>
          <w:szCs w:val="24"/>
        </w:rPr>
        <w:t>Check which applies:</w:t>
      </w:r>
    </w:p>
    <w:p w:rsidR="00E92B90" w:rsidRPr="00215394" w:rsidP="00E92B90" w14:paraId="300517D9" w14:textId="6F952BE9">
      <w:pPr>
        <w:spacing w:after="0"/>
        <w:rPr>
          <w:rFonts w:eastAsia="Cambria"/>
          <w:sz w:val="24"/>
          <w:szCs w:val="24"/>
        </w:rPr>
      </w:pPr>
      <w:sdt>
        <w:sdtPr>
          <w:rPr>
            <w:rFonts w:eastAsia="Cambria"/>
            <w:sz w:val="24"/>
            <w:szCs w:val="24"/>
          </w:rPr>
          <w:id w:val="-890880799"/>
          <w14:checkbox>
            <w14:checked w14:val="1"/>
            <w14:checkedState w14:val="2612" w14:font="MS Gothic"/>
            <w14:uncheckedState w14:val="2610" w14:font="MS Gothic"/>
          </w14:checkbox>
        </w:sdtPr>
        <w:sdtContent>
          <w:r w:rsidRPr="44D51371" w:rsidR="3B273895">
            <w:rPr>
              <w:rFonts w:ascii="MS Gothic" w:eastAsia="MS Gothic" w:hAnsi="MS Gothic" w:cs="MS Gothic"/>
              <w:sz w:val="24"/>
              <w:szCs w:val="24"/>
            </w:rPr>
            <w:t>☒</w:t>
          </w:r>
        </w:sdtContent>
      </w:sdt>
      <w:r w:rsidRPr="00215394">
        <w:rPr>
          <w:rFonts w:eastAsia="Cambria"/>
          <w:sz w:val="24"/>
          <w:szCs w:val="24"/>
        </w:rPr>
        <w:t xml:space="preserve"> New </w:t>
      </w:r>
    </w:p>
    <w:p w:rsidR="00E92B90" w:rsidRPr="00215394" w:rsidP="00E92B90" w14:paraId="4E70AFEE" w14:textId="51C8B5AA">
      <w:pPr>
        <w:spacing w:after="0"/>
        <w:rPr>
          <w:rFonts w:eastAsia="Cambria"/>
          <w:sz w:val="24"/>
          <w:szCs w:val="24"/>
        </w:rPr>
      </w:pPr>
      <w:sdt>
        <w:sdtPr>
          <w:rPr>
            <w:rFonts w:eastAsia="Cambria"/>
            <w:sz w:val="24"/>
            <w:szCs w:val="24"/>
          </w:rPr>
          <w:id w:val="-330531051"/>
          <w14:checkbox>
            <w14:checked w14:val="0"/>
            <w14:checkedState w14:val="2612" w14:font="MS Gothic"/>
            <w14:uncheckedState w14:val="2610" w14:font="MS Gothic"/>
          </w14:checkbox>
        </w:sdtPr>
        <w:sdtContent>
          <w:r w:rsidRPr="44D51371" w:rsidR="44A032E0">
            <w:rPr>
              <w:rFonts w:ascii="MS Gothic" w:eastAsia="MS Gothic" w:hAnsi="MS Gothic" w:cs="MS Gothic"/>
              <w:sz w:val="24"/>
              <w:szCs w:val="24"/>
            </w:rPr>
            <w:t>☐</w:t>
          </w:r>
        </w:sdtContent>
      </w:sdt>
      <w:r w:rsidRPr="00215394">
        <w:rPr>
          <w:rFonts w:eastAsia="Cambria"/>
          <w:sz w:val="24"/>
          <w:szCs w:val="24"/>
        </w:rPr>
        <w:t xml:space="preserve"> Revision </w:t>
      </w:r>
      <w:r>
        <w:tab/>
      </w:r>
      <w:r w:rsidRPr="00215394">
        <w:rPr>
          <w:rFonts w:eastAsia="Cambria"/>
          <w:sz w:val="24"/>
          <w:szCs w:val="24"/>
        </w:rPr>
        <w:t xml:space="preserve"> </w:t>
      </w:r>
      <w:r>
        <w:tab/>
      </w:r>
      <w:r>
        <w:tab/>
      </w:r>
    </w:p>
    <w:p w:rsidR="00E92B90" w:rsidRPr="00215394" w:rsidP="00E92B90" w14:paraId="541A1DF8" w14:textId="77777777">
      <w:pPr>
        <w:spacing w:after="0"/>
        <w:rPr>
          <w:rFonts w:eastAsia="Cambria"/>
          <w:sz w:val="24"/>
          <w:szCs w:val="24"/>
        </w:rPr>
      </w:pPr>
      <w:sdt>
        <w:sdtPr>
          <w:rPr>
            <w:rFonts w:eastAsia="Cambria"/>
            <w:sz w:val="24"/>
            <w:szCs w:val="24"/>
          </w:rPr>
          <w:id w:val="-16271561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Reinstatement with Change </w:t>
      </w:r>
    </w:p>
    <w:p w:rsidR="00E92B90" w:rsidRPr="00215394" w:rsidP="00E92B90" w14:paraId="08FC8B23" w14:textId="77777777">
      <w:pPr>
        <w:spacing w:after="0"/>
        <w:rPr>
          <w:rFonts w:eastAsia="Cambria"/>
          <w:sz w:val="24"/>
          <w:szCs w:val="24"/>
        </w:rPr>
      </w:pPr>
      <w:sdt>
        <w:sdtPr>
          <w:rPr>
            <w:rFonts w:eastAsia="Cambria"/>
            <w:sz w:val="24"/>
            <w:szCs w:val="24"/>
          </w:rPr>
          <w:id w:val="-1343470911"/>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Reinstatement without Change </w:t>
      </w:r>
    </w:p>
    <w:p w:rsidR="00E92B90" w:rsidRPr="00215394" w:rsidP="00E92B90" w14:paraId="5B728199" w14:textId="77777777">
      <w:pPr>
        <w:spacing w:after="0"/>
        <w:rPr>
          <w:rFonts w:eastAsia="Cambria"/>
          <w:sz w:val="24"/>
          <w:szCs w:val="24"/>
        </w:rPr>
      </w:pPr>
      <w:sdt>
        <w:sdtPr>
          <w:rPr>
            <w:rFonts w:eastAsia="Cambria"/>
            <w:sz w:val="24"/>
            <w:szCs w:val="24"/>
          </w:rPr>
          <w:id w:val="1950966554"/>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Extension</w:t>
      </w:r>
    </w:p>
    <w:p w:rsidR="00E92B90" w:rsidRPr="00215394" w:rsidP="00E92B90" w14:paraId="52E2BA26" w14:textId="77777777">
      <w:pPr>
        <w:spacing w:after="0"/>
        <w:rPr>
          <w:rFonts w:eastAsia="Cambria"/>
          <w:sz w:val="24"/>
          <w:szCs w:val="24"/>
        </w:rPr>
      </w:pPr>
      <w:sdt>
        <w:sdtPr>
          <w:rPr>
            <w:rFonts w:eastAsia="Cambria"/>
            <w:sz w:val="24"/>
            <w:szCs w:val="24"/>
          </w:rPr>
          <w:id w:val="-936752193"/>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Emergency</w:t>
      </w:r>
    </w:p>
    <w:p w:rsidR="00E92B90" w:rsidRPr="00215394" w:rsidP="00E92B90" w14:paraId="5F0C2F66" w14:textId="77777777">
      <w:pPr>
        <w:spacing w:after="0"/>
        <w:rPr>
          <w:rFonts w:eastAsia="Cambria"/>
          <w:sz w:val="24"/>
          <w:szCs w:val="24"/>
        </w:rPr>
      </w:pPr>
      <w:sdt>
        <w:sdtPr>
          <w:rPr>
            <w:rFonts w:eastAsia="Cambria"/>
            <w:sz w:val="24"/>
            <w:szCs w:val="24"/>
          </w:rPr>
          <w:id w:val="-248038668"/>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Existing</w:t>
      </w:r>
    </w:p>
    <w:p w:rsidR="00C8640C" w:rsidRPr="00C8640C" w:rsidP="00C8640C" w14:paraId="07A0DBA7" w14:textId="77777777">
      <w:pPr>
        <w:rPr>
          <w:rFonts w:ascii="Times New Roman" w:hAnsi="Times New Roman" w:cs="Times New Roman"/>
          <w:b/>
          <w:bCs/>
          <w:sz w:val="24"/>
          <w:szCs w:val="24"/>
        </w:rPr>
      </w:pPr>
    </w:p>
    <w:p w:rsidR="00C8640C" w:rsidP="00AD6CCA" w14:paraId="48261E9A" w14:textId="30D246DB">
      <w:pPr>
        <w:pStyle w:val="ListParagraph"/>
        <w:numPr>
          <w:ilvl w:val="0"/>
          <w:numId w:val="31"/>
        </w:numPr>
        <w:ind w:left="360"/>
        <w:rPr>
          <w:rFonts w:ascii="Times New Roman" w:hAnsi="Times New Roman" w:cs="Times New Roman"/>
          <w:b/>
          <w:bCs/>
          <w:sz w:val="24"/>
          <w:szCs w:val="24"/>
        </w:rPr>
      </w:pPr>
      <w:r w:rsidRPr="00AD6CCA">
        <w:rPr>
          <w:rFonts w:ascii="Times New Roman" w:hAnsi="Times New Roman" w:cs="Times New Roman"/>
          <w:b/>
          <w:bCs/>
          <w:sz w:val="24"/>
          <w:szCs w:val="24"/>
        </w:rPr>
        <w:t>JUSTIFICATION</w:t>
      </w:r>
    </w:p>
    <w:p w:rsidR="00085F70" w:rsidRPr="00AD6CCA" w:rsidP="00085F70" w14:paraId="09906CF8" w14:textId="77777777">
      <w:pPr>
        <w:pStyle w:val="ListParagraph"/>
        <w:ind w:left="360"/>
        <w:rPr>
          <w:rFonts w:ascii="Times New Roman" w:hAnsi="Times New Roman" w:cs="Times New Roman"/>
          <w:b/>
          <w:bCs/>
          <w:sz w:val="24"/>
          <w:szCs w:val="24"/>
        </w:rPr>
      </w:pPr>
    </w:p>
    <w:p w:rsidR="004C3BA3" w:rsidP="004C3BA3" w14:paraId="7970CC70" w14:textId="5DC47500">
      <w:pPr>
        <w:rPr>
          <w:rFonts w:ascii="Times New Roman" w:hAnsi="Times New Roman" w:cs="Times New Roman"/>
          <w:b/>
          <w:bCs/>
          <w:sz w:val="24"/>
          <w:szCs w:val="24"/>
        </w:rPr>
      </w:pPr>
      <w:r w:rsidRPr="006B2CFF">
        <w:rPr>
          <w:rFonts w:ascii="Times New Roman" w:hAnsi="Times New Roman" w:cs="Times New Roman"/>
          <w:b/>
          <w:bCs/>
          <w:sz w:val="24"/>
          <w:szCs w:val="24"/>
        </w:rPr>
        <w:t xml:space="preserve">A1. </w:t>
      </w:r>
      <w:r w:rsidRPr="00085F70" w:rsidR="00C8640C">
        <w:rPr>
          <w:rFonts w:ascii="Times New Roman" w:hAnsi="Times New Roman" w:cs="Times New Roman"/>
          <w:b/>
          <w:bCs/>
          <w:sz w:val="24"/>
          <w:szCs w:val="24"/>
        </w:rPr>
        <w:t>Circumstances of Information Collection</w:t>
      </w:r>
    </w:p>
    <w:p w:rsidR="00C8640C" w:rsidRPr="004C3BA3" w:rsidP="0088515C" w14:paraId="775FE45D" w14:textId="12CCC8DF">
      <w:pPr>
        <w:rPr>
          <w:rFonts w:ascii="Times New Roman" w:hAnsi="Times New Roman" w:cs="Times New Roman"/>
          <w:b/>
          <w:bCs/>
          <w:sz w:val="24"/>
          <w:szCs w:val="24"/>
        </w:rPr>
      </w:pPr>
      <w:r w:rsidRPr="34CBFD3C">
        <w:rPr>
          <w:rFonts w:ascii="Times New Roman" w:hAnsi="Times New Roman" w:cs="Times New Roman"/>
          <w:sz w:val="24"/>
          <w:szCs w:val="24"/>
        </w:rPr>
        <w:t xml:space="preserve">The Substance Abuse and Mental Health Services Administration (SAMHSA) is requesting approval from the Office of Management and Budget (OMB) </w:t>
      </w:r>
      <w:r w:rsidRPr="34CBFD3C" w:rsidR="23AE19AC">
        <w:rPr>
          <w:rFonts w:ascii="Times New Roman" w:hAnsi="Times New Roman" w:cs="Times New Roman"/>
          <w:sz w:val="24"/>
          <w:szCs w:val="24"/>
        </w:rPr>
        <w:t>to conduct</w:t>
      </w:r>
      <w:r w:rsidRPr="34CBFD3C">
        <w:rPr>
          <w:rFonts w:ascii="Times New Roman" w:hAnsi="Times New Roman" w:cs="Times New Roman"/>
          <w:sz w:val="24"/>
          <w:szCs w:val="24"/>
        </w:rPr>
        <w:t xml:space="preserve"> the national cross-site evaluation of Certified Community Behavioral Health Clinic-Expansion (CCBHC-E) Planning, Development, and Implementation (PDI) grants and Improvement and Advancement (IA) grants</w:t>
      </w:r>
      <w:r w:rsidRPr="34CBFD3C" w:rsidR="31919EF9">
        <w:rPr>
          <w:rFonts w:ascii="Times New Roman" w:hAnsi="Times New Roman" w:cs="Times New Roman"/>
          <w:sz w:val="24"/>
          <w:szCs w:val="24"/>
        </w:rPr>
        <w:t>.</w:t>
      </w:r>
    </w:p>
    <w:p w:rsidR="006173A0" w:rsidP="0088515C" w14:paraId="7C5E24BC" w14:textId="6C03A0E7">
      <w:pPr>
        <w:rPr>
          <w:rFonts w:ascii="Times New Roman" w:hAnsi="Times New Roman" w:cs="Times New Roman"/>
          <w:sz w:val="24"/>
          <w:szCs w:val="24"/>
        </w:rPr>
      </w:pPr>
      <w:r w:rsidRPr="34CBFD3C">
        <w:rPr>
          <w:rFonts w:ascii="Times New Roman" w:hAnsi="Times New Roman" w:cs="Times New Roman"/>
          <w:sz w:val="24"/>
          <w:szCs w:val="24"/>
        </w:rPr>
        <w:t>SAMHSA is requesting clearance for</w:t>
      </w:r>
      <w:r w:rsidR="00A50E5C">
        <w:rPr>
          <w:rFonts w:ascii="Times New Roman" w:hAnsi="Times New Roman" w:cs="Times New Roman"/>
          <w:sz w:val="24"/>
          <w:szCs w:val="24"/>
        </w:rPr>
        <w:t xml:space="preserve"> the submission of</w:t>
      </w:r>
      <w:r w:rsidR="00BF0A89">
        <w:rPr>
          <w:rFonts w:ascii="Times New Roman" w:hAnsi="Times New Roman" w:cs="Times New Roman"/>
          <w:sz w:val="24"/>
          <w:szCs w:val="24"/>
        </w:rPr>
        <w:t xml:space="preserve"> grantees’</w:t>
      </w:r>
      <w:r w:rsidR="00A50E5C">
        <w:rPr>
          <w:rFonts w:ascii="Times New Roman" w:hAnsi="Times New Roman" w:cs="Times New Roman"/>
          <w:sz w:val="24"/>
          <w:szCs w:val="24"/>
        </w:rPr>
        <w:t xml:space="preserve"> Electronic Health Record data </w:t>
      </w:r>
      <w:r w:rsidRPr="34CBFD3C" w:rsidR="54067284">
        <w:rPr>
          <w:rFonts w:ascii="Times New Roman" w:hAnsi="Times New Roman" w:cs="Times New Roman"/>
          <w:sz w:val="24"/>
          <w:szCs w:val="24"/>
        </w:rPr>
        <w:t xml:space="preserve">related to the implementation and impact studies </w:t>
      </w:r>
      <w:r w:rsidR="006111DB">
        <w:rPr>
          <w:rFonts w:ascii="Times New Roman" w:hAnsi="Times New Roman" w:cs="Times New Roman"/>
          <w:sz w:val="24"/>
          <w:szCs w:val="24"/>
        </w:rPr>
        <w:t>that will</w:t>
      </w:r>
      <w:r w:rsidRPr="34CBFD3C" w:rsidR="54067284">
        <w:rPr>
          <w:rFonts w:ascii="Times New Roman" w:hAnsi="Times New Roman" w:cs="Times New Roman"/>
          <w:sz w:val="24"/>
          <w:szCs w:val="24"/>
        </w:rPr>
        <w:t xml:space="preserve"> be conducted as part of the evaluation.</w:t>
      </w:r>
    </w:p>
    <w:p w:rsidR="00262ABE" w:rsidP="00262ABE" w14:paraId="2C02C8FC" w14:textId="77777777">
      <w:pPr>
        <w:pStyle w:val="ListParagraph"/>
        <w:rPr>
          <w:rFonts w:ascii="Times New Roman" w:hAnsi="Times New Roman" w:cs="Times New Roman"/>
          <w:sz w:val="24"/>
          <w:szCs w:val="24"/>
        </w:rPr>
      </w:pPr>
    </w:p>
    <w:p w:rsidR="00C629B4" w:rsidRPr="00262ABE" w:rsidP="00262ABE" w14:paraId="558796DE" w14:textId="74C7A978">
      <w:pPr>
        <w:pStyle w:val="ListParagraph"/>
        <w:numPr>
          <w:ilvl w:val="1"/>
          <w:numId w:val="1"/>
        </w:numPr>
        <w:ind w:left="360"/>
        <w:rPr>
          <w:rFonts w:ascii="Times New Roman" w:hAnsi="Times New Roman" w:cs="Times New Roman"/>
          <w:b/>
          <w:bCs/>
          <w:sz w:val="24"/>
          <w:szCs w:val="24"/>
        </w:rPr>
      </w:pPr>
      <w:r w:rsidRPr="00262ABE">
        <w:rPr>
          <w:rFonts w:ascii="Times New Roman" w:hAnsi="Times New Roman" w:cs="Times New Roman"/>
          <w:b/>
          <w:bCs/>
          <w:sz w:val="24"/>
          <w:szCs w:val="24"/>
        </w:rPr>
        <w:t xml:space="preserve">Statement of need for a rigorous evaluation of </w:t>
      </w:r>
      <w:r w:rsidRPr="00262ABE" w:rsidR="00BE75D9">
        <w:rPr>
          <w:rFonts w:ascii="Times New Roman" w:hAnsi="Times New Roman" w:cs="Times New Roman"/>
          <w:b/>
          <w:bCs/>
          <w:sz w:val="24"/>
          <w:szCs w:val="24"/>
        </w:rPr>
        <w:t xml:space="preserve">the </w:t>
      </w:r>
      <w:r w:rsidRPr="00262ABE">
        <w:rPr>
          <w:rFonts w:ascii="Times New Roman" w:hAnsi="Times New Roman" w:cs="Times New Roman"/>
          <w:b/>
          <w:bCs/>
          <w:sz w:val="24"/>
          <w:szCs w:val="24"/>
        </w:rPr>
        <w:t>CCBHC</w:t>
      </w:r>
      <w:r w:rsidRPr="00262ABE" w:rsidR="00BE75D9">
        <w:rPr>
          <w:rFonts w:ascii="Times New Roman" w:hAnsi="Times New Roman" w:cs="Times New Roman"/>
          <w:b/>
          <w:bCs/>
          <w:sz w:val="24"/>
          <w:szCs w:val="24"/>
        </w:rPr>
        <w:t>-E grant program</w:t>
      </w:r>
    </w:p>
    <w:p w:rsidR="00025755" w:rsidP="0088515C" w14:paraId="7393022E" w14:textId="58DD85B5">
      <w:pPr>
        <w:rPr>
          <w:rFonts w:ascii="Times New Roman" w:hAnsi="Times New Roman" w:cs="Times New Roman"/>
          <w:sz w:val="24"/>
          <w:szCs w:val="24"/>
        </w:rPr>
      </w:pPr>
      <w:r w:rsidRPr="0043421F">
        <w:rPr>
          <w:rFonts w:ascii="Times New Roman" w:hAnsi="Times New Roman" w:cs="Times New Roman"/>
          <w:sz w:val="24"/>
          <w:szCs w:val="24"/>
        </w:rPr>
        <w:t xml:space="preserve">The CCBHC model was authorized by section 223 of the Protecting Access to Medicare Act of 2014 (PAMA), which directed the Department of Health and Human Services to establish a Medicaid Demonstration program </w:t>
      </w:r>
      <w:r w:rsidR="00D02AA3">
        <w:rPr>
          <w:rFonts w:ascii="Times New Roman" w:hAnsi="Times New Roman" w:cs="Times New Roman"/>
          <w:sz w:val="24"/>
          <w:szCs w:val="24"/>
        </w:rPr>
        <w:t>aimed at</w:t>
      </w:r>
      <w:r w:rsidRPr="0043421F">
        <w:rPr>
          <w:rFonts w:ascii="Times New Roman" w:hAnsi="Times New Roman" w:cs="Times New Roman"/>
          <w:sz w:val="24"/>
          <w:szCs w:val="24"/>
        </w:rPr>
        <w:t xml:space="preserve"> improv</w:t>
      </w:r>
      <w:r w:rsidR="00D02AA3">
        <w:rPr>
          <w:rFonts w:ascii="Times New Roman" w:hAnsi="Times New Roman" w:cs="Times New Roman"/>
          <w:sz w:val="24"/>
          <w:szCs w:val="24"/>
        </w:rPr>
        <w:t>ing</w:t>
      </w:r>
      <w:r w:rsidRPr="0043421F">
        <w:rPr>
          <w:rFonts w:ascii="Times New Roman" w:hAnsi="Times New Roman" w:cs="Times New Roman"/>
          <w:sz w:val="24"/>
          <w:szCs w:val="24"/>
        </w:rPr>
        <w:t xml:space="preserve"> the availability, quality, and outcomes of community-based outpatient mental health and substance use disorder services. PAMA established a federal definition and criteria for CCBHCs and stipulated that they may receive an enhanced Medicaid reimbursement rate based on their anticipated costs of care. These criteria fall into six areas: (1) staffing, (2) availability and accessibility of services, (3) care coordination, (4) scope of services, (5) quality and other reporting, and (6) organizational authority. The criteria within this document address each of the</w:t>
      </w:r>
      <w:r w:rsidR="00921D20">
        <w:rPr>
          <w:rFonts w:ascii="Times New Roman" w:hAnsi="Times New Roman" w:cs="Times New Roman"/>
          <w:sz w:val="24"/>
          <w:szCs w:val="24"/>
        </w:rPr>
        <w:t>se</w:t>
      </w:r>
      <w:r w:rsidRPr="0043421F">
        <w:rPr>
          <w:rFonts w:ascii="Times New Roman" w:hAnsi="Times New Roman" w:cs="Times New Roman"/>
          <w:sz w:val="24"/>
          <w:szCs w:val="24"/>
        </w:rPr>
        <w:t xml:space="preserve"> areas, including </w:t>
      </w:r>
      <w:r w:rsidR="00921D20">
        <w:rPr>
          <w:rFonts w:ascii="Times New Roman" w:hAnsi="Times New Roman" w:cs="Times New Roman"/>
          <w:sz w:val="24"/>
          <w:szCs w:val="24"/>
        </w:rPr>
        <w:t>the nine</w:t>
      </w:r>
      <w:r w:rsidRPr="0043421F">
        <w:rPr>
          <w:rFonts w:ascii="Times New Roman" w:hAnsi="Times New Roman" w:cs="Times New Roman"/>
          <w:sz w:val="24"/>
          <w:szCs w:val="24"/>
        </w:rPr>
        <w:t xml:space="preserve"> core services under the scope of services. The full CCBHC </w:t>
      </w:r>
      <w:r w:rsidR="00CE5B57">
        <w:rPr>
          <w:rFonts w:ascii="Times New Roman" w:hAnsi="Times New Roman" w:cs="Times New Roman"/>
          <w:sz w:val="24"/>
          <w:szCs w:val="24"/>
        </w:rPr>
        <w:t>c</w:t>
      </w:r>
      <w:r w:rsidRPr="0043421F">
        <w:rPr>
          <w:rFonts w:ascii="Times New Roman" w:hAnsi="Times New Roman" w:cs="Times New Roman"/>
          <w:sz w:val="24"/>
          <w:szCs w:val="24"/>
        </w:rPr>
        <w:t xml:space="preserve">ertification </w:t>
      </w:r>
      <w:r w:rsidR="00CE5B57">
        <w:rPr>
          <w:rFonts w:ascii="Times New Roman" w:hAnsi="Times New Roman" w:cs="Times New Roman"/>
          <w:sz w:val="24"/>
          <w:szCs w:val="24"/>
        </w:rPr>
        <w:t>c</w:t>
      </w:r>
      <w:r w:rsidRPr="0043421F">
        <w:rPr>
          <w:rFonts w:ascii="Times New Roman" w:hAnsi="Times New Roman" w:cs="Times New Roman"/>
          <w:sz w:val="24"/>
          <w:szCs w:val="24"/>
        </w:rPr>
        <w:t xml:space="preserve">riteria are available at </w:t>
      </w:r>
      <w:hyperlink r:id="rId9" w:history="1">
        <w:r w:rsidRPr="004E1379" w:rsidR="00D57C47">
          <w:rPr>
            <w:rStyle w:val="Hyperlink"/>
            <w:rFonts w:ascii="Times New Roman" w:hAnsi="Times New Roman" w:cs="Times New Roman"/>
            <w:sz w:val="24"/>
            <w:szCs w:val="24"/>
          </w:rPr>
          <w:t>https://www.samhsa.gov/sites/default/files/programs_campaigns/ccbhc-criteria.pdf</w:t>
        </w:r>
      </w:hyperlink>
      <w:r w:rsidR="00D57C47">
        <w:rPr>
          <w:rFonts w:ascii="Times New Roman" w:hAnsi="Times New Roman" w:cs="Times New Roman"/>
          <w:sz w:val="24"/>
          <w:szCs w:val="24"/>
        </w:rPr>
        <w:t>.</w:t>
      </w:r>
    </w:p>
    <w:p w:rsidR="00025755" w:rsidP="0000267D" w14:paraId="23D58FE8" w14:textId="748991B5">
      <w:pPr>
        <w:rPr>
          <w:rFonts w:ascii="Times New Roman" w:hAnsi="Times New Roman" w:cs="Times New Roman"/>
          <w:sz w:val="24"/>
          <w:szCs w:val="24"/>
        </w:rPr>
      </w:pPr>
      <w:r w:rsidRPr="00025755">
        <w:rPr>
          <w:rFonts w:ascii="Times New Roman" w:hAnsi="Times New Roman" w:cs="Times New Roman"/>
          <w:sz w:val="24"/>
          <w:szCs w:val="24"/>
        </w:rPr>
        <w:t xml:space="preserve">The CCBHC model </w:t>
      </w:r>
      <w:r w:rsidR="000A4316">
        <w:rPr>
          <w:rFonts w:ascii="Times New Roman" w:hAnsi="Times New Roman" w:cs="Times New Roman"/>
          <w:sz w:val="24"/>
          <w:szCs w:val="24"/>
        </w:rPr>
        <w:t xml:space="preserve">offers </w:t>
      </w:r>
      <w:r w:rsidRPr="00025755" w:rsidR="000A4316">
        <w:rPr>
          <w:rFonts w:ascii="Times New Roman" w:hAnsi="Times New Roman" w:cs="Times New Roman"/>
          <w:sz w:val="24"/>
          <w:szCs w:val="24"/>
        </w:rPr>
        <w:t xml:space="preserve">states </w:t>
      </w:r>
      <w:r w:rsidRPr="00025755">
        <w:rPr>
          <w:rFonts w:ascii="Times New Roman" w:hAnsi="Times New Roman" w:cs="Times New Roman"/>
          <w:sz w:val="24"/>
          <w:szCs w:val="24"/>
        </w:rPr>
        <w:t>an opportunity to improve the behavioral health of their citizens in the following ways:</w:t>
      </w:r>
    </w:p>
    <w:p w:rsidR="00025755" w:rsidP="00025755" w14:paraId="11D04F77" w14:textId="28C2AEF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En</w:t>
      </w:r>
      <w:r w:rsidRPr="00025755">
        <w:rPr>
          <w:rFonts w:ascii="Times New Roman" w:hAnsi="Times New Roman" w:cs="Times New Roman"/>
          <w:sz w:val="24"/>
          <w:szCs w:val="24"/>
        </w:rPr>
        <w:t>sure that behavioral health services are responsive to the needs of the communit</w:t>
      </w:r>
      <w:r>
        <w:rPr>
          <w:rFonts w:ascii="Times New Roman" w:hAnsi="Times New Roman" w:cs="Times New Roman"/>
          <w:sz w:val="24"/>
          <w:szCs w:val="24"/>
        </w:rPr>
        <w:t>ies</w:t>
      </w:r>
      <w:r w:rsidRPr="00025755">
        <w:rPr>
          <w:rFonts w:ascii="Times New Roman" w:hAnsi="Times New Roman" w:cs="Times New Roman"/>
          <w:sz w:val="24"/>
          <w:szCs w:val="24"/>
        </w:rPr>
        <w:t xml:space="preserve"> served</w:t>
      </w:r>
      <w:r>
        <w:rPr>
          <w:rFonts w:ascii="Times New Roman" w:hAnsi="Times New Roman" w:cs="Times New Roman"/>
          <w:sz w:val="24"/>
          <w:szCs w:val="24"/>
        </w:rPr>
        <w:t>.</w:t>
      </w:r>
    </w:p>
    <w:p w:rsidR="00025755" w:rsidP="00025755" w14:paraId="38C52096" w14:textId="10FDDED4">
      <w:pPr>
        <w:pStyle w:val="ListParagraph"/>
        <w:numPr>
          <w:ilvl w:val="0"/>
          <w:numId w:val="17"/>
        </w:numPr>
        <w:rPr>
          <w:rFonts w:ascii="Times New Roman" w:hAnsi="Times New Roman" w:cs="Times New Roman"/>
          <w:sz w:val="24"/>
          <w:szCs w:val="24"/>
        </w:rPr>
      </w:pPr>
      <w:r w:rsidRPr="00025755">
        <w:rPr>
          <w:rFonts w:ascii="Times New Roman" w:hAnsi="Times New Roman" w:cs="Times New Roman"/>
          <w:sz w:val="24"/>
          <w:szCs w:val="24"/>
        </w:rPr>
        <w:t>Promote improved access to high</w:t>
      </w:r>
      <w:r w:rsidR="004363F7">
        <w:rPr>
          <w:rFonts w:ascii="Times New Roman" w:hAnsi="Times New Roman" w:cs="Times New Roman"/>
          <w:sz w:val="24"/>
          <w:szCs w:val="24"/>
        </w:rPr>
        <w:t>-</w:t>
      </w:r>
      <w:r w:rsidRPr="00025755">
        <w:rPr>
          <w:rFonts w:ascii="Times New Roman" w:hAnsi="Times New Roman" w:cs="Times New Roman"/>
          <w:sz w:val="24"/>
          <w:szCs w:val="24"/>
        </w:rPr>
        <w:t>quality care</w:t>
      </w:r>
      <w:r w:rsidR="00C012BD">
        <w:rPr>
          <w:rFonts w:ascii="Times New Roman" w:hAnsi="Times New Roman" w:cs="Times New Roman"/>
          <w:sz w:val="24"/>
          <w:szCs w:val="24"/>
        </w:rPr>
        <w:t>.</w:t>
      </w:r>
    </w:p>
    <w:p w:rsidR="0005396B" w:rsidP="00025755" w14:paraId="22302996" w14:textId="20A556FB">
      <w:pPr>
        <w:pStyle w:val="ListParagraph"/>
        <w:numPr>
          <w:ilvl w:val="0"/>
          <w:numId w:val="17"/>
        </w:numPr>
        <w:rPr>
          <w:rFonts w:ascii="Times New Roman" w:hAnsi="Times New Roman" w:cs="Times New Roman"/>
          <w:sz w:val="24"/>
          <w:szCs w:val="24"/>
        </w:rPr>
      </w:pPr>
      <w:r w:rsidRPr="00025755">
        <w:rPr>
          <w:rFonts w:ascii="Times New Roman" w:hAnsi="Times New Roman" w:cs="Times New Roman"/>
          <w:sz w:val="24"/>
          <w:szCs w:val="24"/>
        </w:rPr>
        <w:t>Provide comprehensive</w:t>
      </w:r>
      <w:r w:rsidR="00C012BD">
        <w:rPr>
          <w:rFonts w:ascii="Times New Roman" w:hAnsi="Times New Roman" w:cs="Times New Roman"/>
          <w:sz w:val="24"/>
          <w:szCs w:val="24"/>
        </w:rPr>
        <w:t>,</w:t>
      </w:r>
      <w:r w:rsidRPr="00025755">
        <w:rPr>
          <w:rFonts w:ascii="Times New Roman" w:hAnsi="Times New Roman" w:cs="Times New Roman"/>
          <w:sz w:val="24"/>
          <w:szCs w:val="24"/>
        </w:rPr>
        <w:t xml:space="preserve"> community-based mental and substance use disorder services</w:t>
      </w:r>
      <w:r w:rsidR="00C012BD">
        <w:rPr>
          <w:rFonts w:ascii="Times New Roman" w:hAnsi="Times New Roman" w:cs="Times New Roman"/>
          <w:sz w:val="24"/>
          <w:szCs w:val="24"/>
        </w:rPr>
        <w:t>.</w:t>
      </w:r>
      <w:r w:rsidRPr="00025755">
        <w:rPr>
          <w:rFonts w:ascii="Times New Roman" w:hAnsi="Times New Roman" w:cs="Times New Roman"/>
          <w:sz w:val="24"/>
          <w:szCs w:val="24"/>
        </w:rPr>
        <w:t xml:space="preserve"> </w:t>
      </w:r>
    </w:p>
    <w:p w:rsidR="0005396B" w:rsidP="00025755" w14:paraId="4525BEFE" w14:textId="4FBF17FD">
      <w:pPr>
        <w:pStyle w:val="ListParagraph"/>
        <w:numPr>
          <w:ilvl w:val="0"/>
          <w:numId w:val="17"/>
        </w:numPr>
        <w:rPr>
          <w:rFonts w:ascii="Times New Roman" w:hAnsi="Times New Roman" w:cs="Times New Roman"/>
          <w:sz w:val="24"/>
          <w:szCs w:val="24"/>
        </w:rPr>
      </w:pPr>
      <w:r w:rsidRPr="00025755">
        <w:rPr>
          <w:rFonts w:ascii="Times New Roman" w:hAnsi="Times New Roman" w:cs="Times New Roman"/>
          <w:sz w:val="24"/>
          <w:szCs w:val="24"/>
        </w:rPr>
        <w:t xml:space="preserve">Advance </w:t>
      </w:r>
      <w:r w:rsidR="00C012BD">
        <w:rPr>
          <w:rFonts w:ascii="Times New Roman" w:hAnsi="Times New Roman" w:cs="Times New Roman"/>
          <w:sz w:val="24"/>
          <w:szCs w:val="24"/>
        </w:rPr>
        <w:t xml:space="preserve">the </w:t>
      </w:r>
      <w:r w:rsidRPr="00025755">
        <w:rPr>
          <w:rFonts w:ascii="Times New Roman" w:hAnsi="Times New Roman" w:cs="Times New Roman"/>
          <w:sz w:val="24"/>
          <w:szCs w:val="24"/>
        </w:rPr>
        <w:t xml:space="preserve">integration of mental health and substance use disorder treatment </w:t>
      </w:r>
      <w:r w:rsidR="00A76383">
        <w:rPr>
          <w:rFonts w:ascii="Times New Roman" w:hAnsi="Times New Roman" w:cs="Times New Roman"/>
          <w:sz w:val="24"/>
          <w:szCs w:val="24"/>
        </w:rPr>
        <w:t>with</w:t>
      </w:r>
      <w:r w:rsidRPr="00025755">
        <w:rPr>
          <w:rFonts w:ascii="Times New Roman" w:hAnsi="Times New Roman" w:cs="Times New Roman"/>
          <w:sz w:val="24"/>
          <w:szCs w:val="24"/>
        </w:rPr>
        <w:t xml:space="preserve"> primary care screening and monitoring</w:t>
      </w:r>
      <w:r w:rsidR="00A76383">
        <w:rPr>
          <w:rFonts w:ascii="Times New Roman" w:hAnsi="Times New Roman" w:cs="Times New Roman"/>
          <w:sz w:val="24"/>
          <w:szCs w:val="24"/>
        </w:rPr>
        <w:t>.</w:t>
      </w:r>
    </w:p>
    <w:p w:rsidR="0005396B" w:rsidP="00025755" w14:paraId="44B4BC2C" w14:textId="681F296A">
      <w:pPr>
        <w:pStyle w:val="ListParagraph"/>
        <w:numPr>
          <w:ilvl w:val="0"/>
          <w:numId w:val="17"/>
        </w:numPr>
        <w:rPr>
          <w:rFonts w:ascii="Times New Roman" w:hAnsi="Times New Roman" w:cs="Times New Roman"/>
          <w:sz w:val="24"/>
          <w:szCs w:val="24"/>
        </w:rPr>
      </w:pPr>
      <w:r w:rsidRPr="0005396B">
        <w:rPr>
          <w:rFonts w:ascii="Times New Roman" w:hAnsi="Times New Roman" w:cs="Times New Roman"/>
          <w:sz w:val="24"/>
          <w:szCs w:val="24"/>
        </w:rPr>
        <w:t xml:space="preserve">Assimilate and </w:t>
      </w:r>
      <w:r w:rsidR="00A76383">
        <w:rPr>
          <w:rFonts w:ascii="Times New Roman" w:hAnsi="Times New Roman" w:cs="Times New Roman"/>
          <w:sz w:val="24"/>
          <w:szCs w:val="24"/>
        </w:rPr>
        <w:t>apply</w:t>
      </w:r>
      <w:r w:rsidRPr="0005396B" w:rsidR="00A76383">
        <w:rPr>
          <w:rFonts w:ascii="Times New Roman" w:hAnsi="Times New Roman" w:cs="Times New Roman"/>
          <w:sz w:val="24"/>
          <w:szCs w:val="24"/>
        </w:rPr>
        <w:t xml:space="preserve"> </w:t>
      </w:r>
      <w:r w:rsidRPr="0005396B">
        <w:rPr>
          <w:rFonts w:ascii="Times New Roman" w:hAnsi="Times New Roman" w:cs="Times New Roman"/>
          <w:sz w:val="24"/>
          <w:szCs w:val="24"/>
        </w:rPr>
        <w:t>evidence-based and other effective practices more consistent</w:t>
      </w:r>
      <w:r w:rsidR="00A76383">
        <w:rPr>
          <w:rFonts w:ascii="Times New Roman" w:hAnsi="Times New Roman" w:cs="Times New Roman"/>
          <w:sz w:val="24"/>
          <w:szCs w:val="24"/>
        </w:rPr>
        <w:t>ly.</w:t>
      </w:r>
    </w:p>
    <w:p w:rsidR="005A3EEB" w:rsidP="00025755" w14:paraId="02413082" w14:textId="5343B0D8">
      <w:pPr>
        <w:pStyle w:val="ListParagraph"/>
        <w:numPr>
          <w:ilvl w:val="0"/>
          <w:numId w:val="17"/>
        </w:numPr>
        <w:rPr>
          <w:rFonts w:ascii="Times New Roman" w:hAnsi="Times New Roman" w:cs="Times New Roman"/>
          <w:sz w:val="24"/>
          <w:szCs w:val="24"/>
        </w:rPr>
      </w:pPr>
      <w:r w:rsidRPr="0005396B">
        <w:rPr>
          <w:rFonts w:ascii="Times New Roman" w:hAnsi="Times New Roman" w:cs="Times New Roman"/>
          <w:sz w:val="24"/>
          <w:szCs w:val="24"/>
        </w:rPr>
        <w:t xml:space="preserve">Ensure </w:t>
      </w:r>
      <w:r w:rsidR="00A76383">
        <w:rPr>
          <w:rFonts w:ascii="Times New Roman" w:hAnsi="Times New Roman" w:cs="Times New Roman"/>
          <w:sz w:val="24"/>
          <w:szCs w:val="24"/>
        </w:rPr>
        <w:t xml:space="preserve">that </w:t>
      </w:r>
      <w:r w:rsidRPr="0005396B">
        <w:rPr>
          <w:rFonts w:ascii="Times New Roman" w:hAnsi="Times New Roman" w:cs="Times New Roman"/>
          <w:sz w:val="24"/>
          <w:szCs w:val="24"/>
        </w:rPr>
        <w:t xml:space="preserve">care coordination is the linchpin holding </w:t>
      </w:r>
      <w:r w:rsidRPr="0005396B" w:rsidR="007C3E0A">
        <w:rPr>
          <w:rFonts w:ascii="Times New Roman" w:hAnsi="Times New Roman" w:cs="Times New Roman"/>
          <w:sz w:val="24"/>
          <w:szCs w:val="24"/>
        </w:rPr>
        <w:t xml:space="preserve">together </w:t>
      </w:r>
      <w:r w:rsidR="007C3E0A">
        <w:rPr>
          <w:rFonts w:ascii="Times New Roman" w:hAnsi="Times New Roman" w:cs="Times New Roman"/>
          <w:sz w:val="24"/>
          <w:szCs w:val="24"/>
        </w:rPr>
        <w:t xml:space="preserve">all </w:t>
      </w:r>
      <w:r w:rsidRPr="0005396B">
        <w:rPr>
          <w:rFonts w:ascii="Times New Roman" w:hAnsi="Times New Roman" w:cs="Times New Roman"/>
          <w:sz w:val="24"/>
          <w:szCs w:val="24"/>
        </w:rPr>
        <w:t xml:space="preserve">aspects of CCBHC care and ensuring </w:t>
      </w:r>
      <w:r w:rsidR="00FA5AF1">
        <w:rPr>
          <w:rFonts w:ascii="Times New Roman" w:hAnsi="Times New Roman" w:cs="Times New Roman"/>
          <w:sz w:val="24"/>
          <w:szCs w:val="24"/>
        </w:rPr>
        <w:t xml:space="preserve">it </w:t>
      </w:r>
      <w:r w:rsidRPr="0005396B">
        <w:rPr>
          <w:rFonts w:ascii="Times New Roman" w:hAnsi="Times New Roman" w:cs="Times New Roman"/>
          <w:sz w:val="24"/>
          <w:szCs w:val="24"/>
        </w:rPr>
        <w:t>is</w:t>
      </w:r>
      <w:r w:rsidR="00FA5AF1">
        <w:rPr>
          <w:rFonts w:ascii="Times New Roman" w:hAnsi="Times New Roman" w:cs="Times New Roman"/>
          <w:sz w:val="24"/>
          <w:szCs w:val="24"/>
        </w:rPr>
        <w:t xml:space="preserve"> </w:t>
      </w:r>
      <w:r w:rsidRPr="0005396B">
        <w:rPr>
          <w:rFonts w:ascii="Times New Roman" w:hAnsi="Times New Roman" w:cs="Times New Roman"/>
          <w:sz w:val="24"/>
          <w:szCs w:val="24"/>
        </w:rPr>
        <w:t>an improvement over existing services</w:t>
      </w:r>
      <w:r w:rsidR="00FA5AF1">
        <w:rPr>
          <w:rFonts w:ascii="Times New Roman" w:hAnsi="Times New Roman" w:cs="Times New Roman"/>
          <w:sz w:val="24"/>
          <w:szCs w:val="24"/>
        </w:rPr>
        <w:t>.</w:t>
      </w:r>
    </w:p>
    <w:p w:rsidR="00162B00" w:rsidP="00025755" w14:paraId="38827A90" w14:textId="66CFF90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w:t>
      </w:r>
      <w:r w:rsidRPr="005A3EEB">
        <w:rPr>
          <w:rFonts w:ascii="Times New Roman" w:hAnsi="Times New Roman" w:cs="Times New Roman"/>
          <w:sz w:val="24"/>
          <w:szCs w:val="24"/>
        </w:rPr>
        <w:t xml:space="preserve">xpand access to care and improve the quality of behavioral health </w:t>
      </w:r>
      <w:r w:rsidR="005363F2">
        <w:rPr>
          <w:rFonts w:ascii="Times New Roman" w:hAnsi="Times New Roman" w:cs="Times New Roman"/>
          <w:sz w:val="24"/>
          <w:szCs w:val="24"/>
        </w:rPr>
        <w:t xml:space="preserve">services </w:t>
      </w:r>
      <w:r w:rsidRPr="005A3EEB" w:rsidR="005363F2">
        <w:rPr>
          <w:rFonts w:ascii="Times New Roman" w:hAnsi="Times New Roman" w:cs="Times New Roman"/>
          <w:sz w:val="24"/>
          <w:szCs w:val="24"/>
        </w:rPr>
        <w:t xml:space="preserve">through </w:t>
      </w:r>
      <w:r w:rsidR="005363F2">
        <w:rPr>
          <w:rFonts w:ascii="Times New Roman" w:hAnsi="Times New Roman" w:cs="Times New Roman"/>
          <w:sz w:val="24"/>
          <w:szCs w:val="24"/>
        </w:rPr>
        <w:t>e</w:t>
      </w:r>
      <w:r w:rsidRPr="005A3EEB" w:rsidR="005A3EEB">
        <w:rPr>
          <w:rFonts w:ascii="Times New Roman" w:hAnsi="Times New Roman" w:cs="Times New Roman"/>
          <w:sz w:val="24"/>
          <w:szCs w:val="24"/>
        </w:rPr>
        <w:t xml:space="preserve">nhanced federal matching funds available </w:t>
      </w:r>
      <w:r w:rsidR="005363F2">
        <w:rPr>
          <w:rFonts w:ascii="Times New Roman" w:hAnsi="Times New Roman" w:cs="Times New Roman"/>
          <w:sz w:val="24"/>
          <w:szCs w:val="24"/>
        </w:rPr>
        <w:t xml:space="preserve">via </w:t>
      </w:r>
      <w:r w:rsidRPr="005A3EEB" w:rsidR="005A3EEB">
        <w:rPr>
          <w:rFonts w:ascii="Times New Roman" w:hAnsi="Times New Roman" w:cs="Times New Roman"/>
          <w:sz w:val="24"/>
          <w:szCs w:val="24"/>
        </w:rPr>
        <w:t>the demonstration for services delivered to Medicaid beneficiaries</w:t>
      </w:r>
      <w:r w:rsidR="005363F2">
        <w:rPr>
          <w:rFonts w:ascii="Times New Roman" w:hAnsi="Times New Roman" w:cs="Times New Roman"/>
          <w:sz w:val="24"/>
          <w:szCs w:val="24"/>
        </w:rPr>
        <w:t>.</w:t>
      </w:r>
    </w:p>
    <w:p w:rsidR="007D65E2" w:rsidRPr="009930BB" w:rsidP="0000267D" w14:paraId="79301DDF" w14:textId="5D33E3CC">
      <w:pPr>
        <w:rPr>
          <w:rFonts w:ascii="Times New Roman" w:hAnsi="Times New Roman" w:cs="Times New Roman"/>
          <w:sz w:val="24"/>
          <w:szCs w:val="24"/>
        </w:rPr>
      </w:pPr>
      <w:r w:rsidRPr="00422A83">
        <w:rPr>
          <w:rFonts w:ascii="Times New Roman" w:hAnsi="Times New Roman" w:cs="Times New Roman"/>
          <w:sz w:val="24"/>
          <w:szCs w:val="24"/>
        </w:rPr>
        <w:t>In FY 2022, SAMHSA award</w:t>
      </w:r>
      <w:r>
        <w:rPr>
          <w:rFonts w:ascii="Times New Roman" w:hAnsi="Times New Roman" w:cs="Times New Roman"/>
          <w:sz w:val="24"/>
          <w:szCs w:val="24"/>
        </w:rPr>
        <w:t>ed</w:t>
      </w:r>
      <w:r w:rsidRPr="00422A83">
        <w:rPr>
          <w:rFonts w:ascii="Times New Roman" w:hAnsi="Times New Roman" w:cs="Times New Roman"/>
          <w:sz w:val="24"/>
          <w:szCs w:val="24"/>
        </w:rPr>
        <w:t xml:space="preserve"> </w:t>
      </w:r>
      <w:r w:rsidR="000025B3">
        <w:rPr>
          <w:rFonts w:ascii="Times New Roman" w:hAnsi="Times New Roman" w:cs="Times New Roman"/>
          <w:sz w:val="24"/>
          <w:szCs w:val="24"/>
        </w:rPr>
        <w:t xml:space="preserve">two </w:t>
      </w:r>
      <w:r w:rsidRPr="00422A83">
        <w:rPr>
          <w:rFonts w:ascii="Times New Roman" w:hAnsi="Times New Roman" w:cs="Times New Roman"/>
          <w:sz w:val="24"/>
          <w:szCs w:val="24"/>
        </w:rPr>
        <w:t xml:space="preserve">new cohorts </w:t>
      </w:r>
      <w:r w:rsidR="00AF1B43">
        <w:rPr>
          <w:rFonts w:ascii="Times New Roman" w:hAnsi="Times New Roman" w:cs="Times New Roman"/>
          <w:sz w:val="24"/>
          <w:szCs w:val="24"/>
        </w:rPr>
        <w:t>under</w:t>
      </w:r>
      <w:r w:rsidRPr="00422A83">
        <w:rPr>
          <w:rFonts w:ascii="Times New Roman" w:hAnsi="Times New Roman" w:cs="Times New Roman"/>
          <w:sz w:val="24"/>
          <w:szCs w:val="24"/>
        </w:rPr>
        <w:t xml:space="preserve"> the CCBHC-E program</w:t>
      </w:r>
      <w:r w:rsidR="007D719F">
        <w:rPr>
          <w:rFonts w:ascii="Times New Roman" w:hAnsi="Times New Roman" w:cs="Times New Roman"/>
          <w:sz w:val="24"/>
          <w:szCs w:val="24"/>
        </w:rPr>
        <w:t>,</w:t>
      </w:r>
      <w:r w:rsidR="00FB4DE8">
        <w:rPr>
          <w:rFonts w:ascii="Times New Roman" w:hAnsi="Times New Roman" w:cs="Times New Roman"/>
          <w:sz w:val="24"/>
          <w:szCs w:val="24"/>
        </w:rPr>
        <w:t xml:space="preserve"> which</w:t>
      </w:r>
      <w:r w:rsidRPr="00422A83">
        <w:rPr>
          <w:rFonts w:ascii="Times New Roman" w:hAnsi="Times New Roman" w:cs="Times New Roman"/>
          <w:sz w:val="24"/>
          <w:szCs w:val="24"/>
        </w:rPr>
        <w:t xml:space="preserve"> are the subject of this evaluation. One cohort</w:t>
      </w:r>
      <w:r w:rsidR="00AF1B43">
        <w:rPr>
          <w:rFonts w:ascii="Times New Roman" w:hAnsi="Times New Roman" w:cs="Times New Roman"/>
          <w:sz w:val="24"/>
          <w:szCs w:val="24"/>
        </w:rPr>
        <w:t>,</w:t>
      </w:r>
      <w:r w:rsidRPr="00422A83">
        <w:rPr>
          <w:rFonts w:ascii="Times New Roman" w:hAnsi="Times New Roman" w:cs="Times New Roman"/>
          <w:sz w:val="24"/>
          <w:szCs w:val="24"/>
        </w:rPr>
        <w:t xml:space="preserve"> awarded under the CCBHC-P</w:t>
      </w:r>
      <w:r w:rsidR="00A46F21">
        <w:rPr>
          <w:rFonts w:ascii="Times New Roman" w:hAnsi="Times New Roman" w:cs="Times New Roman"/>
          <w:sz w:val="24"/>
          <w:szCs w:val="24"/>
        </w:rPr>
        <w:t>DI</w:t>
      </w:r>
      <w:r w:rsidRPr="00422A83">
        <w:rPr>
          <w:rFonts w:ascii="Times New Roman" w:hAnsi="Times New Roman" w:cs="Times New Roman"/>
          <w:sz w:val="24"/>
          <w:szCs w:val="24"/>
        </w:rPr>
        <w:t xml:space="preserve"> N</w:t>
      </w:r>
      <w:r w:rsidR="009A523D">
        <w:rPr>
          <w:rFonts w:ascii="Times New Roman" w:hAnsi="Times New Roman" w:cs="Times New Roman"/>
          <w:sz w:val="24"/>
          <w:szCs w:val="24"/>
        </w:rPr>
        <w:t xml:space="preserve">otice of </w:t>
      </w:r>
      <w:r w:rsidRPr="00422A83">
        <w:rPr>
          <w:rFonts w:ascii="Times New Roman" w:hAnsi="Times New Roman" w:cs="Times New Roman"/>
          <w:sz w:val="24"/>
          <w:szCs w:val="24"/>
        </w:rPr>
        <w:t>F</w:t>
      </w:r>
      <w:r w:rsidR="009A523D">
        <w:rPr>
          <w:rFonts w:ascii="Times New Roman" w:hAnsi="Times New Roman" w:cs="Times New Roman"/>
          <w:sz w:val="24"/>
          <w:szCs w:val="24"/>
        </w:rPr>
        <w:t xml:space="preserve">unding </w:t>
      </w:r>
      <w:r w:rsidRPr="00422A83">
        <w:rPr>
          <w:rFonts w:ascii="Times New Roman" w:hAnsi="Times New Roman" w:cs="Times New Roman"/>
          <w:sz w:val="24"/>
          <w:szCs w:val="24"/>
        </w:rPr>
        <w:t>O</w:t>
      </w:r>
      <w:r w:rsidR="009A523D">
        <w:rPr>
          <w:rFonts w:ascii="Times New Roman" w:hAnsi="Times New Roman" w:cs="Times New Roman"/>
          <w:sz w:val="24"/>
          <w:szCs w:val="24"/>
        </w:rPr>
        <w:t>pportunity (NOFO)</w:t>
      </w:r>
      <w:r w:rsidR="00BC1AE9">
        <w:rPr>
          <w:rFonts w:ascii="Times New Roman" w:hAnsi="Times New Roman" w:cs="Times New Roman"/>
          <w:sz w:val="24"/>
          <w:szCs w:val="24"/>
        </w:rPr>
        <w:t>,</w:t>
      </w:r>
      <w:r w:rsidRPr="00422A83">
        <w:rPr>
          <w:rFonts w:ascii="Times New Roman" w:hAnsi="Times New Roman" w:cs="Times New Roman"/>
          <w:sz w:val="24"/>
          <w:szCs w:val="24"/>
        </w:rPr>
        <w:t xml:space="preserve"> is for clinics interested in becoming CCBHCs</w:t>
      </w:r>
      <w:r w:rsidR="001F7867">
        <w:rPr>
          <w:rFonts w:ascii="Times New Roman" w:hAnsi="Times New Roman" w:cs="Times New Roman"/>
          <w:sz w:val="24"/>
          <w:szCs w:val="24"/>
        </w:rPr>
        <w:t xml:space="preserve"> and </w:t>
      </w:r>
      <w:r w:rsidR="00BC1AE9">
        <w:rPr>
          <w:rFonts w:ascii="Times New Roman" w:hAnsi="Times New Roman" w:cs="Times New Roman"/>
          <w:sz w:val="24"/>
          <w:szCs w:val="24"/>
        </w:rPr>
        <w:t>in</w:t>
      </w:r>
      <w:r w:rsidR="00FB4DE8">
        <w:rPr>
          <w:rFonts w:ascii="Times New Roman" w:hAnsi="Times New Roman" w:cs="Times New Roman"/>
          <w:sz w:val="24"/>
          <w:szCs w:val="24"/>
        </w:rPr>
        <w:t xml:space="preserve"> </w:t>
      </w:r>
      <w:r w:rsidRPr="009930BB" w:rsidR="009A523D">
        <w:rPr>
          <w:rFonts w:ascii="Times New Roman" w:hAnsi="Times New Roman" w:cs="Times New Roman"/>
          <w:sz w:val="24"/>
          <w:szCs w:val="24"/>
        </w:rPr>
        <w:t xml:space="preserve">need </w:t>
      </w:r>
      <w:r w:rsidR="00BC1AE9">
        <w:rPr>
          <w:rFonts w:ascii="Times New Roman" w:hAnsi="Times New Roman" w:cs="Times New Roman"/>
          <w:sz w:val="24"/>
          <w:szCs w:val="24"/>
        </w:rPr>
        <w:t xml:space="preserve">of </w:t>
      </w:r>
      <w:r w:rsidRPr="009930BB" w:rsidR="009A523D">
        <w:rPr>
          <w:rFonts w:ascii="Times New Roman" w:hAnsi="Times New Roman" w:cs="Times New Roman"/>
          <w:sz w:val="24"/>
          <w:szCs w:val="24"/>
        </w:rPr>
        <w:t xml:space="preserve">planning and support to come into compliance with the CCBHC </w:t>
      </w:r>
      <w:r w:rsidR="00CE5B57">
        <w:rPr>
          <w:rFonts w:ascii="Times New Roman" w:hAnsi="Times New Roman" w:cs="Times New Roman"/>
          <w:sz w:val="24"/>
          <w:szCs w:val="24"/>
        </w:rPr>
        <w:t>certification criteria</w:t>
      </w:r>
      <w:r w:rsidR="009A523D">
        <w:rPr>
          <w:rFonts w:ascii="Times New Roman" w:hAnsi="Times New Roman" w:cs="Times New Roman"/>
          <w:sz w:val="24"/>
          <w:szCs w:val="24"/>
        </w:rPr>
        <w:t xml:space="preserve">. </w:t>
      </w:r>
      <w:r w:rsidR="00AF7700">
        <w:rPr>
          <w:rFonts w:ascii="Times New Roman" w:hAnsi="Times New Roman" w:cs="Times New Roman"/>
          <w:sz w:val="24"/>
          <w:szCs w:val="24"/>
        </w:rPr>
        <w:t>T</w:t>
      </w:r>
      <w:r w:rsidRPr="00422A83">
        <w:rPr>
          <w:rFonts w:ascii="Times New Roman" w:hAnsi="Times New Roman" w:cs="Times New Roman"/>
          <w:sz w:val="24"/>
          <w:szCs w:val="24"/>
        </w:rPr>
        <w:t>he other cohort</w:t>
      </w:r>
      <w:r w:rsidR="00BC1AE9">
        <w:rPr>
          <w:rFonts w:ascii="Times New Roman" w:hAnsi="Times New Roman" w:cs="Times New Roman"/>
          <w:sz w:val="24"/>
          <w:szCs w:val="24"/>
        </w:rPr>
        <w:t>,</w:t>
      </w:r>
      <w:r w:rsidRPr="00422A83">
        <w:rPr>
          <w:rFonts w:ascii="Times New Roman" w:hAnsi="Times New Roman" w:cs="Times New Roman"/>
          <w:sz w:val="24"/>
          <w:szCs w:val="24"/>
        </w:rPr>
        <w:t xml:space="preserve"> awarded under the CCBHC-I</w:t>
      </w:r>
      <w:r w:rsidR="00A46F21">
        <w:rPr>
          <w:rFonts w:ascii="Times New Roman" w:hAnsi="Times New Roman" w:cs="Times New Roman"/>
          <w:sz w:val="24"/>
          <w:szCs w:val="24"/>
        </w:rPr>
        <w:t>A</w:t>
      </w:r>
      <w:r>
        <w:rPr>
          <w:rFonts w:ascii="Times New Roman" w:hAnsi="Times New Roman" w:cs="Times New Roman"/>
          <w:sz w:val="24"/>
          <w:szCs w:val="24"/>
        </w:rPr>
        <w:t xml:space="preserve"> </w:t>
      </w:r>
      <w:r w:rsidRPr="00C858A7">
        <w:rPr>
          <w:rFonts w:ascii="Times New Roman" w:hAnsi="Times New Roman" w:cs="Times New Roman"/>
          <w:sz w:val="24"/>
          <w:szCs w:val="24"/>
        </w:rPr>
        <w:t>NOFO</w:t>
      </w:r>
      <w:r w:rsidR="00BC1AE9">
        <w:rPr>
          <w:rFonts w:ascii="Times New Roman" w:hAnsi="Times New Roman" w:cs="Times New Roman"/>
          <w:sz w:val="24"/>
          <w:szCs w:val="24"/>
        </w:rPr>
        <w:t>,</w:t>
      </w:r>
      <w:r w:rsidRPr="00C858A7">
        <w:rPr>
          <w:rFonts w:ascii="Times New Roman" w:hAnsi="Times New Roman" w:cs="Times New Roman"/>
          <w:sz w:val="24"/>
          <w:szCs w:val="24"/>
        </w:rPr>
        <w:t xml:space="preserve"> is for clinics that are already established CCBHCs </w:t>
      </w:r>
      <w:r w:rsidR="00B83615">
        <w:rPr>
          <w:rFonts w:ascii="Times New Roman" w:hAnsi="Times New Roman" w:cs="Times New Roman"/>
          <w:sz w:val="24"/>
          <w:szCs w:val="24"/>
        </w:rPr>
        <w:t xml:space="preserve">and are </w:t>
      </w:r>
      <w:r w:rsidRPr="00C858A7">
        <w:rPr>
          <w:rFonts w:ascii="Times New Roman" w:hAnsi="Times New Roman" w:cs="Times New Roman"/>
          <w:sz w:val="24"/>
          <w:szCs w:val="24"/>
        </w:rPr>
        <w:t xml:space="preserve">seeking to expand, improve, and advance their services. </w:t>
      </w:r>
    </w:p>
    <w:p w:rsidR="00312B4E" w:rsidP="0000267D" w14:paraId="2BAAE765" w14:textId="7A924578">
      <w:pPr>
        <w:rPr>
          <w:rFonts w:ascii="Times New Roman" w:hAnsi="Times New Roman" w:cs="Times New Roman"/>
          <w:bCs/>
          <w:sz w:val="24"/>
          <w:szCs w:val="24"/>
        </w:rPr>
      </w:pPr>
      <w:r w:rsidRPr="003B182B">
        <w:rPr>
          <w:rFonts w:ascii="Times New Roman" w:hAnsi="Times New Roman" w:cs="Times New Roman"/>
          <w:bCs/>
          <w:sz w:val="24"/>
          <w:szCs w:val="24"/>
        </w:rPr>
        <w:t xml:space="preserve">The evaluation </w:t>
      </w:r>
      <w:r w:rsidR="00B83615">
        <w:rPr>
          <w:rFonts w:ascii="Times New Roman" w:hAnsi="Times New Roman" w:cs="Times New Roman"/>
          <w:bCs/>
          <w:sz w:val="24"/>
          <w:szCs w:val="24"/>
        </w:rPr>
        <w:t>presents</w:t>
      </w:r>
      <w:r w:rsidRPr="003B182B" w:rsidR="00B83615">
        <w:rPr>
          <w:rFonts w:ascii="Times New Roman" w:hAnsi="Times New Roman" w:cs="Times New Roman"/>
          <w:bCs/>
          <w:sz w:val="24"/>
          <w:szCs w:val="24"/>
        </w:rPr>
        <w:t xml:space="preserve"> </w:t>
      </w:r>
      <w:r w:rsidRPr="003B182B">
        <w:rPr>
          <w:rFonts w:ascii="Times New Roman" w:hAnsi="Times New Roman" w:cs="Times New Roman"/>
          <w:bCs/>
          <w:sz w:val="24"/>
          <w:szCs w:val="24"/>
        </w:rPr>
        <w:t>an opportunity to provide SAMHSA, policymakers, and the wider behavioral health community with new information about how the</w:t>
      </w:r>
      <w:r w:rsidR="000B275A">
        <w:rPr>
          <w:rFonts w:ascii="Times New Roman" w:hAnsi="Times New Roman" w:cs="Times New Roman"/>
          <w:bCs/>
          <w:sz w:val="24"/>
          <w:szCs w:val="24"/>
        </w:rPr>
        <w:t>se</w:t>
      </w:r>
      <w:r w:rsidRPr="003B182B">
        <w:rPr>
          <w:rFonts w:ascii="Times New Roman" w:hAnsi="Times New Roman" w:cs="Times New Roman"/>
          <w:bCs/>
          <w:sz w:val="24"/>
          <w:szCs w:val="24"/>
        </w:rPr>
        <w:t xml:space="preserve"> grants support adoption of the CCBHC model</w:t>
      </w:r>
      <w:r w:rsidR="00776DF5">
        <w:rPr>
          <w:rFonts w:ascii="Times New Roman" w:hAnsi="Times New Roman" w:cs="Times New Roman"/>
          <w:bCs/>
          <w:sz w:val="24"/>
          <w:szCs w:val="24"/>
        </w:rPr>
        <w:t xml:space="preserve">, </w:t>
      </w:r>
      <w:r w:rsidR="00EC4E37">
        <w:rPr>
          <w:rFonts w:ascii="Times New Roman" w:hAnsi="Times New Roman" w:cs="Times New Roman"/>
          <w:bCs/>
          <w:sz w:val="24"/>
          <w:szCs w:val="24"/>
        </w:rPr>
        <w:t>how the</w:t>
      </w:r>
      <w:r w:rsidR="00064518">
        <w:rPr>
          <w:rFonts w:ascii="Times New Roman" w:hAnsi="Times New Roman" w:cs="Times New Roman"/>
          <w:bCs/>
          <w:sz w:val="24"/>
          <w:szCs w:val="24"/>
        </w:rPr>
        <w:t xml:space="preserve">y </w:t>
      </w:r>
      <w:r w:rsidR="00EC4E37">
        <w:rPr>
          <w:rFonts w:ascii="Times New Roman" w:hAnsi="Times New Roman" w:cs="Times New Roman"/>
          <w:bCs/>
          <w:sz w:val="24"/>
          <w:szCs w:val="24"/>
        </w:rPr>
        <w:t xml:space="preserve">influence </w:t>
      </w:r>
      <w:r w:rsidR="00776DF5">
        <w:rPr>
          <w:rFonts w:ascii="Times New Roman" w:hAnsi="Times New Roman" w:cs="Times New Roman"/>
          <w:bCs/>
          <w:sz w:val="24"/>
          <w:szCs w:val="24"/>
        </w:rPr>
        <w:t>sustainable expansio</w:t>
      </w:r>
      <w:r w:rsidR="00243A25">
        <w:rPr>
          <w:rFonts w:ascii="Times New Roman" w:hAnsi="Times New Roman" w:cs="Times New Roman"/>
          <w:bCs/>
          <w:sz w:val="24"/>
          <w:szCs w:val="24"/>
        </w:rPr>
        <w:t>n of CCBHC capacities</w:t>
      </w:r>
      <w:r w:rsidR="00F1740C">
        <w:rPr>
          <w:rFonts w:ascii="Times New Roman" w:hAnsi="Times New Roman" w:cs="Times New Roman"/>
          <w:bCs/>
          <w:sz w:val="24"/>
          <w:szCs w:val="24"/>
        </w:rPr>
        <w:t xml:space="preserve"> beyond the grant period</w:t>
      </w:r>
      <w:r w:rsidR="00243A25">
        <w:rPr>
          <w:rFonts w:ascii="Times New Roman" w:hAnsi="Times New Roman" w:cs="Times New Roman"/>
          <w:bCs/>
          <w:sz w:val="24"/>
          <w:szCs w:val="24"/>
        </w:rPr>
        <w:t>,</w:t>
      </w:r>
      <w:r w:rsidR="005C22E1">
        <w:rPr>
          <w:rFonts w:ascii="Times New Roman" w:hAnsi="Times New Roman" w:cs="Times New Roman"/>
          <w:bCs/>
          <w:sz w:val="24"/>
          <w:szCs w:val="24"/>
        </w:rPr>
        <w:t xml:space="preserve"> </w:t>
      </w:r>
      <w:r w:rsidRPr="003B182B">
        <w:rPr>
          <w:rFonts w:ascii="Times New Roman" w:hAnsi="Times New Roman" w:cs="Times New Roman"/>
          <w:bCs/>
          <w:sz w:val="24"/>
          <w:szCs w:val="24"/>
        </w:rPr>
        <w:t xml:space="preserve">and how implementation of the model influences client-level outcomes. </w:t>
      </w:r>
      <w:r w:rsidR="009B3E98">
        <w:rPr>
          <w:rFonts w:ascii="Times New Roman" w:hAnsi="Times New Roman" w:cs="Times New Roman"/>
          <w:bCs/>
          <w:sz w:val="24"/>
          <w:szCs w:val="24"/>
        </w:rPr>
        <w:t>An</w:t>
      </w:r>
      <w:r w:rsidRPr="003B182B">
        <w:rPr>
          <w:rFonts w:ascii="Times New Roman" w:hAnsi="Times New Roman" w:cs="Times New Roman"/>
          <w:bCs/>
          <w:sz w:val="24"/>
          <w:szCs w:val="24"/>
        </w:rPr>
        <w:t xml:space="preserve"> evaluation of the IA and PDI grantees </w:t>
      </w:r>
      <w:r w:rsidR="009B3E98">
        <w:rPr>
          <w:rFonts w:ascii="Times New Roman" w:hAnsi="Times New Roman" w:cs="Times New Roman"/>
          <w:bCs/>
          <w:sz w:val="24"/>
          <w:szCs w:val="24"/>
        </w:rPr>
        <w:t xml:space="preserve">specifically </w:t>
      </w:r>
      <w:r w:rsidRPr="003B182B">
        <w:rPr>
          <w:rFonts w:ascii="Times New Roman" w:hAnsi="Times New Roman" w:cs="Times New Roman"/>
          <w:bCs/>
          <w:sz w:val="24"/>
          <w:szCs w:val="24"/>
        </w:rPr>
        <w:t>provides an opportunity to examine implementation successes and challenges within each area of the certification criteria among a larger and more diverse group of clinics operating in different state and community contexts.</w:t>
      </w:r>
      <w:r w:rsidRPr="00741D26" w:rsidR="00741D26">
        <w:rPr>
          <w:rFonts w:ascii="Times New Roman" w:hAnsi="Times New Roman" w:cs="Times New Roman"/>
          <w:sz w:val="24"/>
          <w:szCs w:val="24"/>
        </w:rPr>
        <w:t xml:space="preserve"> </w:t>
      </w:r>
      <w:r w:rsidRPr="003B182B">
        <w:rPr>
          <w:rFonts w:ascii="Times New Roman" w:hAnsi="Times New Roman" w:cs="Times New Roman"/>
          <w:bCs/>
          <w:sz w:val="24"/>
          <w:szCs w:val="24"/>
        </w:rPr>
        <w:t>By carefully measuring th</w:t>
      </w:r>
      <w:r w:rsidR="001B7CA0">
        <w:rPr>
          <w:rFonts w:ascii="Times New Roman" w:hAnsi="Times New Roman" w:cs="Times New Roman"/>
          <w:bCs/>
          <w:sz w:val="24"/>
          <w:szCs w:val="24"/>
        </w:rPr>
        <w:t>ese</w:t>
      </w:r>
      <w:r w:rsidRPr="003B182B">
        <w:rPr>
          <w:rFonts w:ascii="Times New Roman" w:hAnsi="Times New Roman" w:cs="Times New Roman"/>
          <w:bCs/>
          <w:sz w:val="24"/>
          <w:szCs w:val="24"/>
        </w:rPr>
        <w:t xml:space="preserve"> context</w:t>
      </w:r>
      <w:r w:rsidR="001B7CA0">
        <w:rPr>
          <w:rFonts w:ascii="Times New Roman" w:hAnsi="Times New Roman" w:cs="Times New Roman"/>
          <w:bCs/>
          <w:sz w:val="24"/>
          <w:szCs w:val="24"/>
        </w:rPr>
        <w:t>s</w:t>
      </w:r>
      <w:r w:rsidRPr="003B182B">
        <w:rPr>
          <w:rFonts w:ascii="Times New Roman" w:hAnsi="Times New Roman" w:cs="Times New Roman"/>
          <w:bCs/>
          <w:sz w:val="24"/>
          <w:szCs w:val="24"/>
        </w:rPr>
        <w:t xml:space="preserve"> and how </w:t>
      </w:r>
      <w:r w:rsidR="00DA65EF">
        <w:rPr>
          <w:rFonts w:ascii="Times New Roman" w:hAnsi="Times New Roman" w:cs="Times New Roman"/>
          <w:bCs/>
          <w:sz w:val="24"/>
          <w:szCs w:val="24"/>
        </w:rPr>
        <w:t>they</w:t>
      </w:r>
      <w:r w:rsidRPr="003B182B">
        <w:rPr>
          <w:rFonts w:ascii="Times New Roman" w:hAnsi="Times New Roman" w:cs="Times New Roman"/>
          <w:bCs/>
          <w:sz w:val="24"/>
          <w:szCs w:val="24"/>
        </w:rPr>
        <w:t xml:space="preserve"> change over time, the evaluation can provide new information about how factors such as alternative sources of funding and state/community support for the model influence implementation and outcomes. Finally, this evaluation </w:t>
      </w:r>
      <w:r w:rsidR="001958F6">
        <w:rPr>
          <w:rFonts w:ascii="Times New Roman" w:hAnsi="Times New Roman" w:cs="Times New Roman"/>
          <w:sz w:val="24"/>
          <w:szCs w:val="24"/>
        </w:rPr>
        <w:t>will</w:t>
      </w:r>
      <w:r w:rsidRPr="003B182B">
        <w:rPr>
          <w:rFonts w:ascii="Times New Roman" w:hAnsi="Times New Roman" w:cs="Times New Roman"/>
          <w:bCs/>
          <w:sz w:val="24"/>
          <w:szCs w:val="24"/>
        </w:rPr>
        <w:t xml:space="preserve"> assess changes in </w:t>
      </w:r>
      <w:r w:rsidR="001958F6">
        <w:rPr>
          <w:rFonts w:ascii="Times New Roman" w:hAnsi="Times New Roman" w:cs="Times New Roman"/>
          <w:bCs/>
          <w:sz w:val="24"/>
          <w:szCs w:val="24"/>
        </w:rPr>
        <w:t xml:space="preserve">the </w:t>
      </w:r>
      <w:r w:rsidRPr="003B182B">
        <w:rPr>
          <w:rFonts w:ascii="Times New Roman" w:hAnsi="Times New Roman" w:cs="Times New Roman"/>
          <w:bCs/>
          <w:sz w:val="24"/>
          <w:szCs w:val="24"/>
        </w:rPr>
        <w:t xml:space="preserve">quality of care and longitudinal client-level health, behavioral health, and functional outcomes. </w:t>
      </w:r>
    </w:p>
    <w:p w:rsidR="00E1431D" w:rsidP="0000267D" w14:paraId="72E9DC5A" w14:textId="6C5E53D0">
      <w:pPr>
        <w:rPr>
          <w:rFonts w:ascii="Times New Roman" w:hAnsi="Times New Roman" w:cs="Times New Roman"/>
          <w:sz w:val="24"/>
          <w:szCs w:val="24"/>
        </w:rPr>
      </w:pPr>
      <w:r w:rsidRPr="29B09CDA">
        <w:rPr>
          <w:rFonts w:ascii="Times New Roman" w:hAnsi="Times New Roman" w:cs="Times New Roman"/>
          <w:sz w:val="24"/>
          <w:szCs w:val="24"/>
        </w:rPr>
        <w:t xml:space="preserve">In accordance with the current evaluation contract timeline, the evaluation will </w:t>
      </w:r>
      <w:r w:rsidR="00EA4B02">
        <w:rPr>
          <w:rFonts w:ascii="Times New Roman" w:hAnsi="Times New Roman" w:cs="Times New Roman"/>
          <w:sz w:val="24"/>
          <w:szCs w:val="24"/>
        </w:rPr>
        <w:t>span</w:t>
      </w:r>
      <w:r w:rsidRPr="29B09CDA">
        <w:rPr>
          <w:rFonts w:ascii="Times New Roman" w:hAnsi="Times New Roman" w:cs="Times New Roman"/>
          <w:sz w:val="24"/>
          <w:szCs w:val="24"/>
        </w:rPr>
        <w:t xml:space="preserve"> </w:t>
      </w:r>
      <w:r w:rsidRPr="29B09CDA" w:rsidR="009C24CD">
        <w:rPr>
          <w:rFonts w:ascii="Times New Roman" w:hAnsi="Times New Roman" w:cs="Times New Roman"/>
          <w:sz w:val="24"/>
          <w:szCs w:val="24"/>
        </w:rPr>
        <w:t>60</w:t>
      </w:r>
      <w:r w:rsidRPr="29B09CDA" w:rsidR="00162DB4">
        <w:rPr>
          <w:rFonts w:ascii="Times New Roman" w:hAnsi="Times New Roman" w:cs="Times New Roman"/>
          <w:sz w:val="24"/>
          <w:szCs w:val="24"/>
        </w:rPr>
        <w:t xml:space="preserve"> months, beginning </w:t>
      </w:r>
      <w:r w:rsidRPr="29B09CDA" w:rsidR="009B11F1">
        <w:rPr>
          <w:rFonts w:ascii="Times New Roman" w:hAnsi="Times New Roman" w:cs="Times New Roman"/>
          <w:sz w:val="24"/>
          <w:szCs w:val="24"/>
        </w:rPr>
        <w:t>June</w:t>
      </w:r>
      <w:r w:rsidRPr="29B09CDA" w:rsidR="00162DB4">
        <w:rPr>
          <w:rFonts w:ascii="Times New Roman" w:hAnsi="Times New Roman" w:cs="Times New Roman"/>
          <w:sz w:val="24"/>
          <w:szCs w:val="24"/>
        </w:rPr>
        <w:t xml:space="preserve"> </w:t>
      </w:r>
      <w:r w:rsidRPr="29B09CDA" w:rsidR="5C4FB455">
        <w:rPr>
          <w:rFonts w:ascii="Times New Roman" w:hAnsi="Times New Roman" w:cs="Times New Roman"/>
          <w:sz w:val="24"/>
          <w:szCs w:val="24"/>
        </w:rPr>
        <w:t>5</w:t>
      </w:r>
      <w:r w:rsidRPr="29B09CDA" w:rsidR="00162DB4">
        <w:rPr>
          <w:rFonts w:ascii="Times New Roman" w:hAnsi="Times New Roman" w:cs="Times New Roman"/>
          <w:sz w:val="24"/>
          <w:szCs w:val="24"/>
        </w:rPr>
        <w:t>, 202</w:t>
      </w:r>
      <w:r w:rsidRPr="29B09CDA" w:rsidR="009B11F1">
        <w:rPr>
          <w:rFonts w:ascii="Times New Roman" w:hAnsi="Times New Roman" w:cs="Times New Roman"/>
          <w:sz w:val="24"/>
          <w:szCs w:val="24"/>
        </w:rPr>
        <w:t>3</w:t>
      </w:r>
      <w:r w:rsidRPr="29B09CDA" w:rsidR="00162DB4">
        <w:rPr>
          <w:rFonts w:ascii="Times New Roman" w:hAnsi="Times New Roman" w:cs="Times New Roman"/>
          <w:sz w:val="24"/>
          <w:szCs w:val="24"/>
        </w:rPr>
        <w:t xml:space="preserve">, and ending </w:t>
      </w:r>
      <w:r w:rsidRPr="29B09CDA" w:rsidR="009C24CD">
        <w:rPr>
          <w:rFonts w:ascii="Times New Roman" w:hAnsi="Times New Roman" w:cs="Times New Roman"/>
          <w:sz w:val="24"/>
          <w:szCs w:val="24"/>
        </w:rPr>
        <w:t>June</w:t>
      </w:r>
      <w:r w:rsidRPr="29B09CDA" w:rsidR="00162DB4">
        <w:rPr>
          <w:rFonts w:ascii="Times New Roman" w:hAnsi="Times New Roman" w:cs="Times New Roman"/>
          <w:sz w:val="24"/>
          <w:szCs w:val="24"/>
        </w:rPr>
        <w:t xml:space="preserve"> </w:t>
      </w:r>
      <w:r w:rsidRPr="29B09CDA" w:rsidR="329E040A">
        <w:rPr>
          <w:rFonts w:ascii="Times New Roman" w:hAnsi="Times New Roman" w:cs="Times New Roman"/>
          <w:sz w:val="24"/>
          <w:szCs w:val="24"/>
        </w:rPr>
        <w:t>4</w:t>
      </w:r>
      <w:r w:rsidRPr="29B09CDA" w:rsidR="00162DB4">
        <w:rPr>
          <w:rFonts w:ascii="Times New Roman" w:hAnsi="Times New Roman" w:cs="Times New Roman"/>
          <w:sz w:val="24"/>
          <w:szCs w:val="24"/>
        </w:rPr>
        <w:t>, 202</w:t>
      </w:r>
      <w:r w:rsidRPr="29B09CDA" w:rsidR="009C24CD">
        <w:rPr>
          <w:rFonts w:ascii="Times New Roman" w:hAnsi="Times New Roman" w:cs="Times New Roman"/>
          <w:sz w:val="24"/>
          <w:szCs w:val="24"/>
        </w:rPr>
        <w:t>8</w:t>
      </w:r>
      <w:r w:rsidRPr="29B09CDA" w:rsidR="00162DB4">
        <w:rPr>
          <w:rFonts w:ascii="Times New Roman" w:hAnsi="Times New Roman" w:cs="Times New Roman"/>
          <w:sz w:val="24"/>
          <w:szCs w:val="24"/>
        </w:rPr>
        <w:t xml:space="preserve">. </w:t>
      </w:r>
      <w:r w:rsidRPr="29B09CDA" w:rsidR="007602ED">
        <w:rPr>
          <w:rFonts w:ascii="Times New Roman" w:hAnsi="Times New Roman" w:cs="Times New Roman"/>
          <w:sz w:val="24"/>
          <w:szCs w:val="24"/>
        </w:rPr>
        <w:t>Primary d</w:t>
      </w:r>
      <w:r w:rsidRPr="29B09CDA" w:rsidR="00162DB4">
        <w:rPr>
          <w:rFonts w:ascii="Times New Roman" w:hAnsi="Times New Roman" w:cs="Times New Roman"/>
          <w:sz w:val="24"/>
          <w:szCs w:val="24"/>
        </w:rPr>
        <w:t xml:space="preserve">ata collection for the evaluation </w:t>
      </w:r>
      <w:r w:rsidRPr="29B09CDA" w:rsidR="007602ED">
        <w:rPr>
          <w:rFonts w:ascii="Times New Roman" w:hAnsi="Times New Roman" w:cs="Times New Roman"/>
          <w:sz w:val="24"/>
          <w:szCs w:val="24"/>
        </w:rPr>
        <w:t xml:space="preserve">will not begin until SAMHSA receives final OMB approval. The data collection described in this request will build upon </w:t>
      </w:r>
      <w:r w:rsidRPr="29B09CDA" w:rsidR="00E344E9">
        <w:rPr>
          <w:rFonts w:ascii="Times New Roman" w:hAnsi="Times New Roman" w:cs="Times New Roman"/>
          <w:sz w:val="24"/>
          <w:szCs w:val="24"/>
        </w:rPr>
        <w:t xml:space="preserve">previous CCBHC evaluations and provide essential data </w:t>
      </w:r>
      <w:r w:rsidRPr="29B09CDA" w:rsidR="00E5516F">
        <w:rPr>
          <w:rFonts w:ascii="Times New Roman" w:hAnsi="Times New Roman" w:cs="Times New Roman"/>
          <w:sz w:val="24"/>
          <w:szCs w:val="24"/>
        </w:rPr>
        <w:t>on the implementation and development of CCBHC</w:t>
      </w:r>
      <w:r w:rsidRPr="29B09CDA" w:rsidR="009C7985">
        <w:rPr>
          <w:rFonts w:ascii="Times New Roman" w:hAnsi="Times New Roman" w:cs="Times New Roman"/>
          <w:sz w:val="24"/>
          <w:szCs w:val="24"/>
        </w:rPr>
        <w:t>s, along with rigorous estimates of their effects on</w:t>
      </w:r>
      <w:r w:rsidR="00FD6483">
        <w:rPr>
          <w:rFonts w:ascii="Times New Roman" w:hAnsi="Times New Roman" w:cs="Times New Roman"/>
          <w:sz w:val="24"/>
          <w:szCs w:val="24"/>
        </w:rPr>
        <w:t xml:space="preserve"> key</w:t>
      </w:r>
      <w:r w:rsidRPr="29B09CDA" w:rsidR="009C7985">
        <w:rPr>
          <w:rFonts w:ascii="Times New Roman" w:hAnsi="Times New Roman" w:cs="Times New Roman"/>
          <w:sz w:val="24"/>
          <w:szCs w:val="24"/>
        </w:rPr>
        <w:t xml:space="preserve"> </w:t>
      </w:r>
      <w:r w:rsidR="00FD6483">
        <w:rPr>
          <w:rFonts w:ascii="Times New Roman" w:hAnsi="Times New Roman" w:cs="Times New Roman"/>
          <w:sz w:val="24"/>
          <w:szCs w:val="24"/>
        </w:rPr>
        <w:t>client outcomes</w:t>
      </w:r>
      <w:r w:rsidRPr="29B09CDA" w:rsidR="009C7985">
        <w:rPr>
          <w:rFonts w:ascii="Times New Roman" w:hAnsi="Times New Roman" w:cs="Times New Roman"/>
          <w:sz w:val="24"/>
          <w:szCs w:val="24"/>
        </w:rPr>
        <w:t>.</w:t>
      </w:r>
      <w:r w:rsidRPr="29B09CDA" w:rsidR="00977EE9">
        <w:rPr>
          <w:rFonts w:ascii="Times New Roman" w:hAnsi="Times New Roman" w:cs="Times New Roman"/>
          <w:sz w:val="24"/>
          <w:szCs w:val="24"/>
        </w:rPr>
        <w:t xml:space="preserve"> The findings will support SAMHSA’s work to improve access to high-quality</w:t>
      </w:r>
      <w:r w:rsidR="00D47A8A">
        <w:rPr>
          <w:rFonts w:ascii="Times New Roman" w:hAnsi="Times New Roman" w:cs="Times New Roman"/>
          <w:sz w:val="24"/>
          <w:szCs w:val="24"/>
        </w:rPr>
        <w:t>,</w:t>
      </w:r>
      <w:r w:rsidRPr="29B09CDA" w:rsidR="00977EE9">
        <w:rPr>
          <w:rFonts w:ascii="Times New Roman" w:hAnsi="Times New Roman" w:cs="Times New Roman"/>
          <w:sz w:val="24"/>
          <w:szCs w:val="24"/>
        </w:rPr>
        <w:t xml:space="preserve"> community-based care</w:t>
      </w:r>
      <w:r w:rsidR="00D47A8A">
        <w:rPr>
          <w:rFonts w:ascii="Times New Roman" w:hAnsi="Times New Roman" w:cs="Times New Roman"/>
          <w:sz w:val="24"/>
          <w:szCs w:val="24"/>
        </w:rPr>
        <w:t>;</w:t>
      </w:r>
      <w:r w:rsidRPr="29B09CDA" w:rsidR="00977EE9">
        <w:rPr>
          <w:rFonts w:ascii="Times New Roman" w:hAnsi="Times New Roman" w:cs="Times New Roman"/>
          <w:sz w:val="24"/>
          <w:szCs w:val="24"/>
        </w:rPr>
        <w:t xml:space="preserve"> identify best practices to support implementation and adoption of the CCBHC model</w:t>
      </w:r>
      <w:r w:rsidR="00D47A8A">
        <w:rPr>
          <w:rFonts w:ascii="Times New Roman" w:hAnsi="Times New Roman" w:cs="Times New Roman"/>
          <w:sz w:val="24"/>
          <w:szCs w:val="24"/>
        </w:rPr>
        <w:t>;</w:t>
      </w:r>
      <w:r w:rsidRPr="29B09CDA" w:rsidR="00977EE9">
        <w:rPr>
          <w:rFonts w:ascii="Times New Roman" w:hAnsi="Times New Roman" w:cs="Times New Roman"/>
          <w:sz w:val="24"/>
          <w:szCs w:val="24"/>
        </w:rPr>
        <w:t xml:space="preserve"> and provide actionable information to help SAMHSA, Congress, and state and community leaders guide decisions about future investments in the model.</w:t>
      </w:r>
    </w:p>
    <w:p w:rsidR="00E1431D" w:rsidRPr="00C74639" w:rsidP="00C74639" w14:paraId="07D1A49F" w14:textId="287F33D6">
      <w:pPr>
        <w:pStyle w:val="ListParagraph"/>
        <w:numPr>
          <w:ilvl w:val="1"/>
          <w:numId w:val="1"/>
        </w:numPr>
        <w:ind w:left="360"/>
        <w:rPr>
          <w:rFonts w:ascii="Times New Roman" w:hAnsi="Times New Roman" w:cs="Times New Roman"/>
          <w:b/>
          <w:sz w:val="24"/>
          <w:szCs w:val="24"/>
        </w:rPr>
      </w:pPr>
      <w:r w:rsidRPr="00C74639">
        <w:rPr>
          <w:rFonts w:ascii="Times New Roman" w:hAnsi="Times New Roman" w:cs="Times New Roman"/>
          <w:b/>
          <w:sz w:val="24"/>
          <w:szCs w:val="24"/>
        </w:rPr>
        <w:t>Overview of study design and evaluation questions</w:t>
      </w:r>
    </w:p>
    <w:p w:rsidR="00561653" w:rsidP="0000267D" w14:paraId="019C1178" w14:textId="2A4230C0">
      <w:pPr>
        <w:rPr>
          <w:rFonts w:ascii="Arial" w:hAnsi="Arial"/>
          <w:kern w:val="0"/>
          <w:sz w:val="20"/>
          <w:szCs w:val="20"/>
          <w14:ligatures w14:val="none"/>
        </w:rPr>
      </w:pPr>
      <w:r>
        <w:rPr>
          <w:rFonts w:ascii="Times New Roman" w:hAnsi="Times New Roman" w:cs="Times New Roman"/>
          <w:sz w:val="24"/>
          <w:szCs w:val="24"/>
        </w:rPr>
        <w:t>T</w:t>
      </w:r>
      <w:r w:rsidR="58375828">
        <w:rPr>
          <w:rFonts w:ascii="Times New Roman" w:hAnsi="Times New Roman" w:cs="Times New Roman"/>
          <w:sz w:val="24"/>
          <w:szCs w:val="24"/>
        </w:rPr>
        <w:t xml:space="preserve">he </w:t>
      </w:r>
      <w:r w:rsidR="009A48A9">
        <w:rPr>
          <w:rFonts w:ascii="Times New Roman" w:hAnsi="Times New Roman" w:cs="Times New Roman"/>
          <w:sz w:val="24"/>
          <w:szCs w:val="24"/>
        </w:rPr>
        <w:t>E</w:t>
      </w:r>
      <w:r w:rsidR="58375828">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58375828">
        <w:rPr>
          <w:rFonts w:ascii="Times New Roman" w:hAnsi="Times New Roman" w:cs="Times New Roman"/>
          <w:sz w:val="24"/>
          <w:szCs w:val="24"/>
        </w:rPr>
        <w:t>eam</w:t>
      </w:r>
      <w:r w:rsidR="004065AE">
        <w:rPr>
          <w:rFonts w:ascii="Times New Roman" w:hAnsi="Times New Roman" w:cs="Times New Roman"/>
          <w:sz w:val="24"/>
          <w:szCs w:val="24"/>
        </w:rPr>
        <w:t xml:space="preserve"> </w:t>
      </w:r>
      <w:r w:rsidR="00E35486">
        <w:rPr>
          <w:rFonts w:ascii="Times New Roman" w:hAnsi="Times New Roman" w:cs="Times New Roman"/>
          <w:sz w:val="24"/>
          <w:szCs w:val="24"/>
        </w:rPr>
        <w:t xml:space="preserve">will conduct </w:t>
      </w:r>
      <w:r w:rsidR="00F122F8">
        <w:rPr>
          <w:rFonts w:ascii="Times New Roman" w:hAnsi="Times New Roman" w:cs="Times New Roman"/>
          <w:sz w:val="24"/>
          <w:szCs w:val="24"/>
        </w:rPr>
        <w:t>its evaluation using</w:t>
      </w:r>
      <w:r w:rsidRPr="00431019" w:rsidR="00431019">
        <w:rPr>
          <w:rFonts w:ascii="Times New Roman" w:hAnsi="Times New Roman" w:cs="Times New Roman"/>
          <w:sz w:val="24"/>
          <w:szCs w:val="24"/>
        </w:rPr>
        <w:t xml:space="preserve"> a mixed-methods </w:t>
      </w:r>
      <w:r w:rsidR="00F122F8">
        <w:rPr>
          <w:rFonts w:ascii="Times New Roman" w:hAnsi="Times New Roman" w:cs="Times New Roman"/>
          <w:sz w:val="24"/>
          <w:szCs w:val="24"/>
        </w:rPr>
        <w:t>approach</w:t>
      </w:r>
      <w:r w:rsidR="00233161">
        <w:rPr>
          <w:rFonts w:ascii="Times New Roman" w:hAnsi="Times New Roman" w:cs="Times New Roman"/>
          <w:sz w:val="24"/>
          <w:szCs w:val="24"/>
        </w:rPr>
        <w:t>.</w:t>
      </w:r>
    </w:p>
    <w:p w:rsidR="0045332C" w:rsidRPr="0045332C" w:rsidP="0000267D" w14:paraId="79A3A305" w14:textId="62B9AA8E">
      <w:pPr>
        <w:rPr>
          <w:rFonts w:ascii="Times New Roman" w:hAnsi="Times New Roman" w:cs="Times New Roman"/>
          <w:bCs/>
          <w:sz w:val="24"/>
          <w:szCs w:val="24"/>
        </w:rPr>
      </w:pPr>
      <w:r>
        <w:rPr>
          <w:rFonts w:ascii="Times New Roman" w:hAnsi="Times New Roman" w:cs="Times New Roman"/>
          <w:sz w:val="24"/>
          <w:szCs w:val="24"/>
        </w:rPr>
        <w:t>The evaluation</w:t>
      </w:r>
      <w:r w:rsidR="009F6A83">
        <w:rPr>
          <w:rFonts w:ascii="Times New Roman" w:hAnsi="Times New Roman" w:cs="Times New Roman"/>
          <w:sz w:val="24"/>
          <w:szCs w:val="24"/>
        </w:rPr>
        <w:t xml:space="preserve"> </w:t>
      </w:r>
      <w:r w:rsidR="00DF0D08">
        <w:rPr>
          <w:rFonts w:ascii="Times New Roman" w:hAnsi="Times New Roman" w:cs="Times New Roman"/>
          <w:sz w:val="24"/>
          <w:szCs w:val="24"/>
        </w:rPr>
        <w:t xml:space="preserve">consists of </w:t>
      </w:r>
      <w:r w:rsidR="009F6A83">
        <w:rPr>
          <w:rFonts w:ascii="Times New Roman" w:hAnsi="Times New Roman" w:cs="Times New Roman"/>
          <w:sz w:val="24"/>
          <w:szCs w:val="24"/>
        </w:rPr>
        <w:t xml:space="preserve">three components: </w:t>
      </w:r>
      <w:r w:rsidR="00773F54">
        <w:rPr>
          <w:rFonts w:ascii="Times New Roman" w:hAnsi="Times New Roman" w:cs="Times New Roman"/>
          <w:sz w:val="24"/>
          <w:szCs w:val="24"/>
        </w:rPr>
        <w:t>(1) a process evaluation</w:t>
      </w:r>
      <w:r w:rsidR="00D76EE3">
        <w:rPr>
          <w:rFonts w:ascii="Times New Roman" w:hAnsi="Times New Roman" w:cs="Times New Roman"/>
          <w:sz w:val="24"/>
          <w:szCs w:val="24"/>
        </w:rPr>
        <w:t>, which will focus on the organizations/infrastructure and services changes clinics make to meet and maintain the CCBHC certification criteria</w:t>
      </w:r>
      <w:r w:rsidR="006D5BAE">
        <w:rPr>
          <w:rFonts w:ascii="Times New Roman" w:hAnsi="Times New Roman" w:cs="Times New Roman"/>
          <w:sz w:val="24"/>
          <w:szCs w:val="24"/>
        </w:rPr>
        <w:t xml:space="preserve">, (2) </w:t>
      </w:r>
      <w:r w:rsidR="00696CA7">
        <w:rPr>
          <w:rFonts w:ascii="Times New Roman" w:hAnsi="Times New Roman" w:cs="Times New Roman"/>
          <w:sz w:val="24"/>
          <w:szCs w:val="24"/>
        </w:rPr>
        <w:t>an outcome evaluation, which will focus on the impact of these organizational</w:t>
      </w:r>
      <w:r w:rsidR="00FC7AB3">
        <w:rPr>
          <w:rFonts w:ascii="Times New Roman" w:hAnsi="Times New Roman" w:cs="Times New Roman"/>
          <w:sz w:val="24"/>
          <w:szCs w:val="24"/>
        </w:rPr>
        <w:t xml:space="preserve">/infrastructure and service changes on health, behavioral health, and functional outcomes </w:t>
      </w:r>
      <w:r w:rsidR="00CF6F32">
        <w:rPr>
          <w:rFonts w:ascii="Times New Roman" w:hAnsi="Times New Roman" w:cs="Times New Roman"/>
          <w:sz w:val="24"/>
          <w:szCs w:val="24"/>
        </w:rPr>
        <w:t>for individuals</w:t>
      </w:r>
      <w:r w:rsidR="00FC7AB3">
        <w:rPr>
          <w:rFonts w:ascii="Times New Roman" w:hAnsi="Times New Roman" w:cs="Times New Roman"/>
          <w:sz w:val="24"/>
          <w:szCs w:val="24"/>
        </w:rPr>
        <w:t xml:space="preserve"> </w:t>
      </w:r>
      <w:r w:rsidR="000B6536">
        <w:rPr>
          <w:rFonts w:ascii="Times New Roman" w:hAnsi="Times New Roman" w:cs="Times New Roman"/>
          <w:sz w:val="24"/>
          <w:szCs w:val="24"/>
        </w:rPr>
        <w:t>receiv</w:t>
      </w:r>
      <w:r w:rsidR="007B1BF3">
        <w:rPr>
          <w:rFonts w:ascii="Times New Roman" w:hAnsi="Times New Roman" w:cs="Times New Roman"/>
          <w:sz w:val="24"/>
          <w:szCs w:val="24"/>
        </w:rPr>
        <w:t>ing</w:t>
      </w:r>
      <w:r w:rsidR="000B6536">
        <w:rPr>
          <w:rFonts w:ascii="Times New Roman" w:hAnsi="Times New Roman" w:cs="Times New Roman"/>
          <w:sz w:val="24"/>
          <w:szCs w:val="24"/>
        </w:rPr>
        <w:t xml:space="preserve"> CCBHC services, and (3) </w:t>
      </w:r>
      <w:r w:rsidR="00D02CA1">
        <w:rPr>
          <w:rFonts w:ascii="Times New Roman" w:hAnsi="Times New Roman" w:cs="Times New Roman"/>
          <w:sz w:val="24"/>
          <w:szCs w:val="24"/>
        </w:rPr>
        <w:t>a synthesis of these two components</w:t>
      </w:r>
      <w:r w:rsidR="004E71CD">
        <w:rPr>
          <w:rFonts w:ascii="Times New Roman" w:hAnsi="Times New Roman" w:cs="Times New Roman"/>
          <w:sz w:val="24"/>
          <w:szCs w:val="24"/>
        </w:rPr>
        <w:t>, aimed at</w:t>
      </w:r>
      <w:r w:rsidR="00D02CA1">
        <w:rPr>
          <w:rFonts w:ascii="Times New Roman" w:hAnsi="Times New Roman" w:cs="Times New Roman"/>
          <w:sz w:val="24"/>
          <w:szCs w:val="24"/>
        </w:rPr>
        <w:t xml:space="preserve"> </w:t>
      </w:r>
      <w:r w:rsidR="00C5679F">
        <w:rPr>
          <w:rFonts w:ascii="Times New Roman" w:hAnsi="Times New Roman" w:cs="Times New Roman"/>
          <w:sz w:val="24"/>
          <w:szCs w:val="24"/>
        </w:rPr>
        <w:t>determin</w:t>
      </w:r>
      <w:r w:rsidR="004E71CD">
        <w:rPr>
          <w:rFonts w:ascii="Times New Roman" w:hAnsi="Times New Roman" w:cs="Times New Roman"/>
          <w:sz w:val="24"/>
          <w:szCs w:val="24"/>
        </w:rPr>
        <w:t>ing</w:t>
      </w:r>
      <w:r w:rsidR="00C5679F">
        <w:rPr>
          <w:rFonts w:ascii="Times New Roman" w:hAnsi="Times New Roman" w:cs="Times New Roman"/>
          <w:sz w:val="24"/>
          <w:szCs w:val="24"/>
        </w:rPr>
        <w:t xml:space="preserve"> the specific features of the CCBHC model that contribute </w:t>
      </w:r>
      <w:r w:rsidR="008A4C74">
        <w:rPr>
          <w:rFonts w:ascii="Times New Roman" w:hAnsi="Times New Roman" w:cs="Times New Roman"/>
          <w:sz w:val="24"/>
          <w:szCs w:val="24"/>
        </w:rPr>
        <w:t xml:space="preserve">to improvements in outcomes over time and </w:t>
      </w:r>
      <w:r w:rsidR="00A65115">
        <w:rPr>
          <w:rFonts w:ascii="Times New Roman" w:hAnsi="Times New Roman" w:cs="Times New Roman"/>
          <w:sz w:val="24"/>
          <w:szCs w:val="24"/>
        </w:rPr>
        <w:t xml:space="preserve">the </w:t>
      </w:r>
      <w:r w:rsidR="008A4C74">
        <w:rPr>
          <w:rFonts w:ascii="Times New Roman" w:hAnsi="Times New Roman" w:cs="Times New Roman"/>
          <w:sz w:val="24"/>
          <w:szCs w:val="24"/>
        </w:rPr>
        <w:t xml:space="preserve">features </w:t>
      </w:r>
      <w:r w:rsidR="00A65115">
        <w:rPr>
          <w:rFonts w:ascii="Times New Roman" w:hAnsi="Times New Roman" w:cs="Times New Roman"/>
          <w:sz w:val="24"/>
          <w:szCs w:val="24"/>
        </w:rPr>
        <w:t xml:space="preserve">that </w:t>
      </w:r>
      <w:r w:rsidR="008A4C74">
        <w:rPr>
          <w:rFonts w:ascii="Times New Roman" w:hAnsi="Times New Roman" w:cs="Times New Roman"/>
          <w:sz w:val="24"/>
          <w:szCs w:val="24"/>
        </w:rPr>
        <w:t>could be strengthened.</w:t>
      </w:r>
    </w:p>
    <w:p w:rsidR="00F31A46" w:rsidP="0000267D" w14:paraId="052BFC3F" w14:textId="589267E5">
      <w:pPr>
        <w:rPr>
          <w:rFonts w:ascii="Times New Roman" w:hAnsi="Times New Roman" w:cs="Times New Roman"/>
          <w:bCs/>
          <w:sz w:val="24"/>
          <w:szCs w:val="24"/>
        </w:rPr>
      </w:pPr>
      <w:r w:rsidRPr="00947D9F">
        <w:rPr>
          <w:rFonts w:ascii="Times New Roman" w:hAnsi="Times New Roman" w:cs="Times New Roman"/>
          <w:bCs/>
          <w:sz w:val="24"/>
          <w:szCs w:val="24"/>
        </w:rPr>
        <w:t>The evaluation will address a set of key questions</w:t>
      </w:r>
      <w:r w:rsidR="007A29D8">
        <w:rPr>
          <w:rFonts w:ascii="Times New Roman" w:hAnsi="Times New Roman" w:cs="Times New Roman"/>
          <w:bCs/>
          <w:sz w:val="24"/>
          <w:szCs w:val="24"/>
        </w:rPr>
        <w:t xml:space="preserve"> </w:t>
      </w:r>
      <w:r w:rsidR="00C1338B">
        <w:rPr>
          <w:rFonts w:ascii="Times New Roman" w:hAnsi="Times New Roman" w:cs="Times New Roman"/>
          <w:bCs/>
          <w:sz w:val="24"/>
          <w:szCs w:val="24"/>
        </w:rPr>
        <w:t xml:space="preserve">(Exhibit </w:t>
      </w:r>
      <w:r w:rsidR="00980F07">
        <w:rPr>
          <w:rFonts w:ascii="Times New Roman" w:hAnsi="Times New Roman" w:cs="Times New Roman"/>
          <w:bCs/>
          <w:sz w:val="24"/>
          <w:szCs w:val="24"/>
        </w:rPr>
        <w:t>1</w:t>
      </w:r>
      <w:r w:rsidR="00C1338B">
        <w:rPr>
          <w:rFonts w:ascii="Times New Roman" w:hAnsi="Times New Roman" w:cs="Times New Roman"/>
          <w:bCs/>
          <w:sz w:val="24"/>
          <w:szCs w:val="24"/>
        </w:rPr>
        <w:t>)</w:t>
      </w:r>
      <w:r w:rsidR="007A29D8">
        <w:rPr>
          <w:rFonts w:ascii="Times New Roman" w:hAnsi="Times New Roman" w:cs="Times New Roman"/>
          <w:bCs/>
          <w:sz w:val="24"/>
          <w:szCs w:val="24"/>
        </w:rPr>
        <w:t xml:space="preserve"> </w:t>
      </w:r>
      <w:r w:rsidRPr="00947D9F">
        <w:rPr>
          <w:rFonts w:ascii="Times New Roman" w:hAnsi="Times New Roman" w:cs="Times New Roman"/>
          <w:bCs/>
          <w:sz w:val="24"/>
          <w:szCs w:val="24"/>
        </w:rPr>
        <w:t xml:space="preserve">to help SAMHSA understand how the activities </w:t>
      </w:r>
      <w:r w:rsidRPr="00947D9F" w:rsidR="007E410F">
        <w:rPr>
          <w:rFonts w:ascii="Times New Roman" w:hAnsi="Times New Roman" w:cs="Times New Roman"/>
          <w:bCs/>
          <w:sz w:val="24"/>
          <w:szCs w:val="24"/>
        </w:rPr>
        <w:t>implement</w:t>
      </w:r>
      <w:r w:rsidR="007E410F">
        <w:rPr>
          <w:rFonts w:ascii="Times New Roman" w:hAnsi="Times New Roman" w:cs="Times New Roman"/>
          <w:bCs/>
          <w:sz w:val="24"/>
          <w:szCs w:val="24"/>
        </w:rPr>
        <w:t>ed by</w:t>
      </w:r>
      <w:r w:rsidRPr="00947D9F" w:rsidR="007E410F">
        <w:rPr>
          <w:rFonts w:ascii="Times New Roman" w:hAnsi="Times New Roman" w:cs="Times New Roman"/>
          <w:bCs/>
          <w:sz w:val="24"/>
          <w:szCs w:val="24"/>
        </w:rPr>
        <w:t xml:space="preserve"> </w:t>
      </w:r>
      <w:r w:rsidRPr="00947D9F">
        <w:rPr>
          <w:rFonts w:ascii="Times New Roman" w:hAnsi="Times New Roman" w:cs="Times New Roman"/>
          <w:bCs/>
          <w:sz w:val="24"/>
          <w:szCs w:val="24"/>
        </w:rPr>
        <w:t>clinics to meet and maintain the certification criteria lead to the desired outcomes</w:t>
      </w:r>
      <w:r w:rsidRPr="1B62F15D">
        <w:rPr>
          <w:rFonts w:ascii="Times New Roman" w:hAnsi="Times New Roman" w:cs="Times New Roman"/>
          <w:sz w:val="24"/>
          <w:szCs w:val="24"/>
        </w:rPr>
        <w:t>.</w:t>
      </w:r>
      <w:r w:rsidRPr="00947D9F">
        <w:rPr>
          <w:rFonts w:ascii="Times New Roman" w:hAnsi="Times New Roman" w:cs="Times New Roman"/>
          <w:bCs/>
          <w:sz w:val="24"/>
          <w:szCs w:val="24"/>
        </w:rPr>
        <w:t xml:space="preserve"> These questions </w:t>
      </w:r>
      <w:r w:rsidR="007E410F">
        <w:rPr>
          <w:rFonts w:ascii="Times New Roman" w:hAnsi="Times New Roman" w:cs="Times New Roman"/>
          <w:bCs/>
          <w:sz w:val="24"/>
          <w:szCs w:val="24"/>
        </w:rPr>
        <w:t xml:space="preserve">will </w:t>
      </w:r>
      <w:r w:rsidRPr="00947D9F">
        <w:rPr>
          <w:rFonts w:ascii="Times New Roman" w:hAnsi="Times New Roman" w:cs="Times New Roman"/>
          <w:bCs/>
          <w:sz w:val="24"/>
          <w:szCs w:val="24"/>
        </w:rPr>
        <w:t>also align with specific components of the certification criteria to facilitate analysis focused on the implementation of each component.</w:t>
      </w:r>
    </w:p>
    <w:p w:rsidR="00745B6B" w:rsidRPr="00745B6B" w:rsidP="00C96F0D" w14:paraId="4FBD1ABD" w14:textId="4884DCFC">
      <w:pPr>
        <w:rPr>
          <w:rFonts w:ascii="Arial" w:hAnsi="Arial" w:cs="Arial"/>
          <w:b/>
          <w:sz w:val="20"/>
          <w:szCs w:val="20"/>
        </w:rPr>
      </w:pPr>
      <w:r w:rsidRPr="000F48C6">
        <w:rPr>
          <w:rFonts w:ascii="Arial" w:hAnsi="Arial" w:cs="Arial"/>
          <w:b/>
          <w:sz w:val="20"/>
          <w:szCs w:val="20"/>
        </w:rPr>
        <w:t xml:space="preserve">Exhibit </w:t>
      </w:r>
      <w:r w:rsidR="00980F07">
        <w:rPr>
          <w:rFonts w:ascii="Arial" w:hAnsi="Arial" w:cs="Arial"/>
          <w:b/>
          <w:sz w:val="20"/>
          <w:szCs w:val="20"/>
        </w:rPr>
        <w:t>1</w:t>
      </w:r>
      <w:r w:rsidRPr="000F48C6">
        <w:rPr>
          <w:rFonts w:ascii="Arial" w:hAnsi="Arial" w:cs="Arial"/>
          <w:b/>
          <w:sz w:val="20"/>
          <w:szCs w:val="20"/>
        </w:rPr>
        <w:t xml:space="preserve">. Evaluation </w:t>
      </w:r>
      <w:r>
        <w:rPr>
          <w:rFonts w:ascii="Arial" w:hAnsi="Arial" w:cs="Arial"/>
          <w:b/>
          <w:sz w:val="20"/>
          <w:szCs w:val="20"/>
        </w:rPr>
        <w:t>questions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9199D82" w14:textId="41901C4B" w:rsidTr="00B8221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blHeader/>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1F3864" w:themeFill="accent1" w:themeFillShade="80"/>
            <w:hideMark/>
          </w:tcPr>
          <w:p w:rsidR="00C978C6" w:rsidRPr="00B45A40" w:rsidP="00C978C6" w14:paraId="7282A5A5" w14:textId="1A9AD954">
            <w:pPr>
              <w:spacing w:after="0" w:line="240" w:lineRule="auto"/>
              <w:textAlignment w:val="baseline"/>
              <w:rPr>
                <w:rFonts w:ascii="Segoe UI" w:eastAsia="Times New Roman" w:hAnsi="Segoe UI" w:cs="Segoe UI"/>
                <w:b/>
                <w:bCs/>
                <w:color w:val="FFFFFF" w:themeColor="background1"/>
                <w:kern w:val="0"/>
                <w:sz w:val="18"/>
                <w:szCs w:val="18"/>
                <w14:ligatures w14:val="none"/>
              </w:rPr>
            </w:pPr>
            <w:r w:rsidRPr="00B45A40">
              <w:rPr>
                <w:rFonts w:ascii="Arial Narrow" w:eastAsia="Times New Roman" w:hAnsi="Arial Narrow" w:cs="Segoe UI"/>
                <w:b/>
                <w:bCs/>
                <w:color w:val="FFFFFF" w:themeColor="background1"/>
                <w:kern w:val="0"/>
                <w:sz w:val="20"/>
                <w:szCs w:val="20"/>
                <w14:ligatures w14:val="none"/>
              </w:rPr>
              <w:t>Process Evaluation Questions </w:t>
            </w:r>
          </w:p>
        </w:tc>
      </w:tr>
      <w:tr w14:paraId="01E4D5B3" w14:textId="639784C8" w:rsidTr="00785950">
        <w:tblPrEx>
          <w:tblW w:w="0" w:type="dxa"/>
          <w:tblCellMar>
            <w:left w:w="0" w:type="dxa"/>
            <w:right w:w="0" w:type="dxa"/>
          </w:tblCellMar>
          <w:tblLook w:val="04A0"/>
        </w:tblPrEx>
        <w:trPr>
          <w:trHeight w:val="300"/>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E7E6E6" w:themeFill="background2"/>
            <w:vAlign w:val="center"/>
            <w:hideMark/>
          </w:tcPr>
          <w:p w:rsidR="00C978C6" w:rsidRPr="00B45A40" w:rsidP="00C978C6" w14:paraId="06BC53BB" w14:textId="32D2FF43">
            <w:pPr>
              <w:spacing w:after="0" w:line="240" w:lineRule="auto"/>
              <w:textAlignment w:val="baseline"/>
              <w:rPr>
                <w:rFonts w:ascii="Segoe UI" w:eastAsia="Times New Roman" w:hAnsi="Segoe UI" w:cs="Segoe UI"/>
                <w:b/>
                <w:bCs/>
                <w:kern w:val="0"/>
                <w:sz w:val="18"/>
                <w:szCs w:val="18"/>
                <w14:ligatures w14:val="none"/>
              </w:rPr>
            </w:pPr>
            <w:r w:rsidRPr="00B45A40">
              <w:rPr>
                <w:rFonts w:ascii="Arial Narrow" w:eastAsia="Times New Roman" w:hAnsi="Arial Narrow" w:cs="Segoe UI"/>
                <w:b/>
                <w:bCs/>
                <w:kern w:val="0"/>
                <w:sz w:val="20"/>
                <w:szCs w:val="20"/>
                <w14:ligatures w14:val="none"/>
              </w:rPr>
              <w:t>Organizational and infrastructure changes </w:t>
            </w:r>
          </w:p>
        </w:tc>
      </w:tr>
      <w:tr w14:paraId="4FFCA86B" w14:textId="74C89149" w:rsidTr="0653D74E">
        <w:tblPrEx>
          <w:tblW w:w="0" w:type="dxa"/>
          <w:tblCellMar>
            <w:left w:w="0" w:type="dxa"/>
            <w:right w:w="0" w:type="dxa"/>
          </w:tblCellMar>
          <w:tblLook w:val="04A0"/>
        </w:tblPrEx>
        <w:trPr>
          <w:trHeight w:val="3495"/>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FFFFFF" w:themeFill="background1"/>
            <w:hideMark/>
          </w:tcPr>
          <w:p w:rsidR="00C978C6" w:rsidRPr="00785950" w:rsidP="00C978C6" w14:paraId="42E6E04F" w14:textId="49807986">
            <w:pPr>
              <w:spacing w:after="0" w:line="240" w:lineRule="auto"/>
              <w:ind w:left="270" w:hanging="270"/>
              <w:textAlignment w:val="baseline"/>
              <w:rPr>
                <w:rFonts w:ascii="Segoe UI" w:eastAsia="Times New Roman" w:hAnsi="Segoe UI" w:cs="Segoe UI"/>
                <w:kern w:val="0"/>
                <w:sz w:val="18"/>
                <w:szCs w:val="18"/>
                <w14:ligatures w14:val="none"/>
              </w:rPr>
            </w:pPr>
            <w:bookmarkStart w:id="0" w:name="_Hlk158715416"/>
            <w:r w:rsidRPr="00785950">
              <w:rPr>
                <w:rFonts w:ascii="Arial Narrow" w:eastAsia="Times New Roman" w:hAnsi="Arial Narrow" w:cs="Segoe UI"/>
                <w:kern w:val="0"/>
                <w:sz w:val="20"/>
                <w:szCs w:val="20"/>
                <w14:ligatures w14:val="none"/>
              </w:rPr>
              <w:t>1a. What infrastructure and staffing changes do grantees make to implement the CCBHC model? How does this infrastructure differ from</w:t>
            </w:r>
            <w:r w:rsidR="008E36BA">
              <w:rPr>
                <w:rFonts w:ascii="Arial Narrow" w:eastAsia="Times New Roman" w:hAnsi="Arial Narrow" w:cs="Segoe UI"/>
                <w:kern w:val="0"/>
                <w:sz w:val="20"/>
                <w:szCs w:val="20"/>
                <w14:ligatures w14:val="none"/>
              </w:rPr>
              <w:t xml:space="preserve"> that of</w:t>
            </w:r>
            <w:r w:rsidRPr="00785950">
              <w:rPr>
                <w:rFonts w:ascii="Arial Narrow" w:eastAsia="Times New Roman" w:hAnsi="Arial Narrow" w:cs="Segoe UI"/>
                <w:kern w:val="0"/>
                <w:sz w:val="20"/>
                <w:szCs w:val="20"/>
                <w14:ligatures w14:val="none"/>
              </w:rPr>
              <w:t xml:space="preserve"> non-CCBHC clinics?</w:t>
            </w:r>
            <w:r w:rsidRPr="00785950">
              <w:rPr>
                <w:rFonts w:ascii="Arial Narrow" w:eastAsia="Times New Roman" w:hAnsi="Arial Narrow" w:cs="Segoe UI"/>
                <w:color w:val="0078D4"/>
                <w:kern w:val="0"/>
                <w:sz w:val="20"/>
                <w:szCs w:val="20"/>
                <w14:ligatures w14:val="none"/>
              </w:rPr>
              <w:t> </w:t>
            </w:r>
          </w:p>
          <w:p w:rsidR="00C978C6" w:rsidRPr="00785950" w:rsidP="00C978C6" w14:paraId="2E381DF4" w14:textId="77342FB2">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1b. To what extent are CCBHCs able to implement specific components of</w:t>
            </w:r>
            <w:r w:rsidRPr="00785950">
              <w:rPr>
                <w:rFonts w:ascii="Arial Narrow" w:eastAsia="Times New Roman" w:hAnsi="Arial Narrow" w:cs="Segoe UI"/>
                <w:color w:val="881798"/>
                <w:kern w:val="0"/>
                <w:sz w:val="20"/>
                <w:szCs w:val="20"/>
                <w14:ligatures w14:val="none"/>
              </w:rPr>
              <w:t xml:space="preserve"> </w:t>
            </w:r>
            <w:r w:rsidRPr="00785950">
              <w:rPr>
                <w:rFonts w:ascii="Arial Narrow" w:eastAsia="Times New Roman" w:hAnsi="Arial Narrow" w:cs="Segoe UI"/>
                <w:kern w:val="0"/>
                <w:sz w:val="20"/>
                <w:szCs w:val="20"/>
                <w14:ligatures w14:val="none"/>
              </w:rPr>
              <w:t>the certification criteria? Which certification criteria are the most challenging for CCBHCs to implement? How does the availability of the local workforce affect model implementation</w:t>
            </w:r>
            <w:r w:rsidRPr="00785950" w:rsidR="00AC3D1C">
              <w:rPr>
                <w:rFonts w:ascii="Arial Narrow" w:eastAsia="Times New Roman" w:hAnsi="Arial Narrow" w:cs="Segoe UI"/>
                <w:kern w:val="0"/>
                <w:sz w:val="20"/>
                <w:szCs w:val="20"/>
                <w14:ligatures w14:val="none"/>
              </w:rPr>
              <w:t xml:space="preserve">? </w:t>
            </w:r>
          </w:p>
          <w:p w:rsidR="00C978C6" w:rsidRPr="00785950" w:rsidP="00C978C6" w14:paraId="39E1EFA9" w14:textId="07CC2770">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1c. To what extent do CCBHCs engage people with lived experience in the development, implementation, and monitoring of the model? To what extent do these individuals reflect the diversity of people served by CCBHCs in each community</w:t>
            </w:r>
            <w:r w:rsidRPr="00785950" w:rsidR="00AC3D1C">
              <w:rPr>
                <w:rFonts w:ascii="Arial Narrow" w:eastAsia="Times New Roman" w:hAnsi="Arial Narrow" w:cs="Segoe UI"/>
                <w:kern w:val="0"/>
                <w:sz w:val="20"/>
                <w:szCs w:val="20"/>
                <w14:ligatures w14:val="none"/>
              </w:rPr>
              <w:t xml:space="preserve">? </w:t>
            </w:r>
          </w:p>
          <w:p w:rsidR="00C978C6" w:rsidRPr="00785950" w:rsidP="00C978C6" w14:paraId="2BB3EDF4" w14:textId="3E11B6F9">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1d. What methods did CCBHCs use to conduct their community needs assessments? To what extent were people with lived experience and other community members engaged in the community needs assessment process? How do CCBHCs use the community needs assessment to identify and implement evidence-based practices and services aligned with the needs of the communities they serve</w:t>
            </w:r>
            <w:r w:rsidRPr="00785950" w:rsidR="00AC3D1C">
              <w:rPr>
                <w:rFonts w:ascii="Arial Narrow" w:eastAsia="Times New Roman" w:hAnsi="Arial Narrow" w:cs="Segoe UI"/>
                <w:kern w:val="0"/>
                <w:sz w:val="20"/>
                <w:szCs w:val="20"/>
                <w14:ligatures w14:val="none"/>
              </w:rPr>
              <w:t xml:space="preserve">? </w:t>
            </w:r>
          </w:p>
          <w:p w:rsidR="00C978C6" w:rsidRPr="00785950" w:rsidP="00C978C6" w14:paraId="30BC6F07" w14:textId="087A15C9">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1e. To what extent do CCBHCs address disparities in care</w:t>
            </w:r>
            <w:r w:rsidRPr="00785950" w:rsidR="00AC3D1C">
              <w:rPr>
                <w:rFonts w:ascii="Arial Narrow" w:eastAsia="Times New Roman" w:hAnsi="Arial Narrow" w:cs="Segoe UI"/>
                <w:kern w:val="0"/>
                <w:sz w:val="20"/>
                <w:szCs w:val="20"/>
                <w14:ligatures w14:val="none"/>
              </w:rPr>
              <w:t xml:space="preserve">? </w:t>
            </w:r>
          </w:p>
          <w:p w:rsidR="00C978C6" w:rsidRPr="00785950" w:rsidP="00C978C6" w14:paraId="47FC1AA9" w14:textId="3F4BB426">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w:t>
            </w:r>
            <w:r w:rsidRPr="00785950" w:rsidR="00AD276F">
              <w:rPr>
                <w:rFonts w:ascii="Arial Narrow" w:eastAsia="Times New Roman" w:hAnsi="Arial Narrow" w:cs="Segoe UI"/>
                <w:kern w:val="0"/>
                <w:sz w:val="20"/>
                <w:szCs w:val="20"/>
                <w14:ligatures w14:val="none"/>
              </w:rPr>
              <w:t xml:space="preserve">f. </w:t>
            </w:r>
            <w:r w:rsidRPr="00785950">
              <w:rPr>
                <w:rFonts w:ascii="Arial Narrow" w:eastAsia="Times New Roman" w:hAnsi="Arial Narrow" w:cs="Segoe UI"/>
                <w:kern w:val="0"/>
                <w:sz w:val="20"/>
                <w:szCs w:val="20"/>
                <w14:ligatures w14:val="none"/>
              </w:rPr>
              <w:t>To what extent do CCBHCs establish and maintain formal and informal collaborative relationships with health, social service, and other providers, including DCOs? How quickly are those relationships developed and formalized</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2D97AB4C" w14:textId="564ADBF0">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14:ligatures w14:val="none"/>
              </w:rPr>
              <w:t xml:space="preserve">1g. </w:t>
            </w:r>
            <w:r w:rsidRPr="00785950">
              <w:rPr>
                <w:rFonts w:ascii="Arial Narrow" w:eastAsia="Times New Roman" w:hAnsi="Arial Narrow" w:cs="Segoe UI"/>
                <w:kern w:val="0"/>
                <w:sz w:val="20"/>
                <w:szCs w:val="20"/>
                <w14:ligatures w14:val="none"/>
              </w:rPr>
              <w:t>To what extent do CCBHC data systems support population health management, measurement-based care, electronic prescribing, care coordination, and clinical decision</w:t>
            </w:r>
            <w:r w:rsidR="00AE4AA5">
              <w:rPr>
                <w:rFonts w:ascii="Arial Narrow" w:eastAsia="Times New Roman" w:hAnsi="Arial Narrow" w:cs="Segoe UI"/>
                <w:kern w:val="0"/>
                <w:sz w:val="20"/>
                <w:szCs w:val="20"/>
                <w14:ligatures w14:val="none"/>
              </w:rPr>
              <w:t xml:space="preserve"> </w:t>
            </w:r>
            <w:r w:rsidRPr="00785950">
              <w:rPr>
                <w:rFonts w:ascii="Arial Narrow" w:eastAsia="Times New Roman" w:hAnsi="Arial Narrow" w:cs="Segoe UI"/>
                <w:kern w:val="0"/>
                <w:sz w:val="20"/>
                <w:szCs w:val="20"/>
                <w14:ligatures w14:val="none"/>
              </w:rPr>
              <w:t>support?</w:t>
            </w:r>
          </w:p>
          <w:p w:rsidR="00C978C6" w:rsidRPr="00785950" w:rsidP="00C978C6" w14:paraId="2E935DA6" w14:textId="245BBD2F">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1h. What investments do states and communities make to support and sustain the CCBHC model</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667C7761" w14:textId="6E756C7E">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1</w:t>
            </w:r>
            <w:r w:rsidRPr="00785950" w:rsidR="00AD276F">
              <w:rPr>
                <w:rFonts w:ascii="Arial Narrow" w:eastAsia="Times New Roman" w:hAnsi="Arial Narrow" w:cs="Segoe UI"/>
                <w:kern w:val="0"/>
                <w:sz w:val="20"/>
                <w:szCs w:val="20"/>
                <w14:ligatures w14:val="none"/>
              </w:rPr>
              <w:t xml:space="preserve">i. </w:t>
            </w:r>
            <w:r w:rsidRPr="00785950">
              <w:rPr>
                <w:rFonts w:ascii="Arial Narrow" w:eastAsia="Times New Roman" w:hAnsi="Arial Narrow" w:cs="Segoe UI"/>
                <w:kern w:val="0"/>
                <w:sz w:val="20"/>
                <w:szCs w:val="20"/>
                <w14:ligatures w14:val="none"/>
              </w:rPr>
              <w:t>To what extent are grantees able to sustain the model, including through other state CCBHC programs? Which components of the CCBHC model are difficult for clinics to maintain after grant funding ends? What infrastructure changes may be necessary to sustain the model?</w:t>
            </w:r>
            <w:r w:rsidRPr="00785950">
              <w:rPr>
                <w:rFonts w:ascii="Arial Narrow" w:eastAsia="Times New Roman" w:hAnsi="Arial Narrow" w:cs="Segoe UI"/>
                <w:color w:val="0078D4"/>
                <w:kern w:val="0"/>
                <w:sz w:val="20"/>
                <w:szCs w:val="20"/>
                <w14:ligatures w14:val="none"/>
              </w:rPr>
              <w:t> </w:t>
            </w:r>
            <w:bookmarkEnd w:id="0"/>
          </w:p>
        </w:tc>
      </w:tr>
      <w:tr w14:paraId="6AC2837C" w14:textId="41385A66" w:rsidTr="00785950">
        <w:tblPrEx>
          <w:tblW w:w="0" w:type="dxa"/>
          <w:tblCellMar>
            <w:left w:w="0" w:type="dxa"/>
            <w:right w:w="0" w:type="dxa"/>
          </w:tblCellMar>
          <w:tblLook w:val="04A0"/>
        </w:tblPrEx>
        <w:trPr>
          <w:trHeight w:val="165"/>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E7E6E6" w:themeFill="background2"/>
            <w:vAlign w:val="center"/>
            <w:hideMark/>
          </w:tcPr>
          <w:p w:rsidR="00C978C6" w:rsidRPr="00B45A40" w:rsidP="00C978C6" w14:paraId="2AD5E518" w14:textId="1D222028">
            <w:pPr>
              <w:spacing w:after="0" w:line="240" w:lineRule="auto"/>
              <w:textAlignment w:val="baseline"/>
              <w:rPr>
                <w:rFonts w:ascii="Segoe UI" w:eastAsia="Times New Roman" w:hAnsi="Segoe UI" w:cs="Segoe UI"/>
                <w:b/>
                <w:bCs/>
                <w:kern w:val="0"/>
                <w:sz w:val="18"/>
                <w:szCs w:val="18"/>
                <w14:ligatures w14:val="none"/>
              </w:rPr>
            </w:pPr>
            <w:r w:rsidRPr="00B45A40">
              <w:rPr>
                <w:rFonts w:ascii="Arial Narrow" w:eastAsia="Times New Roman" w:hAnsi="Arial Narrow" w:cs="Segoe UI"/>
                <w:b/>
                <w:bCs/>
                <w:kern w:val="0"/>
                <w:sz w:val="20"/>
                <w:szCs w:val="20"/>
                <w14:ligatures w14:val="none"/>
              </w:rPr>
              <w:t>Service-level changes </w:t>
            </w:r>
          </w:p>
        </w:tc>
      </w:tr>
      <w:tr w14:paraId="500A73A3" w14:textId="52B23056" w:rsidTr="0653D74E">
        <w:tblPrEx>
          <w:tblW w:w="0" w:type="dxa"/>
          <w:tblCellMar>
            <w:left w:w="0" w:type="dxa"/>
            <w:right w:w="0" w:type="dxa"/>
          </w:tblCellMar>
          <w:tblLook w:val="04A0"/>
        </w:tblPrEx>
        <w:trPr>
          <w:trHeight w:val="300"/>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FFFFFF" w:themeFill="background1"/>
            <w:hideMark/>
          </w:tcPr>
          <w:p w:rsidR="00C978C6" w:rsidRPr="00785950" w:rsidP="00C978C6" w14:paraId="433B2DF9" w14:textId="3D073F36">
            <w:pPr>
              <w:spacing w:after="0" w:line="240" w:lineRule="auto"/>
              <w:ind w:left="270" w:hanging="270"/>
              <w:textAlignment w:val="baseline"/>
              <w:rPr>
                <w:rFonts w:ascii="Segoe UI" w:eastAsia="Times New Roman" w:hAnsi="Segoe UI" w:cs="Segoe UI"/>
                <w:kern w:val="0"/>
                <w:sz w:val="18"/>
                <w:szCs w:val="18"/>
                <w14:ligatures w14:val="none"/>
              </w:rPr>
            </w:pPr>
            <w:bookmarkStart w:id="1" w:name="_Hlk158715619"/>
            <w:r w:rsidRPr="00785950">
              <w:rPr>
                <w:rFonts w:ascii="Arial Narrow" w:eastAsia="Times New Roman" w:hAnsi="Arial Narrow" w:cs="Segoe UI"/>
                <w:kern w:val="0"/>
                <w:sz w:val="20"/>
                <w:szCs w:val="20"/>
                <w14:ligatures w14:val="none"/>
              </w:rPr>
              <w:t xml:space="preserve">2a. What processes do CCBHCs implement to increase access to care, including </w:t>
            </w:r>
            <w:r w:rsidR="00614238">
              <w:rPr>
                <w:rFonts w:ascii="Arial Narrow" w:eastAsia="Times New Roman" w:hAnsi="Arial Narrow" w:cs="Segoe UI"/>
                <w:kern w:val="0"/>
                <w:sz w:val="20"/>
                <w:szCs w:val="20"/>
                <w14:ligatures w14:val="none"/>
              </w:rPr>
              <w:t>for</w:t>
            </w:r>
            <w:r w:rsidRPr="00785950">
              <w:rPr>
                <w:rFonts w:ascii="Arial Narrow" w:eastAsia="Times New Roman" w:hAnsi="Arial Narrow" w:cs="Segoe UI"/>
                <w:kern w:val="0"/>
                <w:sz w:val="20"/>
                <w:szCs w:val="20"/>
                <w14:ligatures w14:val="none"/>
              </w:rPr>
              <w:t xml:space="preserve"> the uninsured and underinsured? What creative strategies do grantees develop to increase access to care? To what extent do the characteristics of CCBHC clients change over time</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505F81F2" w14:textId="5A10C3E5">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2b. To what extent are CCBHC clients able to get care when needed? What processes do CCBHCs implement to support timely comprehensive evaluations and connect people with appropriate services</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7B090E9B" w14:textId="50381AC2">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 xml:space="preserve">2c. To what extent do CCBHCs offer and maintain all services included in the certification criteria? Which services were added </w:t>
            </w:r>
            <w:r w:rsidRPr="00785950" w:rsidR="00AC3D1C">
              <w:rPr>
                <w:rFonts w:ascii="Arial Narrow" w:eastAsia="Times New Roman" w:hAnsi="Arial Narrow" w:cs="Segoe UI"/>
                <w:kern w:val="0"/>
                <w:sz w:val="20"/>
                <w:szCs w:val="20"/>
                <w14:ligatures w14:val="none"/>
              </w:rPr>
              <w:t>because of</w:t>
            </w:r>
            <w:r w:rsidRPr="00785950">
              <w:rPr>
                <w:rFonts w:ascii="Arial Narrow" w:eastAsia="Times New Roman" w:hAnsi="Arial Narrow" w:cs="Segoe UI"/>
                <w:kern w:val="0"/>
                <w:sz w:val="20"/>
                <w:szCs w:val="20"/>
                <w14:ligatures w14:val="none"/>
              </w:rPr>
              <w:t xml:space="preserve"> CCBHC certification?</w:t>
            </w:r>
          </w:p>
          <w:p w:rsidR="00C978C6" w:rsidRPr="00785950" w:rsidP="00C978C6" w14:paraId="25824D84" w14:textId="75D2E8AB">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 xml:space="preserve">2d. To what extent do CCBHCs deliver EBPs? Which EBPs were added </w:t>
            </w:r>
            <w:r w:rsidRPr="00785950" w:rsidR="00AC3D1C">
              <w:rPr>
                <w:rFonts w:ascii="Arial Narrow" w:eastAsia="Times New Roman" w:hAnsi="Arial Narrow" w:cs="Segoe UI"/>
                <w:kern w:val="0"/>
                <w:sz w:val="20"/>
                <w:szCs w:val="20"/>
                <w14:ligatures w14:val="none"/>
              </w:rPr>
              <w:t>because of</w:t>
            </w:r>
            <w:r w:rsidRPr="00785950">
              <w:rPr>
                <w:rFonts w:ascii="Arial Narrow" w:eastAsia="Times New Roman" w:hAnsi="Arial Narrow" w:cs="Segoe UI"/>
                <w:kern w:val="0"/>
                <w:sz w:val="20"/>
                <w:szCs w:val="20"/>
                <w14:ligatures w14:val="none"/>
              </w:rPr>
              <w:t xml:space="preserve"> CCBHC certification</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12E48883" w14:textId="3734CF26">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2e. To what extent are peer support staff</w:t>
            </w:r>
            <w:r w:rsidRPr="00785950">
              <w:rPr>
                <w:rFonts w:ascii="Arial Narrow" w:eastAsia="Times New Roman" w:hAnsi="Arial Narrow" w:cs="Segoe UI"/>
                <w:strike/>
                <w:kern w:val="0"/>
                <w:sz w:val="20"/>
                <w:szCs w:val="20"/>
                <w14:ligatures w14:val="none"/>
              </w:rPr>
              <w:t xml:space="preserve"> </w:t>
            </w:r>
            <w:r w:rsidRPr="00785950">
              <w:rPr>
                <w:rFonts w:ascii="Arial Narrow" w:eastAsia="Times New Roman" w:hAnsi="Arial Narrow" w:cs="Segoe UI"/>
                <w:kern w:val="0"/>
                <w:sz w:val="20"/>
                <w:szCs w:val="20"/>
                <w14:ligatures w14:val="none"/>
              </w:rPr>
              <w:t>integrated into the delivery of care across the nine core CCBHC services</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6455CEF9" w14:textId="7FFBB559">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14:ligatures w14:val="none"/>
              </w:rPr>
              <w:t>2</w:t>
            </w:r>
            <w:r w:rsidRPr="00785950" w:rsidR="00AD276F">
              <w:rPr>
                <w:rFonts w:ascii="Arial Narrow" w:eastAsia="Times New Roman" w:hAnsi="Arial Narrow" w:cs="Segoe UI"/>
                <w:kern w:val="0"/>
                <w:sz w:val="20"/>
                <w:szCs w:val="20"/>
                <w14:ligatures w14:val="none"/>
              </w:rPr>
              <w:t xml:space="preserve">f. </w:t>
            </w:r>
            <w:r w:rsidRPr="00785950">
              <w:rPr>
                <w:rFonts w:ascii="Arial Narrow" w:eastAsia="Times New Roman" w:hAnsi="Arial Narrow" w:cs="Segoe UI"/>
                <w:kern w:val="0"/>
                <w:sz w:val="20"/>
                <w:szCs w:val="20"/>
                <w14:ligatures w14:val="none"/>
              </w:rPr>
              <w:t>To what extent do CCBHC staff provide culturally and linguistically appropriate services? </w:t>
            </w:r>
          </w:p>
          <w:p w:rsidR="00C978C6" w:rsidRPr="00785950" w:rsidP="00C978C6" w14:paraId="4AF207F0" w14:textId="766921A6">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2g. To what extent do CCBHCs engage consumers</w:t>
            </w:r>
            <w:r w:rsidR="002A6BE3">
              <w:rPr>
                <w:rFonts w:ascii="Arial Narrow" w:eastAsia="Times New Roman" w:hAnsi="Arial Narrow" w:cs="Segoe UI"/>
                <w:kern w:val="0"/>
                <w:sz w:val="20"/>
                <w:szCs w:val="20"/>
                <w14:ligatures w14:val="none"/>
              </w:rPr>
              <w:t>,</w:t>
            </w:r>
            <w:r w:rsidRPr="00785950">
              <w:rPr>
                <w:rFonts w:ascii="Arial Narrow" w:eastAsia="Times New Roman" w:hAnsi="Arial Narrow" w:cs="Segoe UI"/>
                <w:kern w:val="0"/>
                <w:sz w:val="20"/>
                <w:szCs w:val="20"/>
                <w14:ligatures w14:val="none"/>
              </w:rPr>
              <w:t xml:space="preserve"> family members</w:t>
            </w:r>
            <w:r w:rsidR="002A6BE3">
              <w:rPr>
                <w:rFonts w:ascii="Arial Narrow" w:eastAsia="Times New Roman" w:hAnsi="Arial Narrow" w:cs="Segoe UI"/>
                <w:kern w:val="0"/>
                <w:sz w:val="20"/>
                <w:szCs w:val="20"/>
                <w14:ligatures w14:val="none"/>
              </w:rPr>
              <w:t>,</w:t>
            </w:r>
            <w:r w:rsidRPr="00785950">
              <w:rPr>
                <w:rFonts w:ascii="Arial Narrow" w:eastAsia="Times New Roman" w:hAnsi="Arial Narrow" w:cs="Segoe UI"/>
                <w:kern w:val="0"/>
                <w:sz w:val="20"/>
                <w:szCs w:val="20"/>
                <w14:ligatures w14:val="none"/>
              </w:rPr>
              <w:t xml:space="preserve"> or caregivers in treatment planning? </w:t>
            </w:r>
          </w:p>
          <w:p w:rsidR="00C978C6" w:rsidRPr="00785950" w:rsidP="00C978C6" w14:paraId="42276817" w14:textId="3A3CC322">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2h. Does the quality of CCBHC services improve over time</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7CD11564" w14:textId="2C56B84E">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w:t>
            </w:r>
            <w:r w:rsidRPr="00785950" w:rsidR="00AD276F">
              <w:rPr>
                <w:rFonts w:ascii="Arial Narrow" w:eastAsia="Times New Roman" w:hAnsi="Arial Narrow" w:cs="Segoe UI"/>
                <w:kern w:val="0"/>
                <w:sz w:val="20"/>
                <w:szCs w:val="20"/>
                <w14:ligatures w14:val="none"/>
              </w:rPr>
              <w:t xml:space="preserve">i. </w:t>
            </w:r>
            <w:r w:rsidRPr="00785950">
              <w:rPr>
                <w:rFonts w:ascii="Arial Narrow" w:eastAsia="Times New Roman" w:hAnsi="Arial Narrow" w:cs="Segoe UI"/>
                <w:kern w:val="0"/>
                <w:sz w:val="20"/>
                <w:szCs w:val="20"/>
                <w14:ligatures w14:val="none"/>
              </w:rPr>
              <w:t>To what extent do CCBHCs integrate mental health and SUD treatment</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7C2E91C3" w14:textId="3088A226">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w:t>
            </w:r>
            <w:r w:rsidRPr="00785950" w:rsidR="00AD276F">
              <w:rPr>
                <w:rFonts w:ascii="Arial Narrow" w:eastAsia="Times New Roman" w:hAnsi="Arial Narrow" w:cs="Segoe UI"/>
                <w:kern w:val="0"/>
                <w:sz w:val="20"/>
                <w:szCs w:val="20"/>
                <w14:ligatures w14:val="none"/>
              </w:rPr>
              <w:t xml:space="preserve">j. </w:t>
            </w:r>
            <w:r w:rsidRPr="00785950">
              <w:rPr>
                <w:rFonts w:ascii="Arial Narrow" w:eastAsia="Times New Roman" w:hAnsi="Arial Narrow" w:cs="Segoe UI"/>
                <w:kern w:val="0"/>
                <w:sz w:val="20"/>
                <w:szCs w:val="20"/>
                <w14:ligatures w14:val="none"/>
              </w:rPr>
              <w:t>How well do CCBHCs coordinate care with other services and supports, including 988 and local crisis services? What creative strategies do CCBHCs use to support care coordination</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219AF089" w14:textId="74BD7744">
            <w:pPr>
              <w:spacing w:after="0" w:line="240" w:lineRule="auto"/>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2k. How does</w:t>
            </w:r>
            <w:r w:rsidR="00630463">
              <w:rPr>
                <w:rFonts w:ascii="Arial Narrow" w:eastAsia="Times New Roman" w:hAnsi="Arial Narrow" w:cs="Segoe UI"/>
                <w:kern w:val="0"/>
                <w:sz w:val="20"/>
                <w:szCs w:val="20"/>
                <w14:ligatures w14:val="none"/>
              </w:rPr>
              <w:t xml:space="preserve"> the</w:t>
            </w:r>
            <w:r w:rsidRPr="00785950">
              <w:rPr>
                <w:rFonts w:ascii="Arial Narrow" w:eastAsia="Times New Roman" w:hAnsi="Arial Narrow" w:cs="Segoe UI"/>
                <w:kern w:val="0"/>
                <w:sz w:val="20"/>
                <w:szCs w:val="20"/>
                <w14:ligatures w14:val="none"/>
              </w:rPr>
              <w:t xml:space="preserve"> implementation of the CCBHC model impact other service sectors and the criminal justice system</w:t>
            </w:r>
            <w:bookmarkEnd w:id="1"/>
            <w:r w:rsidRPr="00785950" w:rsidR="00AD276F">
              <w:rPr>
                <w:rFonts w:ascii="Arial Narrow" w:eastAsia="Times New Roman" w:hAnsi="Arial Narrow" w:cs="Segoe UI"/>
                <w:kern w:val="0"/>
                <w:sz w:val="20"/>
                <w:szCs w:val="20"/>
                <w14:ligatures w14:val="none"/>
              </w:rPr>
              <w:t xml:space="preserve">? </w:t>
            </w:r>
          </w:p>
        </w:tc>
      </w:tr>
      <w:tr w14:paraId="5CFF9817" w14:textId="346C374C" w:rsidTr="00785950">
        <w:tblPrEx>
          <w:tblW w:w="0" w:type="dxa"/>
          <w:tblCellMar>
            <w:left w:w="0" w:type="dxa"/>
            <w:right w:w="0" w:type="dxa"/>
          </w:tblCellMar>
          <w:tblLook w:val="04A0"/>
        </w:tblPrEx>
        <w:trPr>
          <w:trHeight w:val="300"/>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1F3864" w:themeFill="accent1" w:themeFillShade="80"/>
            <w:hideMark/>
          </w:tcPr>
          <w:p w:rsidR="00C978C6" w:rsidRPr="00B45A40" w:rsidP="00C978C6" w14:paraId="3C031313" w14:textId="507F083F">
            <w:pPr>
              <w:spacing w:after="0" w:line="240" w:lineRule="auto"/>
              <w:textAlignment w:val="baseline"/>
              <w:rPr>
                <w:rFonts w:ascii="Segoe UI" w:eastAsia="Times New Roman" w:hAnsi="Segoe UI" w:cs="Segoe UI"/>
                <w:b/>
                <w:bCs/>
                <w:kern w:val="0"/>
                <w:sz w:val="18"/>
                <w:szCs w:val="18"/>
                <w14:ligatures w14:val="none"/>
              </w:rPr>
            </w:pPr>
            <w:r w:rsidRPr="00B45A40">
              <w:rPr>
                <w:rFonts w:ascii="Arial Narrow" w:eastAsia="Times New Roman" w:hAnsi="Arial Narrow" w:cs="Segoe UI"/>
                <w:b/>
                <w:bCs/>
                <w:color w:val="FFFFFF"/>
                <w:kern w:val="0"/>
                <w:sz w:val="20"/>
                <w:szCs w:val="20"/>
                <w14:ligatures w14:val="none"/>
              </w:rPr>
              <w:t>Outcome Evaluation Questions</w:t>
            </w:r>
            <w:r w:rsidRPr="00B45A40">
              <w:rPr>
                <w:rFonts w:ascii="Arial Narrow" w:eastAsia="Times New Roman" w:hAnsi="Arial Narrow" w:cs="Segoe UI"/>
                <w:b/>
                <w:bCs/>
                <w:color w:val="0078D4"/>
                <w:kern w:val="0"/>
                <w:sz w:val="20"/>
                <w:szCs w:val="20"/>
                <w14:ligatures w14:val="none"/>
              </w:rPr>
              <w:t> </w:t>
            </w:r>
          </w:p>
        </w:tc>
      </w:tr>
      <w:tr w14:paraId="7FBA6F75" w14:textId="4F91747E" w:rsidTr="00785950">
        <w:tblPrEx>
          <w:tblW w:w="0" w:type="dxa"/>
          <w:tblCellMar>
            <w:left w:w="0" w:type="dxa"/>
            <w:right w:w="0" w:type="dxa"/>
          </w:tblCellMar>
          <w:tblLook w:val="04A0"/>
        </w:tblPrEx>
        <w:trPr>
          <w:trHeight w:val="300"/>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E7E6E6" w:themeFill="background2"/>
            <w:vAlign w:val="center"/>
            <w:hideMark/>
          </w:tcPr>
          <w:p w:rsidR="00C978C6" w:rsidRPr="00B45A40" w:rsidP="00C978C6" w14:paraId="547AA28A" w14:textId="2DA5E00F">
            <w:pPr>
              <w:spacing w:after="0" w:line="240" w:lineRule="auto"/>
              <w:textAlignment w:val="baseline"/>
              <w:rPr>
                <w:rFonts w:ascii="Segoe UI" w:eastAsia="Times New Roman" w:hAnsi="Segoe UI" w:cs="Segoe UI"/>
                <w:b/>
                <w:bCs/>
                <w:kern w:val="0"/>
                <w:sz w:val="18"/>
                <w:szCs w:val="18"/>
                <w14:ligatures w14:val="none"/>
              </w:rPr>
            </w:pPr>
            <w:r w:rsidRPr="00B45A40">
              <w:rPr>
                <w:rFonts w:ascii="Arial Narrow" w:eastAsia="Times New Roman" w:hAnsi="Arial Narrow" w:cs="Segoe UI"/>
                <w:b/>
                <w:bCs/>
                <w:kern w:val="0"/>
                <w:sz w:val="20"/>
                <w:szCs w:val="20"/>
                <w14:ligatures w14:val="none"/>
              </w:rPr>
              <w:t>Client-level changes </w:t>
            </w:r>
          </w:p>
        </w:tc>
      </w:tr>
      <w:tr w14:paraId="0DC829CE" w14:textId="1DAF09E6" w:rsidTr="0653D74E">
        <w:tblPrEx>
          <w:tblW w:w="0" w:type="dxa"/>
          <w:tblCellMar>
            <w:left w:w="0" w:type="dxa"/>
            <w:right w:w="0" w:type="dxa"/>
          </w:tblCellMar>
          <w:tblLook w:val="04A0"/>
        </w:tblPrEx>
        <w:trPr>
          <w:trHeight w:val="300"/>
        </w:trPr>
        <w:tc>
          <w:tcPr>
            <w:tcW w:w="1026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shd w:val="clear" w:color="auto" w:fill="FFFFFF" w:themeFill="background1"/>
            <w:hideMark/>
          </w:tcPr>
          <w:p w:rsidR="00C978C6" w:rsidRPr="00785950" w:rsidP="00C978C6" w14:paraId="2E52C7DA" w14:textId="27B05D12">
            <w:pPr>
              <w:spacing w:after="0" w:line="240" w:lineRule="auto"/>
              <w:ind w:left="270" w:hanging="270"/>
              <w:textAlignment w:val="baseline"/>
              <w:rPr>
                <w:rFonts w:ascii="Segoe UI" w:eastAsia="Times New Roman" w:hAnsi="Segoe UI" w:cs="Segoe UI"/>
                <w:kern w:val="0"/>
                <w:sz w:val="18"/>
                <w:szCs w:val="18"/>
                <w14:ligatures w14:val="none"/>
              </w:rPr>
            </w:pPr>
            <w:bookmarkStart w:id="2" w:name="_Hlk158715694"/>
            <w:r w:rsidRPr="00785950">
              <w:rPr>
                <w:rFonts w:ascii="Arial Narrow" w:eastAsia="Times New Roman" w:hAnsi="Arial Narrow" w:cs="Segoe UI"/>
                <w:kern w:val="0"/>
                <w:sz w:val="20"/>
                <w:szCs w:val="20"/>
                <w14:ligatures w14:val="none"/>
              </w:rPr>
              <w:t>3a. To what extent do CCBHC clients experience improvements in physical health, behavioral health status, and functioning? To what extent do CCBHC clients remain engaged in care? </w:t>
            </w:r>
          </w:p>
          <w:p w:rsidR="00C978C6" w:rsidRPr="00785950" w:rsidP="00C978C6" w14:paraId="38C9C2D9" w14:textId="23956B9C">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3b. To what extent do CCBHC clients experience improvements in their quality of life</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2F44D1B4" w14:textId="364DF58C">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3c. What grantee or clinic characteristics are associated with client-level improvements? What broad types of services or combination</w:t>
            </w:r>
            <w:r w:rsidR="009C11D0">
              <w:rPr>
                <w:rFonts w:ascii="Arial Narrow" w:eastAsia="Times New Roman" w:hAnsi="Arial Narrow" w:cs="Segoe UI"/>
                <w:kern w:val="0"/>
                <w:sz w:val="20"/>
                <w:szCs w:val="20"/>
                <w14:ligatures w14:val="none"/>
              </w:rPr>
              <w:t>s</w:t>
            </w:r>
            <w:r w:rsidRPr="00785950">
              <w:rPr>
                <w:rFonts w:ascii="Arial Narrow" w:eastAsia="Times New Roman" w:hAnsi="Arial Narrow" w:cs="Segoe UI"/>
                <w:kern w:val="0"/>
                <w:sz w:val="20"/>
                <w:szCs w:val="20"/>
                <w14:ligatures w14:val="none"/>
              </w:rPr>
              <w:t xml:space="preserve"> of services are associated with client-level improvements</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7E2DBC2E" w14:textId="7715C749">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14:ligatures w14:val="none"/>
              </w:rPr>
              <w:t xml:space="preserve">3d. </w:t>
            </w:r>
            <w:r w:rsidRPr="00785950">
              <w:rPr>
                <w:rFonts w:ascii="Arial Narrow" w:eastAsia="Times New Roman" w:hAnsi="Arial Narrow" w:cs="Segoe UI"/>
                <w:kern w:val="0"/>
                <w:sz w:val="20"/>
                <w:szCs w:val="20"/>
                <w14:ligatures w14:val="none"/>
              </w:rPr>
              <w:t>To what extent do CCBHC clients and family members have positive perceptions of the care received from CCBHCs? To what extent do they have a usual source of care and know where to get care? </w:t>
            </w:r>
          </w:p>
          <w:p w:rsidR="00C978C6" w:rsidRPr="00785950" w:rsidP="00C978C6" w14:paraId="3B993017" w14:textId="67D1C656">
            <w:pPr>
              <w:spacing w:after="0" w:line="240" w:lineRule="auto"/>
              <w:ind w:left="270" w:hanging="270"/>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3e. To what extent do CCBHC clients experience fewer behavioral health crises</w:t>
            </w:r>
            <w:r w:rsidRPr="00785950" w:rsidR="00AD276F">
              <w:rPr>
                <w:rFonts w:ascii="Arial Narrow" w:eastAsia="Times New Roman" w:hAnsi="Arial Narrow" w:cs="Segoe UI"/>
                <w:kern w:val="0"/>
                <w:sz w:val="20"/>
                <w:szCs w:val="20"/>
                <w14:ligatures w14:val="none"/>
              </w:rPr>
              <w:t xml:space="preserve">? </w:t>
            </w:r>
          </w:p>
          <w:p w:rsidR="00C978C6" w:rsidRPr="00785950" w:rsidP="00C978C6" w14:paraId="7ED6B419" w14:textId="75B2C035">
            <w:pPr>
              <w:spacing w:after="0" w:line="240" w:lineRule="auto"/>
              <w:textAlignment w:val="baseline"/>
              <w:rPr>
                <w:rFonts w:ascii="Segoe UI" w:eastAsia="Times New Roman" w:hAnsi="Segoe UI" w:cs="Segoe UI"/>
                <w:kern w:val="0"/>
                <w:sz w:val="18"/>
                <w:szCs w:val="18"/>
                <w14:ligatures w14:val="none"/>
              </w:rPr>
            </w:pPr>
            <w:r w:rsidRPr="00785950">
              <w:rPr>
                <w:rFonts w:ascii="Arial Narrow" w:eastAsia="Times New Roman" w:hAnsi="Arial Narrow" w:cs="Segoe UI"/>
                <w:kern w:val="0"/>
                <w:sz w:val="20"/>
                <w:szCs w:val="20"/>
                <w14:ligatures w14:val="none"/>
              </w:rPr>
              <w:t>3</w:t>
            </w:r>
            <w:r w:rsidRPr="00785950" w:rsidR="00AD276F">
              <w:rPr>
                <w:rFonts w:ascii="Arial Narrow" w:eastAsia="Times New Roman" w:hAnsi="Arial Narrow" w:cs="Segoe UI"/>
                <w:kern w:val="0"/>
                <w:sz w:val="20"/>
                <w:szCs w:val="20"/>
                <w14:ligatures w14:val="none"/>
              </w:rPr>
              <w:t xml:space="preserve">f. </w:t>
            </w:r>
            <w:r w:rsidRPr="00785950">
              <w:rPr>
                <w:rFonts w:ascii="Arial Narrow" w:eastAsia="Times New Roman" w:hAnsi="Arial Narrow" w:cs="Segoe UI"/>
                <w:kern w:val="0"/>
                <w:sz w:val="20"/>
                <w:szCs w:val="20"/>
                <w14:ligatures w14:val="none"/>
              </w:rPr>
              <w:t>To what extent do CCBHC clients experience fewer ED visits and hospitalizations?</w:t>
            </w:r>
            <w:bookmarkEnd w:id="2"/>
            <w:r w:rsidRPr="00785950">
              <w:rPr>
                <w:rFonts w:ascii="Arial Narrow" w:eastAsia="Times New Roman" w:hAnsi="Arial Narrow" w:cs="Segoe UI"/>
                <w:color w:val="0078D4"/>
                <w:kern w:val="0"/>
                <w:sz w:val="20"/>
                <w:szCs w:val="20"/>
                <w14:ligatures w14:val="none"/>
              </w:rPr>
              <w:t> </w:t>
            </w:r>
          </w:p>
        </w:tc>
      </w:tr>
      <w:tr w14:paraId="246FE26C" w14:textId="3ADC521F" w:rsidTr="0653D74E">
        <w:tblPrEx>
          <w:tblW w:w="0" w:type="dxa"/>
          <w:tblCellMar>
            <w:left w:w="0" w:type="dxa"/>
            <w:right w:w="0" w:type="dxa"/>
          </w:tblCellMar>
          <w:tblLook w:val="04A0"/>
        </w:tblPrEx>
        <w:trPr>
          <w:trHeight w:val="300"/>
        </w:trPr>
        <w:tc>
          <w:tcPr>
            <w:tcW w:w="10260" w:type="dxa"/>
            <w:tcBorders>
              <w:top w:val="single" w:sz="6" w:space="0" w:color="A5A5A5" w:themeColor="accent3"/>
              <w:left w:val="nil"/>
              <w:bottom w:val="nil"/>
              <w:right w:val="nil"/>
            </w:tcBorders>
            <w:shd w:val="clear" w:color="auto" w:fill="FFFFFF" w:themeFill="background1"/>
            <w:hideMark/>
          </w:tcPr>
          <w:p w:rsidR="00C978C6" w:rsidRPr="00785950" w:rsidP="00C978C6" w14:paraId="52F88E17" w14:textId="5F1B7174">
            <w:pPr>
              <w:spacing w:after="0" w:line="240" w:lineRule="auto"/>
              <w:textAlignment w:val="baseline"/>
              <w:rPr>
                <w:rFonts w:ascii="Segoe UI" w:eastAsia="Times New Roman" w:hAnsi="Segoe UI" w:cs="Segoe UI"/>
                <w:kern w:val="0"/>
                <w:sz w:val="18"/>
                <w:szCs w:val="18"/>
                <w14:ligatures w14:val="none"/>
              </w:rPr>
            </w:pPr>
          </w:p>
        </w:tc>
      </w:tr>
    </w:tbl>
    <w:p w:rsidR="00D34EB4" w:rsidP="00D34EB4" w14:paraId="7745A8E4" w14:textId="77777777">
      <w:pPr>
        <w:rPr>
          <w:rFonts w:ascii="Times New Roman" w:hAnsi="Times New Roman" w:cs="Times New Roman"/>
          <w:b/>
          <w:bCs/>
          <w:sz w:val="24"/>
          <w:szCs w:val="24"/>
        </w:rPr>
      </w:pPr>
      <w:r>
        <w:rPr>
          <w:rFonts w:ascii="Times New Roman" w:hAnsi="Times New Roman" w:cs="Times New Roman"/>
          <w:b/>
          <w:bCs/>
          <w:sz w:val="24"/>
          <w:szCs w:val="24"/>
        </w:rPr>
        <w:t xml:space="preserve">A2. </w:t>
      </w:r>
      <w:r w:rsidRPr="00F36DD8" w:rsidR="00E31A5B">
        <w:rPr>
          <w:rFonts w:ascii="Times New Roman" w:hAnsi="Times New Roman" w:cs="Times New Roman"/>
          <w:b/>
          <w:bCs/>
          <w:sz w:val="24"/>
          <w:szCs w:val="24"/>
        </w:rPr>
        <w:t>Purposes and Use of Information</w:t>
      </w:r>
    </w:p>
    <w:p w:rsidR="00866FAE" w:rsidRPr="00D34EB4" w:rsidP="0000267D" w14:paraId="4F058CEC" w14:textId="080B78DB">
      <w:pPr>
        <w:rPr>
          <w:rFonts w:ascii="Times New Roman" w:hAnsi="Times New Roman" w:cs="Times New Roman"/>
          <w:b/>
          <w:bCs/>
          <w:sz w:val="24"/>
          <w:szCs w:val="24"/>
        </w:rPr>
      </w:pPr>
      <w:r w:rsidRPr="008F0F8E">
        <w:rPr>
          <w:rFonts w:ascii="Times New Roman" w:eastAsia="Times New Roman" w:hAnsi="Times New Roman" w:cs="Times New Roman"/>
          <w:sz w:val="24"/>
          <w:szCs w:val="24"/>
        </w:rPr>
        <w:t xml:space="preserve">The </w:t>
      </w:r>
      <w:r w:rsidR="0014057E">
        <w:rPr>
          <w:rFonts w:ascii="Times New Roman" w:eastAsia="Times New Roman" w:hAnsi="Times New Roman" w:cs="Times New Roman"/>
          <w:sz w:val="24"/>
          <w:szCs w:val="24"/>
        </w:rPr>
        <w:t xml:space="preserve">purpose of the </w:t>
      </w:r>
      <w:r w:rsidRPr="008F0F8E">
        <w:rPr>
          <w:rFonts w:ascii="Times New Roman" w:eastAsia="Times New Roman" w:hAnsi="Times New Roman" w:cs="Times New Roman"/>
          <w:sz w:val="24"/>
          <w:szCs w:val="24"/>
        </w:rPr>
        <w:t>CCBHC-E grant</w:t>
      </w:r>
      <w:r w:rsidR="00635642">
        <w:rPr>
          <w:rFonts w:ascii="Times New Roman" w:eastAsia="Times New Roman" w:hAnsi="Times New Roman" w:cs="Times New Roman"/>
          <w:sz w:val="24"/>
          <w:szCs w:val="24"/>
        </w:rPr>
        <w:t xml:space="preserve">s </w:t>
      </w:r>
      <w:r w:rsidR="00024F4A">
        <w:rPr>
          <w:rFonts w:ascii="Times New Roman" w:eastAsia="Times New Roman" w:hAnsi="Times New Roman" w:cs="Times New Roman"/>
          <w:sz w:val="24"/>
          <w:szCs w:val="24"/>
        </w:rPr>
        <w:t xml:space="preserve">is </w:t>
      </w:r>
      <w:r w:rsidRPr="008F0F8E">
        <w:rPr>
          <w:rFonts w:ascii="Times New Roman" w:eastAsia="Times New Roman" w:hAnsi="Times New Roman" w:cs="Times New Roman"/>
          <w:sz w:val="24"/>
          <w:szCs w:val="24"/>
        </w:rPr>
        <w:t>to address problems of access, coordination, and quality</w:t>
      </w:r>
      <w:r w:rsidR="001D400C">
        <w:rPr>
          <w:rFonts w:ascii="Times New Roman" w:eastAsia="Times New Roman" w:hAnsi="Times New Roman" w:cs="Times New Roman"/>
          <w:sz w:val="24"/>
          <w:szCs w:val="24"/>
        </w:rPr>
        <w:t xml:space="preserve"> of behavioral healthcare</w:t>
      </w:r>
      <w:r w:rsidRPr="008F0F8E">
        <w:rPr>
          <w:rFonts w:ascii="Times New Roman" w:eastAsia="Times New Roman" w:hAnsi="Times New Roman" w:cs="Times New Roman"/>
          <w:sz w:val="24"/>
          <w:szCs w:val="24"/>
        </w:rPr>
        <w:t xml:space="preserve"> by establishing a standard definition and criteria for organizations certified as CCBHCs</w:t>
      </w:r>
      <w:r w:rsidR="00A44DBF">
        <w:rPr>
          <w:rFonts w:ascii="Times New Roman" w:eastAsia="Times New Roman" w:hAnsi="Times New Roman" w:cs="Times New Roman"/>
          <w:sz w:val="24"/>
          <w:szCs w:val="24"/>
        </w:rPr>
        <w:t>.</w:t>
      </w:r>
      <w:r w:rsidRPr="008F0F8E">
        <w:rPr>
          <w:rFonts w:ascii="Times New Roman" w:eastAsia="Times New Roman" w:hAnsi="Times New Roman" w:cs="Times New Roman"/>
          <w:sz w:val="24"/>
          <w:szCs w:val="24"/>
        </w:rPr>
        <w:t xml:space="preserve"> </w:t>
      </w:r>
      <w:r w:rsidR="00A44DBF">
        <w:rPr>
          <w:rFonts w:ascii="Times New Roman" w:eastAsia="Times New Roman" w:hAnsi="Times New Roman" w:cs="Times New Roman"/>
          <w:sz w:val="24"/>
          <w:szCs w:val="24"/>
        </w:rPr>
        <w:t>This</w:t>
      </w:r>
      <w:r w:rsidRPr="008F0F8E">
        <w:rPr>
          <w:rFonts w:ascii="Times New Roman" w:eastAsia="Times New Roman" w:hAnsi="Times New Roman" w:cs="Times New Roman"/>
          <w:sz w:val="24"/>
          <w:szCs w:val="24"/>
        </w:rPr>
        <w:t xml:space="preserve"> ensure</w:t>
      </w:r>
      <w:r w:rsidR="00A44DBF">
        <w:rPr>
          <w:rFonts w:ascii="Times New Roman" w:eastAsia="Times New Roman" w:hAnsi="Times New Roman" w:cs="Times New Roman"/>
          <w:sz w:val="24"/>
          <w:szCs w:val="24"/>
        </w:rPr>
        <w:t>s</w:t>
      </w:r>
      <w:r w:rsidRPr="008F0F8E">
        <w:rPr>
          <w:rFonts w:ascii="Times New Roman" w:eastAsia="Times New Roman" w:hAnsi="Times New Roman" w:cs="Times New Roman"/>
          <w:sz w:val="24"/>
          <w:szCs w:val="24"/>
        </w:rPr>
        <w:t xml:space="preserve"> that all service recipients have access to a common set of comprehensive, coordinated services, with the ultimate goal of decreasing disparities in care and outcomes across communities.</w:t>
      </w:r>
      <w:r w:rsidRPr="34CBFD3C">
        <w:rPr>
          <w:rFonts w:ascii="Times New Roman" w:eastAsia="Times New Roman" w:hAnsi="Times New Roman" w:cs="Times New Roman"/>
          <w:sz w:val="24"/>
          <w:szCs w:val="24"/>
        </w:rPr>
        <w:t xml:space="preserve"> </w:t>
      </w:r>
      <w:r w:rsidRPr="34CBFD3C" w:rsidR="13166D8D">
        <w:rPr>
          <w:rFonts w:ascii="Times New Roman" w:eastAsia="Times New Roman" w:hAnsi="Times New Roman" w:cs="Times New Roman"/>
          <w:sz w:val="24"/>
          <w:szCs w:val="24"/>
        </w:rPr>
        <w:t xml:space="preserve">Data collected in this evaluation will help SAMHSA </w:t>
      </w:r>
      <w:r w:rsidRPr="008F0F8E" w:rsidR="13166D8D">
        <w:rPr>
          <w:rFonts w:ascii="Times New Roman" w:eastAsia="Times New Roman" w:hAnsi="Times New Roman" w:cs="Times New Roman"/>
          <w:sz w:val="24"/>
          <w:szCs w:val="24"/>
        </w:rPr>
        <w:t>assess the degree to which activities at the clinic level and systems level</w:t>
      </w:r>
      <w:r w:rsidR="003A2DEC">
        <w:rPr>
          <w:rFonts w:ascii="Times New Roman" w:eastAsia="Times New Roman" w:hAnsi="Times New Roman" w:cs="Times New Roman"/>
          <w:sz w:val="24"/>
          <w:szCs w:val="24"/>
        </w:rPr>
        <w:t>s</w:t>
      </w:r>
      <w:r w:rsidRPr="008F0F8E" w:rsidR="13166D8D">
        <w:rPr>
          <w:rFonts w:ascii="Times New Roman" w:eastAsia="Times New Roman" w:hAnsi="Times New Roman" w:cs="Times New Roman"/>
          <w:sz w:val="24"/>
          <w:szCs w:val="24"/>
        </w:rPr>
        <w:t xml:space="preserve"> affect the development, implementation, and sustainment of CCBHCs consistent with the certification criteria</w:t>
      </w:r>
      <w:r w:rsidR="004678F5">
        <w:rPr>
          <w:rFonts w:ascii="Times New Roman" w:eastAsia="Times New Roman" w:hAnsi="Times New Roman" w:cs="Times New Roman"/>
          <w:sz w:val="24"/>
          <w:szCs w:val="24"/>
        </w:rPr>
        <w:t>, as well as</w:t>
      </w:r>
      <w:r w:rsidRPr="008F0F8E" w:rsidR="13166D8D">
        <w:rPr>
          <w:rFonts w:ascii="Times New Roman" w:eastAsia="Times New Roman" w:hAnsi="Times New Roman" w:cs="Times New Roman"/>
          <w:sz w:val="24"/>
          <w:szCs w:val="24"/>
        </w:rPr>
        <w:t xml:space="preserve"> the impacts of model</w:t>
      </w:r>
      <w:r w:rsidR="008063B1">
        <w:rPr>
          <w:rFonts w:ascii="Times New Roman" w:eastAsia="Times New Roman" w:hAnsi="Times New Roman" w:cs="Times New Roman"/>
          <w:sz w:val="24"/>
          <w:szCs w:val="24"/>
        </w:rPr>
        <w:t xml:space="preserve"> adoption</w:t>
      </w:r>
      <w:r w:rsidRPr="008F0F8E" w:rsidR="13166D8D">
        <w:rPr>
          <w:rFonts w:ascii="Times New Roman" w:eastAsia="Times New Roman" w:hAnsi="Times New Roman" w:cs="Times New Roman"/>
          <w:sz w:val="24"/>
          <w:szCs w:val="24"/>
        </w:rPr>
        <w:t xml:space="preserve"> on </w:t>
      </w:r>
      <w:r w:rsidR="008063B1">
        <w:rPr>
          <w:rFonts w:ascii="Times New Roman" w:eastAsia="Times New Roman" w:hAnsi="Times New Roman" w:cs="Times New Roman"/>
          <w:sz w:val="24"/>
          <w:szCs w:val="24"/>
        </w:rPr>
        <w:t xml:space="preserve">client </w:t>
      </w:r>
      <w:r w:rsidRPr="008F0F8E" w:rsidR="13166D8D">
        <w:rPr>
          <w:rFonts w:ascii="Times New Roman" w:eastAsia="Times New Roman" w:hAnsi="Times New Roman" w:cs="Times New Roman"/>
          <w:sz w:val="24"/>
          <w:szCs w:val="24"/>
        </w:rPr>
        <w:t>outcomes</w:t>
      </w:r>
      <w:r w:rsidR="00C42FE6">
        <w:rPr>
          <w:rFonts w:ascii="Times New Roman" w:eastAsia="Times New Roman" w:hAnsi="Times New Roman" w:cs="Times New Roman"/>
          <w:sz w:val="24"/>
          <w:szCs w:val="24"/>
        </w:rPr>
        <w:t xml:space="preserve">. </w:t>
      </w:r>
      <w:r w:rsidR="00805262">
        <w:rPr>
          <w:rFonts w:ascii="Times New Roman" w:eastAsia="Times New Roman" w:hAnsi="Times New Roman" w:cs="Times New Roman"/>
          <w:sz w:val="24"/>
          <w:szCs w:val="24"/>
        </w:rPr>
        <w:t>The proposed data collection activity is described below.</w:t>
      </w:r>
    </w:p>
    <w:p w:rsidR="00651DE2" w:rsidRPr="000F48C6" w:rsidP="00651DE2" w14:paraId="7D82F80A" w14:textId="62D5C206">
      <w:pPr>
        <w:spacing w:after="180" w:line="290" w:lineRule="exact"/>
        <w:rPr>
          <w:rFonts w:ascii="Arial" w:hAnsi="Arial" w:cs="Arial"/>
          <w:b/>
          <w:sz w:val="20"/>
          <w:szCs w:val="20"/>
        </w:rPr>
      </w:pPr>
      <w:r w:rsidRPr="000F48C6">
        <w:rPr>
          <w:rFonts w:ascii="Arial" w:hAnsi="Arial" w:cs="Arial"/>
          <w:b/>
          <w:sz w:val="20"/>
          <w:szCs w:val="20"/>
        </w:rPr>
        <w:t xml:space="preserve">Exhibit </w:t>
      </w:r>
      <w:r w:rsidR="00A74940">
        <w:rPr>
          <w:rFonts w:ascii="Arial" w:hAnsi="Arial" w:cs="Arial"/>
          <w:b/>
          <w:sz w:val="20"/>
          <w:szCs w:val="20"/>
        </w:rPr>
        <w:t>2</w:t>
      </w:r>
      <w:r w:rsidRPr="000F48C6">
        <w:rPr>
          <w:rFonts w:ascii="Arial" w:hAnsi="Arial" w:cs="Arial"/>
          <w:b/>
          <w:sz w:val="20"/>
          <w:szCs w:val="20"/>
        </w:rPr>
        <w:t xml:space="preserve">. </w:t>
      </w:r>
      <w:r w:rsidRPr="000F48C6">
        <w:rPr>
          <w:rFonts w:ascii="Arial" w:hAnsi="Arial" w:cs="Arial"/>
          <w:b/>
          <w:sz w:val="20"/>
          <w:szCs w:val="20"/>
        </w:rPr>
        <w:t>Evaluation data collection and analysis strategy</w:t>
      </w:r>
    </w:p>
    <w:tbl>
      <w:tblPr>
        <w:tblStyle w:val="MathUBaseTable"/>
        <w:tblW w:w="10507" w:type="dxa"/>
        <w:tblInd w:w="-432" w:type="dxa"/>
        <w:tblLayout w:type="fixed"/>
        <w:tblLook w:val="06A0"/>
      </w:tblPr>
      <w:tblGrid>
        <w:gridCol w:w="968"/>
        <w:gridCol w:w="3329"/>
        <w:gridCol w:w="1530"/>
        <w:gridCol w:w="2610"/>
        <w:gridCol w:w="2070"/>
      </w:tblGrid>
      <w:tr w14:paraId="2B3AD26D" w14:textId="77777777" w:rsidTr="00E96AA5">
        <w:tblPrEx>
          <w:tblW w:w="10507" w:type="dxa"/>
          <w:tblInd w:w="-432" w:type="dxa"/>
          <w:tblLayout w:type="fixed"/>
          <w:tblLook w:val="06A0"/>
        </w:tblPrEx>
        <w:trPr>
          <w:trHeight w:val="738"/>
          <w:tblHeader/>
        </w:trPr>
        <w:tc>
          <w:tcPr>
            <w:tcW w:w="461" w:type="pct"/>
            <w:tcBorders>
              <w:left w:val="single" w:sz="4" w:space="0" w:color="808080" w:themeColor="background1" w:themeShade="80"/>
              <w:bottom w:val="single" w:sz="4" w:space="0" w:color="808080" w:themeColor="background1" w:themeShade="80"/>
            </w:tcBorders>
            <w:shd w:val="clear" w:color="auto" w:fill="214A77"/>
            <w:vAlign w:val="bottom"/>
          </w:tcPr>
          <w:p w:rsidR="001D24D9" w:rsidRPr="005D14B6" w:rsidP="00306CD0" w14:paraId="2DA15710" w14:textId="73F729D3">
            <w:pPr>
              <w:keepNext/>
              <w:jc w:val="center"/>
              <w:rPr>
                <w:rFonts w:ascii="Arial Narrow" w:hAnsi="Arial Narrow" w:cs="Times New Roman"/>
                <w:b w:val="0"/>
                <w:sz w:val="20"/>
                <w:szCs w:val="20"/>
              </w:rPr>
            </w:pPr>
            <w:r w:rsidRPr="005D14B6">
              <w:rPr>
                <w:rFonts w:ascii="Arial Narrow" w:hAnsi="Arial Narrow" w:cs="Times New Roman"/>
                <w:b w:val="0"/>
                <w:sz w:val="20"/>
                <w:szCs w:val="20"/>
              </w:rPr>
              <w:t>Data collection or analysis</w:t>
            </w:r>
          </w:p>
        </w:tc>
        <w:tc>
          <w:tcPr>
            <w:tcW w:w="1584" w:type="pct"/>
            <w:tcBorders>
              <w:bottom w:val="single" w:sz="4" w:space="0" w:color="808080" w:themeColor="background1" w:themeShade="80"/>
            </w:tcBorders>
            <w:shd w:val="clear" w:color="auto" w:fill="214A77"/>
            <w:vAlign w:val="bottom"/>
          </w:tcPr>
          <w:p w:rsidR="001D24D9" w:rsidRPr="005D14B6" w:rsidP="00306CD0" w14:paraId="2195BA36" w14:textId="77777777">
            <w:pPr>
              <w:keepNext/>
              <w:jc w:val="center"/>
              <w:rPr>
                <w:rFonts w:ascii="Arial Narrow" w:hAnsi="Arial Narrow" w:cs="Times New Roman"/>
                <w:b w:val="0"/>
                <w:sz w:val="20"/>
                <w:szCs w:val="20"/>
              </w:rPr>
            </w:pPr>
            <w:r w:rsidRPr="005D14B6">
              <w:rPr>
                <w:rFonts w:ascii="Arial Narrow" w:hAnsi="Arial Narrow" w:cs="Times New Roman"/>
                <w:b w:val="0"/>
                <w:sz w:val="20"/>
                <w:szCs w:val="20"/>
              </w:rPr>
              <w:t>Mode, timing, and respondent</w:t>
            </w:r>
          </w:p>
        </w:tc>
        <w:tc>
          <w:tcPr>
            <w:tcW w:w="728" w:type="pct"/>
            <w:tcBorders>
              <w:bottom w:val="single" w:sz="4" w:space="0" w:color="808080" w:themeColor="background1" w:themeShade="80"/>
            </w:tcBorders>
            <w:shd w:val="clear" w:color="auto" w:fill="214A77"/>
            <w:vAlign w:val="bottom"/>
          </w:tcPr>
          <w:p w:rsidR="001D24D9" w:rsidRPr="005D14B6" w:rsidP="00306CD0" w14:paraId="08156DD8" w14:textId="4E4BA2FE">
            <w:pPr>
              <w:keepNext/>
              <w:jc w:val="center"/>
              <w:rPr>
                <w:rFonts w:ascii="Arial Narrow" w:hAnsi="Arial Narrow" w:cs="Times New Roman"/>
                <w:b w:val="0"/>
                <w:sz w:val="20"/>
                <w:szCs w:val="20"/>
              </w:rPr>
            </w:pPr>
            <w:r w:rsidRPr="005D14B6">
              <w:rPr>
                <w:rFonts w:ascii="Arial Narrow" w:hAnsi="Arial Narrow" w:cs="Times New Roman"/>
                <w:b w:val="0"/>
                <w:sz w:val="20"/>
                <w:szCs w:val="20"/>
              </w:rPr>
              <w:t>Relevant evaluation questions</w:t>
            </w:r>
          </w:p>
        </w:tc>
        <w:tc>
          <w:tcPr>
            <w:tcW w:w="1242" w:type="pct"/>
            <w:shd w:val="clear" w:color="auto" w:fill="214A77"/>
          </w:tcPr>
          <w:p w:rsidR="00F274A9" w:rsidP="00306CD0" w14:paraId="377D14E7" w14:textId="77777777">
            <w:pPr>
              <w:keepNext/>
              <w:jc w:val="center"/>
              <w:rPr>
                <w:rFonts w:ascii="Arial Narrow" w:hAnsi="Arial Narrow" w:cs="Times New Roman"/>
                <w:sz w:val="20"/>
                <w:szCs w:val="20"/>
              </w:rPr>
            </w:pPr>
          </w:p>
          <w:p w:rsidR="001D24D9" w:rsidRPr="00306CD0" w:rsidP="00F274A9" w14:paraId="3923A67D" w14:textId="5497AA99">
            <w:pPr>
              <w:keepNext/>
              <w:jc w:val="center"/>
              <w:rPr>
                <w:rFonts w:ascii="Arial Narrow" w:hAnsi="Arial Narrow" w:cs="Times New Roman"/>
                <w:b w:val="0"/>
                <w:sz w:val="20"/>
                <w:szCs w:val="20"/>
              </w:rPr>
            </w:pPr>
            <w:r w:rsidRPr="005D14B6">
              <w:rPr>
                <w:rFonts w:ascii="Arial Narrow" w:hAnsi="Arial Narrow" w:cs="Times New Roman"/>
                <w:b w:val="0"/>
                <w:sz w:val="20"/>
                <w:szCs w:val="20"/>
              </w:rPr>
              <w:t>Domains</w:t>
            </w:r>
          </w:p>
        </w:tc>
        <w:tc>
          <w:tcPr>
            <w:tcW w:w="985" w:type="pct"/>
            <w:tcBorders>
              <w:bottom w:val="single" w:sz="4" w:space="0" w:color="808080" w:themeColor="background1" w:themeShade="80"/>
              <w:right w:val="single" w:sz="4" w:space="0" w:color="808080" w:themeColor="background1" w:themeShade="80"/>
            </w:tcBorders>
            <w:shd w:val="clear" w:color="auto" w:fill="214A77"/>
            <w:vAlign w:val="bottom"/>
          </w:tcPr>
          <w:p w:rsidR="001D24D9" w:rsidRPr="005D14B6" w:rsidP="00306CD0" w14:paraId="27B6CF48" w14:textId="77777777">
            <w:pPr>
              <w:keepNext/>
              <w:jc w:val="center"/>
              <w:rPr>
                <w:rFonts w:ascii="Arial Narrow" w:hAnsi="Arial Narrow" w:cs="Times New Roman"/>
                <w:b w:val="0"/>
                <w:sz w:val="20"/>
                <w:szCs w:val="20"/>
              </w:rPr>
            </w:pPr>
            <w:r w:rsidRPr="005D14B6">
              <w:rPr>
                <w:rFonts w:ascii="Arial Narrow" w:hAnsi="Arial Narrow" w:cs="Times New Roman"/>
                <w:b w:val="0"/>
                <w:sz w:val="20"/>
                <w:szCs w:val="20"/>
              </w:rPr>
              <w:t>Analytic technique</w:t>
            </w:r>
          </w:p>
        </w:tc>
      </w:tr>
      <w:tr w14:paraId="5254CA6C" w14:textId="77777777" w:rsidTr="00E96AA5">
        <w:tblPrEx>
          <w:tblW w:w="10507" w:type="dxa"/>
          <w:tblInd w:w="-432" w:type="dxa"/>
          <w:tblLayout w:type="fixed"/>
          <w:tblLook w:val="06A0"/>
        </w:tblPrEx>
        <w:trPr>
          <w:trHeight w:val="2069"/>
        </w:trPr>
        <w:tc>
          <w:tcPr>
            <w:tcW w:w="4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5063A" w:rsidRPr="003814AD" w:rsidP="0035063A" w14:paraId="328230E7" w14:textId="4C5D11C3">
            <w:pPr>
              <w:spacing w:after="0"/>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EHR data</w:t>
            </w:r>
          </w:p>
        </w:tc>
        <w:tc>
          <w:tcPr>
            <w:tcW w:w="158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rsidR="0035063A" w:rsidP="0035063A" w14:paraId="479ADD44" w14:textId="3B282D72">
            <w:pPr>
              <w:spacing w:after="0"/>
              <w:rPr>
                <w:rFonts w:ascii="Arial Narrow" w:eastAsia="MS Mincho" w:hAnsi="Arial Narrow"/>
                <w:sz w:val="20"/>
                <w:szCs w:val="20"/>
                <w:lang w:eastAsia="ja-JP"/>
              </w:rPr>
            </w:pPr>
            <w:r>
              <w:rPr>
                <w:rFonts w:ascii="Arial Narrow" w:eastAsia="MS Mincho" w:hAnsi="Arial Narrow"/>
                <w:sz w:val="20"/>
                <w:szCs w:val="20"/>
                <w:lang w:eastAsia="ja-JP"/>
              </w:rPr>
              <w:t>In OYs 2 and 4, the study team will ask grantees to upload EHR data from all clients who received CCBHC services t</w:t>
            </w:r>
            <w:r w:rsidR="004F1C2C">
              <w:rPr>
                <w:rFonts w:ascii="Arial Narrow" w:eastAsia="MS Mincho" w:hAnsi="Arial Narrow"/>
                <w:sz w:val="20"/>
                <w:szCs w:val="20"/>
                <w:lang w:eastAsia="ja-JP"/>
              </w:rPr>
              <w:t>hat</w:t>
            </w:r>
            <w:r>
              <w:rPr>
                <w:rFonts w:ascii="Arial Narrow" w:eastAsia="MS Mincho" w:hAnsi="Arial Narrow"/>
                <w:sz w:val="20"/>
                <w:szCs w:val="20"/>
                <w:lang w:eastAsia="ja-JP"/>
              </w:rPr>
              <w:t xml:space="preserve"> supplement</w:t>
            </w:r>
            <w:r w:rsidR="000F6868">
              <w:rPr>
                <w:rFonts w:ascii="Arial Narrow" w:eastAsia="MS Mincho" w:hAnsi="Arial Narrow"/>
                <w:sz w:val="20"/>
                <w:szCs w:val="20"/>
                <w:lang w:eastAsia="ja-JP"/>
              </w:rPr>
              <w:t>ed</w:t>
            </w:r>
            <w:r>
              <w:rPr>
                <w:rFonts w:ascii="Arial Narrow" w:eastAsia="MS Mincho" w:hAnsi="Arial Narrow"/>
                <w:sz w:val="20"/>
                <w:szCs w:val="20"/>
                <w:lang w:eastAsia="ja-JP"/>
              </w:rPr>
              <w:t xml:space="preserve"> the outcomes measured by NOMs.</w:t>
            </w:r>
          </w:p>
        </w:tc>
        <w:tc>
          <w:tcPr>
            <w:tcW w:w="728"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rsidR="0035063A" w:rsidRPr="003814AD" w:rsidP="0035063A" w14:paraId="1B276142" w14:textId="4FB34C84">
            <w:pPr>
              <w:spacing w:after="0"/>
              <w:jc w:val="center"/>
              <w:rPr>
                <w:rFonts w:ascii="Arial Narrow" w:hAnsi="Arial Narrow" w:cs="Times New Roman"/>
                <w:color w:val="000000" w:themeColor="text1"/>
                <w:sz w:val="20"/>
                <w:szCs w:val="20"/>
              </w:rPr>
            </w:pPr>
            <w:r w:rsidRPr="003814AD">
              <w:rPr>
                <w:rFonts w:ascii="Arial Narrow" w:hAnsi="Arial Narrow" w:cs="Times New Roman"/>
                <w:color w:val="000000" w:themeColor="text1"/>
                <w:sz w:val="20"/>
                <w:szCs w:val="20"/>
              </w:rPr>
              <w:t>3a-c</w:t>
            </w:r>
          </w:p>
        </w:tc>
        <w:tc>
          <w:tcPr>
            <w:tcW w:w="1242"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rsidR="0035063A" w:rsidRPr="001C6A85" w:rsidP="0035063A" w14:paraId="50CAD580" w14:textId="67A45A84">
            <w:pPr>
              <w:spacing w:after="0"/>
              <w:rPr>
                <w:rFonts w:ascii="Arial Narrow" w:hAnsi="Arial Narrow" w:cs="Times New Roman"/>
                <w:bCs/>
                <w:sz w:val="20"/>
                <w:szCs w:val="20"/>
              </w:rPr>
            </w:pPr>
            <w:r w:rsidRPr="001C6A85">
              <w:rPr>
                <w:rFonts w:ascii="Arial Narrow" w:hAnsi="Arial Narrow" w:cs="Times New Roman"/>
                <w:bCs/>
                <w:sz w:val="20"/>
                <w:szCs w:val="20"/>
              </w:rPr>
              <w:t>(1) substance use</w:t>
            </w:r>
            <w:r>
              <w:rPr>
                <w:rFonts w:ascii="Arial Narrow" w:hAnsi="Arial Narrow" w:cs="Times New Roman"/>
                <w:bCs/>
                <w:sz w:val="20"/>
                <w:szCs w:val="20"/>
              </w:rPr>
              <w:t>;</w:t>
            </w:r>
            <w:r w:rsidRPr="001C6A85">
              <w:rPr>
                <w:rFonts w:ascii="Arial Narrow" w:hAnsi="Arial Narrow" w:cs="Times New Roman"/>
                <w:bCs/>
                <w:sz w:val="20"/>
                <w:szCs w:val="20"/>
              </w:rPr>
              <w:t xml:space="preserve"> (2) mental health symptoms and functioning</w:t>
            </w:r>
            <w:r>
              <w:rPr>
                <w:rFonts w:ascii="Arial Narrow" w:hAnsi="Arial Narrow" w:cs="Times New Roman"/>
                <w:bCs/>
                <w:sz w:val="20"/>
                <w:szCs w:val="20"/>
              </w:rPr>
              <w:t>.</w:t>
            </w:r>
          </w:p>
        </w:tc>
        <w:tc>
          <w:tcPr>
            <w:tcW w:w="985"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5063A" w:rsidRPr="003814AD" w:rsidP="0035063A" w14:paraId="106D7601" w14:textId="1450DC65">
            <w:pPr>
              <w:spacing w:after="0"/>
              <w:jc w:val="center"/>
              <w:rPr>
                <w:rFonts w:ascii="Arial Narrow" w:hAnsi="Arial Narrow" w:cs="Times New Roman"/>
                <w:color w:val="000000" w:themeColor="text1"/>
                <w:sz w:val="20"/>
                <w:szCs w:val="20"/>
              </w:rPr>
            </w:pPr>
            <w:r w:rsidRPr="003814AD">
              <w:rPr>
                <w:rFonts w:ascii="Arial Narrow" w:hAnsi="Arial Narrow" w:cs="Times New Roman"/>
                <w:color w:val="000000" w:themeColor="text1"/>
                <w:sz w:val="20"/>
                <w:szCs w:val="20"/>
              </w:rPr>
              <w:t>Descriptive, HLM</w:t>
            </w:r>
          </w:p>
        </w:tc>
      </w:tr>
    </w:tbl>
    <w:p w:rsidR="00643BD0" w:rsidP="00BB1B39" w14:paraId="7C835F5C" w14:textId="77777777">
      <w:pPr>
        <w:rPr>
          <w:rFonts w:ascii="Times New Roman" w:hAnsi="Times New Roman" w:cs="Times New Roman"/>
          <w:b/>
          <w:sz w:val="24"/>
          <w:szCs w:val="24"/>
        </w:rPr>
      </w:pPr>
    </w:p>
    <w:p w:rsidR="00643BD0" w:rsidP="00BB1B39" w14:paraId="1D0DFD4E" w14:textId="77777777">
      <w:pPr>
        <w:rPr>
          <w:rFonts w:ascii="Times New Roman" w:hAnsi="Times New Roman" w:cs="Times New Roman"/>
          <w:b/>
          <w:sz w:val="24"/>
          <w:szCs w:val="24"/>
        </w:rPr>
        <w:sectPr w:rsidSect="00E96AA5">
          <w:pgSz w:w="12240" w:h="15840"/>
          <w:pgMar w:top="1440" w:right="1440" w:bottom="1440" w:left="1440" w:header="720" w:footer="720" w:gutter="0"/>
          <w:cols w:space="720"/>
          <w:docGrid w:linePitch="360"/>
        </w:sectPr>
      </w:pPr>
    </w:p>
    <w:p w:rsidR="0035063A" w:rsidP="009B63FF" w14:paraId="2B8D973A" w14:textId="78B4086A">
      <w:pPr>
        <w:pStyle w:val="ListParagraph"/>
        <w:numPr>
          <w:ilvl w:val="0"/>
          <w:numId w:val="35"/>
        </w:numPr>
        <w:ind w:left="360"/>
        <w:rPr>
          <w:rFonts w:ascii="Times New Roman" w:hAnsi="Times New Roman" w:cs="Times New Roman"/>
          <w:b/>
          <w:sz w:val="24"/>
          <w:szCs w:val="24"/>
        </w:rPr>
      </w:pPr>
      <w:r>
        <w:rPr>
          <w:rFonts w:ascii="Times New Roman" w:hAnsi="Times New Roman" w:cs="Times New Roman"/>
          <w:b/>
          <w:sz w:val="24"/>
          <w:szCs w:val="24"/>
        </w:rPr>
        <w:t>Quantitative Data</w:t>
      </w:r>
    </w:p>
    <w:p w:rsidR="0035063A" w:rsidRPr="0035063A" w:rsidP="0035063A" w14:paraId="41FB608E" w14:textId="0B182FC9">
      <w:pPr>
        <w:rPr>
          <w:rFonts w:ascii="Times New Roman" w:hAnsi="Times New Roman" w:cs="Times New Roman"/>
          <w:b/>
          <w:bCs/>
          <w:sz w:val="24"/>
          <w:szCs w:val="24"/>
        </w:rPr>
      </w:pPr>
      <w:r>
        <w:rPr>
          <w:rFonts w:ascii="Times New Roman" w:hAnsi="Times New Roman" w:cs="Times New Roman"/>
          <w:b/>
          <w:bCs/>
          <w:sz w:val="24"/>
          <w:szCs w:val="24"/>
          <w:u w:val="single"/>
        </w:rPr>
        <w:t>Electronic Health Record (EHR) data</w:t>
      </w:r>
    </w:p>
    <w:p w:rsidR="0035063A" w:rsidRPr="0035063A" w:rsidP="188C07ED" w14:paraId="64FE9F3D" w14:textId="0EB8B536">
      <w:pPr>
        <w:rPr>
          <w:rFonts w:ascii="Times New Roman" w:hAnsi="Times New Roman" w:cs="Times New Roman"/>
          <w:sz w:val="24"/>
          <w:szCs w:val="24"/>
        </w:rPr>
      </w:pPr>
      <w:r w:rsidRPr="188C07ED">
        <w:rPr>
          <w:rFonts w:ascii="Times New Roman" w:hAnsi="Times New Roman" w:cs="Times New Roman"/>
          <w:sz w:val="24"/>
          <w:szCs w:val="24"/>
        </w:rPr>
        <w:t>At two points during the evaluation, we will ask grantees to uploa</w:t>
      </w:r>
      <w:r w:rsidRPr="188C07ED" w:rsidR="131DA1F6">
        <w:rPr>
          <w:rFonts w:ascii="Times New Roman" w:hAnsi="Times New Roman" w:cs="Times New Roman"/>
          <w:sz w:val="24"/>
          <w:szCs w:val="24"/>
        </w:rPr>
        <w:t>d de-identified client-level EHR dat</w:t>
      </w:r>
      <w:r w:rsidRPr="188C07ED" w:rsidR="05A1C2D3">
        <w:rPr>
          <w:rFonts w:ascii="Times New Roman" w:hAnsi="Times New Roman" w:cs="Times New Roman"/>
          <w:sz w:val="24"/>
          <w:szCs w:val="24"/>
        </w:rPr>
        <w:t xml:space="preserve">a. This data will include client demographics and interview information, the Patient Health Questionnaire (PHQ-9), the Columbia-Suicide Severity Rating Scale (C-SSRS), </w:t>
      </w:r>
      <w:r w:rsidRPr="188C07ED" w:rsidR="5C594067">
        <w:rPr>
          <w:rFonts w:ascii="Times New Roman" w:hAnsi="Times New Roman" w:cs="Times New Roman"/>
          <w:sz w:val="24"/>
          <w:szCs w:val="24"/>
        </w:rPr>
        <w:t>the Generalized Anxiety Disorder 7-item (GAD-7), the Alcohol Use Disorders Identification Test, and the Drug Abuse Screening Test (DAST-10)</w:t>
      </w:r>
      <w:r w:rsidRPr="188C07ED" w:rsidR="489606E5">
        <w:rPr>
          <w:rFonts w:ascii="Times New Roman" w:hAnsi="Times New Roman" w:cs="Times New Roman"/>
          <w:sz w:val="24"/>
          <w:szCs w:val="24"/>
        </w:rPr>
        <w:t>, which t</w:t>
      </w:r>
      <w:r w:rsidRPr="188C07ED" w:rsidR="5496C7CB">
        <w:rPr>
          <w:rFonts w:ascii="Times New Roman" w:hAnsi="Times New Roman" w:cs="Times New Roman"/>
          <w:sz w:val="24"/>
          <w:szCs w:val="24"/>
        </w:rPr>
        <w:t>he E</w:t>
      </w:r>
      <w:r w:rsidRPr="188C07ED" w:rsidR="700FEE0D">
        <w:rPr>
          <w:rFonts w:ascii="Times New Roman" w:hAnsi="Times New Roman" w:cs="Times New Roman"/>
          <w:sz w:val="24"/>
          <w:szCs w:val="24"/>
        </w:rPr>
        <w:t xml:space="preserve">valuation Team </w:t>
      </w:r>
      <w:r w:rsidRPr="188C07ED" w:rsidR="676FFBC0">
        <w:rPr>
          <w:rFonts w:ascii="Times New Roman" w:hAnsi="Times New Roman" w:cs="Times New Roman"/>
          <w:sz w:val="24"/>
          <w:szCs w:val="24"/>
        </w:rPr>
        <w:t>has identified as tools grantees commonly use to collect client data</w:t>
      </w:r>
      <w:r w:rsidRPr="188C07ED" w:rsidR="59449DC8">
        <w:rPr>
          <w:rFonts w:ascii="Times New Roman" w:hAnsi="Times New Roman" w:cs="Times New Roman"/>
          <w:sz w:val="24"/>
          <w:szCs w:val="24"/>
        </w:rPr>
        <w:t>. Grantees will upload these data</w:t>
      </w:r>
      <w:r w:rsidRPr="188C07ED" w:rsidR="08566C5E">
        <w:rPr>
          <w:rFonts w:ascii="Times New Roman" w:hAnsi="Times New Roman" w:cs="Times New Roman"/>
          <w:sz w:val="24"/>
          <w:szCs w:val="24"/>
        </w:rPr>
        <w:t xml:space="preserve"> during Quarter </w:t>
      </w:r>
      <w:r w:rsidRPr="188C07ED" w:rsidR="20BD49F5">
        <w:rPr>
          <w:rFonts w:ascii="Times New Roman" w:hAnsi="Times New Roman" w:cs="Times New Roman"/>
          <w:sz w:val="24"/>
          <w:szCs w:val="24"/>
        </w:rPr>
        <w:t>4</w:t>
      </w:r>
      <w:r w:rsidRPr="188C07ED" w:rsidR="08566C5E">
        <w:rPr>
          <w:rFonts w:ascii="Times New Roman" w:hAnsi="Times New Roman" w:cs="Times New Roman"/>
          <w:sz w:val="24"/>
          <w:szCs w:val="24"/>
        </w:rPr>
        <w:t>, 2025</w:t>
      </w:r>
      <w:r w:rsidR="00EA0B43">
        <w:rPr>
          <w:rFonts w:ascii="Times New Roman" w:hAnsi="Times New Roman" w:cs="Times New Roman"/>
          <w:sz w:val="24"/>
          <w:szCs w:val="24"/>
        </w:rPr>
        <w:t>,</w:t>
      </w:r>
      <w:r w:rsidRPr="188C07ED" w:rsidR="08566C5E">
        <w:rPr>
          <w:rFonts w:ascii="Times New Roman" w:hAnsi="Times New Roman" w:cs="Times New Roman"/>
          <w:sz w:val="24"/>
          <w:szCs w:val="24"/>
        </w:rPr>
        <w:t xml:space="preserve"> and during Quarter </w:t>
      </w:r>
      <w:r w:rsidRPr="188C07ED" w:rsidR="18E8EFBB">
        <w:rPr>
          <w:rFonts w:ascii="Times New Roman" w:hAnsi="Times New Roman" w:cs="Times New Roman"/>
          <w:sz w:val="24"/>
          <w:szCs w:val="24"/>
        </w:rPr>
        <w:t>3</w:t>
      </w:r>
      <w:r w:rsidR="00471AE2">
        <w:rPr>
          <w:rFonts w:ascii="Times New Roman" w:hAnsi="Times New Roman" w:cs="Times New Roman"/>
          <w:sz w:val="24"/>
          <w:szCs w:val="24"/>
        </w:rPr>
        <w:t>,</w:t>
      </w:r>
      <w:r w:rsidRPr="188C07ED" w:rsidR="08566C5E">
        <w:rPr>
          <w:rFonts w:ascii="Times New Roman" w:hAnsi="Times New Roman" w:cs="Times New Roman"/>
          <w:sz w:val="24"/>
          <w:szCs w:val="24"/>
        </w:rPr>
        <w:t xml:space="preserve"> 2026</w:t>
      </w:r>
      <w:r w:rsidR="00B174BB">
        <w:rPr>
          <w:rFonts w:ascii="Times New Roman" w:hAnsi="Times New Roman" w:cs="Times New Roman"/>
          <w:sz w:val="24"/>
          <w:szCs w:val="24"/>
        </w:rPr>
        <w:t>. A</w:t>
      </w:r>
      <w:r w:rsidRPr="188C07ED" w:rsidR="6FF846D4">
        <w:rPr>
          <w:rFonts w:ascii="Times New Roman" w:hAnsi="Times New Roman" w:cs="Times New Roman"/>
          <w:sz w:val="24"/>
          <w:szCs w:val="24"/>
        </w:rPr>
        <w:t xml:space="preserve">ll client data will be uploaded during </w:t>
      </w:r>
      <w:r w:rsidR="00B174BB">
        <w:rPr>
          <w:rFonts w:ascii="Times New Roman" w:hAnsi="Times New Roman" w:cs="Times New Roman"/>
          <w:sz w:val="24"/>
          <w:szCs w:val="24"/>
        </w:rPr>
        <w:t xml:space="preserve">these </w:t>
      </w:r>
      <w:r w:rsidRPr="188C07ED" w:rsidR="6FF846D4">
        <w:rPr>
          <w:rFonts w:ascii="Times New Roman" w:hAnsi="Times New Roman" w:cs="Times New Roman"/>
          <w:sz w:val="24"/>
          <w:szCs w:val="24"/>
        </w:rPr>
        <w:t xml:space="preserve">periods to reduce </w:t>
      </w:r>
      <w:r w:rsidR="00B174BB">
        <w:rPr>
          <w:rFonts w:ascii="Times New Roman" w:hAnsi="Times New Roman" w:cs="Times New Roman"/>
          <w:sz w:val="24"/>
          <w:szCs w:val="24"/>
        </w:rPr>
        <w:t xml:space="preserve">the </w:t>
      </w:r>
      <w:r w:rsidRPr="188C07ED" w:rsidR="6FF846D4">
        <w:rPr>
          <w:rFonts w:ascii="Times New Roman" w:hAnsi="Times New Roman" w:cs="Times New Roman"/>
          <w:sz w:val="24"/>
          <w:szCs w:val="24"/>
        </w:rPr>
        <w:t xml:space="preserve">burden </w:t>
      </w:r>
      <w:r w:rsidR="00471AE2">
        <w:rPr>
          <w:rFonts w:ascii="Times New Roman" w:hAnsi="Times New Roman" w:cs="Times New Roman"/>
          <w:sz w:val="24"/>
          <w:szCs w:val="24"/>
        </w:rPr>
        <w:t>of</w:t>
      </w:r>
      <w:r w:rsidRPr="188C07ED" w:rsidR="6FF846D4">
        <w:rPr>
          <w:rFonts w:ascii="Times New Roman" w:hAnsi="Times New Roman" w:cs="Times New Roman"/>
          <w:sz w:val="24"/>
          <w:szCs w:val="24"/>
        </w:rPr>
        <w:t xml:space="preserve"> </w:t>
      </w:r>
      <w:r w:rsidR="00471AE2">
        <w:rPr>
          <w:rFonts w:ascii="Times New Roman" w:hAnsi="Times New Roman" w:cs="Times New Roman"/>
          <w:sz w:val="24"/>
          <w:szCs w:val="24"/>
        </w:rPr>
        <w:t>determining</w:t>
      </w:r>
      <w:r w:rsidRPr="188C07ED" w:rsidR="6FF846D4">
        <w:rPr>
          <w:rFonts w:ascii="Times New Roman" w:hAnsi="Times New Roman" w:cs="Times New Roman"/>
          <w:sz w:val="24"/>
          <w:szCs w:val="24"/>
        </w:rPr>
        <w:t xml:space="preserve"> duplicates. </w:t>
      </w:r>
      <w:r w:rsidRPr="188C07ED" w:rsidR="67499530">
        <w:rPr>
          <w:rFonts w:ascii="Times New Roman" w:hAnsi="Times New Roman" w:cs="Times New Roman"/>
          <w:sz w:val="24"/>
          <w:szCs w:val="24"/>
        </w:rPr>
        <w:t xml:space="preserve">These data will </w:t>
      </w:r>
      <w:r w:rsidRPr="188C07ED" w:rsidR="46D915C9">
        <w:rPr>
          <w:rFonts w:ascii="Times New Roman" w:hAnsi="Times New Roman" w:cs="Times New Roman"/>
          <w:sz w:val="24"/>
          <w:szCs w:val="24"/>
        </w:rPr>
        <w:t xml:space="preserve">provide </w:t>
      </w:r>
      <w:r w:rsidRPr="188C07ED" w:rsidR="188DDA85">
        <w:rPr>
          <w:rFonts w:ascii="Times New Roman" w:hAnsi="Times New Roman" w:cs="Times New Roman"/>
          <w:sz w:val="24"/>
          <w:szCs w:val="24"/>
        </w:rPr>
        <w:t>SAMHSA</w:t>
      </w:r>
      <w:r w:rsidRPr="188C07ED" w:rsidR="46D915C9">
        <w:rPr>
          <w:rFonts w:ascii="Times New Roman" w:hAnsi="Times New Roman" w:cs="Times New Roman"/>
          <w:sz w:val="24"/>
          <w:szCs w:val="24"/>
        </w:rPr>
        <w:t xml:space="preserve"> with further data </w:t>
      </w:r>
      <w:r w:rsidRPr="188C07ED" w:rsidR="38B77DFE">
        <w:rPr>
          <w:rFonts w:ascii="Times New Roman" w:hAnsi="Times New Roman" w:cs="Times New Roman"/>
          <w:sz w:val="24"/>
          <w:szCs w:val="24"/>
        </w:rPr>
        <w:t xml:space="preserve">about client outcomes. </w:t>
      </w:r>
    </w:p>
    <w:p w:rsidR="00EC2C97" w:rsidRPr="009B63FF" w:rsidP="009B63FF" w14:paraId="5855CAD4" w14:textId="203CE963">
      <w:pPr>
        <w:pStyle w:val="ListParagraph"/>
        <w:numPr>
          <w:ilvl w:val="0"/>
          <w:numId w:val="35"/>
        </w:numPr>
        <w:ind w:left="360"/>
        <w:rPr>
          <w:rFonts w:ascii="Times New Roman" w:hAnsi="Times New Roman" w:cs="Times New Roman"/>
          <w:b/>
          <w:sz w:val="24"/>
          <w:szCs w:val="24"/>
        </w:rPr>
      </w:pPr>
      <w:r w:rsidRPr="009B63FF">
        <w:rPr>
          <w:rFonts w:ascii="Times New Roman" w:hAnsi="Times New Roman" w:cs="Times New Roman"/>
          <w:b/>
          <w:sz w:val="24"/>
          <w:szCs w:val="24"/>
        </w:rPr>
        <w:t xml:space="preserve">Timeline for </w:t>
      </w:r>
      <w:r w:rsidRPr="009B63FF" w:rsidR="002668BF">
        <w:rPr>
          <w:rFonts w:ascii="Times New Roman" w:hAnsi="Times New Roman" w:cs="Times New Roman"/>
          <w:b/>
          <w:sz w:val="24"/>
          <w:szCs w:val="24"/>
        </w:rPr>
        <w:t>data</w:t>
      </w:r>
      <w:r w:rsidRPr="009B63FF">
        <w:rPr>
          <w:rFonts w:ascii="Times New Roman" w:hAnsi="Times New Roman" w:cs="Times New Roman"/>
          <w:b/>
          <w:sz w:val="24"/>
          <w:szCs w:val="24"/>
        </w:rPr>
        <w:t xml:space="preserve"> collection</w:t>
      </w:r>
    </w:p>
    <w:p w:rsidR="00EC2C97" w:rsidP="00DB1C03" w14:paraId="6E52FB28" w14:textId="1046DAF2">
      <w:pPr>
        <w:rPr>
          <w:rFonts w:ascii="Times New Roman" w:hAnsi="Times New Roman" w:cs="Times New Roman"/>
          <w:bCs/>
          <w:sz w:val="24"/>
          <w:szCs w:val="24"/>
        </w:rPr>
      </w:pPr>
      <w:r>
        <w:rPr>
          <w:rFonts w:ascii="Times New Roman" w:hAnsi="Times New Roman" w:cs="Times New Roman"/>
          <w:bCs/>
          <w:sz w:val="24"/>
          <w:szCs w:val="24"/>
        </w:rPr>
        <w:t xml:space="preserve">The evaluation is expected to be completed in </w:t>
      </w:r>
      <w:r w:rsidR="002A3033">
        <w:rPr>
          <w:rFonts w:ascii="Times New Roman" w:hAnsi="Times New Roman" w:cs="Times New Roman"/>
          <w:bCs/>
          <w:sz w:val="24"/>
          <w:szCs w:val="24"/>
        </w:rPr>
        <w:t>5</w:t>
      </w:r>
      <w:r>
        <w:rPr>
          <w:rFonts w:ascii="Times New Roman" w:hAnsi="Times New Roman" w:cs="Times New Roman"/>
          <w:bCs/>
          <w:sz w:val="24"/>
          <w:szCs w:val="24"/>
        </w:rPr>
        <w:t xml:space="preserve"> years, with </w:t>
      </w:r>
      <w:r w:rsidR="00B510B1">
        <w:rPr>
          <w:rFonts w:ascii="Times New Roman" w:hAnsi="Times New Roman" w:cs="Times New Roman"/>
          <w:bCs/>
          <w:sz w:val="24"/>
          <w:szCs w:val="24"/>
        </w:rPr>
        <w:t>4</w:t>
      </w:r>
      <w:r>
        <w:rPr>
          <w:rFonts w:ascii="Times New Roman" w:hAnsi="Times New Roman" w:cs="Times New Roman"/>
          <w:bCs/>
          <w:sz w:val="24"/>
          <w:szCs w:val="24"/>
        </w:rPr>
        <w:t xml:space="preserve"> years of data collection. </w:t>
      </w:r>
      <w:r w:rsidR="004E1E00">
        <w:rPr>
          <w:rFonts w:ascii="Times New Roman" w:hAnsi="Times New Roman" w:cs="Times New Roman"/>
          <w:bCs/>
          <w:sz w:val="24"/>
          <w:szCs w:val="24"/>
        </w:rPr>
        <w:t xml:space="preserve">We will request </w:t>
      </w:r>
      <w:r w:rsidR="0085240A">
        <w:rPr>
          <w:rFonts w:ascii="Times New Roman" w:hAnsi="Times New Roman" w:cs="Times New Roman"/>
          <w:bCs/>
          <w:sz w:val="24"/>
          <w:szCs w:val="24"/>
        </w:rPr>
        <w:t xml:space="preserve">that </w:t>
      </w:r>
      <w:r w:rsidR="000F0D2B">
        <w:rPr>
          <w:rFonts w:ascii="Times New Roman" w:hAnsi="Times New Roman" w:cs="Times New Roman"/>
          <w:bCs/>
          <w:sz w:val="24"/>
          <w:szCs w:val="24"/>
        </w:rPr>
        <w:t xml:space="preserve">grantees submit these data to the Evaluation Team twice: once in </w:t>
      </w:r>
      <w:r w:rsidR="009F0B43">
        <w:rPr>
          <w:rFonts w:ascii="Times New Roman" w:hAnsi="Times New Roman" w:cs="Times New Roman"/>
          <w:bCs/>
          <w:sz w:val="24"/>
          <w:szCs w:val="24"/>
        </w:rPr>
        <w:t xml:space="preserve">September 2025 and again in July of 2026. </w:t>
      </w:r>
    </w:p>
    <w:p w:rsidR="004A4BB6" w:rsidP="00BB1B39" w14:paraId="2F0E7A1A" w14:textId="7EAF76EC">
      <w:pPr>
        <w:rPr>
          <w:rFonts w:ascii="Times New Roman" w:hAnsi="Times New Roman" w:cs="Times New Roman"/>
          <w:sz w:val="24"/>
          <w:szCs w:val="24"/>
        </w:rPr>
      </w:pPr>
      <w:r w:rsidRPr="00B1104A">
        <w:rPr>
          <w:rFonts w:ascii="Times New Roman" w:hAnsi="Times New Roman" w:cs="Times New Roman"/>
          <w:b/>
          <w:sz w:val="24"/>
          <w:szCs w:val="24"/>
        </w:rPr>
        <w:t>A</w:t>
      </w:r>
      <w:r w:rsidR="00F2766C">
        <w:rPr>
          <w:rFonts w:ascii="Times New Roman" w:hAnsi="Times New Roman" w:cs="Times New Roman"/>
          <w:b/>
          <w:sz w:val="24"/>
          <w:szCs w:val="24"/>
        </w:rPr>
        <w:t>3</w:t>
      </w:r>
      <w:r w:rsidRPr="00B1104A">
        <w:rPr>
          <w:rFonts w:ascii="Times New Roman" w:hAnsi="Times New Roman" w:cs="Times New Roman"/>
          <w:b/>
          <w:sz w:val="24"/>
          <w:szCs w:val="24"/>
        </w:rPr>
        <w:t>.</w:t>
      </w:r>
      <w:r w:rsidR="00C325DC">
        <w:rPr>
          <w:rFonts w:ascii="Times New Roman" w:hAnsi="Times New Roman" w:cs="Times New Roman"/>
          <w:sz w:val="24"/>
          <w:szCs w:val="24"/>
        </w:rPr>
        <w:t xml:space="preserve"> </w:t>
      </w:r>
      <w:r w:rsidRPr="00B1104A">
        <w:rPr>
          <w:rFonts w:ascii="Times New Roman" w:hAnsi="Times New Roman" w:cs="Times New Roman"/>
          <w:b/>
          <w:bCs/>
          <w:sz w:val="24"/>
          <w:szCs w:val="24"/>
        </w:rPr>
        <w:t>Use of Information</w:t>
      </w:r>
      <w:r w:rsidR="00D8593F">
        <w:rPr>
          <w:rFonts w:ascii="Times New Roman" w:hAnsi="Times New Roman" w:cs="Times New Roman"/>
          <w:b/>
          <w:bCs/>
          <w:sz w:val="24"/>
          <w:szCs w:val="24"/>
        </w:rPr>
        <w:t xml:space="preserve"> Technology</w:t>
      </w:r>
    </w:p>
    <w:p w:rsidR="00CD6CEB" w:rsidRPr="00C325DC" w:rsidP="00DB1C03" w14:paraId="18D8307D" w14:textId="38BC2097">
      <w:pPr>
        <w:pStyle w:val="NormalSS"/>
        <w:ind w:firstLine="0"/>
      </w:pPr>
      <w:r>
        <w:t xml:space="preserve">We will provide grantees with a secure </w:t>
      </w:r>
      <w:r w:rsidR="3A837307">
        <w:t>location through which they can share their data files.</w:t>
      </w:r>
      <w:r w:rsidR="7545DDBF">
        <w:t xml:space="preserve"> This location will be hosted on Microsoft SharePoint, which is HIPAA-compliant. </w:t>
      </w:r>
      <w:r w:rsidR="6216DFF9">
        <w:t>Grantees</w:t>
      </w:r>
      <w:r w:rsidR="7545DDBF">
        <w:t xml:space="preserve"> will be required to log in </w:t>
      </w:r>
      <w:r w:rsidR="0083289E">
        <w:t xml:space="preserve">using </w:t>
      </w:r>
      <w:r w:rsidR="32826298">
        <w:t xml:space="preserve">accounts we will provide, and all data will remain password protected. Once logged in, </w:t>
      </w:r>
      <w:r w:rsidR="6216DFF9">
        <w:t>grantees</w:t>
      </w:r>
      <w:r w:rsidR="32826298">
        <w:t xml:space="preserve"> will only have access to data they have uploaded</w:t>
      </w:r>
      <w:r w:rsidR="6216DFF9">
        <w:t xml:space="preserve">. Access to uploaded data will be given </w:t>
      </w:r>
      <w:r w:rsidR="004F14DE">
        <w:t xml:space="preserve">only </w:t>
      </w:r>
      <w:r w:rsidR="6216DFF9">
        <w:t xml:space="preserve">to the individual who uploaded </w:t>
      </w:r>
      <w:r w:rsidR="546F17C0">
        <w:t xml:space="preserve">the </w:t>
      </w:r>
      <w:r w:rsidR="004F14DE">
        <w:t xml:space="preserve">data </w:t>
      </w:r>
      <w:r w:rsidR="76651399">
        <w:t xml:space="preserve">and </w:t>
      </w:r>
      <w:r w:rsidR="002D733E">
        <w:t>to members</w:t>
      </w:r>
      <w:r w:rsidR="76651399">
        <w:t xml:space="preserve"> o</w:t>
      </w:r>
      <w:r w:rsidR="002D733E">
        <w:t>f</w:t>
      </w:r>
      <w:r w:rsidR="76651399">
        <w:t xml:space="preserve"> the </w:t>
      </w:r>
      <w:r w:rsidR="002D733E">
        <w:t>E</w:t>
      </w:r>
      <w:r w:rsidR="76651399">
        <w:t xml:space="preserve">valuation </w:t>
      </w:r>
      <w:r w:rsidR="002D733E">
        <w:t>T</w:t>
      </w:r>
      <w:r w:rsidR="76651399">
        <w:t>eam who need direct access to raw data.</w:t>
      </w:r>
    </w:p>
    <w:p w:rsidR="00A34405" w:rsidP="00994341" w14:paraId="3CC44E59" w14:textId="2DBF782B">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4</w:t>
      </w:r>
      <w:r w:rsidRPr="00B1104A">
        <w:rPr>
          <w:rFonts w:ascii="Times New Roman" w:hAnsi="Times New Roman" w:cs="Times New Roman"/>
          <w:b/>
          <w:sz w:val="24"/>
          <w:szCs w:val="24"/>
        </w:rPr>
        <w:t>.</w:t>
      </w:r>
      <w:r w:rsidR="00C325DC">
        <w:rPr>
          <w:rFonts w:ascii="Times New Roman" w:hAnsi="Times New Roman" w:cs="Times New Roman"/>
          <w:sz w:val="24"/>
          <w:szCs w:val="24"/>
        </w:rPr>
        <w:t xml:space="preserve"> </w:t>
      </w:r>
      <w:r w:rsidR="00D70FDA">
        <w:rPr>
          <w:rFonts w:ascii="Times New Roman" w:hAnsi="Times New Roman" w:cs="Times New Roman"/>
          <w:b/>
          <w:bCs/>
          <w:sz w:val="24"/>
          <w:szCs w:val="24"/>
        </w:rPr>
        <w:t>Efforts to Identify Duplication</w:t>
      </w:r>
    </w:p>
    <w:p w:rsidR="00960CA4" w:rsidRPr="00960CA4" w:rsidP="00DB1C03" w14:paraId="1FCD813B" w14:textId="2D469317">
      <w:pPr>
        <w:rPr>
          <w:rFonts w:ascii="Times New Roman" w:hAnsi="Times New Roman" w:cs="Times New Roman"/>
          <w:sz w:val="24"/>
          <w:szCs w:val="24"/>
        </w:rPr>
      </w:pPr>
      <w:r w:rsidRPr="00960CA4">
        <w:rPr>
          <w:rFonts w:ascii="Times New Roman" w:hAnsi="Times New Roman" w:cs="Times New Roman"/>
          <w:sz w:val="24"/>
          <w:szCs w:val="24"/>
        </w:rPr>
        <w:t xml:space="preserve">In formulating the evaluation design, </w:t>
      </w:r>
      <w:r>
        <w:rPr>
          <w:rFonts w:ascii="Times New Roman" w:hAnsi="Times New Roman" w:cs="Times New Roman"/>
          <w:sz w:val="24"/>
          <w:szCs w:val="24"/>
        </w:rPr>
        <w:t>SAMHSA</w:t>
      </w:r>
      <w:r w:rsidRPr="00960CA4">
        <w:rPr>
          <w:rFonts w:ascii="Times New Roman" w:hAnsi="Times New Roman" w:cs="Times New Roman"/>
          <w:sz w:val="24"/>
          <w:szCs w:val="24"/>
        </w:rPr>
        <w:t xml:space="preserve"> has carefully considered ways to minimize burden by supplementing existing data sources with targeted primary data collection. To this end, the evaluation </w:t>
      </w:r>
      <w:r w:rsidR="003F7023">
        <w:rPr>
          <w:rFonts w:ascii="Times New Roman" w:hAnsi="Times New Roman" w:cs="Times New Roman"/>
          <w:sz w:val="24"/>
          <w:szCs w:val="24"/>
        </w:rPr>
        <w:t xml:space="preserve">will </w:t>
      </w:r>
      <w:r w:rsidR="00FE3A8C">
        <w:rPr>
          <w:rFonts w:ascii="Times New Roman" w:hAnsi="Times New Roman" w:cs="Times New Roman"/>
          <w:sz w:val="24"/>
          <w:szCs w:val="24"/>
        </w:rPr>
        <w:t>rely on</w:t>
      </w:r>
      <w:r w:rsidRPr="00D75FD8" w:rsidR="00D75FD8">
        <w:rPr>
          <w:rFonts w:ascii="Times New Roman" w:hAnsi="Times New Roman" w:cs="Times New Roman"/>
          <w:sz w:val="24"/>
          <w:szCs w:val="24"/>
        </w:rPr>
        <w:t xml:space="preserve"> </w:t>
      </w:r>
      <w:r w:rsidR="00FE3A8C">
        <w:rPr>
          <w:rFonts w:ascii="Times New Roman" w:hAnsi="Times New Roman" w:cs="Times New Roman"/>
          <w:sz w:val="24"/>
          <w:szCs w:val="24"/>
        </w:rPr>
        <w:t>e</w:t>
      </w:r>
      <w:r w:rsidRPr="00D75FD8" w:rsidR="00D75FD8">
        <w:rPr>
          <w:rFonts w:ascii="Times New Roman" w:hAnsi="Times New Roman" w:cs="Times New Roman"/>
          <w:sz w:val="24"/>
          <w:szCs w:val="24"/>
        </w:rPr>
        <w:t>xisting data that grantees already submit to SAMHSA</w:t>
      </w:r>
      <w:r w:rsidR="00FE3A8C">
        <w:rPr>
          <w:rFonts w:ascii="Times New Roman" w:hAnsi="Times New Roman" w:cs="Times New Roman"/>
          <w:sz w:val="24"/>
          <w:szCs w:val="24"/>
        </w:rPr>
        <w:t>.</w:t>
      </w:r>
      <w:r w:rsidRPr="00D75FD8" w:rsidR="00D75FD8">
        <w:rPr>
          <w:rFonts w:ascii="Times New Roman" w:hAnsi="Times New Roman" w:cs="Times New Roman"/>
          <w:sz w:val="24"/>
          <w:szCs w:val="24"/>
        </w:rPr>
        <w:t xml:space="preserve"> </w:t>
      </w:r>
      <w:r w:rsidR="00FE3A8C">
        <w:rPr>
          <w:rFonts w:ascii="Times New Roman" w:hAnsi="Times New Roman" w:cs="Times New Roman"/>
          <w:sz w:val="24"/>
          <w:szCs w:val="24"/>
        </w:rPr>
        <w:t xml:space="preserve">These </w:t>
      </w:r>
      <w:r w:rsidRPr="00D75FD8" w:rsidR="00D75FD8">
        <w:rPr>
          <w:rFonts w:ascii="Times New Roman" w:hAnsi="Times New Roman" w:cs="Times New Roman"/>
          <w:sz w:val="24"/>
          <w:szCs w:val="24"/>
        </w:rPr>
        <w:t>include various documents (applications, disparities impact statements, attestation documents, and mid</w:t>
      </w:r>
      <w:r w:rsidR="00D65543">
        <w:rPr>
          <w:rFonts w:ascii="Times New Roman" w:hAnsi="Times New Roman" w:cs="Times New Roman"/>
          <w:sz w:val="24"/>
          <w:szCs w:val="24"/>
        </w:rPr>
        <w:t>year</w:t>
      </w:r>
      <w:r w:rsidRPr="00D75FD8" w:rsidR="00D75FD8">
        <w:rPr>
          <w:rFonts w:ascii="Times New Roman" w:hAnsi="Times New Roman" w:cs="Times New Roman"/>
          <w:sz w:val="24"/>
          <w:szCs w:val="24"/>
        </w:rPr>
        <w:t xml:space="preserve"> and annual reports), IPP indicators, and client-level NOMs and service use information. SAMHSA also plans to require IA and PDI grantees to submit a subset of clinical quality measures used in the CCBHC demonstration.</w:t>
      </w:r>
      <w:r>
        <w:rPr>
          <w:rFonts w:ascii="Times New Roman" w:hAnsi="Times New Roman" w:cs="Times New Roman"/>
          <w:sz w:val="24"/>
          <w:szCs w:val="24"/>
          <w:vertAlign w:val="superscript"/>
        </w:rPr>
        <w:endnoteReference w:id="3"/>
      </w:r>
      <w:r w:rsidRPr="00D75FD8" w:rsidR="00D75FD8">
        <w:rPr>
          <w:rFonts w:ascii="Times New Roman" w:hAnsi="Times New Roman" w:cs="Times New Roman"/>
          <w:sz w:val="24"/>
          <w:szCs w:val="24"/>
        </w:rPr>
        <w:t xml:space="preserve"> Other existing data sources that </w:t>
      </w:r>
      <w:r w:rsidR="002B6214">
        <w:rPr>
          <w:rFonts w:ascii="Times New Roman" w:hAnsi="Times New Roman" w:cs="Times New Roman"/>
          <w:sz w:val="24"/>
          <w:szCs w:val="24"/>
        </w:rPr>
        <w:t>will</w:t>
      </w:r>
      <w:r w:rsidRPr="00D75FD8" w:rsidR="002B6214">
        <w:rPr>
          <w:rFonts w:ascii="Times New Roman" w:hAnsi="Times New Roman" w:cs="Times New Roman"/>
          <w:sz w:val="24"/>
          <w:szCs w:val="24"/>
        </w:rPr>
        <w:t xml:space="preserve"> </w:t>
      </w:r>
      <w:r w:rsidRPr="00D75FD8" w:rsidR="00D75FD8">
        <w:rPr>
          <w:rFonts w:ascii="Times New Roman" w:hAnsi="Times New Roman" w:cs="Times New Roman"/>
          <w:sz w:val="24"/>
          <w:szCs w:val="24"/>
        </w:rPr>
        <w:t xml:space="preserve">inform the evaluation include the National Substance Use and Mental Health Services Survey (N-SUMHSS) and Medicaid claims. </w:t>
      </w:r>
      <w:r w:rsidRPr="00C4176B" w:rsidR="00E6551D">
        <w:rPr>
          <w:rFonts w:ascii="Times New Roman" w:hAnsi="Times New Roman" w:cs="Times New Roman"/>
          <w:sz w:val="24"/>
          <w:szCs w:val="24"/>
        </w:rPr>
        <w:t xml:space="preserve">However, the level of detail and consistency of the information provided in these source documents and other data sources will likely vary from state to state and may not fully address the requirements. </w:t>
      </w:r>
      <w:r w:rsidR="00E84E99">
        <w:rPr>
          <w:rFonts w:ascii="Times New Roman" w:hAnsi="Times New Roman" w:cs="Times New Roman"/>
          <w:sz w:val="24"/>
          <w:szCs w:val="24"/>
        </w:rPr>
        <w:t>To</w:t>
      </w:r>
      <w:r w:rsidRPr="00D75FD8" w:rsidR="00D75FD8">
        <w:rPr>
          <w:rFonts w:ascii="Times New Roman" w:hAnsi="Times New Roman" w:cs="Times New Roman"/>
          <w:sz w:val="24"/>
          <w:szCs w:val="24"/>
        </w:rPr>
        <w:t xml:space="preserve"> supplement these data sources</w:t>
      </w:r>
      <w:r w:rsidR="00E84E99">
        <w:rPr>
          <w:rFonts w:ascii="Times New Roman" w:hAnsi="Times New Roman" w:cs="Times New Roman"/>
          <w:sz w:val="24"/>
          <w:szCs w:val="24"/>
        </w:rPr>
        <w:t>, SAMHSA is requesting OMB clearance to</w:t>
      </w:r>
      <w:r w:rsidRPr="00D75FD8" w:rsidR="00D75FD8">
        <w:rPr>
          <w:rFonts w:ascii="Times New Roman" w:hAnsi="Times New Roman" w:cs="Times New Roman"/>
          <w:sz w:val="24"/>
          <w:szCs w:val="24"/>
        </w:rPr>
        <w:t xml:space="preserve"> survey all grantee project directors and </w:t>
      </w:r>
      <w:r w:rsidR="005F26F6">
        <w:rPr>
          <w:rFonts w:ascii="Times New Roman" w:hAnsi="Times New Roman" w:cs="Times New Roman"/>
          <w:sz w:val="24"/>
          <w:szCs w:val="24"/>
        </w:rPr>
        <w:t xml:space="preserve">to </w:t>
      </w:r>
      <w:r w:rsidRPr="00D75FD8" w:rsidR="00D75FD8">
        <w:rPr>
          <w:rFonts w:ascii="Times New Roman" w:hAnsi="Times New Roman" w:cs="Times New Roman"/>
          <w:sz w:val="24"/>
          <w:szCs w:val="24"/>
        </w:rPr>
        <w:t>conduct qualitative interviews and/or focus groups with community stakeholders, grantees</w:t>
      </w:r>
      <w:r w:rsidR="005E3BAA">
        <w:rPr>
          <w:rFonts w:ascii="Times New Roman" w:hAnsi="Times New Roman" w:cs="Times New Roman"/>
          <w:sz w:val="24"/>
          <w:szCs w:val="24"/>
        </w:rPr>
        <w:t>,</w:t>
      </w:r>
      <w:r w:rsidRPr="00D75FD8" w:rsidR="00D75FD8">
        <w:rPr>
          <w:rFonts w:ascii="Times New Roman" w:hAnsi="Times New Roman" w:cs="Times New Roman"/>
          <w:sz w:val="24"/>
          <w:szCs w:val="24"/>
        </w:rPr>
        <w:t xml:space="preserve"> their partners, and people receiving CCBHC services, including youth and parents/caregivers. </w:t>
      </w:r>
    </w:p>
    <w:p w:rsidR="00CE545A" w:rsidP="00CE545A" w14:paraId="0DACC180" w14:textId="77777777">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5</w:t>
      </w:r>
      <w:r w:rsidRPr="00B1104A">
        <w:rPr>
          <w:rFonts w:ascii="Times New Roman" w:hAnsi="Times New Roman" w:cs="Times New Roman"/>
          <w:b/>
          <w:sz w:val="24"/>
          <w:szCs w:val="24"/>
        </w:rPr>
        <w:t>.</w:t>
      </w:r>
      <w:r>
        <w:rPr>
          <w:rFonts w:ascii="Times New Roman" w:hAnsi="Times New Roman" w:cs="Times New Roman"/>
          <w:sz w:val="24"/>
          <w:szCs w:val="24"/>
        </w:rPr>
        <w:t xml:space="preserve"> </w:t>
      </w:r>
      <w:r w:rsidR="005743EB">
        <w:rPr>
          <w:rFonts w:ascii="Times New Roman" w:hAnsi="Times New Roman" w:cs="Times New Roman"/>
          <w:b/>
          <w:bCs/>
          <w:sz w:val="24"/>
          <w:szCs w:val="24"/>
        </w:rPr>
        <w:t>Involvement of Small Entities</w:t>
      </w:r>
      <w:bookmarkStart w:id="3" w:name="_Hlk95827600"/>
    </w:p>
    <w:p w:rsidR="00B92FB8" w:rsidRPr="00CE545A" w:rsidP="007560E0" w14:paraId="2CF6A32E" w14:textId="27BE6808">
      <w:pPr>
        <w:rPr>
          <w:rFonts w:ascii="Times New Roman" w:hAnsi="Times New Roman" w:cs="Times New Roman"/>
          <w:b/>
          <w:bCs/>
          <w:sz w:val="24"/>
          <w:szCs w:val="24"/>
        </w:rPr>
      </w:pPr>
      <w:r>
        <w:rPr>
          <w:rFonts w:ascii="Times New Roman" w:hAnsi="Times New Roman" w:cs="Times New Roman"/>
          <w:sz w:val="24"/>
          <w:szCs w:val="24"/>
        </w:rPr>
        <w:t>G</w:t>
      </w:r>
      <w:r w:rsidR="00F30A46">
        <w:rPr>
          <w:rFonts w:ascii="Times New Roman" w:hAnsi="Times New Roman" w:cs="Times New Roman"/>
          <w:sz w:val="24"/>
          <w:szCs w:val="24"/>
        </w:rPr>
        <w:t>rantees</w:t>
      </w:r>
      <w:r w:rsidRPr="00B92FB8">
        <w:rPr>
          <w:rFonts w:ascii="Times New Roman" w:hAnsi="Times New Roman" w:cs="Times New Roman"/>
          <w:sz w:val="24"/>
          <w:szCs w:val="24"/>
        </w:rPr>
        <w:t xml:space="preserve"> vary in size, from small entities to large provider organizations. The qualitative data collection protocols have been designed to minimize burden on these entities and </w:t>
      </w:r>
      <w:r w:rsidR="0065792E">
        <w:rPr>
          <w:rFonts w:ascii="Times New Roman" w:hAnsi="Times New Roman" w:cs="Times New Roman"/>
          <w:sz w:val="24"/>
          <w:szCs w:val="24"/>
        </w:rPr>
        <w:t>their clients</w:t>
      </w:r>
      <w:r w:rsidRPr="00B92FB8">
        <w:rPr>
          <w:rFonts w:ascii="Times New Roman" w:hAnsi="Times New Roman" w:cs="Times New Roman"/>
          <w:sz w:val="24"/>
          <w:szCs w:val="24"/>
        </w:rPr>
        <w:t xml:space="preserve">. </w:t>
      </w:r>
      <w:r w:rsidR="00C24752">
        <w:rPr>
          <w:rFonts w:ascii="Times New Roman" w:hAnsi="Times New Roman" w:cs="Times New Roman"/>
          <w:sz w:val="24"/>
          <w:szCs w:val="24"/>
        </w:rPr>
        <w:t>We</w:t>
      </w:r>
      <w:r w:rsidRPr="00B92FB8">
        <w:rPr>
          <w:rFonts w:ascii="Times New Roman" w:hAnsi="Times New Roman" w:cs="Times New Roman"/>
          <w:sz w:val="24"/>
          <w:szCs w:val="24"/>
        </w:rPr>
        <w:t xml:space="preserve"> will make every effort to schedule telephone interviews and </w:t>
      </w:r>
      <w:r w:rsidR="005B6B2F">
        <w:rPr>
          <w:rFonts w:ascii="Times New Roman" w:hAnsi="Times New Roman" w:cs="Times New Roman"/>
          <w:sz w:val="24"/>
          <w:szCs w:val="24"/>
        </w:rPr>
        <w:t>site visits</w:t>
      </w:r>
      <w:r w:rsidRPr="00B92FB8">
        <w:rPr>
          <w:rFonts w:ascii="Times New Roman" w:hAnsi="Times New Roman" w:cs="Times New Roman"/>
          <w:sz w:val="24"/>
          <w:szCs w:val="24"/>
        </w:rPr>
        <w:t xml:space="preserve"> at the convenience of these respondents and participants. The </w:t>
      </w:r>
      <w:r w:rsidR="009A48A9">
        <w:rPr>
          <w:rFonts w:ascii="Times New Roman" w:hAnsi="Times New Roman" w:cs="Times New Roman"/>
          <w:sz w:val="24"/>
          <w:szCs w:val="24"/>
        </w:rPr>
        <w:t>E</w:t>
      </w:r>
      <w:r w:rsidRPr="00B92FB8">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Pr="00B92FB8">
        <w:rPr>
          <w:rFonts w:ascii="Times New Roman" w:hAnsi="Times New Roman" w:cs="Times New Roman"/>
          <w:sz w:val="24"/>
          <w:szCs w:val="24"/>
        </w:rPr>
        <w:t xml:space="preserve">eam will request the minimum amount of information from </w:t>
      </w:r>
      <w:r w:rsidR="00EF2DC5">
        <w:rPr>
          <w:rFonts w:ascii="Times New Roman" w:hAnsi="Times New Roman" w:cs="Times New Roman"/>
          <w:sz w:val="24"/>
          <w:szCs w:val="24"/>
        </w:rPr>
        <w:t>grantees</w:t>
      </w:r>
      <w:r w:rsidRPr="00B92FB8">
        <w:rPr>
          <w:rFonts w:ascii="Times New Roman" w:hAnsi="Times New Roman" w:cs="Times New Roman"/>
          <w:sz w:val="24"/>
          <w:szCs w:val="24"/>
        </w:rPr>
        <w:t xml:space="preserve"> </w:t>
      </w:r>
      <w:r w:rsidR="00E170D8">
        <w:rPr>
          <w:rFonts w:ascii="Times New Roman" w:hAnsi="Times New Roman" w:cs="Times New Roman"/>
          <w:sz w:val="24"/>
          <w:szCs w:val="24"/>
        </w:rPr>
        <w:t>necessary</w:t>
      </w:r>
      <w:r w:rsidRPr="00B92FB8">
        <w:rPr>
          <w:rFonts w:ascii="Times New Roman" w:hAnsi="Times New Roman" w:cs="Times New Roman"/>
          <w:sz w:val="24"/>
          <w:szCs w:val="24"/>
        </w:rPr>
        <w:t xml:space="preserve"> to evaluate the CCBHC</w:t>
      </w:r>
      <w:r w:rsidR="00570EA9">
        <w:rPr>
          <w:rFonts w:ascii="Times New Roman" w:hAnsi="Times New Roman" w:cs="Times New Roman"/>
          <w:sz w:val="24"/>
          <w:szCs w:val="24"/>
        </w:rPr>
        <w:t xml:space="preserve">-E IA and PDI grants </w:t>
      </w:r>
      <w:r w:rsidRPr="00B92FB8">
        <w:rPr>
          <w:rFonts w:ascii="Times New Roman" w:hAnsi="Times New Roman" w:cs="Times New Roman"/>
          <w:sz w:val="24"/>
          <w:szCs w:val="24"/>
        </w:rPr>
        <w:t>effectively.</w:t>
      </w:r>
      <w:bookmarkEnd w:id="3"/>
    </w:p>
    <w:p w:rsidR="00A25A58" w:rsidP="00A25A58" w14:paraId="3FC6D342" w14:textId="0B9F7193">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6</w:t>
      </w:r>
      <w:r w:rsidRPr="00B1104A">
        <w:rPr>
          <w:rFonts w:ascii="Times New Roman" w:hAnsi="Times New Roman" w:cs="Times New Roman"/>
          <w:b/>
          <w:sz w:val="24"/>
          <w:szCs w:val="24"/>
        </w:rPr>
        <w:t>.</w:t>
      </w:r>
      <w:r w:rsidR="00CE545A">
        <w:rPr>
          <w:rFonts w:ascii="Times New Roman" w:hAnsi="Times New Roman" w:cs="Times New Roman"/>
          <w:sz w:val="24"/>
          <w:szCs w:val="24"/>
        </w:rPr>
        <w:t xml:space="preserve"> </w:t>
      </w:r>
      <w:r w:rsidR="00373D28">
        <w:rPr>
          <w:rFonts w:ascii="Times New Roman" w:hAnsi="Times New Roman" w:cs="Times New Roman"/>
          <w:b/>
          <w:bCs/>
          <w:sz w:val="24"/>
          <w:szCs w:val="24"/>
        </w:rPr>
        <w:t xml:space="preserve">Consequences if Information </w:t>
      </w:r>
      <w:r w:rsidR="00232662">
        <w:rPr>
          <w:rFonts w:ascii="Times New Roman" w:hAnsi="Times New Roman" w:cs="Times New Roman"/>
          <w:b/>
          <w:bCs/>
          <w:sz w:val="24"/>
          <w:szCs w:val="24"/>
        </w:rPr>
        <w:t>I</w:t>
      </w:r>
      <w:r w:rsidR="00373D28">
        <w:rPr>
          <w:rFonts w:ascii="Times New Roman" w:hAnsi="Times New Roman" w:cs="Times New Roman"/>
          <w:b/>
          <w:bCs/>
          <w:sz w:val="24"/>
          <w:szCs w:val="24"/>
        </w:rPr>
        <w:t>s Collected Less Frequently</w:t>
      </w:r>
    </w:p>
    <w:p w:rsidR="00CE545A" w:rsidP="007560E0" w14:paraId="6C6FD78A" w14:textId="7C127579">
      <w:pPr>
        <w:rPr>
          <w:rFonts w:ascii="Times New Roman" w:hAnsi="Times New Roman" w:cs="Times New Roman"/>
          <w:sz w:val="24"/>
          <w:szCs w:val="24"/>
        </w:rPr>
      </w:pPr>
      <w:r w:rsidRPr="00AD1054">
        <w:rPr>
          <w:rFonts w:ascii="Times New Roman" w:hAnsi="Times New Roman" w:cs="Times New Roman"/>
          <w:sz w:val="24"/>
          <w:szCs w:val="24"/>
        </w:rPr>
        <w:t xml:space="preserve">Each of the data sources provides information needed for the evaluation. If the data are not collected, the </w:t>
      </w:r>
      <w:r w:rsidR="009A48A9">
        <w:rPr>
          <w:rFonts w:ascii="Times New Roman" w:hAnsi="Times New Roman" w:cs="Times New Roman"/>
          <w:sz w:val="24"/>
          <w:szCs w:val="24"/>
        </w:rPr>
        <w:t>E</w:t>
      </w:r>
      <w:r w:rsidRPr="00AD1054">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Pr="00AD1054">
        <w:rPr>
          <w:rFonts w:ascii="Times New Roman" w:hAnsi="Times New Roman" w:cs="Times New Roman"/>
          <w:sz w:val="24"/>
          <w:szCs w:val="24"/>
        </w:rPr>
        <w:t xml:space="preserve">eam will not have adequate information to </w:t>
      </w:r>
      <w:r w:rsidR="00521F29">
        <w:rPr>
          <w:rFonts w:ascii="Times New Roman" w:hAnsi="Times New Roman" w:cs="Times New Roman"/>
          <w:sz w:val="24"/>
          <w:szCs w:val="24"/>
        </w:rPr>
        <w:t>answer the</w:t>
      </w:r>
      <w:r w:rsidRPr="00AD1054" w:rsidR="00521F29">
        <w:rPr>
          <w:rFonts w:ascii="Times New Roman" w:hAnsi="Times New Roman" w:cs="Times New Roman"/>
          <w:sz w:val="24"/>
          <w:szCs w:val="24"/>
        </w:rPr>
        <w:t xml:space="preserve"> </w:t>
      </w:r>
      <w:r>
        <w:rPr>
          <w:rFonts w:ascii="Times New Roman" w:hAnsi="Times New Roman" w:cs="Times New Roman"/>
          <w:sz w:val="24"/>
          <w:szCs w:val="24"/>
        </w:rPr>
        <w:t xml:space="preserve">evaluation </w:t>
      </w:r>
      <w:r w:rsidR="00521F29">
        <w:rPr>
          <w:rFonts w:ascii="Times New Roman" w:hAnsi="Times New Roman" w:cs="Times New Roman"/>
          <w:sz w:val="24"/>
          <w:szCs w:val="24"/>
        </w:rPr>
        <w:t>questions</w:t>
      </w:r>
      <w:r w:rsidRPr="00AD1054">
        <w:rPr>
          <w:rFonts w:ascii="Times New Roman" w:hAnsi="Times New Roman" w:cs="Times New Roman"/>
          <w:sz w:val="24"/>
          <w:szCs w:val="24"/>
        </w:rPr>
        <w:t>. The inclusion of all planned data sources is ne</w:t>
      </w:r>
      <w:r w:rsidR="00BA4D82">
        <w:rPr>
          <w:rFonts w:ascii="Times New Roman" w:hAnsi="Times New Roman" w:cs="Times New Roman"/>
          <w:sz w:val="24"/>
          <w:szCs w:val="24"/>
        </w:rPr>
        <w:t>cessary</w:t>
      </w:r>
      <w:r w:rsidRPr="00AD1054">
        <w:rPr>
          <w:rFonts w:ascii="Times New Roman" w:hAnsi="Times New Roman" w:cs="Times New Roman"/>
          <w:sz w:val="24"/>
          <w:szCs w:val="24"/>
        </w:rPr>
        <w:t xml:space="preserve"> to obtain information about </w:t>
      </w:r>
      <w:r w:rsidR="002E515D">
        <w:rPr>
          <w:rFonts w:ascii="Times New Roman" w:hAnsi="Times New Roman" w:cs="Times New Roman"/>
          <w:sz w:val="24"/>
          <w:szCs w:val="24"/>
        </w:rPr>
        <w:t>CCBHC</w:t>
      </w:r>
      <w:r w:rsidRPr="00AD1054">
        <w:rPr>
          <w:rFonts w:ascii="Times New Roman" w:hAnsi="Times New Roman" w:cs="Times New Roman"/>
          <w:sz w:val="24"/>
          <w:szCs w:val="24"/>
        </w:rPr>
        <w:t xml:space="preserve"> implementation and </w:t>
      </w:r>
      <w:r w:rsidR="00383A96">
        <w:rPr>
          <w:rFonts w:ascii="Times New Roman" w:hAnsi="Times New Roman" w:cs="Times New Roman"/>
          <w:sz w:val="24"/>
          <w:szCs w:val="24"/>
        </w:rPr>
        <w:t>outcomes</w:t>
      </w:r>
      <w:r w:rsidRPr="00AD1054">
        <w:rPr>
          <w:rFonts w:ascii="Times New Roman" w:hAnsi="Times New Roman" w:cs="Times New Roman"/>
          <w:sz w:val="24"/>
          <w:szCs w:val="24"/>
        </w:rPr>
        <w:t>.</w:t>
      </w:r>
    </w:p>
    <w:p w:rsidR="00406E0B" w:rsidP="007560E0" w14:paraId="2C67D061" w14:textId="0D36D43D">
      <w:pPr>
        <w:rPr>
          <w:rFonts w:ascii="Times New Roman" w:hAnsi="Times New Roman" w:cs="Times New Roman"/>
          <w:sz w:val="24"/>
          <w:szCs w:val="24"/>
        </w:rPr>
      </w:pPr>
      <w:r>
        <w:rPr>
          <w:rFonts w:ascii="Times New Roman" w:hAnsi="Times New Roman" w:cs="Times New Roman"/>
          <w:sz w:val="24"/>
          <w:szCs w:val="24"/>
        </w:rPr>
        <w:t>EHR data will be uploaded no more than tw</w:t>
      </w:r>
      <w:r w:rsidR="003F2F4C">
        <w:rPr>
          <w:rFonts w:ascii="Times New Roman" w:hAnsi="Times New Roman" w:cs="Times New Roman"/>
          <w:sz w:val="24"/>
          <w:szCs w:val="24"/>
        </w:rPr>
        <w:t>ice</w:t>
      </w:r>
      <w:r w:rsidR="000C75B3">
        <w:rPr>
          <w:rFonts w:ascii="Times New Roman" w:hAnsi="Times New Roman" w:cs="Times New Roman"/>
          <w:sz w:val="24"/>
          <w:szCs w:val="24"/>
        </w:rPr>
        <w:t xml:space="preserve"> during the evaluation period. If data are not uploaded at both periods, the </w:t>
      </w:r>
      <w:r w:rsidR="009A48A9">
        <w:rPr>
          <w:rFonts w:ascii="Times New Roman" w:hAnsi="Times New Roman" w:cs="Times New Roman"/>
          <w:sz w:val="24"/>
          <w:szCs w:val="24"/>
        </w:rPr>
        <w:t>E</w:t>
      </w:r>
      <w:r w:rsidR="000C75B3">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000C75B3">
        <w:rPr>
          <w:rFonts w:ascii="Times New Roman" w:hAnsi="Times New Roman" w:cs="Times New Roman"/>
          <w:sz w:val="24"/>
          <w:szCs w:val="24"/>
        </w:rPr>
        <w:t xml:space="preserve">eam will not </w:t>
      </w:r>
      <w:r w:rsidR="001A2037">
        <w:rPr>
          <w:rFonts w:ascii="Times New Roman" w:hAnsi="Times New Roman" w:cs="Times New Roman"/>
          <w:sz w:val="24"/>
          <w:szCs w:val="24"/>
        </w:rPr>
        <w:t>have adequate ability to a</w:t>
      </w:r>
      <w:r w:rsidR="00573466">
        <w:rPr>
          <w:rFonts w:ascii="Times New Roman" w:hAnsi="Times New Roman" w:cs="Times New Roman"/>
          <w:sz w:val="24"/>
          <w:szCs w:val="24"/>
        </w:rPr>
        <w:t>ssist</w:t>
      </w:r>
      <w:r w:rsidR="001A2037">
        <w:rPr>
          <w:rFonts w:ascii="Times New Roman" w:hAnsi="Times New Roman" w:cs="Times New Roman"/>
          <w:sz w:val="24"/>
          <w:szCs w:val="24"/>
        </w:rPr>
        <w:t xml:space="preserve"> grantees in ensuring that data </w:t>
      </w:r>
      <w:r w:rsidR="006103A5">
        <w:rPr>
          <w:rFonts w:ascii="Times New Roman" w:hAnsi="Times New Roman" w:cs="Times New Roman"/>
          <w:sz w:val="24"/>
          <w:szCs w:val="24"/>
        </w:rPr>
        <w:t>are properly uploaded. The</w:t>
      </w:r>
      <w:r w:rsidR="00D025D4">
        <w:rPr>
          <w:rFonts w:ascii="Times New Roman" w:hAnsi="Times New Roman" w:cs="Times New Roman"/>
          <w:sz w:val="24"/>
          <w:szCs w:val="24"/>
        </w:rPr>
        <w:t>se data are essential to obtain</w:t>
      </w:r>
      <w:r w:rsidR="00573466">
        <w:rPr>
          <w:rFonts w:ascii="Times New Roman" w:hAnsi="Times New Roman" w:cs="Times New Roman"/>
          <w:sz w:val="24"/>
          <w:szCs w:val="24"/>
        </w:rPr>
        <w:t>,</w:t>
      </w:r>
      <w:r w:rsidR="00D025D4">
        <w:rPr>
          <w:rFonts w:ascii="Times New Roman" w:hAnsi="Times New Roman" w:cs="Times New Roman"/>
          <w:sz w:val="24"/>
          <w:szCs w:val="24"/>
        </w:rPr>
        <w:t xml:space="preserve"> as they provide further information about the physical and mental well-being and substance use </w:t>
      </w:r>
      <w:r w:rsidR="00512069">
        <w:rPr>
          <w:rFonts w:ascii="Times New Roman" w:hAnsi="Times New Roman" w:cs="Times New Roman"/>
          <w:sz w:val="24"/>
          <w:szCs w:val="24"/>
        </w:rPr>
        <w:t>of CCBHC clients</w:t>
      </w:r>
      <w:r w:rsidR="00CE6D14">
        <w:rPr>
          <w:rFonts w:ascii="Times New Roman" w:hAnsi="Times New Roman" w:cs="Times New Roman"/>
          <w:sz w:val="24"/>
          <w:szCs w:val="24"/>
        </w:rPr>
        <w:t>,</w:t>
      </w:r>
      <w:r w:rsidR="00512069">
        <w:rPr>
          <w:rFonts w:ascii="Times New Roman" w:hAnsi="Times New Roman" w:cs="Times New Roman"/>
          <w:sz w:val="24"/>
          <w:szCs w:val="24"/>
        </w:rPr>
        <w:t xml:space="preserve"> which are not reflected in NOMs data or collected via client interviews. </w:t>
      </w:r>
      <w:r w:rsidR="00CE6D14">
        <w:rPr>
          <w:rFonts w:ascii="Times New Roman" w:hAnsi="Times New Roman" w:cs="Times New Roman"/>
          <w:sz w:val="24"/>
          <w:szCs w:val="24"/>
        </w:rPr>
        <w:t>Since</w:t>
      </w:r>
      <w:r w:rsidR="00512069">
        <w:rPr>
          <w:rFonts w:ascii="Times New Roman" w:hAnsi="Times New Roman" w:cs="Times New Roman"/>
          <w:sz w:val="24"/>
          <w:szCs w:val="24"/>
        </w:rPr>
        <w:t xml:space="preserve"> these data are already collected by grantees, their use </w:t>
      </w:r>
      <w:r w:rsidR="00CE6D14">
        <w:rPr>
          <w:rFonts w:ascii="Times New Roman" w:hAnsi="Times New Roman" w:cs="Times New Roman"/>
          <w:sz w:val="24"/>
          <w:szCs w:val="24"/>
        </w:rPr>
        <w:t>impos</w:t>
      </w:r>
      <w:r w:rsidR="00512069">
        <w:rPr>
          <w:rFonts w:ascii="Times New Roman" w:hAnsi="Times New Roman" w:cs="Times New Roman"/>
          <w:sz w:val="24"/>
          <w:szCs w:val="24"/>
        </w:rPr>
        <w:t xml:space="preserve">es no </w:t>
      </w:r>
      <w:r w:rsidR="00212423">
        <w:rPr>
          <w:rFonts w:ascii="Times New Roman" w:hAnsi="Times New Roman" w:cs="Times New Roman"/>
          <w:sz w:val="24"/>
          <w:szCs w:val="24"/>
        </w:rPr>
        <w:t>additional</w:t>
      </w:r>
      <w:r w:rsidR="00512069">
        <w:rPr>
          <w:rFonts w:ascii="Times New Roman" w:hAnsi="Times New Roman" w:cs="Times New Roman"/>
          <w:sz w:val="24"/>
          <w:szCs w:val="24"/>
        </w:rPr>
        <w:t xml:space="preserve"> burden to grantees or clients</w:t>
      </w:r>
      <w:r w:rsidR="00AD276F">
        <w:rPr>
          <w:rFonts w:ascii="Times New Roman" w:hAnsi="Times New Roman" w:cs="Times New Roman"/>
          <w:sz w:val="24"/>
          <w:szCs w:val="24"/>
        </w:rPr>
        <w:t xml:space="preserve">. </w:t>
      </w:r>
    </w:p>
    <w:p w:rsidR="00E022CA" w:rsidP="00E022CA" w14:paraId="050033F2" w14:textId="089CEE0E">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7</w:t>
      </w:r>
      <w:r w:rsidRPr="00B1104A">
        <w:rPr>
          <w:rFonts w:ascii="Times New Roman" w:hAnsi="Times New Roman" w:cs="Times New Roman"/>
          <w:b/>
          <w:sz w:val="24"/>
          <w:szCs w:val="24"/>
        </w:rPr>
        <w:t>.</w:t>
      </w:r>
      <w:r w:rsidR="008550E1">
        <w:rPr>
          <w:rFonts w:ascii="Times New Roman" w:hAnsi="Times New Roman" w:cs="Times New Roman"/>
          <w:sz w:val="24"/>
          <w:szCs w:val="24"/>
        </w:rPr>
        <w:t xml:space="preserve"> </w:t>
      </w:r>
      <w:r w:rsidR="005F626E">
        <w:rPr>
          <w:rFonts w:ascii="Times New Roman" w:hAnsi="Times New Roman" w:cs="Times New Roman"/>
          <w:b/>
          <w:bCs/>
          <w:sz w:val="24"/>
          <w:szCs w:val="24"/>
        </w:rPr>
        <w:t>Special Circumstances</w:t>
      </w:r>
    </w:p>
    <w:p w:rsidR="00AC4C11" w:rsidRPr="00AC4C11" w:rsidP="007560E0" w14:paraId="13DD2BCE" w14:textId="25EB8561">
      <w:pPr>
        <w:rPr>
          <w:rFonts w:ascii="Times New Roman" w:hAnsi="Times New Roman" w:cs="Times New Roman"/>
          <w:sz w:val="24"/>
          <w:szCs w:val="24"/>
        </w:rPr>
      </w:pPr>
      <w:r w:rsidRPr="00AC4C11">
        <w:rPr>
          <w:rFonts w:ascii="Times New Roman" w:hAnsi="Times New Roman" w:cs="Times New Roman"/>
          <w:sz w:val="24"/>
          <w:szCs w:val="24"/>
        </w:rPr>
        <w:t>This information collection fully complies with 5 CFR 1320.5(d)(2).</w:t>
      </w:r>
    </w:p>
    <w:p w:rsidR="00AC4C11" w:rsidP="00AC4C11" w14:paraId="5F5BF0E2" w14:textId="173C6EFE">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8</w:t>
      </w:r>
      <w:r w:rsidRPr="00B1104A">
        <w:rPr>
          <w:rFonts w:ascii="Times New Roman" w:hAnsi="Times New Roman" w:cs="Times New Roman"/>
          <w:b/>
          <w:sz w:val="24"/>
          <w:szCs w:val="24"/>
        </w:rPr>
        <w:t>.</w:t>
      </w:r>
      <w:r w:rsidR="00C509B1">
        <w:rPr>
          <w:rFonts w:ascii="Times New Roman" w:hAnsi="Times New Roman" w:cs="Times New Roman"/>
          <w:sz w:val="24"/>
          <w:szCs w:val="24"/>
        </w:rPr>
        <w:t xml:space="preserve"> </w:t>
      </w:r>
      <w:r>
        <w:rPr>
          <w:rFonts w:ascii="Times New Roman" w:hAnsi="Times New Roman" w:cs="Times New Roman"/>
          <w:b/>
          <w:bCs/>
          <w:sz w:val="24"/>
          <w:szCs w:val="24"/>
        </w:rPr>
        <w:t>Consultation Outside of Agency</w:t>
      </w:r>
    </w:p>
    <w:p w:rsidR="00FE2F86" w:rsidP="007560E0" w14:paraId="1D5349DF" w14:textId="47CF364C">
      <w:pPr>
        <w:rPr>
          <w:rFonts w:ascii="Times New Roman" w:hAnsi="Times New Roman" w:cs="Times New Roman"/>
          <w:sz w:val="24"/>
          <w:szCs w:val="24"/>
        </w:rPr>
      </w:pPr>
      <w:r>
        <w:rPr>
          <w:rFonts w:ascii="Times New Roman" w:hAnsi="Times New Roman" w:cs="Times New Roman"/>
          <w:sz w:val="24"/>
          <w:szCs w:val="24"/>
        </w:rPr>
        <w:t>T</w:t>
      </w:r>
      <w:r w:rsidR="00A760CE">
        <w:rPr>
          <w:rFonts w:ascii="Times New Roman" w:hAnsi="Times New Roman" w:cs="Times New Roman"/>
          <w:sz w:val="24"/>
          <w:szCs w:val="24"/>
        </w:rPr>
        <w:t xml:space="preserve">his is a new data collection. The 60-day notice </w:t>
      </w:r>
      <w:r w:rsidR="00E518ED">
        <w:rPr>
          <w:rFonts w:ascii="Times New Roman" w:hAnsi="Times New Roman" w:cs="Times New Roman"/>
          <w:sz w:val="24"/>
          <w:szCs w:val="24"/>
        </w:rPr>
        <w:t>was</w:t>
      </w:r>
      <w:r w:rsidR="00A760CE">
        <w:rPr>
          <w:rFonts w:ascii="Times New Roman" w:hAnsi="Times New Roman" w:cs="Times New Roman"/>
          <w:sz w:val="24"/>
          <w:szCs w:val="24"/>
        </w:rPr>
        <w:t xml:space="preserve"> published in the Federal Register on </w:t>
      </w:r>
      <w:r w:rsidR="00270B45">
        <w:rPr>
          <w:rFonts w:ascii="Times New Roman" w:hAnsi="Times New Roman" w:cs="Times New Roman"/>
          <w:sz w:val="24"/>
          <w:szCs w:val="24"/>
        </w:rPr>
        <w:t xml:space="preserve">04/21/2026 </w:t>
      </w:r>
      <w:r w:rsidRPr="00BD3672" w:rsidR="00A76780">
        <w:rPr>
          <w:rFonts w:ascii="Times New Roman" w:hAnsi="Times New Roman" w:cs="Times New Roman"/>
          <w:sz w:val="24"/>
          <w:szCs w:val="24"/>
        </w:rPr>
        <w:t>(</w:t>
      </w:r>
      <w:r w:rsidRPr="00BD3672" w:rsidR="00E518ED">
        <w:rPr>
          <w:rFonts w:ascii="Times New Roman" w:hAnsi="Times New Roman" w:cs="Times New Roman"/>
          <w:sz w:val="24"/>
          <w:szCs w:val="24"/>
        </w:rPr>
        <w:t>91</w:t>
      </w:r>
      <w:r w:rsidRPr="00BD3672" w:rsidR="00A76780">
        <w:rPr>
          <w:rFonts w:ascii="Times New Roman" w:hAnsi="Times New Roman" w:cs="Times New Roman"/>
          <w:sz w:val="24"/>
          <w:szCs w:val="24"/>
        </w:rPr>
        <w:t xml:space="preserve"> FR </w:t>
      </w:r>
      <w:r w:rsidRPr="00BD3672" w:rsidR="00E518ED">
        <w:rPr>
          <w:rFonts w:ascii="Times New Roman" w:hAnsi="Times New Roman" w:cs="Times New Roman"/>
          <w:sz w:val="24"/>
          <w:szCs w:val="24"/>
        </w:rPr>
        <w:t>21299</w:t>
      </w:r>
      <w:r w:rsidRPr="00BD3672" w:rsidR="00A76780">
        <w:rPr>
          <w:rFonts w:ascii="Times New Roman" w:hAnsi="Times New Roman" w:cs="Times New Roman"/>
          <w:sz w:val="24"/>
          <w:szCs w:val="24"/>
        </w:rPr>
        <w:t>).</w:t>
      </w:r>
      <w:r w:rsidR="00A76780">
        <w:rPr>
          <w:rFonts w:ascii="Times New Roman" w:hAnsi="Times New Roman" w:cs="Times New Roman"/>
          <w:sz w:val="24"/>
          <w:szCs w:val="24"/>
        </w:rPr>
        <w:t xml:space="preserve"> </w:t>
      </w:r>
      <w:r w:rsidR="00CE3202">
        <w:rPr>
          <w:rFonts w:ascii="Times New Roman" w:hAnsi="Times New Roman" w:cs="Times New Roman"/>
          <w:sz w:val="24"/>
          <w:szCs w:val="24"/>
        </w:rPr>
        <w:t>C</w:t>
      </w:r>
      <w:r w:rsidR="00A76780">
        <w:rPr>
          <w:rFonts w:ascii="Times New Roman" w:hAnsi="Times New Roman" w:cs="Times New Roman"/>
          <w:sz w:val="24"/>
          <w:szCs w:val="24"/>
        </w:rPr>
        <w:t>omments were</w:t>
      </w:r>
      <w:r w:rsidR="00CE3202">
        <w:rPr>
          <w:rFonts w:ascii="Times New Roman" w:hAnsi="Times New Roman" w:cs="Times New Roman"/>
          <w:sz w:val="24"/>
          <w:szCs w:val="24"/>
        </w:rPr>
        <w:t xml:space="preserve"> not</w:t>
      </w:r>
      <w:r w:rsidR="00A76780">
        <w:rPr>
          <w:rFonts w:ascii="Times New Roman" w:hAnsi="Times New Roman" w:cs="Times New Roman"/>
          <w:sz w:val="24"/>
          <w:szCs w:val="24"/>
        </w:rPr>
        <w:t xml:space="preserve"> received.</w:t>
      </w:r>
      <w:r w:rsidR="002668BF">
        <w:rPr>
          <w:rFonts w:ascii="Times New Roman" w:hAnsi="Times New Roman" w:cs="Times New Roman"/>
          <w:sz w:val="24"/>
          <w:szCs w:val="24"/>
        </w:rPr>
        <w:t xml:space="preserve"> </w:t>
      </w:r>
      <w:r w:rsidRPr="002668BF" w:rsidR="002668BF">
        <w:rPr>
          <w:rFonts w:ascii="Times New Roman" w:hAnsi="Times New Roman" w:cs="Times New Roman"/>
          <w:sz w:val="24"/>
          <w:szCs w:val="24"/>
        </w:rPr>
        <w:t xml:space="preserve">The </w:t>
      </w:r>
      <w:r w:rsidR="002668BF">
        <w:rPr>
          <w:rFonts w:ascii="Times New Roman" w:hAnsi="Times New Roman" w:cs="Times New Roman"/>
          <w:sz w:val="24"/>
          <w:szCs w:val="24"/>
        </w:rPr>
        <w:t>3</w:t>
      </w:r>
      <w:r w:rsidRPr="002668BF" w:rsidR="002668BF">
        <w:rPr>
          <w:rFonts w:ascii="Times New Roman" w:hAnsi="Times New Roman" w:cs="Times New Roman"/>
          <w:sz w:val="24"/>
          <w:szCs w:val="24"/>
        </w:rPr>
        <w:t xml:space="preserve">0-day notice published in the Federal Register on </w:t>
      </w:r>
      <w:r w:rsidR="00BD3672">
        <w:rPr>
          <w:rFonts w:ascii="Times New Roman" w:hAnsi="Times New Roman" w:cs="Times New Roman"/>
          <w:sz w:val="24"/>
          <w:szCs w:val="24"/>
        </w:rPr>
        <w:t xml:space="preserve">06/30/2026 </w:t>
      </w:r>
      <w:r w:rsidRPr="002668BF" w:rsidR="002668BF">
        <w:rPr>
          <w:rFonts w:ascii="Times New Roman" w:hAnsi="Times New Roman" w:cs="Times New Roman"/>
          <w:sz w:val="24"/>
          <w:szCs w:val="24"/>
        </w:rPr>
        <w:t>(</w:t>
      </w:r>
      <w:r w:rsidR="00E518ED">
        <w:rPr>
          <w:rFonts w:ascii="Times New Roman" w:hAnsi="Times New Roman" w:cs="Times New Roman"/>
          <w:sz w:val="24"/>
          <w:szCs w:val="24"/>
        </w:rPr>
        <w:t>91</w:t>
      </w:r>
      <w:r w:rsidRPr="002668BF" w:rsidR="002668BF">
        <w:rPr>
          <w:rFonts w:ascii="Times New Roman" w:hAnsi="Times New Roman" w:cs="Times New Roman"/>
          <w:sz w:val="24"/>
          <w:szCs w:val="24"/>
        </w:rPr>
        <w:t xml:space="preserve"> FR </w:t>
      </w:r>
      <w:r w:rsidR="00E518ED">
        <w:rPr>
          <w:rFonts w:ascii="Times New Roman" w:hAnsi="Times New Roman" w:cs="Times New Roman"/>
          <w:sz w:val="24"/>
          <w:szCs w:val="24"/>
        </w:rPr>
        <w:t>39629</w:t>
      </w:r>
      <w:r w:rsidRPr="002668BF" w:rsidR="002668BF">
        <w:rPr>
          <w:rFonts w:ascii="Times New Roman" w:hAnsi="Times New Roman" w:cs="Times New Roman"/>
          <w:sz w:val="24"/>
          <w:szCs w:val="24"/>
        </w:rPr>
        <w:t>).</w:t>
      </w:r>
    </w:p>
    <w:p w:rsidR="00950D09" w:rsidP="007560E0" w14:paraId="70BC59CE" w14:textId="35809A0B">
      <w:pPr>
        <w:rPr>
          <w:rFonts w:ascii="Times New Roman" w:hAnsi="Times New Roman" w:cs="Times New Roman"/>
          <w:sz w:val="24"/>
          <w:szCs w:val="24"/>
        </w:rPr>
      </w:pPr>
      <w:r w:rsidRPr="188C07ED">
        <w:rPr>
          <w:rFonts w:ascii="Times New Roman" w:hAnsi="Times New Roman" w:cs="Times New Roman"/>
          <w:sz w:val="24"/>
          <w:szCs w:val="24"/>
        </w:rPr>
        <w:t xml:space="preserve">The CCBHC-E evaluation plan was developed in consultation with a </w:t>
      </w:r>
      <w:r w:rsidRPr="188C07ED" w:rsidR="42BD1462">
        <w:rPr>
          <w:rFonts w:ascii="Times New Roman" w:hAnsi="Times New Roman" w:cs="Times New Roman"/>
          <w:sz w:val="24"/>
          <w:szCs w:val="24"/>
        </w:rPr>
        <w:t>nine</w:t>
      </w:r>
      <w:r w:rsidRPr="188C07ED">
        <w:rPr>
          <w:rFonts w:ascii="Times New Roman" w:hAnsi="Times New Roman" w:cs="Times New Roman"/>
          <w:sz w:val="24"/>
          <w:szCs w:val="24"/>
        </w:rPr>
        <w:t>-member evaluation advisory panel (EAP) made up of specialists in evaluation design and implementation, mental health services research, and behavioral health</w:t>
      </w:r>
      <w:r w:rsidRPr="188C07ED" w:rsidR="44B942CA">
        <w:rPr>
          <w:rFonts w:ascii="Times New Roman" w:hAnsi="Times New Roman" w:cs="Times New Roman"/>
          <w:sz w:val="24"/>
          <w:szCs w:val="24"/>
        </w:rPr>
        <w:t>care delivery</w:t>
      </w:r>
      <w:r w:rsidRPr="188C07ED">
        <w:rPr>
          <w:rFonts w:ascii="Times New Roman" w:hAnsi="Times New Roman" w:cs="Times New Roman"/>
          <w:sz w:val="24"/>
          <w:szCs w:val="24"/>
        </w:rPr>
        <w:t xml:space="preserve"> </w:t>
      </w:r>
      <w:r w:rsidRPr="188C07ED" w:rsidR="23CD9586">
        <w:rPr>
          <w:rFonts w:ascii="Times New Roman" w:hAnsi="Times New Roman" w:cs="Times New Roman"/>
          <w:sz w:val="24"/>
          <w:szCs w:val="24"/>
        </w:rPr>
        <w:t>design</w:t>
      </w:r>
      <w:r w:rsidRPr="188C07ED">
        <w:rPr>
          <w:rFonts w:ascii="Times New Roman" w:hAnsi="Times New Roman" w:cs="Times New Roman"/>
          <w:sz w:val="24"/>
          <w:szCs w:val="24"/>
        </w:rPr>
        <w:t xml:space="preserve">, along with </w:t>
      </w:r>
      <w:r w:rsidRPr="188C07ED" w:rsidR="00013416">
        <w:rPr>
          <w:rFonts w:ascii="Times New Roman" w:hAnsi="Times New Roman" w:cs="Times New Roman"/>
          <w:sz w:val="24"/>
          <w:szCs w:val="24"/>
        </w:rPr>
        <w:t xml:space="preserve">providers of </w:t>
      </w:r>
      <w:r w:rsidRPr="188C07ED">
        <w:rPr>
          <w:rFonts w:ascii="Times New Roman" w:hAnsi="Times New Roman" w:cs="Times New Roman"/>
          <w:sz w:val="24"/>
          <w:szCs w:val="24"/>
        </w:rPr>
        <w:t xml:space="preserve">mental health services who have evaluation experience. The </w:t>
      </w:r>
      <w:r w:rsidRPr="188C07ED" w:rsidR="6252F867">
        <w:rPr>
          <w:rFonts w:ascii="Times New Roman" w:hAnsi="Times New Roman" w:cs="Times New Roman"/>
          <w:sz w:val="24"/>
          <w:szCs w:val="24"/>
        </w:rPr>
        <w:t>EAP</w:t>
      </w:r>
      <w:r w:rsidRPr="188C07ED">
        <w:rPr>
          <w:rFonts w:ascii="Times New Roman" w:hAnsi="Times New Roman" w:cs="Times New Roman"/>
          <w:sz w:val="24"/>
          <w:szCs w:val="24"/>
        </w:rPr>
        <w:t xml:space="preserve"> met once via webinar to review the evaluation and data collection plan and to respond to questions related to the evaluation design.</w:t>
      </w:r>
      <w:r w:rsidRPr="188C07ED" w:rsidR="5573ACBE">
        <w:rPr>
          <w:rFonts w:ascii="Times New Roman" w:hAnsi="Times New Roman" w:cs="Times New Roman"/>
          <w:sz w:val="24"/>
          <w:szCs w:val="24"/>
        </w:rPr>
        <w:t xml:space="preserve"> </w:t>
      </w:r>
      <w:r w:rsidRPr="188C07ED" w:rsidR="652F2F1D">
        <w:rPr>
          <w:rFonts w:ascii="Times New Roman" w:hAnsi="Times New Roman" w:cs="Times New Roman"/>
          <w:sz w:val="24"/>
          <w:szCs w:val="24"/>
        </w:rPr>
        <w:t xml:space="preserve">Select members of the EAP also met with a member of the </w:t>
      </w:r>
      <w:r w:rsidR="009A48A9">
        <w:rPr>
          <w:rFonts w:ascii="Times New Roman" w:hAnsi="Times New Roman" w:cs="Times New Roman"/>
          <w:sz w:val="24"/>
          <w:szCs w:val="24"/>
        </w:rPr>
        <w:t>E</w:t>
      </w:r>
      <w:r w:rsidRPr="188C07ED" w:rsidR="0D4C2EB0">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Pr="188C07ED" w:rsidR="0D4C2EB0">
        <w:rPr>
          <w:rFonts w:ascii="Times New Roman" w:hAnsi="Times New Roman" w:cs="Times New Roman"/>
          <w:sz w:val="24"/>
          <w:szCs w:val="24"/>
        </w:rPr>
        <w:t>eam</w:t>
      </w:r>
      <w:r w:rsidRPr="188C07ED" w:rsidR="0AA1A6BA">
        <w:rPr>
          <w:rFonts w:ascii="Times New Roman" w:hAnsi="Times New Roman" w:cs="Times New Roman"/>
          <w:sz w:val="24"/>
          <w:szCs w:val="24"/>
        </w:rPr>
        <w:t xml:space="preserve"> to review and provide feedback on the</w:t>
      </w:r>
      <w:r w:rsidRPr="188C07ED" w:rsidR="4B2FC1A3">
        <w:rPr>
          <w:rFonts w:ascii="Times New Roman" w:hAnsi="Times New Roman" w:cs="Times New Roman"/>
          <w:sz w:val="24"/>
          <w:szCs w:val="24"/>
        </w:rPr>
        <w:t xml:space="preserve"> </w:t>
      </w:r>
      <w:r w:rsidRPr="188C07ED" w:rsidR="7FC78579">
        <w:rPr>
          <w:rFonts w:ascii="Times New Roman" w:hAnsi="Times New Roman" w:cs="Times New Roman"/>
          <w:sz w:val="24"/>
          <w:szCs w:val="24"/>
        </w:rPr>
        <w:t xml:space="preserve">client </w:t>
      </w:r>
      <w:r w:rsidRPr="188C07ED" w:rsidR="56DAF9BD">
        <w:rPr>
          <w:rFonts w:ascii="Times New Roman" w:hAnsi="Times New Roman" w:cs="Times New Roman"/>
          <w:sz w:val="24"/>
          <w:szCs w:val="24"/>
        </w:rPr>
        <w:t xml:space="preserve">interview </w:t>
      </w:r>
      <w:r w:rsidRPr="188C07ED" w:rsidR="58F4403E">
        <w:rPr>
          <w:rFonts w:ascii="Times New Roman" w:hAnsi="Times New Roman" w:cs="Times New Roman"/>
          <w:sz w:val="24"/>
          <w:szCs w:val="24"/>
        </w:rPr>
        <w:t>protocol and procedures.</w:t>
      </w:r>
      <w:r w:rsidRPr="188C07ED" w:rsidR="0D4C2EB0">
        <w:rPr>
          <w:rFonts w:ascii="Times New Roman" w:hAnsi="Times New Roman" w:cs="Times New Roman"/>
          <w:sz w:val="24"/>
          <w:szCs w:val="24"/>
        </w:rPr>
        <w:t xml:space="preserve"> </w:t>
      </w:r>
      <w:r w:rsidRPr="188C07ED" w:rsidR="5941D66C">
        <w:rPr>
          <w:rFonts w:ascii="Times New Roman" w:hAnsi="Times New Roman" w:cs="Times New Roman"/>
          <w:sz w:val="24"/>
          <w:szCs w:val="24"/>
        </w:rPr>
        <w:t>Exhibit</w:t>
      </w:r>
      <w:r w:rsidRPr="188C07ED">
        <w:rPr>
          <w:rFonts w:ascii="Times New Roman" w:hAnsi="Times New Roman" w:cs="Times New Roman"/>
          <w:sz w:val="24"/>
          <w:szCs w:val="24"/>
        </w:rPr>
        <w:t xml:space="preserve"> </w:t>
      </w:r>
      <w:r w:rsidRPr="188C07ED" w:rsidR="32A90F22">
        <w:rPr>
          <w:rFonts w:ascii="Times New Roman" w:hAnsi="Times New Roman" w:cs="Times New Roman"/>
          <w:sz w:val="24"/>
          <w:szCs w:val="24"/>
        </w:rPr>
        <w:t>3</w:t>
      </w:r>
      <w:r w:rsidRPr="188C07ED">
        <w:rPr>
          <w:rFonts w:ascii="Times New Roman" w:hAnsi="Times New Roman" w:cs="Times New Roman"/>
          <w:sz w:val="24"/>
          <w:szCs w:val="24"/>
        </w:rPr>
        <w:t xml:space="preserve"> lists the E</w:t>
      </w:r>
      <w:r w:rsidRPr="188C07ED" w:rsidR="5941D66C">
        <w:rPr>
          <w:rFonts w:ascii="Times New Roman" w:hAnsi="Times New Roman" w:cs="Times New Roman"/>
          <w:sz w:val="24"/>
          <w:szCs w:val="24"/>
        </w:rPr>
        <w:t>A</w:t>
      </w:r>
      <w:r w:rsidRPr="188C07ED">
        <w:rPr>
          <w:rFonts w:ascii="Times New Roman" w:hAnsi="Times New Roman" w:cs="Times New Roman"/>
          <w:sz w:val="24"/>
          <w:szCs w:val="24"/>
        </w:rPr>
        <w:t>P members</w:t>
      </w:r>
      <w:r w:rsidRPr="188C07ED" w:rsidR="5941D66C">
        <w:rPr>
          <w:rFonts w:ascii="Times New Roman" w:hAnsi="Times New Roman" w:cs="Times New Roman"/>
          <w:sz w:val="24"/>
          <w:szCs w:val="24"/>
        </w:rPr>
        <w:t>.</w:t>
      </w:r>
    </w:p>
    <w:p w:rsidR="009D7C36" w14:paraId="23C7AD2E" w14:textId="77777777">
      <w:pPr>
        <w:rPr>
          <w:rFonts w:ascii="Arial" w:hAnsi="Arial" w:cs="Arial"/>
          <w:b/>
          <w:sz w:val="20"/>
          <w:szCs w:val="20"/>
        </w:rPr>
      </w:pPr>
      <w:r>
        <w:rPr>
          <w:rFonts w:ascii="Arial" w:hAnsi="Arial" w:cs="Arial"/>
          <w:b/>
          <w:sz w:val="20"/>
          <w:szCs w:val="20"/>
        </w:rPr>
        <w:br w:type="page"/>
      </w:r>
    </w:p>
    <w:p w:rsidR="0091574B" w:rsidRPr="00EF6511" w:rsidP="188C07ED" w14:paraId="14C909B0" w14:textId="3EFD35AC">
      <w:pPr>
        <w:rPr>
          <w:rFonts w:ascii="Arial" w:hAnsi="Arial" w:cs="Arial"/>
          <w:b/>
          <w:bCs/>
          <w:sz w:val="20"/>
          <w:szCs w:val="20"/>
        </w:rPr>
      </w:pPr>
      <w:r w:rsidRPr="188C07ED">
        <w:rPr>
          <w:rFonts w:ascii="Arial" w:hAnsi="Arial" w:cs="Arial"/>
          <w:b/>
          <w:bCs/>
          <w:sz w:val="20"/>
          <w:szCs w:val="20"/>
        </w:rPr>
        <w:t xml:space="preserve">Exhibit </w:t>
      </w:r>
      <w:r w:rsidRPr="188C07ED" w:rsidR="263A434F">
        <w:rPr>
          <w:rFonts w:ascii="Arial" w:hAnsi="Arial" w:cs="Arial"/>
          <w:b/>
          <w:bCs/>
          <w:sz w:val="20"/>
          <w:szCs w:val="20"/>
        </w:rPr>
        <w:t>3</w:t>
      </w:r>
      <w:r w:rsidRPr="188C07ED">
        <w:rPr>
          <w:rFonts w:ascii="Arial" w:hAnsi="Arial" w:cs="Arial"/>
          <w:b/>
          <w:bCs/>
          <w:sz w:val="20"/>
          <w:szCs w:val="20"/>
        </w:rPr>
        <w:t xml:space="preserve">. </w:t>
      </w:r>
      <w:r w:rsidRPr="188C07ED" w:rsidR="6BDCCB8F">
        <w:rPr>
          <w:rFonts w:ascii="Arial" w:hAnsi="Arial" w:cs="Arial"/>
          <w:b/>
          <w:bCs/>
          <w:sz w:val="20"/>
          <w:szCs w:val="20"/>
        </w:rPr>
        <w:t>EAP Members</w:t>
      </w:r>
    </w:p>
    <w:tbl>
      <w:tblPr>
        <w:tblStyle w:val="AHP-Word-Template-Styles1"/>
        <w:tblW w:w="10267" w:type="dxa"/>
        <w:tblInd w:w="-432" w:type="dxa"/>
        <w:tblLook w:val="04A0"/>
      </w:tblPr>
      <w:tblGrid>
        <w:gridCol w:w="1951"/>
        <w:gridCol w:w="8316"/>
      </w:tblGrid>
      <w:tr w14:paraId="498328B9" w14:textId="77777777" w:rsidTr="00D34C2E">
        <w:tblPrEx>
          <w:tblW w:w="10267" w:type="dxa"/>
          <w:tblInd w:w="-432" w:type="dxa"/>
          <w:tblLook w:val="04A0"/>
        </w:tblPrEx>
        <w:trPr>
          <w:trHeight w:val="29"/>
          <w:tblHeader/>
        </w:trPr>
        <w:tc>
          <w:tcPr>
            <w:tcW w:w="1951" w:type="dxa"/>
          </w:tcPr>
          <w:p w:rsidR="0091574B" w:rsidRPr="00DF5B1C" w:rsidP="00C233FB" w14:paraId="7F855809" w14:textId="5667130F">
            <w:pPr>
              <w:spacing w:after="0" w:line="240" w:lineRule="auto"/>
              <w:rPr>
                <w:rFonts w:cs="Times New Roman"/>
                <w:color w:val="FFFFFF" w:themeColor="background1"/>
              </w:rPr>
            </w:pPr>
            <w:r w:rsidRPr="00DF5B1C">
              <w:rPr>
                <w:rFonts w:cs="Times New Roman"/>
                <w:color w:val="FFFFFF" w:themeColor="background1"/>
              </w:rPr>
              <w:t>Name</w:t>
            </w:r>
          </w:p>
        </w:tc>
        <w:tc>
          <w:tcPr>
            <w:tcW w:w="8316" w:type="dxa"/>
          </w:tcPr>
          <w:p w:rsidR="0091574B" w:rsidRPr="00045DBD" w:rsidP="00C233FB" w14:paraId="398F4CD4" w14:textId="3081E085">
            <w:pPr>
              <w:spacing w:after="0" w:line="240" w:lineRule="auto"/>
              <w:rPr>
                <w:rFonts w:cs="Arial"/>
                <w:b/>
                <w:color w:val="FFFFFF" w:themeColor="background1"/>
              </w:rPr>
            </w:pPr>
            <w:r w:rsidRPr="00045DBD">
              <w:rPr>
                <w:rFonts w:cs="Arial"/>
                <w:b/>
                <w:color w:val="FFFFFF" w:themeColor="background1"/>
              </w:rPr>
              <w:t>Title and affiliation</w:t>
            </w:r>
          </w:p>
        </w:tc>
      </w:tr>
      <w:tr w14:paraId="7415A8CE" w14:textId="77777777" w:rsidTr="00D34C2E">
        <w:tblPrEx>
          <w:tblW w:w="10267" w:type="dxa"/>
          <w:tblInd w:w="-432" w:type="dxa"/>
          <w:tblCellMar>
            <w:left w:w="108" w:type="dxa"/>
            <w:right w:w="108" w:type="dxa"/>
          </w:tblCellMar>
          <w:tblLook w:val="04A0"/>
        </w:tblPrEx>
        <w:trPr>
          <w:trHeight w:val="29"/>
        </w:trPr>
        <w:tc>
          <w:tcPr>
            <w:tcW w:w="1951" w:type="dxa"/>
            <w:shd w:val="clear" w:color="auto" w:fill="FFFFFF" w:themeFill="background1"/>
          </w:tcPr>
          <w:p w:rsidR="00D34C2E" w:rsidRPr="00DF5B1C" w:rsidP="00D34C2E" w14:paraId="47BE1487" w14:textId="199E71D7">
            <w:pPr>
              <w:spacing w:after="0" w:line="240" w:lineRule="auto"/>
              <w:rPr>
                <w:rFonts w:cs="Times New Roman"/>
              </w:rPr>
            </w:pPr>
            <w:r w:rsidRPr="00DF5B1C">
              <w:rPr>
                <w:rFonts w:cs="Times New Roman"/>
              </w:rPr>
              <w:t>Rinad Sary Beidas, Ph.D.</w:t>
            </w:r>
          </w:p>
        </w:tc>
        <w:tc>
          <w:tcPr>
            <w:tcW w:w="8316" w:type="dxa"/>
            <w:shd w:val="clear" w:color="auto" w:fill="FFFFFF" w:themeFill="background1"/>
          </w:tcPr>
          <w:p w:rsidR="00D34C2E" w:rsidRPr="00045DBD" w:rsidP="00D34C2E" w14:paraId="62265848" w14:textId="0CDF2A26">
            <w:pPr>
              <w:spacing w:after="0" w:line="240" w:lineRule="auto"/>
              <w:rPr>
                <w:rFonts w:cs="Arial"/>
              </w:rPr>
            </w:pPr>
            <w:r w:rsidRPr="00045DBD">
              <w:rPr>
                <w:rFonts w:eastAsia="Arial" w:cs="Arial"/>
              </w:rPr>
              <w:t>Chair and professor, Department of Medical Social Sciences, Feinberg School of Medicine at Northwestern University</w:t>
            </w:r>
          </w:p>
        </w:tc>
      </w:tr>
      <w:tr w14:paraId="37A1F233" w14:textId="77777777" w:rsidTr="00D34C2E">
        <w:tblPrEx>
          <w:tblW w:w="10267" w:type="dxa"/>
          <w:tblInd w:w="-432" w:type="dxa"/>
          <w:tblCellMar>
            <w:left w:w="108" w:type="dxa"/>
            <w:right w:w="108" w:type="dxa"/>
          </w:tblCellMar>
          <w:tblLook w:val="04A0"/>
        </w:tblPrEx>
        <w:trPr>
          <w:trHeight w:val="494"/>
        </w:trPr>
        <w:tc>
          <w:tcPr>
            <w:tcW w:w="1951" w:type="dxa"/>
            <w:shd w:val="clear" w:color="auto" w:fill="F2F2F2" w:themeFill="background1" w:themeFillShade="F2"/>
          </w:tcPr>
          <w:p w:rsidR="00D34C2E" w:rsidRPr="00DF5B1C" w:rsidP="00D34C2E" w14:paraId="7DF9E131" w14:textId="68609A64">
            <w:pPr>
              <w:spacing w:after="0" w:line="240" w:lineRule="auto"/>
              <w:rPr>
                <w:rFonts w:cs="Times New Roman"/>
              </w:rPr>
            </w:pPr>
            <w:r w:rsidRPr="00DF5B1C">
              <w:rPr>
                <w:rFonts w:cs="Times New Roman"/>
              </w:rPr>
              <w:t>Stephanie Jordan Brown, M.A.</w:t>
            </w:r>
          </w:p>
        </w:tc>
        <w:tc>
          <w:tcPr>
            <w:tcW w:w="8316" w:type="dxa"/>
            <w:shd w:val="clear" w:color="auto" w:fill="F2F2F2" w:themeFill="background1" w:themeFillShade="F2"/>
          </w:tcPr>
          <w:p w:rsidR="00D34C2E" w:rsidRPr="00045DBD" w:rsidP="00D34C2E" w14:paraId="76410677" w14:textId="21A27522">
            <w:pPr>
              <w:spacing w:after="0" w:line="240" w:lineRule="auto"/>
              <w:rPr>
                <w:rFonts w:eastAsia="Arial" w:cs="Arial"/>
              </w:rPr>
            </w:pPr>
            <w:r w:rsidRPr="00045DBD">
              <w:rPr>
                <w:rFonts w:eastAsia="Arial" w:cs="Arial"/>
              </w:rPr>
              <w:t xml:space="preserve">Founder and </w:t>
            </w:r>
            <w:r w:rsidR="00AE52DB">
              <w:rPr>
                <w:rFonts w:eastAsia="Arial" w:cs="Arial"/>
              </w:rPr>
              <w:t>p</w:t>
            </w:r>
            <w:r w:rsidRPr="00045DBD">
              <w:rPr>
                <w:rFonts w:eastAsia="Arial" w:cs="Arial"/>
              </w:rPr>
              <w:t>rincipal, Behavioral Healthcare Delivery Redesign, Strategy and Financing Consultancy</w:t>
            </w:r>
          </w:p>
        </w:tc>
      </w:tr>
      <w:tr w14:paraId="7F396005" w14:textId="77777777" w:rsidTr="00D34C2E">
        <w:tblPrEx>
          <w:tblW w:w="10267" w:type="dxa"/>
          <w:tblInd w:w="-432" w:type="dxa"/>
          <w:tblCellMar>
            <w:left w:w="108" w:type="dxa"/>
            <w:right w:w="108" w:type="dxa"/>
          </w:tblCellMar>
          <w:tblLook w:val="04A0"/>
        </w:tblPrEx>
        <w:trPr>
          <w:trHeight w:val="402"/>
        </w:trPr>
        <w:tc>
          <w:tcPr>
            <w:tcW w:w="1951" w:type="dxa"/>
            <w:shd w:val="clear" w:color="auto" w:fill="FFFFFF" w:themeFill="background1"/>
          </w:tcPr>
          <w:p w:rsidR="00D34C2E" w:rsidRPr="00DF5B1C" w:rsidP="00D34C2E" w14:paraId="5AD568D1" w14:textId="44A0E736">
            <w:pPr>
              <w:spacing w:after="0" w:line="240" w:lineRule="auto"/>
              <w:rPr>
                <w:rFonts w:cs="Times New Roman"/>
              </w:rPr>
            </w:pPr>
            <w:r w:rsidRPr="00DF5B1C">
              <w:rPr>
                <w:rFonts w:cs="Times New Roman"/>
              </w:rPr>
              <w:t>Patrick Corrigan, Psy.D.</w:t>
            </w:r>
          </w:p>
        </w:tc>
        <w:tc>
          <w:tcPr>
            <w:tcW w:w="8316" w:type="dxa"/>
            <w:shd w:val="clear" w:color="auto" w:fill="FFFFFF" w:themeFill="background1"/>
          </w:tcPr>
          <w:p w:rsidR="00D34C2E" w:rsidRPr="00045DBD" w:rsidP="00D34C2E" w14:paraId="6BD2DD21" w14:textId="70746AB9">
            <w:pPr>
              <w:spacing w:after="0" w:line="240" w:lineRule="auto"/>
              <w:rPr>
                <w:rFonts w:eastAsia="Arial" w:cs="Arial"/>
              </w:rPr>
            </w:pPr>
            <w:r w:rsidRPr="00045DBD">
              <w:rPr>
                <w:rFonts w:eastAsia="Arial" w:cs="Arial"/>
              </w:rPr>
              <w:t xml:space="preserve">Distinguished </w:t>
            </w:r>
            <w:r w:rsidR="00AE52DB">
              <w:rPr>
                <w:rFonts w:eastAsia="Arial" w:cs="Arial"/>
              </w:rPr>
              <w:t>p</w:t>
            </w:r>
            <w:r w:rsidRPr="00045DBD">
              <w:rPr>
                <w:rFonts w:eastAsia="Arial" w:cs="Arial"/>
              </w:rPr>
              <w:t>rofessor, Department of Psychology, Illinois Institute of Technology (IIT)</w:t>
            </w:r>
          </w:p>
          <w:p w:rsidR="00D34C2E" w:rsidRPr="00045DBD" w:rsidP="00D34C2E" w14:paraId="4822EF0B" w14:textId="2423D18E">
            <w:pPr>
              <w:spacing w:after="0" w:line="240" w:lineRule="auto"/>
              <w:rPr>
                <w:rFonts w:eastAsia="Arial" w:cs="Arial"/>
              </w:rPr>
            </w:pPr>
            <w:r w:rsidRPr="00045DBD">
              <w:rPr>
                <w:rFonts w:eastAsia="Arial" w:cs="Arial"/>
              </w:rPr>
              <w:t>Director,</w:t>
            </w:r>
            <w:r w:rsidR="003A77CE">
              <w:rPr>
                <w:rFonts w:eastAsia="Arial" w:cs="Arial"/>
              </w:rPr>
              <w:t xml:space="preserve"> </w:t>
            </w:r>
            <w:r w:rsidRPr="00045DBD">
              <w:rPr>
                <w:rFonts w:eastAsia="Arial" w:cs="Arial"/>
              </w:rPr>
              <w:t>CHEER</w:t>
            </w:r>
          </w:p>
        </w:tc>
      </w:tr>
      <w:tr w14:paraId="2DE1ED36" w14:textId="77777777" w:rsidTr="00D34C2E">
        <w:tblPrEx>
          <w:tblW w:w="10267" w:type="dxa"/>
          <w:tblInd w:w="-432" w:type="dxa"/>
          <w:tblCellMar>
            <w:left w:w="108" w:type="dxa"/>
            <w:right w:w="108" w:type="dxa"/>
          </w:tblCellMar>
          <w:tblLook w:val="04A0"/>
        </w:tblPrEx>
        <w:trPr>
          <w:trHeight w:val="638"/>
        </w:trPr>
        <w:tc>
          <w:tcPr>
            <w:tcW w:w="1951" w:type="dxa"/>
            <w:shd w:val="clear" w:color="auto" w:fill="F2F2F2" w:themeFill="background1" w:themeFillShade="F2"/>
          </w:tcPr>
          <w:p w:rsidR="00D34C2E" w:rsidRPr="00DF5B1C" w:rsidP="00D34C2E" w14:paraId="572596A7" w14:textId="4B283C84">
            <w:pPr>
              <w:spacing w:after="0" w:line="240" w:lineRule="auto"/>
              <w:rPr>
                <w:rFonts w:cs="Times New Roman"/>
              </w:rPr>
            </w:pPr>
            <w:r w:rsidRPr="00DF5B1C">
              <w:rPr>
                <w:rFonts w:cs="Times New Roman"/>
              </w:rPr>
              <w:t>Jonah Cunningham, B.S., MPP</w:t>
            </w:r>
          </w:p>
        </w:tc>
        <w:tc>
          <w:tcPr>
            <w:tcW w:w="8316" w:type="dxa"/>
            <w:shd w:val="clear" w:color="auto" w:fill="F2F2F2" w:themeFill="background1" w:themeFillShade="F2"/>
          </w:tcPr>
          <w:p w:rsidR="00D34C2E" w:rsidRPr="00045DBD" w:rsidP="00D34C2E" w14:paraId="693B596D" w14:textId="61A669E5">
            <w:pPr>
              <w:spacing w:after="0" w:line="240" w:lineRule="auto"/>
              <w:rPr>
                <w:rFonts w:eastAsia="Arial" w:cs="Arial"/>
              </w:rPr>
            </w:pPr>
            <w:r w:rsidRPr="00045DBD">
              <w:rPr>
                <w:rFonts w:eastAsia="Arial" w:cs="Arial"/>
              </w:rPr>
              <w:t xml:space="preserve">President and </w:t>
            </w:r>
            <w:r w:rsidR="00AE52DB">
              <w:rPr>
                <w:rFonts w:eastAsia="Arial" w:cs="Arial"/>
              </w:rPr>
              <w:t>CEO</w:t>
            </w:r>
            <w:r w:rsidRPr="00045DBD">
              <w:rPr>
                <w:rFonts w:eastAsia="Arial" w:cs="Arial"/>
              </w:rPr>
              <w:t>, National Association of County Behavioral Health &amp; Developmental Disability Directors (NACBHDD)</w:t>
            </w:r>
          </w:p>
          <w:p w:rsidR="00D34C2E" w:rsidRPr="00045DBD" w:rsidP="00D34C2E" w14:paraId="581161CD" w14:textId="48395D25">
            <w:pPr>
              <w:spacing w:after="0" w:line="240" w:lineRule="auto"/>
              <w:rPr>
                <w:rFonts w:eastAsia="Arial" w:cs="Arial"/>
              </w:rPr>
            </w:pPr>
            <w:r w:rsidRPr="00045DBD">
              <w:rPr>
                <w:rFonts w:eastAsia="Arial" w:cs="Arial"/>
              </w:rPr>
              <w:t xml:space="preserve">Executive </w:t>
            </w:r>
            <w:r w:rsidR="00AE52DB">
              <w:rPr>
                <w:rFonts w:eastAsia="Arial" w:cs="Arial"/>
              </w:rPr>
              <w:t>d</w:t>
            </w:r>
            <w:r w:rsidRPr="00045DBD">
              <w:rPr>
                <w:rFonts w:eastAsia="Arial" w:cs="Arial"/>
              </w:rPr>
              <w:t>irector, National Association for Rural Mental Health (NARMH)</w:t>
            </w:r>
          </w:p>
        </w:tc>
      </w:tr>
      <w:tr w14:paraId="26975A7B" w14:textId="77777777" w:rsidTr="00D34C2E">
        <w:tblPrEx>
          <w:tblW w:w="10267" w:type="dxa"/>
          <w:tblInd w:w="-432" w:type="dxa"/>
          <w:tblCellMar>
            <w:left w:w="108" w:type="dxa"/>
            <w:right w:w="108" w:type="dxa"/>
          </w:tblCellMar>
          <w:tblLook w:val="04A0"/>
        </w:tblPrEx>
        <w:trPr>
          <w:trHeight w:val="638"/>
        </w:trPr>
        <w:tc>
          <w:tcPr>
            <w:tcW w:w="1951" w:type="dxa"/>
            <w:shd w:val="clear" w:color="auto" w:fill="FFFFFF" w:themeFill="background1"/>
          </w:tcPr>
          <w:p w:rsidR="00D34C2E" w:rsidRPr="00DF5B1C" w:rsidP="00D34C2E" w14:paraId="4A6A85B3" w14:textId="12104B7B">
            <w:pPr>
              <w:spacing w:after="0" w:line="240" w:lineRule="auto"/>
              <w:rPr>
                <w:rFonts w:cs="Times New Roman"/>
              </w:rPr>
            </w:pPr>
            <w:r w:rsidRPr="00DF5B1C">
              <w:rPr>
                <w:rFonts w:cs="Times New Roman"/>
              </w:rPr>
              <w:t>Aisha Ellis, M.S.N., RN, ANP-BC</w:t>
            </w:r>
          </w:p>
        </w:tc>
        <w:tc>
          <w:tcPr>
            <w:tcW w:w="8316" w:type="dxa"/>
            <w:shd w:val="clear" w:color="auto" w:fill="FFFFFF" w:themeFill="background1"/>
          </w:tcPr>
          <w:p w:rsidR="00D34C2E" w:rsidRPr="00045DBD" w:rsidP="00D34C2E" w14:paraId="7397EE21" w14:textId="3E843FFB">
            <w:pPr>
              <w:spacing w:after="0" w:line="240" w:lineRule="auto"/>
              <w:rPr>
                <w:rFonts w:eastAsia="Arial" w:cs="Arial"/>
              </w:rPr>
            </w:pPr>
            <w:r w:rsidRPr="00045DBD">
              <w:rPr>
                <w:rFonts w:eastAsia="Arial" w:cs="Arial"/>
              </w:rPr>
              <w:t xml:space="preserve">Adult </w:t>
            </w:r>
            <w:r w:rsidR="00AE52DB">
              <w:rPr>
                <w:rFonts w:eastAsia="Arial" w:cs="Arial"/>
              </w:rPr>
              <w:t>n</w:t>
            </w:r>
            <w:r w:rsidRPr="00045DBD">
              <w:rPr>
                <w:rFonts w:eastAsia="Arial" w:cs="Arial"/>
              </w:rPr>
              <w:t xml:space="preserve">urse </w:t>
            </w:r>
            <w:r w:rsidR="00AE52DB">
              <w:rPr>
                <w:rFonts w:eastAsia="Arial" w:cs="Arial"/>
              </w:rPr>
              <w:t>p</w:t>
            </w:r>
            <w:r w:rsidRPr="00045DBD">
              <w:rPr>
                <w:rFonts w:eastAsia="Arial" w:cs="Arial"/>
              </w:rPr>
              <w:t>ractitioner and Ph.D. student, Johns Hopkins School of Nursing</w:t>
            </w:r>
          </w:p>
        </w:tc>
      </w:tr>
      <w:tr w14:paraId="42405587" w14:textId="77777777" w:rsidTr="00D34C2E">
        <w:tblPrEx>
          <w:tblW w:w="10267" w:type="dxa"/>
          <w:tblInd w:w="-432" w:type="dxa"/>
          <w:tblCellMar>
            <w:left w:w="108" w:type="dxa"/>
            <w:right w:w="108" w:type="dxa"/>
          </w:tblCellMar>
          <w:tblLook w:val="04A0"/>
        </w:tblPrEx>
        <w:trPr>
          <w:trHeight w:val="638"/>
        </w:trPr>
        <w:tc>
          <w:tcPr>
            <w:tcW w:w="1951" w:type="dxa"/>
            <w:shd w:val="clear" w:color="auto" w:fill="F2F2F2" w:themeFill="background1" w:themeFillShade="F2"/>
          </w:tcPr>
          <w:p w:rsidR="00D34C2E" w:rsidRPr="00DF5B1C" w:rsidP="00D34C2E" w14:paraId="41458174" w14:textId="50FC468B">
            <w:pPr>
              <w:spacing w:after="0" w:line="240" w:lineRule="auto"/>
              <w:rPr>
                <w:rFonts w:cs="Times New Roman"/>
              </w:rPr>
            </w:pPr>
            <w:r w:rsidRPr="00DF5B1C">
              <w:rPr>
                <w:rFonts w:cs="Times New Roman"/>
              </w:rPr>
              <w:t>Paul Frankel, Ph.D., M.S., B.S.</w:t>
            </w:r>
          </w:p>
        </w:tc>
        <w:tc>
          <w:tcPr>
            <w:tcW w:w="8316" w:type="dxa"/>
            <w:shd w:val="clear" w:color="auto" w:fill="F2F2F2" w:themeFill="background1" w:themeFillShade="F2"/>
          </w:tcPr>
          <w:p w:rsidR="00D34C2E" w:rsidRPr="00045DBD" w:rsidP="00D34C2E" w14:paraId="22842306" w14:textId="792B265F">
            <w:pPr>
              <w:spacing w:after="0" w:line="240" w:lineRule="auto"/>
              <w:rPr>
                <w:rFonts w:eastAsia="Arial" w:cs="Arial"/>
              </w:rPr>
            </w:pPr>
            <w:r w:rsidRPr="00045DBD">
              <w:rPr>
                <w:rFonts w:eastAsia="Arial" w:cs="Arial"/>
              </w:rPr>
              <w:t>Program evaluator, Centerstone</w:t>
            </w:r>
          </w:p>
        </w:tc>
      </w:tr>
      <w:tr w14:paraId="2C7D0B8F" w14:textId="77777777" w:rsidTr="00D34C2E">
        <w:tblPrEx>
          <w:tblW w:w="10267" w:type="dxa"/>
          <w:tblInd w:w="-432" w:type="dxa"/>
          <w:tblCellMar>
            <w:left w:w="108" w:type="dxa"/>
            <w:right w:w="108" w:type="dxa"/>
          </w:tblCellMar>
          <w:tblLook w:val="04A0"/>
        </w:tblPrEx>
        <w:trPr>
          <w:trHeight w:val="638"/>
        </w:trPr>
        <w:tc>
          <w:tcPr>
            <w:tcW w:w="1951" w:type="dxa"/>
            <w:shd w:val="clear" w:color="auto" w:fill="F2F2F2" w:themeFill="background1" w:themeFillShade="F2"/>
          </w:tcPr>
          <w:p w:rsidR="00D34C2E" w:rsidRPr="00DF5B1C" w:rsidP="00D34C2E" w14:paraId="66B3B6BC" w14:textId="7EFBF472">
            <w:pPr>
              <w:spacing w:after="0" w:line="240" w:lineRule="auto"/>
              <w:rPr>
                <w:rFonts w:cs="Times New Roman"/>
              </w:rPr>
            </w:pPr>
            <w:r w:rsidRPr="00DF5B1C">
              <w:rPr>
                <w:rFonts w:cs="Times New Roman"/>
              </w:rPr>
              <w:t>Lisa Razzano, Ph.D.</w:t>
            </w:r>
          </w:p>
        </w:tc>
        <w:tc>
          <w:tcPr>
            <w:tcW w:w="8316" w:type="dxa"/>
            <w:shd w:val="clear" w:color="auto" w:fill="F2F2F2" w:themeFill="background1" w:themeFillShade="F2"/>
          </w:tcPr>
          <w:p w:rsidR="00D34C2E" w:rsidRPr="00045DBD" w:rsidP="00D34C2E" w14:paraId="22DDC65B" w14:textId="77777777">
            <w:pPr>
              <w:spacing w:after="0" w:line="240" w:lineRule="auto"/>
              <w:rPr>
                <w:rFonts w:eastAsia="Arial" w:cs="Arial"/>
              </w:rPr>
            </w:pPr>
            <w:r w:rsidRPr="00045DBD">
              <w:rPr>
                <w:rFonts w:eastAsia="Arial" w:cs="Arial"/>
              </w:rPr>
              <w:t>Professor, Department of Psychiatry, College of Medicine at the University of Illinois at Chicago (UIC)</w:t>
            </w:r>
          </w:p>
          <w:p w:rsidR="00D34C2E" w:rsidRPr="00045DBD" w:rsidP="00D34C2E" w14:paraId="17763286" w14:textId="7297658F">
            <w:pPr>
              <w:spacing w:after="0" w:line="240" w:lineRule="auto"/>
              <w:rPr>
                <w:rFonts w:eastAsia="Arial" w:cs="Arial"/>
              </w:rPr>
            </w:pPr>
            <w:r w:rsidRPr="00045DBD">
              <w:rPr>
                <w:rFonts w:eastAsia="Arial" w:cs="Arial"/>
              </w:rPr>
              <w:t xml:space="preserve">Deputy </w:t>
            </w:r>
            <w:r w:rsidR="00AA7558">
              <w:rPr>
                <w:rFonts w:eastAsia="Arial" w:cs="Arial"/>
              </w:rPr>
              <w:t>d</w:t>
            </w:r>
            <w:r w:rsidRPr="00045DBD">
              <w:rPr>
                <w:rFonts w:eastAsia="Arial" w:cs="Arial"/>
              </w:rPr>
              <w:t>irector, UIC Center on Mental Health Services Research &amp; Policy</w:t>
            </w:r>
          </w:p>
        </w:tc>
      </w:tr>
      <w:tr w14:paraId="7D1F047F" w14:textId="77777777" w:rsidTr="00D34C2E">
        <w:tblPrEx>
          <w:tblW w:w="10267" w:type="dxa"/>
          <w:tblInd w:w="-432" w:type="dxa"/>
          <w:tblCellMar>
            <w:left w:w="108" w:type="dxa"/>
            <w:right w:w="108" w:type="dxa"/>
          </w:tblCellMar>
          <w:tblLook w:val="04A0"/>
        </w:tblPrEx>
        <w:trPr>
          <w:trHeight w:val="638"/>
        </w:trPr>
        <w:tc>
          <w:tcPr>
            <w:tcW w:w="1951" w:type="dxa"/>
            <w:shd w:val="clear" w:color="auto" w:fill="FFFFFF" w:themeFill="background1"/>
          </w:tcPr>
          <w:p w:rsidR="00D34C2E" w:rsidRPr="00DF5B1C" w:rsidP="00D34C2E" w14:paraId="469CED01" w14:textId="359C2136">
            <w:pPr>
              <w:spacing w:after="0" w:line="240" w:lineRule="auto"/>
              <w:rPr>
                <w:rFonts w:cs="Times New Roman"/>
              </w:rPr>
            </w:pPr>
            <w:r w:rsidRPr="00DF5B1C">
              <w:rPr>
                <w:rFonts w:cs="Times New Roman"/>
              </w:rPr>
              <w:t>Margaret Swarbrick, Ph.D.</w:t>
            </w:r>
          </w:p>
        </w:tc>
        <w:tc>
          <w:tcPr>
            <w:tcW w:w="8316" w:type="dxa"/>
            <w:shd w:val="clear" w:color="auto" w:fill="FFFFFF" w:themeFill="background1"/>
          </w:tcPr>
          <w:p w:rsidR="00D34C2E" w:rsidRPr="00045DBD" w:rsidP="00D34C2E" w14:paraId="41B2F80C" w14:textId="4850ECF1">
            <w:pPr>
              <w:spacing w:after="0" w:line="240" w:lineRule="auto"/>
              <w:rPr>
                <w:rFonts w:eastAsia="Arial" w:cs="Arial"/>
              </w:rPr>
            </w:pPr>
            <w:r w:rsidRPr="00045DBD">
              <w:rPr>
                <w:rFonts w:eastAsia="Arial" w:cs="Arial"/>
              </w:rPr>
              <w:t xml:space="preserve">Research </w:t>
            </w:r>
            <w:r w:rsidR="00AA7558">
              <w:rPr>
                <w:rFonts w:eastAsia="Arial" w:cs="Arial"/>
              </w:rPr>
              <w:t>p</w:t>
            </w:r>
            <w:r w:rsidRPr="00045DBD">
              <w:rPr>
                <w:rFonts w:eastAsia="Arial" w:cs="Arial"/>
              </w:rPr>
              <w:t xml:space="preserve">rofessor and </w:t>
            </w:r>
            <w:r w:rsidR="00AA7558">
              <w:rPr>
                <w:rFonts w:eastAsia="Arial" w:cs="Arial"/>
              </w:rPr>
              <w:t>a</w:t>
            </w:r>
            <w:r w:rsidRPr="00045DBD">
              <w:rPr>
                <w:rFonts w:eastAsia="Arial" w:cs="Arial"/>
              </w:rPr>
              <w:t xml:space="preserve">ssociate </w:t>
            </w:r>
            <w:r w:rsidR="00AA7558">
              <w:rPr>
                <w:rFonts w:eastAsia="Arial" w:cs="Arial"/>
              </w:rPr>
              <w:t>d</w:t>
            </w:r>
            <w:r w:rsidRPr="00045DBD">
              <w:rPr>
                <w:rFonts w:eastAsia="Arial" w:cs="Arial"/>
              </w:rPr>
              <w:t>irector of Center for Alcohol and Substance Use Studies, Graduate School of Applied and Professional Psychology, Rutgers University’s</w:t>
            </w:r>
          </w:p>
          <w:p w:rsidR="00D34C2E" w:rsidRPr="00045DBD" w:rsidP="00D34C2E" w14:paraId="0D3D20C6" w14:textId="09E2BFA0">
            <w:pPr>
              <w:spacing w:after="0" w:line="240" w:lineRule="auto"/>
              <w:rPr>
                <w:rFonts w:eastAsia="Arial" w:cs="Arial"/>
              </w:rPr>
            </w:pPr>
            <w:r w:rsidRPr="00045DBD">
              <w:rPr>
                <w:rFonts w:eastAsia="Arial" w:cs="Arial"/>
              </w:rPr>
              <w:t>Director, Wellness Institute, Collaborative Support Programs of New Jersey, Inc.</w:t>
            </w:r>
          </w:p>
        </w:tc>
      </w:tr>
      <w:tr w14:paraId="696655B6" w14:textId="77777777" w:rsidTr="00774BEE">
        <w:tblPrEx>
          <w:tblW w:w="10267" w:type="dxa"/>
          <w:tblInd w:w="-432" w:type="dxa"/>
          <w:tblCellMar>
            <w:left w:w="108" w:type="dxa"/>
            <w:right w:w="108" w:type="dxa"/>
          </w:tblCellMar>
          <w:tblLook w:val="04A0"/>
        </w:tblPrEx>
        <w:trPr>
          <w:trHeight w:val="29"/>
        </w:trPr>
        <w:tc>
          <w:tcPr>
            <w:tcW w:w="1951" w:type="dxa"/>
            <w:shd w:val="clear" w:color="auto" w:fill="F2F2F2" w:themeFill="background1" w:themeFillShade="F2"/>
          </w:tcPr>
          <w:p w:rsidR="00D34C2E" w:rsidRPr="00DF5B1C" w:rsidP="00D34C2E" w14:paraId="145599A8" w14:textId="1590700F">
            <w:pPr>
              <w:spacing w:after="0" w:line="240" w:lineRule="auto"/>
              <w:rPr>
                <w:rFonts w:cs="Times New Roman"/>
              </w:rPr>
            </w:pPr>
            <w:r w:rsidRPr="00DF5B1C">
              <w:t>Gwen Whigham, LADC</w:t>
            </w:r>
          </w:p>
        </w:tc>
        <w:tc>
          <w:tcPr>
            <w:tcW w:w="8316" w:type="dxa"/>
            <w:shd w:val="clear" w:color="auto" w:fill="F2F2F2" w:themeFill="background1" w:themeFillShade="F2"/>
          </w:tcPr>
          <w:p w:rsidR="00D34C2E" w:rsidRPr="00045DBD" w:rsidP="00D34C2E" w14:paraId="32F48385" w14:textId="3AFC834A">
            <w:pPr>
              <w:spacing w:after="0" w:line="240" w:lineRule="auto"/>
              <w:rPr>
                <w:rFonts w:eastAsia="Arial" w:cs="Arial"/>
              </w:rPr>
            </w:pPr>
            <w:r>
              <w:rPr>
                <w:rFonts w:eastAsia="Arial" w:cs="Arial"/>
              </w:rPr>
              <w:t>O</w:t>
            </w:r>
            <w:r w:rsidRPr="00045DBD">
              <w:rPr>
                <w:rFonts w:eastAsia="Arial" w:cs="Arial"/>
              </w:rPr>
              <w:t xml:space="preserve">utreach </w:t>
            </w:r>
            <w:r w:rsidR="00AA7558">
              <w:rPr>
                <w:rFonts w:eastAsia="Arial" w:cs="Arial"/>
              </w:rPr>
              <w:t>w</w:t>
            </w:r>
            <w:r w:rsidRPr="00045DBD">
              <w:rPr>
                <w:rFonts w:eastAsia="Arial" w:cs="Arial"/>
              </w:rPr>
              <w:t xml:space="preserve">orker and </w:t>
            </w:r>
            <w:r w:rsidR="00AA7558">
              <w:rPr>
                <w:rFonts w:eastAsia="Arial" w:cs="Arial"/>
              </w:rPr>
              <w:t>r</w:t>
            </w:r>
            <w:r w:rsidRPr="00045DBD">
              <w:rPr>
                <w:rFonts w:eastAsia="Arial" w:cs="Arial"/>
              </w:rPr>
              <w:t xml:space="preserve">ecovery </w:t>
            </w:r>
            <w:r w:rsidR="00AA7558">
              <w:rPr>
                <w:rFonts w:eastAsia="Arial" w:cs="Arial"/>
              </w:rPr>
              <w:t>c</w:t>
            </w:r>
            <w:r w:rsidRPr="00045DBD">
              <w:rPr>
                <w:rFonts w:eastAsia="Arial" w:cs="Arial"/>
              </w:rPr>
              <w:t>oach, Volunteers of America of Massachusetts</w:t>
            </w:r>
          </w:p>
        </w:tc>
      </w:tr>
    </w:tbl>
    <w:p w:rsidR="0091574B" w:rsidRPr="00B92FB8" w:rsidP="00B92FB8" w14:paraId="7B07C806" w14:textId="77777777">
      <w:pPr>
        <w:rPr>
          <w:rFonts w:ascii="Times New Roman" w:hAnsi="Times New Roman" w:cs="Times New Roman"/>
          <w:sz w:val="24"/>
          <w:szCs w:val="24"/>
        </w:rPr>
      </w:pPr>
    </w:p>
    <w:p w:rsidR="00A760CE" w:rsidP="00A760CE" w14:paraId="2BCA33D8" w14:textId="2D5FF07F">
      <w:pPr>
        <w:rPr>
          <w:rFonts w:ascii="Times New Roman" w:hAnsi="Times New Roman" w:cs="Times New Roman"/>
          <w:b/>
          <w:bCs/>
          <w:sz w:val="24"/>
          <w:szCs w:val="24"/>
        </w:rPr>
      </w:pPr>
      <w:r w:rsidRPr="00B1104A">
        <w:rPr>
          <w:rFonts w:ascii="Times New Roman" w:hAnsi="Times New Roman" w:cs="Times New Roman"/>
          <w:b/>
          <w:sz w:val="24"/>
          <w:szCs w:val="24"/>
        </w:rPr>
        <w:t>A</w:t>
      </w:r>
      <w:r w:rsidR="00914DCC">
        <w:rPr>
          <w:rFonts w:ascii="Times New Roman" w:hAnsi="Times New Roman" w:cs="Times New Roman"/>
          <w:b/>
          <w:sz w:val="24"/>
          <w:szCs w:val="24"/>
        </w:rPr>
        <w:t>9</w:t>
      </w:r>
      <w:r w:rsidRPr="00B1104A">
        <w:rPr>
          <w:rFonts w:ascii="Times New Roman" w:hAnsi="Times New Roman" w:cs="Times New Roman"/>
          <w:b/>
          <w:sz w:val="24"/>
          <w:szCs w:val="24"/>
        </w:rPr>
        <w:t>.</w:t>
      </w:r>
      <w:r w:rsidR="008C4E33">
        <w:rPr>
          <w:rFonts w:ascii="Times New Roman" w:hAnsi="Times New Roman" w:cs="Times New Roman"/>
          <w:sz w:val="24"/>
          <w:szCs w:val="24"/>
        </w:rPr>
        <w:t xml:space="preserve"> </w:t>
      </w:r>
      <w:r w:rsidR="00A76780">
        <w:rPr>
          <w:rFonts w:ascii="Times New Roman" w:hAnsi="Times New Roman" w:cs="Times New Roman"/>
          <w:b/>
          <w:bCs/>
          <w:sz w:val="24"/>
          <w:szCs w:val="24"/>
        </w:rPr>
        <w:t>Explanation of Any Payment or Gift to Respondents</w:t>
      </w:r>
    </w:p>
    <w:p w:rsidR="00E043C2" w:rsidRPr="00E043C2" w:rsidP="007560E0" w14:paraId="75C1B4E5" w14:textId="6553A8A1">
      <w:pPr>
        <w:rPr>
          <w:rFonts w:ascii="Times New Roman" w:hAnsi="Times New Roman" w:cs="Times New Roman"/>
          <w:sz w:val="24"/>
          <w:szCs w:val="24"/>
        </w:rPr>
      </w:pPr>
      <w:r>
        <w:rPr>
          <w:rFonts w:ascii="Times New Roman" w:hAnsi="Times New Roman" w:cs="Times New Roman"/>
          <w:sz w:val="24"/>
          <w:szCs w:val="24"/>
        </w:rPr>
        <w:t xml:space="preserve">The grantees will not receive additional payments for sharing their EHR data. </w:t>
      </w:r>
    </w:p>
    <w:p w:rsidR="00E043C2" w:rsidP="00A760CE" w14:paraId="56274350" w14:textId="3F1F4A09">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10</w:t>
      </w:r>
      <w:r w:rsidRPr="00B1104A">
        <w:rPr>
          <w:rFonts w:ascii="Times New Roman" w:hAnsi="Times New Roman" w:cs="Times New Roman"/>
          <w:b/>
          <w:sz w:val="24"/>
          <w:szCs w:val="24"/>
        </w:rPr>
        <w:t>.</w:t>
      </w:r>
      <w:r w:rsidR="008C4E33">
        <w:rPr>
          <w:rFonts w:ascii="Times New Roman" w:hAnsi="Times New Roman" w:cs="Times New Roman"/>
          <w:sz w:val="24"/>
          <w:szCs w:val="24"/>
        </w:rPr>
        <w:t xml:space="preserve"> </w:t>
      </w:r>
      <w:r w:rsidR="00E72C85">
        <w:rPr>
          <w:rFonts w:ascii="Times New Roman" w:hAnsi="Times New Roman" w:cs="Times New Roman"/>
          <w:b/>
          <w:bCs/>
          <w:sz w:val="24"/>
          <w:szCs w:val="24"/>
        </w:rPr>
        <w:t>Assurance of Confidentiality Provided to Respondents</w:t>
      </w:r>
    </w:p>
    <w:p w:rsidR="008C4E33" w:rsidP="007560E0" w14:paraId="67AEB4BB" w14:textId="377E9AB9">
      <w:pPr>
        <w:rPr>
          <w:rFonts w:ascii="Times New Roman" w:hAnsi="Times New Roman" w:cs="Times New Roman"/>
          <w:sz w:val="24"/>
          <w:szCs w:val="24"/>
        </w:rPr>
      </w:pPr>
      <w:r w:rsidRPr="00E92B90">
        <w:rPr>
          <w:rFonts w:ascii="Times New Roman" w:hAnsi="Times New Roman" w:cs="Times New Roman"/>
          <w:sz w:val="24"/>
          <w:szCs w:val="24"/>
        </w:rPr>
        <w:t>Data will be kept private to the extent allowed by law.</w:t>
      </w:r>
      <w:r>
        <w:rPr>
          <w:sz w:val="24"/>
          <w:szCs w:val="24"/>
        </w:rPr>
        <w:t xml:space="preserve"> </w:t>
      </w:r>
      <w:r w:rsidRPr="008B2D60" w:rsidR="008B2D60">
        <w:rPr>
          <w:rFonts w:ascii="Times New Roman" w:hAnsi="Times New Roman" w:cs="Times New Roman"/>
          <w:sz w:val="24"/>
          <w:szCs w:val="24"/>
        </w:rPr>
        <w:t>The Privacy Act does not apply to this data collection. Participants will not be asked about, nor will they provide, individually identifiable health information. The data produced through this project will not contain</w:t>
      </w:r>
      <w:r w:rsidR="00381E9A">
        <w:rPr>
          <w:rFonts w:ascii="Times New Roman" w:hAnsi="Times New Roman" w:cs="Times New Roman"/>
          <w:sz w:val="24"/>
          <w:szCs w:val="24"/>
        </w:rPr>
        <w:t>,</w:t>
      </w:r>
      <w:r w:rsidRPr="008B2D60" w:rsidR="008B2D60">
        <w:rPr>
          <w:rFonts w:ascii="Times New Roman" w:hAnsi="Times New Roman" w:cs="Times New Roman"/>
          <w:sz w:val="24"/>
          <w:szCs w:val="24"/>
        </w:rPr>
        <w:t xml:space="preserve"> nor be retrievable by</w:t>
      </w:r>
      <w:r w:rsidR="00212454">
        <w:rPr>
          <w:rFonts w:ascii="Times New Roman" w:hAnsi="Times New Roman" w:cs="Times New Roman"/>
          <w:sz w:val="24"/>
          <w:szCs w:val="24"/>
        </w:rPr>
        <w:t>,</w:t>
      </w:r>
      <w:r w:rsidRPr="008B2D60" w:rsidR="008B2D60">
        <w:rPr>
          <w:rFonts w:ascii="Times New Roman" w:hAnsi="Times New Roman" w:cs="Times New Roman"/>
          <w:sz w:val="24"/>
          <w:szCs w:val="24"/>
        </w:rPr>
        <w:t xml:space="preserve"> personal identifiers.</w:t>
      </w:r>
      <w:r w:rsidR="00C9343F">
        <w:rPr>
          <w:rFonts w:ascii="Times New Roman" w:hAnsi="Times New Roman" w:cs="Times New Roman"/>
          <w:sz w:val="24"/>
          <w:szCs w:val="24"/>
        </w:rPr>
        <w:t xml:space="preserve"> </w:t>
      </w:r>
      <w:r w:rsidRPr="00E9154E" w:rsidR="00C9343F">
        <w:rPr>
          <w:rFonts w:ascii="Times New Roman" w:hAnsi="Times New Roman" w:cs="Times New Roman"/>
          <w:sz w:val="24"/>
          <w:szCs w:val="24"/>
        </w:rPr>
        <w:t xml:space="preserve">The </w:t>
      </w:r>
      <w:r w:rsidR="009A48A9">
        <w:rPr>
          <w:rFonts w:ascii="Times New Roman" w:hAnsi="Times New Roman" w:cs="Times New Roman"/>
          <w:sz w:val="24"/>
          <w:szCs w:val="24"/>
        </w:rPr>
        <w:t>E</w:t>
      </w:r>
      <w:r w:rsidRPr="00E9154E" w:rsidR="00C9343F">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Pr="00E9154E" w:rsidR="00C9343F">
        <w:rPr>
          <w:rFonts w:ascii="Times New Roman" w:hAnsi="Times New Roman" w:cs="Times New Roman"/>
          <w:sz w:val="24"/>
          <w:szCs w:val="24"/>
        </w:rPr>
        <w:t xml:space="preserve">eam staff are trained on handling sensitive data and the importance of privacy. </w:t>
      </w:r>
    </w:p>
    <w:p w:rsidR="009E636D" w:rsidP="009E636D" w14:paraId="78AC27D4" w14:textId="16DE3E59">
      <w:pPr>
        <w:rPr>
          <w:rFonts w:ascii="Times New Roman" w:hAnsi="Times New Roman" w:cs="Times New Roman"/>
          <w:sz w:val="24"/>
          <w:szCs w:val="24"/>
        </w:rPr>
      </w:pPr>
      <w:r>
        <w:rPr>
          <w:rFonts w:ascii="Times New Roman" w:hAnsi="Times New Roman" w:cs="Times New Roman"/>
          <w:sz w:val="24"/>
          <w:szCs w:val="24"/>
        </w:rPr>
        <w:t xml:space="preserve">EHR data: EHR data will be uploaded by grantees into a web-based, password-protected data entry system. Prior to upload, grantees will strip identifying information from </w:t>
      </w:r>
      <w:r w:rsidR="00482CC5">
        <w:rPr>
          <w:rFonts w:ascii="Times New Roman" w:hAnsi="Times New Roman" w:cs="Times New Roman"/>
          <w:sz w:val="24"/>
          <w:szCs w:val="24"/>
        </w:rPr>
        <w:t xml:space="preserve">the </w:t>
      </w:r>
      <w:r>
        <w:rPr>
          <w:rFonts w:ascii="Times New Roman" w:hAnsi="Times New Roman" w:cs="Times New Roman"/>
          <w:sz w:val="24"/>
          <w:szCs w:val="24"/>
        </w:rPr>
        <w:t>data and provide clients</w:t>
      </w:r>
      <w:r w:rsidR="00382FDA">
        <w:rPr>
          <w:rFonts w:ascii="Times New Roman" w:hAnsi="Times New Roman" w:cs="Times New Roman"/>
          <w:sz w:val="24"/>
          <w:szCs w:val="24"/>
        </w:rPr>
        <w:t xml:space="preserve"> with</w:t>
      </w:r>
      <w:r>
        <w:rPr>
          <w:rFonts w:ascii="Times New Roman" w:hAnsi="Times New Roman" w:cs="Times New Roman"/>
          <w:sz w:val="24"/>
          <w:szCs w:val="24"/>
        </w:rPr>
        <w:t xml:space="preserve"> unique identifiers </w:t>
      </w:r>
      <w:r w:rsidR="00482CC5">
        <w:rPr>
          <w:rFonts w:ascii="Times New Roman" w:hAnsi="Times New Roman" w:cs="Times New Roman"/>
          <w:sz w:val="24"/>
          <w:szCs w:val="24"/>
        </w:rPr>
        <w:t>that</w:t>
      </w:r>
      <w:r>
        <w:rPr>
          <w:rFonts w:ascii="Times New Roman" w:hAnsi="Times New Roman" w:cs="Times New Roman"/>
          <w:sz w:val="24"/>
          <w:szCs w:val="24"/>
        </w:rPr>
        <w:t xml:space="preserve"> do not correspond with other identifiers</w:t>
      </w:r>
      <w:r>
        <w:rPr>
          <w:rFonts w:ascii="Times New Roman" w:hAnsi="Times New Roman" w:cs="Times New Roman"/>
          <w:sz w:val="24"/>
          <w:szCs w:val="24"/>
        </w:rPr>
        <w:t xml:space="preserve"> which may have been assigned to clients. The </w:t>
      </w:r>
      <w:r w:rsidR="009A48A9">
        <w:rPr>
          <w:rFonts w:ascii="Times New Roman" w:hAnsi="Times New Roman" w:cs="Times New Roman"/>
          <w:sz w:val="24"/>
          <w:szCs w:val="24"/>
        </w:rPr>
        <w:t>E</w:t>
      </w:r>
      <w:r>
        <w:rPr>
          <w:rFonts w:ascii="Times New Roman" w:hAnsi="Times New Roman" w:cs="Times New Roman"/>
          <w:sz w:val="24"/>
          <w:szCs w:val="24"/>
        </w:rPr>
        <w:t xml:space="preserve">valuation </w:t>
      </w:r>
      <w:r w:rsidR="009A48A9">
        <w:rPr>
          <w:rFonts w:ascii="Times New Roman" w:hAnsi="Times New Roman" w:cs="Times New Roman"/>
          <w:sz w:val="24"/>
          <w:szCs w:val="24"/>
        </w:rPr>
        <w:t>T</w:t>
      </w:r>
      <w:r>
        <w:rPr>
          <w:rFonts w:ascii="Times New Roman" w:hAnsi="Times New Roman" w:cs="Times New Roman"/>
          <w:sz w:val="24"/>
          <w:szCs w:val="24"/>
        </w:rPr>
        <w:t xml:space="preserve">eam will provide training to all grantees regarding appropriate procedures for meeting and maintaining privacy protection. These trainings </w:t>
      </w:r>
      <w:r w:rsidR="000A7173">
        <w:rPr>
          <w:rFonts w:ascii="Times New Roman" w:hAnsi="Times New Roman" w:cs="Times New Roman"/>
          <w:sz w:val="24"/>
          <w:szCs w:val="24"/>
        </w:rPr>
        <w:t xml:space="preserve">will </w:t>
      </w:r>
      <w:r>
        <w:rPr>
          <w:rFonts w:ascii="Times New Roman" w:hAnsi="Times New Roman" w:cs="Times New Roman"/>
          <w:sz w:val="24"/>
          <w:szCs w:val="24"/>
        </w:rPr>
        <w:t xml:space="preserve">include information on obtaining IRB approval, obtaining appropriate releases from participants that comply with state and federal law </w:t>
      </w:r>
      <w:r w:rsidR="003C36CA">
        <w:rPr>
          <w:rFonts w:ascii="Times New Roman" w:hAnsi="Times New Roman" w:cs="Times New Roman"/>
          <w:sz w:val="24"/>
          <w:szCs w:val="24"/>
        </w:rPr>
        <w:t>(</w:t>
      </w:r>
      <w:r>
        <w:rPr>
          <w:rFonts w:ascii="Times New Roman" w:hAnsi="Times New Roman" w:cs="Times New Roman"/>
          <w:sz w:val="24"/>
          <w:szCs w:val="24"/>
        </w:rPr>
        <w:t xml:space="preserve">including the Health Insurance Portability and Accountability Act </w:t>
      </w:r>
      <w:r w:rsidR="00D47218">
        <w:rPr>
          <w:rFonts w:ascii="Times New Roman" w:hAnsi="Times New Roman" w:cs="Times New Roman"/>
          <w:sz w:val="24"/>
          <w:szCs w:val="24"/>
        </w:rPr>
        <w:t>[</w:t>
      </w:r>
      <w:r>
        <w:rPr>
          <w:rFonts w:ascii="Times New Roman" w:hAnsi="Times New Roman" w:cs="Times New Roman"/>
          <w:sz w:val="24"/>
          <w:szCs w:val="24"/>
        </w:rPr>
        <w:t>HIPAA</w:t>
      </w:r>
      <w:r w:rsidR="00D47218">
        <w:rPr>
          <w:rFonts w:ascii="Times New Roman" w:hAnsi="Times New Roman" w:cs="Times New Roman"/>
          <w:sz w:val="24"/>
          <w:szCs w:val="24"/>
        </w:rPr>
        <w:t>])</w:t>
      </w:r>
      <w:r>
        <w:rPr>
          <w:rFonts w:ascii="Times New Roman" w:hAnsi="Times New Roman" w:cs="Times New Roman"/>
          <w:sz w:val="24"/>
          <w:szCs w:val="24"/>
        </w:rPr>
        <w:t xml:space="preserve">, and ensuring privacy protection </w:t>
      </w:r>
      <w:r w:rsidR="00255895">
        <w:rPr>
          <w:rFonts w:ascii="Times New Roman" w:hAnsi="Times New Roman" w:cs="Times New Roman"/>
          <w:sz w:val="24"/>
          <w:szCs w:val="24"/>
        </w:rPr>
        <w:t>by</w:t>
      </w:r>
      <w:r>
        <w:rPr>
          <w:rFonts w:ascii="Times New Roman" w:hAnsi="Times New Roman" w:cs="Times New Roman"/>
          <w:sz w:val="24"/>
          <w:szCs w:val="24"/>
        </w:rPr>
        <w:t xml:space="preserve"> grantee staff.</w:t>
      </w:r>
      <w:r w:rsidRPr="009E636D">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rPr>
        <w:t xml:space="preserve">addition to the training, the </w:t>
      </w:r>
      <w:r w:rsidR="009A48A9">
        <w:rPr>
          <w:rFonts w:ascii="Times New Roman" w:hAnsi="Times New Roman" w:cs="Times New Roman"/>
          <w:sz w:val="24"/>
          <w:szCs w:val="24"/>
        </w:rPr>
        <w:t>E</w:t>
      </w:r>
      <w:r>
        <w:rPr>
          <w:rFonts w:ascii="Times New Roman" w:hAnsi="Times New Roman" w:cs="Times New Roman"/>
          <w:sz w:val="24"/>
          <w:szCs w:val="24"/>
        </w:rPr>
        <w:t xml:space="preserve">valuation </w:t>
      </w:r>
      <w:r w:rsidR="009A48A9">
        <w:rPr>
          <w:rFonts w:ascii="Times New Roman" w:hAnsi="Times New Roman" w:cs="Times New Roman"/>
          <w:sz w:val="24"/>
          <w:szCs w:val="24"/>
        </w:rPr>
        <w:t>T</w:t>
      </w:r>
      <w:r>
        <w:rPr>
          <w:rFonts w:ascii="Times New Roman" w:hAnsi="Times New Roman" w:cs="Times New Roman"/>
          <w:sz w:val="24"/>
          <w:szCs w:val="24"/>
        </w:rPr>
        <w:t>eam will provide the grantees with materials that cover all the information presented in the training</w:t>
      </w:r>
      <w:r w:rsidR="00C93FC0">
        <w:rPr>
          <w:rFonts w:ascii="Times New Roman" w:hAnsi="Times New Roman" w:cs="Times New Roman"/>
          <w:sz w:val="24"/>
          <w:szCs w:val="24"/>
        </w:rPr>
        <w:t>,</w:t>
      </w:r>
      <w:r>
        <w:rPr>
          <w:rFonts w:ascii="Times New Roman" w:hAnsi="Times New Roman" w:cs="Times New Roman"/>
          <w:sz w:val="24"/>
          <w:szCs w:val="24"/>
        </w:rPr>
        <w:t xml:space="preserve"> with the intention that </w:t>
      </w:r>
      <w:r w:rsidR="00C93FC0">
        <w:rPr>
          <w:rFonts w:ascii="Times New Roman" w:hAnsi="Times New Roman" w:cs="Times New Roman"/>
          <w:sz w:val="24"/>
          <w:szCs w:val="24"/>
        </w:rPr>
        <w:t xml:space="preserve">these materials </w:t>
      </w:r>
      <w:r>
        <w:rPr>
          <w:rFonts w:ascii="Times New Roman" w:hAnsi="Times New Roman" w:cs="Times New Roman"/>
          <w:sz w:val="24"/>
          <w:szCs w:val="24"/>
        </w:rPr>
        <w:t xml:space="preserve">be used by current grantee staff for their own reference and to train any new staff regarding privacy protection procedures. </w:t>
      </w:r>
      <w:r w:rsidR="00B356CE">
        <w:rPr>
          <w:rFonts w:ascii="Times New Roman" w:hAnsi="Times New Roman" w:cs="Times New Roman"/>
          <w:sz w:val="24"/>
          <w:szCs w:val="24"/>
        </w:rPr>
        <w:t xml:space="preserve">Because the data to be shared will consist of data already collected or planned to be collected from clients by grantees, the </w:t>
      </w:r>
      <w:r w:rsidR="009A48A9">
        <w:rPr>
          <w:rFonts w:ascii="Times New Roman" w:hAnsi="Times New Roman" w:cs="Times New Roman"/>
          <w:sz w:val="24"/>
          <w:szCs w:val="24"/>
        </w:rPr>
        <w:t>E</w:t>
      </w:r>
      <w:r w:rsidR="00B356CE">
        <w:rPr>
          <w:rFonts w:ascii="Times New Roman" w:hAnsi="Times New Roman" w:cs="Times New Roman"/>
          <w:sz w:val="24"/>
          <w:szCs w:val="24"/>
        </w:rPr>
        <w:t xml:space="preserve">valuation </w:t>
      </w:r>
      <w:r w:rsidR="009A48A9">
        <w:rPr>
          <w:rFonts w:ascii="Times New Roman" w:hAnsi="Times New Roman" w:cs="Times New Roman"/>
          <w:sz w:val="24"/>
          <w:szCs w:val="24"/>
        </w:rPr>
        <w:t>T</w:t>
      </w:r>
      <w:r w:rsidR="00B356CE">
        <w:rPr>
          <w:rFonts w:ascii="Times New Roman" w:hAnsi="Times New Roman" w:cs="Times New Roman"/>
          <w:sz w:val="24"/>
          <w:szCs w:val="24"/>
        </w:rPr>
        <w:t xml:space="preserve">eam will be seeking approval for a waiver of consent. </w:t>
      </w:r>
    </w:p>
    <w:p w:rsidR="00695179" w:rsidP="00695179" w14:paraId="69E83D66" w14:textId="2D0987D7">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11</w:t>
      </w:r>
      <w:r w:rsidRPr="00B1104A">
        <w:rPr>
          <w:rFonts w:ascii="Times New Roman" w:hAnsi="Times New Roman" w:cs="Times New Roman"/>
          <w:b/>
          <w:sz w:val="24"/>
          <w:szCs w:val="24"/>
        </w:rPr>
        <w:t>.</w:t>
      </w:r>
      <w:r w:rsidR="008C4E33">
        <w:rPr>
          <w:rFonts w:ascii="Times New Roman" w:hAnsi="Times New Roman" w:cs="Times New Roman"/>
          <w:sz w:val="24"/>
          <w:szCs w:val="24"/>
        </w:rPr>
        <w:t xml:space="preserve"> </w:t>
      </w:r>
      <w:r>
        <w:rPr>
          <w:rFonts w:ascii="Times New Roman" w:hAnsi="Times New Roman" w:cs="Times New Roman"/>
          <w:b/>
          <w:bCs/>
          <w:sz w:val="24"/>
          <w:szCs w:val="24"/>
        </w:rPr>
        <w:t>Questions of a Sensitive Nature</w:t>
      </w:r>
    </w:p>
    <w:p w:rsidR="00376A0E" w:rsidP="007560E0" w14:paraId="3E5C72BA" w14:textId="1AA93078">
      <w:pPr>
        <w:rPr>
          <w:rFonts w:ascii="Times New Roman" w:hAnsi="Times New Roman" w:cs="Times New Roman"/>
          <w:sz w:val="24"/>
          <w:szCs w:val="24"/>
        </w:rPr>
      </w:pPr>
      <w:r>
        <w:rPr>
          <w:rFonts w:ascii="Times New Roman" w:hAnsi="Times New Roman" w:cs="Times New Roman"/>
          <w:sz w:val="24"/>
          <w:szCs w:val="24"/>
        </w:rPr>
        <w:t xml:space="preserve">The </w:t>
      </w:r>
      <w:r w:rsidR="009A48A9">
        <w:rPr>
          <w:rFonts w:ascii="Times New Roman" w:hAnsi="Times New Roman" w:cs="Times New Roman"/>
          <w:sz w:val="24"/>
          <w:szCs w:val="24"/>
        </w:rPr>
        <w:t>E</w:t>
      </w:r>
      <w:r>
        <w:rPr>
          <w:rFonts w:ascii="Times New Roman" w:hAnsi="Times New Roman" w:cs="Times New Roman"/>
          <w:sz w:val="24"/>
          <w:szCs w:val="24"/>
        </w:rPr>
        <w:t xml:space="preserve">valuation </w:t>
      </w:r>
      <w:r w:rsidR="009A48A9">
        <w:rPr>
          <w:rFonts w:ascii="Times New Roman" w:hAnsi="Times New Roman" w:cs="Times New Roman"/>
          <w:sz w:val="24"/>
          <w:szCs w:val="24"/>
        </w:rPr>
        <w:t>T</w:t>
      </w:r>
      <w:r>
        <w:rPr>
          <w:rFonts w:ascii="Times New Roman" w:hAnsi="Times New Roman" w:cs="Times New Roman"/>
          <w:sz w:val="24"/>
          <w:szCs w:val="24"/>
        </w:rPr>
        <w:t xml:space="preserve">eam will not be collecting any additional information not already collected by grantees. </w:t>
      </w:r>
    </w:p>
    <w:p w:rsidR="00AA4B16" w:rsidP="00AA4B16" w14:paraId="3A5A180B" w14:textId="2703BA9A">
      <w:pPr>
        <w:rPr>
          <w:rFonts w:ascii="Times New Roman" w:hAnsi="Times New Roman" w:cs="Times New Roman"/>
          <w:b/>
          <w:bCs/>
          <w:sz w:val="24"/>
          <w:szCs w:val="24"/>
        </w:rPr>
      </w:pPr>
      <w:r w:rsidRPr="00E43A95">
        <w:rPr>
          <w:rFonts w:ascii="Times New Roman" w:hAnsi="Times New Roman" w:cs="Times New Roman"/>
          <w:b/>
          <w:sz w:val="24"/>
          <w:szCs w:val="24"/>
        </w:rPr>
        <w:t>A12.</w:t>
      </w:r>
      <w:r w:rsidR="008C4E33">
        <w:rPr>
          <w:rFonts w:ascii="Times New Roman" w:hAnsi="Times New Roman" w:cs="Times New Roman"/>
          <w:sz w:val="24"/>
          <w:szCs w:val="24"/>
        </w:rPr>
        <w:t xml:space="preserve"> </w:t>
      </w:r>
      <w:r w:rsidRPr="00E43A95">
        <w:rPr>
          <w:rFonts w:ascii="Times New Roman" w:hAnsi="Times New Roman" w:cs="Times New Roman"/>
          <w:b/>
          <w:bCs/>
          <w:sz w:val="24"/>
          <w:szCs w:val="24"/>
        </w:rPr>
        <w:t>Estimates of Annualized Hour Burden</w:t>
      </w:r>
    </w:p>
    <w:p w:rsidR="00B3183B" w:rsidRPr="00B3183B" w:rsidP="007560E0" w14:paraId="2B9B8E6A" w14:textId="67B530FA">
      <w:pPr>
        <w:rPr>
          <w:rFonts w:ascii="Times New Roman" w:hAnsi="Times New Roman" w:cs="Times New Roman"/>
          <w:sz w:val="24"/>
          <w:szCs w:val="24"/>
        </w:rPr>
      </w:pPr>
      <w:r w:rsidRPr="188C07ED">
        <w:rPr>
          <w:rFonts w:ascii="Times New Roman" w:hAnsi="Times New Roman" w:cs="Times New Roman"/>
          <w:sz w:val="24"/>
          <w:szCs w:val="24"/>
        </w:rPr>
        <w:t>Exhibit</w:t>
      </w:r>
      <w:r w:rsidRPr="188C07ED" w:rsidR="54CB5631">
        <w:rPr>
          <w:rFonts w:ascii="Times New Roman" w:hAnsi="Times New Roman" w:cs="Times New Roman"/>
          <w:sz w:val="24"/>
          <w:szCs w:val="24"/>
        </w:rPr>
        <w:t xml:space="preserve"> </w:t>
      </w:r>
      <w:r w:rsidRPr="188C07ED" w:rsidR="61AFA2F0">
        <w:rPr>
          <w:rFonts w:ascii="Times New Roman" w:hAnsi="Times New Roman" w:cs="Times New Roman"/>
          <w:sz w:val="24"/>
          <w:szCs w:val="24"/>
        </w:rPr>
        <w:t>4</w:t>
      </w:r>
      <w:r w:rsidRPr="188C07ED" w:rsidR="54CB5631">
        <w:rPr>
          <w:rFonts w:ascii="Times New Roman" w:hAnsi="Times New Roman" w:cs="Times New Roman"/>
          <w:sz w:val="24"/>
          <w:szCs w:val="24"/>
        </w:rPr>
        <w:t xml:space="preserve"> provides estimates of the average annual burden for collecting the proposed information. Below</w:t>
      </w:r>
      <w:r w:rsidR="00636026">
        <w:rPr>
          <w:rFonts w:ascii="Times New Roman" w:hAnsi="Times New Roman" w:cs="Times New Roman"/>
          <w:sz w:val="24"/>
          <w:szCs w:val="24"/>
        </w:rPr>
        <w:t>,</w:t>
      </w:r>
      <w:r w:rsidRPr="188C07ED" w:rsidR="54CB5631">
        <w:rPr>
          <w:rFonts w:ascii="Times New Roman" w:hAnsi="Times New Roman" w:cs="Times New Roman"/>
          <w:sz w:val="24"/>
          <w:szCs w:val="24"/>
        </w:rPr>
        <w:t xml:space="preserve"> we provide details on the total time and cost burdens for each of the separate data collection activities</w:t>
      </w:r>
      <w:r w:rsidRPr="188C07ED" w:rsidR="00AD276F">
        <w:rPr>
          <w:rFonts w:ascii="Times New Roman" w:hAnsi="Times New Roman" w:cs="Times New Roman"/>
          <w:sz w:val="24"/>
          <w:szCs w:val="24"/>
        </w:rPr>
        <w:t xml:space="preserve">. </w:t>
      </w:r>
    </w:p>
    <w:p w:rsidR="009E636D" w:rsidP="00EA0787" w14:paraId="2909BB4C" w14:textId="16CC0C9A">
      <w:pPr>
        <w:pStyle w:val="ListParagraph"/>
        <w:numPr>
          <w:ilvl w:val="0"/>
          <w:numId w:val="38"/>
        </w:numPr>
        <w:ind w:left="720"/>
        <w:rPr>
          <w:rFonts w:ascii="Times New Roman" w:hAnsi="Times New Roman" w:cs="Times New Roman"/>
          <w:sz w:val="24"/>
          <w:szCs w:val="24"/>
        </w:rPr>
      </w:pPr>
      <w:r w:rsidRPr="188C07ED">
        <w:rPr>
          <w:rFonts w:ascii="Times New Roman" w:hAnsi="Times New Roman" w:cs="Times New Roman"/>
          <w:b/>
          <w:bCs/>
          <w:sz w:val="24"/>
          <w:szCs w:val="24"/>
        </w:rPr>
        <w:t>EHR data:</w:t>
      </w:r>
      <w:r w:rsidRPr="188C07ED">
        <w:rPr>
          <w:rFonts w:ascii="Times New Roman" w:hAnsi="Times New Roman" w:cs="Times New Roman"/>
          <w:sz w:val="24"/>
          <w:szCs w:val="24"/>
        </w:rPr>
        <w:t xml:space="preserve"> </w:t>
      </w:r>
      <w:r w:rsidRPr="188C07ED" w:rsidR="24EB895A">
        <w:rPr>
          <w:rFonts w:ascii="Times New Roman" w:hAnsi="Times New Roman" w:cs="Times New Roman"/>
          <w:sz w:val="24"/>
          <w:szCs w:val="24"/>
        </w:rPr>
        <w:t xml:space="preserve">In each of the two rounds of data uploading, SAMHSA estimates that it will take </w:t>
      </w:r>
      <w:r w:rsidRPr="188C07ED" w:rsidR="7AE2C8BE">
        <w:rPr>
          <w:rFonts w:ascii="Times New Roman" w:hAnsi="Times New Roman" w:cs="Times New Roman"/>
          <w:sz w:val="24"/>
          <w:szCs w:val="24"/>
        </w:rPr>
        <w:t xml:space="preserve">approximately </w:t>
      </w:r>
      <w:r w:rsidRPr="188C07ED" w:rsidR="5EDB8C13">
        <w:rPr>
          <w:rFonts w:ascii="Times New Roman" w:hAnsi="Times New Roman" w:cs="Times New Roman"/>
          <w:sz w:val="24"/>
          <w:szCs w:val="24"/>
        </w:rPr>
        <w:t xml:space="preserve">eight </w:t>
      </w:r>
      <w:r w:rsidRPr="188C07ED" w:rsidR="7AE2C8BE">
        <w:rPr>
          <w:rFonts w:ascii="Times New Roman" w:hAnsi="Times New Roman" w:cs="Times New Roman"/>
          <w:sz w:val="24"/>
          <w:szCs w:val="24"/>
        </w:rPr>
        <w:t>hours for EHR data to be exported from grantee’s EHR, documented as instructed, and uploaded to the secure portal.</w:t>
      </w:r>
    </w:p>
    <w:p w:rsidR="009D7C36" w14:paraId="72BA4825" w14:textId="6D31721A">
      <w:pPr>
        <w:rPr>
          <w:rFonts w:ascii="Arial" w:hAnsi="Arial" w:cs="Arial"/>
          <w:b/>
          <w:bCs/>
          <w:sz w:val="20"/>
          <w:szCs w:val="20"/>
        </w:rPr>
      </w:pPr>
    </w:p>
    <w:p w:rsidR="00E24FCF" w:rsidRPr="00E24FCF" w:rsidP="00E24FCF" w14:paraId="4C4EA70E" w14:textId="27E50212">
      <w:pPr>
        <w:rPr>
          <w:rFonts w:ascii="Arial" w:hAnsi="Arial" w:cs="Arial"/>
          <w:b/>
          <w:bCs/>
          <w:sz w:val="20"/>
          <w:szCs w:val="20"/>
        </w:rPr>
      </w:pPr>
      <w:r w:rsidRPr="188C07ED">
        <w:rPr>
          <w:rFonts w:ascii="Arial" w:hAnsi="Arial" w:cs="Arial"/>
          <w:b/>
          <w:bCs/>
          <w:sz w:val="20"/>
          <w:szCs w:val="20"/>
        </w:rPr>
        <w:t xml:space="preserve">Exhibit </w:t>
      </w:r>
      <w:r w:rsidRPr="188C07ED" w:rsidR="1D65261D">
        <w:rPr>
          <w:rFonts w:ascii="Arial" w:hAnsi="Arial" w:cs="Arial"/>
          <w:b/>
          <w:bCs/>
          <w:sz w:val="20"/>
          <w:szCs w:val="20"/>
        </w:rPr>
        <w:t>4</w:t>
      </w:r>
      <w:r w:rsidRPr="188C07ED">
        <w:rPr>
          <w:rFonts w:ascii="Arial" w:hAnsi="Arial" w:cs="Arial"/>
          <w:b/>
          <w:bCs/>
          <w:sz w:val="20"/>
          <w:szCs w:val="20"/>
        </w:rPr>
        <w:t>. Estimated annualized burden hours</w:t>
      </w:r>
    </w:p>
    <w:tbl>
      <w:tblPr>
        <w:tblStyle w:val="MathUBaseTable"/>
        <w:tblW w:w="9782" w:type="dxa"/>
        <w:tblInd w:w="-432" w:type="dxa"/>
        <w:tblLayout w:type="fixed"/>
        <w:tblLook w:val="06A0"/>
      </w:tblPr>
      <w:tblGrid>
        <w:gridCol w:w="1396"/>
        <w:gridCol w:w="1397"/>
        <w:gridCol w:w="1399"/>
        <w:gridCol w:w="1397"/>
        <w:gridCol w:w="1399"/>
        <w:gridCol w:w="1397"/>
        <w:gridCol w:w="1397"/>
      </w:tblGrid>
      <w:tr w14:paraId="20695E98" w14:textId="59AAA64D" w:rsidTr="000D7EEC">
        <w:tblPrEx>
          <w:tblW w:w="9782" w:type="dxa"/>
          <w:tblInd w:w="-432" w:type="dxa"/>
          <w:tblLayout w:type="fixed"/>
          <w:tblLook w:val="06A0"/>
        </w:tblPrEx>
        <w:trPr>
          <w:trHeight w:val="720"/>
          <w:tblHeader/>
        </w:trPr>
        <w:tc>
          <w:tcPr>
            <w:tcW w:w="714" w:type="pct"/>
            <w:tcBorders>
              <w:left w:val="single" w:sz="4" w:space="0" w:color="808080" w:themeColor="background1" w:themeShade="80"/>
              <w:bottom w:val="single" w:sz="4" w:space="0" w:color="808080" w:themeColor="background1" w:themeShade="80"/>
            </w:tcBorders>
            <w:shd w:val="clear" w:color="auto" w:fill="214A77"/>
            <w:vAlign w:val="center"/>
          </w:tcPr>
          <w:p w:rsidR="00341C3D" w:rsidRPr="003814AD" w:rsidP="000D7EEC" w14:paraId="3D943E2E" w14:textId="2D24C84E">
            <w:pPr>
              <w:keepNext/>
              <w:spacing w:before="0" w:after="0"/>
              <w:jc w:val="center"/>
              <w:rPr>
                <w:rFonts w:ascii="Arial Narrow" w:hAnsi="Arial Narrow" w:cs="Times New Roman"/>
                <w:b w:val="0"/>
                <w:sz w:val="20"/>
                <w:szCs w:val="20"/>
              </w:rPr>
            </w:pPr>
            <w:r>
              <w:rPr>
                <w:rFonts w:ascii="Arial Narrow" w:hAnsi="Arial Narrow" w:cs="Times New Roman"/>
                <w:b w:val="0"/>
                <w:sz w:val="20"/>
                <w:szCs w:val="20"/>
              </w:rPr>
              <w:t xml:space="preserve">Type of </w:t>
            </w:r>
            <w:r w:rsidR="009A2B5E">
              <w:rPr>
                <w:rFonts w:ascii="Arial Narrow" w:hAnsi="Arial Narrow" w:cs="Times New Roman"/>
                <w:b w:val="0"/>
                <w:sz w:val="20"/>
                <w:szCs w:val="20"/>
              </w:rPr>
              <w:t>R</w:t>
            </w:r>
            <w:r>
              <w:rPr>
                <w:rFonts w:ascii="Arial Narrow" w:hAnsi="Arial Narrow" w:cs="Times New Roman"/>
                <w:b w:val="0"/>
                <w:sz w:val="20"/>
                <w:szCs w:val="20"/>
              </w:rPr>
              <w:t>espondent</w:t>
            </w:r>
          </w:p>
        </w:tc>
        <w:tc>
          <w:tcPr>
            <w:tcW w:w="714" w:type="pct"/>
            <w:tcBorders>
              <w:bottom w:val="single" w:sz="4" w:space="0" w:color="808080" w:themeColor="background1" w:themeShade="80"/>
            </w:tcBorders>
            <w:shd w:val="clear" w:color="auto" w:fill="214A77"/>
            <w:vAlign w:val="center"/>
          </w:tcPr>
          <w:p w:rsidR="00341C3D" w:rsidRPr="003814AD" w:rsidP="000D7EEC" w14:paraId="7B222F44" w14:textId="59136A5B">
            <w:pPr>
              <w:keepNext/>
              <w:spacing w:before="0" w:after="0"/>
              <w:jc w:val="center"/>
              <w:rPr>
                <w:rFonts w:ascii="Arial Narrow" w:hAnsi="Arial Narrow" w:cs="Times New Roman"/>
                <w:b w:val="0"/>
                <w:sz w:val="20"/>
                <w:szCs w:val="20"/>
              </w:rPr>
            </w:pPr>
            <w:r>
              <w:rPr>
                <w:rFonts w:ascii="Arial Narrow" w:hAnsi="Arial Narrow" w:cs="Times New Roman"/>
                <w:b w:val="0"/>
                <w:sz w:val="20"/>
                <w:szCs w:val="20"/>
              </w:rPr>
              <w:t>No. of Respondents</w:t>
            </w:r>
          </w:p>
        </w:tc>
        <w:tc>
          <w:tcPr>
            <w:tcW w:w="715" w:type="pct"/>
            <w:tcBorders>
              <w:bottom w:val="single" w:sz="4" w:space="0" w:color="808080" w:themeColor="background1" w:themeShade="80"/>
            </w:tcBorders>
            <w:shd w:val="clear" w:color="auto" w:fill="214A77"/>
          </w:tcPr>
          <w:p w:rsidR="00341C3D" w:rsidP="000D7EEC" w14:paraId="76E10180" w14:textId="3F8BC52A">
            <w:pPr>
              <w:keepNext/>
              <w:spacing w:before="0" w:after="0"/>
              <w:jc w:val="center"/>
              <w:rPr>
                <w:rFonts w:ascii="Arial Narrow" w:hAnsi="Arial Narrow" w:cs="Times New Roman"/>
                <w:b w:val="0"/>
                <w:sz w:val="20"/>
                <w:szCs w:val="20"/>
              </w:rPr>
            </w:pPr>
            <w:r>
              <w:rPr>
                <w:rFonts w:ascii="Arial Narrow" w:hAnsi="Arial Narrow" w:cs="Times New Roman"/>
                <w:b w:val="0"/>
                <w:sz w:val="20"/>
                <w:szCs w:val="20"/>
              </w:rPr>
              <w:t>No. Responses per Respondent</w:t>
            </w:r>
          </w:p>
        </w:tc>
        <w:tc>
          <w:tcPr>
            <w:tcW w:w="714" w:type="pct"/>
            <w:tcBorders>
              <w:bottom w:val="single" w:sz="4" w:space="0" w:color="808080" w:themeColor="background1" w:themeShade="80"/>
            </w:tcBorders>
            <w:shd w:val="clear" w:color="auto" w:fill="214A77"/>
            <w:vAlign w:val="center"/>
          </w:tcPr>
          <w:p w:rsidR="00341C3D" w:rsidRPr="003814AD" w:rsidP="000D7EEC" w14:paraId="606DFFC8" w14:textId="7FB5A752">
            <w:pPr>
              <w:keepNext/>
              <w:spacing w:before="0" w:after="0"/>
              <w:jc w:val="center"/>
              <w:rPr>
                <w:rFonts w:ascii="Arial Narrow" w:hAnsi="Arial Narrow" w:cs="Times New Roman"/>
                <w:b w:val="0"/>
                <w:sz w:val="20"/>
                <w:szCs w:val="20"/>
              </w:rPr>
            </w:pPr>
            <w:r>
              <w:rPr>
                <w:rFonts w:ascii="Arial Narrow" w:hAnsi="Arial Narrow" w:cs="Times New Roman"/>
                <w:b w:val="0"/>
                <w:sz w:val="20"/>
                <w:szCs w:val="20"/>
              </w:rPr>
              <w:t>Average Burden per Response (in Hours)</w:t>
            </w:r>
          </w:p>
        </w:tc>
        <w:tc>
          <w:tcPr>
            <w:tcW w:w="715" w:type="pct"/>
            <w:tcBorders>
              <w:bottom w:val="single" w:sz="4" w:space="0" w:color="808080" w:themeColor="background1" w:themeShade="80"/>
            </w:tcBorders>
            <w:shd w:val="clear" w:color="auto" w:fill="214A77"/>
            <w:vAlign w:val="center"/>
          </w:tcPr>
          <w:p w:rsidR="00341C3D" w:rsidRPr="003814AD" w:rsidP="000D7EEC" w14:paraId="76FA8082" w14:textId="374566AD">
            <w:pPr>
              <w:keepNext/>
              <w:spacing w:before="0" w:after="0"/>
              <w:jc w:val="center"/>
              <w:rPr>
                <w:rFonts w:ascii="Arial Narrow" w:hAnsi="Arial Narrow" w:cs="Times New Roman"/>
                <w:b w:val="0"/>
                <w:sz w:val="20"/>
                <w:szCs w:val="20"/>
              </w:rPr>
            </w:pPr>
            <w:r>
              <w:rPr>
                <w:rFonts w:ascii="Arial Narrow" w:hAnsi="Arial Narrow" w:cs="Times New Roman"/>
                <w:b w:val="0"/>
                <w:sz w:val="20"/>
                <w:szCs w:val="20"/>
              </w:rPr>
              <w:t>Total Burden Hours</w:t>
            </w:r>
          </w:p>
        </w:tc>
        <w:tc>
          <w:tcPr>
            <w:tcW w:w="714" w:type="pct"/>
            <w:tcBorders>
              <w:bottom w:val="single" w:sz="4" w:space="0" w:color="808080" w:themeColor="background1" w:themeShade="80"/>
              <w:right w:val="single" w:sz="4" w:space="0" w:color="808080" w:themeColor="background1" w:themeShade="80"/>
            </w:tcBorders>
            <w:shd w:val="clear" w:color="auto" w:fill="214A77"/>
            <w:vAlign w:val="center"/>
          </w:tcPr>
          <w:p w:rsidR="00341C3D" w:rsidRPr="003814AD" w:rsidP="000D7EEC" w14:paraId="0320E7CD" w14:textId="6FDE2F61">
            <w:pPr>
              <w:keepNext/>
              <w:spacing w:before="0" w:after="0"/>
              <w:jc w:val="center"/>
              <w:rPr>
                <w:rFonts w:ascii="Arial Narrow" w:hAnsi="Arial Narrow" w:cs="Times New Roman"/>
                <w:b w:val="0"/>
                <w:sz w:val="20"/>
                <w:szCs w:val="20"/>
              </w:rPr>
            </w:pPr>
            <w:r>
              <w:rPr>
                <w:rFonts w:ascii="Arial Narrow" w:hAnsi="Arial Narrow" w:cs="Times New Roman"/>
                <w:b w:val="0"/>
                <w:sz w:val="20"/>
                <w:szCs w:val="20"/>
              </w:rPr>
              <w:t>Average Hourly Wage</w:t>
            </w:r>
          </w:p>
        </w:tc>
        <w:tc>
          <w:tcPr>
            <w:tcW w:w="714" w:type="pct"/>
            <w:tcBorders>
              <w:bottom w:val="single" w:sz="4" w:space="0" w:color="808080" w:themeColor="background1" w:themeShade="80"/>
              <w:right w:val="single" w:sz="4" w:space="0" w:color="808080" w:themeColor="background1" w:themeShade="80"/>
            </w:tcBorders>
            <w:shd w:val="clear" w:color="auto" w:fill="214A77"/>
            <w:vAlign w:val="center"/>
          </w:tcPr>
          <w:p w:rsidR="00341C3D" w:rsidRPr="00E021D8" w:rsidP="000D7EEC" w14:paraId="02BAC3B9" w14:textId="1107FC1E">
            <w:pPr>
              <w:keepNext/>
              <w:spacing w:before="0" w:after="0"/>
              <w:jc w:val="center"/>
              <w:rPr>
                <w:rFonts w:ascii="Arial Narrow" w:hAnsi="Arial Narrow" w:cs="Times New Roman"/>
                <w:sz w:val="20"/>
                <w:szCs w:val="20"/>
                <w:vertAlign w:val="superscript"/>
              </w:rPr>
            </w:pPr>
            <w:r>
              <w:rPr>
                <w:rFonts w:ascii="Arial Narrow" w:hAnsi="Arial Narrow" w:cs="Times New Roman"/>
                <w:sz w:val="20"/>
                <w:szCs w:val="20"/>
              </w:rPr>
              <w:t>Total Hour Cost Burden</w:t>
            </w:r>
            <w:r w:rsidR="00E021D8">
              <w:rPr>
                <w:rFonts w:ascii="Arial Narrow" w:hAnsi="Arial Narrow" w:cs="Times New Roman"/>
                <w:sz w:val="20"/>
                <w:szCs w:val="20"/>
                <w:vertAlign w:val="superscript"/>
              </w:rPr>
              <w:t>a</w:t>
            </w:r>
          </w:p>
        </w:tc>
      </w:tr>
      <w:tr w14:paraId="79CB793C" w14:textId="77777777" w:rsidTr="000D7EEC">
        <w:tblPrEx>
          <w:tblW w:w="9782" w:type="dxa"/>
          <w:tblInd w:w="-432" w:type="dxa"/>
          <w:tblLayout w:type="fixed"/>
          <w:tblLook w:val="06A0"/>
        </w:tblPrEx>
        <w:trPr>
          <w:trHeight w:val="234"/>
        </w:trPr>
        <w:tc>
          <w:tcPr>
            <w:tcW w:w="7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DD736E" w:rsidRPr="003814AD" w:rsidP="000D7EEC" w14:paraId="090CBD3C" w14:textId="685A13C2">
            <w:pPr>
              <w:spacing w:before="0" w:after="0"/>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EHR data collection</w:t>
            </w:r>
          </w:p>
        </w:tc>
        <w:tc>
          <w:tcPr>
            <w:tcW w:w="7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rsidR="00DD736E" w:rsidRPr="007931B8" w:rsidP="000D7EEC" w14:paraId="48C45A59" w14:textId="32B9BFEB">
            <w:pPr>
              <w:spacing w:before="96" w:beforeLines="40" w:after="0"/>
              <w:jc w:val="center"/>
              <w:rPr>
                <w:rFonts w:ascii="Arial Narrow" w:eastAsia="MS Mincho" w:hAnsi="Arial Narrow"/>
                <w:sz w:val="20"/>
                <w:szCs w:val="20"/>
                <w:lang w:eastAsia="ja-JP"/>
              </w:rPr>
            </w:pPr>
            <w:r>
              <w:rPr>
                <w:rFonts w:ascii="Arial Narrow" w:eastAsia="MS Mincho" w:hAnsi="Arial Narrow"/>
                <w:sz w:val="20"/>
                <w:szCs w:val="20"/>
                <w:lang w:eastAsia="ja-JP"/>
              </w:rPr>
              <w:t>298</w:t>
            </w:r>
          </w:p>
        </w:tc>
        <w:tc>
          <w:tcPr>
            <w:tcW w:w="715" w:type="pct"/>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rsidR="00DD736E" w:rsidRPr="007931B8" w:rsidP="000D7EEC" w14:paraId="2FCAE0F9" w14:textId="0E6A8BB6">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c>
          <w:tcPr>
            <w:tcW w:w="714" w:type="pct"/>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rsidR="00DD736E" w:rsidP="000D7EEC" w14:paraId="152585BA" w14:textId="5E17F189">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8</w:t>
            </w:r>
          </w:p>
        </w:tc>
        <w:tc>
          <w:tcPr>
            <w:tcW w:w="715" w:type="pct"/>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rsidR="00DD736E" w:rsidP="000D7EEC" w14:paraId="5B87FF2B" w14:textId="0843A2E1">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4,768</w:t>
            </w:r>
          </w:p>
        </w:tc>
        <w:tc>
          <w:tcPr>
            <w:tcW w:w="7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DD736E" w:rsidP="000D7EEC" w14:paraId="0B550338" w14:textId="3DA4299C">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$59.07</w:t>
            </w:r>
          </w:p>
        </w:tc>
        <w:tc>
          <w:tcPr>
            <w:tcW w:w="714"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DD736E" w:rsidP="000D7EEC" w14:paraId="576932B7" w14:textId="4A64B36D">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w:t>
            </w:r>
            <w:r w:rsidR="007B1E24">
              <w:rPr>
                <w:rFonts w:ascii="Arial Narrow" w:hAnsi="Arial Narrow" w:cs="Times New Roman"/>
                <w:color w:val="000000" w:themeColor="text1"/>
                <w:sz w:val="20"/>
                <w:szCs w:val="20"/>
              </w:rPr>
              <w:t>281,645.76</w:t>
            </w:r>
          </w:p>
        </w:tc>
      </w:tr>
      <w:tr w14:paraId="526C3D6C" w14:textId="77777777" w:rsidTr="000D7EEC">
        <w:tblPrEx>
          <w:tblW w:w="9782" w:type="dxa"/>
          <w:tblInd w:w="-432" w:type="dxa"/>
          <w:tblLayout w:type="fixed"/>
          <w:tblLook w:val="06A0"/>
        </w:tblPrEx>
        <w:trPr>
          <w:trHeight w:val="234"/>
        </w:trPr>
        <w:tc>
          <w:tcPr>
            <w:tcW w:w="7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D07C0" w:rsidRPr="003814AD" w:rsidP="000D7EEC" w14:paraId="1D3F7C3F" w14:textId="5A0DAAE2">
            <w:pPr>
              <w:spacing w:before="0" w:after="0"/>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TOTAL</w:t>
            </w:r>
          </w:p>
        </w:tc>
        <w:tc>
          <w:tcPr>
            <w:tcW w:w="7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2F2F2" w:themeFill="background1" w:themeFillShade="F2"/>
            <w:vAlign w:val="center"/>
          </w:tcPr>
          <w:p w:rsidR="006D07C0" w:rsidRPr="00DC118A" w:rsidP="000D7EEC" w14:paraId="278E45B8" w14:textId="187730F8">
            <w:pPr>
              <w:spacing w:before="96" w:beforeLines="40" w:after="0"/>
              <w:jc w:val="center"/>
              <w:rPr>
                <w:rFonts w:ascii="Arial Narrow" w:eastAsia="MS Mincho" w:hAnsi="Arial Narrow"/>
                <w:sz w:val="20"/>
                <w:szCs w:val="20"/>
                <w:vertAlign w:val="superscript"/>
                <w:lang w:eastAsia="ja-JP"/>
              </w:rPr>
            </w:pPr>
            <w:r>
              <w:rPr>
                <w:rFonts w:ascii="Arial Narrow" w:eastAsia="MS Mincho" w:hAnsi="Arial Narrow"/>
                <w:sz w:val="20"/>
                <w:szCs w:val="20"/>
                <w:lang w:eastAsia="ja-JP"/>
              </w:rPr>
              <w:t>298</w:t>
            </w:r>
          </w:p>
        </w:tc>
        <w:tc>
          <w:tcPr>
            <w:tcW w:w="715" w:type="pct"/>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rsidR="006D07C0" w:rsidRPr="007931B8" w:rsidP="000D7EEC" w14:paraId="18156C9A" w14:textId="2F9E4A59">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w:t>
            </w:r>
          </w:p>
        </w:tc>
        <w:tc>
          <w:tcPr>
            <w:tcW w:w="714" w:type="pct"/>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rsidR="006D07C0" w:rsidP="000D7EEC" w14:paraId="08F411BC" w14:textId="66971145">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8</w:t>
            </w:r>
          </w:p>
        </w:tc>
        <w:tc>
          <w:tcPr>
            <w:tcW w:w="715" w:type="pct"/>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2F2F2" w:themeFill="background1" w:themeFillShade="F2"/>
            <w:vAlign w:val="center"/>
          </w:tcPr>
          <w:p w:rsidR="006D07C0" w:rsidRPr="003814AD" w:rsidP="000D7EEC" w14:paraId="16591F35" w14:textId="2A6356BC">
            <w:pPr>
              <w:spacing w:before="96" w:beforeLines="40" w:after="0" w:line="259" w:lineRule="auto"/>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4,768</w:t>
            </w:r>
          </w:p>
        </w:tc>
        <w:tc>
          <w:tcPr>
            <w:tcW w:w="7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D07C0" w:rsidP="000D7EEC" w14:paraId="740EF9C9" w14:textId="40033407">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$59.07</w:t>
            </w:r>
          </w:p>
        </w:tc>
        <w:tc>
          <w:tcPr>
            <w:tcW w:w="714"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D07C0" w:rsidRPr="003814AD" w:rsidP="000D7EEC" w14:paraId="7D91836F" w14:textId="69ACF4DC">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$281,645.76</w:t>
            </w:r>
          </w:p>
        </w:tc>
      </w:tr>
    </w:tbl>
    <w:p w:rsidR="006A4B7D" w:rsidP="188C07ED" w14:paraId="56CEA380" w14:textId="2BCD230E">
      <w:pPr>
        <w:ind w:left="-180" w:hanging="90"/>
        <w:rPr>
          <w:sz w:val="20"/>
          <w:szCs w:val="20"/>
        </w:rPr>
      </w:pPr>
      <w:r w:rsidRPr="188C07ED">
        <w:rPr>
          <w:sz w:val="20"/>
          <w:szCs w:val="20"/>
          <w:vertAlign w:val="superscript"/>
        </w:rPr>
        <w:t>a</w:t>
      </w:r>
      <w:r w:rsidRPr="188C07ED">
        <w:rPr>
          <w:sz w:val="20"/>
          <w:szCs w:val="20"/>
        </w:rPr>
        <w:t>Total respondent cost is calculated as</w:t>
      </w:r>
      <w:r w:rsidR="00B9614B">
        <w:rPr>
          <w:sz w:val="20"/>
          <w:szCs w:val="20"/>
        </w:rPr>
        <w:t xml:space="preserve"> the</w:t>
      </w:r>
      <w:r w:rsidRPr="188C07ED">
        <w:rPr>
          <w:sz w:val="20"/>
          <w:szCs w:val="20"/>
        </w:rPr>
        <w:t xml:space="preserve"> </w:t>
      </w:r>
      <w:r w:rsidRPr="188C07ED" w:rsidR="3AB65CBA">
        <w:rPr>
          <w:sz w:val="20"/>
          <w:szCs w:val="20"/>
        </w:rPr>
        <w:t>number of respondents x number of responses per respondent x average burden per response in hours</w:t>
      </w:r>
      <w:r w:rsidRPr="188C07ED" w:rsidR="5F4BC117">
        <w:rPr>
          <w:sz w:val="20"/>
          <w:szCs w:val="20"/>
        </w:rPr>
        <w:t xml:space="preserve"> x average hourly wage.</w:t>
      </w:r>
    </w:p>
    <w:p w:rsidR="00D85E84" w14:paraId="450002DA" w14:textId="1CF35425">
      <w:pPr>
        <w:rPr>
          <w:rFonts w:ascii="Times New Roman" w:hAnsi="Times New Roman" w:cs="Times New Roman"/>
          <w:b/>
          <w:sz w:val="24"/>
          <w:szCs w:val="24"/>
        </w:rPr>
      </w:pPr>
    </w:p>
    <w:p w:rsidR="008237EF" w:rsidP="008237EF" w14:paraId="620544CF" w14:textId="3E9A6ACD">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13</w:t>
      </w:r>
      <w:r w:rsidRPr="00B1104A">
        <w:rPr>
          <w:rFonts w:ascii="Times New Roman" w:hAnsi="Times New Roman" w:cs="Times New Roman"/>
          <w:b/>
          <w:sz w:val="24"/>
          <w:szCs w:val="24"/>
        </w:rPr>
        <w:t>.</w:t>
      </w:r>
      <w:r w:rsidR="005B6BB6">
        <w:rPr>
          <w:rFonts w:ascii="Times New Roman" w:hAnsi="Times New Roman" w:cs="Times New Roman"/>
          <w:sz w:val="24"/>
          <w:szCs w:val="24"/>
        </w:rPr>
        <w:t xml:space="preserve"> </w:t>
      </w:r>
      <w:r>
        <w:rPr>
          <w:rFonts w:ascii="Times New Roman" w:hAnsi="Times New Roman" w:cs="Times New Roman"/>
          <w:b/>
          <w:bCs/>
          <w:sz w:val="24"/>
          <w:szCs w:val="24"/>
        </w:rPr>
        <w:t xml:space="preserve">Estimates of Annualized </w:t>
      </w:r>
      <w:r w:rsidR="00E44990">
        <w:rPr>
          <w:rFonts w:ascii="Times New Roman" w:hAnsi="Times New Roman" w:cs="Times New Roman"/>
          <w:b/>
          <w:bCs/>
          <w:sz w:val="24"/>
          <w:szCs w:val="24"/>
        </w:rPr>
        <w:t>Cost</w:t>
      </w:r>
      <w:r>
        <w:rPr>
          <w:rFonts w:ascii="Times New Roman" w:hAnsi="Times New Roman" w:cs="Times New Roman"/>
          <w:b/>
          <w:bCs/>
          <w:sz w:val="24"/>
          <w:szCs w:val="24"/>
        </w:rPr>
        <w:t xml:space="preserve"> Burden</w:t>
      </w:r>
      <w:r w:rsidR="00E44990">
        <w:rPr>
          <w:rFonts w:ascii="Times New Roman" w:hAnsi="Times New Roman" w:cs="Times New Roman"/>
          <w:b/>
          <w:bCs/>
          <w:sz w:val="24"/>
          <w:szCs w:val="24"/>
        </w:rPr>
        <w:t xml:space="preserve"> to Respondents</w:t>
      </w:r>
    </w:p>
    <w:p w:rsidR="00B60823" w:rsidRPr="00B60823" w:rsidP="007560E0" w14:paraId="19E0DEC9" w14:textId="3D5BFFCD">
      <w:pPr>
        <w:rPr>
          <w:rFonts w:ascii="Times New Roman" w:hAnsi="Times New Roman" w:cs="Times New Roman"/>
          <w:sz w:val="24"/>
          <w:szCs w:val="24"/>
        </w:rPr>
      </w:pPr>
      <w:r w:rsidRPr="00B60823">
        <w:rPr>
          <w:rFonts w:ascii="Times New Roman" w:hAnsi="Times New Roman" w:cs="Times New Roman"/>
          <w:sz w:val="24"/>
          <w:szCs w:val="24"/>
        </w:rPr>
        <w:t>There will be no capital, start-up, operation</w:t>
      </w:r>
      <w:r w:rsidR="0082667A">
        <w:rPr>
          <w:rFonts w:ascii="Times New Roman" w:hAnsi="Times New Roman" w:cs="Times New Roman"/>
          <w:sz w:val="24"/>
          <w:szCs w:val="24"/>
        </w:rPr>
        <w:t>al</w:t>
      </w:r>
      <w:r w:rsidRPr="00B60823">
        <w:rPr>
          <w:rFonts w:ascii="Times New Roman" w:hAnsi="Times New Roman" w:cs="Times New Roman"/>
          <w:sz w:val="24"/>
          <w:szCs w:val="24"/>
        </w:rPr>
        <w:t>, maintenance, or purchase costs incurred by the respondents participating in data collection for the evaluation.</w:t>
      </w:r>
    </w:p>
    <w:p w:rsidR="005B6BB6" w:rsidP="00711B39" w14:paraId="5F7BE06F" w14:textId="77777777">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14</w:t>
      </w:r>
      <w:r w:rsidRPr="00BD3067">
        <w:rPr>
          <w:rFonts w:ascii="Times New Roman" w:hAnsi="Times New Roman" w:cs="Times New Roman"/>
          <w:b/>
          <w:sz w:val="24"/>
          <w:szCs w:val="24"/>
        </w:rPr>
        <w:t>.</w:t>
      </w:r>
      <w:r w:rsidRPr="00BD3067">
        <w:rPr>
          <w:rFonts w:ascii="Times New Roman" w:hAnsi="Times New Roman" w:cs="Times New Roman"/>
          <w:sz w:val="24"/>
          <w:szCs w:val="24"/>
        </w:rPr>
        <w:t xml:space="preserve"> </w:t>
      </w:r>
      <w:r w:rsidRPr="00BD3067">
        <w:rPr>
          <w:rFonts w:ascii="Times New Roman" w:hAnsi="Times New Roman" w:cs="Times New Roman"/>
          <w:b/>
          <w:bCs/>
          <w:sz w:val="24"/>
          <w:szCs w:val="24"/>
        </w:rPr>
        <w:t xml:space="preserve">Estimates of Annualized </w:t>
      </w:r>
      <w:r w:rsidRPr="00BD3067" w:rsidR="009947C7">
        <w:rPr>
          <w:rFonts w:ascii="Times New Roman" w:hAnsi="Times New Roman" w:cs="Times New Roman"/>
          <w:b/>
          <w:bCs/>
          <w:sz w:val="24"/>
          <w:szCs w:val="24"/>
        </w:rPr>
        <w:t>Cost to the Government</w:t>
      </w:r>
    </w:p>
    <w:p w:rsidR="00711B39" w:rsidRPr="005B6BB6" w:rsidP="007560E0" w14:paraId="730A7D4A" w14:textId="48C17FF5">
      <w:pPr>
        <w:rPr>
          <w:rFonts w:ascii="Times New Roman" w:hAnsi="Times New Roman" w:cs="Times New Roman"/>
          <w:b/>
          <w:bCs/>
          <w:sz w:val="24"/>
          <w:szCs w:val="24"/>
        </w:rPr>
      </w:pPr>
      <w:r>
        <w:rPr>
          <w:rFonts w:ascii="Times New Roman" w:hAnsi="Times New Roman" w:cs="Times New Roman"/>
          <w:sz w:val="24"/>
          <w:szCs w:val="24"/>
        </w:rPr>
        <w:t xml:space="preserve">The </w:t>
      </w:r>
      <w:r w:rsidR="001D6D8C">
        <w:rPr>
          <w:rFonts w:ascii="Times New Roman" w:hAnsi="Times New Roman" w:cs="Times New Roman"/>
          <w:sz w:val="24"/>
          <w:szCs w:val="24"/>
        </w:rPr>
        <w:t xml:space="preserve">Contractor will coordinate, monitor, analyze, and report the CCBHC-E Grant Program Evaluation data provided by the grantees to the Government Contracting Officer Representative. </w:t>
      </w:r>
      <w:r w:rsidR="00883F36">
        <w:rPr>
          <w:rFonts w:ascii="Times New Roman" w:hAnsi="Times New Roman" w:cs="Times New Roman"/>
          <w:sz w:val="24"/>
          <w:szCs w:val="24"/>
        </w:rPr>
        <w:t xml:space="preserve">The </w:t>
      </w:r>
      <w:r w:rsidR="009A48A9">
        <w:rPr>
          <w:rFonts w:ascii="Times New Roman" w:hAnsi="Times New Roman" w:cs="Times New Roman"/>
          <w:sz w:val="24"/>
          <w:szCs w:val="24"/>
        </w:rPr>
        <w:t>F</w:t>
      </w:r>
      <w:r w:rsidR="00883F36">
        <w:rPr>
          <w:rFonts w:ascii="Times New Roman" w:hAnsi="Times New Roman" w:cs="Times New Roman"/>
          <w:sz w:val="24"/>
          <w:szCs w:val="24"/>
        </w:rPr>
        <w:t xml:space="preserve">ederal </w:t>
      </w:r>
      <w:r w:rsidR="009A48A9">
        <w:rPr>
          <w:rFonts w:ascii="Times New Roman" w:hAnsi="Times New Roman" w:cs="Times New Roman"/>
          <w:sz w:val="24"/>
          <w:szCs w:val="24"/>
        </w:rPr>
        <w:t>G</w:t>
      </w:r>
      <w:r w:rsidR="00883F36">
        <w:rPr>
          <w:rFonts w:ascii="Times New Roman" w:hAnsi="Times New Roman" w:cs="Times New Roman"/>
          <w:sz w:val="24"/>
          <w:szCs w:val="24"/>
        </w:rPr>
        <w:t xml:space="preserve">overnment </w:t>
      </w:r>
      <w:r w:rsidRPr="00BD3067" w:rsidR="00883F36">
        <w:rPr>
          <w:rFonts w:ascii="Times New Roman" w:hAnsi="Times New Roman" w:cs="Times New Roman"/>
          <w:sz w:val="24"/>
          <w:szCs w:val="24"/>
        </w:rPr>
        <w:t>employee (GS-14, $</w:t>
      </w:r>
      <w:r w:rsidRPr="00BD3067" w:rsidR="00727F87">
        <w:rPr>
          <w:rFonts w:ascii="Times New Roman" w:hAnsi="Times New Roman" w:cs="Times New Roman"/>
          <w:color w:val="333333"/>
          <w:sz w:val="24"/>
          <w:szCs w:val="24"/>
          <w:shd w:val="clear" w:color="auto" w:fill="FFFFFF"/>
        </w:rPr>
        <w:t>162,629</w:t>
      </w:r>
      <w:r w:rsidRPr="00BD3067" w:rsidR="00883F36">
        <w:rPr>
          <w:rFonts w:ascii="Times New Roman" w:hAnsi="Times New Roman" w:cs="Times New Roman"/>
          <w:sz w:val="24"/>
          <w:szCs w:val="24"/>
        </w:rPr>
        <w:t xml:space="preserve">) </w:t>
      </w:r>
      <w:r w:rsidR="006C73FE">
        <w:rPr>
          <w:rFonts w:ascii="Times New Roman" w:hAnsi="Times New Roman" w:cs="Times New Roman"/>
          <w:sz w:val="24"/>
          <w:szCs w:val="24"/>
        </w:rPr>
        <w:t>s</w:t>
      </w:r>
      <w:r w:rsidRPr="00BD3067" w:rsidR="00883F36">
        <w:rPr>
          <w:rFonts w:ascii="Times New Roman" w:hAnsi="Times New Roman" w:cs="Times New Roman"/>
          <w:sz w:val="24"/>
          <w:szCs w:val="24"/>
        </w:rPr>
        <w:t xml:space="preserve">pends 5% </w:t>
      </w:r>
      <w:r w:rsidR="006C73FE">
        <w:rPr>
          <w:rFonts w:ascii="Times New Roman" w:hAnsi="Times New Roman" w:cs="Times New Roman"/>
          <w:sz w:val="24"/>
          <w:szCs w:val="24"/>
        </w:rPr>
        <w:t xml:space="preserve">of their </w:t>
      </w:r>
      <w:r w:rsidRPr="00BD3067" w:rsidR="00883F36">
        <w:rPr>
          <w:rFonts w:ascii="Times New Roman" w:hAnsi="Times New Roman" w:cs="Times New Roman"/>
          <w:sz w:val="24"/>
          <w:szCs w:val="24"/>
        </w:rPr>
        <w:t>time overseeing the CCBHC-E Grant Program Evaluation</w:t>
      </w:r>
      <w:r w:rsidR="004561C5">
        <w:rPr>
          <w:rFonts w:ascii="Times New Roman" w:hAnsi="Times New Roman" w:cs="Times New Roman"/>
          <w:sz w:val="24"/>
          <w:szCs w:val="24"/>
        </w:rPr>
        <w:t>,</w:t>
      </w:r>
      <w:r w:rsidRPr="00BD3067" w:rsidR="00883F36">
        <w:rPr>
          <w:rFonts w:ascii="Times New Roman" w:hAnsi="Times New Roman" w:cs="Times New Roman"/>
          <w:sz w:val="24"/>
          <w:szCs w:val="24"/>
        </w:rPr>
        <w:t xml:space="preserve"> equaling </w:t>
      </w:r>
      <w:r w:rsidRPr="00BD3067" w:rsidR="001054E6">
        <w:rPr>
          <w:rFonts w:ascii="Times New Roman" w:hAnsi="Times New Roman" w:cs="Times New Roman"/>
          <w:sz w:val="24"/>
          <w:szCs w:val="24"/>
        </w:rPr>
        <w:t>$8,131</w:t>
      </w:r>
      <w:r w:rsidRPr="00BD3067" w:rsidR="00AB0458">
        <w:rPr>
          <w:rFonts w:ascii="Times New Roman" w:hAnsi="Times New Roman" w:cs="Times New Roman"/>
          <w:sz w:val="24"/>
          <w:szCs w:val="24"/>
        </w:rPr>
        <w:t xml:space="preserve"> per year ($</w:t>
      </w:r>
      <w:r w:rsidRPr="00BD3067" w:rsidR="002807E3">
        <w:rPr>
          <w:rFonts w:ascii="Times New Roman" w:hAnsi="Times New Roman" w:cs="Times New Roman"/>
          <w:sz w:val="24"/>
          <w:szCs w:val="24"/>
        </w:rPr>
        <w:t>40,657 total)</w:t>
      </w:r>
      <w:r w:rsidRPr="00BD3067" w:rsidR="00883F36">
        <w:rPr>
          <w:rFonts w:ascii="Times New Roman" w:hAnsi="Times New Roman" w:cs="Times New Roman"/>
          <w:sz w:val="24"/>
          <w:szCs w:val="24"/>
        </w:rPr>
        <w:t xml:space="preserve">. </w:t>
      </w:r>
      <w:r w:rsidRPr="00BD3067">
        <w:rPr>
          <w:rFonts w:ascii="Times New Roman" w:hAnsi="Times New Roman" w:cs="Times New Roman"/>
          <w:sz w:val="24"/>
          <w:szCs w:val="24"/>
        </w:rPr>
        <w:t xml:space="preserve">Additional costs include the contract awarded for these evaluation activities by </w:t>
      </w:r>
      <w:r w:rsidRPr="00BD3067" w:rsidR="00C533DA">
        <w:rPr>
          <w:rFonts w:ascii="Times New Roman" w:hAnsi="Times New Roman" w:cs="Times New Roman"/>
          <w:sz w:val="24"/>
          <w:szCs w:val="24"/>
        </w:rPr>
        <w:t>SAMHSA</w:t>
      </w:r>
      <w:r w:rsidRPr="00BD3067">
        <w:rPr>
          <w:rFonts w:ascii="Times New Roman" w:hAnsi="Times New Roman" w:cs="Times New Roman"/>
          <w:sz w:val="24"/>
          <w:szCs w:val="24"/>
        </w:rPr>
        <w:t xml:space="preserve"> ($</w:t>
      </w:r>
      <w:r w:rsidRPr="00BD3067" w:rsidR="00352335">
        <w:rPr>
          <w:rFonts w:ascii="Times New Roman" w:hAnsi="Times New Roman" w:cs="Times New Roman"/>
          <w:sz w:val="24"/>
          <w:szCs w:val="24"/>
        </w:rPr>
        <w:t>9.15</w:t>
      </w:r>
      <w:r w:rsidR="007F32A1">
        <w:rPr>
          <w:rFonts w:ascii="Times New Roman" w:hAnsi="Times New Roman" w:cs="Times New Roman"/>
          <w:sz w:val="24"/>
          <w:szCs w:val="24"/>
        </w:rPr>
        <w:t xml:space="preserve"> million</w:t>
      </w:r>
      <w:r w:rsidRPr="00BD3067">
        <w:rPr>
          <w:rFonts w:ascii="Times New Roman" w:hAnsi="Times New Roman" w:cs="Times New Roman"/>
          <w:sz w:val="24"/>
          <w:szCs w:val="24"/>
        </w:rPr>
        <w:t xml:space="preserve"> over </w:t>
      </w:r>
      <w:r w:rsidRPr="00BD3067" w:rsidR="00C533DA">
        <w:rPr>
          <w:rFonts w:ascii="Times New Roman" w:hAnsi="Times New Roman" w:cs="Times New Roman"/>
          <w:sz w:val="24"/>
          <w:szCs w:val="24"/>
        </w:rPr>
        <w:t>five</w:t>
      </w:r>
      <w:r w:rsidRPr="00BD3067">
        <w:rPr>
          <w:rFonts w:ascii="Times New Roman" w:hAnsi="Times New Roman" w:cs="Times New Roman"/>
          <w:sz w:val="24"/>
          <w:szCs w:val="24"/>
        </w:rPr>
        <w:t xml:space="preserve"> </w:t>
      </w:r>
      <w:r w:rsidRPr="00BD3067">
        <w:rPr>
          <w:rFonts w:ascii="Times New Roman" w:hAnsi="Times New Roman" w:cs="Times New Roman"/>
          <w:sz w:val="24"/>
          <w:szCs w:val="24"/>
        </w:rPr>
        <w:t>years, or an annualized cost of $</w:t>
      </w:r>
      <w:r w:rsidRPr="00BD3067" w:rsidR="00812E8A">
        <w:rPr>
          <w:rFonts w:ascii="Times New Roman" w:hAnsi="Times New Roman" w:cs="Times New Roman"/>
          <w:sz w:val="24"/>
          <w:szCs w:val="24"/>
        </w:rPr>
        <w:t>1.83</w:t>
      </w:r>
      <w:r w:rsidR="007F32A1">
        <w:rPr>
          <w:rFonts w:ascii="Times New Roman" w:hAnsi="Times New Roman" w:cs="Times New Roman"/>
          <w:sz w:val="24"/>
          <w:szCs w:val="24"/>
        </w:rPr>
        <w:t xml:space="preserve"> million</w:t>
      </w:r>
      <w:r w:rsidRPr="00BD3067">
        <w:rPr>
          <w:rFonts w:ascii="Times New Roman" w:hAnsi="Times New Roman" w:cs="Times New Roman"/>
          <w:sz w:val="24"/>
          <w:szCs w:val="24"/>
        </w:rPr>
        <w:t>). The total estimated average cost to the government per year is $</w:t>
      </w:r>
      <w:r w:rsidRPr="00BD3067" w:rsidR="00BA6EDE">
        <w:rPr>
          <w:rFonts w:ascii="Times New Roman" w:hAnsi="Times New Roman" w:cs="Times New Roman"/>
          <w:sz w:val="24"/>
          <w:szCs w:val="24"/>
        </w:rPr>
        <w:t>1,838,131</w:t>
      </w:r>
      <w:r w:rsidRPr="00BD3067">
        <w:rPr>
          <w:rFonts w:ascii="Times New Roman" w:hAnsi="Times New Roman" w:cs="Times New Roman"/>
          <w:sz w:val="24"/>
          <w:szCs w:val="24"/>
        </w:rPr>
        <w:t>.</w:t>
      </w:r>
    </w:p>
    <w:p w:rsidR="008237EF" w:rsidP="008237EF" w14:paraId="5975A088" w14:textId="300AB311">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15</w:t>
      </w:r>
      <w:r w:rsidRPr="00B1104A">
        <w:rPr>
          <w:rFonts w:ascii="Times New Roman" w:hAnsi="Times New Roman" w:cs="Times New Roman"/>
          <w:b/>
          <w:sz w:val="24"/>
          <w:szCs w:val="24"/>
        </w:rPr>
        <w:t>.</w:t>
      </w:r>
      <w:r w:rsidR="005B6BB6">
        <w:rPr>
          <w:rFonts w:ascii="Times New Roman" w:hAnsi="Times New Roman" w:cs="Times New Roman"/>
          <w:sz w:val="24"/>
          <w:szCs w:val="24"/>
        </w:rPr>
        <w:t xml:space="preserve"> </w:t>
      </w:r>
      <w:r w:rsidR="007A40AB">
        <w:rPr>
          <w:rFonts w:ascii="Times New Roman" w:hAnsi="Times New Roman" w:cs="Times New Roman"/>
          <w:b/>
          <w:bCs/>
          <w:sz w:val="24"/>
          <w:szCs w:val="24"/>
        </w:rPr>
        <w:t>Explanation for Program Changes or Adjustment</w:t>
      </w:r>
    </w:p>
    <w:p w:rsidR="00C92169" w:rsidRPr="00C92169" w:rsidP="007560E0" w14:paraId="154CC56C" w14:textId="0AA69C4D">
      <w:pPr>
        <w:rPr>
          <w:rFonts w:ascii="Times New Roman" w:hAnsi="Times New Roman" w:cs="Times New Roman"/>
          <w:sz w:val="24"/>
          <w:szCs w:val="24"/>
        </w:rPr>
      </w:pPr>
      <w:r>
        <w:rPr>
          <w:rFonts w:ascii="Times New Roman" w:hAnsi="Times New Roman" w:cs="Times New Roman"/>
          <w:sz w:val="24"/>
          <w:szCs w:val="24"/>
        </w:rPr>
        <w:t>This is a new data collection</w:t>
      </w:r>
      <w:r w:rsidR="006031DC">
        <w:rPr>
          <w:rFonts w:ascii="Times New Roman" w:hAnsi="Times New Roman" w:cs="Times New Roman"/>
          <w:sz w:val="24"/>
          <w:szCs w:val="24"/>
        </w:rPr>
        <w:t xml:space="preserve"> request</w:t>
      </w:r>
      <w:r>
        <w:rPr>
          <w:rFonts w:ascii="Times New Roman" w:hAnsi="Times New Roman" w:cs="Times New Roman"/>
          <w:sz w:val="24"/>
          <w:szCs w:val="24"/>
        </w:rPr>
        <w:t>.</w:t>
      </w:r>
    </w:p>
    <w:p w:rsidR="008237EF" w:rsidP="008237EF" w14:paraId="330AD100" w14:textId="338953BD">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16</w:t>
      </w:r>
      <w:r w:rsidRPr="00B1104A">
        <w:rPr>
          <w:rFonts w:ascii="Times New Roman" w:hAnsi="Times New Roman" w:cs="Times New Roman"/>
          <w:b/>
          <w:sz w:val="24"/>
          <w:szCs w:val="24"/>
        </w:rPr>
        <w:t>.</w:t>
      </w:r>
      <w:r w:rsidR="005B6BB6">
        <w:rPr>
          <w:rFonts w:ascii="Times New Roman" w:hAnsi="Times New Roman" w:cs="Times New Roman"/>
          <w:sz w:val="24"/>
          <w:szCs w:val="24"/>
        </w:rPr>
        <w:t xml:space="preserve"> </w:t>
      </w:r>
      <w:r w:rsidR="00DE322E">
        <w:rPr>
          <w:rFonts w:ascii="Times New Roman" w:hAnsi="Times New Roman" w:cs="Times New Roman"/>
          <w:b/>
          <w:bCs/>
          <w:sz w:val="24"/>
          <w:szCs w:val="24"/>
        </w:rPr>
        <w:t>Plans for Tabulation and Publication</w:t>
      </w:r>
      <w:r w:rsidR="00A6291F">
        <w:rPr>
          <w:rFonts w:ascii="Times New Roman" w:hAnsi="Times New Roman" w:cs="Times New Roman"/>
          <w:b/>
          <w:bCs/>
          <w:sz w:val="24"/>
          <w:szCs w:val="24"/>
        </w:rPr>
        <w:t xml:space="preserve"> and Project Time Schedule</w:t>
      </w:r>
    </w:p>
    <w:p w:rsidR="000A17AA" w:rsidP="007560E0" w14:paraId="1C900775" w14:textId="267E35F0">
      <w:pPr>
        <w:rPr>
          <w:rFonts w:ascii="Times New Roman" w:hAnsi="Times New Roman" w:cs="Times New Roman"/>
          <w:sz w:val="24"/>
          <w:szCs w:val="24"/>
        </w:rPr>
      </w:pPr>
      <w:r w:rsidRPr="00D854DA">
        <w:rPr>
          <w:rFonts w:ascii="Times New Roman" w:hAnsi="Times New Roman" w:cs="Times New Roman"/>
          <w:sz w:val="24"/>
          <w:szCs w:val="24"/>
        </w:rPr>
        <w:t xml:space="preserve">The evaluation contract for the </w:t>
      </w:r>
      <w:r w:rsidR="00832A7A">
        <w:rPr>
          <w:rFonts w:ascii="Times New Roman" w:hAnsi="Times New Roman" w:cs="Times New Roman"/>
          <w:sz w:val="24"/>
          <w:szCs w:val="24"/>
        </w:rPr>
        <w:t>CCBHC-E</w:t>
      </w:r>
      <w:r w:rsidR="001B1911">
        <w:rPr>
          <w:rFonts w:ascii="Times New Roman" w:hAnsi="Times New Roman" w:cs="Times New Roman"/>
          <w:sz w:val="24"/>
          <w:szCs w:val="24"/>
        </w:rPr>
        <w:t xml:space="preserve"> </w:t>
      </w:r>
      <w:r w:rsidR="008F6F56">
        <w:rPr>
          <w:rFonts w:ascii="Times New Roman" w:hAnsi="Times New Roman" w:cs="Times New Roman"/>
          <w:sz w:val="24"/>
          <w:szCs w:val="24"/>
        </w:rPr>
        <w:t xml:space="preserve">PDI and IA </w:t>
      </w:r>
      <w:r w:rsidRPr="00D854DA">
        <w:rPr>
          <w:rFonts w:ascii="Times New Roman" w:hAnsi="Times New Roman" w:cs="Times New Roman"/>
          <w:sz w:val="24"/>
          <w:szCs w:val="24"/>
        </w:rPr>
        <w:t>grant program</w:t>
      </w:r>
      <w:r w:rsidR="008F6F56">
        <w:rPr>
          <w:rFonts w:ascii="Times New Roman" w:hAnsi="Times New Roman" w:cs="Times New Roman"/>
          <w:sz w:val="24"/>
          <w:szCs w:val="24"/>
        </w:rPr>
        <w:t>s</w:t>
      </w:r>
      <w:r w:rsidRPr="00D854DA">
        <w:rPr>
          <w:rFonts w:ascii="Times New Roman" w:hAnsi="Times New Roman" w:cs="Times New Roman"/>
          <w:sz w:val="24"/>
          <w:szCs w:val="24"/>
        </w:rPr>
        <w:t xml:space="preserve"> anticipates that aggregate results from the national evaluation will be incorporated in</w:t>
      </w:r>
      <w:r w:rsidR="00890948">
        <w:rPr>
          <w:rFonts w:ascii="Times New Roman" w:hAnsi="Times New Roman" w:cs="Times New Roman"/>
          <w:sz w:val="24"/>
          <w:szCs w:val="24"/>
        </w:rPr>
        <w:t>to</w:t>
      </w:r>
      <w:r w:rsidRPr="00D854DA">
        <w:rPr>
          <w:rFonts w:ascii="Times New Roman" w:hAnsi="Times New Roman" w:cs="Times New Roman"/>
          <w:sz w:val="24"/>
          <w:szCs w:val="24"/>
        </w:rPr>
        <w:t xml:space="preserve"> text and charts in the following publications:</w:t>
      </w:r>
    </w:p>
    <w:p w:rsidR="008D7B5E" w:rsidP="008D7B5E" w14:paraId="04BCBD16" w14:textId="0AE6B319">
      <w:pPr>
        <w:pStyle w:val="ListParagraph"/>
        <w:numPr>
          <w:ilvl w:val="0"/>
          <w:numId w:val="38"/>
        </w:numPr>
        <w:ind w:left="720"/>
        <w:rPr>
          <w:rFonts w:ascii="Times New Roman" w:hAnsi="Times New Roman" w:cs="Times New Roman"/>
          <w:sz w:val="24"/>
          <w:szCs w:val="24"/>
        </w:rPr>
      </w:pPr>
      <w:r w:rsidRPr="00EB5DE3">
        <w:rPr>
          <w:rFonts w:ascii="Times New Roman" w:hAnsi="Times New Roman" w:cs="Times New Roman"/>
          <w:sz w:val="24"/>
          <w:szCs w:val="24"/>
        </w:rPr>
        <w:t xml:space="preserve">Four annual reports due </w:t>
      </w:r>
      <w:r w:rsidR="00910BE5">
        <w:rPr>
          <w:rFonts w:ascii="Times New Roman" w:hAnsi="Times New Roman" w:cs="Times New Roman"/>
          <w:sz w:val="24"/>
          <w:szCs w:val="24"/>
        </w:rPr>
        <w:t>May</w:t>
      </w:r>
      <w:r w:rsidRPr="00EB5DE3">
        <w:rPr>
          <w:rFonts w:ascii="Times New Roman" w:hAnsi="Times New Roman" w:cs="Times New Roman"/>
          <w:sz w:val="24"/>
          <w:szCs w:val="24"/>
        </w:rPr>
        <w:t xml:space="preserve"> 20</w:t>
      </w:r>
      <w:r>
        <w:rPr>
          <w:rFonts w:ascii="Times New Roman" w:hAnsi="Times New Roman" w:cs="Times New Roman"/>
          <w:sz w:val="24"/>
          <w:szCs w:val="24"/>
        </w:rPr>
        <w:t>24</w:t>
      </w:r>
      <w:r w:rsidRPr="00EB5DE3">
        <w:rPr>
          <w:rFonts w:ascii="Times New Roman" w:hAnsi="Times New Roman" w:cs="Times New Roman"/>
          <w:sz w:val="24"/>
          <w:szCs w:val="24"/>
        </w:rPr>
        <w:t>, 20</w:t>
      </w:r>
      <w:r>
        <w:rPr>
          <w:rFonts w:ascii="Times New Roman" w:hAnsi="Times New Roman" w:cs="Times New Roman"/>
          <w:sz w:val="24"/>
          <w:szCs w:val="24"/>
        </w:rPr>
        <w:t>25</w:t>
      </w:r>
      <w:r w:rsidRPr="00EB5DE3">
        <w:rPr>
          <w:rFonts w:ascii="Times New Roman" w:hAnsi="Times New Roman" w:cs="Times New Roman"/>
          <w:sz w:val="24"/>
          <w:szCs w:val="24"/>
        </w:rPr>
        <w:t>, 20</w:t>
      </w:r>
      <w:r>
        <w:rPr>
          <w:rFonts w:ascii="Times New Roman" w:hAnsi="Times New Roman" w:cs="Times New Roman"/>
          <w:sz w:val="24"/>
          <w:szCs w:val="24"/>
        </w:rPr>
        <w:t>26</w:t>
      </w:r>
      <w:r w:rsidRPr="00EB5DE3">
        <w:rPr>
          <w:rFonts w:ascii="Times New Roman" w:hAnsi="Times New Roman" w:cs="Times New Roman"/>
          <w:sz w:val="24"/>
          <w:szCs w:val="24"/>
        </w:rPr>
        <w:t>, and 20</w:t>
      </w:r>
      <w:r>
        <w:rPr>
          <w:rFonts w:ascii="Times New Roman" w:hAnsi="Times New Roman" w:cs="Times New Roman"/>
          <w:sz w:val="24"/>
          <w:szCs w:val="24"/>
        </w:rPr>
        <w:t>27</w:t>
      </w:r>
    </w:p>
    <w:p w:rsidR="008D7B5E" w:rsidP="008D7B5E" w14:paraId="389D572E" w14:textId="0BF219D4">
      <w:pPr>
        <w:pStyle w:val="ListParagraph"/>
        <w:numPr>
          <w:ilvl w:val="0"/>
          <w:numId w:val="38"/>
        </w:numPr>
        <w:ind w:left="720"/>
        <w:rPr>
          <w:rFonts w:ascii="Times New Roman" w:hAnsi="Times New Roman" w:cs="Times New Roman"/>
          <w:sz w:val="24"/>
          <w:szCs w:val="24"/>
        </w:rPr>
      </w:pPr>
      <w:r w:rsidRPr="008D7B5E">
        <w:rPr>
          <w:rFonts w:ascii="Times New Roman" w:hAnsi="Times New Roman" w:cs="Times New Roman"/>
          <w:sz w:val="24"/>
          <w:szCs w:val="24"/>
        </w:rPr>
        <w:t xml:space="preserve">A final evaluation report describing evaluation data collection, analysis, and findings, due </w:t>
      </w:r>
      <w:r w:rsidR="00185059">
        <w:rPr>
          <w:rFonts w:ascii="Times New Roman" w:hAnsi="Times New Roman" w:cs="Times New Roman"/>
          <w:sz w:val="24"/>
          <w:szCs w:val="24"/>
        </w:rPr>
        <w:t xml:space="preserve">May </w:t>
      </w:r>
      <w:r w:rsidR="002509A5">
        <w:rPr>
          <w:rFonts w:ascii="Times New Roman" w:hAnsi="Times New Roman" w:cs="Times New Roman"/>
          <w:sz w:val="24"/>
          <w:szCs w:val="24"/>
        </w:rPr>
        <w:t>5</w:t>
      </w:r>
      <w:r w:rsidRPr="008D7B5E">
        <w:rPr>
          <w:rFonts w:ascii="Times New Roman" w:hAnsi="Times New Roman" w:cs="Times New Roman"/>
          <w:sz w:val="24"/>
          <w:szCs w:val="24"/>
        </w:rPr>
        <w:t>, 20</w:t>
      </w:r>
      <w:r w:rsidR="00AA2B60">
        <w:rPr>
          <w:rFonts w:ascii="Times New Roman" w:hAnsi="Times New Roman" w:cs="Times New Roman"/>
          <w:sz w:val="24"/>
          <w:szCs w:val="24"/>
        </w:rPr>
        <w:t>28</w:t>
      </w:r>
    </w:p>
    <w:p w:rsidR="008D7B5E" w:rsidP="008D7B5E" w14:paraId="65F7FA42" w14:textId="4256C873">
      <w:pPr>
        <w:pStyle w:val="ListParagraph"/>
        <w:numPr>
          <w:ilvl w:val="0"/>
          <w:numId w:val="38"/>
        </w:numPr>
        <w:ind w:left="720"/>
        <w:rPr>
          <w:rFonts w:ascii="Times New Roman" w:hAnsi="Times New Roman" w:cs="Times New Roman"/>
          <w:sz w:val="24"/>
          <w:szCs w:val="24"/>
        </w:rPr>
      </w:pPr>
      <w:r w:rsidRPr="008D7B5E">
        <w:rPr>
          <w:rFonts w:ascii="Times New Roman" w:hAnsi="Times New Roman" w:cs="Times New Roman"/>
          <w:sz w:val="24"/>
          <w:szCs w:val="24"/>
        </w:rPr>
        <w:t>Brief analytic reports of no more than five pages to be distributed through the SAMHSA Center for Behavioral Health Statistics and Quality Short Report mechanism or similar vehicles; these short reports are designed to provide brief updates using bullet points, figures, charts, and tables t</w:t>
      </w:r>
      <w:r w:rsidR="00CB2650">
        <w:rPr>
          <w:rFonts w:ascii="Times New Roman" w:hAnsi="Times New Roman" w:cs="Times New Roman"/>
          <w:sz w:val="24"/>
          <w:szCs w:val="24"/>
        </w:rPr>
        <w:t>hat are</w:t>
      </w:r>
      <w:r w:rsidRPr="008D7B5E">
        <w:rPr>
          <w:rFonts w:ascii="Times New Roman" w:hAnsi="Times New Roman" w:cs="Times New Roman"/>
          <w:sz w:val="24"/>
          <w:szCs w:val="24"/>
        </w:rPr>
        <w:t xml:space="preserve"> easily understood by a wide range of audiences</w:t>
      </w:r>
    </w:p>
    <w:p w:rsidR="00ED5305" w:rsidRPr="008D7B5E" w:rsidP="008D7B5E" w14:paraId="655E9E28" w14:textId="59B0AD2D">
      <w:pPr>
        <w:pStyle w:val="ListParagraph"/>
        <w:numPr>
          <w:ilvl w:val="0"/>
          <w:numId w:val="38"/>
        </w:numPr>
        <w:ind w:left="720"/>
        <w:rPr>
          <w:rFonts w:ascii="Times New Roman" w:hAnsi="Times New Roman" w:cs="Times New Roman"/>
          <w:sz w:val="24"/>
          <w:szCs w:val="24"/>
        </w:rPr>
      </w:pPr>
      <w:r>
        <w:rPr>
          <w:rFonts w:ascii="Times New Roman" w:hAnsi="Times New Roman" w:cs="Times New Roman"/>
          <w:sz w:val="24"/>
          <w:szCs w:val="24"/>
        </w:rPr>
        <w:t>T</w:t>
      </w:r>
      <w:r w:rsidRPr="008D7B5E">
        <w:rPr>
          <w:rFonts w:ascii="Times New Roman" w:hAnsi="Times New Roman" w:cs="Times New Roman"/>
          <w:sz w:val="24"/>
          <w:szCs w:val="24"/>
        </w:rPr>
        <w:t>wo ad hoc data requests (such as presentations</w:t>
      </w:r>
      <w:r w:rsidR="00BE5733">
        <w:rPr>
          <w:rFonts w:ascii="Times New Roman" w:hAnsi="Times New Roman" w:cs="Times New Roman"/>
          <w:sz w:val="24"/>
          <w:szCs w:val="24"/>
        </w:rPr>
        <w:t xml:space="preserve"> and</w:t>
      </w:r>
      <w:r w:rsidRPr="008D7B5E">
        <w:rPr>
          <w:rFonts w:ascii="Times New Roman" w:hAnsi="Times New Roman" w:cs="Times New Roman"/>
          <w:sz w:val="24"/>
          <w:szCs w:val="24"/>
        </w:rPr>
        <w:t xml:space="preserve"> blog postings) per year in 20</w:t>
      </w:r>
      <w:r w:rsidR="009C1585">
        <w:rPr>
          <w:rFonts w:ascii="Times New Roman" w:hAnsi="Times New Roman" w:cs="Times New Roman"/>
          <w:sz w:val="24"/>
          <w:szCs w:val="24"/>
        </w:rPr>
        <w:t>25</w:t>
      </w:r>
      <w:r w:rsidRPr="008D7B5E">
        <w:rPr>
          <w:rFonts w:ascii="Times New Roman" w:hAnsi="Times New Roman" w:cs="Times New Roman"/>
          <w:sz w:val="24"/>
          <w:szCs w:val="24"/>
        </w:rPr>
        <w:t xml:space="preserve"> through 202</w:t>
      </w:r>
      <w:r w:rsidR="009C1585">
        <w:rPr>
          <w:rFonts w:ascii="Times New Roman" w:hAnsi="Times New Roman" w:cs="Times New Roman"/>
          <w:sz w:val="24"/>
          <w:szCs w:val="24"/>
        </w:rPr>
        <w:t>8</w:t>
      </w:r>
      <w:r w:rsidR="006B18DC">
        <w:rPr>
          <w:rFonts w:ascii="Times New Roman" w:hAnsi="Times New Roman" w:cs="Times New Roman"/>
          <w:sz w:val="24"/>
          <w:szCs w:val="24"/>
        </w:rPr>
        <w:t>,</w:t>
      </w:r>
      <w:r w:rsidRPr="008D7B5E">
        <w:rPr>
          <w:rFonts w:ascii="Times New Roman" w:hAnsi="Times New Roman" w:cs="Times New Roman"/>
          <w:sz w:val="24"/>
          <w:szCs w:val="24"/>
        </w:rPr>
        <w:t xml:space="preserve"> as well as additional optional publications, presentations, and trainings as directed by SAMHSA</w:t>
      </w:r>
    </w:p>
    <w:p w:rsidR="005B6BB6" w:rsidP="007560E0" w14:paraId="71BB6401" w14:textId="6653BCAA">
      <w:pPr>
        <w:rPr>
          <w:rFonts w:ascii="Times New Roman" w:hAnsi="Times New Roman" w:cs="Times New Roman"/>
          <w:sz w:val="24"/>
          <w:szCs w:val="24"/>
        </w:rPr>
      </w:pPr>
      <w:r w:rsidRPr="07B61BD9">
        <w:rPr>
          <w:rFonts w:ascii="Times New Roman" w:hAnsi="Times New Roman" w:cs="Times New Roman"/>
          <w:sz w:val="24"/>
          <w:szCs w:val="24"/>
        </w:rPr>
        <w:t xml:space="preserve">Exhibit </w:t>
      </w:r>
      <w:r w:rsidRPr="07B61BD9" w:rsidR="4E119F46">
        <w:rPr>
          <w:rFonts w:ascii="Times New Roman" w:hAnsi="Times New Roman" w:cs="Times New Roman"/>
          <w:sz w:val="24"/>
          <w:szCs w:val="24"/>
        </w:rPr>
        <w:t>5</w:t>
      </w:r>
      <w:r w:rsidRPr="07B61BD9" w:rsidR="1157004D">
        <w:rPr>
          <w:rFonts w:ascii="Times New Roman" w:hAnsi="Times New Roman" w:cs="Times New Roman"/>
          <w:sz w:val="24"/>
          <w:szCs w:val="24"/>
        </w:rPr>
        <w:t xml:space="preserve"> provides an overview of the evaluation tasks and </w:t>
      </w:r>
      <w:r w:rsidRPr="07B61BD9" w:rsidR="00BB48D7">
        <w:rPr>
          <w:rFonts w:ascii="Times New Roman" w:hAnsi="Times New Roman" w:cs="Times New Roman"/>
          <w:sz w:val="24"/>
          <w:szCs w:val="24"/>
        </w:rPr>
        <w:t>the</w:t>
      </w:r>
      <w:r w:rsidRPr="07B61BD9" w:rsidR="1157004D">
        <w:rPr>
          <w:rFonts w:ascii="Times New Roman" w:hAnsi="Times New Roman" w:cs="Times New Roman"/>
          <w:sz w:val="24"/>
          <w:szCs w:val="24"/>
        </w:rPr>
        <w:t xml:space="preserve"> years </w:t>
      </w:r>
      <w:r w:rsidRPr="07B61BD9" w:rsidR="00BB48D7">
        <w:rPr>
          <w:rFonts w:ascii="Times New Roman" w:hAnsi="Times New Roman" w:cs="Times New Roman"/>
          <w:sz w:val="24"/>
          <w:szCs w:val="24"/>
        </w:rPr>
        <w:t xml:space="preserve">in which </w:t>
      </w:r>
      <w:r w:rsidRPr="07B61BD9" w:rsidR="1157004D">
        <w:rPr>
          <w:rFonts w:ascii="Times New Roman" w:hAnsi="Times New Roman" w:cs="Times New Roman"/>
          <w:sz w:val="24"/>
          <w:szCs w:val="24"/>
        </w:rPr>
        <w:t xml:space="preserve">the </w:t>
      </w:r>
      <w:r w:rsidRPr="07B61BD9" w:rsidR="009A48A9">
        <w:rPr>
          <w:rFonts w:ascii="Times New Roman" w:hAnsi="Times New Roman" w:cs="Times New Roman"/>
          <w:sz w:val="24"/>
          <w:szCs w:val="24"/>
        </w:rPr>
        <w:t>E</w:t>
      </w:r>
      <w:r w:rsidRPr="07B61BD9" w:rsidR="1157004D">
        <w:rPr>
          <w:rFonts w:ascii="Times New Roman" w:hAnsi="Times New Roman" w:cs="Times New Roman"/>
          <w:sz w:val="24"/>
          <w:szCs w:val="24"/>
        </w:rPr>
        <w:t xml:space="preserve">valuation </w:t>
      </w:r>
      <w:r w:rsidRPr="07B61BD9" w:rsidR="009A48A9">
        <w:rPr>
          <w:rFonts w:ascii="Times New Roman" w:hAnsi="Times New Roman" w:cs="Times New Roman"/>
          <w:sz w:val="24"/>
          <w:szCs w:val="24"/>
        </w:rPr>
        <w:t>T</w:t>
      </w:r>
      <w:r w:rsidRPr="07B61BD9" w:rsidR="1157004D">
        <w:rPr>
          <w:rFonts w:ascii="Times New Roman" w:hAnsi="Times New Roman" w:cs="Times New Roman"/>
          <w:sz w:val="24"/>
          <w:szCs w:val="24"/>
        </w:rPr>
        <w:t xml:space="preserve">eam will conduct </w:t>
      </w:r>
      <w:r w:rsidRPr="07B61BD9" w:rsidR="224B650E">
        <w:rPr>
          <w:rFonts w:ascii="Times New Roman" w:hAnsi="Times New Roman" w:cs="Times New Roman"/>
          <w:sz w:val="24"/>
          <w:szCs w:val="24"/>
        </w:rPr>
        <w:t>them</w:t>
      </w:r>
      <w:r w:rsidRPr="07B61BD9" w:rsidR="1157004D">
        <w:rPr>
          <w:rFonts w:ascii="Times New Roman" w:hAnsi="Times New Roman" w:cs="Times New Roman"/>
          <w:sz w:val="24"/>
          <w:szCs w:val="24"/>
        </w:rPr>
        <w:t>.</w:t>
      </w:r>
    </w:p>
    <w:p w:rsidR="008942E9" w:rsidRPr="0041624D" w:rsidP="007560E0" w14:paraId="5FD0BA98" w14:textId="6009C445">
      <w:pPr>
        <w:rPr>
          <w:rFonts w:ascii="Times New Roman" w:hAnsi="Times New Roman" w:cs="Times New Roman"/>
          <w:sz w:val="24"/>
          <w:szCs w:val="24"/>
        </w:rPr>
      </w:pPr>
      <w:r>
        <w:rPr>
          <w:rFonts w:ascii="Times New Roman" w:hAnsi="Times New Roman" w:cs="Times New Roman"/>
          <w:sz w:val="24"/>
          <w:szCs w:val="24"/>
        </w:rPr>
        <w:t>SAMHSA</w:t>
      </w:r>
      <w:r w:rsidRPr="008942E9">
        <w:rPr>
          <w:rFonts w:ascii="Times New Roman" w:hAnsi="Times New Roman" w:cs="Times New Roman"/>
          <w:sz w:val="24"/>
          <w:szCs w:val="24"/>
        </w:rPr>
        <w:t xml:space="preserve"> may also incorporate the aggregate results from the cross-site evaluation into journal articles, scholarly presentations, and congressional testimony related to the outcomes of the CCBHC</w:t>
      </w:r>
      <w:r>
        <w:rPr>
          <w:rFonts w:ascii="Times New Roman" w:hAnsi="Times New Roman" w:cs="Times New Roman"/>
          <w:sz w:val="24"/>
          <w:szCs w:val="24"/>
        </w:rPr>
        <w:t>-E</w:t>
      </w:r>
      <w:r w:rsidR="008F231A">
        <w:rPr>
          <w:rFonts w:ascii="Times New Roman" w:hAnsi="Times New Roman" w:cs="Times New Roman"/>
          <w:sz w:val="24"/>
          <w:szCs w:val="24"/>
        </w:rPr>
        <w:t xml:space="preserve"> PDI and IA grant programs</w:t>
      </w:r>
      <w:r w:rsidRPr="008942E9">
        <w:rPr>
          <w:rFonts w:ascii="Times New Roman" w:hAnsi="Times New Roman" w:cs="Times New Roman"/>
          <w:sz w:val="24"/>
          <w:szCs w:val="24"/>
        </w:rPr>
        <w:t>.</w:t>
      </w:r>
    </w:p>
    <w:p w:rsidR="00D85E84" w14:paraId="6B7D2F29" w14:textId="77777777">
      <w:pPr>
        <w:rPr>
          <w:rFonts w:ascii="Arial" w:hAnsi="Arial" w:cs="Arial"/>
          <w:b/>
          <w:bCs/>
          <w:sz w:val="20"/>
          <w:szCs w:val="20"/>
        </w:rPr>
      </w:pPr>
      <w:r>
        <w:rPr>
          <w:rFonts w:ascii="Arial" w:hAnsi="Arial" w:cs="Arial"/>
          <w:b/>
          <w:bCs/>
          <w:sz w:val="20"/>
          <w:szCs w:val="20"/>
        </w:rPr>
        <w:br w:type="page"/>
      </w:r>
    </w:p>
    <w:p w:rsidR="00DD0CA3" w:rsidRPr="00E24FCF" w:rsidP="00DD0CA3" w14:paraId="64F2AB06" w14:textId="21483F5A">
      <w:pPr>
        <w:rPr>
          <w:rFonts w:ascii="Arial" w:hAnsi="Arial" w:cs="Arial"/>
          <w:b/>
          <w:bCs/>
          <w:sz w:val="20"/>
          <w:szCs w:val="20"/>
        </w:rPr>
      </w:pPr>
      <w:r w:rsidRPr="188C07ED">
        <w:rPr>
          <w:rFonts w:ascii="Arial" w:hAnsi="Arial" w:cs="Arial"/>
          <w:b/>
          <w:bCs/>
          <w:sz w:val="20"/>
          <w:szCs w:val="20"/>
        </w:rPr>
        <w:t xml:space="preserve">Exhibit </w:t>
      </w:r>
      <w:r w:rsidRPr="188C07ED" w:rsidR="45BFC2A4">
        <w:rPr>
          <w:rFonts w:ascii="Arial" w:hAnsi="Arial" w:cs="Arial"/>
          <w:b/>
          <w:bCs/>
          <w:sz w:val="20"/>
          <w:szCs w:val="20"/>
        </w:rPr>
        <w:t>5</w:t>
      </w:r>
      <w:r w:rsidRPr="188C07ED">
        <w:rPr>
          <w:rFonts w:ascii="Arial" w:hAnsi="Arial" w:cs="Arial"/>
          <w:b/>
          <w:bCs/>
          <w:sz w:val="20"/>
          <w:szCs w:val="20"/>
        </w:rPr>
        <w:t xml:space="preserve">. </w:t>
      </w:r>
      <w:r w:rsidRPr="188C07ED" w:rsidR="466DF232">
        <w:rPr>
          <w:rFonts w:ascii="Arial" w:hAnsi="Arial" w:cs="Arial"/>
          <w:b/>
          <w:bCs/>
          <w:sz w:val="20"/>
          <w:szCs w:val="20"/>
        </w:rPr>
        <w:t>Evaluation tasks timeline</w:t>
      </w:r>
    </w:p>
    <w:tbl>
      <w:tblPr>
        <w:tblStyle w:val="MathUBaseTable"/>
        <w:tblW w:w="9434" w:type="dxa"/>
        <w:tblInd w:w="-432" w:type="dxa"/>
        <w:tblLayout w:type="fixed"/>
        <w:tblLook w:val="06A0"/>
      </w:tblPr>
      <w:tblGrid>
        <w:gridCol w:w="1573"/>
        <w:gridCol w:w="1571"/>
        <w:gridCol w:w="1574"/>
        <w:gridCol w:w="1570"/>
        <w:gridCol w:w="1574"/>
        <w:gridCol w:w="1572"/>
      </w:tblGrid>
      <w:tr w14:paraId="6466E75F" w14:textId="77777777" w:rsidTr="00BC635F">
        <w:tblPrEx>
          <w:tblW w:w="9434" w:type="dxa"/>
          <w:tblInd w:w="-432" w:type="dxa"/>
          <w:tblLayout w:type="fixed"/>
          <w:tblLook w:val="06A0"/>
        </w:tblPrEx>
        <w:trPr>
          <w:trHeight w:val="714"/>
          <w:tblHeader/>
        </w:trPr>
        <w:tc>
          <w:tcPr>
            <w:tcW w:w="834" w:type="pct"/>
            <w:tcBorders>
              <w:left w:val="single" w:sz="4" w:space="0" w:color="808080" w:themeColor="background1" w:themeShade="80"/>
              <w:bottom w:val="single" w:sz="4" w:space="0" w:color="808080" w:themeColor="background1" w:themeShade="80"/>
            </w:tcBorders>
            <w:shd w:val="clear" w:color="auto" w:fill="214A77"/>
            <w:vAlign w:val="center"/>
          </w:tcPr>
          <w:p w:rsidR="00E06B11" w:rsidRPr="003814AD" w:rsidP="00E06B11" w14:paraId="4C97F9FE" w14:textId="2CC8C75D">
            <w:pPr>
              <w:keepNext/>
              <w:jc w:val="center"/>
              <w:rPr>
                <w:rFonts w:ascii="Arial Narrow" w:hAnsi="Arial Narrow" w:cs="Times New Roman"/>
                <w:b w:val="0"/>
                <w:sz w:val="20"/>
                <w:szCs w:val="20"/>
              </w:rPr>
            </w:pPr>
            <w:r>
              <w:rPr>
                <w:rFonts w:ascii="Arial Narrow" w:hAnsi="Arial Narrow" w:cs="Times New Roman"/>
                <w:b w:val="0"/>
                <w:sz w:val="20"/>
                <w:szCs w:val="20"/>
              </w:rPr>
              <w:t>Data collection timeline</w:t>
            </w:r>
          </w:p>
        </w:tc>
        <w:tc>
          <w:tcPr>
            <w:tcW w:w="833" w:type="pct"/>
            <w:tcBorders>
              <w:bottom w:val="single" w:sz="4" w:space="0" w:color="808080" w:themeColor="background1" w:themeShade="80"/>
            </w:tcBorders>
            <w:shd w:val="clear" w:color="auto" w:fill="214A77"/>
            <w:vAlign w:val="center"/>
          </w:tcPr>
          <w:p w:rsidR="00E06B11" w:rsidRPr="003814AD" w:rsidP="00E06B11" w14:paraId="7D5E65ED" w14:textId="139430CB">
            <w:pPr>
              <w:keepNext/>
              <w:jc w:val="center"/>
              <w:rPr>
                <w:rFonts w:ascii="Arial Narrow" w:hAnsi="Arial Narrow" w:cs="Times New Roman"/>
                <w:b w:val="0"/>
                <w:sz w:val="20"/>
                <w:szCs w:val="20"/>
              </w:rPr>
            </w:pPr>
            <w:r>
              <w:rPr>
                <w:rFonts w:ascii="Arial Narrow" w:hAnsi="Arial Narrow" w:cs="Times New Roman"/>
                <w:b w:val="0"/>
                <w:sz w:val="20"/>
                <w:szCs w:val="20"/>
              </w:rPr>
              <w:t>Base Year</w:t>
            </w:r>
          </w:p>
        </w:tc>
        <w:tc>
          <w:tcPr>
            <w:tcW w:w="834" w:type="pct"/>
            <w:tcBorders>
              <w:bottom w:val="single" w:sz="4" w:space="0" w:color="808080" w:themeColor="background1" w:themeShade="80"/>
            </w:tcBorders>
            <w:shd w:val="clear" w:color="auto" w:fill="214A77"/>
            <w:vAlign w:val="center"/>
          </w:tcPr>
          <w:p w:rsidR="00E06B11" w:rsidRPr="00E06B11" w:rsidP="00E06B11" w14:paraId="29794171" w14:textId="5B137E50">
            <w:pPr>
              <w:keepNext/>
              <w:jc w:val="center"/>
              <w:rPr>
                <w:rFonts w:ascii="Arial Narrow" w:hAnsi="Arial Narrow" w:cs="Times New Roman"/>
                <w:sz w:val="20"/>
                <w:szCs w:val="20"/>
              </w:rPr>
            </w:pPr>
            <w:r>
              <w:rPr>
                <w:rFonts w:ascii="Arial Narrow" w:hAnsi="Arial Narrow" w:cs="Times New Roman"/>
                <w:b w:val="0"/>
                <w:sz w:val="20"/>
                <w:szCs w:val="20"/>
              </w:rPr>
              <w:t>OY1</w:t>
            </w:r>
          </w:p>
        </w:tc>
        <w:tc>
          <w:tcPr>
            <w:tcW w:w="832" w:type="pct"/>
            <w:tcBorders>
              <w:bottom w:val="single" w:sz="4" w:space="0" w:color="808080" w:themeColor="background1" w:themeShade="80"/>
            </w:tcBorders>
            <w:shd w:val="clear" w:color="auto" w:fill="214A77"/>
            <w:vAlign w:val="center"/>
          </w:tcPr>
          <w:p w:rsidR="00E06B11" w:rsidRPr="003814AD" w:rsidP="00E06B11" w14:paraId="2BD047C5" w14:textId="085B1041">
            <w:pPr>
              <w:keepNext/>
              <w:jc w:val="center"/>
              <w:rPr>
                <w:rFonts w:ascii="Arial Narrow" w:hAnsi="Arial Narrow" w:cs="Times New Roman"/>
                <w:b w:val="0"/>
                <w:sz w:val="20"/>
                <w:szCs w:val="20"/>
              </w:rPr>
            </w:pPr>
            <w:r>
              <w:rPr>
                <w:rFonts w:ascii="Arial Narrow" w:hAnsi="Arial Narrow" w:cs="Times New Roman"/>
                <w:b w:val="0"/>
                <w:sz w:val="20"/>
                <w:szCs w:val="20"/>
              </w:rPr>
              <w:t>OY2</w:t>
            </w:r>
          </w:p>
        </w:tc>
        <w:tc>
          <w:tcPr>
            <w:tcW w:w="834" w:type="pct"/>
            <w:tcBorders>
              <w:bottom w:val="single" w:sz="4" w:space="0" w:color="808080" w:themeColor="background1" w:themeShade="80"/>
            </w:tcBorders>
            <w:shd w:val="clear" w:color="auto" w:fill="214A77"/>
            <w:vAlign w:val="center"/>
          </w:tcPr>
          <w:p w:rsidR="00E06B11" w:rsidRPr="003814AD" w:rsidP="00E06B11" w14:paraId="705E217D" w14:textId="14F44938">
            <w:pPr>
              <w:keepNext/>
              <w:jc w:val="center"/>
              <w:rPr>
                <w:rFonts w:ascii="Arial Narrow" w:hAnsi="Arial Narrow" w:cs="Times New Roman"/>
                <w:b w:val="0"/>
                <w:sz w:val="20"/>
                <w:szCs w:val="20"/>
              </w:rPr>
            </w:pPr>
            <w:r>
              <w:rPr>
                <w:rFonts w:ascii="Arial Narrow" w:hAnsi="Arial Narrow" w:cs="Times New Roman"/>
                <w:b w:val="0"/>
                <w:sz w:val="20"/>
                <w:szCs w:val="20"/>
              </w:rPr>
              <w:t>OY3</w:t>
            </w:r>
          </w:p>
        </w:tc>
        <w:tc>
          <w:tcPr>
            <w:tcW w:w="833" w:type="pct"/>
            <w:tcBorders>
              <w:bottom w:val="single" w:sz="4" w:space="0" w:color="808080" w:themeColor="background1" w:themeShade="80"/>
              <w:right w:val="single" w:sz="4" w:space="0" w:color="808080" w:themeColor="background1" w:themeShade="80"/>
            </w:tcBorders>
            <w:shd w:val="clear" w:color="auto" w:fill="214A77"/>
            <w:vAlign w:val="center"/>
          </w:tcPr>
          <w:p w:rsidR="00E06B11" w:rsidRPr="003814AD" w:rsidP="00E06B11" w14:paraId="663798D7" w14:textId="52DA2201">
            <w:pPr>
              <w:keepNext/>
              <w:jc w:val="center"/>
              <w:rPr>
                <w:rFonts w:ascii="Arial Narrow" w:hAnsi="Arial Narrow" w:cs="Times New Roman"/>
                <w:b w:val="0"/>
                <w:sz w:val="20"/>
                <w:szCs w:val="20"/>
              </w:rPr>
            </w:pPr>
            <w:r>
              <w:rPr>
                <w:rFonts w:ascii="Arial Narrow" w:hAnsi="Arial Narrow" w:cs="Times New Roman"/>
                <w:b w:val="0"/>
                <w:sz w:val="20"/>
                <w:szCs w:val="20"/>
              </w:rPr>
              <w:t>OY4</w:t>
            </w:r>
          </w:p>
        </w:tc>
      </w:tr>
      <w:tr w14:paraId="060C60CE" w14:textId="77777777" w:rsidTr="00864806">
        <w:tblPrEx>
          <w:tblW w:w="9434" w:type="dxa"/>
          <w:tblInd w:w="-432" w:type="dxa"/>
          <w:tblLayout w:type="fixed"/>
          <w:tblLook w:val="06A0"/>
        </w:tblPrEx>
        <w:trPr>
          <w:trHeight w:val="232"/>
        </w:trPr>
        <w:tc>
          <w:tcPr>
            <w:tcW w:w="8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5749A" w:rsidRPr="003814AD" w:rsidP="002257DA" w14:paraId="2D76A91A" w14:textId="6EFBAC0A">
            <w:pPr>
              <w:spacing w:after="0"/>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EHR data collection</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E5749A" w:rsidRPr="003814AD" w:rsidP="002257DA" w14:paraId="3C4209AF" w14:textId="77777777">
            <w:pPr>
              <w:spacing w:before="96" w:beforeLines="40" w:after="0"/>
              <w:jc w:val="center"/>
              <w:rPr>
                <w:rFonts w:ascii="Arial Narrow" w:eastAsia="MS Mincho" w:hAnsi="Arial Narrow"/>
                <w:sz w:val="20"/>
                <w:szCs w:val="20"/>
                <w:lang w:eastAsia="ja-JP"/>
              </w:rPr>
            </w:pPr>
          </w:p>
        </w:tc>
        <w:tc>
          <w:tcPr>
            <w:tcW w:w="834" w:type="pct"/>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E5749A" w:rsidP="002257DA" w14:paraId="4C7A641A" w14:textId="77777777">
            <w:pPr>
              <w:spacing w:before="96" w:beforeLines="40" w:after="0"/>
              <w:jc w:val="center"/>
              <w:rPr>
                <w:rFonts w:ascii="Arial Narrow" w:hAnsi="Arial Narrow" w:cs="Times New Roman"/>
                <w:color w:val="000000" w:themeColor="text1"/>
                <w:sz w:val="20"/>
                <w:szCs w:val="20"/>
              </w:rPr>
            </w:pPr>
          </w:p>
        </w:tc>
        <w:tc>
          <w:tcPr>
            <w:tcW w:w="832" w:type="pct"/>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E5749A" w:rsidP="002257DA" w14:paraId="0E5F1802" w14:textId="02E9B3C9">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X</w:t>
            </w:r>
          </w:p>
        </w:tc>
        <w:tc>
          <w:tcPr>
            <w:tcW w:w="834" w:type="pct"/>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E5749A" w:rsidRPr="003814AD" w:rsidP="002257DA" w14:paraId="7128C10B" w14:textId="265CF2B4">
            <w:pPr>
              <w:spacing w:before="96" w:beforeLines="40" w:after="0"/>
              <w:jc w:val="center"/>
              <w:rPr>
                <w:rFonts w:ascii="Arial Narrow" w:hAnsi="Arial Narrow" w:cs="Times New Roman"/>
                <w:color w:val="000000" w:themeColor="text1"/>
                <w:sz w:val="20"/>
                <w:szCs w:val="20"/>
              </w:rPr>
            </w:pPr>
            <w:r>
              <w:rPr>
                <w:rFonts w:ascii="Arial Narrow" w:hAnsi="Arial Narrow" w:cs="Times New Roman"/>
                <w:color w:val="000000" w:themeColor="text1"/>
                <w:sz w:val="20"/>
                <w:szCs w:val="20"/>
              </w:rPr>
              <w:t>X</w:t>
            </w:r>
          </w:p>
        </w:tc>
        <w:tc>
          <w:tcPr>
            <w:tcW w:w="833"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5749A" w:rsidRPr="003814AD" w:rsidP="002257DA" w14:paraId="4382A54D" w14:textId="77777777">
            <w:pPr>
              <w:spacing w:before="96" w:beforeLines="40" w:after="0"/>
              <w:jc w:val="center"/>
              <w:rPr>
                <w:rFonts w:ascii="Arial Narrow" w:hAnsi="Arial Narrow" w:cs="Times New Roman"/>
                <w:color w:val="000000" w:themeColor="text1"/>
                <w:sz w:val="20"/>
                <w:szCs w:val="20"/>
              </w:rPr>
            </w:pPr>
          </w:p>
        </w:tc>
      </w:tr>
    </w:tbl>
    <w:p w:rsidR="000B473F" w:rsidP="008237EF" w14:paraId="5E74F4B5" w14:textId="77777777">
      <w:pPr>
        <w:rPr>
          <w:rFonts w:ascii="Times New Roman" w:hAnsi="Times New Roman" w:cs="Times New Roman"/>
          <w:b/>
          <w:sz w:val="24"/>
          <w:szCs w:val="24"/>
        </w:rPr>
      </w:pPr>
    </w:p>
    <w:p w:rsidR="008237EF" w:rsidRPr="000B473F" w:rsidP="008237EF" w14:paraId="2696EE66" w14:textId="5C97E69B">
      <w:pPr>
        <w:rPr>
          <w:rFonts w:ascii="Times New Roman" w:hAnsi="Times New Roman" w:cs="Times New Roman"/>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17</w:t>
      </w:r>
      <w:r w:rsidRPr="00B1104A">
        <w:rPr>
          <w:rFonts w:ascii="Times New Roman" w:hAnsi="Times New Roman" w:cs="Times New Roman"/>
          <w:b/>
          <w:sz w:val="24"/>
          <w:szCs w:val="24"/>
        </w:rPr>
        <w:t>.</w:t>
      </w:r>
      <w:r w:rsidRPr="00B1104A">
        <w:rPr>
          <w:rFonts w:ascii="Times New Roman" w:hAnsi="Times New Roman" w:cs="Times New Roman"/>
          <w:sz w:val="24"/>
          <w:szCs w:val="24"/>
        </w:rPr>
        <w:tab/>
      </w:r>
      <w:r w:rsidR="00DC6483">
        <w:rPr>
          <w:rFonts w:ascii="Times New Roman" w:hAnsi="Times New Roman" w:cs="Times New Roman"/>
          <w:b/>
          <w:bCs/>
          <w:sz w:val="24"/>
          <w:szCs w:val="24"/>
        </w:rPr>
        <w:t>Display of OMB Expiration Date</w:t>
      </w:r>
    </w:p>
    <w:p w:rsidR="00DC6483" w:rsidRPr="00DC6483" w:rsidP="008237EF" w14:paraId="1E1C2068" w14:textId="1A9DD859">
      <w:pPr>
        <w:rPr>
          <w:rFonts w:ascii="Times New Roman" w:hAnsi="Times New Roman" w:cs="Times New Roman"/>
          <w:sz w:val="24"/>
          <w:szCs w:val="24"/>
        </w:rPr>
      </w:pPr>
      <w:r>
        <w:rPr>
          <w:rFonts w:ascii="Times New Roman" w:hAnsi="Times New Roman" w:cs="Times New Roman"/>
          <w:sz w:val="24"/>
          <w:szCs w:val="24"/>
        </w:rPr>
        <w:t xml:space="preserve">The expiration date </w:t>
      </w:r>
      <w:r w:rsidR="00890315">
        <w:rPr>
          <w:rFonts w:ascii="Times New Roman" w:hAnsi="Times New Roman" w:cs="Times New Roman"/>
          <w:sz w:val="24"/>
          <w:szCs w:val="24"/>
        </w:rPr>
        <w:t xml:space="preserve">for OMB approval </w:t>
      </w:r>
      <w:r>
        <w:rPr>
          <w:rFonts w:ascii="Times New Roman" w:hAnsi="Times New Roman" w:cs="Times New Roman"/>
          <w:sz w:val="24"/>
          <w:szCs w:val="24"/>
        </w:rPr>
        <w:t>will be displayed.</w:t>
      </w:r>
    </w:p>
    <w:p w:rsidR="008237EF" w:rsidP="008237EF" w14:paraId="69B6CD0D" w14:textId="35FEFB4F">
      <w:pPr>
        <w:rPr>
          <w:rFonts w:ascii="Times New Roman" w:hAnsi="Times New Roman" w:cs="Times New Roman"/>
          <w:b/>
          <w:bCs/>
          <w:sz w:val="24"/>
          <w:szCs w:val="24"/>
        </w:rPr>
      </w:pPr>
      <w:r w:rsidRPr="00B1104A">
        <w:rPr>
          <w:rFonts w:ascii="Times New Roman" w:hAnsi="Times New Roman" w:cs="Times New Roman"/>
          <w:b/>
          <w:sz w:val="24"/>
          <w:szCs w:val="24"/>
        </w:rPr>
        <w:t>A</w:t>
      </w:r>
      <w:r>
        <w:rPr>
          <w:rFonts w:ascii="Times New Roman" w:hAnsi="Times New Roman" w:cs="Times New Roman"/>
          <w:b/>
          <w:sz w:val="24"/>
          <w:szCs w:val="24"/>
        </w:rPr>
        <w:t>18</w:t>
      </w:r>
      <w:r w:rsidRPr="00B1104A">
        <w:rPr>
          <w:rFonts w:ascii="Times New Roman" w:hAnsi="Times New Roman" w:cs="Times New Roman"/>
          <w:b/>
          <w:sz w:val="24"/>
          <w:szCs w:val="24"/>
        </w:rPr>
        <w:t>.</w:t>
      </w:r>
      <w:r w:rsidRPr="00B1104A">
        <w:rPr>
          <w:rFonts w:ascii="Times New Roman" w:hAnsi="Times New Roman" w:cs="Times New Roman"/>
          <w:sz w:val="24"/>
          <w:szCs w:val="24"/>
        </w:rPr>
        <w:tab/>
      </w:r>
      <w:r w:rsidR="002B45AD">
        <w:rPr>
          <w:rFonts w:ascii="Times New Roman" w:hAnsi="Times New Roman" w:cs="Times New Roman"/>
          <w:b/>
          <w:bCs/>
          <w:sz w:val="24"/>
          <w:szCs w:val="24"/>
        </w:rPr>
        <w:t>Exceptions to Certificate Statement</w:t>
      </w:r>
    </w:p>
    <w:p w:rsidR="005C716B" w:rsidRPr="005C716B" w:rsidP="005C716B" w14:paraId="1407C54D" w14:textId="7BD34DEA">
      <w:pPr>
        <w:rPr>
          <w:rFonts w:ascii="Times New Roman" w:hAnsi="Times New Roman" w:cs="Times New Roman"/>
          <w:sz w:val="24"/>
          <w:szCs w:val="24"/>
        </w:rPr>
      </w:pPr>
      <w:r w:rsidRPr="005C716B">
        <w:rPr>
          <w:rFonts w:ascii="Times New Roman" w:hAnsi="Times New Roman" w:cs="Times New Roman"/>
          <w:sz w:val="24"/>
          <w:szCs w:val="24"/>
        </w:rPr>
        <w:t>There are no exceptions to the certification. These activities comply with the requirements in 5 CFR 1320.9.</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7155" w:rsidP="00C8640C" w14:paraId="7E04A9D8" w14:textId="77777777">
      <w:pPr>
        <w:spacing w:after="0" w:line="240" w:lineRule="auto"/>
      </w:pPr>
      <w:r>
        <w:separator/>
      </w:r>
    </w:p>
  </w:endnote>
  <w:endnote w:type="continuationSeparator" w:id="1">
    <w:p w:rsidR="00FD7155" w:rsidP="00C8640C" w14:paraId="2D3D6F1A" w14:textId="77777777">
      <w:pPr>
        <w:spacing w:after="0" w:line="240" w:lineRule="auto"/>
      </w:pPr>
      <w:r>
        <w:continuationSeparator/>
      </w:r>
    </w:p>
  </w:endnote>
  <w:endnote w:type="continuationNotice" w:id="2">
    <w:p w:rsidR="00FD7155" w14:paraId="1AF60BE1" w14:textId="77777777">
      <w:pPr>
        <w:spacing w:after="0" w:line="240" w:lineRule="auto"/>
      </w:pPr>
    </w:p>
  </w:endnote>
  <w:endnote w:id="3">
    <w:p w:rsidR="00D75FD8" w:rsidP="00D75FD8" w14:paraId="56C97089" w14:textId="13979E6F">
      <w:pPr>
        <w:spacing w:after="80"/>
        <w:textAlignment w:val="baseline"/>
        <w:rPr>
          <w:rFonts w:ascii="Arial" w:hAnsi="Arial" w:cs="Arial"/>
          <w:color w:val="000000"/>
          <w:sz w:val="20"/>
          <w:szCs w:val="20"/>
        </w:rPr>
      </w:pPr>
      <w:r w:rsidRPr="009F7FA2">
        <w:rPr>
          <w:rStyle w:val="EndnoteReference"/>
          <w:rFonts w:ascii="Arial" w:hAnsi="Arial" w:cs="Arial"/>
          <w:sz w:val="20"/>
          <w:szCs w:val="20"/>
        </w:rPr>
        <w:endnoteRef/>
      </w:r>
      <w:r w:rsidRPr="009F7FA2">
        <w:rPr>
          <w:rFonts w:ascii="Arial" w:hAnsi="Arial" w:cs="Arial"/>
          <w:sz w:val="20"/>
          <w:szCs w:val="20"/>
        </w:rPr>
        <w:t xml:space="preserve"> </w:t>
      </w:r>
      <w:r w:rsidRPr="009F7FA2">
        <w:rPr>
          <w:rFonts w:ascii="Arial" w:hAnsi="Arial" w:cs="Arial"/>
          <w:color w:val="000000"/>
          <w:sz w:val="20"/>
          <w:szCs w:val="20"/>
        </w:rPr>
        <w:t xml:space="preserve">Substance Abuse and Mental Health Services Administration. (February 2023). </w:t>
      </w:r>
      <w:r w:rsidRPr="000057CE">
        <w:rPr>
          <w:rFonts w:ascii="Arial" w:hAnsi="Arial" w:cs="Arial"/>
          <w:i/>
          <w:iCs/>
          <w:color w:val="000000"/>
          <w:sz w:val="20"/>
          <w:szCs w:val="20"/>
        </w:rPr>
        <w:t xml:space="preserve">Certified </w:t>
      </w:r>
      <w:r w:rsidRPr="000057CE" w:rsidR="000057CE">
        <w:rPr>
          <w:rFonts w:ascii="Arial" w:hAnsi="Arial" w:cs="Arial"/>
          <w:i/>
          <w:iCs/>
          <w:color w:val="000000"/>
          <w:sz w:val="20"/>
          <w:szCs w:val="20"/>
        </w:rPr>
        <w:t>c</w:t>
      </w:r>
      <w:r w:rsidRPr="000057CE">
        <w:rPr>
          <w:rFonts w:ascii="Arial" w:hAnsi="Arial" w:cs="Arial"/>
          <w:i/>
          <w:iCs/>
          <w:color w:val="000000"/>
          <w:sz w:val="20"/>
          <w:szCs w:val="20"/>
        </w:rPr>
        <w:t xml:space="preserve">ommunity </w:t>
      </w:r>
      <w:r w:rsidRPr="000057CE" w:rsidR="000057CE">
        <w:rPr>
          <w:rFonts w:ascii="Arial" w:hAnsi="Arial" w:cs="Arial"/>
          <w:i/>
          <w:iCs/>
          <w:color w:val="000000"/>
          <w:sz w:val="20"/>
          <w:szCs w:val="20"/>
        </w:rPr>
        <w:t>b</w:t>
      </w:r>
      <w:r w:rsidRPr="000057CE">
        <w:rPr>
          <w:rFonts w:ascii="Arial" w:hAnsi="Arial" w:cs="Arial"/>
          <w:i/>
          <w:iCs/>
          <w:color w:val="000000"/>
          <w:sz w:val="20"/>
          <w:szCs w:val="20"/>
        </w:rPr>
        <w:t>ehavioral</w:t>
      </w:r>
      <w:r w:rsidRPr="000057CE" w:rsidR="000057CE">
        <w:rPr>
          <w:rFonts w:ascii="Arial" w:hAnsi="Arial" w:cs="Arial"/>
          <w:i/>
          <w:iCs/>
          <w:color w:val="000000"/>
          <w:sz w:val="20"/>
          <w:szCs w:val="20"/>
        </w:rPr>
        <w:t xml:space="preserve"> h</w:t>
      </w:r>
      <w:r w:rsidRPr="000057CE">
        <w:rPr>
          <w:rFonts w:ascii="Arial" w:hAnsi="Arial" w:cs="Arial"/>
          <w:i/>
          <w:iCs/>
          <w:color w:val="000000"/>
          <w:sz w:val="20"/>
          <w:szCs w:val="20"/>
        </w:rPr>
        <w:t xml:space="preserve">ealth </w:t>
      </w:r>
      <w:r w:rsidRPr="000057CE" w:rsidR="000057CE">
        <w:rPr>
          <w:rFonts w:ascii="Arial" w:hAnsi="Arial" w:cs="Arial"/>
          <w:i/>
          <w:iCs/>
          <w:color w:val="000000"/>
          <w:sz w:val="20"/>
          <w:szCs w:val="20"/>
        </w:rPr>
        <w:t>c</w:t>
      </w:r>
      <w:r w:rsidRPr="000057CE">
        <w:rPr>
          <w:rFonts w:ascii="Arial" w:hAnsi="Arial" w:cs="Arial"/>
          <w:i/>
          <w:iCs/>
          <w:color w:val="000000"/>
          <w:sz w:val="20"/>
          <w:szCs w:val="20"/>
        </w:rPr>
        <w:t xml:space="preserve">linic (CCBHC) </w:t>
      </w:r>
      <w:r w:rsidRPr="000057CE" w:rsidR="000057CE">
        <w:rPr>
          <w:rFonts w:ascii="Arial" w:hAnsi="Arial" w:cs="Arial"/>
          <w:i/>
          <w:iCs/>
          <w:color w:val="000000"/>
          <w:sz w:val="20"/>
          <w:szCs w:val="20"/>
        </w:rPr>
        <w:t>c</w:t>
      </w:r>
      <w:r w:rsidRPr="000057CE">
        <w:rPr>
          <w:rFonts w:ascii="Arial" w:hAnsi="Arial" w:cs="Arial"/>
          <w:i/>
          <w:iCs/>
          <w:color w:val="000000"/>
          <w:sz w:val="20"/>
          <w:szCs w:val="20"/>
        </w:rPr>
        <w:t xml:space="preserve">ertification </w:t>
      </w:r>
      <w:r w:rsidRPr="000057CE" w:rsidR="000057CE">
        <w:rPr>
          <w:rFonts w:ascii="Arial" w:hAnsi="Arial" w:cs="Arial"/>
          <w:i/>
          <w:iCs/>
          <w:color w:val="000000"/>
          <w:sz w:val="20"/>
          <w:szCs w:val="20"/>
        </w:rPr>
        <w:t>c</w:t>
      </w:r>
      <w:r w:rsidRPr="000057CE">
        <w:rPr>
          <w:rFonts w:ascii="Arial" w:hAnsi="Arial" w:cs="Arial"/>
          <w:i/>
          <w:iCs/>
          <w:color w:val="000000"/>
          <w:sz w:val="20"/>
          <w:szCs w:val="20"/>
        </w:rPr>
        <w:t>riteria</w:t>
      </w:r>
      <w:r w:rsidR="000057CE">
        <w:rPr>
          <w:rFonts w:ascii="Arial" w:hAnsi="Arial" w:cs="Arial"/>
          <w:i/>
          <w:iCs/>
          <w:color w:val="000000"/>
          <w:sz w:val="20"/>
          <w:szCs w:val="20"/>
        </w:rPr>
        <w:t xml:space="preserve"> </w:t>
      </w:r>
      <w:r w:rsidRPr="000057CE" w:rsidR="000057CE">
        <w:rPr>
          <w:rFonts w:ascii="Arial" w:hAnsi="Arial" w:cs="Arial"/>
          <w:color w:val="000000"/>
          <w:sz w:val="20"/>
          <w:szCs w:val="20"/>
        </w:rPr>
        <w:t>[PDF].</w:t>
      </w:r>
      <w:r w:rsidRPr="009F7FA2">
        <w:rPr>
          <w:rFonts w:ascii="Arial" w:hAnsi="Arial" w:cs="Arial"/>
          <w:color w:val="000000"/>
          <w:sz w:val="20"/>
          <w:szCs w:val="20"/>
        </w:rPr>
        <w:t xml:space="preserve"> </w:t>
      </w:r>
      <w:hyperlink r:id="rId1" w:history="1">
        <w:r w:rsidRPr="003242BE" w:rsidR="000057CE">
          <w:rPr>
            <w:rStyle w:val="Hyperlink"/>
            <w:rFonts w:ascii="Arial" w:hAnsi="Arial" w:cs="Arial"/>
            <w:sz w:val="20"/>
            <w:szCs w:val="20"/>
          </w:rPr>
          <w:t>https://www.samhsa.gov/sites/default/files/revised-ccbhc-criteria-dec-2022.pdf</w:t>
        </w:r>
      </w:hyperlink>
    </w:p>
    <w:p w:rsidR="000057CE" w:rsidRPr="009F7FA2" w:rsidP="00D75FD8" w14:paraId="38026A1E" w14:textId="77777777">
      <w:pPr>
        <w:spacing w:after="80"/>
        <w:textAlignment w:val="baseline"/>
        <w:rPr>
          <w:rFonts w:ascii="Arial" w:hAnsi="Arial" w:cs="Arial"/>
          <w:color w:val="000000"/>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PGothic">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1">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A737B9"/>
    <w:multiLevelType w:val="hybridMultilevel"/>
    <w:tmpl w:val="65888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881DA0"/>
    <w:multiLevelType w:val="hybridMultilevel"/>
    <w:tmpl w:val="2674A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2A6FB0"/>
    <w:multiLevelType w:val="hybridMultilevel"/>
    <w:tmpl w:val="540E3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C623E"/>
    <w:multiLevelType w:val="hybridMultilevel"/>
    <w:tmpl w:val="6C8CC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6D57B2"/>
    <w:multiLevelType w:val="hybridMultilevel"/>
    <w:tmpl w:val="2F068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436AD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875015"/>
    <w:multiLevelType w:val="hybridMultilevel"/>
    <w:tmpl w:val="1B305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3F7A3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E7588F"/>
    <w:multiLevelType w:val="hybridMultilevel"/>
    <w:tmpl w:val="290AE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FC041E"/>
    <w:multiLevelType w:val="hybridMultilevel"/>
    <w:tmpl w:val="DD440292"/>
    <w:lvl w:ilvl="0">
      <w:start w:val="120"/>
      <w:numFmt w:val="bullet"/>
      <w:lvlText w:val="-"/>
      <w:lvlJc w:val="left"/>
      <w:pPr>
        <w:ind w:left="1080" w:hanging="360"/>
      </w:pPr>
      <w:rPr>
        <w:rFonts w:ascii="Times New Roman" w:hAnsi="Times New Roman" w:eastAsiaTheme="minorHAnsi" w:cs="Times New Roman"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9473720"/>
    <w:multiLevelType w:val="hybridMultilevel"/>
    <w:tmpl w:val="C78CD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9F58F5"/>
    <w:multiLevelType w:val="multilevel"/>
    <w:tmpl w:val="1180B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F69151"/>
    <w:multiLevelType w:val="hybridMultilevel"/>
    <w:tmpl w:val="E9CA814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DF3D2F"/>
    <w:multiLevelType w:val="hybridMultilevel"/>
    <w:tmpl w:val="8ECEF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5F4548"/>
    <w:multiLevelType w:val="hybridMultilevel"/>
    <w:tmpl w:val="A760B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EA32E8"/>
    <w:multiLevelType w:val="hybridMultilevel"/>
    <w:tmpl w:val="4322E5E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EC41D6C"/>
    <w:multiLevelType w:val="hybridMultilevel"/>
    <w:tmpl w:val="D506C1E2"/>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0D614F"/>
    <w:multiLevelType w:val="multilevel"/>
    <w:tmpl w:val="C820F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203E7F"/>
    <w:multiLevelType w:val="hybridMultilevel"/>
    <w:tmpl w:val="8BFCD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D970EC"/>
    <w:multiLevelType w:val="multilevel"/>
    <w:tmpl w:val="CE0E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D274A3"/>
    <w:multiLevelType w:val="hybridMultilevel"/>
    <w:tmpl w:val="3AA686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F878B2"/>
    <w:multiLevelType w:val="hybridMultilevel"/>
    <w:tmpl w:val="26BA00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046E47"/>
    <w:multiLevelType w:val="multilevel"/>
    <w:tmpl w:val="C1E60A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D53978"/>
    <w:multiLevelType w:val="hybridMultilevel"/>
    <w:tmpl w:val="E7CE4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E52E9"/>
    <w:multiLevelType w:val="multilevel"/>
    <w:tmpl w:val="1D743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2C2CF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5AC86A66"/>
    <w:multiLevelType w:val="hybridMultilevel"/>
    <w:tmpl w:val="C71CF7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242F0A"/>
    <w:multiLevelType w:val="hybridMultilevel"/>
    <w:tmpl w:val="919812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E9325F"/>
    <w:multiLevelType w:val="hybridMultilevel"/>
    <w:tmpl w:val="578063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08C29D8"/>
    <w:multiLevelType w:val="hybridMultilevel"/>
    <w:tmpl w:val="F46210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0C365C9"/>
    <w:multiLevelType w:val="hybridMultilevel"/>
    <w:tmpl w:val="35DC87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3E57938"/>
    <w:multiLevelType w:val="hybridMultilevel"/>
    <w:tmpl w:val="9C644EC2"/>
    <w:lvl w:ilvl="0">
      <w:start w:val="1"/>
      <w:numFmt w:val="decimal"/>
      <w:lvlText w:val="%1)"/>
      <w:lvlJc w:val="left"/>
      <w:pPr>
        <w:ind w:left="360" w:hanging="360"/>
      </w:pPr>
      <w:rPr>
        <w:b w:val="0"/>
        <w:bCs/>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8FB19FD"/>
    <w:multiLevelType w:val="hybridMultilevel"/>
    <w:tmpl w:val="4A2E5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116640"/>
    <w:multiLevelType w:val="hybridMultilevel"/>
    <w:tmpl w:val="6128C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2D0CEC"/>
    <w:multiLevelType w:val="hybridMultilevel"/>
    <w:tmpl w:val="8A6E2F78"/>
    <w:lvl w:ilvl="0">
      <w:start w:val="1"/>
      <w:numFmt w:val="bullet"/>
      <w:lvlText w:val=""/>
      <w:lvlJc w:val="left"/>
      <w:pPr>
        <w:ind w:left="1080" w:hanging="360"/>
      </w:pPr>
      <w:rPr>
        <w:rFonts w:ascii="Symbol" w:hAnsi="Symbo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DB6710B"/>
    <w:multiLevelType w:val="hybridMultilevel"/>
    <w:tmpl w:val="E32E11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29341618">
    <w:abstractNumId w:val="8"/>
  </w:num>
  <w:num w:numId="2" w16cid:durableId="166092296">
    <w:abstractNumId w:val="20"/>
  </w:num>
  <w:num w:numId="3" w16cid:durableId="1517814034">
    <w:abstractNumId w:val="30"/>
  </w:num>
  <w:num w:numId="4" w16cid:durableId="1127546927">
    <w:abstractNumId w:val="4"/>
  </w:num>
  <w:num w:numId="5" w16cid:durableId="1261328866">
    <w:abstractNumId w:val="32"/>
  </w:num>
  <w:num w:numId="6" w16cid:durableId="2019693784">
    <w:abstractNumId w:val="27"/>
  </w:num>
  <w:num w:numId="7" w16cid:durableId="1591507246">
    <w:abstractNumId w:val="9"/>
  </w:num>
  <w:num w:numId="8" w16cid:durableId="1777367571">
    <w:abstractNumId w:val="7"/>
  </w:num>
  <w:num w:numId="9" w16cid:durableId="638150224">
    <w:abstractNumId w:val="33"/>
  </w:num>
  <w:num w:numId="10" w16cid:durableId="840509336">
    <w:abstractNumId w:val="1"/>
  </w:num>
  <w:num w:numId="11" w16cid:durableId="1107697030">
    <w:abstractNumId w:val="0"/>
  </w:num>
  <w:num w:numId="12" w16cid:durableId="1674213541">
    <w:abstractNumId w:val="15"/>
  </w:num>
  <w:num w:numId="13" w16cid:durableId="1766916980">
    <w:abstractNumId w:val="2"/>
  </w:num>
  <w:num w:numId="14" w16cid:durableId="1775444374">
    <w:abstractNumId w:val="10"/>
  </w:num>
  <w:num w:numId="15" w16cid:durableId="1721396118">
    <w:abstractNumId w:val="5"/>
  </w:num>
  <w:num w:numId="16" w16cid:durableId="1318268481">
    <w:abstractNumId w:val="6"/>
  </w:num>
  <w:num w:numId="17" w16cid:durableId="263421286">
    <w:abstractNumId w:val="34"/>
  </w:num>
  <w:num w:numId="18" w16cid:durableId="672535865">
    <w:abstractNumId w:val="25"/>
  </w:num>
  <w:num w:numId="19" w16cid:durableId="770586748">
    <w:abstractNumId w:val="18"/>
  </w:num>
  <w:num w:numId="20" w16cid:durableId="773287114">
    <w:abstractNumId w:val="31"/>
  </w:num>
  <w:num w:numId="21" w16cid:durableId="978145747">
    <w:abstractNumId w:val="29"/>
  </w:num>
  <w:num w:numId="22" w16cid:durableId="1186752423">
    <w:abstractNumId w:val="17"/>
  </w:num>
  <w:num w:numId="23" w16cid:durableId="445660450">
    <w:abstractNumId w:val="37"/>
  </w:num>
  <w:num w:numId="24" w16cid:durableId="322121092">
    <w:abstractNumId w:val="23"/>
  </w:num>
  <w:num w:numId="25" w16cid:durableId="1621377243">
    <w:abstractNumId w:val="14"/>
  </w:num>
  <w:num w:numId="26" w16cid:durableId="2043899820">
    <w:abstractNumId w:val="21"/>
  </w:num>
  <w:num w:numId="27" w16cid:durableId="422460934">
    <w:abstractNumId w:val="26"/>
  </w:num>
  <w:num w:numId="28" w16cid:durableId="943457585">
    <w:abstractNumId w:val="13"/>
  </w:num>
  <w:num w:numId="29" w16cid:durableId="1491868097">
    <w:abstractNumId w:val="24"/>
  </w:num>
  <w:num w:numId="30" w16cid:durableId="24990013">
    <w:abstractNumId w:val="19"/>
  </w:num>
  <w:num w:numId="31" w16cid:durableId="499589292">
    <w:abstractNumId w:val="22"/>
  </w:num>
  <w:num w:numId="32" w16cid:durableId="1049501321">
    <w:abstractNumId w:val="3"/>
  </w:num>
  <w:num w:numId="33" w16cid:durableId="2115976725">
    <w:abstractNumId w:val="12"/>
  </w:num>
  <w:num w:numId="34" w16cid:durableId="1271936145">
    <w:abstractNumId w:val="28"/>
  </w:num>
  <w:num w:numId="35" w16cid:durableId="23214164">
    <w:abstractNumId w:val="35"/>
  </w:num>
  <w:num w:numId="36" w16cid:durableId="644554307">
    <w:abstractNumId w:val="16"/>
  </w:num>
  <w:num w:numId="37" w16cid:durableId="10955331">
    <w:abstractNumId w:val="11"/>
  </w:num>
  <w:num w:numId="38" w16cid:durableId="18421569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TrackFormatting/>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0C"/>
    <w:rsid w:val="0000004E"/>
    <w:rsid w:val="00001390"/>
    <w:rsid w:val="00001AA4"/>
    <w:rsid w:val="00001FE4"/>
    <w:rsid w:val="000023E6"/>
    <w:rsid w:val="000025B3"/>
    <w:rsid w:val="0000267D"/>
    <w:rsid w:val="0000297B"/>
    <w:rsid w:val="00002B80"/>
    <w:rsid w:val="00003CE6"/>
    <w:rsid w:val="00004E8A"/>
    <w:rsid w:val="000057CE"/>
    <w:rsid w:val="000062C6"/>
    <w:rsid w:val="00006B2A"/>
    <w:rsid w:val="000070A8"/>
    <w:rsid w:val="00010658"/>
    <w:rsid w:val="0001098B"/>
    <w:rsid w:val="00012793"/>
    <w:rsid w:val="00013416"/>
    <w:rsid w:val="00014782"/>
    <w:rsid w:val="00015540"/>
    <w:rsid w:val="000167EB"/>
    <w:rsid w:val="00016BB5"/>
    <w:rsid w:val="00020BEC"/>
    <w:rsid w:val="0002144E"/>
    <w:rsid w:val="000217EF"/>
    <w:rsid w:val="00021D61"/>
    <w:rsid w:val="00021E26"/>
    <w:rsid w:val="00023BC2"/>
    <w:rsid w:val="0002445B"/>
    <w:rsid w:val="000245D8"/>
    <w:rsid w:val="000249EA"/>
    <w:rsid w:val="00024F4A"/>
    <w:rsid w:val="00025755"/>
    <w:rsid w:val="000304A9"/>
    <w:rsid w:val="0003186C"/>
    <w:rsid w:val="000320FA"/>
    <w:rsid w:val="0003239D"/>
    <w:rsid w:val="000330EB"/>
    <w:rsid w:val="000333D3"/>
    <w:rsid w:val="00033884"/>
    <w:rsid w:val="00033D22"/>
    <w:rsid w:val="000344E0"/>
    <w:rsid w:val="00034B2B"/>
    <w:rsid w:val="00035308"/>
    <w:rsid w:val="00035B72"/>
    <w:rsid w:val="000377C8"/>
    <w:rsid w:val="00040744"/>
    <w:rsid w:val="000416E1"/>
    <w:rsid w:val="00041F31"/>
    <w:rsid w:val="00042896"/>
    <w:rsid w:val="00042906"/>
    <w:rsid w:val="0004297B"/>
    <w:rsid w:val="0004361B"/>
    <w:rsid w:val="00044B15"/>
    <w:rsid w:val="00045DBD"/>
    <w:rsid w:val="0004625E"/>
    <w:rsid w:val="000462EA"/>
    <w:rsid w:val="00047F1A"/>
    <w:rsid w:val="00050F2E"/>
    <w:rsid w:val="000512F0"/>
    <w:rsid w:val="000516C2"/>
    <w:rsid w:val="00051849"/>
    <w:rsid w:val="000526E2"/>
    <w:rsid w:val="0005396B"/>
    <w:rsid w:val="00055871"/>
    <w:rsid w:val="00055D10"/>
    <w:rsid w:val="00055E34"/>
    <w:rsid w:val="000614B5"/>
    <w:rsid w:val="0006161E"/>
    <w:rsid w:val="00061FF7"/>
    <w:rsid w:val="000631D2"/>
    <w:rsid w:val="00063934"/>
    <w:rsid w:val="00063AF0"/>
    <w:rsid w:val="00064518"/>
    <w:rsid w:val="00064E04"/>
    <w:rsid w:val="00066076"/>
    <w:rsid w:val="000660D5"/>
    <w:rsid w:val="00066393"/>
    <w:rsid w:val="00066A0A"/>
    <w:rsid w:val="00066BCA"/>
    <w:rsid w:val="00067199"/>
    <w:rsid w:val="0006751F"/>
    <w:rsid w:val="00067B23"/>
    <w:rsid w:val="00070286"/>
    <w:rsid w:val="00070865"/>
    <w:rsid w:val="00071F18"/>
    <w:rsid w:val="00074697"/>
    <w:rsid w:val="00074821"/>
    <w:rsid w:val="00074EEA"/>
    <w:rsid w:val="0007511B"/>
    <w:rsid w:val="00075918"/>
    <w:rsid w:val="00076A1B"/>
    <w:rsid w:val="00076C87"/>
    <w:rsid w:val="00077657"/>
    <w:rsid w:val="00081EE4"/>
    <w:rsid w:val="000822D5"/>
    <w:rsid w:val="0008505B"/>
    <w:rsid w:val="00085CC9"/>
    <w:rsid w:val="00085F70"/>
    <w:rsid w:val="0008629C"/>
    <w:rsid w:val="000862B0"/>
    <w:rsid w:val="00086D4D"/>
    <w:rsid w:val="000903CE"/>
    <w:rsid w:val="0009202A"/>
    <w:rsid w:val="00094E4D"/>
    <w:rsid w:val="000959FF"/>
    <w:rsid w:val="000960E1"/>
    <w:rsid w:val="00097D81"/>
    <w:rsid w:val="000A17AA"/>
    <w:rsid w:val="000A1CDC"/>
    <w:rsid w:val="000A38B0"/>
    <w:rsid w:val="000A3930"/>
    <w:rsid w:val="000A3F85"/>
    <w:rsid w:val="000A4316"/>
    <w:rsid w:val="000A66FC"/>
    <w:rsid w:val="000A7173"/>
    <w:rsid w:val="000B0B42"/>
    <w:rsid w:val="000B11B1"/>
    <w:rsid w:val="000B1495"/>
    <w:rsid w:val="000B16A9"/>
    <w:rsid w:val="000B2521"/>
    <w:rsid w:val="000B275A"/>
    <w:rsid w:val="000B2932"/>
    <w:rsid w:val="000B2994"/>
    <w:rsid w:val="000B4389"/>
    <w:rsid w:val="000B473F"/>
    <w:rsid w:val="000B4853"/>
    <w:rsid w:val="000B4D57"/>
    <w:rsid w:val="000B606F"/>
    <w:rsid w:val="000B6536"/>
    <w:rsid w:val="000B6EA5"/>
    <w:rsid w:val="000C14DE"/>
    <w:rsid w:val="000C3C76"/>
    <w:rsid w:val="000C3C98"/>
    <w:rsid w:val="000C3F5E"/>
    <w:rsid w:val="000C53C0"/>
    <w:rsid w:val="000C5695"/>
    <w:rsid w:val="000C6655"/>
    <w:rsid w:val="000C67DB"/>
    <w:rsid w:val="000C704F"/>
    <w:rsid w:val="000C7529"/>
    <w:rsid w:val="000C75B3"/>
    <w:rsid w:val="000D0D72"/>
    <w:rsid w:val="000D162E"/>
    <w:rsid w:val="000D255C"/>
    <w:rsid w:val="000D26DA"/>
    <w:rsid w:val="000D2B68"/>
    <w:rsid w:val="000D44D4"/>
    <w:rsid w:val="000D53F7"/>
    <w:rsid w:val="000D570B"/>
    <w:rsid w:val="000D5F87"/>
    <w:rsid w:val="000D6A71"/>
    <w:rsid w:val="000D7542"/>
    <w:rsid w:val="000D7970"/>
    <w:rsid w:val="000D7EEB"/>
    <w:rsid w:val="000D7EEC"/>
    <w:rsid w:val="000E0405"/>
    <w:rsid w:val="000E06CB"/>
    <w:rsid w:val="000E0DCA"/>
    <w:rsid w:val="000E14D0"/>
    <w:rsid w:val="000E237C"/>
    <w:rsid w:val="000E2E05"/>
    <w:rsid w:val="000E3AAE"/>
    <w:rsid w:val="000E4ACE"/>
    <w:rsid w:val="000E5DAF"/>
    <w:rsid w:val="000E6739"/>
    <w:rsid w:val="000E72DB"/>
    <w:rsid w:val="000F0D2B"/>
    <w:rsid w:val="000F1702"/>
    <w:rsid w:val="000F2C38"/>
    <w:rsid w:val="000F367A"/>
    <w:rsid w:val="000F48C6"/>
    <w:rsid w:val="000F6868"/>
    <w:rsid w:val="000F69A7"/>
    <w:rsid w:val="000F76BE"/>
    <w:rsid w:val="001001DA"/>
    <w:rsid w:val="00100CB5"/>
    <w:rsid w:val="0010320E"/>
    <w:rsid w:val="00104D9F"/>
    <w:rsid w:val="00105282"/>
    <w:rsid w:val="001054E6"/>
    <w:rsid w:val="00105756"/>
    <w:rsid w:val="001057DD"/>
    <w:rsid w:val="001065D7"/>
    <w:rsid w:val="001067D8"/>
    <w:rsid w:val="00107E94"/>
    <w:rsid w:val="001106E5"/>
    <w:rsid w:val="00111301"/>
    <w:rsid w:val="00111937"/>
    <w:rsid w:val="001129EC"/>
    <w:rsid w:val="00112A35"/>
    <w:rsid w:val="00113C4C"/>
    <w:rsid w:val="00114F08"/>
    <w:rsid w:val="00115110"/>
    <w:rsid w:val="00115D66"/>
    <w:rsid w:val="00116235"/>
    <w:rsid w:val="001168B8"/>
    <w:rsid w:val="00116D64"/>
    <w:rsid w:val="001175F2"/>
    <w:rsid w:val="00117F0A"/>
    <w:rsid w:val="001200C5"/>
    <w:rsid w:val="0012042F"/>
    <w:rsid w:val="00120BBF"/>
    <w:rsid w:val="00121AC6"/>
    <w:rsid w:val="00123663"/>
    <w:rsid w:val="0012411A"/>
    <w:rsid w:val="001251CC"/>
    <w:rsid w:val="00126B54"/>
    <w:rsid w:val="00127373"/>
    <w:rsid w:val="00130267"/>
    <w:rsid w:val="00131554"/>
    <w:rsid w:val="0013244B"/>
    <w:rsid w:val="00135108"/>
    <w:rsid w:val="0013524C"/>
    <w:rsid w:val="001361F2"/>
    <w:rsid w:val="00136465"/>
    <w:rsid w:val="00136CC7"/>
    <w:rsid w:val="0014057E"/>
    <w:rsid w:val="0014342A"/>
    <w:rsid w:val="0014382B"/>
    <w:rsid w:val="00143890"/>
    <w:rsid w:val="00143F7D"/>
    <w:rsid w:val="001448E4"/>
    <w:rsid w:val="0014569F"/>
    <w:rsid w:val="00145B61"/>
    <w:rsid w:val="001466DB"/>
    <w:rsid w:val="00147484"/>
    <w:rsid w:val="001478E3"/>
    <w:rsid w:val="00150A2B"/>
    <w:rsid w:val="00150D45"/>
    <w:rsid w:val="00150F14"/>
    <w:rsid w:val="00151180"/>
    <w:rsid w:val="00152FE0"/>
    <w:rsid w:val="00153946"/>
    <w:rsid w:val="00153B00"/>
    <w:rsid w:val="00154D49"/>
    <w:rsid w:val="00155CF1"/>
    <w:rsid w:val="001578A7"/>
    <w:rsid w:val="00160892"/>
    <w:rsid w:val="00160DCE"/>
    <w:rsid w:val="00161A71"/>
    <w:rsid w:val="00162862"/>
    <w:rsid w:val="00162B00"/>
    <w:rsid w:val="00162DB4"/>
    <w:rsid w:val="00162E83"/>
    <w:rsid w:val="001631D6"/>
    <w:rsid w:val="00163BBF"/>
    <w:rsid w:val="001648D5"/>
    <w:rsid w:val="0016525C"/>
    <w:rsid w:val="001673A9"/>
    <w:rsid w:val="001674E0"/>
    <w:rsid w:val="0017039A"/>
    <w:rsid w:val="00172388"/>
    <w:rsid w:val="001733C4"/>
    <w:rsid w:val="00174AA0"/>
    <w:rsid w:val="00175C10"/>
    <w:rsid w:val="0017650C"/>
    <w:rsid w:val="00176E15"/>
    <w:rsid w:val="0017748C"/>
    <w:rsid w:val="00177627"/>
    <w:rsid w:val="00177ADA"/>
    <w:rsid w:val="00177CF8"/>
    <w:rsid w:val="0018047B"/>
    <w:rsid w:val="00180EE1"/>
    <w:rsid w:val="00181513"/>
    <w:rsid w:val="00181C69"/>
    <w:rsid w:val="001827CE"/>
    <w:rsid w:val="001829F1"/>
    <w:rsid w:val="00183365"/>
    <w:rsid w:val="00184C55"/>
    <w:rsid w:val="00184F04"/>
    <w:rsid w:val="00185059"/>
    <w:rsid w:val="00185EE3"/>
    <w:rsid w:val="00186364"/>
    <w:rsid w:val="001870E6"/>
    <w:rsid w:val="00190288"/>
    <w:rsid w:val="001922E7"/>
    <w:rsid w:val="0019293C"/>
    <w:rsid w:val="00192A4D"/>
    <w:rsid w:val="00192C31"/>
    <w:rsid w:val="00193137"/>
    <w:rsid w:val="001958F6"/>
    <w:rsid w:val="001967EA"/>
    <w:rsid w:val="001974F2"/>
    <w:rsid w:val="00197CC8"/>
    <w:rsid w:val="00197FA4"/>
    <w:rsid w:val="001A0A0D"/>
    <w:rsid w:val="001A2037"/>
    <w:rsid w:val="001A280E"/>
    <w:rsid w:val="001A2DD0"/>
    <w:rsid w:val="001A3874"/>
    <w:rsid w:val="001A3D0D"/>
    <w:rsid w:val="001A4990"/>
    <w:rsid w:val="001A4FCE"/>
    <w:rsid w:val="001A5547"/>
    <w:rsid w:val="001A7527"/>
    <w:rsid w:val="001A7703"/>
    <w:rsid w:val="001B1911"/>
    <w:rsid w:val="001B1EA8"/>
    <w:rsid w:val="001B2C52"/>
    <w:rsid w:val="001B330C"/>
    <w:rsid w:val="001B3A19"/>
    <w:rsid w:val="001B675B"/>
    <w:rsid w:val="001B6F7E"/>
    <w:rsid w:val="001B72CC"/>
    <w:rsid w:val="001B7B55"/>
    <w:rsid w:val="001B7CA0"/>
    <w:rsid w:val="001C0479"/>
    <w:rsid w:val="001C1746"/>
    <w:rsid w:val="001C211F"/>
    <w:rsid w:val="001C2C5C"/>
    <w:rsid w:val="001C3398"/>
    <w:rsid w:val="001C377F"/>
    <w:rsid w:val="001C3C6F"/>
    <w:rsid w:val="001C4F8B"/>
    <w:rsid w:val="001C595C"/>
    <w:rsid w:val="001C608D"/>
    <w:rsid w:val="001C6A85"/>
    <w:rsid w:val="001C6DB3"/>
    <w:rsid w:val="001C6F9F"/>
    <w:rsid w:val="001C75FC"/>
    <w:rsid w:val="001D015B"/>
    <w:rsid w:val="001D0652"/>
    <w:rsid w:val="001D0E0F"/>
    <w:rsid w:val="001D1134"/>
    <w:rsid w:val="001D24D9"/>
    <w:rsid w:val="001D26C6"/>
    <w:rsid w:val="001D31E9"/>
    <w:rsid w:val="001D3C2E"/>
    <w:rsid w:val="001D400C"/>
    <w:rsid w:val="001D4220"/>
    <w:rsid w:val="001D4A85"/>
    <w:rsid w:val="001D673F"/>
    <w:rsid w:val="001D6D8C"/>
    <w:rsid w:val="001D7010"/>
    <w:rsid w:val="001E0E45"/>
    <w:rsid w:val="001E220C"/>
    <w:rsid w:val="001E278B"/>
    <w:rsid w:val="001E2BF1"/>
    <w:rsid w:val="001E2C58"/>
    <w:rsid w:val="001E2E1E"/>
    <w:rsid w:val="001E3579"/>
    <w:rsid w:val="001E417B"/>
    <w:rsid w:val="001E5B25"/>
    <w:rsid w:val="001E5F69"/>
    <w:rsid w:val="001E6805"/>
    <w:rsid w:val="001E7C8D"/>
    <w:rsid w:val="001F07C4"/>
    <w:rsid w:val="001F0B45"/>
    <w:rsid w:val="001F1663"/>
    <w:rsid w:val="001F2279"/>
    <w:rsid w:val="001F2A3F"/>
    <w:rsid w:val="001F352A"/>
    <w:rsid w:val="001F445F"/>
    <w:rsid w:val="001F5A44"/>
    <w:rsid w:val="001F6C83"/>
    <w:rsid w:val="001F7867"/>
    <w:rsid w:val="00200C5B"/>
    <w:rsid w:val="00200CE9"/>
    <w:rsid w:val="00201AE6"/>
    <w:rsid w:val="00201DAE"/>
    <w:rsid w:val="002023BA"/>
    <w:rsid w:val="002042AD"/>
    <w:rsid w:val="002051D8"/>
    <w:rsid w:val="002053CD"/>
    <w:rsid w:val="00206526"/>
    <w:rsid w:val="00212423"/>
    <w:rsid w:val="00212454"/>
    <w:rsid w:val="002133E1"/>
    <w:rsid w:val="00213BE8"/>
    <w:rsid w:val="00213DA5"/>
    <w:rsid w:val="00215028"/>
    <w:rsid w:val="0021504C"/>
    <w:rsid w:val="00215394"/>
    <w:rsid w:val="002165B9"/>
    <w:rsid w:val="0021786B"/>
    <w:rsid w:val="0022103B"/>
    <w:rsid w:val="00221A00"/>
    <w:rsid w:val="00222708"/>
    <w:rsid w:val="00222960"/>
    <w:rsid w:val="002249EF"/>
    <w:rsid w:val="002257DA"/>
    <w:rsid w:val="002259DC"/>
    <w:rsid w:val="00225E9E"/>
    <w:rsid w:val="002266C4"/>
    <w:rsid w:val="00227103"/>
    <w:rsid w:val="00227B9C"/>
    <w:rsid w:val="0023010C"/>
    <w:rsid w:val="00230174"/>
    <w:rsid w:val="00230C89"/>
    <w:rsid w:val="00231522"/>
    <w:rsid w:val="00232662"/>
    <w:rsid w:val="0023298B"/>
    <w:rsid w:val="00232B8D"/>
    <w:rsid w:val="00233161"/>
    <w:rsid w:val="00234632"/>
    <w:rsid w:val="00235315"/>
    <w:rsid w:val="002364BE"/>
    <w:rsid w:val="002364DF"/>
    <w:rsid w:val="00236674"/>
    <w:rsid w:val="0023699A"/>
    <w:rsid w:val="002369AA"/>
    <w:rsid w:val="00240B09"/>
    <w:rsid w:val="002410AA"/>
    <w:rsid w:val="00242057"/>
    <w:rsid w:val="002424AC"/>
    <w:rsid w:val="00243A25"/>
    <w:rsid w:val="00246424"/>
    <w:rsid w:val="00250062"/>
    <w:rsid w:val="002500BE"/>
    <w:rsid w:val="002509A5"/>
    <w:rsid w:val="00250AB2"/>
    <w:rsid w:val="00250FF5"/>
    <w:rsid w:val="0025102E"/>
    <w:rsid w:val="0025110A"/>
    <w:rsid w:val="00251155"/>
    <w:rsid w:val="00252D58"/>
    <w:rsid w:val="002547E5"/>
    <w:rsid w:val="00254A86"/>
    <w:rsid w:val="00255895"/>
    <w:rsid w:val="00256751"/>
    <w:rsid w:val="00256E11"/>
    <w:rsid w:val="00256F82"/>
    <w:rsid w:val="002614E2"/>
    <w:rsid w:val="00261B51"/>
    <w:rsid w:val="00262465"/>
    <w:rsid w:val="00262ABE"/>
    <w:rsid w:val="00264B55"/>
    <w:rsid w:val="00264DD5"/>
    <w:rsid w:val="00265A0E"/>
    <w:rsid w:val="00265B4D"/>
    <w:rsid w:val="00265B54"/>
    <w:rsid w:val="002668BF"/>
    <w:rsid w:val="0026696E"/>
    <w:rsid w:val="00270B45"/>
    <w:rsid w:val="00270B8B"/>
    <w:rsid w:val="00270CBE"/>
    <w:rsid w:val="00270E8E"/>
    <w:rsid w:val="00271C6E"/>
    <w:rsid w:val="00272471"/>
    <w:rsid w:val="002724B9"/>
    <w:rsid w:val="002733C1"/>
    <w:rsid w:val="00273F89"/>
    <w:rsid w:val="00275702"/>
    <w:rsid w:val="00277157"/>
    <w:rsid w:val="00277428"/>
    <w:rsid w:val="0028003D"/>
    <w:rsid w:val="002807E3"/>
    <w:rsid w:val="00280D80"/>
    <w:rsid w:val="0028121D"/>
    <w:rsid w:val="00281504"/>
    <w:rsid w:val="0028170D"/>
    <w:rsid w:val="00281A99"/>
    <w:rsid w:val="00281D8E"/>
    <w:rsid w:val="00282C16"/>
    <w:rsid w:val="00284C8F"/>
    <w:rsid w:val="0028634A"/>
    <w:rsid w:val="002868F1"/>
    <w:rsid w:val="00286A22"/>
    <w:rsid w:val="002876F7"/>
    <w:rsid w:val="0029024A"/>
    <w:rsid w:val="00290D52"/>
    <w:rsid w:val="00291152"/>
    <w:rsid w:val="00292948"/>
    <w:rsid w:val="00292F14"/>
    <w:rsid w:val="00295298"/>
    <w:rsid w:val="0029616A"/>
    <w:rsid w:val="00296D00"/>
    <w:rsid w:val="002A0AE5"/>
    <w:rsid w:val="002A1141"/>
    <w:rsid w:val="002A158A"/>
    <w:rsid w:val="002A15D7"/>
    <w:rsid w:val="002A1F83"/>
    <w:rsid w:val="002A2321"/>
    <w:rsid w:val="002A3033"/>
    <w:rsid w:val="002A3843"/>
    <w:rsid w:val="002A3918"/>
    <w:rsid w:val="002A3C3E"/>
    <w:rsid w:val="002A4100"/>
    <w:rsid w:val="002A4B22"/>
    <w:rsid w:val="002A553E"/>
    <w:rsid w:val="002A6BE3"/>
    <w:rsid w:val="002A76D2"/>
    <w:rsid w:val="002B0734"/>
    <w:rsid w:val="002B0F87"/>
    <w:rsid w:val="002B1A73"/>
    <w:rsid w:val="002B2279"/>
    <w:rsid w:val="002B2628"/>
    <w:rsid w:val="002B2803"/>
    <w:rsid w:val="002B2B76"/>
    <w:rsid w:val="002B45AD"/>
    <w:rsid w:val="002B4665"/>
    <w:rsid w:val="002B4CC0"/>
    <w:rsid w:val="002B4ECF"/>
    <w:rsid w:val="002B6214"/>
    <w:rsid w:val="002B62EF"/>
    <w:rsid w:val="002B6FEC"/>
    <w:rsid w:val="002B7954"/>
    <w:rsid w:val="002C0892"/>
    <w:rsid w:val="002C0950"/>
    <w:rsid w:val="002C2190"/>
    <w:rsid w:val="002C31F7"/>
    <w:rsid w:val="002C3D2F"/>
    <w:rsid w:val="002C3ED1"/>
    <w:rsid w:val="002C4239"/>
    <w:rsid w:val="002C7896"/>
    <w:rsid w:val="002C7EE7"/>
    <w:rsid w:val="002D057F"/>
    <w:rsid w:val="002D15A4"/>
    <w:rsid w:val="002D1B14"/>
    <w:rsid w:val="002D2980"/>
    <w:rsid w:val="002D2D43"/>
    <w:rsid w:val="002D522D"/>
    <w:rsid w:val="002D5952"/>
    <w:rsid w:val="002D59C9"/>
    <w:rsid w:val="002D5BA5"/>
    <w:rsid w:val="002D6B88"/>
    <w:rsid w:val="002D733E"/>
    <w:rsid w:val="002D75AE"/>
    <w:rsid w:val="002E01BB"/>
    <w:rsid w:val="002E273A"/>
    <w:rsid w:val="002E299C"/>
    <w:rsid w:val="002E3528"/>
    <w:rsid w:val="002E4841"/>
    <w:rsid w:val="002E494D"/>
    <w:rsid w:val="002E4AD5"/>
    <w:rsid w:val="002E515D"/>
    <w:rsid w:val="002E7419"/>
    <w:rsid w:val="002E75D0"/>
    <w:rsid w:val="002F0EE4"/>
    <w:rsid w:val="002F1A2D"/>
    <w:rsid w:val="002F2047"/>
    <w:rsid w:val="002F2401"/>
    <w:rsid w:val="002F2698"/>
    <w:rsid w:val="002F28F7"/>
    <w:rsid w:val="002F402D"/>
    <w:rsid w:val="002F55FB"/>
    <w:rsid w:val="002F6A1C"/>
    <w:rsid w:val="002F6C80"/>
    <w:rsid w:val="002F749F"/>
    <w:rsid w:val="00300821"/>
    <w:rsid w:val="00300C6F"/>
    <w:rsid w:val="00301C57"/>
    <w:rsid w:val="003031A9"/>
    <w:rsid w:val="00304CD5"/>
    <w:rsid w:val="003053E9"/>
    <w:rsid w:val="003062F3"/>
    <w:rsid w:val="003069DD"/>
    <w:rsid w:val="00306AA3"/>
    <w:rsid w:val="00306CD0"/>
    <w:rsid w:val="00307D6C"/>
    <w:rsid w:val="003100BA"/>
    <w:rsid w:val="0031067F"/>
    <w:rsid w:val="00311A92"/>
    <w:rsid w:val="003123B5"/>
    <w:rsid w:val="00312B4E"/>
    <w:rsid w:val="00313F63"/>
    <w:rsid w:val="00314CBE"/>
    <w:rsid w:val="0031762B"/>
    <w:rsid w:val="003204DD"/>
    <w:rsid w:val="00320A00"/>
    <w:rsid w:val="00320E91"/>
    <w:rsid w:val="003212E3"/>
    <w:rsid w:val="00321C33"/>
    <w:rsid w:val="00321E17"/>
    <w:rsid w:val="003221F6"/>
    <w:rsid w:val="003242BE"/>
    <w:rsid w:val="003258A2"/>
    <w:rsid w:val="0032711A"/>
    <w:rsid w:val="00327B75"/>
    <w:rsid w:val="00330607"/>
    <w:rsid w:val="003307EB"/>
    <w:rsid w:val="0033124D"/>
    <w:rsid w:val="00336A9C"/>
    <w:rsid w:val="00337FBA"/>
    <w:rsid w:val="00340B6F"/>
    <w:rsid w:val="00340DBF"/>
    <w:rsid w:val="00341203"/>
    <w:rsid w:val="00341C3D"/>
    <w:rsid w:val="003431A0"/>
    <w:rsid w:val="00343ECA"/>
    <w:rsid w:val="00344A99"/>
    <w:rsid w:val="00346EAA"/>
    <w:rsid w:val="0034709B"/>
    <w:rsid w:val="00347798"/>
    <w:rsid w:val="0035063A"/>
    <w:rsid w:val="0035202F"/>
    <w:rsid w:val="00352335"/>
    <w:rsid w:val="00353C5A"/>
    <w:rsid w:val="003559C1"/>
    <w:rsid w:val="00355CBA"/>
    <w:rsid w:val="003579A4"/>
    <w:rsid w:val="00357B10"/>
    <w:rsid w:val="003606AC"/>
    <w:rsid w:val="003622B9"/>
    <w:rsid w:val="0036291F"/>
    <w:rsid w:val="00362E22"/>
    <w:rsid w:val="00363B73"/>
    <w:rsid w:val="00364750"/>
    <w:rsid w:val="00365BFC"/>
    <w:rsid w:val="0036625D"/>
    <w:rsid w:val="003668E4"/>
    <w:rsid w:val="003675B4"/>
    <w:rsid w:val="00370724"/>
    <w:rsid w:val="00371391"/>
    <w:rsid w:val="0037161F"/>
    <w:rsid w:val="00372622"/>
    <w:rsid w:val="00372906"/>
    <w:rsid w:val="0037383B"/>
    <w:rsid w:val="00373B55"/>
    <w:rsid w:val="00373CC5"/>
    <w:rsid w:val="00373D28"/>
    <w:rsid w:val="003743FC"/>
    <w:rsid w:val="00374709"/>
    <w:rsid w:val="00375250"/>
    <w:rsid w:val="00375A79"/>
    <w:rsid w:val="00376902"/>
    <w:rsid w:val="00376A0E"/>
    <w:rsid w:val="0037713F"/>
    <w:rsid w:val="00377CCB"/>
    <w:rsid w:val="0038017C"/>
    <w:rsid w:val="00380822"/>
    <w:rsid w:val="00380CC8"/>
    <w:rsid w:val="00380DC2"/>
    <w:rsid w:val="00380E54"/>
    <w:rsid w:val="003814AD"/>
    <w:rsid w:val="00381E9A"/>
    <w:rsid w:val="00381EDF"/>
    <w:rsid w:val="00382FDA"/>
    <w:rsid w:val="003837D6"/>
    <w:rsid w:val="00383A96"/>
    <w:rsid w:val="00383FC4"/>
    <w:rsid w:val="00384B9B"/>
    <w:rsid w:val="00385E94"/>
    <w:rsid w:val="003879E9"/>
    <w:rsid w:val="00387CEF"/>
    <w:rsid w:val="0039039C"/>
    <w:rsid w:val="0039198D"/>
    <w:rsid w:val="00391F6B"/>
    <w:rsid w:val="00391F7D"/>
    <w:rsid w:val="003927EF"/>
    <w:rsid w:val="00394340"/>
    <w:rsid w:val="00394970"/>
    <w:rsid w:val="00395B09"/>
    <w:rsid w:val="00396B3B"/>
    <w:rsid w:val="00396FDF"/>
    <w:rsid w:val="003A0B8B"/>
    <w:rsid w:val="003A0CF3"/>
    <w:rsid w:val="003A0F9F"/>
    <w:rsid w:val="003A13A2"/>
    <w:rsid w:val="003A1485"/>
    <w:rsid w:val="003A25BC"/>
    <w:rsid w:val="003A2871"/>
    <w:rsid w:val="003A2B0D"/>
    <w:rsid w:val="003A2DEC"/>
    <w:rsid w:val="003A334E"/>
    <w:rsid w:val="003A3D6C"/>
    <w:rsid w:val="003A534B"/>
    <w:rsid w:val="003A579E"/>
    <w:rsid w:val="003A6E3A"/>
    <w:rsid w:val="003A7686"/>
    <w:rsid w:val="003A77CE"/>
    <w:rsid w:val="003B0279"/>
    <w:rsid w:val="003B097C"/>
    <w:rsid w:val="003B182B"/>
    <w:rsid w:val="003B192A"/>
    <w:rsid w:val="003B2F60"/>
    <w:rsid w:val="003B3A71"/>
    <w:rsid w:val="003B454C"/>
    <w:rsid w:val="003B5F25"/>
    <w:rsid w:val="003B7E0C"/>
    <w:rsid w:val="003C0765"/>
    <w:rsid w:val="003C11B0"/>
    <w:rsid w:val="003C185A"/>
    <w:rsid w:val="003C1A5D"/>
    <w:rsid w:val="003C36CA"/>
    <w:rsid w:val="003D149C"/>
    <w:rsid w:val="003D3CB6"/>
    <w:rsid w:val="003D446B"/>
    <w:rsid w:val="003D4A71"/>
    <w:rsid w:val="003D7A0A"/>
    <w:rsid w:val="003E00BC"/>
    <w:rsid w:val="003E1A3A"/>
    <w:rsid w:val="003E1E07"/>
    <w:rsid w:val="003E291F"/>
    <w:rsid w:val="003E3141"/>
    <w:rsid w:val="003E341F"/>
    <w:rsid w:val="003E5DA8"/>
    <w:rsid w:val="003E60CE"/>
    <w:rsid w:val="003E62F5"/>
    <w:rsid w:val="003E6547"/>
    <w:rsid w:val="003E6D7C"/>
    <w:rsid w:val="003E7370"/>
    <w:rsid w:val="003E7C3F"/>
    <w:rsid w:val="003F0726"/>
    <w:rsid w:val="003F1E62"/>
    <w:rsid w:val="003F26F2"/>
    <w:rsid w:val="003F2F4C"/>
    <w:rsid w:val="003F2FFA"/>
    <w:rsid w:val="003F4641"/>
    <w:rsid w:val="003F6001"/>
    <w:rsid w:val="003F7023"/>
    <w:rsid w:val="003F7670"/>
    <w:rsid w:val="00400255"/>
    <w:rsid w:val="004018CD"/>
    <w:rsid w:val="004029B9"/>
    <w:rsid w:val="00404585"/>
    <w:rsid w:val="00406402"/>
    <w:rsid w:val="004065AE"/>
    <w:rsid w:val="00406E0B"/>
    <w:rsid w:val="00410A45"/>
    <w:rsid w:val="00410C13"/>
    <w:rsid w:val="00411936"/>
    <w:rsid w:val="00411C0F"/>
    <w:rsid w:val="0041255A"/>
    <w:rsid w:val="004126F6"/>
    <w:rsid w:val="004140F3"/>
    <w:rsid w:val="0041498D"/>
    <w:rsid w:val="00414FB1"/>
    <w:rsid w:val="00416134"/>
    <w:rsid w:val="0041624D"/>
    <w:rsid w:val="0041629C"/>
    <w:rsid w:val="004162E2"/>
    <w:rsid w:val="00417CDE"/>
    <w:rsid w:val="00417D1A"/>
    <w:rsid w:val="0042001E"/>
    <w:rsid w:val="004205A9"/>
    <w:rsid w:val="0042127D"/>
    <w:rsid w:val="004213D4"/>
    <w:rsid w:val="00422A83"/>
    <w:rsid w:val="00422B01"/>
    <w:rsid w:val="00425737"/>
    <w:rsid w:val="00426829"/>
    <w:rsid w:val="00426C2D"/>
    <w:rsid w:val="00426E45"/>
    <w:rsid w:val="0042797F"/>
    <w:rsid w:val="00427B2B"/>
    <w:rsid w:val="00427CCD"/>
    <w:rsid w:val="00431019"/>
    <w:rsid w:val="004310B5"/>
    <w:rsid w:val="00431768"/>
    <w:rsid w:val="00431998"/>
    <w:rsid w:val="00432F60"/>
    <w:rsid w:val="0043421F"/>
    <w:rsid w:val="00435471"/>
    <w:rsid w:val="004363F7"/>
    <w:rsid w:val="004373C4"/>
    <w:rsid w:val="00437450"/>
    <w:rsid w:val="004378B8"/>
    <w:rsid w:val="00440631"/>
    <w:rsid w:val="004407EB"/>
    <w:rsid w:val="00440EA3"/>
    <w:rsid w:val="004419AA"/>
    <w:rsid w:val="0044224D"/>
    <w:rsid w:val="004425F9"/>
    <w:rsid w:val="004429D7"/>
    <w:rsid w:val="004430F8"/>
    <w:rsid w:val="00445517"/>
    <w:rsid w:val="00446960"/>
    <w:rsid w:val="00450156"/>
    <w:rsid w:val="00450AED"/>
    <w:rsid w:val="004510E9"/>
    <w:rsid w:val="004516E6"/>
    <w:rsid w:val="0045332C"/>
    <w:rsid w:val="00453A4C"/>
    <w:rsid w:val="00454BCB"/>
    <w:rsid w:val="00454E1B"/>
    <w:rsid w:val="004561C5"/>
    <w:rsid w:val="00456455"/>
    <w:rsid w:val="00457BB0"/>
    <w:rsid w:val="004602F5"/>
    <w:rsid w:val="00460B47"/>
    <w:rsid w:val="00462309"/>
    <w:rsid w:val="00462901"/>
    <w:rsid w:val="00464241"/>
    <w:rsid w:val="00464EDD"/>
    <w:rsid w:val="004650CB"/>
    <w:rsid w:val="004657C1"/>
    <w:rsid w:val="00465A9C"/>
    <w:rsid w:val="0046650E"/>
    <w:rsid w:val="00466ED5"/>
    <w:rsid w:val="004678F5"/>
    <w:rsid w:val="00467AF4"/>
    <w:rsid w:val="00467E80"/>
    <w:rsid w:val="00470F4E"/>
    <w:rsid w:val="004718ED"/>
    <w:rsid w:val="004718F5"/>
    <w:rsid w:val="00471AE2"/>
    <w:rsid w:val="00472070"/>
    <w:rsid w:val="00472453"/>
    <w:rsid w:val="004724EC"/>
    <w:rsid w:val="00473897"/>
    <w:rsid w:val="004745C2"/>
    <w:rsid w:val="00474E85"/>
    <w:rsid w:val="00475504"/>
    <w:rsid w:val="00475C76"/>
    <w:rsid w:val="00475C80"/>
    <w:rsid w:val="004761E2"/>
    <w:rsid w:val="004778A7"/>
    <w:rsid w:val="004801B4"/>
    <w:rsid w:val="004808F0"/>
    <w:rsid w:val="00482317"/>
    <w:rsid w:val="00482656"/>
    <w:rsid w:val="00482CC5"/>
    <w:rsid w:val="00483AD7"/>
    <w:rsid w:val="00483E61"/>
    <w:rsid w:val="0048472E"/>
    <w:rsid w:val="004847F6"/>
    <w:rsid w:val="00485489"/>
    <w:rsid w:val="0048550A"/>
    <w:rsid w:val="00490244"/>
    <w:rsid w:val="00490D76"/>
    <w:rsid w:val="00491262"/>
    <w:rsid w:val="00491558"/>
    <w:rsid w:val="00491E0F"/>
    <w:rsid w:val="004931DD"/>
    <w:rsid w:val="00493963"/>
    <w:rsid w:val="00494C01"/>
    <w:rsid w:val="004962F8"/>
    <w:rsid w:val="00497033"/>
    <w:rsid w:val="004975F5"/>
    <w:rsid w:val="00497F0D"/>
    <w:rsid w:val="004A299A"/>
    <w:rsid w:val="004A3233"/>
    <w:rsid w:val="004A3FA7"/>
    <w:rsid w:val="004A41CF"/>
    <w:rsid w:val="004A4BB6"/>
    <w:rsid w:val="004A522A"/>
    <w:rsid w:val="004A59FE"/>
    <w:rsid w:val="004A787B"/>
    <w:rsid w:val="004B0CB7"/>
    <w:rsid w:val="004B1030"/>
    <w:rsid w:val="004B1276"/>
    <w:rsid w:val="004B2CC1"/>
    <w:rsid w:val="004B2EC4"/>
    <w:rsid w:val="004B3566"/>
    <w:rsid w:val="004B3572"/>
    <w:rsid w:val="004B5264"/>
    <w:rsid w:val="004B615E"/>
    <w:rsid w:val="004B62AE"/>
    <w:rsid w:val="004B63A7"/>
    <w:rsid w:val="004C04AE"/>
    <w:rsid w:val="004C06A0"/>
    <w:rsid w:val="004C1851"/>
    <w:rsid w:val="004C1BEB"/>
    <w:rsid w:val="004C3BA3"/>
    <w:rsid w:val="004C4ACA"/>
    <w:rsid w:val="004C55C3"/>
    <w:rsid w:val="004C58D2"/>
    <w:rsid w:val="004C5FA2"/>
    <w:rsid w:val="004C63DD"/>
    <w:rsid w:val="004C63E6"/>
    <w:rsid w:val="004C6A1B"/>
    <w:rsid w:val="004D1DCE"/>
    <w:rsid w:val="004D232E"/>
    <w:rsid w:val="004D241E"/>
    <w:rsid w:val="004D36C0"/>
    <w:rsid w:val="004D4248"/>
    <w:rsid w:val="004D4CEF"/>
    <w:rsid w:val="004D4D75"/>
    <w:rsid w:val="004D5DA3"/>
    <w:rsid w:val="004D733F"/>
    <w:rsid w:val="004E01D9"/>
    <w:rsid w:val="004E049E"/>
    <w:rsid w:val="004E05E1"/>
    <w:rsid w:val="004E069B"/>
    <w:rsid w:val="004E0E99"/>
    <w:rsid w:val="004E1379"/>
    <w:rsid w:val="004E196F"/>
    <w:rsid w:val="004E1E00"/>
    <w:rsid w:val="004E1E6D"/>
    <w:rsid w:val="004E22C9"/>
    <w:rsid w:val="004E2873"/>
    <w:rsid w:val="004E28EC"/>
    <w:rsid w:val="004E2986"/>
    <w:rsid w:val="004E4460"/>
    <w:rsid w:val="004E64A1"/>
    <w:rsid w:val="004E665A"/>
    <w:rsid w:val="004E7126"/>
    <w:rsid w:val="004E71CD"/>
    <w:rsid w:val="004E7B07"/>
    <w:rsid w:val="004F0A2B"/>
    <w:rsid w:val="004F14DE"/>
    <w:rsid w:val="004F1C2C"/>
    <w:rsid w:val="004F2CC4"/>
    <w:rsid w:val="004F3413"/>
    <w:rsid w:val="004F6F90"/>
    <w:rsid w:val="005006CC"/>
    <w:rsid w:val="00500AAF"/>
    <w:rsid w:val="00502CF0"/>
    <w:rsid w:val="00504A55"/>
    <w:rsid w:val="00505181"/>
    <w:rsid w:val="00506088"/>
    <w:rsid w:val="005066CD"/>
    <w:rsid w:val="00506DD5"/>
    <w:rsid w:val="00507537"/>
    <w:rsid w:val="005104D7"/>
    <w:rsid w:val="00510E8E"/>
    <w:rsid w:val="00511960"/>
    <w:rsid w:val="00511B29"/>
    <w:rsid w:val="00512069"/>
    <w:rsid w:val="0051349E"/>
    <w:rsid w:val="005135A0"/>
    <w:rsid w:val="0051399C"/>
    <w:rsid w:val="005146F0"/>
    <w:rsid w:val="00515E97"/>
    <w:rsid w:val="00517997"/>
    <w:rsid w:val="00517CA9"/>
    <w:rsid w:val="00517CE6"/>
    <w:rsid w:val="005203B6"/>
    <w:rsid w:val="00520BB2"/>
    <w:rsid w:val="00521F29"/>
    <w:rsid w:val="00523CD7"/>
    <w:rsid w:val="005256F2"/>
    <w:rsid w:val="00525D0F"/>
    <w:rsid w:val="005265B9"/>
    <w:rsid w:val="00527730"/>
    <w:rsid w:val="00527A3F"/>
    <w:rsid w:val="00527A9A"/>
    <w:rsid w:val="005310E6"/>
    <w:rsid w:val="00531E89"/>
    <w:rsid w:val="00531FB0"/>
    <w:rsid w:val="00532A56"/>
    <w:rsid w:val="00534EEA"/>
    <w:rsid w:val="0053559B"/>
    <w:rsid w:val="00535E63"/>
    <w:rsid w:val="005363F2"/>
    <w:rsid w:val="00537C9C"/>
    <w:rsid w:val="00540376"/>
    <w:rsid w:val="00540E42"/>
    <w:rsid w:val="0054188D"/>
    <w:rsid w:val="00543312"/>
    <w:rsid w:val="00543811"/>
    <w:rsid w:val="005438A4"/>
    <w:rsid w:val="00543BAB"/>
    <w:rsid w:val="0054491E"/>
    <w:rsid w:val="00546632"/>
    <w:rsid w:val="0054714D"/>
    <w:rsid w:val="00547A9A"/>
    <w:rsid w:val="00547C56"/>
    <w:rsid w:val="00551B1E"/>
    <w:rsid w:val="00553107"/>
    <w:rsid w:val="00553BB8"/>
    <w:rsid w:val="0055727C"/>
    <w:rsid w:val="005577A2"/>
    <w:rsid w:val="005578DC"/>
    <w:rsid w:val="00560394"/>
    <w:rsid w:val="0056087A"/>
    <w:rsid w:val="00560928"/>
    <w:rsid w:val="00560B48"/>
    <w:rsid w:val="0056140F"/>
    <w:rsid w:val="00561653"/>
    <w:rsid w:val="00562703"/>
    <w:rsid w:val="00562814"/>
    <w:rsid w:val="005631EA"/>
    <w:rsid w:val="00564E4E"/>
    <w:rsid w:val="00566326"/>
    <w:rsid w:val="00570062"/>
    <w:rsid w:val="00570459"/>
    <w:rsid w:val="005704BD"/>
    <w:rsid w:val="00570834"/>
    <w:rsid w:val="00570EA9"/>
    <w:rsid w:val="00571B90"/>
    <w:rsid w:val="00573466"/>
    <w:rsid w:val="0057348D"/>
    <w:rsid w:val="005743EB"/>
    <w:rsid w:val="00575028"/>
    <w:rsid w:val="00575112"/>
    <w:rsid w:val="00575E74"/>
    <w:rsid w:val="0057637E"/>
    <w:rsid w:val="0057699F"/>
    <w:rsid w:val="0058033F"/>
    <w:rsid w:val="00580ADA"/>
    <w:rsid w:val="00580B90"/>
    <w:rsid w:val="005816F1"/>
    <w:rsid w:val="005818F7"/>
    <w:rsid w:val="005825F5"/>
    <w:rsid w:val="005831ED"/>
    <w:rsid w:val="0058321F"/>
    <w:rsid w:val="00583EF9"/>
    <w:rsid w:val="00584063"/>
    <w:rsid w:val="00584821"/>
    <w:rsid w:val="00584FE0"/>
    <w:rsid w:val="00585389"/>
    <w:rsid w:val="00585459"/>
    <w:rsid w:val="0058558A"/>
    <w:rsid w:val="005864E5"/>
    <w:rsid w:val="00587DF3"/>
    <w:rsid w:val="005900F1"/>
    <w:rsid w:val="00590535"/>
    <w:rsid w:val="00590C93"/>
    <w:rsid w:val="00592DE9"/>
    <w:rsid w:val="00593140"/>
    <w:rsid w:val="00594A84"/>
    <w:rsid w:val="00594BC1"/>
    <w:rsid w:val="00594BD7"/>
    <w:rsid w:val="0059628C"/>
    <w:rsid w:val="00596758"/>
    <w:rsid w:val="00597280"/>
    <w:rsid w:val="00597338"/>
    <w:rsid w:val="00597771"/>
    <w:rsid w:val="005A0FCA"/>
    <w:rsid w:val="005A2F78"/>
    <w:rsid w:val="005A3EEB"/>
    <w:rsid w:val="005A4738"/>
    <w:rsid w:val="005A488F"/>
    <w:rsid w:val="005A7D0B"/>
    <w:rsid w:val="005B0CFA"/>
    <w:rsid w:val="005B0FD6"/>
    <w:rsid w:val="005B201D"/>
    <w:rsid w:val="005B372A"/>
    <w:rsid w:val="005B37A3"/>
    <w:rsid w:val="005B4FF5"/>
    <w:rsid w:val="005B5370"/>
    <w:rsid w:val="005B5380"/>
    <w:rsid w:val="005B6B2F"/>
    <w:rsid w:val="005B6BB6"/>
    <w:rsid w:val="005C0368"/>
    <w:rsid w:val="005C0369"/>
    <w:rsid w:val="005C0420"/>
    <w:rsid w:val="005C195F"/>
    <w:rsid w:val="005C22E1"/>
    <w:rsid w:val="005C2835"/>
    <w:rsid w:val="005C3336"/>
    <w:rsid w:val="005C5223"/>
    <w:rsid w:val="005C5B6C"/>
    <w:rsid w:val="005C5BBB"/>
    <w:rsid w:val="005C6AE3"/>
    <w:rsid w:val="005C6AF1"/>
    <w:rsid w:val="005C6D9C"/>
    <w:rsid w:val="005C6D9F"/>
    <w:rsid w:val="005C6F15"/>
    <w:rsid w:val="005C716B"/>
    <w:rsid w:val="005C75D1"/>
    <w:rsid w:val="005C7CC6"/>
    <w:rsid w:val="005C7D4B"/>
    <w:rsid w:val="005C7DA5"/>
    <w:rsid w:val="005D0217"/>
    <w:rsid w:val="005D14B6"/>
    <w:rsid w:val="005D178C"/>
    <w:rsid w:val="005D271B"/>
    <w:rsid w:val="005D2FDF"/>
    <w:rsid w:val="005D418D"/>
    <w:rsid w:val="005D528D"/>
    <w:rsid w:val="005D57A2"/>
    <w:rsid w:val="005D597E"/>
    <w:rsid w:val="005D6C30"/>
    <w:rsid w:val="005D7278"/>
    <w:rsid w:val="005E0F21"/>
    <w:rsid w:val="005E2546"/>
    <w:rsid w:val="005E2603"/>
    <w:rsid w:val="005E338E"/>
    <w:rsid w:val="005E3BAA"/>
    <w:rsid w:val="005E4033"/>
    <w:rsid w:val="005E46D7"/>
    <w:rsid w:val="005E56BF"/>
    <w:rsid w:val="005E595F"/>
    <w:rsid w:val="005E6049"/>
    <w:rsid w:val="005E6325"/>
    <w:rsid w:val="005E66B9"/>
    <w:rsid w:val="005E72E8"/>
    <w:rsid w:val="005E7301"/>
    <w:rsid w:val="005E7D9B"/>
    <w:rsid w:val="005F2316"/>
    <w:rsid w:val="005F26F6"/>
    <w:rsid w:val="005F38FB"/>
    <w:rsid w:val="005F3A78"/>
    <w:rsid w:val="005F4812"/>
    <w:rsid w:val="005F56E8"/>
    <w:rsid w:val="005F61A3"/>
    <w:rsid w:val="005F626E"/>
    <w:rsid w:val="005F6E66"/>
    <w:rsid w:val="00600C32"/>
    <w:rsid w:val="006014ED"/>
    <w:rsid w:val="00601C07"/>
    <w:rsid w:val="00601EC1"/>
    <w:rsid w:val="00602D5A"/>
    <w:rsid w:val="006031DC"/>
    <w:rsid w:val="00603AA6"/>
    <w:rsid w:val="00603E76"/>
    <w:rsid w:val="00603F87"/>
    <w:rsid w:val="00604FC6"/>
    <w:rsid w:val="00605081"/>
    <w:rsid w:val="0060566C"/>
    <w:rsid w:val="006063F6"/>
    <w:rsid w:val="006071BD"/>
    <w:rsid w:val="00607D9A"/>
    <w:rsid w:val="00610268"/>
    <w:rsid w:val="006103A5"/>
    <w:rsid w:val="006111DB"/>
    <w:rsid w:val="00611C17"/>
    <w:rsid w:val="00613E84"/>
    <w:rsid w:val="00614238"/>
    <w:rsid w:val="00615699"/>
    <w:rsid w:val="00615ACB"/>
    <w:rsid w:val="00616C4C"/>
    <w:rsid w:val="006173A0"/>
    <w:rsid w:val="006177DC"/>
    <w:rsid w:val="00617A6D"/>
    <w:rsid w:val="00621A2A"/>
    <w:rsid w:val="00621C52"/>
    <w:rsid w:val="00621CDC"/>
    <w:rsid w:val="00622C29"/>
    <w:rsid w:val="00625200"/>
    <w:rsid w:val="00625565"/>
    <w:rsid w:val="00625990"/>
    <w:rsid w:val="00625BF5"/>
    <w:rsid w:val="00625CDD"/>
    <w:rsid w:val="0062631A"/>
    <w:rsid w:val="00626C52"/>
    <w:rsid w:val="006272FF"/>
    <w:rsid w:val="00630463"/>
    <w:rsid w:val="006305EB"/>
    <w:rsid w:val="00631F92"/>
    <w:rsid w:val="0063210D"/>
    <w:rsid w:val="0063255C"/>
    <w:rsid w:val="00634231"/>
    <w:rsid w:val="00634292"/>
    <w:rsid w:val="00635642"/>
    <w:rsid w:val="00636026"/>
    <w:rsid w:val="0063627B"/>
    <w:rsid w:val="00636BEE"/>
    <w:rsid w:val="00637A27"/>
    <w:rsid w:val="00637FF2"/>
    <w:rsid w:val="006400DA"/>
    <w:rsid w:val="006408E6"/>
    <w:rsid w:val="00640DC2"/>
    <w:rsid w:val="00641286"/>
    <w:rsid w:val="00641A13"/>
    <w:rsid w:val="0064233F"/>
    <w:rsid w:val="00642488"/>
    <w:rsid w:val="00642F5B"/>
    <w:rsid w:val="00643BD0"/>
    <w:rsid w:val="00645165"/>
    <w:rsid w:val="00646E72"/>
    <w:rsid w:val="00647F7A"/>
    <w:rsid w:val="00651DE2"/>
    <w:rsid w:val="00651E76"/>
    <w:rsid w:val="00652E41"/>
    <w:rsid w:val="0065375B"/>
    <w:rsid w:val="00653BA3"/>
    <w:rsid w:val="0065431A"/>
    <w:rsid w:val="00656AB3"/>
    <w:rsid w:val="0065792E"/>
    <w:rsid w:val="00657D99"/>
    <w:rsid w:val="006612BC"/>
    <w:rsid w:val="006617A4"/>
    <w:rsid w:val="00661B4F"/>
    <w:rsid w:val="006643C3"/>
    <w:rsid w:val="00664EEC"/>
    <w:rsid w:val="00665B87"/>
    <w:rsid w:val="00666CBB"/>
    <w:rsid w:val="00666E60"/>
    <w:rsid w:val="00667458"/>
    <w:rsid w:val="006676C4"/>
    <w:rsid w:val="00670F65"/>
    <w:rsid w:val="006725F1"/>
    <w:rsid w:val="006738A1"/>
    <w:rsid w:val="00673944"/>
    <w:rsid w:val="006739A2"/>
    <w:rsid w:val="0067404A"/>
    <w:rsid w:val="0067495A"/>
    <w:rsid w:val="00674FB8"/>
    <w:rsid w:val="0067589B"/>
    <w:rsid w:val="00676DC4"/>
    <w:rsid w:val="00677068"/>
    <w:rsid w:val="006770D3"/>
    <w:rsid w:val="006775FE"/>
    <w:rsid w:val="00677B7E"/>
    <w:rsid w:val="0068031F"/>
    <w:rsid w:val="0068033A"/>
    <w:rsid w:val="00680A03"/>
    <w:rsid w:val="00680A5D"/>
    <w:rsid w:val="00681022"/>
    <w:rsid w:val="00682AE2"/>
    <w:rsid w:val="006831B1"/>
    <w:rsid w:val="00683548"/>
    <w:rsid w:val="0068427C"/>
    <w:rsid w:val="00684405"/>
    <w:rsid w:val="00684436"/>
    <w:rsid w:val="0069153D"/>
    <w:rsid w:val="00691973"/>
    <w:rsid w:val="00691B33"/>
    <w:rsid w:val="006929DA"/>
    <w:rsid w:val="00692C84"/>
    <w:rsid w:val="0069442C"/>
    <w:rsid w:val="00695179"/>
    <w:rsid w:val="00695588"/>
    <w:rsid w:val="00696CA7"/>
    <w:rsid w:val="006A0604"/>
    <w:rsid w:val="006A08A9"/>
    <w:rsid w:val="006A0C9A"/>
    <w:rsid w:val="006A2BC1"/>
    <w:rsid w:val="006A4392"/>
    <w:rsid w:val="006A4B7D"/>
    <w:rsid w:val="006A5967"/>
    <w:rsid w:val="006A7D90"/>
    <w:rsid w:val="006B0505"/>
    <w:rsid w:val="006B05CE"/>
    <w:rsid w:val="006B0632"/>
    <w:rsid w:val="006B1175"/>
    <w:rsid w:val="006B161A"/>
    <w:rsid w:val="006B18DC"/>
    <w:rsid w:val="006B1C83"/>
    <w:rsid w:val="006B1C8D"/>
    <w:rsid w:val="006B2265"/>
    <w:rsid w:val="006B2CFF"/>
    <w:rsid w:val="006B2FD4"/>
    <w:rsid w:val="006B40E0"/>
    <w:rsid w:val="006B46F4"/>
    <w:rsid w:val="006B6F06"/>
    <w:rsid w:val="006B7235"/>
    <w:rsid w:val="006C10E3"/>
    <w:rsid w:val="006C2904"/>
    <w:rsid w:val="006C398A"/>
    <w:rsid w:val="006C3FC8"/>
    <w:rsid w:val="006C40FD"/>
    <w:rsid w:val="006C508E"/>
    <w:rsid w:val="006C57E8"/>
    <w:rsid w:val="006C5961"/>
    <w:rsid w:val="006C5BBF"/>
    <w:rsid w:val="006C63A6"/>
    <w:rsid w:val="006C6A85"/>
    <w:rsid w:val="006C73FE"/>
    <w:rsid w:val="006C79AA"/>
    <w:rsid w:val="006C7BE9"/>
    <w:rsid w:val="006D07C0"/>
    <w:rsid w:val="006D0C30"/>
    <w:rsid w:val="006D17F3"/>
    <w:rsid w:val="006D263E"/>
    <w:rsid w:val="006D3736"/>
    <w:rsid w:val="006D496F"/>
    <w:rsid w:val="006D4CCE"/>
    <w:rsid w:val="006D5BAE"/>
    <w:rsid w:val="006D5E71"/>
    <w:rsid w:val="006D727D"/>
    <w:rsid w:val="006D7F5E"/>
    <w:rsid w:val="006E0AA3"/>
    <w:rsid w:val="006E20E8"/>
    <w:rsid w:val="006E5214"/>
    <w:rsid w:val="006E52DA"/>
    <w:rsid w:val="006E5E5D"/>
    <w:rsid w:val="006E61CF"/>
    <w:rsid w:val="006E7A13"/>
    <w:rsid w:val="006E7E40"/>
    <w:rsid w:val="006E7FF4"/>
    <w:rsid w:val="006F03A7"/>
    <w:rsid w:val="006F1ECB"/>
    <w:rsid w:val="006F4D07"/>
    <w:rsid w:val="006F5586"/>
    <w:rsid w:val="006F61CD"/>
    <w:rsid w:val="006F6DB4"/>
    <w:rsid w:val="006F7F15"/>
    <w:rsid w:val="007004B9"/>
    <w:rsid w:val="00706D23"/>
    <w:rsid w:val="00711007"/>
    <w:rsid w:val="007117CB"/>
    <w:rsid w:val="007118AA"/>
    <w:rsid w:val="007118AE"/>
    <w:rsid w:val="00711B39"/>
    <w:rsid w:val="00711E18"/>
    <w:rsid w:val="00712758"/>
    <w:rsid w:val="00716AD5"/>
    <w:rsid w:val="00717604"/>
    <w:rsid w:val="0071761F"/>
    <w:rsid w:val="0072113A"/>
    <w:rsid w:val="007217CE"/>
    <w:rsid w:val="0072249E"/>
    <w:rsid w:val="00722975"/>
    <w:rsid w:val="00724479"/>
    <w:rsid w:val="007267AB"/>
    <w:rsid w:val="00726C01"/>
    <w:rsid w:val="00727DC8"/>
    <w:rsid w:val="00727F87"/>
    <w:rsid w:val="00727FFE"/>
    <w:rsid w:val="00733299"/>
    <w:rsid w:val="00734D03"/>
    <w:rsid w:val="0073521C"/>
    <w:rsid w:val="007357D6"/>
    <w:rsid w:val="00735F61"/>
    <w:rsid w:val="007417BB"/>
    <w:rsid w:val="0074185B"/>
    <w:rsid w:val="00741D26"/>
    <w:rsid w:val="00742365"/>
    <w:rsid w:val="007425D6"/>
    <w:rsid w:val="00743BB4"/>
    <w:rsid w:val="00743DF0"/>
    <w:rsid w:val="00744540"/>
    <w:rsid w:val="00744715"/>
    <w:rsid w:val="00744AC8"/>
    <w:rsid w:val="00745495"/>
    <w:rsid w:val="00745B6B"/>
    <w:rsid w:val="00746A5F"/>
    <w:rsid w:val="007471EE"/>
    <w:rsid w:val="00747979"/>
    <w:rsid w:val="00750742"/>
    <w:rsid w:val="0075219F"/>
    <w:rsid w:val="007524A9"/>
    <w:rsid w:val="00752A30"/>
    <w:rsid w:val="0075349A"/>
    <w:rsid w:val="007549FB"/>
    <w:rsid w:val="00754CEE"/>
    <w:rsid w:val="00755809"/>
    <w:rsid w:val="007559CF"/>
    <w:rsid w:val="00755D57"/>
    <w:rsid w:val="007560E0"/>
    <w:rsid w:val="007578F5"/>
    <w:rsid w:val="007602ED"/>
    <w:rsid w:val="00762757"/>
    <w:rsid w:val="00762B85"/>
    <w:rsid w:val="00763034"/>
    <w:rsid w:val="00764870"/>
    <w:rsid w:val="00765B0C"/>
    <w:rsid w:val="00765F69"/>
    <w:rsid w:val="0076621A"/>
    <w:rsid w:val="00766F92"/>
    <w:rsid w:val="00767F42"/>
    <w:rsid w:val="00770D86"/>
    <w:rsid w:val="0077122A"/>
    <w:rsid w:val="00773F54"/>
    <w:rsid w:val="007742FF"/>
    <w:rsid w:val="007747B7"/>
    <w:rsid w:val="00774BEE"/>
    <w:rsid w:val="0077544B"/>
    <w:rsid w:val="00775633"/>
    <w:rsid w:val="00776B8C"/>
    <w:rsid w:val="00776DF5"/>
    <w:rsid w:val="0078021F"/>
    <w:rsid w:val="0078285D"/>
    <w:rsid w:val="00782E68"/>
    <w:rsid w:val="00783969"/>
    <w:rsid w:val="00785296"/>
    <w:rsid w:val="00785950"/>
    <w:rsid w:val="00791C53"/>
    <w:rsid w:val="00792422"/>
    <w:rsid w:val="00792471"/>
    <w:rsid w:val="00792D3C"/>
    <w:rsid w:val="007931B8"/>
    <w:rsid w:val="007948B3"/>
    <w:rsid w:val="0079527D"/>
    <w:rsid w:val="00796E12"/>
    <w:rsid w:val="00797F05"/>
    <w:rsid w:val="007A023A"/>
    <w:rsid w:val="007A02AC"/>
    <w:rsid w:val="007A182E"/>
    <w:rsid w:val="007A2193"/>
    <w:rsid w:val="007A29D8"/>
    <w:rsid w:val="007A40AB"/>
    <w:rsid w:val="007A475B"/>
    <w:rsid w:val="007A5F0F"/>
    <w:rsid w:val="007A6F91"/>
    <w:rsid w:val="007A7408"/>
    <w:rsid w:val="007B001E"/>
    <w:rsid w:val="007B1128"/>
    <w:rsid w:val="007B133E"/>
    <w:rsid w:val="007B1512"/>
    <w:rsid w:val="007B1BF3"/>
    <w:rsid w:val="007B1E24"/>
    <w:rsid w:val="007B2F6E"/>
    <w:rsid w:val="007B4B52"/>
    <w:rsid w:val="007B4B82"/>
    <w:rsid w:val="007C1A50"/>
    <w:rsid w:val="007C1F0D"/>
    <w:rsid w:val="007C2977"/>
    <w:rsid w:val="007C3CC8"/>
    <w:rsid w:val="007C3E0A"/>
    <w:rsid w:val="007C4693"/>
    <w:rsid w:val="007C4A89"/>
    <w:rsid w:val="007C615A"/>
    <w:rsid w:val="007C7E35"/>
    <w:rsid w:val="007D0735"/>
    <w:rsid w:val="007D1BD6"/>
    <w:rsid w:val="007D36DF"/>
    <w:rsid w:val="007D3FE8"/>
    <w:rsid w:val="007D450A"/>
    <w:rsid w:val="007D4C6A"/>
    <w:rsid w:val="007D535D"/>
    <w:rsid w:val="007D5900"/>
    <w:rsid w:val="007D65E2"/>
    <w:rsid w:val="007D7154"/>
    <w:rsid w:val="007D719F"/>
    <w:rsid w:val="007D7801"/>
    <w:rsid w:val="007E0C84"/>
    <w:rsid w:val="007E1AD4"/>
    <w:rsid w:val="007E1B53"/>
    <w:rsid w:val="007E1C8D"/>
    <w:rsid w:val="007E410F"/>
    <w:rsid w:val="007E434E"/>
    <w:rsid w:val="007E69D1"/>
    <w:rsid w:val="007E7BF7"/>
    <w:rsid w:val="007E7DB6"/>
    <w:rsid w:val="007F0118"/>
    <w:rsid w:val="007F0A5F"/>
    <w:rsid w:val="007F32A1"/>
    <w:rsid w:val="007F3821"/>
    <w:rsid w:val="007F6DDF"/>
    <w:rsid w:val="007F6FA5"/>
    <w:rsid w:val="007F7BBC"/>
    <w:rsid w:val="00802ACA"/>
    <w:rsid w:val="00805262"/>
    <w:rsid w:val="00805294"/>
    <w:rsid w:val="00805DAA"/>
    <w:rsid w:val="008063B1"/>
    <w:rsid w:val="00806987"/>
    <w:rsid w:val="00807D1D"/>
    <w:rsid w:val="00807F47"/>
    <w:rsid w:val="00807FD1"/>
    <w:rsid w:val="0081005C"/>
    <w:rsid w:val="00810EB7"/>
    <w:rsid w:val="00811BCC"/>
    <w:rsid w:val="00812A5B"/>
    <w:rsid w:val="00812C0D"/>
    <w:rsid w:val="00812E75"/>
    <w:rsid w:val="00812E8A"/>
    <w:rsid w:val="00815DC3"/>
    <w:rsid w:val="008165B4"/>
    <w:rsid w:val="00816CC7"/>
    <w:rsid w:val="00816E3F"/>
    <w:rsid w:val="008179E8"/>
    <w:rsid w:val="00817F09"/>
    <w:rsid w:val="00820950"/>
    <w:rsid w:val="008220C9"/>
    <w:rsid w:val="008220F3"/>
    <w:rsid w:val="0082289F"/>
    <w:rsid w:val="008230F8"/>
    <w:rsid w:val="008235BF"/>
    <w:rsid w:val="008237EF"/>
    <w:rsid w:val="008239F8"/>
    <w:rsid w:val="008247BD"/>
    <w:rsid w:val="00825808"/>
    <w:rsid w:val="00825E9C"/>
    <w:rsid w:val="00826257"/>
    <w:rsid w:val="0082667A"/>
    <w:rsid w:val="00826A83"/>
    <w:rsid w:val="008303B6"/>
    <w:rsid w:val="008309F9"/>
    <w:rsid w:val="00832089"/>
    <w:rsid w:val="008322B9"/>
    <w:rsid w:val="0083289E"/>
    <w:rsid w:val="00832A7A"/>
    <w:rsid w:val="008354AE"/>
    <w:rsid w:val="008360BE"/>
    <w:rsid w:val="00842BFB"/>
    <w:rsid w:val="00844315"/>
    <w:rsid w:val="00844CE6"/>
    <w:rsid w:val="008452DF"/>
    <w:rsid w:val="00850991"/>
    <w:rsid w:val="008511DC"/>
    <w:rsid w:val="0085150E"/>
    <w:rsid w:val="008517C7"/>
    <w:rsid w:val="0085240A"/>
    <w:rsid w:val="00852B0F"/>
    <w:rsid w:val="00852E69"/>
    <w:rsid w:val="00852F08"/>
    <w:rsid w:val="008533F2"/>
    <w:rsid w:val="00853AF0"/>
    <w:rsid w:val="008550E1"/>
    <w:rsid w:val="0085544F"/>
    <w:rsid w:val="008556E5"/>
    <w:rsid w:val="008559E6"/>
    <w:rsid w:val="00855A5F"/>
    <w:rsid w:val="008560F9"/>
    <w:rsid w:val="008561C2"/>
    <w:rsid w:val="008567E8"/>
    <w:rsid w:val="00856B54"/>
    <w:rsid w:val="00856DE0"/>
    <w:rsid w:val="008601D5"/>
    <w:rsid w:val="0086194C"/>
    <w:rsid w:val="00863E67"/>
    <w:rsid w:val="00864806"/>
    <w:rsid w:val="008657CA"/>
    <w:rsid w:val="00866473"/>
    <w:rsid w:val="00866C23"/>
    <w:rsid w:val="00866FAE"/>
    <w:rsid w:val="0086700F"/>
    <w:rsid w:val="00867064"/>
    <w:rsid w:val="00867A0C"/>
    <w:rsid w:val="00870EB5"/>
    <w:rsid w:val="00871533"/>
    <w:rsid w:val="008719D5"/>
    <w:rsid w:val="00872E3F"/>
    <w:rsid w:val="00876CB5"/>
    <w:rsid w:val="00876F05"/>
    <w:rsid w:val="008770DC"/>
    <w:rsid w:val="00880C81"/>
    <w:rsid w:val="00882E6D"/>
    <w:rsid w:val="008832DD"/>
    <w:rsid w:val="00883321"/>
    <w:rsid w:val="00883F36"/>
    <w:rsid w:val="008845FE"/>
    <w:rsid w:val="0088515C"/>
    <w:rsid w:val="00886B96"/>
    <w:rsid w:val="008874EE"/>
    <w:rsid w:val="008876B0"/>
    <w:rsid w:val="00887DB1"/>
    <w:rsid w:val="00890315"/>
    <w:rsid w:val="00890948"/>
    <w:rsid w:val="00890E6C"/>
    <w:rsid w:val="00891401"/>
    <w:rsid w:val="00892774"/>
    <w:rsid w:val="00893505"/>
    <w:rsid w:val="0089400B"/>
    <w:rsid w:val="008942E9"/>
    <w:rsid w:val="00894C5B"/>
    <w:rsid w:val="00894EE7"/>
    <w:rsid w:val="008A13A3"/>
    <w:rsid w:val="008A2399"/>
    <w:rsid w:val="008A2729"/>
    <w:rsid w:val="008A37FA"/>
    <w:rsid w:val="008A39CF"/>
    <w:rsid w:val="008A484F"/>
    <w:rsid w:val="008A4C74"/>
    <w:rsid w:val="008A5421"/>
    <w:rsid w:val="008A698F"/>
    <w:rsid w:val="008B2D60"/>
    <w:rsid w:val="008B3A2D"/>
    <w:rsid w:val="008B5227"/>
    <w:rsid w:val="008C46C5"/>
    <w:rsid w:val="008C4E33"/>
    <w:rsid w:val="008C4E77"/>
    <w:rsid w:val="008C5404"/>
    <w:rsid w:val="008C77B4"/>
    <w:rsid w:val="008D04DA"/>
    <w:rsid w:val="008D0775"/>
    <w:rsid w:val="008D09D4"/>
    <w:rsid w:val="008D0A49"/>
    <w:rsid w:val="008D19F6"/>
    <w:rsid w:val="008D2A60"/>
    <w:rsid w:val="008D2D16"/>
    <w:rsid w:val="008D3A2D"/>
    <w:rsid w:val="008D3F80"/>
    <w:rsid w:val="008D455A"/>
    <w:rsid w:val="008D4E44"/>
    <w:rsid w:val="008D61A7"/>
    <w:rsid w:val="008D7B5E"/>
    <w:rsid w:val="008E1829"/>
    <w:rsid w:val="008E1B31"/>
    <w:rsid w:val="008E20AE"/>
    <w:rsid w:val="008E2F4F"/>
    <w:rsid w:val="008E3058"/>
    <w:rsid w:val="008E36BA"/>
    <w:rsid w:val="008E418D"/>
    <w:rsid w:val="008E5E52"/>
    <w:rsid w:val="008E61A4"/>
    <w:rsid w:val="008E6453"/>
    <w:rsid w:val="008E660C"/>
    <w:rsid w:val="008E6973"/>
    <w:rsid w:val="008F0F8E"/>
    <w:rsid w:val="008F1809"/>
    <w:rsid w:val="008F1908"/>
    <w:rsid w:val="008F1B9D"/>
    <w:rsid w:val="008F231A"/>
    <w:rsid w:val="008F29A2"/>
    <w:rsid w:val="008F37E7"/>
    <w:rsid w:val="008F3D51"/>
    <w:rsid w:val="008F3D71"/>
    <w:rsid w:val="008F51C9"/>
    <w:rsid w:val="008F5551"/>
    <w:rsid w:val="008F6672"/>
    <w:rsid w:val="008F692E"/>
    <w:rsid w:val="008F6A4A"/>
    <w:rsid w:val="008F6F56"/>
    <w:rsid w:val="008F7BD6"/>
    <w:rsid w:val="00900A9F"/>
    <w:rsid w:val="00901B17"/>
    <w:rsid w:val="00902AC7"/>
    <w:rsid w:val="00903D00"/>
    <w:rsid w:val="009040A6"/>
    <w:rsid w:val="0090427D"/>
    <w:rsid w:val="00905270"/>
    <w:rsid w:val="009054F6"/>
    <w:rsid w:val="00905737"/>
    <w:rsid w:val="00907E10"/>
    <w:rsid w:val="00910BE5"/>
    <w:rsid w:val="009112DA"/>
    <w:rsid w:val="00911CEA"/>
    <w:rsid w:val="00912205"/>
    <w:rsid w:val="00912BAB"/>
    <w:rsid w:val="00914114"/>
    <w:rsid w:val="00914DCC"/>
    <w:rsid w:val="0091574B"/>
    <w:rsid w:val="00915901"/>
    <w:rsid w:val="00916344"/>
    <w:rsid w:val="009167E3"/>
    <w:rsid w:val="00920673"/>
    <w:rsid w:val="009210CA"/>
    <w:rsid w:val="009214FC"/>
    <w:rsid w:val="00921D20"/>
    <w:rsid w:val="009242B8"/>
    <w:rsid w:val="00925CAF"/>
    <w:rsid w:val="00926429"/>
    <w:rsid w:val="009279A3"/>
    <w:rsid w:val="00927EFA"/>
    <w:rsid w:val="00930D8E"/>
    <w:rsid w:val="00931DEF"/>
    <w:rsid w:val="00932A2B"/>
    <w:rsid w:val="00933321"/>
    <w:rsid w:val="0093334E"/>
    <w:rsid w:val="009346B1"/>
    <w:rsid w:val="00934BCF"/>
    <w:rsid w:val="00935193"/>
    <w:rsid w:val="00935506"/>
    <w:rsid w:val="00935B6F"/>
    <w:rsid w:val="00942B96"/>
    <w:rsid w:val="00943915"/>
    <w:rsid w:val="00945EB9"/>
    <w:rsid w:val="00946453"/>
    <w:rsid w:val="00947841"/>
    <w:rsid w:val="00947A44"/>
    <w:rsid w:val="00947BD5"/>
    <w:rsid w:val="00947D9F"/>
    <w:rsid w:val="0095087F"/>
    <w:rsid w:val="00950920"/>
    <w:rsid w:val="00950D09"/>
    <w:rsid w:val="0095125A"/>
    <w:rsid w:val="00954803"/>
    <w:rsid w:val="00954DD0"/>
    <w:rsid w:val="009561D4"/>
    <w:rsid w:val="00956690"/>
    <w:rsid w:val="00956E4C"/>
    <w:rsid w:val="00956EF5"/>
    <w:rsid w:val="00960CA4"/>
    <w:rsid w:val="00960DFD"/>
    <w:rsid w:val="00961464"/>
    <w:rsid w:val="00961C63"/>
    <w:rsid w:val="00962A1A"/>
    <w:rsid w:val="00963CF7"/>
    <w:rsid w:val="00964163"/>
    <w:rsid w:val="0096466F"/>
    <w:rsid w:val="009648D7"/>
    <w:rsid w:val="00965125"/>
    <w:rsid w:val="009655E4"/>
    <w:rsid w:val="00965D71"/>
    <w:rsid w:val="0096618B"/>
    <w:rsid w:val="0096766F"/>
    <w:rsid w:val="009710B1"/>
    <w:rsid w:val="00971370"/>
    <w:rsid w:val="00971B67"/>
    <w:rsid w:val="00973337"/>
    <w:rsid w:val="009738A6"/>
    <w:rsid w:val="00973B02"/>
    <w:rsid w:val="00973F35"/>
    <w:rsid w:val="00974853"/>
    <w:rsid w:val="00974A99"/>
    <w:rsid w:val="00974FDC"/>
    <w:rsid w:val="00975024"/>
    <w:rsid w:val="00977499"/>
    <w:rsid w:val="00977EE9"/>
    <w:rsid w:val="00980F07"/>
    <w:rsid w:val="00981727"/>
    <w:rsid w:val="0098210A"/>
    <w:rsid w:val="00982133"/>
    <w:rsid w:val="009826A9"/>
    <w:rsid w:val="00982AD6"/>
    <w:rsid w:val="00983EAE"/>
    <w:rsid w:val="009840CC"/>
    <w:rsid w:val="00984183"/>
    <w:rsid w:val="00984389"/>
    <w:rsid w:val="009857E2"/>
    <w:rsid w:val="009858BC"/>
    <w:rsid w:val="009869D8"/>
    <w:rsid w:val="0098744F"/>
    <w:rsid w:val="00990957"/>
    <w:rsid w:val="009912CC"/>
    <w:rsid w:val="009921EE"/>
    <w:rsid w:val="00992266"/>
    <w:rsid w:val="0099245F"/>
    <w:rsid w:val="00992B14"/>
    <w:rsid w:val="00992E6D"/>
    <w:rsid w:val="009930BB"/>
    <w:rsid w:val="00993BA4"/>
    <w:rsid w:val="00994341"/>
    <w:rsid w:val="00994768"/>
    <w:rsid w:val="009947C7"/>
    <w:rsid w:val="00995DCD"/>
    <w:rsid w:val="00997F33"/>
    <w:rsid w:val="009A06E8"/>
    <w:rsid w:val="009A131A"/>
    <w:rsid w:val="009A1642"/>
    <w:rsid w:val="009A1C7E"/>
    <w:rsid w:val="009A2766"/>
    <w:rsid w:val="009A2B5E"/>
    <w:rsid w:val="009A32F7"/>
    <w:rsid w:val="009A3AEB"/>
    <w:rsid w:val="009A403A"/>
    <w:rsid w:val="009A4662"/>
    <w:rsid w:val="009A48A9"/>
    <w:rsid w:val="009A509C"/>
    <w:rsid w:val="009A523D"/>
    <w:rsid w:val="009A580F"/>
    <w:rsid w:val="009A6172"/>
    <w:rsid w:val="009A6694"/>
    <w:rsid w:val="009A7632"/>
    <w:rsid w:val="009A7CF0"/>
    <w:rsid w:val="009A7F8E"/>
    <w:rsid w:val="009B027F"/>
    <w:rsid w:val="009B11F1"/>
    <w:rsid w:val="009B3485"/>
    <w:rsid w:val="009B3E98"/>
    <w:rsid w:val="009B58D8"/>
    <w:rsid w:val="009B5CF5"/>
    <w:rsid w:val="009B623E"/>
    <w:rsid w:val="009B637F"/>
    <w:rsid w:val="009B63FF"/>
    <w:rsid w:val="009B7726"/>
    <w:rsid w:val="009C1099"/>
    <w:rsid w:val="009C11D0"/>
    <w:rsid w:val="009C1585"/>
    <w:rsid w:val="009C24CD"/>
    <w:rsid w:val="009C3C2E"/>
    <w:rsid w:val="009C495B"/>
    <w:rsid w:val="009C4FE6"/>
    <w:rsid w:val="009C5D47"/>
    <w:rsid w:val="009C6C0E"/>
    <w:rsid w:val="009C708E"/>
    <w:rsid w:val="009C7345"/>
    <w:rsid w:val="009C7781"/>
    <w:rsid w:val="009C7985"/>
    <w:rsid w:val="009C7E4D"/>
    <w:rsid w:val="009D07B5"/>
    <w:rsid w:val="009D15AD"/>
    <w:rsid w:val="009D2755"/>
    <w:rsid w:val="009D363C"/>
    <w:rsid w:val="009D3B01"/>
    <w:rsid w:val="009D46D9"/>
    <w:rsid w:val="009D4E4B"/>
    <w:rsid w:val="009D510C"/>
    <w:rsid w:val="009D5DE5"/>
    <w:rsid w:val="009D6828"/>
    <w:rsid w:val="009D7C36"/>
    <w:rsid w:val="009E0286"/>
    <w:rsid w:val="009E1393"/>
    <w:rsid w:val="009E15C9"/>
    <w:rsid w:val="009E1C77"/>
    <w:rsid w:val="009E31D3"/>
    <w:rsid w:val="009E3F7D"/>
    <w:rsid w:val="009E401E"/>
    <w:rsid w:val="009E43A7"/>
    <w:rsid w:val="009E446C"/>
    <w:rsid w:val="009E636D"/>
    <w:rsid w:val="009F0497"/>
    <w:rsid w:val="009F06BD"/>
    <w:rsid w:val="009F0B43"/>
    <w:rsid w:val="009F2696"/>
    <w:rsid w:val="009F31C0"/>
    <w:rsid w:val="009F3E3B"/>
    <w:rsid w:val="009F4A11"/>
    <w:rsid w:val="009F545E"/>
    <w:rsid w:val="009F6A83"/>
    <w:rsid w:val="009F6CF0"/>
    <w:rsid w:val="009F7FA2"/>
    <w:rsid w:val="00A002CD"/>
    <w:rsid w:val="00A015A9"/>
    <w:rsid w:val="00A024C5"/>
    <w:rsid w:val="00A0398D"/>
    <w:rsid w:val="00A03F0A"/>
    <w:rsid w:val="00A04E0E"/>
    <w:rsid w:val="00A05562"/>
    <w:rsid w:val="00A0576B"/>
    <w:rsid w:val="00A067C4"/>
    <w:rsid w:val="00A07605"/>
    <w:rsid w:val="00A07B51"/>
    <w:rsid w:val="00A07FB9"/>
    <w:rsid w:val="00A106C0"/>
    <w:rsid w:val="00A12693"/>
    <w:rsid w:val="00A12AFD"/>
    <w:rsid w:val="00A1308E"/>
    <w:rsid w:val="00A14A7A"/>
    <w:rsid w:val="00A150C9"/>
    <w:rsid w:val="00A15DF4"/>
    <w:rsid w:val="00A208A2"/>
    <w:rsid w:val="00A25A48"/>
    <w:rsid w:val="00A25A58"/>
    <w:rsid w:val="00A26402"/>
    <w:rsid w:val="00A267A9"/>
    <w:rsid w:val="00A269E0"/>
    <w:rsid w:val="00A26C26"/>
    <w:rsid w:val="00A2727F"/>
    <w:rsid w:val="00A27D95"/>
    <w:rsid w:val="00A31346"/>
    <w:rsid w:val="00A33002"/>
    <w:rsid w:val="00A34405"/>
    <w:rsid w:val="00A34CC2"/>
    <w:rsid w:val="00A35C56"/>
    <w:rsid w:val="00A35D60"/>
    <w:rsid w:val="00A37559"/>
    <w:rsid w:val="00A37829"/>
    <w:rsid w:val="00A414F7"/>
    <w:rsid w:val="00A41E37"/>
    <w:rsid w:val="00A43D4E"/>
    <w:rsid w:val="00A43D96"/>
    <w:rsid w:val="00A44DBF"/>
    <w:rsid w:val="00A44F74"/>
    <w:rsid w:val="00A46F21"/>
    <w:rsid w:val="00A5057A"/>
    <w:rsid w:val="00A509AF"/>
    <w:rsid w:val="00A50E5C"/>
    <w:rsid w:val="00A52F6B"/>
    <w:rsid w:val="00A530F4"/>
    <w:rsid w:val="00A5375D"/>
    <w:rsid w:val="00A5375E"/>
    <w:rsid w:val="00A5383C"/>
    <w:rsid w:val="00A5528A"/>
    <w:rsid w:val="00A560B6"/>
    <w:rsid w:val="00A57963"/>
    <w:rsid w:val="00A60E31"/>
    <w:rsid w:val="00A618C0"/>
    <w:rsid w:val="00A6291F"/>
    <w:rsid w:val="00A631AA"/>
    <w:rsid w:val="00A643C4"/>
    <w:rsid w:val="00A65075"/>
    <w:rsid w:val="00A65115"/>
    <w:rsid w:val="00A6624A"/>
    <w:rsid w:val="00A66655"/>
    <w:rsid w:val="00A66CC9"/>
    <w:rsid w:val="00A67AD6"/>
    <w:rsid w:val="00A7030F"/>
    <w:rsid w:val="00A72A1D"/>
    <w:rsid w:val="00A73C88"/>
    <w:rsid w:val="00A73EDC"/>
    <w:rsid w:val="00A7426E"/>
    <w:rsid w:val="00A74838"/>
    <w:rsid w:val="00A74940"/>
    <w:rsid w:val="00A760CE"/>
    <w:rsid w:val="00A76383"/>
    <w:rsid w:val="00A764C8"/>
    <w:rsid w:val="00A76780"/>
    <w:rsid w:val="00A7702A"/>
    <w:rsid w:val="00A77058"/>
    <w:rsid w:val="00A81759"/>
    <w:rsid w:val="00A81C16"/>
    <w:rsid w:val="00A83AC1"/>
    <w:rsid w:val="00A84B5E"/>
    <w:rsid w:val="00A853BD"/>
    <w:rsid w:val="00A8572A"/>
    <w:rsid w:val="00A867DB"/>
    <w:rsid w:val="00A876CD"/>
    <w:rsid w:val="00A904D2"/>
    <w:rsid w:val="00A91785"/>
    <w:rsid w:val="00A92607"/>
    <w:rsid w:val="00A931DD"/>
    <w:rsid w:val="00A93C81"/>
    <w:rsid w:val="00A942FE"/>
    <w:rsid w:val="00A95B9D"/>
    <w:rsid w:val="00A97A58"/>
    <w:rsid w:val="00AA060A"/>
    <w:rsid w:val="00AA16A5"/>
    <w:rsid w:val="00AA2187"/>
    <w:rsid w:val="00AA2B60"/>
    <w:rsid w:val="00AA2C45"/>
    <w:rsid w:val="00AA49FD"/>
    <w:rsid w:val="00AA4B16"/>
    <w:rsid w:val="00AA5A5D"/>
    <w:rsid w:val="00AA6CC0"/>
    <w:rsid w:val="00AA7558"/>
    <w:rsid w:val="00AA7EBA"/>
    <w:rsid w:val="00AB0458"/>
    <w:rsid w:val="00AB2BC8"/>
    <w:rsid w:val="00AB35EF"/>
    <w:rsid w:val="00AB3AC6"/>
    <w:rsid w:val="00AB5520"/>
    <w:rsid w:val="00AB5B83"/>
    <w:rsid w:val="00AB7848"/>
    <w:rsid w:val="00AB7BF4"/>
    <w:rsid w:val="00AC0B53"/>
    <w:rsid w:val="00AC0CDB"/>
    <w:rsid w:val="00AC22B0"/>
    <w:rsid w:val="00AC25EB"/>
    <w:rsid w:val="00AC2E54"/>
    <w:rsid w:val="00AC2E65"/>
    <w:rsid w:val="00AC3D1C"/>
    <w:rsid w:val="00AC48F1"/>
    <w:rsid w:val="00AC4C11"/>
    <w:rsid w:val="00AC6C60"/>
    <w:rsid w:val="00AC797F"/>
    <w:rsid w:val="00AD0379"/>
    <w:rsid w:val="00AD1054"/>
    <w:rsid w:val="00AD165D"/>
    <w:rsid w:val="00AD1FF2"/>
    <w:rsid w:val="00AD2431"/>
    <w:rsid w:val="00AD25FC"/>
    <w:rsid w:val="00AD276F"/>
    <w:rsid w:val="00AD31A2"/>
    <w:rsid w:val="00AD411D"/>
    <w:rsid w:val="00AD41FE"/>
    <w:rsid w:val="00AD574D"/>
    <w:rsid w:val="00AD5993"/>
    <w:rsid w:val="00AD5F3D"/>
    <w:rsid w:val="00AD6CCA"/>
    <w:rsid w:val="00AD6F3C"/>
    <w:rsid w:val="00AD7174"/>
    <w:rsid w:val="00AE08D7"/>
    <w:rsid w:val="00AE2016"/>
    <w:rsid w:val="00AE3839"/>
    <w:rsid w:val="00AE48A4"/>
    <w:rsid w:val="00AE4AA5"/>
    <w:rsid w:val="00AE52DB"/>
    <w:rsid w:val="00AE60D1"/>
    <w:rsid w:val="00AE709A"/>
    <w:rsid w:val="00AE74AE"/>
    <w:rsid w:val="00AE7E77"/>
    <w:rsid w:val="00AF04B3"/>
    <w:rsid w:val="00AF1A7F"/>
    <w:rsid w:val="00AF1B43"/>
    <w:rsid w:val="00AF52F0"/>
    <w:rsid w:val="00AF6C32"/>
    <w:rsid w:val="00AF7700"/>
    <w:rsid w:val="00AF795F"/>
    <w:rsid w:val="00AF7D41"/>
    <w:rsid w:val="00AF7FF3"/>
    <w:rsid w:val="00B00EDF"/>
    <w:rsid w:val="00B020C3"/>
    <w:rsid w:val="00B024C0"/>
    <w:rsid w:val="00B02C6D"/>
    <w:rsid w:val="00B03337"/>
    <w:rsid w:val="00B04BAF"/>
    <w:rsid w:val="00B05C00"/>
    <w:rsid w:val="00B05FB6"/>
    <w:rsid w:val="00B065A7"/>
    <w:rsid w:val="00B0680F"/>
    <w:rsid w:val="00B06F63"/>
    <w:rsid w:val="00B076F6"/>
    <w:rsid w:val="00B07D34"/>
    <w:rsid w:val="00B1104A"/>
    <w:rsid w:val="00B161DF"/>
    <w:rsid w:val="00B1675E"/>
    <w:rsid w:val="00B16F0B"/>
    <w:rsid w:val="00B173B6"/>
    <w:rsid w:val="00B174BB"/>
    <w:rsid w:val="00B206DA"/>
    <w:rsid w:val="00B208EA"/>
    <w:rsid w:val="00B20EA0"/>
    <w:rsid w:val="00B2101A"/>
    <w:rsid w:val="00B21447"/>
    <w:rsid w:val="00B21452"/>
    <w:rsid w:val="00B217FC"/>
    <w:rsid w:val="00B21A09"/>
    <w:rsid w:val="00B21BEC"/>
    <w:rsid w:val="00B22018"/>
    <w:rsid w:val="00B225C6"/>
    <w:rsid w:val="00B22F06"/>
    <w:rsid w:val="00B2335B"/>
    <w:rsid w:val="00B2444E"/>
    <w:rsid w:val="00B301D4"/>
    <w:rsid w:val="00B31223"/>
    <w:rsid w:val="00B317DA"/>
    <w:rsid w:val="00B3183B"/>
    <w:rsid w:val="00B322B0"/>
    <w:rsid w:val="00B32BDF"/>
    <w:rsid w:val="00B3354B"/>
    <w:rsid w:val="00B338E3"/>
    <w:rsid w:val="00B3400E"/>
    <w:rsid w:val="00B3430C"/>
    <w:rsid w:val="00B34995"/>
    <w:rsid w:val="00B34EB4"/>
    <w:rsid w:val="00B35089"/>
    <w:rsid w:val="00B35594"/>
    <w:rsid w:val="00B356CE"/>
    <w:rsid w:val="00B3630E"/>
    <w:rsid w:val="00B36F37"/>
    <w:rsid w:val="00B37699"/>
    <w:rsid w:val="00B420BC"/>
    <w:rsid w:val="00B42105"/>
    <w:rsid w:val="00B431CE"/>
    <w:rsid w:val="00B432A3"/>
    <w:rsid w:val="00B44A0A"/>
    <w:rsid w:val="00B45255"/>
    <w:rsid w:val="00B45A40"/>
    <w:rsid w:val="00B46C26"/>
    <w:rsid w:val="00B46FA4"/>
    <w:rsid w:val="00B508EB"/>
    <w:rsid w:val="00B510B1"/>
    <w:rsid w:val="00B51375"/>
    <w:rsid w:val="00B51788"/>
    <w:rsid w:val="00B5260A"/>
    <w:rsid w:val="00B52A05"/>
    <w:rsid w:val="00B53005"/>
    <w:rsid w:val="00B53637"/>
    <w:rsid w:val="00B53BF4"/>
    <w:rsid w:val="00B53CA4"/>
    <w:rsid w:val="00B53D92"/>
    <w:rsid w:val="00B54D6C"/>
    <w:rsid w:val="00B54EE7"/>
    <w:rsid w:val="00B55545"/>
    <w:rsid w:val="00B56991"/>
    <w:rsid w:val="00B56C90"/>
    <w:rsid w:val="00B57FCB"/>
    <w:rsid w:val="00B605BA"/>
    <w:rsid w:val="00B60823"/>
    <w:rsid w:val="00B60D22"/>
    <w:rsid w:val="00B60DFB"/>
    <w:rsid w:val="00B63113"/>
    <w:rsid w:val="00B653F7"/>
    <w:rsid w:val="00B667B5"/>
    <w:rsid w:val="00B6697B"/>
    <w:rsid w:val="00B66E1E"/>
    <w:rsid w:val="00B67AED"/>
    <w:rsid w:val="00B67AFC"/>
    <w:rsid w:val="00B67F6A"/>
    <w:rsid w:val="00B7150F"/>
    <w:rsid w:val="00B715A8"/>
    <w:rsid w:val="00B71B6E"/>
    <w:rsid w:val="00B71BAB"/>
    <w:rsid w:val="00B71C72"/>
    <w:rsid w:val="00B72166"/>
    <w:rsid w:val="00B729DA"/>
    <w:rsid w:val="00B7489E"/>
    <w:rsid w:val="00B7721B"/>
    <w:rsid w:val="00B80524"/>
    <w:rsid w:val="00B80716"/>
    <w:rsid w:val="00B810E9"/>
    <w:rsid w:val="00B820FB"/>
    <w:rsid w:val="00B8221A"/>
    <w:rsid w:val="00B82B1C"/>
    <w:rsid w:val="00B8338D"/>
    <w:rsid w:val="00B83615"/>
    <w:rsid w:val="00B84AB2"/>
    <w:rsid w:val="00B85CE7"/>
    <w:rsid w:val="00B85DE4"/>
    <w:rsid w:val="00B869E3"/>
    <w:rsid w:val="00B87182"/>
    <w:rsid w:val="00B87F68"/>
    <w:rsid w:val="00B90395"/>
    <w:rsid w:val="00B91A56"/>
    <w:rsid w:val="00B92A1D"/>
    <w:rsid w:val="00B92BAA"/>
    <w:rsid w:val="00B92FB8"/>
    <w:rsid w:val="00B939C5"/>
    <w:rsid w:val="00B94083"/>
    <w:rsid w:val="00B941FC"/>
    <w:rsid w:val="00B94C63"/>
    <w:rsid w:val="00B9614B"/>
    <w:rsid w:val="00B97560"/>
    <w:rsid w:val="00BA03E3"/>
    <w:rsid w:val="00BA0585"/>
    <w:rsid w:val="00BA1DBE"/>
    <w:rsid w:val="00BA4D82"/>
    <w:rsid w:val="00BA501D"/>
    <w:rsid w:val="00BA5B0A"/>
    <w:rsid w:val="00BA6EDE"/>
    <w:rsid w:val="00BA72BB"/>
    <w:rsid w:val="00BA7309"/>
    <w:rsid w:val="00BA77BF"/>
    <w:rsid w:val="00BB01A6"/>
    <w:rsid w:val="00BB1B39"/>
    <w:rsid w:val="00BB1DDF"/>
    <w:rsid w:val="00BB22A3"/>
    <w:rsid w:val="00BB235D"/>
    <w:rsid w:val="00BB358B"/>
    <w:rsid w:val="00BB371D"/>
    <w:rsid w:val="00BB48D7"/>
    <w:rsid w:val="00BB5B79"/>
    <w:rsid w:val="00BB5D45"/>
    <w:rsid w:val="00BB6F69"/>
    <w:rsid w:val="00BB78B0"/>
    <w:rsid w:val="00BB7AE7"/>
    <w:rsid w:val="00BC13C6"/>
    <w:rsid w:val="00BC17BB"/>
    <w:rsid w:val="00BC1AE9"/>
    <w:rsid w:val="00BC1B32"/>
    <w:rsid w:val="00BC2167"/>
    <w:rsid w:val="00BC2A4E"/>
    <w:rsid w:val="00BC2AD9"/>
    <w:rsid w:val="00BC37BA"/>
    <w:rsid w:val="00BC494D"/>
    <w:rsid w:val="00BC4DC5"/>
    <w:rsid w:val="00BC5ED2"/>
    <w:rsid w:val="00BC61CE"/>
    <w:rsid w:val="00BC635F"/>
    <w:rsid w:val="00BC6B21"/>
    <w:rsid w:val="00BD07D4"/>
    <w:rsid w:val="00BD13E8"/>
    <w:rsid w:val="00BD151B"/>
    <w:rsid w:val="00BD2085"/>
    <w:rsid w:val="00BD2BB1"/>
    <w:rsid w:val="00BD300C"/>
    <w:rsid w:val="00BD3067"/>
    <w:rsid w:val="00BD3672"/>
    <w:rsid w:val="00BD3FE2"/>
    <w:rsid w:val="00BD4DB6"/>
    <w:rsid w:val="00BD5BB3"/>
    <w:rsid w:val="00BD717C"/>
    <w:rsid w:val="00BD73D1"/>
    <w:rsid w:val="00BD7A52"/>
    <w:rsid w:val="00BD7DA0"/>
    <w:rsid w:val="00BE10AB"/>
    <w:rsid w:val="00BE1B7C"/>
    <w:rsid w:val="00BE2EB0"/>
    <w:rsid w:val="00BE3F67"/>
    <w:rsid w:val="00BE4D9C"/>
    <w:rsid w:val="00BE52AD"/>
    <w:rsid w:val="00BE5733"/>
    <w:rsid w:val="00BE75D9"/>
    <w:rsid w:val="00BF09D4"/>
    <w:rsid w:val="00BF0A89"/>
    <w:rsid w:val="00BF0BC0"/>
    <w:rsid w:val="00BF0F51"/>
    <w:rsid w:val="00BF1155"/>
    <w:rsid w:val="00BF241B"/>
    <w:rsid w:val="00BF3015"/>
    <w:rsid w:val="00BF3B75"/>
    <w:rsid w:val="00BF4269"/>
    <w:rsid w:val="00BF46A1"/>
    <w:rsid w:val="00BF4C7D"/>
    <w:rsid w:val="00BF4CE3"/>
    <w:rsid w:val="00BF5F4F"/>
    <w:rsid w:val="00BF5F6A"/>
    <w:rsid w:val="00BF6C3B"/>
    <w:rsid w:val="00BF7833"/>
    <w:rsid w:val="00C00EB2"/>
    <w:rsid w:val="00C012BD"/>
    <w:rsid w:val="00C0261D"/>
    <w:rsid w:val="00C02BD7"/>
    <w:rsid w:val="00C03CB5"/>
    <w:rsid w:val="00C0402E"/>
    <w:rsid w:val="00C05617"/>
    <w:rsid w:val="00C06654"/>
    <w:rsid w:val="00C07F8A"/>
    <w:rsid w:val="00C11BFC"/>
    <w:rsid w:val="00C1338B"/>
    <w:rsid w:val="00C1338F"/>
    <w:rsid w:val="00C14F6C"/>
    <w:rsid w:val="00C15B49"/>
    <w:rsid w:val="00C167F7"/>
    <w:rsid w:val="00C169CD"/>
    <w:rsid w:val="00C16CD1"/>
    <w:rsid w:val="00C16E40"/>
    <w:rsid w:val="00C172D2"/>
    <w:rsid w:val="00C17F46"/>
    <w:rsid w:val="00C20308"/>
    <w:rsid w:val="00C20452"/>
    <w:rsid w:val="00C20493"/>
    <w:rsid w:val="00C2081E"/>
    <w:rsid w:val="00C21754"/>
    <w:rsid w:val="00C2232A"/>
    <w:rsid w:val="00C224B2"/>
    <w:rsid w:val="00C233FB"/>
    <w:rsid w:val="00C23769"/>
    <w:rsid w:val="00C238A6"/>
    <w:rsid w:val="00C23E3F"/>
    <w:rsid w:val="00C24752"/>
    <w:rsid w:val="00C2521B"/>
    <w:rsid w:val="00C26664"/>
    <w:rsid w:val="00C268A5"/>
    <w:rsid w:val="00C26A64"/>
    <w:rsid w:val="00C26B8F"/>
    <w:rsid w:val="00C27D44"/>
    <w:rsid w:val="00C303B2"/>
    <w:rsid w:val="00C31FB6"/>
    <w:rsid w:val="00C3246C"/>
    <w:rsid w:val="00C325DC"/>
    <w:rsid w:val="00C32664"/>
    <w:rsid w:val="00C32BB9"/>
    <w:rsid w:val="00C32BE0"/>
    <w:rsid w:val="00C34608"/>
    <w:rsid w:val="00C353E4"/>
    <w:rsid w:val="00C358FD"/>
    <w:rsid w:val="00C35F36"/>
    <w:rsid w:val="00C36056"/>
    <w:rsid w:val="00C362EB"/>
    <w:rsid w:val="00C3686C"/>
    <w:rsid w:val="00C379AA"/>
    <w:rsid w:val="00C4176B"/>
    <w:rsid w:val="00C42545"/>
    <w:rsid w:val="00C42BAE"/>
    <w:rsid w:val="00C42FE6"/>
    <w:rsid w:val="00C43246"/>
    <w:rsid w:val="00C44000"/>
    <w:rsid w:val="00C45A6E"/>
    <w:rsid w:val="00C45B83"/>
    <w:rsid w:val="00C46707"/>
    <w:rsid w:val="00C4707C"/>
    <w:rsid w:val="00C47153"/>
    <w:rsid w:val="00C47D1F"/>
    <w:rsid w:val="00C50922"/>
    <w:rsid w:val="00C509B1"/>
    <w:rsid w:val="00C52A3C"/>
    <w:rsid w:val="00C533DA"/>
    <w:rsid w:val="00C54532"/>
    <w:rsid w:val="00C5679F"/>
    <w:rsid w:val="00C56D2A"/>
    <w:rsid w:val="00C56D56"/>
    <w:rsid w:val="00C57470"/>
    <w:rsid w:val="00C579A5"/>
    <w:rsid w:val="00C57A14"/>
    <w:rsid w:val="00C57EB1"/>
    <w:rsid w:val="00C57EED"/>
    <w:rsid w:val="00C61311"/>
    <w:rsid w:val="00C61962"/>
    <w:rsid w:val="00C629B4"/>
    <w:rsid w:val="00C629FE"/>
    <w:rsid w:val="00C62DE7"/>
    <w:rsid w:val="00C62EF7"/>
    <w:rsid w:val="00C631CB"/>
    <w:rsid w:val="00C63C4A"/>
    <w:rsid w:val="00C65863"/>
    <w:rsid w:val="00C65EDA"/>
    <w:rsid w:val="00C663D6"/>
    <w:rsid w:val="00C66DAF"/>
    <w:rsid w:val="00C66ED6"/>
    <w:rsid w:val="00C66EFC"/>
    <w:rsid w:val="00C67E71"/>
    <w:rsid w:val="00C716F9"/>
    <w:rsid w:val="00C71A7E"/>
    <w:rsid w:val="00C71EA4"/>
    <w:rsid w:val="00C73DD4"/>
    <w:rsid w:val="00C74639"/>
    <w:rsid w:val="00C74CEC"/>
    <w:rsid w:val="00C754F8"/>
    <w:rsid w:val="00C75E6A"/>
    <w:rsid w:val="00C7659F"/>
    <w:rsid w:val="00C76BC9"/>
    <w:rsid w:val="00C77761"/>
    <w:rsid w:val="00C77D2B"/>
    <w:rsid w:val="00C8111B"/>
    <w:rsid w:val="00C81317"/>
    <w:rsid w:val="00C81B44"/>
    <w:rsid w:val="00C820E7"/>
    <w:rsid w:val="00C842C0"/>
    <w:rsid w:val="00C8476C"/>
    <w:rsid w:val="00C85654"/>
    <w:rsid w:val="00C858A7"/>
    <w:rsid w:val="00C8640C"/>
    <w:rsid w:val="00C872CC"/>
    <w:rsid w:val="00C90B27"/>
    <w:rsid w:val="00C92169"/>
    <w:rsid w:val="00C9285B"/>
    <w:rsid w:val="00C92A54"/>
    <w:rsid w:val="00C92EF7"/>
    <w:rsid w:val="00C9343F"/>
    <w:rsid w:val="00C93FC0"/>
    <w:rsid w:val="00C96278"/>
    <w:rsid w:val="00C96F0D"/>
    <w:rsid w:val="00C974FC"/>
    <w:rsid w:val="00C975FD"/>
    <w:rsid w:val="00C978C6"/>
    <w:rsid w:val="00CA0DC9"/>
    <w:rsid w:val="00CA1E06"/>
    <w:rsid w:val="00CA4663"/>
    <w:rsid w:val="00CA4890"/>
    <w:rsid w:val="00CA4CD9"/>
    <w:rsid w:val="00CA52BD"/>
    <w:rsid w:val="00CA5C2C"/>
    <w:rsid w:val="00CA6C0E"/>
    <w:rsid w:val="00CA7EF8"/>
    <w:rsid w:val="00CB2650"/>
    <w:rsid w:val="00CB2CD3"/>
    <w:rsid w:val="00CB2FFF"/>
    <w:rsid w:val="00CB3F16"/>
    <w:rsid w:val="00CB469D"/>
    <w:rsid w:val="00CB46B0"/>
    <w:rsid w:val="00CB4BF9"/>
    <w:rsid w:val="00CB6370"/>
    <w:rsid w:val="00CC033F"/>
    <w:rsid w:val="00CC03EA"/>
    <w:rsid w:val="00CC05E8"/>
    <w:rsid w:val="00CC3292"/>
    <w:rsid w:val="00CC50E2"/>
    <w:rsid w:val="00CC5DCC"/>
    <w:rsid w:val="00CC6497"/>
    <w:rsid w:val="00CD063B"/>
    <w:rsid w:val="00CD08C0"/>
    <w:rsid w:val="00CD0F5F"/>
    <w:rsid w:val="00CD3C39"/>
    <w:rsid w:val="00CD5BE1"/>
    <w:rsid w:val="00CD6ACD"/>
    <w:rsid w:val="00CD6CEB"/>
    <w:rsid w:val="00CE04DB"/>
    <w:rsid w:val="00CE170D"/>
    <w:rsid w:val="00CE181B"/>
    <w:rsid w:val="00CE18B9"/>
    <w:rsid w:val="00CE1E25"/>
    <w:rsid w:val="00CE3202"/>
    <w:rsid w:val="00CE333E"/>
    <w:rsid w:val="00CE352D"/>
    <w:rsid w:val="00CE372B"/>
    <w:rsid w:val="00CE3959"/>
    <w:rsid w:val="00CE44BD"/>
    <w:rsid w:val="00CE4F0F"/>
    <w:rsid w:val="00CE545A"/>
    <w:rsid w:val="00CE5493"/>
    <w:rsid w:val="00CE5B57"/>
    <w:rsid w:val="00CE6BEB"/>
    <w:rsid w:val="00CE6D14"/>
    <w:rsid w:val="00CE703B"/>
    <w:rsid w:val="00CE74E2"/>
    <w:rsid w:val="00CF002B"/>
    <w:rsid w:val="00CF0EE8"/>
    <w:rsid w:val="00CF1646"/>
    <w:rsid w:val="00CF1B17"/>
    <w:rsid w:val="00CF349A"/>
    <w:rsid w:val="00CF3C39"/>
    <w:rsid w:val="00CF438D"/>
    <w:rsid w:val="00CF54BF"/>
    <w:rsid w:val="00CF5A66"/>
    <w:rsid w:val="00CF5BFA"/>
    <w:rsid w:val="00CF61B1"/>
    <w:rsid w:val="00CF676A"/>
    <w:rsid w:val="00CF6E73"/>
    <w:rsid w:val="00CF6F32"/>
    <w:rsid w:val="00CF737E"/>
    <w:rsid w:val="00D00283"/>
    <w:rsid w:val="00D009E0"/>
    <w:rsid w:val="00D00B06"/>
    <w:rsid w:val="00D0242E"/>
    <w:rsid w:val="00D025D4"/>
    <w:rsid w:val="00D02650"/>
    <w:rsid w:val="00D02AA3"/>
    <w:rsid w:val="00D02CA1"/>
    <w:rsid w:val="00D0322C"/>
    <w:rsid w:val="00D071A2"/>
    <w:rsid w:val="00D1120B"/>
    <w:rsid w:val="00D11276"/>
    <w:rsid w:val="00D119D3"/>
    <w:rsid w:val="00D12D16"/>
    <w:rsid w:val="00D1548C"/>
    <w:rsid w:val="00D17A4D"/>
    <w:rsid w:val="00D210F0"/>
    <w:rsid w:val="00D21DEF"/>
    <w:rsid w:val="00D24903"/>
    <w:rsid w:val="00D27D2E"/>
    <w:rsid w:val="00D304E2"/>
    <w:rsid w:val="00D30B8D"/>
    <w:rsid w:val="00D31CEC"/>
    <w:rsid w:val="00D32EDE"/>
    <w:rsid w:val="00D33682"/>
    <w:rsid w:val="00D33A68"/>
    <w:rsid w:val="00D3446C"/>
    <w:rsid w:val="00D3491E"/>
    <w:rsid w:val="00D34C2E"/>
    <w:rsid w:val="00D34D2C"/>
    <w:rsid w:val="00D34EB4"/>
    <w:rsid w:val="00D35398"/>
    <w:rsid w:val="00D353AB"/>
    <w:rsid w:val="00D355D8"/>
    <w:rsid w:val="00D3586F"/>
    <w:rsid w:val="00D37562"/>
    <w:rsid w:val="00D37BAB"/>
    <w:rsid w:val="00D4015D"/>
    <w:rsid w:val="00D40493"/>
    <w:rsid w:val="00D40BD6"/>
    <w:rsid w:val="00D43B07"/>
    <w:rsid w:val="00D4468A"/>
    <w:rsid w:val="00D455B4"/>
    <w:rsid w:val="00D465BB"/>
    <w:rsid w:val="00D466FC"/>
    <w:rsid w:val="00D47218"/>
    <w:rsid w:val="00D47A8A"/>
    <w:rsid w:val="00D47D19"/>
    <w:rsid w:val="00D51326"/>
    <w:rsid w:val="00D52ECE"/>
    <w:rsid w:val="00D538E9"/>
    <w:rsid w:val="00D54015"/>
    <w:rsid w:val="00D540CD"/>
    <w:rsid w:val="00D5524E"/>
    <w:rsid w:val="00D5655C"/>
    <w:rsid w:val="00D5692F"/>
    <w:rsid w:val="00D57157"/>
    <w:rsid w:val="00D576A2"/>
    <w:rsid w:val="00D57C47"/>
    <w:rsid w:val="00D57E0E"/>
    <w:rsid w:val="00D61A74"/>
    <w:rsid w:val="00D62CB7"/>
    <w:rsid w:val="00D632C1"/>
    <w:rsid w:val="00D63DDF"/>
    <w:rsid w:val="00D63FF9"/>
    <w:rsid w:val="00D64AB1"/>
    <w:rsid w:val="00D65543"/>
    <w:rsid w:val="00D662B9"/>
    <w:rsid w:val="00D66408"/>
    <w:rsid w:val="00D66807"/>
    <w:rsid w:val="00D70FDA"/>
    <w:rsid w:val="00D719DC"/>
    <w:rsid w:val="00D71E01"/>
    <w:rsid w:val="00D72D90"/>
    <w:rsid w:val="00D7360E"/>
    <w:rsid w:val="00D73804"/>
    <w:rsid w:val="00D73B88"/>
    <w:rsid w:val="00D75FD8"/>
    <w:rsid w:val="00D76EE3"/>
    <w:rsid w:val="00D77656"/>
    <w:rsid w:val="00D77BA1"/>
    <w:rsid w:val="00D812F6"/>
    <w:rsid w:val="00D83BA6"/>
    <w:rsid w:val="00D854DA"/>
    <w:rsid w:val="00D8593F"/>
    <w:rsid w:val="00D85E84"/>
    <w:rsid w:val="00D864C5"/>
    <w:rsid w:val="00D86F41"/>
    <w:rsid w:val="00D9009C"/>
    <w:rsid w:val="00D9021E"/>
    <w:rsid w:val="00D90F32"/>
    <w:rsid w:val="00D911FF"/>
    <w:rsid w:val="00D912F0"/>
    <w:rsid w:val="00D93497"/>
    <w:rsid w:val="00D95084"/>
    <w:rsid w:val="00D952EC"/>
    <w:rsid w:val="00D95A1F"/>
    <w:rsid w:val="00D95C37"/>
    <w:rsid w:val="00D97A15"/>
    <w:rsid w:val="00DA0BAD"/>
    <w:rsid w:val="00DA21D8"/>
    <w:rsid w:val="00DA29A7"/>
    <w:rsid w:val="00DA38AB"/>
    <w:rsid w:val="00DA3FAB"/>
    <w:rsid w:val="00DA521A"/>
    <w:rsid w:val="00DA56AC"/>
    <w:rsid w:val="00DA65EF"/>
    <w:rsid w:val="00DB1C03"/>
    <w:rsid w:val="00DB31EA"/>
    <w:rsid w:val="00DB413C"/>
    <w:rsid w:val="00DB4394"/>
    <w:rsid w:val="00DB4F43"/>
    <w:rsid w:val="00DB5107"/>
    <w:rsid w:val="00DB55D0"/>
    <w:rsid w:val="00DB69AC"/>
    <w:rsid w:val="00DB766B"/>
    <w:rsid w:val="00DC118A"/>
    <w:rsid w:val="00DC1D99"/>
    <w:rsid w:val="00DC26B0"/>
    <w:rsid w:val="00DC34A7"/>
    <w:rsid w:val="00DC3B56"/>
    <w:rsid w:val="00DC458F"/>
    <w:rsid w:val="00DC5778"/>
    <w:rsid w:val="00DC6483"/>
    <w:rsid w:val="00DC696E"/>
    <w:rsid w:val="00DD0CA3"/>
    <w:rsid w:val="00DD0D14"/>
    <w:rsid w:val="00DD23F9"/>
    <w:rsid w:val="00DD2C37"/>
    <w:rsid w:val="00DD2F12"/>
    <w:rsid w:val="00DD2F74"/>
    <w:rsid w:val="00DD31A7"/>
    <w:rsid w:val="00DD3E17"/>
    <w:rsid w:val="00DD50C2"/>
    <w:rsid w:val="00DD5A45"/>
    <w:rsid w:val="00DD5A6B"/>
    <w:rsid w:val="00DD5F56"/>
    <w:rsid w:val="00DD6778"/>
    <w:rsid w:val="00DD6F11"/>
    <w:rsid w:val="00DD736E"/>
    <w:rsid w:val="00DD7C6C"/>
    <w:rsid w:val="00DE02F6"/>
    <w:rsid w:val="00DE0A1E"/>
    <w:rsid w:val="00DE0A3C"/>
    <w:rsid w:val="00DE0CDF"/>
    <w:rsid w:val="00DE255E"/>
    <w:rsid w:val="00DE2EA4"/>
    <w:rsid w:val="00DE322E"/>
    <w:rsid w:val="00DE3A03"/>
    <w:rsid w:val="00DE3D42"/>
    <w:rsid w:val="00DE4484"/>
    <w:rsid w:val="00DE5286"/>
    <w:rsid w:val="00DE6425"/>
    <w:rsid w:val="00DE683E"/>
    <w:rsid w:val="00DE6CE2"/>
    <w:rsid w:val="00DF08B1"/>
    <w:rsid w:val="00DF0D08"/>
    <w:rsid w:val="00DF2A6A"/>
    <w:rsid w:val="00DF35B9"/>
    <w:rsid w:val="00DF3AC6"/>
    <w:rsid w:val="00DF45C3"/>
    <w:rsid w:val="00DF4745"/>
    <w:rsid w:val="00DF5B1C"/>
    <w:rsid w:val="00DF6621"/>
    <w:rsid w:val="00DF7AD7"/>
    <w:rsid w:val="00DF7DB1"/>
    <w:rsid w:val="00E00714"/>
    <w:rsid w:val="00E01B43"/>
    <w:rsid w:val="00E021D8"/>
    <w:rsid w:val="00E022CA"/>
    <w:rsid w:val="00E02684"/>
    <w:rsid w:val="00E043C2"/>
    <w:rsid w:val="00E0441B"/>
    <w:rsid w:val="00E06B11"/>
    <w:rsid w:val="00E07CBF"/>
    <w:rsid w:val="00E10A14"/>
    <w:rsid w:val="00E10C66"/>
    <w:rsid w:val="00E1138F"/>
    <w:rsid w:val="00E11682"/>
    <w:rsid w:val="00E12E10"/>
    <w:rsid w:val="00E13948"/>
    <w:rsid w:val="00E1431D"/>
    <w:rsid w:val="00E148DD"/>
    <w:rsid w:val="00E16D15"/>
    <w:rsid w:val="00E16EF6"/>
    <w:rsid w:val="00E170D8"/>
    <w:rsid w:val="00E20B2C"/>
    <w:rsid w:val="00E20C76"/>
    <w:rsid w:val="00E22FFC"/>
    <w:rsid w:val="00E23238"/>
    <w:rsid w:val="00E24210"/>
    <w:rsid w:val="00E247D1"/>
    <w:rsid w:val="00E24FCF"/>
    <w:rsid w:val="00E27280"/>
    <w:rsid w:val="00E27A22"/>
    <w:rsid w:val="00E318FB"/>
    <w:rsid w:val="00E31A5B"/>
    <w:rsid w:val="00E32133"/>
    <w:rsid w:val="00E3232F"/>
    <w:rsid w:val="00E32EA6"/>
    <w:rsid w:val="00E330E1"/>
    <w:rsid w:val="00E33366"/>
    <w:rsid w:val="00E344E9"/>
    <w:rsid w:val="00E35486"/>
    <w:rsid w:val="00E35DB5"/>
    <w:rsid w:val="00E366E0"/>
    <w:rsid w:val="00E36E69"/>
    <w:rsid w:val="00E40B6E"/>
    <w:rsid w:val="00E4168D"/>
    <w:rsid w:val="00E41A92"/>
    <w:rsid w:val="00E42BC3"/>
    <w:rsid w:val="00E43981"/>
    <w:rsid w:val="00E43A95"/>
    <w:rsid w:val="00E44355"/>
    <w:rsid w:val="00E44413"/>
    <w:rsid w:val="00E4484A"/>
    <w:rsid w:val="00E44990"/>
    <w:rsid w:val="00E44BFA"/>
    <w:rsid w:val="00E46F0E"/>
    <w:rsid w:val="00E518ED"/>
    <w:rsid w:val="00E52CCB"/>
    <w:rsid w:val="00E53177"/>
    <w:rsid w:val="00E5432E"/>
    <w:rsid w:val="00E5516F"/>
    <w:rsid w:val="00E55688"/>
    <w:rsid w:val="00E5593C"/>
    <w:rsid w:val="00E566A6"/>
    <w:rsid w:val="00E5670D"/>
    <w:rsid w:val="00E572BD"/>
    <w:rsid w:val="00E5740A"/>
    <w:rsid w:val="00E5749A"/>
    <w:rsid w:val="00E574CB"/>
    <w:rsid w:val="00E57653"/>
    <w:rsid w:val="00E61A62"/>
    <w:rsid w:val="00E62B2E"/>
    <w:rsid w:val="00E62FDF"/>
    <w:rsid w:val="00E64782"/>
    <w:rsid w:val="00E65313"/>
    <w:rsid w:val="00E6551D"/>
    <w:rsid w:val="00E65966"/>
    <w:rsid w:val="00E665A7"/>
    <w:rsid w:val="00E66840"/>
    <w:rsid w:val="00E674A5"/>
    <w:rsid w:val="00E67D4E"/>
    <w:rsid w:val="00E67F47"/>
    <w:rsid w:val="00E710BD"/>
    <w:rsid w:val="00E711A0"/>
    <w:rsid w:val="00E71880"/>
    <w:rsid w:val="00E72C85"/>
    <w:rsid w:val="00E73AEE"/>
    <w:rsid w:val="00E74EF0"/>
    <w:rsid w:val="00E76339"/>
    <w:rsid w:val="00E77161"/>
    <w:rsid w:val="00E77B50"/>
    <w:rsid w:val="00E82FCA"/>
    <w:rsid w:val="00E83A35"/>
    <w:rsid w:val="00E83CEB"/>
    <w:rsid w:val="00E842B9"/>
    <w:rsid w:val="00E848A4"/>
    <w:rsid w:val="00E84E99"/>
    <w:rsid w:val="00E85A50"/>
    <w:rsid w:val="00E8731D"/>
    <w:rsid w:val="00E876FC"/>
    <w:rsid w:val="00E87BF4"/>
    <w:rsid w:val="00E90F3A"/>
    <w:rsid w:val="00E9154E"/>
    <w:rsid w:val="00E9187D"/>
    <w:rsid w:val="00E91AFE"/>
    <w:rsid w:val="00E91FA6"/>
    <w:rsid w:val="00E91FB3"/>
    <w:rsid w:val="00E92B90"/>
    <w:rsid w:val="00E92C02"/>
    <w:rsid w:val="00E93392"/>
    <w:rsid w:val="00E936A9"/>
    <w:rsid w:val="00E941FE"/>
    <w:rsid w:val="00E95AC1"/>
    <w:rsid w:val="00E96AA5"/>
    <w:rsid w:val="00E96B09"/>
    <w:rsid w:val="00E977BC"/>
    <w:rsid w:val="00EA01C3"/>
    <w:rsid w:val="00EA066F"/>
    <w:rsid w:val="00EA0689"/>
    <w:rsid w:val="00EA0787"/>
    <w:rsid w:val="00EA0B43"/>
    <w:rsid w:val="00EA0CD1"/>
    <w:rsid w:val="00EA1342"/>
    <w:rsid w:val="00EA1856"/>
    <w:rsid w:val="00EA1C5C"/>
    <w:rsid w:val="00EA1D3B"/>
    <w:rsid w:val="00EA2EB8"/>
    <w:rsid w:val="00EA3D33"/>
    <w:rsid w:val="00EA3F3D"/>
    <w:rsid w:val="00EA4866"/>
    <w:rsid w:val="00EA4B02"/>
    <w:rsid w:val="00EA6DF3"/>
    <w:rsid w:val="00EA7305"/>
    <w:rsid w:val="00EA78C0"/>
    <w:rsid w:val="00EA7CC2"/>
    <w:rsid w:val="00EB3F41"/>
    <w:rsid w:val="00EB43A1"/>
    <w:rsid w:val="00EB505C"/>
    <w:rsid w:val="00EB5B92"/>
    <w:rsid w:val="00EB5DE3"/>
    <w:rsid w:val="00EB6056"/>
    <w:rsid w:val="00EB76D0"/>
    <w:rsid w:val="00EC0652"/>
    <w:rsid w:val="00EC1302"/>
    <w:rsid w:val="00EC2593"/>
    <w:rsid w:val="00EC2C97"/>
    <w:rsid w:val="00EC34AA"/>
    <w:rsid w:val="00EC3C6F"/>
    <w:rsid w:val="00EC3D45"/>
    <w:rsid w:val="00EC4E37"/>
    <w:rsid w:val="00EC56AA"/>
    <w:rsid w:val="00EC572D"/>
    <w:rsid w:val="00ED039C"/>
    <w:rsid w:val="00ED0B61"/>
    <w:rsid w:val="00ED2B0A"/>
    <w:rsid w:val="00ED41CA"/>
    <w:rsid w:val="00ED5305"/>
    <w:rsid w:val="00ED6369"/>
    <w:rsid w:val="00ED69B5"/>
    <w:rsid w:val="00EE1451"/>
    <w:rsid w:val="00EE1B53"/>
    <w:rsid w:val="00EE2B54"/>
    <w:rsid w:val="00EE417B"/>
    <w:rsid w:val="00EE41C5"/>
    <w:rsid w:val="00EE496C"/>
    <w:rsid w:val="00EE5879"/>
    <w:rsid w:val="00EE5BB5"/>
    <w:rsid w:val="00EE5F1E"/>
    <w:rsid w:val="00EE74F3"/>
    <w:rsid w:val="00EE7690"/>
    <w:rsid w:val="00EF033A"/>
    <w:rsid w:val="00EF0FA3"/>
    <w:rsid w:val="00EF2964"/>
    <w:rsid w:val="00EF2C60"/>
    <w:rsid w:val="00EF2DC5"/>
    <w:rsid w:val="00EF3A10"/>
    <w:rsid w:val="00EF3C5F"/>
    <w:rsid w:val="00EF5D86"/>
    <w:rsid w:val="00EF5EFD"/>
    <w:rsid w:val="00EF6511"/>
    <w:rsid w:val="00EF762E"/>
    <w:rsid w:val="00EF78F0"/>
    <w:rsid w:val="00F00D38"/>
    <w:rsid w:val="00F013A8"/>
    <w:rsid w:val="00F01DB9"/>
    <w:rsid w:val="00F01F18"/>
    <w:rsid w:val="00F02951"/>
    <w:rsid w:val="00F032D3"/>
    <w:rsid w:val="00F04732"/>
    <w:rsid w:val="00F05B59"/>
    <w:rsid w:val="00F05F6D"/>
    <w:rsid w:val="00F06CD0"/>
    <w:rsid w:val="00F0784E"/>
    <w:rsid w:val="00F111B5"/>
    <w:rsid w:val="00F11433"/>
    <w:rsid w:val="00F122F8"/>
    <w:rsid w:val="00F12E79"/>
    <w:rsid w:val="00F16F66"/>
    <w:rsid w:val="00F172AF"/>
    <w:rsid w:val="00F1740C"/>
    <w:rsid w:val="00F17655"/>
    <w:rsid w:val="00F20A14"/>
    <w:rsid w:val="00F21574"/>
    <w:rsid w:val="00F21A09"/>
    <w:rsid w:val="00F21EBC"/>
    <w:rsid w:val="00F2270A"/>
    <w:rsid w:val="00F230A2"/>
    <w:rsid w:val="00F236FF"/>
    <w:rsid w:val="00F24221"/>
    <w:rsid w:val="00F2605A"/>
    <w:rsid w:val="00F2639D"/>
    <w:rsid w:val="00F274A9"/>
    <w:rsid w:val="00F2766C"/>
    <w:rsid w:val="00F30A46"/>
    <w:rsid w:val="00F30C01"/>
    <w:rsid w:val="00F31A46"/>
    <w:rsid w:val="00F31D89"/>
    <w:rsid w:val="00F34C0E"/>
    <w:rsid w:val="00F363D1"/>
    <w:rsid w:val="00F365C7"/>
    <w:rsid w:val="00F36DD8"/>
    <w:rsid w:val="00F40D3E"/>
    <w:rsid w:val="00F41ED5"/>
    <w:rsid w:val="00F42949"/>
    <w:rsid w:val="00F42F6A"/>
    <w:rsid w:val="00F430B4"/>
    <w:rsid w:val="00F431E0"/>
    <w:rsid w:val="00F4493F"/>
    <w:rsid w:val="00F470F0"/>
    <w:rsid w:val="00F475C6"/>
    <w:rsid w:val="00F51D18"/>
    <w:rsid w:val="00F5208F"/>
    <w:rsid w:val="00F527CD"/>
    <w:rsid w:val="00F54918"/>
    <w:rsid w:val="00F55251"/>
    <w:rsid w:val="00F5545B"/>
    <w:rsid w:val="00F55E3C"/>
    <w:rsid w:val="00F562B4"/>
    <w:rsid w:val="00F56E5C"/>
    <w:rsid w:val="00F57DC2"/>
    <w:rsid w:val="00F60895"/>
    <w:rsid w:val="00F61604"/>
    <w:rsid w:val="00F61AE8"/>
    <w:rsid w:val="00F61B24"/>
    <w:rsid w:val="00F61E42"/>
    <w:rsid w:val="00F61FB9"/>
    <w:rsid w:val="00F62FE1"/>
    <w:rsid w:val="00F64545"/>
    <w:rsid w:val="00F65098"/>
    <w:rsid w:val="00F66461"/>
    <w:rsid w:val="00F67828"/>
    <w:rsid w:val="00F70071"/>
    <w:rsid w:val="00F709DE"/>
    <w:rsid w:val="00F70C7C"/>
    <w:rsid w:val="00F72428"/>
    <w:rsid w:val="00F73139"/>
    <w:rsid w:val="00F732F1"/>
    <w:rsid w:val="00F73445"/>
    <w:rsid w:val="00F73BE4"/>
    <w:rsid w:val="00F741FF"/>
    <w:rsid w:val="00F74727"/>
    <w:rsid w:val="00F74A26"/>
    <w:rsid w:val="00F753C4"/>
    <w:rsid w:val="00F75BCF"/>
    <w:rsid w:val="00F76028"/>
    <w:rsid w:val="00F76256"/>
    <w:rsid w:val="00F76590"/>
    <w:rsid w:val="00F76735"/>
    <w:rsid w:val="00F7767D"/>
    <w:rsid w:val="00F80B56"/>
    <w:rsid w:val="00F812B5"/>
    <w:rsid w:val="00F82905"/>
    <w:rsid w:val="00F8347F"/>
    <w:rsid w:val="00F8404C"/>
    <w:rsid w:val="00F8438D"/>
    <w:rsid w:val="00F853FB"/>
    <w:rsid w:val="00F854CF"/>
    <w:rsid w:val="00F8688D"/>
    <w:rsid w:val="00F86B94"/>
    <w:rsid w:val="00F90D57"/>
    <w:rsid w:val="00F91BBE"/>
    <w:rsid w:val="00F947D9"/>
    <w:rsid w:val="00F949A8"/>
    <w:rsid w:val="00F94D55"/>
    <w:rsid w:val="00F94F64"/>
    <w:rsid w:val="00F9504D"/>
    <w:rsid w:val="00F96942"/>
    <w:rsid w:val="00F9725D"/>
    <w:rsid w:val="00F97803"/>
    <w:rsid w:val="00F97D0E"/>
    <w:rsid w:val="00FA167C"/>
    <w:rsid w:val="00FA1A9C"/>
    <w:rsid w:val="00FA2AEA"/>
    <w:rsid w:val="00FA320C"/>
    <w:rsid w:val="00FA3FC0"/>
    <w:rsid w:val="00FA40E5"/>
    <w:rsid w:val="00FA47B6"/>
    <w:rsid w:val="00FA48C5"/>
    <w:rsid w:val="00FA5AF1"/>
    <w:rsid w:val="00FA5C02"/>
    <w:rsid w:val="00FA614E"/>
    <w:rsid w:val="00FA6826"/>
    <w:rsid w:val="00FA75BA"/>
    <w:rsid w:val="00FB119D"/>
    <w:rsid w:val="00FB11F0"/>
    <w:rsid w:val="00FB2303"/>
    <w:rsid w:val="00FB2E3B"/>
    <w:rsid w:val="00FB3D9A"/>
    <w:rsid w:val="00FB4DE8"/>
    <w:rsid w:val="00FB51FD"/>
    <w:rsid w:val="00FB7B34"/>
    <w:rsid w:val="00FC0213"/>
    <w:rsid w:val="00FC1078"/>
    <w:rsid w:val="00FC10A7"/>
    <w:rsid w:val="00FC192B"/>
    <w:rsid w:val="00FC36A9"/>
    <w:rsid w:val="00FC3DE6"/>
    <w:rsid w:val="00FC456F"/>
    <w:rsid w:val="00FC5BB9"/>
    <w:rsid w:val="00FC68B9"/>
    <w:rsid w:val="00FC7AB3"/>
    <w:rsid w:val="00FD0ED9"/>
    <w:rsid w:val="00FD1AF7"/>
    <w:rsid w:val="00FD1DB2"/>
    <w:rsid w:val="00FD2E92"/>
    <w:rsid w:val="00FD388B"/>
    <w:rsid w:val="00FD3E67"/>
    <w:rsid w:val="00FD4030"/>
    <w:rsid w:val="00FD5F9D"/>
    <w:rsid w:val="00FD6483"/>
    <w:rsid w:val="00FD6A06"/>
    <w:rsid w:val="00FD6EC4"/>
    <w:rsid w:val="00FD7155"/>
    <w:rsid w:val="00FE038F"/>
    <w:rsid w:val="00FE1FA5"/>
    <w:rsid w:val="00FE2E2E"/>
    <w:rsid w:val="00FE2F86"/>
    <w:rsid w:val="00FE37F2"/>
    <w:rsid w:val="00FE3A8C"/>
    <w:rsid w:val="00FE460E"/>
    <w:rsid w:val="00FE6169"/>
    <w:rsid w:val="00FE61C8"/>
    <w:rsid w:val="00FE66C5"/>
    <w:rsid w:val="00FE76DD"/>
    <w:rsid w:val="00FF13EA"/>
    <w:rsid w:val="00FF1EF6"/>
    <w:rsid w:val="00FF21B4"/>
    <w:rsid w:val="00FF37E9"/>
    <w:rsid w:val="00FF381D"/>
    <w:rsid w:val="00FF7A31"/>
    <w:rsid w:val="01B9675E"/>
    <w:rsid w:val="01FB5D29"/>
    <w:rsid w:val="02040EB0"/>
    <w:rsid w:val="02E16BCD"/>
    <w:rsid w:val="032759C9"/>
    <w:rsid w:val="03E8B75D"/>
    <w:rsid w:val="0421C43D"/>
    <w:rsid w:val="04A8A541"/>
    <w:rsid w:val="04CDA766"/>
    <w:rsid w:val="05A1C2D3"/>
    <w:rsid w:val="0653D74E"/>
    <w:rsid w:val="06B23772"/>
    <w:rsid w:val="06C517E8"/>
    <w:rsid w:val="06D0D7A4"/>
    <w:rsid w:val="07700448"/>
    <w:rsid w:val="07B61BD9"/>
    <w:rsid w:val="07DDBE99"/>
    <w:rsid w:val="080F8AEF"/>
    <w:rsid w:val="08566C5E"/>
    <w:rsid w:val="08583808"/>
    <w:rsid w:val="089A87E1"/>
    <w:rsid w:val="09FD25EA"/>
    <w:rsid w:val="0AA1A6BA"/>
    <w:rsid w:val="0ADA100F"/>
    <w:rsid w:val="0BBDC5E5"/>
    <w:rsid w:val="0BFE38AA"/>
    <w:rsid w:val="0C882C19"/>
    <w:rsid w:val="0CA774B7"/>
    <w:rsid w:val="0D231D02"/>
    <w:rsid w:val="0D4C2EB0"/>
    <w:rsid w:val="0D599646"/>
    <w:rsid w:val="0E13D443"/>
    <w:rsid w:val="0EDC3E4A"/>
    <w:rsid w:val="0F55A78E"/>
    <w:rsid w:val="0FBCDEBB"/>
    <w:rsid w:val="111136CD"/>
    <w:rsid w:val="112D92C4"/>
    <w:rsid w:val="115053E0"/>
    <w:rsid w:val="1157004D"/>
    <w:rsid w:val="12C49C5B"/>
    <w:rsid w:val="13166D8D"/>
    <w:rsid w:val="131DA1F6"/>
    <w:rsid w:val="13FAFF55"/>
    <w:rsid w:val="13FF994E"/>
    <w:rsid w:val="14855480"/>
    <w:rsid w:val="149A1E8E"/>
    <w:rsid w:val="14CF0484"/>
    <w:rsid w:val="15884B11"/>
    <w:rsid w:val="1654C59C"/>
    <w:rsid w:val="168A2FF9"/>
    <w:rsid w:val="169422E9"/>
    <w:rsid w:val="16B936D4"/>
    <w:rsid w:val="16BB15B3"/>
    <w:rsid w:val="16F6FCCA"/>
    <w:rsid w:val="176531D8"/>
    <w:rsid w:val="188C07ED"/>
    <w:rsid w:val="188DDA85"/>
    <w:rsid w:val="18BD423D"/>
    <w:rsid w:val="18DB3DC1"/>
    <w:rsid w:val="18E8EFBB"/>
    <w:rsid w:val="192C0AE7"/>
    <w:rsid w:val="1966E6C9"/>
    <w:rsid w:val="1985887E"/>
    <w:rsid w:val="19B03D09"/>
    <w:rsid w:val="19F99884"/>
    <w:rsid w:val="1A2BF7F3"/>
    <w:rsid w:val="1A8EA36A"/>
    <w:rsid w:val="1B62F15D"/>
    <w:rsid w:val="1CDF15E7"/>
    <w:rsid w:val="1D3D905E"/>
    <w:rsid w:val="1D65261D"/>
    <w:rsid w:val="1DBAC43F"/>
    <w:rsid w:val="1E0B19AD"/>
    <w:rsid w:val="1E33D930"/>
    <w:rsid w:val="1ED233AB"/>
    <w:rsid w:val="1F13C444"/>
    <w:rsid w:val="20BD49F5"/>
    <w:rsid w:val="210F8CA4"/>
    <w:rsid w:val="21C6A2EF"/>
    <w:rsid w:val="21E5A8BA"/>
    <w:rsid w:val="224B650E"/>
    <w:rsid w:val="23AE19AC"/>
    <w:rsid w:val="23CD9586"/>
    <w:rsid w:val="2448AA5E"/>
    <w:rsid w:val="24CBEC55"/>
    <w:rsid w:val="24DA52F1"/>
    <w:rsid w:val="24EB895A"/>
    <w:rsid w:val="2532631F"/>
    <w:rsid w:val="25DA4985"/>
    <w:rsid w:val="263A434F"/>
    <w:rsid w:val="26BC2D50"/>
    <w:rsid w:val="26D06267"/>
    <w:rsid w:val="27722E43"/>
    <w:rsid w:val="28214D8F"/>
    <w:rsid w:val="2920FD29"/>
    <w:rsid w:val="29B09CDA"/>
    <w:rsid w:val="2A23426C"/>
    <w:rsid w:val="2A335756"/>
    <w:rsid w:val="2A7ECB81"/>
    <w:rsid w:val="2BF22DD3"/>
    <w:rsid w:val="2D1A1889"/>
    <w:rsid w:val="2D47280F"/>
    <w:rsid w:val="2E1CE7E8"/>
    <w:rsid w:val="2E7F0A2A"/>
    <w:rsid w:val="2E7F8723"/>
    <w:rsid w:val="2F692433"/>
    <w:rsid w:val="2FF25D87"/>
    <w:rsid w:val="315B8964"/>
    <w:rsid w:val="31919EF9"/>
    <w:rsid w:val="32826298"/>
    <w:rsid w:val="329E040A"/>
    <w:rsid w:val="32A90F22"/>
    <w:rsid w:val="3358F858"/>
    <w:rsid w:val="33CB1322"/>
    <w:rsid w:val="33D3445B"/>
    <w:rsid w:val="34CBFD3C"/>
    <w:rsid w:val="3527C940"/>
    <w:rsid w:val="384E61C6"/>
    <w:rsid w:val="38B77DFE"/>
    <w:rsid w:val="38BA7800"/>
    <w:rsid w:val="38BE3076"/>
    <w:rsid w:val="397AA8AD"/>
    <w:rsid w:val="39BA3A81"/>
    <w:rsid w:val="3A6481D8"/>
    <w:rsid w:val="3A7C12BC"/>
    <w:rsid w:val="3A7DC5AD"/>
    <w:rsid w:val="3A837307"/>
    <w:rsid w:val="3AB21CB8"/>
    <w:rsid w:val="3AB65CBA"/>
    <w:rsid w:val="3B273895"/>
    <w:rsid w:val="3D4B221B"/>
    <w:rsid w:val="3E0B787B"/>
    <w:rsid w:val="3E54E8BB"/>
    <w:rsid w:val="3E8A0220"/>
    <w:rsid w:val="402EC6BE"/>
    <w:rsid w:val="4264FC35"/>
    <w:rsid w:val="42BD1462"/>
    <w:rsid w:val="43097724"/>
    <w:rsid w:val="432D3F47"/>
    <w:rsid w:val="4361331F"/>
    <w:rsid w:val="43A55482"/>
    <w:rsid w:val="43A8A048"/>
    <w:rsid w:val="4411A12E"/>
    <w:rsid w:val="441D25AE"/>
    <w:rsid w:val="44419419"/>
    <w:rsid w:val="44A032E0"/>
    <w:rsid w:val="44B942CA"/>
    <w:rsid w:val="44D51371"/>
    <w:rsid w:val="45186AE6"/>
    <w:rsid w:val="45BFC2A4"/>
    <w:rsid w:val="45F9621B"/>
    <w:rsid w:val="46253495"/>
    <w:rsid w:val="466DF232"/>
    <w:rsid w:val="4672A26E"/>
    <w:rsid w:val="46D915C9"/>
    <w:rsid w:val="489606E5"/>
    <w:rsid w:val="4962868F"/>
    <w:rsid w:val="4AFAD810"/>
    <w:rsid w:val="4B2FC1A3"/>
    <w:rsid w:val="4BB6D187"/>
    <w:rsid w:val="4BE3478B"/>
    <w:rsid w:val="4D15E516"/>
    <w:rsid w:val="4D658A70"/>
    <w:rsid w:val="4DA2B516"/>
    <w:rsid w:val="4DE55E72"/>
    <w:rsid w:val="4E119F46"/>
    <w:rsid w:val="4F067341"/>
    <w:rsid w:val="4FBDFD3E"/>
    <w:rsid w:val="4FECF448"/>
    <w:rsid w:val="5090CB30"/>
    <w:rsid w:val="50EF200A"/>
    <w:rsid w:val="510B1881"/>
    <w:rsid w:val="52C963A2"/>
    <w:rsid w:val="52D08E53"/>
    <w:rsid w:val="54067284"/>
    <w:rsid w:val="54097297"/>
    <w:rsid w:val="546F17C0"/>
    <w:rsid w:val="5496C7CB"/>
    <w:rsid w:val="54CB5631"/>
    <w:rsid w:val="54DF8487"/>
    <w:rsid w:val="55066129"/>
    <w:rsid w:val="5573ACBE"/>
    <w:rsid w:val="55A8EBA7"/>
    <w:rsid w:val="563E7D55"/>
    <w:rsid w:val="56DAF9BD"/>
    <w:rsid w:val="577ECA76"/>
    <w:rsid w:val="579FE859"/>
    <w:rsid w:val="58375828"/>
    <w:rsid w:val="584D7B7C"/>
    <w:rsid w:val="58BB8A4A"/>
    <w:rsid w:val="58F4403E"/>
    <w:rsid w:val="5941D66C"/>
    <w:rsid w:val="59449DC8"/>
    <w:rsid w:val="594F80BC"/>
    <w:rsid w:val="5A960A5D"/>
    <w:rsid w:val="5AE66182"/>
    <w:rsid w:val="5AE90CE8"/>
    <w:rsid w:val="5B124939"/>
    <w:rsid w:val="5B6E8966"/>
    <w:rsid w:val="5BC0BCDC"/>
    <w:rsid w:val="5C4FB455"/>
    <w:rsid w:val="5C594067"/>
    <w:rsid w:val="5D947033"/>
    <w:rsid w:val="5DB3545A"/>
    <w:rsid w:val="5DBC6491"/>
    <w:rsid w:val="5EDB8C13"/>
    <w:rsid w:val="5F2DCDBA"/>
    <w:rsid w:val="5F4BC117"/>
    <w:rsid w:val="5F8696E4"/>
    <w:rsid w:val="5F940CAE"/>
    <w:rsid w:val="603181ED"/>
    <w:rsid w:val="607D0D56"/>
    <w:rsid w:val="609640DD"/>
    <w:rsid w:val="60A4E080"/>
    <w:rsid w:val="6129D3CA"/>
    <w:rsid w:val="61920072"/>
    <w:rsid w:val="61AFA2F0"/>
    <w:rsid w:val="62132B7D"/>
    <w:rsid w:val="6216DFF9"/>
    <w:rsid w:val="62272723"/>
    <w:rsid w:val="6252F867"/>
    <w:rsid w:val="638F279F"/>
    <w:rsid w:val="639B9025"/>
    <w:rsid w:val="652F2F1D"/>
    <w:rsid w:val="67121844"/>
    <w:rsid w:val="67499530"/>
    <w:rsid w:val="676FFBC0"/>
    <w:rsid w:val="67E67837"/>
    <w:rsid w:val="6843E480"/>
    <w:rsid w:val="68E25933"/>
    <w:rsid w:val="690B9AB0"/>
    <w:rsid w:val="691450CD"/>
    <w:rsid w:val="691B1359"/>
    <w:rsid w:val="6BDCCB8F"/>
    <w:rsid w:val="6C0D2C35"/>
    <w:rsid w:val="6CA7D71F"/>
    <w:rsid w:val="6CE06D11"/>
    <w:rsid w:val="6CEF22C8"/>
    <w:rsid w:val="6D6AF687"/>
    <w:rsid w:val="6DFE8F57"/>
    <w:rsid w:val="6F154115"/>
    <w:rsid w:val="6FF846D4"/>
    <w:rsid w:val="700FEE0D"/>
    <w:rsid w:val="70E09C86"/>
    <w:rsid w:val="71B47F5D"/>
    <w:rsid w:val="72D2CB89"/>
    <w:rsid w:val="72D3675E"/>
    <w:rsid w:val="734EE98C"/>
    <w:rsid w:val="73B9724C"/>
    <w:rsid w:val="74C62EBC"/>
    <w:rsid w:val="751BDE69"/>
    <w:rsid w:val="7545DDBF"/>
    <w:rsid w:val="765CB9DB"/>
    <w:rsid w:val="76651399"/>
    <w:rsid w:val="76BE698D"/>
    <w:rsid w:val="76EF1914"/>
    <w:rsid w:val="79180EC6"/>
    <w:rsid w:val="795ADE97"/>
    <w:rsid w:val="7A4C26FE"/>
    <w:rsid w:val="7A5059E0"/>
    <w:rsid w:val="7A80F16F"/>
    <w:rsid w:val="7AE2C8BE"/>
    <w:rsid w:val="7B0D0DB6"/>
    <w:rsid w:val="7B383D5F"/>
    <w:rsid w:val="7CBC5839"/>
    <w:rsid w:val="7D11B350"/>
    <w:rsid w:val="7D45910E"/>
    <w:rsid w:val="7E566E7B"/>
    <w:rsid w:val="7FC785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D66A88"/>
  <w15:chartTrackingRefBased/>
  <w15:docId w15:val="{E5F4832D-9ED8-463E-8162-1611B5A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40C"/>
    <w:rPr>
      <w:sz w:val="16"/>
      <w:szCs w:val="16"/>
    </w:rPr>
  </w:style>
  <w:style w:type="paragraph" w:styleId="CommentText">
    <w:name w:val="annotation text"/>
    <w:basedOn w:val="Normal"/>
    <w:link w:val="CommentTextChar"/>
    <w:uiPriority w:val="99"/>
    <w:unhideWhenUsed/>
    <w:rsid w:val="00C8640C"/>
    <w:pPr>
      <w:spacing w:line="240" w:lineRule="auto"/>
    </w:pPr>
    <w:rPr>
      <w:sz w:val="20"/>
      <w:szCs w:val="20"/>
    </w:rPr>
  </w:style>
  <w:style w:type="character" w:customStyle="1" w:styleId="CommentTextChar">
    <w:name w:val="Comment Text Char"/>
    <w:basedOn w:val="DefaultParagraphFont"/>
    <w:link w:val="CommentText"/>
    <w:uiPriority w:val="99"/>
    <w:rsid w:val="00C8640C"/>
    <w:rPr>
      <w:sz w:val="20"/>
      <w:szCs w:val="20"/>
    </w:rPr>
  </w:style>
  <w:style w:type="paragraph" w:styleId="Revision">
    <w:name w:val="Revision"/>
    <w:hidden/>
    <w:uiPriority w:val="99"/>
    <w:semiHidden/>
    <w:rsid w:val="00C8640C"/>
    <w:pPr>
      <w:spacing w:after="0" w:line="240" w:lineRule="auto"/>
    </w:pPr>
  </w:style>
  <w:style w:type="character" w:styleId="EndnoteReference">
    <w:name w:val="endnote reference"/>
    <w:basedOn w:val="DefaultParagraphFont"/>
    <w:uiPriority w:val="99"/>
    <w:semiHidden/>
    <w:rsid w:val="00C8640C"/>
    <w:rPr>
      <w:vertAlign w:val="superscript"/>
    </w:rPr>
  </w:style>
  <w:style w:type="paragraph" w:styleId="CommentSubject">
    <w:name w:val="annotation subject"/>
    <w:basedOn w:val="CommentText"/>
    <w:next w:val="CommentText"/>
    <w:link w:val="CommentSubjectChar"/>
    <w:uiPriority w:val="99"/>
    <w:semiHidden/>
    <w:unhideWhenUsed/>
    <w:rsid w:val="001A0A0D"/>
    <w:rPr>
      <w:b/>
      <w:bCs/>
    </w:rPr>
  </w:style>
  <w:style w:type="character" w:customStyle="1" w:styleId="CommentSubjectChar">
    <w:name w:val="Comment Subject Char"/>
    <w:basedOn w:val="CommentTextChar"/>
    <w:link w:val="CommentSubject"/>
    <w:uiPriority w:val="99"/>
    <w:semiHidden/>
    <w:rsid w:val="001A0A0D"/>
    <w:rPr>
      <w:b/>
      <w:bCs/>
      <w:sz w:val="20"/>
      <w:szCs w:val="20"/>
    </w:rPr>
  </w:style>
  <w:style w:type="paragraph" w:styleId="EndnoteText">
    <w:name w:val="endnote text"/>
    <w:basedOn w:val="Normal"/>
    <w:link w:val="EndnoteTextChar"/>
    <w:uiPriority w:val="99"/>
    <w:semiHidden/>
    <w:unhideWhenUsed/>
    <w:rsid w:val="003B18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182B"/>
    <w:rPr>
      <w:sz w:val="20"/>
      <w:szCs w:val="20"/>
    </w:rPr>
  </w:style>
  <w:style w:type="character" w:customStyle="1" w:styleId="TableTextTight">
    <w:name w:val="Table Text Tight"/>
    <w:basedOn w:val="DefaultParagraphFont"/>
    <w:qFormat/>
    <w:rsid w:val="00CC03EA"/>
    <w:rPr>
      <w:sz w:val="16"/>
    </w:rPr>
  </w:style>
  <w:style w:type="table" w:customStyle="1" w:styleId="AHP-Word-Template-Styles1">
    <w:name w:val="AHP-Word-Template-Styles1"/>
    <w:basedOn w:val="TableNormal"/>
    <w:next w:val="TableGrid"/>
    <w:rsid w:val="00CC03EA"/>
    <w:pPr>
      <w:spacing w:after="120" w:line="260" w:lineRule="exact"/>
    </w:pPr>
    <w:rPr>
      <w:rFonts w:ascii="Arial Narrow" w:eastAsia="MS Mincho" w:hAnsi="Arial Narrow"/>
      <w:kern w:val="0"/>
      <w:sz w:val="20"/>
      <w:szCs w:val="20"/>
      <w:lang w:eastAsia="ja-JP"/>
      <w14:ligatures w14:val="none"/>
    </w:rPr>
    <w:tblPr>
      <w:tblStyleRowBandSize w:val="1"/>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43" w:type="dxa"/>
        <w:bottom w:w="43" w:type="dxa"/>
      </w:tblCellMar>
    </w:tblPr>
    <w:tcPr>
      <w:shd w:val="clear" w:color="auto" w:fill="FFFFFF"/>
    </w:tcPr>
    <w:tblStylePr w:type="firstRow">
      <w:pPr>
        <w:jc w:val="left"/>
      </w:pPr>
      <w:tblPr>
        <w:tblCellMar>
          <w:top w:w="43" w:type="dxa"/>
          <w:left w:w="86" w:type="dxa"/>
          <w:bottom w:w="43" w:type="dxa"/>
          <w:right w:w="86" w:type="dxa"/>
        </w:tblCellMar>
      </w:tblPr>
      <w:tcPr>
        <w:shd w:val="clear" w:color="auto" w:fill="214A77"/>
      </w:tcPr>
    </w:tblStylePr>
    <w:tblStylePr w:type="lastRow">
      <w:rPr>
        <w:b/>
      </w:rPr>
    </w:tblStylePr>
    <w:tblStylePr w:type="firstCol">
      <w:rPr>
        <w:rFonts w:ascii="Arial Narrow" w:hAnsi="Arial Narrow"/>
        <w:b/>
      </w:rPr>
    </w:tblStylePr>
    <w:tblStylePr w:type="band1Horz">
      <w:tblPr/>
      <w:tcPr>
        <w:shd w:val="clear" w:color="auto" w:fill="F2F2F2"/>
      </w:tcPr>
    </w:tblStylePr>
  </w:style>
  <w:style w:type="paragraph" w:customStyle="1" w:styleId="ChartHead">
    <w:name w:val="Chart Head"/>
    <w:next w:val="Normal"/>
    <w:qFormat/>
    <w:rsid w:val="00CC03EA"/>
    <w:pPr>
      <w:spacing w:after="0" w:line="260" w:lineRule="exact"/>
    </w:pPr>
    <w:rPr>
      <w:rFonts w:ascii="Arial Narrow" w:eastAsia="Arial" w:hAnsi="Arial Narrow" w:cs="Arial"/>
      <w:b/>
      <w:color w:val="FFFFFF" w:themeColor="background1"/>
      <w:kern w:val="0"/>
      <w:sz w:val="20"/>
      <w:szCs w:val="20"/>
      <w:lang w:eastAsia="ja-JP"/>
      <w14:ligatures w14:val="none"/>
    </w:rPr>
  </w:style>
  <w:style w:type="table" w:styleId="TableGrid">
    <w:name w:val="Table Grid"/>
    <w:aliases w:val="Value Add Box,pptablecells right columns"/>
    <w:basedOn w:val="TableNormal"/>
    <w:rsid w:val="00CC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link w:val="ExhibitChar"/>
    <w:qFormat/>
    <w:rsid w:val="0042797F"/>
    <w:pPr>
      <w:keepNext/>
      <w:autoSpaceDE w:val="0"/>
      <w:autoSpaceDN w:val="0"/>
      <w:adjustRightInd w:val="0"/>
      <w:spacing w:after="0" w:line="290" w:lineRule="atLeast"/>
    </w:pPr>
    <w:rPr>
      <w:rFonts w:ascii="Arial Narrow" w:eastAsia="Times New Roman" w:hAnsi="Arial Narrow" w:cs="Times New Roman"/>
      <w:b/>
      <w:color w:val="000000"/>
      <w:kern w:val="0"/>
      <w:sz w:val="20"/>
      <w:szCs w:val="20"/>
      <w14:ligatures w14:val="none"/>
    </w:rPr>
  </w:style>
  <w:style w:type="character" w:customStyle="1" w:styleId="ExhibitChar">
    <w:name w:val="Exhibit Char"/>
    <w:basedOn w:val="DefaultParagraphFont"/>
    <w:link w:val="Exhibit"/>
    <w:rsid w:val="0042797F"/>
    <w:rPr>
      <w:rFonts w:ascii="Arial Narrow" w:eastAsia="Times New Roman" w:hAnsi="Arial Narrow" w:cs="Times New Roman"/>
      <w:b/>
      <w:color w:val="000000"/>
      <w:kern w:val="0"/>
      <w:sz w:val="20"/>
      <w:szCs w:val="20"/>
      <w14:ligatures w14:val="none"/>
    </w:rPr>
  </w:style>
  <w:style w:type="table" w:customStyle="1" w:styleId="AHP-Word-Template-Styles3">
    <w:name w:val="AHP-Word-Template-Styles3"/>
    <w:basedOn w:val="TableNormal"/>
    <w:next w:val="TableGrid"/>
    <w:rsid w:val="0042797F"/>
    <w:pPr>
      <w:spacing w:after="120" w:line="260" w:lineRule="exact"/>
    </w:pPr>
    <w:rPr>
      <w:rFonts w:ascii="Arial Narrow" w:eastAsia="MS Mincho" w:hAnsi="Arial Narrow"/>
      <w:kern w:val="0"/>
      <w:sz w:val="20"/>
      <w:szCs w:val="20"/>
      <w:lang w:eastAsia="ja-JP"/>
      <w14:ligatures w14:val="none"/>
    </w:rPr>
    <w:tblPr>
      <w:tblStyleRowBandSize w:val="1"/>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43" w:type="dxa"/>
        <w:bottom w:w="43" w:type="dxa"/>
      </w:tblCellMar>
    </w:tblPr>
    <w:tcPr>
      <w:shd w:val="clear" w:color="auto" w:fill="FFFFFF"/>
    </w:tcPr>
    <w:tblStylePr w:type="firstRow">
      <w:pPr>
        <w:jc w:val="left"/>
      </w:pPr>
      <w:tblPr>
        <w:tblCellMar>
          <w:top w:w="43" w:type="dxa"/>
          <w:left w:w="86" w:type="dxa"/>
          <w:bottom w:w="43" w:type="dxa"/>
          <w:right w:w="86" w:type="dxa"/>
        </w:tblCellMar>
      </w:tblPr>
      <w:tcPr>
        <w:shd w:val="clear" w:color="auto" w:fill="214A77"/>
      </w:tcPr>
    </w:tblStylePr>
    <w:tblStylePr w:type="lastRow">
      <w:rPr>
        <w:b/>
      </w:rPr>
    </w:tblStylePr>
    <w:tblStylePr w:type="firstCol">
      <w:rPr>
        <w:rFonts w:ascii="Consolas" w:hAnsi="Consolas"/>
        <w:b/>
      </w:rPr>
    </w:tblStylePr>
    <w:tblStylePr w:type="band1Horz">
      <w:tblPr/>
      <w:tcPr>
        <w:shd w:val="clear" w:color="auto" w:fill="F2F2F2"/>
      </w:tcPr>
    </w:tblStylePr>
  </w:style>
  <w:style w:type="paragraph" w:styleId="ListBullet">
    <w:name w:val="List Bullet"/>
    <w:basedOn w:val="Normal"/>
    <w:qFormat/>
    <w:rsid w:val="00712758"/>
    <w:pPr>
      <w:numPr>
        <w:numId w:val="10"/>
      </w:numPr>
      <w:tabs>
        <w:tab w:val="clear" w:pos="360"/>
        <w:tab w:val="num" w:pos="1080"/>
      </w:tabs>
      <w:spacing w:after="80" w:line="264" w:lineRule="auto"/>
      <w:ind w:left="1080"/>
    </w:pPr>
    <w:rPr>
      <w:kern w:val="0"/>
      <w14:ligatures w14:val="none"/>
    </w:rPr>
  </w:style>
  <w:style w:type="paragraph" w:styleId="ListNumber">
    <w:name w:val="List Number"/>
    <w:basedOn w:val="Normal"/>
    <w:qFormat/>
    <w:rsid w:val="00712758"/>
    <w:pPr>
      <w:numPr>
        <w:numId w:val="11"/>
      </w:numPr>
      <w:tabs>
        <w:tab w:val="num" w:pos="1800"/>
      </w:tabs>
      <w:adjustRightInd w:val="0"/>
      <w:spacing w:after="80" w:line="264" w:lineRule="auto"/>
      <w:ind w:left="1800"/>
    </w:pPr>
    <w:rPr>
      <w:kern w:val="0"/>
      <w14:ligatures w14:val="none"/>
    </w:rPr>
  </w:style>
  <w:style w:type="table" w:customStyle="1" w:styleId="MathUBaseTable">
    <w:name w:val="MathU Base Table"/>
    <w:basedOn w:val="TableNormal"/>
    <w:rsid w:val="00712758"/>
    <w:pPr>
      <w:spacing w:before="40" w:after="20" w:line="240" w:lineRule="auto"/>
    </w:pPr>
    <w:rPr>
      <w:rFonts w:asciiTheme="majorHAnsi" w:hAnsiTheme="majorHAnsi"/>
      <w:kern w:val="0"/>
      <w:sz w:val="18"/>
      <w14:ligatures w14:val="none"/>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Hyperlink">
    <w:name w:val="Hyperlink"/>
    <w:basedOn w:val="DefaultParagraphFont"/>
    <w:uiPriority w:val="99"/>
    <w:unhideWhenUsed/>
    <w:rsid w:val="00B54EE7"/>
    <w:rPr>
      <w:color w:val="0563C1" w:themeColor="hyperlink"/>
      <w:u w:val="single"/>
    </w:rPr>
  </w:style>
  <w:style w:type="character" w:styleId="UnresolvedMention">
    <w:name w:val="Unresolved Mention"/>
    <w:basedOn w:val="DefaultParagraphFont"/>
    <w:uiPriority w:val="99"/>
    <w:semiHidden/>
    <w:unhideWhenUsed/>
    <w:rsid w:val="00B54EE7"/>
    <w:rPr>
      <w:color w:val="605E5C"/>
      <w:shd w:val="clear" w:color="auto" w:fill="E1DFDD"/>
    </w:rPr>
  </w:style>
  <w:style w:type="table" w:customStyle="1" w:styleId="AHP-Word-Template-Styles9">
    <w:name w:val="AHP-Word-Template-Styles9"/>
    <w:basedOn w:val="TableNormal"/>
    <w:next w:val="TableGrid"/>
    <w:rsid w:val="001578A7"/>
    <w:pPr>
      <w:spacing w:after="120" w:line="260" w:lineRule="exact"/>
    </w:pPr>
    <w:rPr>
      <w:rFonts w:ascii="Arial Narrow" w:eastAsia="MS Mincho" w:hAnsi="Arial Narrow"/>
      <w:kern w:val="0"/>
      <w:sz w:val="20"/>
      <w:szCs w:val="20"/>
      <w:lang w:eastAsia="ja-JP"/>
      <w14:ligatures w14:val="none"/>
    </w:rPr>
    <w:tblPr>
      <w:tblStyleRowBandSize w:val="1"/>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43" w:type="dxa"/>
        <w:bottom w:w="43" w:type="dxa"/>
      </w:tblCellMar>
    </w:tblPr>
    <w:tcPr>
      <w:shd w:val="clear" w:color="auto" w:fill="FFFFFF"/>
    </w:tcPr>
    <w:tblStylePr w:type="firstRow">
      <w:pPr>
        <w:jc w:val="left"/>
      </w:pPr>
      <w:tblPr>
        <w:tblCellMar>
          <w:top w:w="43" w:type="dxa"/>
          <w:left w:w="86" w:type="dxa"/>
          <w:bottom w:w="43" w:type="dxa"/>
          <w:right w:w="86" w:type="dxa"/>
        </w:tblCellMar>
      </w:tblPr>
      <w:tcPr>
        <w:shd w:val="clear" w:color="auto" w:fill="214A77"/>
      </w:tcPr>
    </w:tblStylePr>
    <w:tblStylePr w:type="lastRow">
      <w:rPr>
        <w:b/>
      </w:rPr>
    </w:tblStylePr>
    <w:tblStylePr w:type="firstCol">
      <w:rPr>
        <w:rFonts w:ascii="@MS PGothic" w:hAnsi="@MS PGothic"/>
        <w:b/>
      </w:rPr>
    </w:tblStylePr>
    <w:tblStylePr w:type="band1Horz">
      <w:tblPr/>
      <w:tcPr>
        <w:shd w:val="clear" w:color="auto" w:fill="F2F2F2"/>
      </w:tcPr>
    </w:tblStylePr>
  </w:style>
  <w:style w:type="paragraph" w:customStyle="1" w:styleId="Template">
    <w:name w:val="Template"/>
    <w:basedOn w:val="Normal"/>
    <w:link w:val="TemplateChar"/>
    <w:qFormat/>
    <w:rsid w:val="003E7C3F"/>
    <w:pPr>
      <w:autoSpaceDE w:val="0"/>
      <w:autoSpaceDN w:val="0"/>
      <w:adjustRightInd w:val="0"/>
      <w:spacing w:after="180" w:line="290" w:lineRule="atLeast"/>
    </w:pPr>
    <w:rPr>
      <w:rFonts w:ascii="Arial" w:eastAsia="Times New Roman" w:hAnsi="Arial" w:cs="Times New Roman"/>
      <w:bCs/>
      <w:color w:val="000000"/>
      <w:kern w:val="0"/>
      <w:sz w:val="20"/>
      <w:szCs w:val="24"/>
      <w14:ligatures w14:val="none"/>
    </w:rPr>
  </w:style>
  <w:style w:type="character" w:customStyle="1" w:styleId="TemplateChar">
    <w:name w:val="Template Char"/>
    <w:basedOn w:val="DefaultParagraphFont"/>
    <w:link w:val="Template"/>
    <w:rsid w:val="003E7C3F"/>
    <w:rPr>
      <w:rFonts w:ascii="Arial" w:eastAsia="Times New Roman" w:hAnsi="Arial" w:cs="Times New Roman"/>
      <w:bCs/>
      <w:color w:val="000000"/>
      <w:kern w:val="0"/>
      <w:sz w:val="20"/>
      <w:szCs w:val="24"/>
      <w14:ligatures w14:val="none"/>
    </w:rPr>
  </w:style>
  <w:style w:type="paragraph" w:styleId="NormalWeb">
    <w:name w:val="Normal (Web)"/>
    <w:basedOn w:val="Normal"/>
    <w:semiHidden/>
    <w:rsid w:val="00021D61"/>
    <w:pPr>
      <w:spacing w:line="264" w:lineRule="auto"/>
    </w:pPr>
    <w:rPr>
      <w:rFonts w:ascii="Times New Roman" w:hAnsi="Times New Roman" w:cs="Times New Roman"/>
      <w:kern w:val="0"/>
      <w:sz w:val="24"/>
      <w:szCs w:val="24"/>
      <w14:ligatures w14:val="none"/>
    </w:rPr>
  </w:style>
  <w:style w:type="paragraph" w:customStyle="1" w:styleId="TableTextLeft">
    <w:name w:val="Table Text Left"/>
    <w:link w:val="TableTextLeftChar"/>
    <w:qFormat/>
    <w:rsid w:val="00242057"/>
    <w:pPr>
      <w:spacing w:before="40" w:after="20" w:line="264" w:lineRule="auto"/>
    </w:pPr>
    <w:rPr>
      <w:rFonts w:asciiTheme="majorHAnsi" w:hAnsiTheme="majorHAnsi"/>
      <w:color w:val="000000" w:themeColor="text1"/>
      <w:kern w:val="0"/>
      <w:sz w:val="18"/>
      <w14:ligatures w14:val="none"/>
    </w:rPr>
  </w:style>
  <w:style w:type="paragraph" w:customStyle="1" w:styleId="TableHeaderCenter">
    <w:name w:val="Table Header Center"/>
    <w:basedOn w:val="TableTextLeft"/>
    <w:qFormat/>
    <w:rsid w:val="00242057"/>
    <w:pPr>
      <w:keepNext/>
      <w:jc w:val="center"/>
    </w:pPr>
    <w:rPr>
      <w:color w:val="FFFFFF" w:themeColor="background1"/>
    </w:rPr>
  </w:style>
  <w:style w:type="paragraph" w:customStyle="1" w:styleId="TableHeaderLeft">
    <w:name w:val="Table Header Left"/>
    <w:basedOn w:val="TableTextLeft"/>
    <w:qFormat/>
    <w:rsid w:val="00242057"/>
    <w:pPr>
      <w:keepNext/>
    </w:pPr>
    <w:rPr>
      <w:color w:val="FFFFFF" w:themeColor="background1"/>
    </w:rPr>
  </w:style>
  <w:style w:type="character" w:customStyle="1" w:styleId="TableTextLeftChar">
    <w:name w:val="Table Text Left Char"/>
    <w:basedOn w:val="DefaultParagraphFont"/>
    <w:link w:val="TableTextLeft"/>
    <w:rsid w:val="00242057"/>
    <w:rPr>
      <w:rFonts w:asciiTheme="majorHAnsi" w:hAnsiTheme="majorHAnsi"/>
      <w:color w:val="000000" w:themeColor="text1"/>
      <w:kern w:val="0"/>
      <w:sz w:val="18"/>
      <w14:ligatures w14:val="none"/>
    </w:rPr>
  </w:style>
  <w:style w:type="paragraph" w:styleId="Header">
    <w:name w:val="header"/>
    <w:basedOn w:val="Normal"/>
    <w:link w:val="HeaderChar"/>
    <w:uiPriority w:val="99"/>
    <w:unhideWhenUsed/>
    <w:rsid w:val="00FB2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303"/>
  </w:style>
  <w:style w:type="paragraph" w:styleId="Footer">
    <w:name w:val="footer"/>
    <w:basedOn w:val="Normal"/>
    <w:link w:val="FooterChar"/>
    <w:uiPriority w:val="99"/>
    <w:unhideWhenUsed/>
    <w:rsid w:val="00FB2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303"/>
  </w:style>
  <w:style w:type="paragraph" w:styleId="ListParagraph">
    <w:name w:val="List Paragraph"/>
    <w:basedOn w:val="Normal"/>
    <w:uiPriority w:val="34"/>
    <w:qFormat/>
    <w:rsid w:val="00FB119D"/>
    <w:pPr>
      <w:ind w:left="720"/>
      <w:contextualSpacing/>
    </w:pPr>
  </w:style>
  <w:style w:type="character" w:styleId="Mention">
    <w:name w:val="Mention"/>
    <w:basedOn w:val="DefaultParagraphFont"/>
    <w:uiPriority w:val="99"/>
    <w:unhideWhenUsed/>
    <w:rsid w:val="00380DC2"/>
    <w:rPr>
      <w:color w:val="2B579A"/>
      <w:shd w:val="clear" w:color="auto" w:fill="E1DFDD"/>
    </w:rPr>
  </w:style>
  <w:style w:type="paragraph" w:styleId="FootnoteText">
    <w:name w:val="footnote text"/>
    <w:basedOn w:val="Normal"/>
    <w:link w:val="FootnoteTextChar"/>
    <w:uiPriority w:val="99"/>
    <w:semiHidden/>
    <w:unhideWhenUsed/>
    <w:rsid w:val="00851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1DC"/>
    <w:rPr>
      <w:sz w:val="20"/>
      <w:szCs w:val="20"/>
    </w:rPr>
  </w:style>
  <w:style w:type="character" w:styleId="FootnoteReference">
    <w:name w:val="footnote reference"/>
    <w:basedOn w:val="DefaultParagraphFont"/>
    <w:uiPriority w:val="99"/>
    <w:semiHidden/>
    <w:unhideWhenUsed/>
    <w:rsid w:val="008511DC"/>
    <w:rPr>
      <w:vertAlign w:val="superscript"/>
    </w:rPr>
  </w:style>
  <w:style w:type="paragraph" w:customStyle="1" w:styleId="paragraph">
    <w:name w:val="paragraph"/>
    <w:basedOn w:val="Normal"/>
    <w:rsid w:val="00C978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978C6"/>
  </w:style>
  <w:style w:type="character" w:customStyle="1" w:styleId="eop">
    <w:name w:val="eop"/>
    <w:basedOn w:val="DefaultParagraphFont"/>
    <w:rsid w:val="00C978C6"/>
  </w:style>
  <w:style w:type="paragraph" w:customStyle="1" w:styleId="TableText">
    <w:name w:val="Table Text"/>
    <w:basedOn w:val="Normal"/>
    <w:uiPriority w:val="99"/>
    <w:qFormat/>
    <w:rsid w:val="00A52F6B"/>
    <w:pPr>
      <w:spacing w:after="0" w:line="240" w:lineRule="auto"/>
    </w:pPr>
    <w:rPr>
      <w:rFonts w:ascii="Arial" w:eastAsia="Times New Roman" w:hAnsi="Arial" w:cs="Times New Roman"/>
      <w:kern w:val="0"/>
      <w:sz w:val="18"/>
      <w:szCs w:val="20"/>
      <w14:ligatures w14:val="none"/>
    </w:rPr>
  </w:style>
  <w:style w:type="paragraph" w:customStyle="1" w:styleId="NormalSS">
    <w:name w:val="NormalSS"/>
    <w:basedOn w:val="Normal"/>
    <w:link w:val="NormalSSChar"/>
    <w:qFormat/>
    <w:rsid w:val="00A52F6B"/>
    <w:pPr>
      <w:spacing w:after="240" w:line="240" w:lineRule="auto"/>
      <w:ind w:firstLine="432"/>
    </w:pPr>
    <w:rPr>
      <w:rFonts w:ascii="Times New Roman" w:eastAsia="Times New Roman" w:hAnsi="Times New Roman" w:cs="Times New Roman"/>
      <w:kern w:val="0"/>
      <w:sz w:val="24"/>
      <w:szCs w:val="20"/>
      <w14:ligatures w14:val="none"/>
    </w:rPr>
  </w:style>
  <w:style w:type="character" w:customStyle="1" w:styleId="NormalSSChar">
    <w:name w:val="NormalSS Char"/>
    <w:basedOn w:val="DefaultParagraphFont"/>
    <w:link w:val="NormalSS"/>
    <w:rsid w:val="00A52F6B"/>
    <w:rPr>
      <w:rFonts w:ascii="Times New Roman" w:eastAsia="Times New Roman" w:hAnsi="Times New Roman" w:cs="Times New Roman"/>
      <w:kern w:val="0"/>
      <w:sz w:val="24"/>
      <w:szCs w:val="20"/>
      <w14:ligatures w14:val="none"/>
    </w:rPr>
  </w:style>
  <w:style w:type="character" w:customStyle="1" w:styleId="findhit">
    <w:name w:val="findhit"/>
    <w:basedOn w:val="DefaultParagraphFont"/>
    <w:rsid w:val="00C42545"/>
  </w:style>
  <w:style w:type="character" w:customStyle="1" w:styleId="cf01">
    <w:name w:val="cf01"/>
    <w:basedOn w:val="DefaultParagraphFont"/>
    <w:rsid w:val="008E20AE"/>
    <w:rPr>
      <w:rFonts w:ascii="Segoe UI" w:hAnsi="Segoe UI" w:cs="Segoe UI" w:hint="default"/>
      <w:i/>
      <w:iCs/>
      <w:sz w:val="18"/>
      <w:szCs w:val="18"/>
    </w:rPr>
  </w:style>
  <w:style w:type="character" w:customStyle="1" w:styleId="ui-provider">
    <w:name w:val="ui-provider"/>
    <w:basedOn w:val="DefaultParagraphFont"/>
    <w:rsid w:val="0044224D"/>
  </w:style>
  <w:style w:type="character" w:styleId="FollowedHyperlink">
    <w:name w:val="FollowedHyperlink"/>
    <w:basedOn w:val="DefaultParagraphFont"/>
    <w:uiPriority w:val="99"/>
    <w:semiHidden/>
    <w:unhideWhenUsed/>
    <w:rsid w:val="00E90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amhsa.gov/sites/default/files/programs_campaigns/ccbhc-criteria.pdf"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samhsa.gov/sites/default/files/revised-ccbhc-criteria-dec-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ee1847-8a4a-4f3a-a1fb-1d387c5f7da6">
      <UserInfo>
        <DisplayName>Molly Anderson</DisplayName>
        <AccountId>13</AccountId>
        <AccountType/>
      </UserInfo>
      <UserInfo>
        <DisplayName>Khalid Qadafi</DisplayName>
        <AccountId>124</AccountId>
        <AccountType/>
      </UserInfo>
      <UserInfo>
        <DisplayName>Alexander Wolff</DisplayName>
        <AccountId>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BD1B6-3EA6-486A-87A9-0A36938DE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e74d-81e4-4d50-b328-5549e154accd"/>
    <ds:schemaRef ds:uri="09ee1847-8a4a-4f3a-a1fb-1d387c5f7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78FEA-271B-4D95-B6E8-8BF91C7AF459}">
  <ds:schemaRefs>
    <ds:schemaRef ds:uri="http://schemas.openxmlformats.org/officeDocument/2006/bibliography"/>
  </ds:schemaRefs>
</ds:datastoreItem>
</file>

<file path=customXml/itemProps3.xml><?xml version="1.0" encoding="utf-8"?>
<ds:datastoreItem xmlns:ds="http://schemas.openxmlformats.org/officeDocument/2006/customXml" ds:itemID="{584636FC-7320-4D70-A708-8165993704BE}">
  <ds:schemaRefs>
    <ds:schemaRef ds:uri="http://schemas.microsoft.com/office/2006/metadata/properties"/>
    <ds:schemaRef ds:uri="http://schemas.microsoft.com/office/infopath/2007/PartnerControls"/>
    <ds:schemaRef ds:uri="09ee1847-8a4a-4f3a-a1fb-1d387c5f7da6"/>
  </ds:schemaRefs>
</ds:datastoreItem>
</file>

<file path=customXml/itemProps4.xml><?xml version="1.0" encoding="utf-8"?>
<ds:datastoreItem xmlns:ds="http://schemas.openxmlformats.org/officeDocument/2006/customXml" ds:itemID="{1476B612-D0FB-4FDF-9B5E-3F1BEDE7F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3618</Words>
  <Characters>20806</Characters>
  <Application>Microsoft Office Word</Application>
  <DocSecurity>0</DocSecurity>
  <Lines>407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Wolff</dc:creator>
  <cp:lastModifiedBy>Broadus, Alicia (SAMHSA/CBHSQ)</cp:lastModifiedBy>
  <cp:revision>4</cp:revision>
  <dcterms:created xsi:type="dcterms:W3CDTF">2026-04-05T23:30:00Z</dcterms:created>
  <dcterms:modified xsi:type="dcterms:W3CDTF">2026-07-15T15:48:00Z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MediaServiceImageTags">
    <vt:lpwstr/>
  </property>
</Properties>
</file>