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016D8" w:rsidP="00C84C6E" w14:paraId="1033C86D" w14:textId="77777777">
      <w:pPr>
        <w:widowControl/>
        <w:jc w:val="center"/>
        <w:rPr>
          <w:rFonts w:cs="Baskerville Old Face"/>
          <w:b/>
        </w:rPr>
      </w:pPr>
      <w:r w:rsidRPr="00C80D20">
        <w:rPr>
          <w:rFonts w:cs="Baskerville Old Face"/>
          <w:b/>
        </w:rPr>
        <w:t>A</w:t>
      </w:r>
      <w:r w:rsidR="00B84974">
        <w:rPr>
          <w:rFonts w:cs="Baskerville Old Face"/>
          <w:b/>
        </w:rPr>
        <w:t>NNUAL PROGRAM PERFORMANCE REPORT</w:t>
      </w:r>
      <w:r>
        <w:rPr>
          <w:rFonts w:cs="Baskerville Old Face"/>
          <w:b/>
        </w:rPr>
        <w:t xml:space="preserve"> (PPR)</w:t>
      </w:r>
      <w:r w:rsidRPr="00C80D20">
        <w:rPr>
          <w:rFonts w:cs="Baskerville Old Face"/>
          <w:b/>
        </w:rPr>
        <w:t xml:space="preserve">, </w:t>
      </w:r>
    </w:p>
    <w:p w:rsidR="002016D8" w:rsidP="00C84C6E" w14:paraId="72DCAE0F" w14:textId="77777777">
      <w:pPr>
        <w:widowControl/>
        <w:jc w:val="center"/>
        <w:rPr>
          <w:rFonts w:cs="Baskerville Old Face"/>
          <w:b/>
        </w:rPr>
      </w:pPr>
      <w:r w:rsidRPr="00C80D20">
        <w:rPr>
          <w:rFonts w:cs="Baskerville Old Face"/>
          <w:b/>
        </w:rPr>
        <w:t>PPR I</w:t>
      </w:r>
      <w:r w:rsidR="00B84974">
        <w:rPr>
          <w:rFonts w:cs="Baskerville Old Face"/>
          <w:b/>
        </w:rPr>
        <w:t>NSTRUCTIONS</w:t>
      </w:r>
      <w:r w:rsidRPr="00C80D20">
        <w:rPr>
          <w:rFonts w:cs="Baskerville Old Face"/>
          <w:b/>
        </w:rPr>
        <w:t xml:space="preserve">, </w:t>
      </w:r>
      <w:r w:rsidR="00B84974">
        <w:rPr>
          <w:rFonts w:cs="Baskerville Old Face"/>
          <w:b/>
        </w:rPr>
        <w:t xml:space="preserve">AND THE ADVISORY COUNCIL </w:t>
      </w:r>
    </w:p>
    <w:p w:rsidR="002016D8" w:rsidP="00C84C6E" w14:paraId="2C135166" w14:textId="77777777">
      <w:pPr>
        <w:widowControl/>
        <w:jc w:val="center"/>
        <w:rPr>
          <w:rFonts w:cs="Baskerville Old Face"/>
          <w:b/>
        </w:rPr>
      </w:pPr>
      <w:r>
        <w:rPr>
          <w:rFonts w:cs="Baskerville Old Face"/>
          <w:b/>
        </w:rPr>
        <w:t>REPORT (</w:t>
      </w:r>
      <w:r w:rsidRPr="00C80D20" w:rsidR="00C80D20">
        <w:rPr>
          <w:rFonts w:cs="Baskerville Old Face"/>
          <w:b/>
        </w:rPr>
        <w:t xml:space="preserve">ACR) </w:t>
      </w:r>
      <w:r>
        <w:rPr>
          <w:rFonts w:cs="Baskerville Old Face"/>
          <w:b/>
        </w:rPr>
        <w:t xml:space="preserve">FOR </w:t>
      </w:r>
      <w:r>
        <w:rPr>
          <w:rFonts w:cs="Baskerville Old Face"/>
          <w:b/>
        </w:rPr>
        <w:t>THE</w:t>
      </w:r>
      <w:r w:rsidRPr="00C80D20" w:rsidR="00C80D20">
        <w:rPr>
          <w:rFonts w:cs="Baskerville Old Face"/>
          <w:b/>
        </w:rPr>
        <w:t xml:space="preserve"> </w:t>
      </w:r>
      <w:r>
        <w:rPr>
          <w:rFonts w:cs="Baskerville Old Face"/>
          <w:b/>
        </w:rPr>
        <w:t>PROTECTION</w:t>
      </w:r>
      <w:r>
        <w:rPr>
          <w:rFonts w:cs="Baskerville Old Face"/>
          <w:b/>
        </w:rPr>
        <w:t xml:space="preserve"> AND ADVOCACY </w:t>
      </w:r>
    </w:p>
    <w:p w:rsidR="00C84C6E" w:rsidRPr="00C84C6E" w:rsidP="00C84C6E" w14:paraId="73BB3461" w14:textId="1DED1A36">
      <w:pPr>
        <w:widowControl/>
        <w:jc w:val="center"/>
        <w:rPr>
          <w:rFonts w:cs="Baskerville Old Face"/>
          <w:b/>
          <w:bCs/>
        </w:rPr>
      </w:pPr>
      <w:r>
        <w:rPr>
          <w:rFonts w:cs="Baskerville Old Face"/>
          <w:b/>
        </w:rPr>
        <w:t xml:space="preserve">FOR INDIVIDUALS WITH MENTAL ILLNESS </w:t>
      </w:r>
      <w:r w:rsidR="00C80D20">
        <w:rPr>
          <w:rFonts w:cs="Baskerville Old Face"/>
          <w:b/>
        </w:rPr>
        <w:t>(PAIMI)</w:t>
      </w:r>
      <w:r w:rsidRPr="00C80D20" w:rsidR="00C80D20">
        <w:rPr>
          <w:rFonts w:cs="Baskerville Old Face"/>
          <w:b/>
        </w:rPr>
        <w:t xml:space="preserve"> </w:t>
      </w:r>
      <w:r w:rsidR="00C80D20">
        <w:rPr>
          <w:rFonts w:cs="Baskerville Old Face"/>
          <w:b/>
        </w:rPr>
        <w:t>P</w:t>
      </w:r>
      <w:r>
        <w:rPr>
          <w:rFonts w:cs="Baskerville Old Face"/>
          <w:b/>
        </w:rPr>
        <w:t>ROGRAM</w:t>
      </w:r>
      <w:r w:rsidRPr="00C80D20" w:rsidR="00C80D20">
        <w:rPr>
          <w:rFonts w:cs="Baskerville Old Face"/>
          <w:b/>
        </w:rPr>
        <w:t xml:space="preserve"> </w:t>
      </w:r>
    </w:p>
    <w:p w:rsidR="00C84C6E" w:rsidP="00C84C6E" w14:paraId="6FD5571C" w14:textId="77777777">
      <w:pPr>
        <w:widowControl/>
        <w:jc w:val="center"/>
        <w:rPr>
          <w:rFonts w:cs="Baskerville Old Face"/>
          <w:b/>
          <w:bCs/>
        </w:rPr>
      </w:pPr>
    </w:p>
    <w:p w:rsidR="00C84C6E" w:rsidRPr="002C62E6" w:rsidP="00C84C6E" w14:paraId="667BC056" w14:textId="77777777">
      <w:pPr>
        <w:widowControl/>
        <w:jc w:val="center"/>
        <w:rPr>
          <w:rFonts w:cs="Baskerville Old Face"/>
          <w:b/>
          <w:bCs/>
        </w:rPr>
      </w:pPr>
      <w:r w:rsidRPr="002C62E6">
        <w:rPr>
          <w:rFonts w:cs="Baskerville Old Face"/>
          <w:b/>
          <w:bCs/>
        </w:rPr>
        <w:t>SUPPORTING STATEMENT</w:t>
      </w:r>
    </w:p>
    <w:p w:rsidR="00D572C2" w:rsidP="00D572C2" w14:paraId="348E8420" w14:textId="77777777">
      <w:pPr>
        <w:widowControl/>
        <w:jc w:val="center"/>
        <w:rPr>
          <w:rFonts w:cs="Baskerville Old Face"/>
        </w:rPr>
      </w:pPr>
    </w:p>
    <w:p w:rsidR="00A566F5" w14:paraId="1ED97F28" w14:textId="77777777">
      <w:pPr>
        <w:widowControl/>
        <w:rPr>
          <w:rFonts w:cs="Baskerville Old Face"/>
        </w:rPr>
      </w:pPr>
    </w:p>
    <w:p w:rsidR="00A566F5" w:rsidP="00A566F5" w14:paraId="76B70136" w14:textId="77777777">
      <w:pPr>
        <w:widowControl/>
      </w:pPr>
      <w:r>
        <w:rPr>
          <w:b/>
          <w:bCs/>
        </w:rPr>
        <w:t>A.</w:t>
      </w:r>
      <w:r>
        <w:rPr>
          <w:b/>
          <w:bCs/>
        </w:rPr>
        <w:tab/>
        <w:t>JUSTIFICATION</w:t>
      </w:r>
    </w:p>
    <w:p w:rsidR="00A566F5" w:rsidP="00A566F5" w14:paraId="65B65978" w14:textId="77777777">
      <w:pPr>
        <w:widowControl/>
      </w:pPr>
    </w:p>
    <w:p w:rsidR="00A566F5" w:rsidP="00A566F5" w14:paraId="1F933D51" w14:textId="77777777">
      <w:pPr>
        <w:widowControl/>
        <w:rPr>
          <w:u w:val="single"/>
        </w:rPr>
      </w:pPr>
      <w:r>
        <w:t>1.</w:t>
      </w:r>
      <w:r>
        <w:tab/>
      </w:r>
      <w:r>
        <w:rPr>
          <w:u w:val="single"/>
        </w:rPr>
        <w:t>Circumstances of Information Collection</w:t>
      </w:r>
    </w:p>
    <w:p w:rsidR="00A566F5" w:rsidP="00A566F5" w14:paraId="6EA41567" w14:textId="77777777">
      <w:pPr>
        <w:widowControl/>
      </w:pPr>
    </w:p>
    <w:p w:rsidR="00A566F5" w:rsidP="00A566F5" w14:paraId="2C6EBD8A" w14:textId="786E30AA">
      <w:pPr>
        <w:widowControl/>
      </w:pPr>
      <w:r w:rsidRPr="003644CF">
        <w:t xml:space="preserve">The Substance Abuse and Mental Health Services Administration (SAMHSA) is requesting approval from the Office of Management and Budget (OMB) for </w:t>
      </w:r>
      <w:r>
        <w:t xml:space="preserve">the new </w:t>
      </w:r>
      <w:r w:rsidR="0086393D">
        <w:t>a</w:t>
      </w:r>
      <w:r>
        <w:t xml:space="preserve">nnual </w:t>
      </w:r>
      <w:r w:rsidRPr="00C80D20">
        <w:t xml:space="preserve">PPR, PPR Instructions, and the ACR for the PAIMI </w:t>
      </w:r>
      <w:r>
        <w:t>P</w:t>
      </w:r>
      <w:r w:rsidRPr="00C80D20">
        <w:t>rogram</w:t>
      </w:r>
      <w:r>
        <w:t xml:space="preserve">.  The current PPR, PPR Instructions, and ACR </w:t>
      </w:r>
      <w:r w:rsidRPr="00414685">
        <w:t>(</w:t>
      </w:r>
      <w:r>
        <w:t xml:space="preserve">OMB </w:t>
      </w:r>
      <w:r w:rsidRPr="00C80D20">
        <w:t>0930-0169</w:t>
      </w:r>
      <w:r>
        <w:t>)</w:t>
      </w:r>
      <w:r w:rsidRPr="00414685">
        <w:t xml:space="preserve"> </w:t>
      </w:r>
      <w:r>
        <w:t xml:space="preserve">will expire on </w:t>
      </w:r>
      <w:r w:rsidR="00F0380C">
        <w:t>July 31</w:t>
      </w:r>
      <w:r>
        <w:t>, 202</w:t>
      </w:r>
      <w:r w:rsidR="00F0380C">
        <w:t>6</w:t>
      </w:r>
      <w:r>
        <w:t>.</w:t>
      </w:r>
    </w:p>
    <w:p w:rsidR="00A566F5" w:rsidP="00A566F5" w14:paraId="1544F065" w14:textId="77777777">
      <w:pPr>
        <w:widowControl/>
      </w:pPr>
    </w:p>
    <w:p w:rsidR="00A566F5" w:rsidP="00A566F5" w14:paraId="2DBE0806" w14:textId="58DB645A">
      <w:pPr>
        <w:widowControl/>
        <w:rPr>
          <w:rFonts w:cs="Baskerville Old Face"/>
        </w:rPr>
      </w:pPr>
      <w:r w:rsidRPr="00C80D20">
        <w:rPr>
          <w:rFonts w:cs="Baskerville Old Face"/>
        </w:rPr>
        <w:t>The protection and advocacy (P&amp;A) systems were established under the Developmental Disabilities Act of 1975</w:t>
      </w:r>
      <w:r w:rsidR="00AC30BC">
        <w:rPr>
          <w:rFonts w:cs="Baskerville Old Face"/>
        </w:rPr>
        <w:t xml:space="preserve">, </w:t>
      </w:r>
      <w:r w:rsidRPr="00160A61" w:rsidR="00AC30BC">
        <w:t>known as the DD Act</w:t>
      </w:r>
      <w:r w:rsidRPr="00C80D20">
        <w:rPr>
          <w:rFonts w:cs="Baskerville Old Face"/>
        </w:rPr>
        <w:t xml:space="preserve"> [42 U.S.C. 15001 et seq., as amended in 2000].  The amendments of 2000 require the Secretary of Health and Human Services submit a biennial report on disabilities to the President, Congress, and the National Council on Disability.  The Secretary’s report is prepared by the Administration on </w:t>
      </w:r>
      <w:r w:rsidR="00D95BB6">
        <w:rPr>
          <w:rFonts w:cs="Baskerville Old Face"/>
        </w:rPr>
        <w:t>Di</w:t>
      </w:r>
      <w:r w:rsidRPr="00C80D20">
        <w:rPr>
          <w:rFonts w:cs="Baskerville Old Face"/>
        </w:rPr>
        <w:t>sabilities (</w:t>
      </w:r>
      <w:r w:rsidRPr="00C80D20">
        <w:rPr>
          <w:rFonts w:cs="Baskerville Old Face"/>
        </w:rPr>
        <w:t>A</w:t>
      </w:r>
      <w:r w:rsidR="00D95BB6">
        <w:rPr>
          <w:rFonts w:cs="Baskerville Old Face"/>
        </w:rPr>
        <w:t>o</w:t>
      </w:r>
      <w:r w:rsidRPr="00C80D20">
        <w:rPr>
          <w:rFonts w:cs="Baskerville Old Face"/>
        </w:rPr>
        <w:t>D</w:t>
      </w:r>
      <w:r w:rsidRPr="00C80D20">
        <w:rPr>
          <w:rFonts w:cs="Baskerville Old Face"/>
        </w:rPr>
        <w:t>), within the Administration on Community Living</w:t>
      </w:r>
      <w:r w:rsidR="00AC30BC">
        <w:rPr>
          <w:rFonts w:cs="Baskerville Old Face"/>
        </w:rPr>
        <w:t xml:space="preserve"> (ACL)</w:t>
      </w:r>
      <w:r w:rsidRPr="00C80D20">
        <w:rPr>
          <w:rFonts w:cs="Baskerville Old Face"/>
        </w:rPr>
        <w:t xml:space="preserve">.  The PPR, which includes an ACR, contains information from the PAIMI grantees on the types of activities and services they provided on behalf of PAIMI-eligible individuals.  SAMHSA aggregates this information into a biennial summary report that </w:t>
      </w:r>
      <w:r w:rsidR="00D95BB6">
        <w:rPr>
          <w:rFonts w:cs="Baskerville Old Face"/>
        </w:rPr>
        <w:t>A</w:t>
      </w:r>
      <w:r w:rsidR="00AC30BC">
        <w:rPr>
          <w:rFonts w:cs="Baskerville Old Face"/>
        </w:rPr>
        <w:t>o</w:t>
      </w:r>
      <w:r w:rsidR="00D95BB6">
        <w:rPr>
          <w:rFonts w:cs="Baskerville Old Face"/>
        </w:rPr>
        <w:t>D</w:t>
      </w:r>
      <w:r w:rsidRPr="00C80D20">
        <w:rPr>
          <w:rFonts w:cs="Baskerville Old Face"/>
        </w:rPr>
        <w:t xml:space="preserve"> includes in an appendix to the Secretary’s </w:t>
      </w:r>
      <w:r w:rsidR="00AC30BC">
        <w:rPr>
          <w:rFonts w:cs="Baskerville Old Face"/>
        </w:rPr>
        <w:t>b</w:t>
      </w:r>
      <w:r w:rsidRPr="00C80D20">
        <w:rPr>
          <w:rFonts w:cs="Baskerville Old Face"/>
        </w:rPr>
        <w:t xml:space="preserve">iennial </w:t>
      </w:r>
      <w:r w:rsidR="00AC30BC">
        <w:rPr>
          <w:rFonts w:cs="Baskerville Old Face"/>
        </w:rPr>
        <w:t>r</w:t>
      </w:r>
      <w:r w:rsidRPr="00C80D20">
        <w:rPr>
          <w:rFonts w:cs="Baskerville Old Face"/>
        </w:rPr>
        <w:t xml:space="preserve">eport on </w:t>
      </w:r>
      <w:r w:rsidR="00AC30BC">
        <w:rPr>
          <w:rFonts w:cs="Baskerville Old Face"/>
        </w:rPr>
        <w:t>d</w:t>
      </w:r>
      <w:r w:rsidRPr="00C80D20">
        <w:rPr>
          <w:rFonts w:cs="Baskerville Old Face"/>
        </w:rPr>
        <w:t>isabilities.</w:t>
      </w:r>
      <w:r>
        <w:rPr>
          <w:rFonts w:cs="Baskerville Old Face"/>
        </w:rPr>
        <w:t xml:space="preserve"> In order to continue this work, SAMHSA requests OMB approval for the PPR, PPR Instructions, and ACR packet.</w:t>
      </w:r>
    </w:p>
    <w:p w:rsidR="00A566F5" w:rsidRPr="00983330" w:rsidP="00A566F5" w14:paraId="6E468EC4" w14:textId="77777777">
      <w:pPr>
        <w:widowControl/>
        <w:rPr>
          <w:rFonts w:cs="Baskerville Old Face"/>
        </w:rPr>
      </w:pPr>
    </w:p>
    <w:p w:rsidR="00A566F5" w:rsidRPr="008C7815" w:rsidP="00A566F5" w14:paraId="23DFE513" w14:textId="77777777">
      <w:pPr>
        <w:widowControl/>
      </w:pPr>
      <w:r w:rsidRPr="008C7815">
        <w:rPr>
          <w:u w:val="single"/>
        </w:rPr>
        <w:t>Application Overview</w:t>
      </w:r>
    </w:p>
    <w:p w:rsidR="00A566F5" w:rsidRPr="008C7815" w:rsidP="00A566F5" w14:paraId="5F63C4B8" w14:textId="77777777">
      <w:pPr>
        <w:widowControl/>
        <w:rPr>
          <w:rFonts w:cs="Baskerville Old Face"/>
        </w:rPr>
      </w:pPr>
    </w:p>
    <w:p w:rsidR="00A566F5" w:rsidRPr="00160A61" w:rsidP="00A566F5" w14:paraId="117EB73D" w14:textId="5A9A866E">
      <w:r w:rsidRPr="00160A61">
        <w:t xml:space="preserve">The PAIMI Act at 42 U.S.C. 10801 et seq., authorized funds to the same protection and advocacy (P&amp;A) systems created under the DD Act.  The DD Act supports the Protection and Advocacy for Developmental Disabilities (PADD) Program administered by </w:t>
      </w:r>
      <w:r w:rsidR="00D95BB6">
        <w:t>A</w:t>
      </w:r>
      <w:r w:rsidR="00AC30BC">
        <w:t>o</w:t>
      </w:r>
      <w:r w:rsidR="00D95BB6">
        <w:t>D</w:t>
      </w:r>
      <w:r w:rsidRPr="00160A61">
        <w:t xml:space="preserve"> within </w:t>
      </w:r>
      <w:r w:rsidR="00AC30BC">
        <w:t>ACL</w:t>
      </w:r>
      <w:r w:rsidRPr="00160A61">
        <w:t xml:space="preserve">. </w:t>
      </w:r>
      <w:r w:rsidR="00733C0F">
        <w:t>A</w:t>
      </w:r>
      <w:r w:rsidR="00AC30BC">
        <w:t>o</w:t>
      </w:r>
      <w:r w:rsidR="00D95BB6">
        <w:t>D</w:t>
      </w:r>
      <w:r w:rsidRPr="00160A61">
        <w:t xml:space="preserve"> is the lead federal </w:t>
      </w:r>
      <w:r w:rsidR="00733C0F">
        <w:t>a</w:t>
      </w:r>
      <w:r w:rsidRPr="00160A61">
        <w:t>gency</w:t>
      </w:r>
      <w:r w:rsidR="00733C0F">
        <w:t xml:space="preserve"> for approving the designation of the P&amp;As</w:t>
      </w:r>
      <w:r w:rsidRPr="00160A61">
        <w:t xml:space="preserve">.  The PAIMI Program supports the same </w:t>
      </w:r>
      <w:r w:rsidR="00AC30BC">
        <w:t xml:space="preserve">57 </w:t>
      </w:r>
      <w:r w:rsidRPr="00160A61">
        <w:t xml:space="preserve">governor-designated P&amp;A systems established under the DD Act by providing legal-based individual and systemic advocacy services to individuals with significant (severe) mental illness (adults) and significant (severe) emotional impairment (children/youth) who are at risk for abuse, neglect and other rights violations while residing in a care or treatment facility.  </w:t>
      </w:r>
    </w:p>
    <w:p w:rsidR="00A566F5" w:rsidRPr="00160A61" w:rsidP="00A566F5" w14:paraId="45486452" w14:textId="77777777"/>
    <w:p w:rsidR="00A566F5" w:rsidP="00A566F5" w14:paraId="053D6A5F" w14:textId="0DB34956">
      <w:r w:rsidRPr="00160A61">
        <w:t>In 2000, the PAIMI Act amendments created a 57</w:t>
      </w:r>
      <w:r w:rsidRPr="00160A61">
        <w:rPr>
          <w:vertAlign w:val="superscript"/>
        </w:rPr>
        <w:t>th</w:t>
      </w:r>
      <w:r w:rsidRPr="00160A61">
        <w:t xml:space="preserve"> P&amp;A system </w:t>
      </w:r>
      <w:r w:rsidR="00A42006">
        <w:t xml:space="preserve">known as </w:t>
      </w:r>
      <w:r w:rsidRPr="00160A61">
        <w:t xml:space="preserve">the American Indian Consortium (the Navajo and Hopi Tribes in the Four Corners region of the Southwest).  The Act, </w:t>
      </w:r>
      <w:r w:rsidRPr="00160A61">
        <w:t>at 42 U.S.C. 10804(d), states that a P&amp;A system may use its allotment to provide representation to individuals with mental illness, as defined by section 42 U.S.C. 10802 (4)(B)(iii)</w:t>
      </w:r>
      <w:r w:rsidR="008932CB">
        <w:t>,</w:t>
      </w:r>
      <w:r w:rsidRPr="00160A61">
        <w:t xml:space="preserve"> residing in the community, including their own home, </w:t>
      </w:r>
      <w:r w:rsidRPr="00160A61">
        <w:rPr>
          <w:b/>
          <w:i/>
        </w:rPr>
        <w:t>only</w:t>
      </w:r>
      <w:r w:rsidRPr="00160A61">
        <w:t xml:space="preserve"> if the total allotment under this title for any fiscal year is $30 million or more</w:t>
      </w:r>
      <w:r w:rsidRPr="00160A61">
        <w:rPr>
          <w:b/>
          <w:i/>
        </w:rPr>
        <w:t>, and</w:t>
      </w:r>
      <w:r w:rsidRPr="00160A61">
        <w:t xml:space="preserve"> in such cases</w:t>
      </w:r>
      <w:r w:rsidR="008932CB">
        <w:t>,</w:t>
      </w:r>
      <w:r w:rsidRPr="00160A61">
        <w:t xml:space="preserve"> an eligible P&amp;A system </w:t>
      </w:r>
      <w:r w:rsidRPr="00160A61">
        <w:rPr>
          <w:b/>
          <w:i/>
        </w:rPr>
        <w:t>must</w:t>
      </w:r>
      <w:r w:rsidRPr="00160A61">
        <w:rPr>
          <w:b/>
        </w:rPr>
        <w:t xml:space="preserve"> </w:t>
      </w:r>
      <w:r w:rsidRPr="00160A61">
        <w:t>give priority to representing PAIMI-eligible individuals</w:t>
      </w:r>
      <w:r w:rsidR="00027B11">
        <w:t xml:space="preserve"> in facilities</w:t>
      </w:r>
      <w:r w:rsidRPr="00160A61">
        <w:t xml:space="preserve">, as defined by 42 U.S.C. 10802(4)(A) and (B)(i). </w:t>
      </w:r>
    </w:p>
    <w:p w:rsidR="00A566F5" w:rsidP="00A566F5" w14:paraId="2026640E" w14:textId="77777777"/>
    <w:p w:rsidR="00A566F5" w:rsidRPr="00160A61" w:rsidP="00A566F5" w14:paraId="7BD920A2" w14:textId="424C8481">
      <w:r w:rsidRPr="00160A61">
        <w:t xml:space="preserve">The Children’s Health Act of 2000 (CHA) also referenced the state P&amp;A system authority to obtain information on incidents of seclusion, </w:t>
      </w:r>
      <w:r w:rsidRPr="00160A61" w:rsidR="00226030">
        <w:t>restraint,</w:t>
      </w:r>
      <w:r w:rsidRPr="00160A61">
        <w:t xml:space="preserve"> and related deaths [see, CHA, Part H at 42 U.S.C. 290ii-1].   PAIMI Program formula grants awarded by SAMHSA go directly to each of the 57 governor-designated P&amp;A systems.  These systems are located in each of the 50 states, the District of Columbia, the American Indian Consortium, American Samoa, the Commonwealth of the Northern Mariana Islands, the Commonwealth of Puerto Rico, </w:t>
      </w:r>
      <w:r w:rsidR="00A42006">
        <w:t xml:space="preserve">Guam, </w:t>
      </w:r>
      <w:r w:rsidRPr="00160A61">
        <w:t>and the U</w:t>
      </w:r>
      <w:r w:rsidR="00FA6BDE">
        <w:t>. S.</w:t>
      </w:r>
      <w:r w:rsidRPr="00160A61">
        <w:t xml:space="preserve"> Virgin Islands.  </w:t>
      </w:r>
    </w:p>
    <w:p w:rsidR="00A566F5" w:rsidRPr="00160A61" w:rsidP="00A566F5" w14:paraId="53C5E5DB" w14:textId="77777777"/>
    <w:p w:rsidR="00A566F5" w:rsidRPr="00160A61" w:rsidP="00A566F5" w14:paraId="6A0FD7E6" w14:textId="7E68AFD7">
      <w:r w:rsidRPr="00160A61">
        <w:t xml:space="preserve">The PAIMI Act at 42 U.S.C. 10805(7) requires that each P&amp;A system prepare and transmit </w:t>
      </w:r>
      <w:r w:rsidRPr="00160A61" w:rsidR="003A07CB">
        <w:t>a report</w:t>
      </w:r>
      <w:r w:rsidR="00AE1D38">
        <w:t xml:space="preserve"> </w:t>
      </w:r>
      <w:r w:rsidRPr="00160A61">
        <w:t xml:space="preserve">to the Secretary </w:t>
      </w:r>
      <w:r w:rsidR="003A07CB">
        <w:t xml:space="preserve">of </w:t>
      </w:r>
      <w:r w:rsidRPr="00160A61">
        <w:t xml:space="preserve">HHS and to the head of its </w:t>
      </w:r>
      <w:r w:rsidR="00BE4ECD">
        <w:t>s</w:t>
      </w:r>
      <w:r w:rsidRPr="00160A61">
        <w:t>tate mental health agency</w:t>
      </w:r>
      <w:r w:rsidR="00BE4ECD">
        <w:t>,</w:t>
      </w:r>
      <w:r w:rsidRPr="00160A61">
        <w:t xml:space="preserve"> on January 1.  This report describes the activities, accomplishments, and expenditures of the system during the most recently completed fiscal year, including a section prepared by the advisory council (the PAIMI Advisory Council or PAC) that describes the activities of the council and its independent assessment of the operations of the system.  </w:t>
      </w:r>
    </w:p>
    <w:p w:rsidR="00A566F5" w:rsidRPr="00160A61" w:rsidP="00A566F5" w14:paraId="7CDA8E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3550B" w:rsidP="00C3550B" w14:paraId="13AB2F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To enhance the efficiency of the data collection, </w:t>
      </w:r>
      <w:r w:rsidRPr="00160A61">
        <w:t xml:space="preserve">SAMHSA proposes </w:t>
      </w:r>
      <w:r>
        <w:t xml:space="preserve">the following revisions </w:t>
      </w:r>
      <w:r w:rsidRPr="00160A61">
        <w:t xml:space="preserve">to </w:t>
      </w:r>
      <w:r>
        <w:t>the new a</w:t>
      </w:r>
      <w:r w:rsidRPr="00160A61">
        <w:t xml:space="preserve">nnual PAIMI </w:t>
      </w:r>
      <w:r>
        <w:t>PPR, PPR Instructions, and ACR</w:t>
      </w:r>
      <w:r w:rsidRPr="00160A61">
        <w:t>:</w:t>
      </w:r>
    </w:p>
    <w:p w:rsidR="00A566F5" w:rsidP="00A566F5" w14:paraId="76DB6D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0" w:name="_Hlk117675846"/>
    </w:p>
    <w:p w:rsidR="00F0380C" w:rsidP="00F0380C" w14:paraId="246229D2" w14:textId="77777777">
      <w:pPr>
        <w:pStyle w:val="ListParagraph"/>
        <w:widowControl/>
        <w:numPr>
          <w:ilvl w:val="0"/>
          <w:numId w:val="3"/>
        </w:numPr>
        <w:autoSpaceDE/>
        <w:autoSpaceDN/>
        <w:adjustRightInd/>
        <w:contextualSpacing/>
      </w:pPr>
      <w:r>
        <w:t>Replaced the word “Gender” with “Sex”;</w:t>
      </w:r>
    </w:p>
    <w:p w:rsidR="00F0380C" w:rsidP="00F0380C" w14:paraId="64EB11D0" w14:textId="77777777">
      <w:pPr>
        <w:pStyle w:val="ListParagraph"/>
        <w:widowControl/>
        <w:numPr>
          <w:ilvl w:val="0"/>
          <w:numId w:val="3"/>
        </w:numPr>
        <w:autoSpaceDE/>
        <w:autoSpaceDN/>
        <w:adjustRightInd/>
        <w:contextualSpacing/>
      </w:pPr>
      <w:r>
        <w:t>Maintained only the “male” and “female” response options for the question on “sex of PAC members” and removed other response options;</w:t>
      </w:r>
    </w:p>
    <w:p w:rsidR="00F0380C" w:rsidP="00F0380C" w14:paraId="29173F11" w14:textId="77777777">
      <w:pPr>
        <w:pStyle w:val="ListParagraph"/>
        <w:widowControl/>
        <w:numPr>
          <w:ilvl w:val="0"/>
          <w:numId w:val="3"/>
        </w:numPr>
        <w:autoSpaceDE/>
        <w:autoSpaceDN/>
        <w:adjustRightInd/>
        <w:contextualSpacing/>
      </w:pPr>
      <w:r>
        <w:t xml:space="preserve">Removed sexual orientation question from the annual program performance report; </w:t>
      </w:r>
    </w:p>
    <w:p w:rsidR="00F0380C" w:rsidP="00F0380C" w14:paraId="7BDB353B" w14:textId="77777777">
      <w:pPr>
        <w:pStyle w:val="ListParagraph"/>
        <w:widowControl/>
        <w:numPr>
          <w:ilvl w:val="0"/>
          <w:numId w:val="3"/>
        </w:numPr>
        <w:autoSpaceDE/>
        <w:autoSpaceDN/>
        <w:adjustRightInd/>
        <w:contextualSpacing/>
      </w:pPr>
      <w:r>
        <w:t>Removed a paragraph on “Gender Identity” and “Sexual Orientation” in the “Section A:  General Program Information” of PAIMI PPR instructions; and</w:t>
      </w:r>
    </w:p>
    <w:p w:rsidR="00F0380C" w:rsidP="00F0380C" w14:paraId="23961245" w14:textId="48269E74">
      <w:pPr>
        <w:pStyle w:val="ListParagraph"/>
        <w:widowControl/>
        <w:numPr>
          <w:ilvl w:val="0"/>
          <w:numId w:val="3"/>
        </w:numPr>
        <w:autoSpaceDE/>
        <w:autoSpaceDN/>
        <w:adjustRightInd/>
        <w:contextualSpacing/>
      </w:pPr>
      <w:r>
        <w:t>Removed the words: culture, cultural barriers, diversity, disadvantaged individuals, individuals with English proficiency, and underserved and unserved populations</w:t>
      </w:r>
      <w:r w:rsidR="00041697">
        <w:t>, where found</w:t>
      </w:r>
      <w:r>
        <w:t>.</w:t>
      </w:r>
    </w:p>
    <w:bookmarkEnd w:id="0"/>
    <w:p w:rsidR="00A566F5" w:rsidP="00A566F5" w14:paraId="4CF053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566F5" w:rsidP="00027B11" w14:paraId="3AB5B701" w14:textId="573C133B">
      <w:pPr>
        <w:widowControl/>
      </w:pPr>
      <w:r>
        <w:t xml:space="preserve">This submission requests </w:t>
      </w:r>
      <w:r w:rsidR="00027B11">
        <w:t>three-</w:t>
      </w:r>
      <w:r>
        <w:t xml:space="preserve">year approval for the new </w:t>
      </w:r>
      <w:r w:rsidR="002101AF">
        <w:t>a</w:t>
      </w:r>
      <w:r>
        <w:t xml:space="preserve">nnual </w:t>
      </w:r>
      <w:r w:rsidRPr="00C80D20">
        <w:t xml:space="preserve">PPR, PPR Instructions, and the ACR for the PAIMI </w:t>
      </w:r>
      <w:r>
        <w:t>P</w:t>
      </w:r>
      <w:r w:rsidRPr="00C80D20">
        <w:t>rogram</w:t>
      </w:r>
      <w:r>
        <w:t xml:space="preserve"> [PAIMI Act at 42 U.S.C. 10805(a) (7) and Rules at 42 CFR 51.8 and 42 CFR 51.23 (a) (3)]</w:t>
      </w:r>
      <w:r w:rsidR="000C35E9">
        <w:t xml:space="preserve"> </w:t>
      </w:r>
      <w:r w:rsidR="00A67738">
        <w:t xml:space="preserve">that </w:t>
      </w:r>
      <w:r w:rsidRPr="00160A61">
        <w:t>will be effective for FY 20</w:t>
      </w:r>
      <w:r>
        <w:t>2</w:t>
      </w:r>
      <w:r w:rsidR="00F0380C">
        <w:t>6</w:t>
      </w:r>
      <w:r w:rsidRPr="00160A61">
        <w:t xml:space="preserve"> </w:t>
      </w:r>
      <w:r w:rsidR="00027B11">
        <w:t>reports</w:t>
      </w:r>
      <w:r w:rsidRPr="00160A61">
        <w:t xml:space="preserve"> due on January 1, 20</w:t>
      </w:r>
      <w:r>
        <w:t>2</w:t>
      </w:r>
      <w:r w:rsidR="00F0380C">
        <w:t>7</w:t>
      </w:r>
      <w:r>
        <w:t>.</w:t>
      </w:r>
    </w:p>
    <w:p w:rsidR="000C35E9" w:rsidRPr="00160A61" w:rsidP="00027B11" w14:paraId="76642E22" w14:textId="77777777">
      <w:pPr>
        <w:widowControl/>
      </w:pPr>
    </w:p>
    <w:p w:rsidR="00A566F5" w:rsidP="00A566F5" w14:paraId="3A7F99A2" w14:textId="14C0CEBD">
      <w:pPr>
        <w:widowControl/>
        <w:rPr>
          <w:u w:val="single"/>
        </w:rPr>
      </w:pPr>
      <w:r>
        <w:t xml:space="preserve">2. </w:t>
      </w:r>
      <w:r w:rsidR="00787A1E">
        <w:tab/>
        <w:t xml:space="preserve"> </w:t>
      </w:r>
      <w:r>
        <w:rPr>
          <w:u w:val="single"/>
        </w:rPr>
        <w:t>Purpose and Use of Information</w:t>
      </w:r>
    </w:p>
    <w:p w:rsidR="00EC4B83" w:rsidP="00A566F5" w14:paraId="343F86AB" w14:textId="77777777">
      <w:pPr>
        <w:widowControl/>
      </w:pPr>
    </w:p>
    <w:p w:rsidR="00A566F5" w:rsidP="00A566F5" w14:paraId="4223A902" w14:textId="2509B204">
      <w:pPr>
        <w:widowControl/>
      </w:pPr>
      <w:r>
        <w:t xml:space="preserve">The </w:t>
      </w:r>
      <w:r w:rsidR="002101AF">
        <w:t>a</w:t>
      </w:r>
      <w:r>
        <w:t xml:space="preserve">nnual PPR and ACR are used to document state P&amp;A system compliance with PAIMI statutory and regulatory requirements.  The PAIMI Act [42 U.S.C. 10824] requires SAMHSA to prepare a biennial report for that summarizes the state P&amp;A systems program activities mandated under 42 U.S.C. 10805(a)(7).  The SAMHSA report is an appendix to the biennial report on disabilities prepared by </w:t>
      </w:r>
      <w:r w:rsidR="00D95BB6">
        <w:t>A</w:t>
      </w:r>
      <w:r w:rsidR="00D064C6">
        <w:t>o</w:t>
      </w:r>
      <w:r w:rsidR="00D95BB6">
        <w:t>D</w:t>
      </w:r>
      <w:r>
        <w:t xml:space="preserve"> for the Secretary.  The SAMHSA report for the Secretary aggregates information from the 57 </w:t>
      </w:r>
      <w:r w:rsidR="0086393D">
        <w:t>a</w:t>
      </w:r>
      <w:r>
        <w:t xml:space="preserve">nnual PAIMI PPRs and ACRs and that </w:t>
      </w:r>
      <w:r w:rsidR="00226030">
        <w:t>includes but</w:t>
      </w:r>
      <w:r>
        <w:t xml:space="preserve"> is not limited to descriptions of state P&amp;A system activities, accomplishments, the strategies used to protect and advocate the rights of program-eligible individuals, the number of individuals served by each state P&amp;A with PAIMI funds, the facilities investigated and monitored, and barriers and accomplishments.  The P&amp;A reports provide an annual overview of state mental health system trends, case vignettes, the number of unserved and underserved populations, as well as training/education, outreach, systemic, and legislative/regulatory educational activities conducted by each state P&amp;A system.  The Secretary’s biennial report on all federal P&amp;A program activities is sent to the President, Congress, and the National Council on Disability [DD Act at 42 U.S.C. 15005].  </w:t>
      </w:r>
    </w:p>
    <w:p w:rsidR="00A566F5" w:rsidP="00A566F5" w14:paraId="6D179767" w14:textId="77777777">
      <w:pPr>
        <w:widowControl/>
      </w:pPr>
    </w:p>
    <w:p w:rsidR="00A566F5" w:rsidP="00A566F5" w14:paraId="3D1836EA" w14:textId="36BAA77C">
      <w:pPr>
        <w:widowControl/>
      </w:pPr>
      <w:r w:rsidRPr="00A9346A">
        <w:t xml:space="preserve">SAMHSA, jointly with the P&amp;A systems, other </w:t>
      </w:r>
      <w:r>
        <w:t>f</w:t>
      </w:r>
      <w:r w:rsidRPr="00A9346A">
        <w:t xml:space="preserve">ederal P&amp;A </w:t>
      </w:r>
      <w:r>
        <w:t xml:space="preserve">program </w:t>
      </w:r>
      <w:r w:rsidRPr="00A9346A">
        <w:t>officials</w:t>
      </w:r>
      <w:r>
        <w:t>,</w:t>
      </w:r>
      <w:r w:rsidRPr="00A9346A">
        <w:t xml:space="preserve"> and the P&amp;A technical assistance contractor</w:t>
      </w:r>
      <w:r>
        <w:t>,</w:t>
      </w:r>
      <w:r w:rsidRPr="00A9346A">
        <w:t xml:space="preserve"> developed Government Performance and Results Act (GPRA) performance measures that were included in the previous annual report format approved by OMB</w:t>
      </w:r>
      <w:r>
        <w:t xml:space="preserve">.  OMB last approved the PAIMI PPR and </w:t>
      </w:r>
      <w:r w:rsidRPr="001476D5">
        <w:t xml:space="preserve">ACR </w:t>
      </w:r>
      <w:r>
        <w:t xml:space="preserve">on </w:t>
      </w:r>
      <w:r w:rsidR="00F0380C">
        <w:t>July 27, 2023</w:t>
      </w:r>
      <w:r w:rsidRPr="001476D5" w:rsidR="00D064C6">
        <w:t xml:space="preserve"> </w:t>
      </w:r>
      <w:r w:rsidRPr="001476D5">
        <w:t>(</w:t>
      </w:r>
      <w:r w:rsidRPr="005E672F">
        <w:t>0930 -</w:t>
      </w:r>
      <w:r>
        <w:t xml:space="preserve">0169).  The PAIMI Program GPRA performance measures are as follows: </w:t>
      </w:r>
    </w:p>
    <w:p w:rsidR="00A566F5" w:rsidP="00A566F5" w14:paraId="64FF8972" w14:textId="77777777">
      <w:pPr>
        <w:widowControl/>
      </w:pPr>
    </w:p>
    <w:p w:rsidR="00A566F5" w:rsidP="00A566F5" w14:paraId="3A48BD78" w14:textId="77777777">
      <w:pPr>
        <w:widowControl/>
        <w:tabs>
          <w:tab w:val="left" w:pos="-1440"/>
        </w:tabs>
        <w:ind w:left="1440" w:hanging="1440"/>
      </w:pPr>
      <w:r>
        <w:t>3.4.</w:t>
      </w:r>
      <w:r w:rsidRPr="00C40F6D">
        <w:t>1</w:t>
      </w:r>
      <w:r>
        <w:t>2</w:t>
      </w:r>
      <w:r w:rsidRPr="00C40F6D">
        <w:tab/>
        <w:t xml:space="preserve">Increase the number of </w:t>
      </w:r>
      <w:r>
        <w:t>people served by the PAIMI program. (Outcome)</w:t>
      </w:r>
      <w:r w:rsidRPr="00C40F6D">
        <w:t xml:space="preserve"> </w:t>
      </w:r>
    </w:p>
    <w:p w:rsidR="00A566F5" w:rsidP="00A566F5" w14:paraId="13998362" w14:textId="77777777">
      <w:pPr>
        <w:widowControl/>
        <w:tabs>
          <w:tab w:val="left" w:pos="-1440"/>
        </w:tabs>
        <w:ind w:left="1440" w:hanging="1440"/>
        <w:rPr>
          <w:highlight w:val="yellow"/>
        </w:rPr>
      </w:pPr>
    </w:p>
    <w:p w:rsidR="00A566F5" w:rsidP="00A566F5" w14:paraId="0351F177" w14:textId="77777777">
      <w:pPr>
        <w:widowControl/>
        <w:tabs>
          <w:tab w:val="left" w:pos="-1440"/>
        </w:tabs>
        <w:ind w:left="1440" w:hanging="1440"/>
      </w:pPr>
      <w:r>
        <w:t>3.4.19</w:t>
      </w:r>
      <w:r w:rsidRPr="00A9346A">
        <w:tab/>
        <w:t xml:space="preserve">Increase the </w:t>
      </w:r>
      <w:r>
        <w:t>number attending public education/constituency training and public awareness activities. (Output)</w:t>
      </w:r>
      <w:r w:rsidRPr="00A9346A">
        <w:t xml:space="preserve"> </w:t>
      </w:r>
    </w:p>
    <w:p w:rsidR="00A566F5" w:rsidRPr="00F560AE" w:rsidP="00A566F5" w14:paraId="79A911CF" w14:textId="77777777">
      <w:pPr>
        <w:widowControl/>
        <w:tabs>
          <w:tab w:val="left" w:pos="-1440"/>
        </w:tabs>
        <w:ind w:left="1440" w:hanging="1440"/>
      </w:pPr>
      <w:r w:rsidRPr="00F560AE">
        <w:tab/>
      </w:r>
      <w:r>
        <w:t xml:space="preserve">  </w:t>
      </w:r>
    </w:p>
    <w:p w:rsidR="00A566F5" w:rsidP="00A566F5" w14:paraId="661D1927" w14:textId="77777777">
      <w:pPr>
        <w:widowControl/>
        <w:tabs>
          <w:tab w:val="left" w:pos="-1440"/>
        </w:tabs>
        <w:ind w:left="1440" w:hanging="1440"/>
      </w:pPr>
      <w:r w:rsidRPr="00F560AE">
        <w:t>3</w:t>
      </w:r>
      <w:r>
        <w:t>.4.21</w:t>
      </w:r>
      <w:r w:rsidRPr="00F560AE">
        <w:tab/>
      </w:r>
      <w:r w:rsidRPr="00B478A5">
        <w:t xml:space="preserve">Increase percentage of </w:t>
      </w:r>
      <w:r>
        <w:t xml:space="preserve">reported complaints of alleged </w:t>
      </w:r>
      <w:r w:rsidRPr="0050235B">
        <w:t>abuse, neglect and rights violation</w:t>
      </w:r>
      <w:r w:rsidRPr="005E672F">
        <w:t xml:space="preserve"> </w:t>
      </w:r>
      <w:r>
        <w:t>substantiated and not withdrawn by the client through the restoration of client rights, expansion or maintenance of personal decision-making, elimination of other barriers to personal decision-making, as a result of PAIMI involvement. (Outcome)</w:t>
      </w:r>
    </w:p>
    <w:p w:rsidR="00A566F5" w:rsidP="00A566F5" w14:paraId="055ACDC1" w14:textId="77777777">
      <w:pPr>
        <w:widowControl/>
        <w:tabs>
          <w:tab w:val="left" w:pos="-1440"/>
        </w:tabs>
        <w:ind w:left="1440" w:hanging="1440"/>
      </w:pPr>
    </w:p>
    <w:p w:rsidR="00A566F5" w:rsidP="00A566F5" w14:paraId="07941DC3" w14:textId="77777777">
      <w:pPr>
        <w:widowControl/>
      </w:pPr>
      <w:r>
        <w:t>SAMHSA uses its GPRA performance measures to respond to administrative and/or congressional requests for program information on specific state P&amp;A system activities, identify training and technical assistance (TTA) activities, highlight trends and issues of national significance, and provide valuable comparative program activity and performance evaluation information.</w:t>
      </w:r>
    </w:p>
    <w:p w:rsidR="00A566F5" w:rsidP="00A566F5" w14:paraId="5846819A" w14:textId="77777777">
      <w:pPr>
        <w:widowControl/>
      </w:pPr>
    </w:p>
    <w:p w:rsidR="00A566F5" w:rsidP="00A566F5" w14:paraId="35DB2F70" w14:textId="6EC53D0F">
      <w:pPr>
        <w:widowControl/>
      </w:pPr>
      <w:r>
        <w:t>The</w:t>
      </w:r>
      <w:r w:rsidR="002101AF">
        <w:t xml:space="preserve"> a</w:t>
      </w:r>
      <w:r>
        <w:t>nnual PPR also helps federal grant administrators and program staff monitor, guide, and evaluate the quality of the TTA provided to the state P&amp;A systems.</w:t>
      </w:r>
      <w:r w:rsidR="00050471">
        <w:t xml:space="preserve"> </w:t>
      </w:r>
      <w:r>
        <w:t xml:space="preserve">The state P&amp;A systems submit their PPR and ACR electronically to SAMHSA. </w:t>
      </w:r>
      <w:r w:rsidR="004B1B85">
        <w:t xml:space="preserve"> </w:t>
      </w:r>
      <w:r>
        <w:t xml:space="preserve">See Appendix B for the PPR and ACR format.  </w:t>
      </w:r>
    </w:p>
    <w:p w:rsidR="00A566F5" w:rsidP="00A566F5" w14:paraId="34B7A558" w14:textId="77777777">
      <w:pPr>
        <w:widowControl/>
      </w:pPr>
    </w:p>
    <w:p w:rsidR="00A566F5" w:rsidP="00A566F5" w14:paraId="044EE9A7" w14:textId="1EB825E9">
      <w:pPr>
        <w:widowControl/>
        <w:rPr>
          <w:b/>
        </w:rPr>
      </w:pPr>
      <w:r w:rsidRPr="0028681F">
        <w:rPr>
          <w:b/>
        </w:rPr>
        <w:t xml:space="preserve">The following table provides </w:t>
      </w:r>
      <w:r w:rsidR="00641B86">
        <w:rPr>
          <w:b/>
        </w:rPr>
        <w:t>the sp</w:t>
      </w:r>
      <w:r w:rsidRPr="0028681F">
        <w:rPr>
          <w:b/>
        </w:rPr>
        <w:t>ecific proposed change</w:t>
      </w:r>
      <w:r w:rsidR="00641B86">
        <w:rPr>
          <w:b/>
        </w:rPr>
        <w:t>s;</w:t>
      </w:r>
      <w:r w:rsidRPr="0028681F">
        <w:rPr>
          <w:b/>
        </w:rPr>
        <w:t xml:space="preserve"> comparing the current PAIMI PPR </w:t>
      </w:r>
      <w:r>
        <w:rPr>
          <w:b/>
        </w:rPr>
        <w:t xml:space="preserve">and ACR </w:t>
      </w:r>
      <w:r w:rsidRPr="0028681F">
        <w:rPr>
          <w:b/>
        </w:rPr>
        <w:t>to the proposed PAIMI PPR</w:t>
      </w:r>
      <w:r>
        <w:rPr>
          <w:b/>
        </w:rPr>
        <w:t xml:space="preserve"> and ACR</w:t>
      </w:r>
      <w:r w:rsidRPr="0028681F">
        <w:rPr>
          <w:b/>
        </w:rPr>
        <w:t xml:space="preserve">. </w:t>
      </w:r>
    </w:p>
    <w:p w:rsidR="00D064C6" w:rsidP="00A566F5" w14:paraId="150C2500" w14:textId="77777777">
      <w:pPr>
        <w:widowControl/>
        <w:rPr>
          <w:b/>
        </w:rPr>
      </w:pPr>
    </w:p>
    <w:tbl>
      <w:tblPr>
        <w:tblStyle w:val="TableGrid1"/>
        <w:tblW w:w="9445" w:type="dxa"/>
        <w:tblLook w:val="04A0"/>
      </w:tblPr>
      <w:tblGrid>
        <w:gridCol w:w="4706"/>
        <w:gridCol w:w="4739"/>
      </w:tblGrid>
      <w:tr w14:paraId="19031B36" w14:textId="77777777" w:rsidTr="00D971A1">
        <w:tblPrEx>
          <w:tblW w:w="9445" w:type="dxa"/>
          <w:tblLook w:val="04A0"/>
        </w:tblPrEx>
        <w:tc>
          <w:tcPr>
            <w:tcW w:w="4706" w:type="dxa"/>
          </w:tcPr>
          <w:p w:rsidR="00A566F5" w:rsidRPr="00600FA0" w:rsidP="00B659AA" w14:paraId="6266667C" w14:textId="77777777">
            <w:pPr>
              <w:widowControl/>
              <w:autoSpaceDE/>
              <w:autoSpaceDN/>
              <w:adjustRightInd/>
              <w:jc w:val="center"/>
              <w:rPr>
                <w:rFonts w:ascii="Times New Roman" w:hAnsi="Times New Roman" w:cs="Times New Roman"/>
                <w:b/>
              </w:rPr>
            </w:pPr>
            <w:r w:rsidRPr="00600FA0">
              <w:rPr>
                <w:rFonts w:ascii="Times New Roman" w:hAnsi="Times New Roman" w:cs="Times New Roman"/>
                <w:b/>
              </w:rPr>
              <w:t>New Proposed PPR/ACR Requirements</w:t>
            </w:r>
          </w:p>
        </w:tc>
        <w:tc>
          <w:tcPr>
            <w:tcW w:w="4739" w:type="dxa"/>
          </w:tcPr>
          <w:p w:rsidR="00A566F5" w:rsidRPr="00600FA0" w:rsidP="00B659AA" w14:paraId="0D769371" w14:textId="77777777">
            <w:pPr>
              <w:widowControl/>
              <w:autoSpaceDE/>
              <w:autoSpaceDN/>
              <w:adjustRightInd/>
              <w:jc w:val="center"/>
              <w:rPr>
                <w:rFonts w:ascii="Times New Roman" w:hAnsi="Times New Roman" w:cs="Times New Roman"/>
                <w:b/>
              </w:rPr>
            </w:pPr>
            <w:r w:rsidRPr="00600FA0">
              <w:rPr>
                <w:rFonts w:ascii="Times New Roman" w:hAnsi="Times New Roman" w:cs="Times New Roman"/>
                <w:b/>
              </w:rPr>
              <w:t>PPR/ACR Section</w:t>
            </w:r>
          </w:p>
        </w:tc>
      </w:tr>
      <w:tr w14:paraId="7D4AF1FE" w14:textId="77777777" w:rsidTr="00D971A1">
        <w:tblPrEx>
          <w:tblW w:w="9445" w:type="dxa"/>
          <w:tblLook w:val="04A0"/>
        </w:tblPrEx>
        <w:tc>
          <w:tcPr>
            <w:tcW w:w="4706" w:type="dxa"/>
          </w:tcPr>
          <w:p w:rsidR="004D2C4E" w:rsidRPr="004D2C4E" w:rsidP="004D2C4E" w14:paraId="3A0FE2BE" w14:textId="3778EB0F">
            <w:pPr>
              <w:widowControl/>
              <w:autoSpaceDE/>
              <w:autoSpaceDN/>
              <w:adjustRightInd/>
              <w:contextualSpacing/>
              <w:rPr>
                <w:rFonts w:ascii="Times New Roman" w:hAnsi="Times New Roman" w:eastAsiaTheme="minorEastAsia" w:cs="Times New Roman"/>
              </w:rPr>
            </w:pPr>
            <w:r>
              <w:rPr>
                <w:rFonts w:ascii="Times New Roman" w:hAnsi="Times New Roman" w:cs="Times New Roman"/>
              </w:rPr>
              <w:t xml:space="preserve">Section A. Table 11: </w:t>
            </w:r>
            <w:r w:rsidR="00D971A1">
              <w:rPr>
                <w:rFonts w:ascii="Times New Roman" w:hAnsi="Times New Roman" w:cs="Times New Roman"/>
              </w:rPr>
              <w:t>Questions related to Sex/Gender</w:t>
            </w:r>
            <w:r w:rsidR="006565F8">
              <w:rPr>
                <w:rFonts w:ascii="Times New Roman" w:hAnsi="Times New Roman" w:cs="Times New Roman"/>
              </w:rPr>
              <w:t xml:space="preserve"> </w:t>
            </w:r>
            <w:r>
              <w:rPr>
                <w:rFonts w:ascii="Times New Roman" w:hAnsi="Times New Roman" w:cs="Times New Roman"/>
              </w:rPr>
              <w:t>removed</w:t>
            </w:r>
          </w:p>
          <w:p w:rsidR="00A566F5" w:rsidRPr="006C5CAC" w:rsidP="000564F0" w14:paraId="2737B332" w14:textId="7E86F5D2">
            <w:pPr>
              <w:widowControl/>
              <w:autoSpaceDE/>
              <w:autoSpaceDN/>
              <w:adjustRightInd/>
              <w:rPr>
                <w:rFonts w:ascii="Times New Roman" w:hAnsi="Times New Roman" w:cs="Times New Roman"/>
              </w:rPr>
            </w:pPr>
          </w:p>
        </w:tc>
        <w:tc>
          <w:tcPr>
            <w:tcW w:w="4739" w:type="dxa"/>
          </w:tcPr>
          <w:p w:rsidR="004D2C4E" w:rsidRPr="004D2C4E" w:rsidP="004D2C4E" w14:paraId="24E86435" w14:textId="56E47B6B">
            <w:pPr>
              <w:tabs>
                <w:tab w:val="left" w:pos="720"/>
              </w:tabs>
              <w:adjustRightInd/>
              <w:spacing w:after="6"/>
              <w:rPr>
                <w:rFonts w:ascii="Times New Roman" w:hAnsi="Times New Roman" w:cs="Times New Roman"/>
                <w:bCs/>
              </w:rPr>
            </w:pPr>
            <w:r w:rsidRPr="004D2C4E">
              <w:rPr>
                <w:rFonts w:ascii="Times New Roman" w:hAnsi="Times New Roman" w:cs="Times New Roman"/>
                <w:bCs/>
              </w:rPr>
              <w:t>Section A</w:t>
            </w:r>
            <w:r w:rsidR="00156E83">
              <w:rPr>
                <w:rFonts w:ascii="Times New Roman" w:hAnsi="Times New Roman" w:cs="Times New Roman"/>
                <w:bCs/>
              </w:rPr>
              <w:t>Table</w:t>
            </w:r>
            <w:r w:rsidRPr="004D2C4E">
              <w:rPr>
                <w:rFonts w:ascii="Times New Roman" w:hAnsi="Times New Roman" w:cs="Times New Roman"/>
                <w:bCs/>
              </w:rPr>
              <w:t>11. Demographic</w:t>
            </w:r>
            <w:r w:rsidRPr="004D2C4E">
              <w:rPr>
                <w:rFonts w:ascii="Times New Roman" w:hAnsi="Times New Roman" w:cs="Times New Roman"/>
                <w:bCs/>
                <w:spacing w:val="-6"/>
              </w:rPr>
              <w:t xml:space="preserve"> </w:t>
            </w:r>
            <w:r w:rsidRPr="004D2C4E">
              <w:rPr>
                <w:rFonts w:ascii="Times New Roman" w:hAnsi="Times New Roman" w:cs="Times New Roman"/>
                <w:bCs/>
              </w:rPr>
              <w:t>Composition</w:t>
            </w:r>
            <w:r w:rsidRPr="004D2C4E">
              <w:rPr>
                <w:rFonts w:ascii="Times New Roman" w:hAnsi="Times New Roman" w:cs="Times New Roman"/>
                <w:bCs/>
                <w:spacing w:val="-2"/>
              </w:rPr>
              <w:t xml:space="preserve"> </w:t>
            </w:r>
            <w:r w:rsidRPr="004D2C4E">
              <w:rPr>
                <w:rFonts w:ascii="Times New Roman" w:hAnsi="Times New Roman" w:cs="Times New Roman"/>
                <w:bCs/>
              </w:rPr>
              <w:t>of</w:t>
            </w:r>
            <w:r w:rsidRPr="004D2C4E">
              <w:rPr>
                <w:rFonts w:ascii="Times New Roman" w:hAnsi="Times New Roman" w:cs="Times New Roman"/>
                <w:bCs/>
                <w:spacing w:val="-2"/>
              </w:rPr>
              <w:t xml:space="preserve"> </w:t>
            </w:r>
            <w:r w:rsidRPr="004D2C4E">
              <w:rPr>
                <w:rFonts w:ascii="Times New Roman" w:hAnsi="Times New Roman" w:cs="Times New Roman"/>
                <w:bCs/>
              </w:rPr>
              <w:t>PAIMI Governing</w:t>
            </w:r>
            <w:r w:rsidRPr="004D2C4E">
              <w:rPr>
                <w:rFonts w:ascii="Times New Roman" w:hAnsi="Times New Roman" w:cs="Times New Roman"/>
                <w:bCs/>
                <w:spacing w:val="-3"/>
              </w:rPr>
              <w:t xml:space="preserve"> </w:t>
            </w:r>
            <w:r w:rsidRPr="004D2C4E">
              <w:rPr>
                <w:rFonts w:ascii="Times New Roman" w:hAnsi="Times New Roman" w:cs="Times New Roman"/>
                <w:bCs/>
              </w:rPr>
              <w:t>Board,</w:t>
            </w:r>
            <w:r w:rsidRPr="004D2C4E">
              <w:rPr>
                <w:rFonts w:ascii="Times New Roman" w:hAnsi="Times New Roman" w:cs="Times New Roman"/>
                <w:bCs/>
                <w:spacing w:val="-2"/>
              </w:rPr>
              <w:t xml:space="preserve"> </w:t>
            </w:r>
            <w:r w:rsidRPr="004D2C4E">
              <w:rPr>
                <w:rFonts w:ascii="Times New Roman" w:hAnsi="Times New Roman" w:cs="Times New Roman"/>
                <w:bCs/>
              </w:rPr>
              <w:t>Advisory</w:t>
            </w:r>
            <w:r w:rsidRPr="004D2C4E">
              <w:rPr>
                <w:rFonts w:ascii="Times New Roman" w:hAnsi="Times New Roman" w:cs="Times New Roman"/>
                <w:bCs/>
                <w:spacing w:val="-5"/>
              </w:rPr>
              <w:t xml:space="preserve"> </w:t>
            </w:r>
            <w:r w:rsidRPr="004D2C4E">
              <w:rPr>
                <w:rFonts w:ascii="Times New Roman" w:hAnsi="Times New Roman" w:cs="Times New Roman"/>
                <w:bCs/>
              </w:rPr>
              <w:t>Council,</w:t>
            </w:r>
            <w:r w:rsidRPr="004D2C4E">
              <w:rPr>
                <w:rFonts w:ascii="Times New Roman" w:hAnsi="Times New Roman" w:cs="Times New Roman"/>
                <w:bCs/>
                <w:spacing w:val="-3"/>
              </w:rPr>
              <w:t xml:space="preserve"> </w:t>
            </w:r>
            <w:r w:rsidRPr="004D2C4E">
              <w:rPr>
                <w:rFonts w:ascii="Times New Roman" w:hAnsi="Times New Roman" w:cs="Times New Roman"/>
                <w:bCs/>
              </w:rPr>
              <w:t>and</w:t>
            </w:r>
            <w:r w:rsidRPr="004D2C4E">
              <w:rPr>
                <w:rFonts w:ascii="Times New Roman" w:hAnsi="Times New Roman" w:cs="Times New Roman"/>
                <w:bCs/>
                <w:spacing w:val="-2"/>
              </w:rPr>
              <w:t xml:space="preserve"> </w:t>
            </w:r>
            <w:r w:rsidRPr="004D2C4E">
              <w:rPr>
                <w:rFonts w:ascii="Times New Roman" w:hAnsi="Times New Roman" w:cs="Times New Roman"/>
                <w:bCs/>
              </w:rPr>
              <w:t>Program</w:t>
            </w:r>
            <w:r w:rsidRPr="004D2C4E">
              <w:rPr>
                <w:rFonts w:ascii="Times New Roman" w:hAnsi="Times New Roman" w:cs="Times New Roman"/>
                <w:bCs/>
                <w:spacing w:val="-3"/>
              </w:rPr>
              <w:t xml:space="preserve"> </w:t>
            </w:r>
            <w:r w:rsidRPr="004D2C4E">
              <w:rPr>
                <w:rFonts w:ascii="Times New Roman" w:hAnsi="Times New Roman" w:cs="Times New Roman"/>
                <w:bCs/>
                <w:spacing w:val="-2"/>
              </w:rPr>
              <w:t>Staff</w:t>
            </w:r>
          </w:p>
          <w:p w:rsidR="00A566F5" w:rsidRPr="006C5CAC" w:rsidP="000564F0" w14:paraId="6B4CD316" w14:textId="772917E7">
            <w:pPr>
              <w:widowControl/>
              <w:autoSpaceDE/>
              <w:autoSpaceDN/>
              <w:adjustRightInd/>
              <w:contextualSpacing/>
              <w:rPr>
                <w:rFonts w:ascii="Times New Roman" w:hAnsi="Times New Roman" w:cs="Times New Roman"/>
              </w:rPr>
            </w:pPr>
          </w:p>
        </w:tc>
      </w:tr>
      <w:tr w14:paraId="5A5D5218" w14:textId="77777777" w:rsidTr="00D971A1">
        <w:tblPrEx>
          <w:tblW w:w="9445" w:type="dxa"/>
          <w:tblLook w:val="04A0"/>
        </w:tblPrEx>
        <w:tc>
          <w:tcPr>
            <w:tcW w:w="4706" w:type="dxa"/>
          </w:tcPr>
          <w:p w:rsidR="00A566F5" w:rsidRPr="002E4B62" w:rsidP="00156E83" w14:paraId="3F3298FB" w14:textId="1873411C">
            <w:pPr>
              <w:widowControl/>
              <w:autoSpaceDE/>
              <w:autoSpaceDN/>
              <w:adjustRightInd/>
              <w:contextualSpacing/>
              <w:rPr>
                <w:rFonts w:ascii="Times New Roman" w:hAnsi="Times New Roman" w:cs="Times New Roman"/>
              </w:rPr>
            </w:pPr>
            <w:r>
              <w:rPr>
                <w:rFonts w:ascii="Times New Roman" w:hAnsi="Times New Roman" w:cs="Times New Roman"/>
              </w:rPr>
              <w:t xml:space="preserve">Section B. Table </w:t>
            </w:r>
            <w:r>
              <w:rPr>
                <w:rFonts w:ascii="Times New Roman" w:hAnsi="Times New Roman" w:cs="Times New Roman"/>
              </w:rPr>
              <w:t>2  Remove</w:t>
            </w:r>
            <w:r>
              <w:rPr>
                <w:rFonts w:ascii="Times New Roman" w:hAnsi="Times New Roman" w:cs="Times New Roman"/>
              </w:rPr>
              <w:t xml:space="preserve"> questions related to gender and sexual orientation</w:t>
            </w:r>
          </w:p>
        </w:tc>
        <w:tc>
          <w:tcPr>
            <w:tcW w:w="4739" w:type="dxa"/>
          </w:tcPr>
          <w:p w:rsidR="00A566F5" w:rsidRPr="006C5CAC" w:rsidP="003D1445" w14:paraId="1323AAD4" w14:textId="6C3A2528">
            <w:pPr>
              <w:ind w:right="1579"/>
              <w:rPr>
                <w:rFonts w:ascii="Times New Roman" w:hAnsi="Times New Roman" w:cs="Times New Roman"/>
              </w:rPr>
            </w:pPr>
            <w:r w:rsidRPr="002E4B62">
              <w:rPr>
                <w:rFonts w:ascii="Times New Roman" w:hAnsi="Times New Roman" w:cs="Times New Roman"/>
                <w:bCs/>
              </w:rPr>
              <w:t>Section</w:t>
            </w:r>
            <w:r w:rsidRPr="002E4B62">
              <w:rPr>
                <w:rFonts w:ascii="Times New Roman" w:hAnsi="Times New Roman" w:cs="Times New Roman"/>
                <w:bCs/>
                <w:spacing w:val="-1"/>
              </w:rPr>
              <w:t xml:space="preserve"> </w:t>
            </w:r>
            <w:r w:rsidRPr="002E4B62">
              <w:rPr>
                <w:rFonts w:ascii="Times New Roman" w:hAnsi="Times New Roman" w:cs="Times New Roman"/>
                <w:bCs/>
              </w:rPr>
              <w:t>B.</w:t>
            </w:r>
            <w:r w:rsidR="00156E83">
              <w:rPr>
                <w:rFonts w:ascii="Times New Roman" w:hAnsi="Times New Roman" w:cs="Times New Roman"/>
                <w:bCs/>
              </w:rPr>
              <w:t xml:space="preserve"> Table 2</w:t>
            </w:r>
            <w:r w:rsidRPr="002E4B62">
              <w:rPr>
                <w:rFonts w:ascii="Times New Roman" w:hAnsi="Times New Roman" w:cs="Times New Roman"/>
                <w:bCs/>
              </w:rPr>
              <w:t xml:space="preserve">. </w:t>
            </w:r>
            <w:r w:rsidRPr="00156E83" w:rsidR="00156E83">
              <w:rPr>
                <w:rFonts w:ascii="Times New Roman" w:hAnsi="Times New Roman" w:cs="Times New Roman"/>
                <w:bCs/>
                <w:spacing w:val="-2"/>
              </w:rPr>
              <w:t>Sex of PAIMI Individuals Served</w:t>
            </w:r>
          </w:p>
        </w:tc>
      </w:tr>
      <w:tr w14:paraId="1C727FEF" w14:textId="77777777" w:rsidTr="00D971A1">
        <w:tblPrEx>
          <w:tblW w:w="9445" w:type="dxa"/>
          <w:tblLook w:val="04A0"/>
        </w:tblPrEx>
        <w:tc>
          <w:tcPr>
            <w:tcW w:w="4706" w:type="dxa"/>
          </w:tcPr>
          <w:p w:rsidR="00D971A1" w:rsidRPr="004D2C4E" w:rsidP="00D971A1" w14:paraId="4BC91B11" w14:textId="182B48CA">
            <w:pPr>
              <w:widowControl/>
              <w:autoSpaceDE/>
              <w:autoSpaceDN/>
              <w:adjustRightInd/>
              <w:contextualSpacing/>
              <w:rPr>
                <w:rFonts w:ascii="Times New Roman" w:hAnsi="Times New Roman" w:eastAsiaTheme="minorEastAsia" w:cs="Times New Roman"/>
              </w:rPr>
            </w:pPr>
            <w:r>
              <w:rPr>
                <w:rFonts w:ascii="Times New Roman" w:hAnsi="Times New Roman" w:cs="Times New Roman"/>
              </w:rPr>
              <w:t>Remove Section F. Question 9 related to the ethnic and racial minority clients served</w:t>
            </w:r>
          </w:p>
          <w:p w:rsidR="00A566F5" w:rsidRPr="006C5CAC" w:rsidP="00D971A1" w14:paraId="49233CB5" w14:textId="240EDFDE">
            <w:pPr>
              <w:widowControl/>
              <w:autoSpaceDE/>
              <w:autoSpaceDN/>
              <w:adjustRightInd/>
              <w:contextualSpacing/>
              <w:rPr>
                <w:rFonts w:ascii="Times New Roman" w:hAnsi="Times New Roman" w:cs="Times New Roman"/>
              </w:rPr>
            </w:pPr>
          </w:p>
        </w:tc>
        <w:tc>
          <w:tcPr>
            <w:tcW w:w="4739" w:type="dxa"/>
          </w:tcPr>
          <w:p w:rsidR="00A566F5" w:rsidRPr="00D971A1" w:rsidP="000564F0" w14:paraId="67DCCB5C" w14:textId="1C092B74">
            <w:pPr>
              <w:widowControl/>
              <w:autoSpaceDE/>
              <w:autoSpaceDN/>
              <w:adjustRightInd/>
              <w:rPr>
                <w:rFonts w:ascii="Times New Roman" w:hAnsi="Times New Roman" w:cs="Times New Roman"/>
              </w:rPr>
            </w:pPr>
            <w:r w:rsidRPr="00156E83">
              <w:rPr>
                <w:rFonts w:ascii="Times New Roman" w:hAnsi="Times New Roman" w:cs="Times New Roman"/>
                <w:bCs/>
              </w:rPr>
              <w:t xml:space="preserve">Section F. Question 9 </w:t>
            </w:r>
          </w:p>
        </w:tc>
      </w:tr>
    </w:tbl>
    <w:p w:rsidR="00A566F5" w:rsidP="00A566F5" w14:paraId="2010F1DA" w14:textId="77777777">
      <w:pPr>
        <w:pStyle w:val="Level1"/>
        <w:widowControl/>
        <w:tabs>
          <w:tab w:val="left" w:pos="-1440"/>
        </w:tabs>
        <w:ind w:left="450" w:hanging="450"/>
      </w:pPr>
    </w:p>
    <w:p w:rsidR="00A566F5" w:rsidRPr="0011615B" w:rsidP="00A566F5" w14:paraId="2C7E34A9" w14:textId="77777777">
      <w:pPr>
        <w:pStyle w:val="Level1"/>
        <w:widowControl/>
        <w:tabs>
          <w:tab w:val="left" w:pos="-1440"/>
        </w:tabs>
        <w:ind w:left="450" w:hanging="450"/>
      </w:pPr>
      <w:r>
        <w:t xml:space="preserve">3.  </w:t>
      </w:r>
      <w:r>
        <w:rPr>
          <w:u w:val="single"/>
        </w:rPr>
        <w:t>Use of Information Technology</w:t>
      </w:r>
    </w:p>
    <w:p w:rsidR="00A566F5" w:rsidP="00A566F5" w14:paraId="00B70A0B" w14:textId="77777777">
      <w:pPr>
        <w:pStyle w:val="Level1"/>
        <w:widowControl/>
        <w:tabs>
          <w:tab w:val="left" w:pos="-1440"/>
        </w:tabs>
        <w:ind w:left="450" w:hanging="450"/>
      </w:pPr>
    </w:p>
    <w:p w:rsidR="00A566F5" w:rsidRPr="00E143D0" w:rsidP="00A566F5" w14:paraId="090908E3" w14:textId="5BBC63CA">
      <w:pPr>
        <w:pStyle w:val="Level1"/>
        <w:widowControl/>
        <w:tabs>
          <w:tab w:val="left" w:pos="-1440"/>
        </w:tabs>
        <w:ind w:left="0" w:firstLine="0"/>
      </w:pPr>
      <w:r>
        <w:t xml:space="preserve">In Fiscal Year 2017, SAMHSA enhanced the Web-based Block Grant Application Systems (WebBGAS) to facilitate the electronic submission of the PAIMI application.  State P&amp;A systems are required to complete and submit their PPR and ACR in WebBGAS at </w:t>
      </w:r>
      <w:hyperlink r:id="rId8" w:history="1">
        <w:r w:rsidRPr="00C4266D">
          <w:rPr>
            <w:rStyle w:val="Hyperlink"/>
          </w:rPr>
          <w:t>https://bgas.samhsa.gov</w:t>
        </w:r>
      </w:hyperlink>
      <w:r>
        <w:t xml:space="preserve">.  </w:t>
      </w:r>
      <w:r w:rsidRPr="00E143D0">
        <w:t>In each FY 2018</w:t>
      </w:r>
      <w:r>
        <w:t>-</w:t>
      </w:r>
      <w:r w:rsidRPr="00E143D0">
        <w:t>2020, the PAIMI grantees are only required to submit an updated annual Statement of Priorities and Objectives (SPO), a budget of proposed expenditures, and PAIMI Program Assurances signed by the Executive Director.  This change is consistent with the program application requirements [PAIMI Act 42 U.S.C. 10821 and Rule 42 CFR 51.5</w:t>
      </w:r>
      <w:r>
        <w:t xml:space="preserve">].  State </w:t>
      </w:r>
      <w:r w:rsidRPr="00E143D0">
        <w:t>P&amp;A systems are required to upload a copy of the annual ACR cover sheet</w:t>
      </w:r>
      <w:r w:rsidR="00C506F9">
        <w:t>,</w:t>
      </w:r>
      <w:r w:rsidRPr="00E143D0">
        <w:t xml:space="preserve"> signed and dated by the PAIMI Advisory Council Chairperson</w:t>
      </w:r>
      <w:r w:rsidR="00C506F9">
        <w:t>,</w:t>
      </w:r>
      <w:r w:rsidRPr="00E143D0">
        <w:t xml:space="preserve"> into the WebBGAS as an attachment. </w:t>
      </w:r>
    </w:p>
    <w:p w:rsidR="00A566F5" w:rsidP="00A566F5" w14:paraId="3AA6AB7B" w14:textId="77777777">
      <w:pPr>
        <w:widowControl/>
      </w:pPr>
    </w:p>
    <w:p w:rsidR="00A566F5" w:rsidP="00A566F5" w14:paraId="270D69CF" w14:textId="77777777">
      <w:pPr>
        <w:widowControl/>
      </w:pPr>
      <w:r>
        <w:t>4.</w:t>
      </w:r>
      <w:r>
        <w:tab/>
      </w:r>
      <w:r>
        <w:rPr>
          <w:u w:val="single"/>
        </w:rPr>
        <w:t>Efforts to Identify Duplication</w:t>
      </w:r>
    </w:p>
    <w:p w:rsidR="00A566F5" w:rsidP="00A566F5" w14:paraId="48A0FD5F" w14:textId="77777777">
      <w:pPr>
        <w:widowControl/>
      </w:pPr>
    </w:p>
    <w:p w:rsidR="00A566F5" w:rsidP="00A566F5" w14:paraId="6324F0D0" w14:textId="77777777">
      <w:pPr>
        <w:widowControl/>
      </w:pPr>
      <w:r>
        <w:t>The PAIMI Program is a singular, unduplicated program, and this information is not available or accessible from other sources.</w:t>
      </w:r>
    </w:p>
    <w:p w:rsidR="006B6EA2" w:rsidP="006B6EA2" w14:paraId="0C96E06E" w14:textId="2E3402BD">
      <w:pPr>
        <w:pStyle w:val="Level1"/>
        <w:widowControl/>
        <w:tabs>
          <w:tab w:val="left" w:pos="-1440"/>
        </w:tabs>
        <w:outlineLvl w:val="0"/>
      </w:pPr>
    </w:p>
    <w:p w:rsidR="00A566F5" w:rsidP="006B6EA2" w14:paraId="33303DC0" w14:textId="17EB8061">
      <w:pPr>
        <w:pStyle w:val="Level1"/>
        <w:widowControl/>
        <w:numPr>
          <w:ilvl w:val="0"/>
          <w:numId w:val="21"/>
        </w:numPr>
        <w:tabs>
          <w:tab w:val="left" w:pos="-1440"/>
        </w:tabs>
        <w:outlineLvl w:val="0"/>
      </w:pPr>
      <w:r>
        <w:rPr>
          <w:u w:val="single"/>
        </w:rPr>
        <w:t>Information Collection Involving Small Businesses</w:t>
      </w:r>
    </w:p>
    <w:p w:rsidR="00A566F5" w:rsidP="00A566F5" w14:paraId="5CBDC105" w14:textId="77777777">
      <w:pPr>
        <w:widowControl/>
      </w:pPr>
    </w:p>
    <w:p w:rsidR="00A566F5" w:rsidP="00A566F5" w14:paraId="76A2C796" w14:textId="77777777">
      <w:pPr>
        <w:widowControl/>
      </w:pPr>
      <w:r>
        <w:t>Small businesses or other small entities are neither involved in nor impacted by this program.</w:t>
      </w:r>
    </w:p>
    <w:p w:rsidR="00A566F5" w:rsidP="00A566F5" w14:paraId="5DCFBF79" w14:textId="77777777">
      <w:pPr>
        <w:widowControl/>
      </w:pPr>
    </w:p>
    <w:p w:rsidR="00A566F5" w:rsidP="00A566F5" w14:paraId="05F17A13" w14:textId="4F3193D6">
      <w:pPr>
        <w:widowControl/>
        <w:tabs>
          <w:tab w:val="left" w:pos="-1440"/>
        </w:tabs>
      </w:pPr>
      <w:r>
        <w:t>6.</w:t>
      </w:r>
      <w:r>
        <w:tab/>
      </w:r>
      <w:r>
        <w:rPr>
          <w:u w:val="single"/>
        </w:rPr>
        <w:t>Consequences if Information Collected Less Frequently</w:t>
      </w:r>
    </w:p>
    <w:p w:rsidR="00A566F5" w:rsidP="00A566F5" w14:paraId="1BE4DAB6" w14:textId="77777777">
      <w:pPr>
        <w:widowControl/>
      </w:pPr>
    </w:p>
    <w:p w:rsidR="00A566F5" w:rsidP="00A566F5" w14:paraId="35A7273F" w14:textId="77777777">
      <w:pPr>
        <w:widowControl/>
      </w:pPr>
      <w:r>
        <w:t xml:space="preserve">Each state P&amp;A system awarded a SAMHSA PAIMI grant is required to submit annual PPR and ACR [42 U.S.C. 10805(7)].  The information collected from these reports is summarized by </w:t>
      </w:r>
      <w:r>
        <w:t xml:space="preserve">SAMHSA into a biennial report of PAIMI Program activities. The SAMHSA report is included as an appendix to the Secretary’s biennial report to the President, the Congress, and the National Council on Disabilities [42 U.S.C. 10824].  </w:t>
      </w:r>
      <w:r w:rsidRPr="003A196C">
        <w:t>To collect state P&amp;A system PPR/</w:t>
      </w:r>
      <w:r>
        <w:t>A</w:t>
      </w:r>
      <w:r w:rsidRPr="003A196C">
        <w:t>CR data less frequently violates the statutory requirement that a report be transmitted to the Secretary on January 1 of each year [42 U.S.C.10805 (7)].  Less frequent data collection results in untimely, inaccurate, and incomplete information on state P&amp;A system activities, trends, GPRA data</w:t>
      </w:r>
      <w:r>
        <w:t>,</w:t>
      </w:r>
      <w:r w:rsidRPr="003A196C">
        <w:t xml:space="preserve"> and issues of national significance to the President and Congress.</w:t>
      </w:r>
    </w:p>
    <w:p w:rsidR="00A566F5" w:rsidP="00A566F5" w14:paraId="68997F64" w14:textId="77777777">
      <w:pPr>
        <w:widowControl/>
      </w:pPr>
    </w:p>
    <w:p w:rsidR="00A566F5" w:rsidP="00A566F5" w14:paraId="63B9018F" w14:textId="77777777">
      <w:pPr>
        <w:widowControl/>
        <w:rPr>
          <w:u w:val="single"/>
        </w:rPr>
      </w:pPr>
      <w:r>
        <w:t>7.</w:t>
      </w:r>
      <w:r>
        <w:tab/>
      </w:r>
      <w:r>
        <w:rPr>
          <w:u w:val="single"/>
        </w:rPr>
        <w:t>Consistency with the Guidelines</w:t>
      </w:r>
    </w:p>
    <w:p w:rsidR="00A566F5" w:rsidP="00A566F5" w14:paraId="4B7DA9CF" w14:textId="77777777">
      <w:pPr>
        <w:widowControl/>
      </w:pPr>
    </w:p>
    <w:p w:rsidR="00A566F5" w:rsidP="00A566F5" w14:paraId="2EE84264" w14:textId="77777777">
      <w:pPr>
        <w:widowControl/>
      </w:pPr>
      <w:r>
        <w:t>The data collection complies with 5 CFR 1320.5 (d) (2).</w:t>
      </w:r>
    </w:p>
    <w:p w:rsidR="00A566F5" w:rsidP="00A566F5" w14:paraId="1F47C827" w14:textId="77777777">
      <w:pPr>
        <w:widowControl/>
      </w:pPr>
    </w:p>
    <w:p w:rsidR="00A566F5" w:rsidRPr="00BC1576" w:rsidP="00A566F5" w14:paraId="1FD64122" w14:textId="77777777">
      <w:pPr>
        <w:widowControl/>
      </w:pPr>
      <w:r>
        <w:t>8.</w:t>
      </w:r>
      <w:r>
        <w:tab/>
      </w:r>
      <w:r w:rsidRPr="00BC1576">
        <w:rPr>
          <w:u w:val="single"/>
        </w:rPr>
        <w:t>Consultation Outside the Agency</w:t>
      </w:r>
      <w:r w:rsidRPr="00BC1576">
        <w:t xml:space="preserve"> </w:t>
      </w:r>
    </w:p>
    <w:p w:rsidR="00A566F5" w:rsidRPr="006B6EA2" w:rsidP="00A566F5" w14:paraId="798D7B55" w14:textId="77777777">
      <w:pPr>
        <w:widowControl/>
        <w:rPr>
          <w:highlight w:val="yellow"/>
        </w:rPr>
      </w:pPr>
    </w:p>
    <w:p w:rsidR="00D166BA" w:rsidRPr="002348F2" w:rsidP="00D166BA" w14:paraId="46F2984A" w14:textId="15640392">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72045">
        <w:t xml:space="preserve">As required by 5 CFR 1320.8(d), the 60-Day FRN was published in the </w:t>
      </w:r>
      <w:r w:rsidRPr="00D72045">
        <w:rPr>
          <w:i/>
        </w:rPr>
        <w:t>Federal Register</w:t>
      </w:r>
      <w:r w:rsidRPr="00D72045">
        <w:t xml:space="preserve"> </w:t>
      </w:r>
      <w:r w:rsidRPr="00E623D3">
        <w:t xml:space="preserve">on </w:t>
      </w:r>
      <w:r w:rsidR="002348F2">
        <w:t>April 16, 2026 (91 FR 20474)</w:t>
      </w:r>
      <w:r w:rsidR="00FD1576">
        <w:t xml:space="preserve"> SAMHSA </w:t>
      </w:r>
      <w:r w:rsidR="002348F2">
        <w:t xml:space="preserve">received comments. Please see attached Comment Matrix. The 30-Day FRN published to the </w:t>
      </w:r>
      <w:r w:rsidR="002348F2">
        <w:rPr>
          <w:i/>
          <w:iCs/>
        </w:rPr>
        <w:t xml:space="preserve">Federal Register </w:t>
      </w:r>
      <w:r w:rsidR="002348F2">
        <w:t>on June 26, 2026 (91 FR 38730).</w:t>
      </w:r>
    </w:p>
    <w:p w:rsidR="00D166BA" w:rsidRPr="002A39BE" w:rsidP="00D166BA" w14:paraId="63C93A7A"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A39BE">
        <w:t xml:space="preserve"> </w:t>
      </w:r>
    </w:p>
    <w:p w:rsidR="00D166BA" w:rsidP="00D166BA" w14:paraId="39D5543B" w14:textId="69AB52B5">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A39BE">
        <w:t xml:space="preserve">To keep abreast of </w:t>
      </w:r>
      <w:r>
        <w:t>s</w:t>
      </w:r>
      <w:r w:rsidRPr="002A39BE">
        <w:t xml:space="preserve">tate P&amp;A system trends, issues and activities, SAMHSA currently </w:t>
      </w:r>
      <w:r>
        <w:t xml:space="preserve">partners with </w:t>
      </w:r>
      <w:r w:rsidRPr="002A39BE">
        <w:t xml:space="preserve">other federal P&amp;A </w:t>
      </w:r>
      <w:r>
        <w:t xml:space="preserve">agencies – </w:t>
      </w:r>
      <w:r w:rsidRPr="002A39BE">
        <w:t>A</w:t>
      </w:r>
      <w:r w:rsidR="00101C77">
        <w:t>o</w:t>
      </w:r>
      <w:r w:rsidRPr="002A39BE">
        <w:t>D</w:t>
      </w:r>
      <w:r>
        <w:t xml:space="preserve">/ACL (the lead), Social Security Administration (SSA) and </w:t>
      </w:r>
      <w:r w:rsidRPr="002A39BE">
        <w:t>the Rehabilitation Services Administration (RSA) within the Department of Education</w:t>
      </w:r>
      <w:r>
        <w:t xml:space="preserve">.  The </w:t>
      </w:r>
      <w:r w:rsidRPr="00E202A6">
        <w:t xml:space="preserve">federal </w:t>
      </w:r>
      <w:r w:rsidRPr="002A39BE">
        <w:t xml:space="preserve">partners </w:t>
      </w:r>
      <w:r>
        <w:t>meet</w:t>
      </w:r>
      <w:r w:rsidRPr="002A39BE">
        <w:t xml:space="preserve"> at least once a month </w:t>
      </w:r>
      <w:r>
        <w:t>(in person at A</w:t>
      </w:r>
      <w:r w:rsidR="00101C77">
        <w:t>oD</w:t>
      </w:r>
      <w:r>
        <w:t xml:space="preserve"> or via teleconference) to</w:t>
      </w:r>
      <w:r w:rsidRPr="002A39BE">
        <w:t xml:space="preserve"> </w:t>
      </w:r>
      <w:r>
        <w:t>discuss, coordinate</w:t>
      </w:r>
      <w:r w:rsidRPr="002A39BE">
        <w:t xml:space="preserve"> and collaborate on P&amp;A system issues. </w:t>
      </w:r>
      <w:r>
        <w:t xml:space="preserve"> A</w:t>
      </w:r>
      <w:r w:rsidR="00101C77">
        <w:t>o</w:t>
      </w:r>
      <w:r>
        <w:t xml:space="preserve">D, </w:t>
      </w:r>
      <w:r w:rsidRPr="002A39BE">
        <w:t xml:space="preserve">SAMHSA and RSA fund </w:t>
      </w:r>
      <w:r>
        <w:t xml:space="preserve">the </w:t>
      </w:r>
      <w:r w:rsidRPr="002A39BE">
        <w:t xml:space="preserve">annual training and technical assistance </w:t>
      </w:r>
      <w:r>
        <w:t xml:space="preserve">(T/TA) </w:t>
      </w:r>
      <w:r w:rsidRPr="002A39BE">
        <w:t xml:space="preserve">contract for </w:t>
      </w:r>
      <w:r>
        <w:t>their respective</w:t>
      </w:r>
      <w:r w:rsidRPr="002A39BE">
        <w:t xml:space="preserve"> P&amp;A program grantees</w:t>
      </w:r>
      <w:r>
        <w:t xml:space="preserve"> through </w:t>
      </w:r>
      <w:r w:rsidRPr="002A39BE">
        <w:t xml:space="preserve">separate </w:t>
      </w:r>
      <w:r>
        <w:t xml:space="preserve">annual </w:t>
      </w:r>
      <w:r w:rsidRPr="002A39BE">
        <w:t>inter</w:t>
      </w:r>
      <w:r>
        <w:t>-</w:t>
      </w:r>
      <w:r w:rsidRPr="002A39BE">
        <w:t xml:space="preserve">agency agreements </w:t>
      </w:r>
      <w:r>
        <w:t>(IAA) with A</w:t>
      </w:r>
      <w:r w:rsidR="00101C77">
        <w:t>o</w:t>
      </w:r>
      <w:r>
        <w:t>D.  A</w:t>
      </w:r>
      <w:r w:rsidR="00101C77">
        <w:t>o</w:t>
      </w:r>
      <w:r>
        <w:t>D administers the T/TA contract.</w:t>
      </w:r>
    </w:p>
    <w:p w:rsidR="00D166BA" w:rsidRPr="002A39BE" w:rsidP="00D166BA" w14:paraId="46D51E00"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166BA" w:rsidRPr="002A39BE" w:rsidP="00D166BA" w14:paraId="480D2337"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rsidRPr="002A39BE">
        <w:t>Key consultants on reporting issues</w:t>
      </w:r>
      <w:r w:rsidRPr="002A39BE">
        <w:rPr>
          <w:b/>
          <w:bCs/>
        </w:rPr>
        <w:t xml:space="preserve"> </w:t>
      </w:r>
      <w:r w:rsidRPr="002A39BE">
        <w:t>were:</w:t>
      </w:r>
    </w:p>
    <w:p w:rsidR="00D166BA" w:rsidP="00D166BA" w14:paraId="3B0CCF45"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r w:rsidRPr="002A39BE">
        <w:rPr>
          <w:i/>
          <w:iCs/>
        </w:rPr>
        <w:t>Federal P&amp;A System Program Officials</w:t>
      </w:r>
    </w:p>
    <w:p w:rsidR="00D166BA" w:rsidP="00B460D3" w14:paraId="75785F2F" w14:textId="77777777">
      <w:pPr>
        <w:numPr>
          <w:ilvl w:val="12"/>
          <w:numId w:val="0"/>
        </w:numPr>
        <w:tabs>
          <w:tab w:val="left" w:pos="-1080"/>
          <w:tab w:val="left" w:pos="-720"/>
          <w:tab w:val="left" w:pos="0"/>
          <w:tab w:val="left" w:pos="450"/>
          <w:tab w:val="left" w:pos="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rPr>
      </w:pPr>
    </w:p>
    <w:p w:rsidR="00D166BA" w:rsidP="009B7504" w14:paraId="25E8751A" w14:textId="0990569A">
      <w:pPr>
        <w:numPr>
          <w:ilvl w:val="12"/>
          <w:numId w:val="0"/>
        </w:numPr>
        <w:tabs>
          <w:tab w:val="left" w:pos="-1080"/>
          <w:tab w:val="left" w:pos="-720"/>
          <w:tab w:val="left" w:pos="0"/>
          <w:tab w:val="left" w:pos="450"/>
          <w:tab w:val="left" w:pos="810"/>
          <w:tab w:val="left" w:pos="1800"/>
          <w:tab w:val="left" w:pos="62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rPr>
      </w:pPr>
      <w:r>
        <w:rPr>
          <w:iCs/>
        </w:rPr>
        <w:t>Eric Weakly</w:t>
      </w:r>
      <w:r w:rsidR="009B7504">
        <w:rPr>
          <w:iCs/>
        </w:rPr>
        <w:tab/>
        <w:t xml:space="preserve">  </w:t>
      </w:r>
      <w:r>
        <w:t>Branch Chief</w:t>
      </w:r>
      <w:r>
        <w:rPr>
          <w:iCs/>
        </w:rPr>
        <w:t>, SAMHSA/CMHS</w:t>
      </w:r>
      <w:r w:rsidR="009B7504">
        <w:rPr>
          <w:iCs/>
        </w:rPr>
        <w:t xml:space="preserve"> </w:t>
      </w:r>
      <w:r w:rsidR="009B7504">
        <w:rPr>
          <w:iCs/>
        </w:rPr>
        <w:tab/>
      </w:r>
      <w:r>
        <w:rPr>
          <w:iCs/>
        </w:rPr>
        <w:t>(240) 276-</w:t>
      </w:r>
      <w:r>
        <w:rPr>
          <w:iCs/>
        </w:rPr>
        <w:t>1302</w:t>
      </w:r>
    </w:p>
    <w:p w:rsidR="00D166BA" w:rsidP="009B7504" w14:paraId="1807923B" w14:textId="23851E68">
      <w:pPr>
        <w:numPr>
          <w:ilvl w:val="12"/>
          <w:numId w:val="0"/>
        </w:numPr>
        <w:tabs>
          <w:tab w:val="left" w:pos="-1080"/>
          <w:tab w:val="left" w:pos="-720"/>
          <w:tab w:val="left" w:pos="0"/>
          <w:tab w:val="left" w:pos="450"/>
          <w:tab w:val="left" w:pos="810"/>
          <w:tab w:val="left" w:pos="1440"/>
          <w:tab w:val="left" w:pos="1890"/>
          <w:tab w:val="left" w:pos="2880"/>
          <w:tab w:val="left" w:pos="3600"/>
          <w:tab w:val="left" w:pos="4320"/>
          <w:tab w:val="left" w:pos="5040"/>
          <w:tab w:val="left" w:pos="5760"/>
          <w:tab w:val="left" w:pos="621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Katrina Morgan</w:t>
      </w:r>
      <w:r w:rsidR="009B7504">
        <w:tab/>
      </w:r>
      <w:r>
        <w:t>Branch Chief, SAMHSA/OFR/DGM</w:t>
      </w:r>
      <w:r w:rsidR="009B7504">
        <w:tab/>
      </w:r>
      <w:r w:rsidR="009B7504">
        <w:tab/>
      </w:r>
      <w:r>
        <w:t>(240) 276-</w:t>
      </w:r>
      <w:r>
        <w:t>2321</w:t>
      </w:r>
    </w:p>
    <w:p w:rsidR="00D166BA" w:rsidP="009B7504" w14:paraId="0900ABE3" w14:textId="031366CD">
      <w:pPr>
        <w:numPr>
          <w:ilvl w:val="12"/>
          <w:numId w:val="0"/>
        </w:numPr>
        <w:tabs>
          <w:tab w:val="left" w:pos="-1080"/>
          <w:tab w:val="left" w:pos="-720"/>
          <w:tab w:val="left" w:pos="0"/>
          <w:tab w:val="left" w:pos="450"/>
          <w:tab w:val="left" w:pos="810"/>
          <w:tab w:val="left" w:pos="1440"/>
          <w:tab w:val="left" w:pos="1890"/>
          <w:tab w:val="left" w:pos="2880"/>
          <w:tab w:val="left" w:pos="3600"/>
          <w:tab w:val="left" w:pos="4320"/>
          <w:tab w:val="left" w:pos="5040"/>
          <w:tab w:val="left" w:pos="5760"/>
          <w:tab w:val="left" w:pos="621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12173">
        <w:t>Ophelia McLain</w:t>
      </w:r>
      <w:r w:rsidR="009B7504">
        <w:tab/>
      </w:r>
      <w:r>
        <w:t xml:space="preserve">Program Coordinator, </w:t>
      </w:r>
      <w:r w:rsidR="00B460D3">
        <w:t>ACL/</w:t>
      </w:r>
      <w:r>
        <w:t>A</w:t>
      </w:r>
      <w:r w:rsidR="005F3FA3">
        <w:t>oD</w:t>
      </w:r>
      <w:r w:rsidR="009B7504">
        <w:tab/>
      </w:r>
      <w:r w:rsidR="009B7504">
        <w:tab/>
      </w:r>
      <w:r w:rsidRPr="00012173">
        <w:t>(202) 795-7401</w:t>
      </w:r>
    </w:p>
    <w:p w:rsidR="00D166BA" w:rsidP="009B7504" w14:paraId="79CED789" w14:textId="61E3C595">
      <w:pPr>
        <w:numPr>
          <w:ilvl w:val="12"/>
          <w:numId w:val="0"/>
        </w:numPr>
        <w:tabs>
          <w:tab w:val="left" w:pos="-1080"/>
          <w:tab w:val="left" w:pos="-720"/>
          <w:tab w:val="left" w:pos="0"/>
          <w:tab w:val="left" w:pos="450"/>
          <w:tab w:val="left" w:pos="810"/>
          <w:tab w:val="left" w:pos="1440"/>
          <w:tab w:val="left" w:pos="1890"/>
          <w:tab w:val="left" w:pos="2160"/>
          <w:tab w:val="left" w:pos="3600"/>
          <w:tab w:val="left" w:pos="4320"/>
          <w:tab w:val="left" w:pos="5040"/>
          <w:tab w:val="left" w:pos="5760"/>
          <w:tab w:val="left" w:pos="621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Wilma Roberts</w:t>
      </w:r>
      <w:r w:rsidR="009B7504">
        <w:tab/>
      </w:r>
      <w:r w:rsidRPr="0060407B">
        <w:t xml:space="preserve">Program Specialist, </w:t>
      </w:r>
      <w:r w:rsidRPr="0060407B" w:rsidR="00B460D3">
        <w:t>ACL</w:t>
      </w:r>
      <w:r w:rsidR="00B460D3">
        <w:t>/</w:t>
      </w:r>
      <w:r w:rsidRPr="0060407B">
        <w:t>A</w:t>
      </w:r>
      <w:r w:rsidR="005F3FA3">
        <w:t>oD</w:t>
      </w:r>
      <w:r w:rsidR="009B7504">
        <w:t xml:space="preserve"> </w:t>
      </w:r>
      <w:r w:rsidR="009B7504">
        <w:tab/>
      </w:r>
      <w:r w:rsidR="009B7504">
        <w:tab/>
      </w:r>
      <w:r w:rsidR="009B7504">
        <w:tab/>
      </w:r>
      <w:r w:rsidRPr="0060407B">
        <w:t>(202) 795-7449</w:t>
      </w:r>
    </w:p>
    <w:p w:rsidR="00D166BA" w:rsidP="00D166BA" w14:paraId="0F2FAC31"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01C77" w:rsidP="00D166BA" w14:paraId="008D63A7" w14:textId="77777777">
      <w:pPr>
        <w:numPr>
          <w:ilvl w:val="12"/>
          <w:numId w:val="0"/>
        </w:numPr>
        <w:tabs>
          <w:tab w:val="left" w:pos="-1080"/>
          <w:tab w:val="left" w:pos="-720"/>
          <w:tab w:val="left" w:pos="0"/>
          <w:tab w:val="left" w:pos="450"/>
          <w:tab w:val="left" w:pos="810"/>
          <w:tab w:val="left" w:pos="1440"/>
          <w:tab w:val="left" w:pos="2160"/>
          <w:tab w:val="left" w:pos="6480"/>
        </w:tabs>
      </w:pPr>
      <w:r w:rsidRPr="002A39BE">
        <w:rPr>
          <w:i/>
          <w:iCs/>
        </w:rPr>
        <w:t>Non-Federal</w:t>
      </w:r>
      <w:r w:rsidRPr="002A39BE">
        <w:t xml:space="preserve"> </w:t>
      </w:r>
      <w:r w:rsidRPr="002A39BE">
        <w:rPr>
          <w:i/>
          <w:iCs/>
        </w:rPr>
        <w:t>Organizations</w:t>
      </w:r>
      <w:r w:rsidRPr="002A39BE">
        <w:t xml:space="preserve"> </w:t>
      </w:r>
    </w:p>
    <w:p w:rsidR="00D166BA" w:rsidRPr="002A39BE" w:rsidP="00D166BA" w14:paraId="32ED8C5F" w14:textId="29B7859B">
      <w:pPr>
        <w:numPr>
          <w:ilvl w:val="12"/>
          <w:numId w:val="0"/>
        </w:numPr>
        <w:tabs>
          <w:tab w:val="left" w:pos="-1080"/>
          <w:tab w:val="left" w:pos="-720"/>
          <w:tab w:val="left" w:pos="0"/>
          <w:tab w:val="left" w:pos="450"/>
          <w:tab w:val="left" w:pos="810"/>
          <w:tab w:val="left" w:pos="1440"/>
          <w:tab w:val="left" w:pos="2160"/>
          <w:tab w:val="left" w:pos="6480"/>
        </w:tabs>
      </w:pPr>
      <w:r>
        <w:tab/>
      </w:r>
    </w:p>
    <w:p w:rsidR="00D166BA" w:rsidP="00D166BA" w14:paraId="5E2EF7AB" w14:textId="1FBCE5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On September </w:t>
      </w:r>
      <w:r w:rsidR="00656C7F">
        <w:t>30</w:t>
      </w:r>
      <w:r>
        <w:t>, 202</w:t>
      </w:r>
      <w:r w:rsidR="009B7504">
        <w:t>5</w:t>
      </w:r>
      <w:r>
        <w:t>, a 5-year sole-source P</w:t>
      </w:r>
      <w:r w:rsidRPr="002A39BE">
        <w:t xml:space="preserve">&amp;A </w:t>
      </w:r>
      <w:r>
        <w:t xml:space="preserve">system T/TA </w:t>
      </w:r>
      <w:r w:rsidRPr="002A39BE">
        <w:t xml:space="preserve">contract </w:t>
      </w:r>
      <w:r>
        <w:t>was awarded by A</w:t>
      </w:r>
      <w:r w:rsidR="005F3FA3">
        <w:t>oD</w:t>
      </w:r>
      <w:r>
        <w:t xml:space="preserve"> </w:t>
      </w:r>
      <w:r w:rsidRPr="002A39BE">
        <w:t xml:space="preserve">to the Technical </w:t>
      </w:r>
      <w:r w:rsidRPr="009806E1">
        <w:t>Assistance and Support</w:t>
      </w:r>
      <w:r w:rsidRPr="002A39BE">
        <w:t xml:space="preserve"> Center (TASC)</w:t>
      </w:r>
      <w:r>
        <w:t>/</w:t>
      </w:r>
      <w:r w:rsidRPr="002A39BE">
        <w:t>National Disability Rights Network (NDRN)</w:t>
      </w:r>
      <w:r>
        <w:t xml:space="preserve">.  </w:t>
      </w:r>
      <w:r w:rsidRPr="002A39BE">
        <w:t>A</w:t>
      </w:r>
      <w:r w:rsidR="005F3FA3">
        <w:t>oD</w:t>
      </w:r>
      <w:r w:rsidRPr="002A39BE">
        <w:t xml:space="preserve"> administers the </w:t>
      </w:r>
      <w:r>
        <w:t>contract, which is funded by an annual inter-agency agreement (</w:t>
      </w:r>
      <w:r w:rsidRPr="002A39BE">
        <w:t>I</w:t>
      </w:r>
      <w:r>
        <w:t>AA).  The IAA is funded by A</w:t>
      </w:r>
      <w:r w:rsidR="005F3FA3">
        <w:t>oD,</w:t>
      </w:r>
      <w:r>
        <w:t xml:space="preserve"> SAMHSA and RSA.  The PAIMI Act (at 42 U.S.C. 10825 Technical assistance) states</w:t>
      </w:r>
      <w:r w:rsidR="00FD1576">
        <w:t>,</w:t>
      </w:r>
      <w:r>
        <w:t xml:space="preserve"> “</w:t>
      </w:r>
      <w:r w:rsidR="00FD1576">
        <w:t>T</w:t>
      </w:r>
      <w:r>
        <w:t xml:space="preserve">he Secretary shall use not more than 2 percent of the amounts </w:t>
      </w:r>
      <w:r>
        <w:t>appropriated under section 10827 of this title (ibid, Authorization of appropriations) to provide technical assistance to eligible systems . . . .”</w:t>
      </w:r>
    </w:p>
    <w:p w:rsidR="00D166BA" w:rsidRPr="002A39BE" w:rsidP="00D166BA" w14:paraId="4AE04F2F"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166BA" w:rsidP="00D166BA" w14:paraId="1A4AA5C7" w14:textId="403F38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SAMHSA’s current </w:t>
      </w:r>
      <w:r w:rsidRPr="002A39BE">
        <w:t>annual PAIMI PPR</w:t>
      </w:r>
      <w:r>
        <w:t xml:space="preserve"> and ACR (OMB Approval 0930-0169) expires on </w:t>
      </w:r>
      <w:r w:rsidR="00656C7F">
        <w:t>July 31, 2026</w:t>
      </w:r>
      <w:r>
        <w:t xml:space="preserve">.  </w:t>
      </w:r>
      <w:r w:rsidRPr="002A39BE">
        <w:t xml:space="preserve">SAMHSA </w:t>
      </w:r>
      <w:r>
        <w:t xml:space="preserve">will publish </w:t>
      </w:r>
      <w:r w:rsidR="002101AF">
        <w:t>60- and 30-day</w:t>
      </w:r>
      <w:r>
        <w:t xml:space="preserve"> </w:t>
      </w:r>
      <w:r w:rsidRPr="00351456">
        <w:rPr>
          <w:i/>
        </w:rPr>
        <w:t>Federal Register Notices</w:t>
      </w:r>
      <w:r w:rsidRPr="002A39BE">
        <w:t xml:space="preserve"> </w:t>
      </w:r>
      <w:r>
        <w:t xml:space="preserve">for public comments </w:t>
      </w:r>
      <w:r w:rsidRPr="002A39BE">
        <w:t xml:space="preserve">on proposed revisions to the PAIMI PPR reporting requirements. </w:t>
      </w:r>
      <w:r w:rsidRPr="002A39BE">
        <w:rPr>
          <w:highlight w:val="yellow"/>
        </w:rPr>
        <w:t xml:space="preserve">  </w:t>
      </w:r>
    </w:p>
    <w:p w:rsidR="00A566F5" w:rsidP="00A566F5" w14:paraId="1E9B803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720" w:hanging="720"/>
      </w:pPr>
    </w:p>
    <w:p w:rsidR="00A566F5" w:rsidP="00A566F5" w14:paraId="4E931061" w14:textId="00023DEF">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720" w:hanging="720"/>
      </w:pPr>
      <w:r w:rsidRPr="00093260">
        <w:t xml:space="preserve">9.   </w:t>
      </w:r>
      <w:r w:rsidR="00D166BA">
        <w:tab/>
      </w:r>
      <w:r w:rsidR="00787A1E">
        <w:t xml:space="preserve"> </w:t>
      </w:r>
      <w:r w:rsidRPr="00093260">
        <w:rPr>
          <w:u w:val="single"/>
        </w:rPr>
        <w:t>Payments to Respondents</w:t>
      </w:r>
    </w:p>
    <w:p w:rsidR="00A566F5" w:rsidP="00A566F5" w14:paraId="7AE834D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394154D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Other than the annual formula grants awarded by SAMHSA to each state P&amp;A system for activities mandated under the PAIMI Act, no additional payments or gifts are made.</w:t>
      </w:r>
    </w:p>
    <w:p w:rsidR="00A566F5" w:rsidP="00A566F5" w14:paraId="1A60591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7D471F98" w14:textId="77777777">
      <w:pPr>
        <w:pStyle w:val="Level1"/>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90"/>
        </w:tabs>
        <w:ind w:left="450" w:hanging="450"/>
      </w:pPr>
      <w:r w:rsidRPr="0088515E">
        <w:t xml:space="preserve">10.        </w:t>
      </w:r>
      <w:r w:rsidRPr="0088515E">
        <w:rPr>
          <w:u w:val="single"/>
        </w:rPr>
        <w:t>Assurance of Confidentiality</w:t>
      </w:r>
    </w:p>
    <w:p w:rsidR="00A566F5" w:rsidP="00A566F5" w14:paraId="2C9412A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479CD4C1"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State P&amp;A systems are mandated to maintain the confidentiality of such records to the same extent as is required of the provider of such services [42 U.S.C. at 10806(a), see also exceptions to confidentially, cited at 10806(b)].  Each state P&amp;A system is required to protect all client records and identifying data from loss, damage, tampering, or use by unauthorized individuals </w:t>
      </w:r>
    </w:p>
    <w:p w:rsidR="00A566F5" w:rsidP="00A566F5" w14:paraId="669AD78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(PAIMI Rules at 42 CFR 51.45).  Compliance with confidentiality requirements is reviewed by federal program officials during annual on-site monitoring visits of selected state P&amp;A systems.</w:t>
      </w:r>
    </w:p>
    <w:p w:rsidR="00A566F5" w:rsidP="00A566F5" w14:paraId="5D4AAFE7"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154B1FA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There are no confidentiality issues relevant to the information collection and report requirements because the annual PPR is composed of aggregated summary data and contains no personal identifiers. </w:t>
      </w:r>
    </w:p>
    <w:p w:rsidR="00A566F5" w:rsidP="00A566F5" w14:paraId="7E0A821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742CA0B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11.</w:t>
      </w:r>
      <w:r>
        <w:tab/>
      </w:r>
      <w:r>
        <w:rPr>
          <w:u w:val="single"/>
        </w:rPr>
        <w:t>Questions of a Sensitive Nature</w:t>
      </w:r>
    </w:p>
    <w:p w:rsidR="00A566F5" w:rsidP="00A566F5" w14:paraId="6F1D69F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There are no questions of a sensitive, individual nature included in this report.</w:t>
      </w:r>
      <w:r>
        <w:tab/>
      </w:r>
    </w:p>
    <w:p w:rsidR="00A566F5" w:rsidP="00A566F5" w14:paraId="5676DD1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B14D5A" w:rsidP="00A566F5" w14:paraId="17B9FDD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B14D5A" w:rsidP="00A566F5" w14:paraId="5AEA453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B14D5A" w:rsidP="00A566F5" w14:paraId="0514F6C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B14D5A" w:rsidP="00A566F5" w14:paraId="00CF5CF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B14D5A" w:rsidP="00A566F5" w14:paraId="34E625D1"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B14D5A" w:rsidP="00A566F5" w14:paraId="7B00CD9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B14D5A" w:rsidP="00A566F5" w14:paraId="6FC835E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B14D5A" w:rsidP="00A566F5" w14:paraId="5E0A616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B14D5A" w:rsidP="00A566F5" w14:paraId="02DAA8E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B14D5A" w:rsidP="00A566F5" w14:paraId="01AF32F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B14D5A" w:rsidP="00A566F5" w14:paraId="7356EA4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B14D5A" w:rsidP="00A566F5" w14:paraId="28EC0132"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B14D5A" w:rsidP="00A566F5" w14:paraId="777A0FE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B14D5A" w:rsidP="00A566F5" w14:paraId="69A5290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81675F" w14:paraId="290D2D73" w14:textId="77777777">
      <w:pPr>
        <w:pStyle w:val="Level1"/>
        <w:widowControl/>
        <w:numPr>
          <w:ilvl w:val="0"/>
          <w:numId w:val="4"/>
        </w:numPr>
        <w:tabs>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90"/>
        </w:tabs>
        <w:outlineLvl w:val="0"/>
      </w:pPr>
      <w:r>
        <w:rPr>
          <w:u w:val="single"/>
        </w:rPr>
        <w:t>Estimate of Annual Hour Burden</w:t>
      </w:r>
    </w:p>
    <w:p w:rsidR="00A566F5" w:rsidP="00A566F5" w14:paraId="79956A0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74121CF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The estimated annual burden for the PAIMI Annual PPR is summarized below:</w:t>
      </w:r>
    </w:p>
    <w:p w:rsidR="00A566F5" w:rsidP="00A566F5" w14:paraId="75EDD1A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b/>
          <w:bCs/>
          <w:sz w:val="20"/>
          <w:szCs w:val="20"/>
        </w:rPr>
      </w:pPr>
    </w:p>
    <w:tbl>
      <w:tblPr>
        <w:tblW w:w="0" w:type="auto"/>
        <w:tblInd w:w="120" w:type="dxa"/>
        <w:tblLayout w:type="fixed"/>
        <w:tblCellMar>
          <w:left w:w="120" w:type="dxa"/>
          <w:right w:w="120" w:type="dxa"/>
        </w:tblCellMar>
        <w:tblLook w:val="0000"/>
      </w:tblPr>
      <w:tblGrid>
        <w:gridCol w:w="1477"/>
        <w:gridCol w:w="1341"/>
        <w:gridCol w:w="1294"/>
        <w:gridCol w:w="1216"/>
        <w:gridCol w:w="1419"/>
        <w:gridCol w:w="1341"/>
        <w:gridCol w:w="1268"/>
      </w:tblGrid>
      <w:tr w14:paraId="217BF000" w14:textId="77777777" w:rsidTr="000564F0">
        <w:tblPrEx>
          <w:tblW w:w="0" w:type="auto"/>
          <w:tblInd w:w="120" w:type="dxa"/>
          <w:tblLayout w:type="fixed"/>
          <w:tblCellMar>
            <w:left w:w="120" w:type="dxa"/>
            <w:right w:w="120" w:type="dxa"/>
          </w:tblCellMar>
          <w:tblLook w:val="0000"/>
        </w:tblPrEx>
        <w:tc>
          <w:tcPr>
            <w:tcW w:w="1477" w:type="dxa"/>
            <w:tcBorders>
              <w:top w:val="double" w:sz="7" w:space="0" w:color="000000"/>
              <w:left w:val="double" w:sz="7" w:space="0" w:color="000000"/>
              <w:bottom w:val="double" w:sz="7" w:space="0" w:color="000000"/>
              <w:right w:val="single" w:sz="7" w:space="0" w:color="000000"/>
            </w:tcBorders>
          </w:tcPr>
          <w:p w:rsidR="00A566F5" w:rsidRPr="00281878" w:rsidP="000564F0" w14:paraId="3F919843" w14:textId="77777777">
            <w:pPr>
              <w:spacing w:line="120" w:lineRule="exact"/>
              <w:rPr>
                <w:b/>
                <w:bCs/>
                <w:sz w:val="20"/>
                <w:szCs w:val="20"/>
              </w:rPr>
            </w:pPr>
          </w:p>
          <w:p w:rsidR="00A566F5" w:rsidRPr="00281878" w:rsidP="000564F0" w14:paraId="4F8B280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Data Collection Instrument</w:t>
            </w:r>
          </w:p>
        </w:tc>
        <w:tc>
          <w:tcPr>
            <w:tcW w:w="1341" w:type="dxa"/>
            <w:tcBorders>
              <w:top w:val="double" w:sz="7" w:space="0" w:color="000000"/>
              <w:left w:val="single" w:sz="7" w:space="0" w:color="000000"/>
              <w:bottom w:val="double" w:sz="7" w:space="0" w:color="000000"/>
              <w:right w:val="single" w:sz="7" w:space="0" w:color="000000"/>
            </w:tcBorders>
          </w:tcPr>
          <w:p w:rsidR="00A566F5" w:rsidRPr="00281878" w:rsidP="000564F0" w14:paraId="288B0DF3" w14:textId="77777777">
            <w:pPr>
              <w:spacing w:line="120" w:lineRule="exact"/>
              <w:rPr>
                <w:b/>
                <w:bCs/>
                <w:sz w:val="20"/>
                <w:szCs w:val="20"/>
              </w:rPr>
            </w:pPr>
          </w:p>
          <w:p w:rsidR="00A566F5" w:rsidRPr="00281878" w:rsidP="000564F0" w14:paraId="79A2FDB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No. of Respondents</w:t>
            </w:r>
          </w:p>
        </w:tc>
        <w:tc>
          <w:tcPr>
            <w:tcW w:w="1294" w:type="dxa"/>
            <w:tcBorders>
              <w:top w:val="double" w:sz="7" w:space="0" w:color="000000"/>
              <w:left w:val="single" w:sz="7" w:space="0" w:color="000000"/>
              <w:bottom w:val="double" w:sz="7" w:space="0" w:color="000000"/>
              <w:right w:val="single" w:sz="7" w:space="0" w:color="000000"/>
            </w:tcBorders>
          </w:tcPr>
          <w:p w:rsidR="00A566F5" w:rsidRPr="00281878" w:rsidP="000564F0" w14:paraId="7CEC3888" w14:textId="77777777">
            <w:pPr>
              <w:spacing w:line="120" w:lineRule="exact"/>
              <w:rPr>
                <w:b/>
                <w:bCs/>
                <w:sz w:val="20"/>
                <w:szCs w:val="20"/>
              </w:rPr>
            </w:pPr>
          </w:p>
          <w:p w:rsidR="00A566F5" w:rsidRPr="00281878" w:rsidP="000564F0" w14:paraId="0D41BEB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No. of Responses/ Respondent</w:t>
            </w:r>
          </w:p>
        </w:tc>
        <w:tc>
          <w:tcPr>
            <w:tcW w:w="1216" w:type="dxa"/>
            <w:tcBorders>
              <w:top w:val="double" w:sz="7" w:space="0" w:color="000000"/>
              <w:left w:val="single" w:sz="7" w:space="0" w:color="000000"/>
              <w:bottom w:val="double" w:sz="7" w:space="0" w:color="000000"/>
              <w:right w:val="single" w:sz="7" w:space="0" w:color="000000"/>
            </w:tcBorders>
          </w:tcPr>
          <w:p w:rsidR="00A566F5" w:rsidRPr="00281878" w:rsidP="000564F0" w14:paraId="2E3DDEA0" w14:textId="77777777">
            <w:pPr>
              <w:spacing w:line="120" w:lineRule="exact"/>
              <w:rPr>
                <w:b/>
                <w:bCs/>
                <w:sz w:val="20"/>
                <w:szCs w:val="20"/>
              </w:rPr>
            </w:pPr>
          </w:p>
          <w:p w:rsidR="00A566F5" w:rsidRPr="00281878" w:rsidP="000564F0" w14:paraId="169274C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Average Burden Hrs./ Response*</w:t>
            </w:r>
          </w:p>
        </w:tc>
        <w:tc>
          <w:tcPr>
            <w:tcW w:w="1419" w:type="dxa"/>
            <w:tcBorders>
              <w:top w:val="double" w:sz="7" w:space="0" w:color="000000"/>
              <w:left w:val="single" w:sz="7" w:space="0" w:color="000000"/>
              <w:bottom w:val="double" w:sz="7" w:space="0" w:color="000000"/>
              <w:right w:val="single" w:sz="7" w:space="0" w:color="000000"/>
            </w:tcBorders>
          </w:tcPr>
          <w:p w:rsidR="00A566F5" w:rsidRPr="00281878" w:rsidP="000564F0" w14:paraId="0B977354" w14:textId="77777777">
            <w:pPr>
              <w:spacing w:line="120" w:lineRule="exact"/>
              <w:rPr>
                <w:b/>
                <w:bCs/>
                <w:sz w:val="20"/>
                <w:szCs w:val="20"/>
              </w:rPr>
            </w:pPr>
          </w:p>
          <w:p w:rsidR="00A566F5" w:rsidRPr="00281878" w:rsidP="000564F0" w14:paraId="4C30205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Total Annual Response Burden Hrs.</w:t>
            </w:r>
          </w:p>
        </w:tc>
        <w:tc>
          <w:tcPr>
            <w:tcW w:w="1341" w:type="dxa"/>
            <w:tcBorders>
              <w:top w:val="double" w:sz="7" w:space="0" w:color="000000"/>
              <w:left w:val="single" w:sz="7" w:space="0" w:color="000000"/>
              <w:bottom w:val="double" w:sz="7" w:space="0" w:color="000000"/>
              <w:right w:val="single" w:sz="7" w:space="0" w:color="000000"/>
            </w:tcBorders>
          </w:tcPr>
          <w:p w:rsidR="00A566F5" w:rsidRPr="00281878" w:rsidP="000564F0" w14:paraId="6D55F76E" w14:textId="77777777">
            <w:pPr>
              <w:spacing w:line="120" w:lineRule="exact"/>
              <w:rPr>
                <w:b/>
                <w:bCs/>
                <w:sz w:val="20"/>
                <w:szCs w:val="20"/>
              </w:rPr>
            </w:pPr>
          </w:p>
          <w:p w:rsidR="00A566F5" w:rsidRPr="00281878" w:rsidP="000564F0" w14:paraId="160235E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b/>
                <w:bCs/>
                <w:sz w:val="20"/>
                <w:szCs w:val="20"/>
              </w:rPr>
            </w:pPr>
            <w:r w:rsidRPr="00281878">
              <w:rPr>
                <w:b/>
                <w:bCs/>
                <w:sz w:val="20"/>
                <w:szCs w:val="20"/>
              </w:rPr>
              <w:t xml:space="preserve">Estimated </w:t>
            </w:r>
          </w:p>
          <w:p w:rsidR="00A566F5" w:rsidRPr="00281878" w:rsidP="000564F0" w14:paraId="6DDA3A47"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b/>
                <w:bCs/>
                <w:sz w:val="20"/>
                <w:szCs w:val="20"/>
              </w:rPr>
            </w:pPr>
            <w:r w:rsidRPr="00281878">
              <w:rPr>
                <w:b/>
                <w:bCs/>
                <w:sz w:val="20"/>
                <w:szCs w:val="20"/>
              </w:rPr>
              <w:t xml:space="preserve">Hourly </w:t>
            </w:r>
          </w:p>
          <w:p w:rsidR="00A566F5" w:rsidRPr="00281878" w:rsidP="000564F0" w14:paraId="67FA967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Costs**</w:t>
            </w:r>
          </w:p>
        </w:tc>
        <w:tc>
          <w:tcPr>
            <w:tcW w:w="1268" w:type="dxa"/>
            <w:tcBorders>
              <w:top w:val="double" w:sz="7" w:space="0" w:color="000000"/>
              <w:left w:val="single" w:sz="7" w:space="0" w:color="000000"/>
              <w:bottom w:val="double" w:sz="7" w:space="0" w:color="000000"/>
              <w:right w:val="double" w:sz="7" w:space="0" w:color="000000"/>
            </w:tcBorders>
          </w:tcPr>
          <w:p w:rsidR="00A566F5" w:rsidRPr="00281878" w:rsidP="000564F0" w14:paraId="136A9FE8" w14:textId="77777777">
            <w:pPr>
              <w:spacing w:line="120" w:lineRule="exact"/>
              <w:rPr>
                <w:b/>
                <w:bCs/>
                <w:sz w:val="20"/>
                <w:szCs w:val="20"/>
              </w:rPr>
            </w:pPr>
          </w:p>
          <w:p w:rsidR="00A566F5" w:rsidRPr="00281878" w:rsidP="000564F0" w14:paraId="7C8550D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rPr>
            </w:pPr>
            <w:r w:rsidRPr="00281878">
              <w:rPr>
                <w:b/>
                <w:bCs/>
                <w:sz w:val="20"/>
                <w:szCs w:val="20"/>
              </w:rPr>
              <w:t>Total Annual Hourly Cost</w:t>
            </w:r>
          </w:p>
        </w:tc>
      </w:tr>
      <w:tr w14:paraId="7BDAB619" w14:textId="77777777" w:rsidTr="000564F0">
        <w:tblPrEx>
          <w:tblW w:w="0" w:type="auto"/>
          <w:tblInd w:w="120" w:type="dxa"/>
          <w:tblLayout w:type="fixed"/>
          <w:tblCellMar>
            <w:left w:w="120" w:type="dxa"/>
            <w:right w:w="120" w:type="dxa"/>
          </w:tblCellMar>
          <w:tblLook w:val="0000"/>
        </w:tblPrEx>
        <w:tc>
          <w:tcPr>
            <w:tcW w:w="1477" w:type="dxa"/>
            <w:tcBorders>
              <w:top w:val="single" w:sz="7" w:space="0" w:color="000000"/>
              <w:left w:val="single" w:sz="7" w:space="0" w:color="000000"/>
              <w:bottom w:val="single" w:sz="7" w:space="0" w:color="000000"/>
              <w:right w:val="single" w:sz="7" w:space="0" w:color="000000"/>
            </w:tcBorders>
          </w:tcPr>
          <w:p w:rsidR="00A566F5" w:rsidRPr="00281878" w:rsidP="000564F0" w14:paraId="2AB2EF04" w14:textId="77777777">
            <w:pPr>
              <w:spacing w:line="120" w:lineRule="exact"/>
              <w:rPr>
                <w:bCs/>
              </w:rPr>
            </w:pPr>
          </w:p>
          <w:p w:rsidR="00A566F5" w:rsidRPr="00281878" w:rsidP="000564F0" w14:paraId="2D883D1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281878">
              <w:rPr>
                <w:bCs/>
                <w:sz w:val="20"/>
                <w:szCs w:val="20"/>
              </w:rPr>
              <w:t xml:space="preserve">Program Performance Report </w:t>
            </w:r>
          </w:p>
        </w:tc>
        <w:tc>
          <w:tcPr>
            <w:tcW w:w="1341" w:type="dxa"/>
            <w:tcBorders>
              <w:top w:val="single" w:sz="7" w:space="0" w:color="000000"/>
              <w:left w:val="single" w:sz="7" w:space="0" w:color="000000"/>
              <w:bottom w:val="single" w:sz="7" w:space="0" w:color="000000"/>
              <w:right w:val="single" w:sz="7" w:space="0" w:color="000000"/>
            </w:tcBorders>
          </w:tcPr>
          <w:p w:rsidR="00A566F5" w:rsidRPr="00281878" w:rsidP="000564F0" w14:paraId="5E9BECD3" w14:textId="77777777">
            <w:pPr>
              <w:spacing w:line="120" w:lineRule="exact"/>
              <w:rPr>
                <w:bCs/>
                <w:sz w:val="20"/>
                <w:szCs w:val="20"/>
              </w:rPr>
            </w:pPr>
          </w:p>
          <w:p w:rsidR="00A566F5" w:rsidRPr="00281878" w:rsidP="000564F0" w14:paraId="1ED93C3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57</w:t>
            </w:r>
          </w:p>
        </w:tc>
        <w:tc>
          <w:tcPr>
            <w:tcW w:w="1294" w:type="dxa"/>
            <w:tcBorders>
              <w:top w:val="single" w:sz="7" w:space="0" w:color="000000"/>
              <w:left w:val="single" w:sz="7" w:space="0" w:color="000000"/>
              <w:bottom w:val="single" w:sz="7" w:space="0" w:color="000000"/>
              <w:right w:val="single" w:sz="7" w:space="0" w:color="000000"/>
            </w:tcBorders>
          </w:tcPr>
          <w:p w:rsidR="00A566F5" w:rsidRPr="00281878" w:rsidP="000564F0" w14:paraId="0EE7AA21" w14:textId="77777777">
            <w:pPr>
              <w:spacing w:line="120" w:lineRule="exact"/>
              <w:rPr>
                <w:bCs/>
                <w:sz w:val="20"/>
                <w:szCs w:val="20"/>
              </w:rPr>
            </w:pPr>
          </w:p>
          <w:p w:rsidR="00A566F5" w:rsidRPr="00281878" w:rsidP="000564F0" w14:paraId="6876648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1</w:t>
            </w:r>
          </w:p>
        </w:tc>
        <w:tc>
          <w:tcPr>
            <w:tcW w:w="1216" w:type="dxa"/>
            <w:tcBorders>
              <w:top w:val="single" w:sz="7" w:space="0" w:color="000000"/>
              <w:left w:val="single" w:sz="7" w:space="0" w:color="000000"/>
              <w:bottom w:val="single" w:sz="7" w:space="0" w:color="000000"/>
              <w:right w:val="single" w:sz="7" w:space="0" w:color="000000"/>
            </w:tcBorders>
          </w:tcPr>
          <w:p w:rsidR="00A566F5" w:rsidRPr="00281878" w:rsidP="000564F0" w14:paraId="20FBF6F3" w14:textId="77777777">
            <w:pPr>
              <w:spacing w:line="120" w:lineRule="exact"/>
              <w:rPr>
                <w:bCs/>
                <w:sz w:val="20"/>
                <w:szCs w:val="20"/>
              </w:rPr>
            </w:pPr>
          </w:p>
          <w:p w:rsidR="00A566F5" w:rsidRPr="00281878" w:rsidP="000564F0" w14:paraId="7D3D8291" w14:textId="5D4A1755">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jc w:val="right"/>
              <w:rPr>
                <w:bCs/>
                <w:sz w:val="20"/>
                <w:szCs w:val="20"/>
              </w:rPr>
            </w:pPr>
            <w:r>
              <w:rPr>
                <w:bCs/>
                <w:sz w:val="20"/>
                <w:szCs w:val="20"/>
              </w:rPr>
              <w:t>20</w:t>
            </w:r>
          </w:p>
          <w:p w:rsidR="00A566F5" w:rsidRPr="00281878" w:rsidP="000564F0" w14:paraId="3BC7010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jc w:val="right"/>
              <w:rPr>
                <w:bCs/>
                <w:sz w:val="20"/>
                <w:szCs w:val="20"/>
              </w:rPr>
            </w:pPr>
          </w:p>
          <w:p w:rsidR="00A566F5" w:rsidRPr="00281878" w:rsidP="000564F0" w14:paraId="5C7ED88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p>
        </w:tc>
        <w:tc>
          <w:tcPr>
            <w:tcW w:w="1419" w:type="dxa"/>
            <w:tcBorders>
              <w:top w:val="single" w:sz="7" w:space="0" w:color="000000"/>
              <w:left w:val="single" w:sz="7" w:space="0" w:color="000000"/>
              <w:bottom w:val="single" w:sz="7" w:space="0" w:color="000000"/>
              <w:right w:val="single" w:sz="7" w:space="0" w:color="000000"/>
            </w:tcBorders>
          </w:tcPr>
          <w:p w:rsidR="00A566F5" w:rsidRPr="00281878" w:rsidP="000564F0" w14:paraId="0945D0B2" w14:textId="77777777">
            <w:pPr>
              <w:spacing w:line="120" w:lineRule="exact"/>
              <w:rPr>
                <w:bCs/>
                <w:sz w:val="20"/>
                <w:szCs w:val="20"/>
              </w:rPr>
            </w:pPr>
          </w:p>
          <w:p w:rsidR="00A566F5" w:rsidRPr="00281878" w:rsidP="000564F0" w14:paraId="5663F6BC" w14:textId="0184720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1,</w:t>
            </w:r>
            <w:r w:rsidR="005156C7">
              <w:rPr>
                <w:bCs/>
                <w:sz w:val="20"/>
                <w:szCs w:val="20"/>
              </w:rPr>
              <w:t>140</w:t>
            </w:r>
          </w:p>
        </w:tc>
        <w:tc>
          <w:tcPr>
            <w:tcW w:w="1341" w:type="dxa"/>
            <w:tcBorders>
              <w:top w:val="single" w:sz="7" w:space="0" w:color="000000"/>
              <w:left w:val="single" w:sz="7" w:space="0" w:color="000000"/>
              <w:bottom w:val="single" w:sz="7" w:space="0" w:color="000000"/>
              <w:right w:val="single" w:sz="7" w:space="0" w:color="000000"/>
            </w:tcBorders>
          </w:tcPr>
          <w:p w:rsidR="00A566F5" w:rsidRPr="00281878" w:rsidP="002A12F5" w14:paraId="53FD5B5E" w14:textId="77777777">
            <w:pPr>
              <w:spacing w:line="120" w:lineRule="exact"/>
              <w:jc w:val="center"/>
              <w:rPr>
                <w:bCs/>
                <w:sz w:val="20"/>
                <w:szCs w:val="20"/>
              </w:rPr>
            </w:pPr>
          </w:p>
          <w:p w:rsidR="00A566F5" w:rsidRPr="00281878" w:rsidP="002A12F5" w14:paraId="39A71385" w14:textId="544D7A4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center"/>
              <w:rPr>
                <w:bCs/>
                <w:sz w:val="20"/>
                <w:szCs w:val="20"/>
              </w:rPr>
            </w:pPr>
            <w:r w:rsidRPr="00281878">
              <w:rPr>
                <w:bCs/>
                <w:sz w:val="20"/>
                <w:szCs w:val="20"/>
              </w:rPr>
              <w:t>$</w:t>
            </w:r>
            <w:r w:rsidR="001C1E39">
              <w:rPr>
                <w:bCs/>
                <w:sz w:val="20"/>
                <w:szCs w:val="20"/>
              </w:rPr>
              <w:t>100</w:t>
            </w:r>
            <w:r w:rsidRPr="00281878">
              <w:rPr>
                <w:bCs/>
                <w:sz w:val="20"/>
                <w:szCs w:val="20"/>
              </w:rPr>
              <w:t>/hour</w:t>
            </w:r>
          </w:p>
        </w:tc>
        <w:tc>
          <w:tcPr>
            <w:tcW w:w="1268" w:type="dxa"/>
            <w:tcBorders>
              <w:top w:val="single" w:sz="7" w:space="0" w:color="000000"/>
              <w:left w:val="single" w:sz="7" w:space="0" w:color="000000"/>
              <w:bottom w:val="single" w:sz="7" w:space="0" w:color="000000"/>
              <w:right w:val="single" w:sz="7" w:space="0" w:color="000000"/>
            </w:tcBorders>
          </w:tcPr>
          <w:p w:rsidR="00A566F5" w:rsidRPr="00281878" w:rsidP="002A12F5" w14:paraId="59A49E25" w14:textId="77777777">
            <w:pPr>
              <w:spacing w:line="120" w:lineRule="exact"/>
              <w:jc w:val="center"/>
              <w:rPr>
                <w:bCs/>
                <w:sz w:val="20"/>
                <w:szCs w:val="20"/>
              </w:rPr>
            </w:pPr>
          </w:p>
          <w:p w:rsidR="00A566F5" w:rsidRPr="00281878" w:rsidP="002A12F5" w14:paraId="1B53E090" w14:textId="2662E3B6">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center"/>
              <w:rPr>
                <w:bCs/>
                <w:sz w:val="20"/>
                <w:szCs w:val="20"/>
              </w:rPr>
            </w:pPr>
            <w:r w:rsidRPr="00281878">
              <w:rPr>
                <w:bCs/>
                <w:sz w:val="20"/>
                <w:szCs w:val="20"/>
              </w:rPr>
              <w:t>$</w:t>
            </w:r>
            <w:r w:rsidR="001C1E39">
              <w:rPr>
                <w:bCs/>
                <w:sz w:val="20"/>
                <w:szCs w:val="20"/>
              </w:rPr>
              <w:t>114,100</w:t>
            </w:r>
          </w:p>
        </w:tc>
      </w:tr>
      <w:tr w14:paraId="03E7403D" w14:textId="77777777" w:rsidTr="000564F0">
        <w:tblPrEx>
          <w:tblW w:w="0" w:type="auto"/>
          <w:tblInd w:w="120" w:type="dxa"/>
          <w:tblLayout w:type="fixed"/>
          <w:tblCellMar>
            <w:left w:w="120" w:type="dxa"/>
            <w:right w:w="120" w:type="dxa"/>
          </w:tblCellMar>
          <w:tblLook w:val="0000"/>
        </w:tblPrEx>
        <w:tc>
          <w:tcPr>
            <w:tcW w:w="1477" w:type="dxa"/>
            <w:tcBorders>
              <w:top w:val="single" w:sz="7" w:space="0" w:color="000000"/>
              <w:left w:val="single" w:sz="7" w:space="0" w:color="000000"/>
              <w:bottom w:val="single" w:sz="7" w:space="0" w:color="000000"/>
              <w:right w:val="single" w:sz="7" w:space="0" w:color="000000"/>
            </w:tcBorders>
          </w:tcPr>
          <w:p w:rsidR="00A566F5" w:rsidRPr="00281878" w:rsidP="000564F0" w14:paraId="1088C95B" w14:textId="77777777">
            <w:pPr>
              <w:spacing w:line="120" w:lineRule="exact"/>
              <w:rPr>
                <w:bCs/>
                <w:sz w:val="20"/>
                <w:szCs w:val="20"/>
              </w:rPr>
            </w:pPr>
          </w:p>
          <w:p w:rsidR="00A566F5" w:rsidRPr="00281878" w:rsidP="000564F0" w14:paraId="6AA16DA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281878">
              <w:rPr>
                <w:bCs/>
                <w:sz w:val="20"/>
                <w:szCs w:val="20"/>
              </w:rPr>
              <w:t xml:space="preserve">Advisory Council Report     </w:t>
            </w:r>
          </w:p>
        </w:tc>
        <w:tc>
          <w:tcPr>
            <w:tcW w:w="1341" w:type="dxa"/>
            <w:tcBorders>
              <w:top w:val="single" w:sz="7" w:space="0" w:color="000000"/>
              <w:left w:val="single" w:sz="7" w:space="0" w:color="000000"/>
              <w:bottom w:val="single" w:sz="7" w:space="0" w:color="000000"/>
              <w:right w:val="single" w:sz="7" w:space="0" w:color="000000"/>
            </w:tcBorders>
          </w:tcPr>
          <w:p w:rsidR="00A566F5" w:rsidRPr="00281878" w:rsidP="000564F0" w14:paraId="4DF90925" w14:textId="77777777">
            <w:pPr>
              <w:spacing w:line="120" w:lineRule="exact"/>
              <w:rPr>
                <w:bCs/>
                <w:sz w:val="20"/>
                <w:szCs w:val="20"/>
              </w:rPr>
            </w:pPr>
          </w:p>
          <w:p w:rsidR="00A566F5" w:rsidRPr="00281878" w:rsidP="000564F0" w14:paraId="65E0A9F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57</w:t>
            </w:r>
          </w:p>
        </w:tc>
        <w:tc>
          <w:tcPr>
            <w:tcW w:w="1294" w:type="dxa"/>
            <w:tcBorders>
              <w:top w:val="single" w:sz="7" w:space="0" w:color="000000"/>
              <w:left w:val="single" w:sz="7" w:space="0" w:color="000000"/>
              <w:bottom w:val="single" w:sz="7" w:space="0" w:color="000000"/>
              <w:right w:val="single" w:sz="7" w:space="0" w:color="000000"/>
            </w:tcBorders>
          </w:tcPr>
          <w:p w:rsidR="00A566F5" w:rsidRPr="00281878" w:rsidP="000564F0" w14:paraId="76E5DE58" w14:textId="77777777">
            <w:pPr>
              <w:spacing w:line="120" w:lineRule="exact"/>
              <w:rPr>
                <w:bCs/>
                <w:sz w:val="20"/>
                <w:szCs w:val="20"/>
              </w:rPr>
            </w:pPr>
          </w:p>
          <w:p w:rsidR="00A566F5" w:rsidRPr="00281878" w:rsidP="000564F0" w14:paraId="6B8FBFD7"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1</w:t>
            </w:r>
          </w:p>
        </w:tc>
        <w:tc>
          <w:tcPr>
            <w:tcW w:w="1216" w:type="dxa"/>
            <w:tcBorders>
              <w:top w:val="single" w:sz="7" w:space="0" w:color="000000"/>
              <w:left w:val="single" w:sz="7" w:space="0" w:color="000000"/>
              <w:bottom w:val="single" w:sz="7" w:space="0" w:color="000000"/>
              <w:right w:val="single" w:sz="7" w:space="0" w:color="000000"/>
            </w:tcBorders>
          </w:tcPr>
          <w:p w:rsidR="00A566F5" w:rsidRPr="00281878" w:rsidP="000564F0" w14:paraId="04BF8E46" w14:textId="77777777">
            <w:pPr>
              <w:spacing w:line="120" w:lineRule="exact"/>
              <w:rPr>
                <w:bCs/>
                <w:sz w:val="20"/>
                <w:szCs w:val="20"/>
              </w:rPr>
            </w:pPr>
          </w:p>
          <w:p w:rsidR="00A566F5" w:rsidRPr="00281878" w:rsidP="000564F0" w14:paraId="43C1CDF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10</w:t>
            </w:r>
          </w:p>
        </w:tc>
        <w:tc>
          <w:tcPr>
            <w:tcW w:w="1419" w:type="dxa"/>
            <w:tcBorders>
              <w:top w:val="single" w:sz="7" w:space="0" w:color="000000"/>
              <w:left w:val="single" w:sz="7" w:space="0" w:color="000000"/>
              <w:bottom w:val="single" w:sz="7" w:space="0" w:color="000000"/>
              <w:right w:val="single" w:sz="7" w:space="0" w:color="000000"/>
            </w:tcBorders>
          </w:tcPr>
          <w:p w:rsidR="00A566F5" w:rsidRPr="00281878" w:rsidP="000564F0" w14:paraId="7D06B7CB" w14:textId="77777777">
            <w:pPr>
              <w:spacing w:line="120" w:lineRule="exact"/>
              <w:rPr>
                <w:bCs/>
                <w:sz w:val="20"/>
                <w:szCs w:val="20"/>
              </w:rPr>
            </w:pPr>
          </w:p>
          <w:p w:rsidR="00A566F5" w:rsidRPr="00281878" w:rsidP="000564F0" w14:paraId="05C5E2C2"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570</w:t>
            </w:r>
          </w:p>
        </w:tc>
        <w:tc>
          <w:tcPr>
            <w:tcW w:w="1341" w:type="dxa"/>
            <w:tcBorders>
              <w:top w:val="single" w:sz="7" w:space="0" w:color="000000"/>
              <w:left w:val="single" w:sz="7" w:space="0" w:color="000000"/>
              <w:bottom w:val="single" w:sz="7" w:space="0" w:color="000000"/>
              <w:right w:val="single" w:sz="7" w:space="0" w:color="000000"/>
            </w:tcBorders>
          </w:tcPr>
          <w:p w:rsidR="00A566F5" w:rsidRPr="00281878" w:rsidP="002A12F5" w14:paraId="1398D145" w14:textId="77777777">
            <w:pPr>
              <w:spacing w:line="120" w:lineRule="exact"/>
              <w:jc w:val="center"/>
              <w:rPr>
                <w:bCs/>
                <w:sz w:val="20"/>
                <w:szCs w:val="20"/>
              </w:rPr>
            </w:pPr>
          </w:p>
          <w:p w:rsidR="00A566F5" w:rsidRPr="00281878" w:rsidP="002A12F5" w14:paraId="68A0FEA8" w14:textId="0863344E">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jc w:val="center"/>
              <w:rPr>
                <w:bCs/>
                <w:sz w:val="20"/>
                <w:szCs w:val="20"/>
              </w:rPr>
            </w:pPr>
            <w:r w:rsidRPr="00281878">
              <w:rPr>
                <w:bCs/>
                <w:sz w:val="20"/>
                <w:szCs w:val="20"/>
              </w:rPr>
              <w:t>$</w:t>
            </w:r>
            <w:r w:rsidR="001C1E39">
              <w:rPr>
                <w:bCs/>
                <w:sz w:val="20"/>
                <w:szCs w:val="20"/>
              </w:rPr>
              <w:t>45</w:t>
            </w:r>
            <w:r w:rsidRPr="00281878">
              <w:rPr>
                <w:bCs/>
                <w:sz w:val="20"/>
                <w:szCs w:val="20"/>
              </w:rPr>
              <w:t>/hour</w:t>
            </w:r>
          </w:p>
          <w:p w:rsidR="00A566F5" w:rsidRPr="00281878" w:rsidP="002A12F5" w14:paraId="035674E3" w14:textId="60DA59C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center"/>
              <w:rPr>
                <w:bCs/>
                <w:sz w:val="20"/>
                <w:szCs w:val="20"/>
              </w:rPr>
            </w:pPr>
            <w:r w:rsidRPr="00281878">
              <w:rPr>
                <w:bCs/>
                <w:sz w:val="20"/>
                <w:szCs w:val="20"/>
              </w:rPr>
              <w:t>(</w:t>
            </w:r>
            <w:r w:rsidRPr="00281878" w:rsidR="002101AF">
              <w:rPr>
                <w:bCs/>
                <w:sz w:val="20"/>
                <w:szCs w:val="20"/>
              </w:rPr>
              <w:t>Unpaid volunteers</w:t>
            </w:r>
            <w:r w:rsidRPr="00281878">
              <w:rPr>
                <w:bCs/>
                <w:sz w:val="20"/>
                <w:szCs w:val="20"/>
              </w:rPr>
              <w:t>)</w:t>
            </w:r>
          </w:p>
        </w:tc>
        <w:tc>
          <w:tcPr>
            <w:tcW w:w="1268" w:type="dxa"/>
            <w:tcBorders>
              <w:top w:val="single" w:sz="7" w:space="0" w:color="000000"/>
              <w:left w:val="single" w:sz="7" w:space="0" w:color="000000"/>
              <w:bottom w:val="single" w:sz="7" w:space="0" w:color="000000"/>
              <w:right w:val="single" w:sz="7" w:space="0" w:color="000000"/>
            </w:tcBorders>
          </w:tcPr>
          <w:p w:rsidR="00A566F5" w:rsidRPr="00281878" w:rsidP="002A12F5" w14:paraId="26CED3A0" w14:textId="77777777">
            <w:pPr>
              <w:spacing w:line="120" w:lineRule="exact"/>
              <w:jc w:val="center"/>
              <w:rPr>
                <w:bCs/>
                <w:sz w:val="20"/>
                <w:szCs w:val="20"/>
              </w:rPr>
            </w:pPr>
          </w:p>
          <w:p w:rsidR="00A566F5" w:rsidRPr="00281878" w:rsidP="002A12F5" w14:paraId="67996C93" w14:textId="1045828F">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center"/>
              <w:rPr>
                <w:bCs/>
                <w:sz w:val="20"/>
                <w:szCs w:val="20"/>
              </w:rPr>
            </w:pPr>
            <w:r w:rsidRPr="00281878">
              <w:rPr>
                <w:bCs/>
                <w:sz w:val="20"/>
                <w:szCs w:val="20"/>
              </w:rPr>
              <w:t>$</w:t>
            </w:r>
            <w:r w:rsidR="001C1E39">
              <w:rPr>
                <w:bCs/>
                <w:sz w:val="20"/>
                <w:szCs w:val="20"/>
              </w:rPr>
              <w:t>25,650</w:t>
            </w:r>
          </w:p>
        </w:tc>
      </w:tr>
      <w:tr w14:paraId="66C83491" w14:textId="77777777" w:rsidTr="000564F0">
        <w:tblPrEx>
          <w:tblW w:w="0" w:type="auto"/>
          <w:tblInd w:w="120" w:type="dxa"/>
          <w:tblLayout w:type="fixed"/>
          <w:tblCellMar>
            <w:left w:w="120" w:type="dxa"/>
            <w:right w:w="120" w:type="dxa"/>
          </w:tblCellMar>
          <w:tblLook w:val="0000"/>
        </w:tblPrEx>
        <w:tc>
          <w:tcPr>
            <w:tcW w:w="1477" w:type="dxa"/>
            <w:tcBorders>
              <w:top w:val="single" w:sz="7" w:space="0" w:color="000000"/>
              <w:left w:val="single" w:sz="7" w:space="0" w:color="000000"/>
              <w:bottom w:val="single" w:sz="7" w:space="0" w:color="000000"/>
              <w:right w:val="single" w:sz="7" w:space="0" w:color="000000"/>
            </w:tcBorders>
          </w:tcPr>
          <w:p w:rsidR="00A566F5" w:rsidRPr="00281878" w:rsidP="000564F0" w14:paraId="599808CD" w14:textId="77777777">
            <w:pPr>
              <w:spacing w:line="120" w:lineRule="exact"/>
              <w:rPr>
                <w:b/>
                <w:bCs/>
                <w:sz w:val="20"/>
                <w:szCs w:val="20"/>
              </w:rPr>
            </w:pPr>
          </w:p>
          <w:p w:rsidR="00A566F5" w:rsidRPr="00281878" w:rsidP="000564F0" w14:paraId="3896737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Total</w:t>
            </w:r>
          </w:p>
        </w:tc>
        <w:tc>
          <w:tcPr>
            <w:tcW w:w="1341" w:type="dxa"/>
            <w:tcBorders>
              <w:top w:val="single" w:sz="7" w:space="0" w:color="000000"/>
              <w:left w:val="single" w:sz="7" w:space="0" w:color="000000"/>
              <w:bottom w:val="single" w:sz="7" w:space="0" w:color="000000"/>
              <w:right w:val="single" w:sz="7" w:space="0" w:color="000000"/>
            </w:tcBorders>
          </w:tcPr>
          <w:p w:rsidR="00A566F5" w:rsidRPr="00281878" w:rsidP="000564F0" w14:paraId="7ED98C80" w14:textId="77777777">
            <w:pPr>
              <w:spacing w:line="120" w:lineRule="exact"/>
              <w:rPr>
                <w:bCs/>
                <w:sz w:val="20"/>
                <w:szCs w:val="20"/>
              </w:rPr>
            </w:pPr>
          </w:p>
          <w:p w:rsidR="00A566F5" w:rsidRPr="00281878" w:rsidP="000564F0" w14:paraId="7AF001A2"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114</w:t>
            </w:r>
          </w:p>
        </w:tc>
        <w:tc>
          <w:tcPr>
            <w:tcW w:w="1294" w:type="dxa"/>
            <w:tcBorders>
              <w:top w:val="single" w:sz="7" w:space="0" w:color="000000"/>
              <w:left w:val="single" w:sz="7" w:space="0" w:color="000000"/>
              <w:bottom w:val="single" w:sz="7" w:space="0" w:color="000000"/>
              <w:right w:val="single" w:sz="7" w:space="0" w:color="000000"/>
            </w:tcBorders>
          </w:tcPr>
          <w:p w:rsidR="00A566F5" w:rsidRPr="00281878" w:rsidP="000564F0" w14:paraId="647B9CDC" w14:textId="77777777">
            <w:pPr>
              <w:spacing w:line="120" w:lineRule="exact"/>
              <w:rPr>
                <w:bCs/>
                <w:sz w:val="20"/>
                <w:szCs w:val="20"/>
              </w:rPr>
            </w:pPr>
          </w:p>
          <w:p w:rsidR="00A566F5" w:rsidRPr="00281878" w:rsidP="000564F0" w14:paraId="753D8B3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 </w:t>
            </w:r>
          </w:p>
        </w:tc>
        <w:tc>
          <w:tcPr>
            <w:tcW w:w="1216" w:type="dxa"/>
            <w:tcBorders>
              <w:top w:val="single" w:sz="7" w:space="0" w:color="000000"/>
              <w:left w:val="single" w:sz="7" w:space="0" w:color="000000"/>
              <w:bottom w:val="single" w:sz="7" w:space="0" w:color="000000"/>
              <w:right w:val="single" w:sz="7" w:space="0" w:color="000000"/>
            </w:tcBorders>
          </w:tcPr>
          <w:p w:rsidR="00A566F5" w:rsidRPr="00281878" w:rsidP="000564F0" w14:paraId="5513DC3B" w14:textId="77777777">
            <w:pPr>
              <w:spacing w:line="120" w:lineRule="exact"/>
              <w:rPr>
                <w:bCs/>
                <w:sz w:val="20"/>
                <w:szCs w:val="20"/>
              </w:rPr>
            </w:pPr>
          </w:p>
          <w:p w:rsidR="00A566F5" w:rsidRPr="00281878" w:rsidP="000564F0" w14:paraId="75F4B672"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w:t>
            </w:r>
          </w:p>
        </w:tc>
        <w:tc>
          <w:tcPr>
            <w:tcW w:w="1419" w:type="dxa"/>
            <w:tcBorders>
              <w:top w:val="single" w:sz="7" w:space="0" w:color="000000"/>
              <w:left w:val="single" w:sz="7" w:space="0" w:color="000000"/>
              <w:bottom w:val="single" w:sz="7" w:space="0" w:color="000000"/>
              <w:right w:val="single" w:sz="7" w:space="0" w:color="000000"/>
            </w:tcBorders>
          </w:tcPr>
          <w:p w:rsidR="00A566F5" w:rsidRPr="00281878" w:rsidP="000564F0" w14:paraId="48082CA6" w14:textId="77777777">
            <w:pPr>
              <w:spacing w:line="120" w:lineRule="exact"/>
              <w:rPr>
                <w:bCs/>
                <w:sz w:val="20"/>
                <w:szCs w:val="20"/>
              </w:rPr>
            </w:pPr>
          </w:p>
          <w:p w:rsidR="00A566F5" w:rsidRPr="00281878" w:rsidP="000564F0" w14:paraId="7CA5B23E" w14:textId="35FF5F2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w:t>
            </w:r>
            <w:r w:rsidR="005156C7">
              <w:rPr>
                <w:bCs/>
                <w:sz w:val="20"/>
                <w:szCs w:val="20"/>
              </w:rPr>
              <w:t>1</w:t>
            </w:r>
            <w:r w:rsidRPr="00281878">
              <w:rPr>
                <w:bCs/>
                <w:sz w:val="20"/>
                <w:szCs w:val="20"/>
              </w:rPr>
              <w:t>,</w:t>
            </w:r>
            <w:r w:rsidR="005156C7">
              <w:rPr>
                <w:bCs/>
                <w:sz w:val="20"/>
                <w:szCs w:val="20"/>
              </w:rPr>
              <w:t>710</w:t>
            </w:r>
          </w:p>
        </w:tc>
        <w:tc>
          <w:tcPr>
            <w:tcW w:w="1341" w:type="dxa"/>
            <w:tcBorders>
              <w:top w:val="single" w:sz="7" w:space="0" w:color="000000"/>
              <w:left w:val="single" w:sz="7" w:space="0" w:color="000000"/>
              <w:bottom w:val="single" w:sz="7" w:space="0" w:color="000000"/>
              <w:right w:val="single" w:sz="7" w:space="0" w:color="000000"/>
            </w:tcBorders>
          </w:tcPr>
          <w:p w:rsidR="00A566F5" w:rsidRPr="00281878" w:rsidP="000564F0" w14:paraId="7BB401D6" w14:textId="77777777">
            <w:pPr>
              <w:spacing w:line="120" w:lineRule="exact"/>
              <w:rPr>
                <w:bCs/>
                <w:sz w:val="20"/>
                <w:szCs w:val="20"/>
              </w:rPr>
            </w:pPr>
          </w:p>
          <w:p w:rsidR="00A566F5" w:rsidRPr="00281878" w:rsidP="000564F0" w14:paraId="43B75EC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281878">
              <w:rPr>
                <w:bCs/>
                <w:sz w:val="20"/>
                <w:szCs w:val="20"/>
              </w:rPr>
              <w:t xml:space="preserve">  -</w:t>
            </w:r>
          </w:p>
        </w:tc>
        <w:tc>
          <w:tcPr>
            <w:tcW w:w="1268" w:type="dxa"/>
            <w:tcBorders>
              <w:top w:val="single" w:sz="7" w:space="0" w:color="000000"/>
              <w:left w:val="single" w:sz="7" w:space="0" w:color="000000"/>
              <w:bottom w:val="single" w:sz="7" w:space="0" w:color="000000"/>
              <w:right w:val="single" w:sz="7" w:space="0" w:color="000000"/>
            </w:tcBorders>
          </w:tcPr>
          <w:p w:rsidR="00A566F5" w:rsidRPr="00281878" w:rsidP="002A12F5" w14:paraId="6CBB2798" w14:textId="77777777">
            <w:pPr>
              <w:spacing w:line="120" w:lineRule="exact"/>
              <w:jc w:val="center"/>
              <w:rPr>
                <w:bCs/>
                <w:sz w:val="20"/>
                <w:szCs w:val="20"/>
              </w:rPr>
            </w:pPr>
          </w:p>
          <w:p w:rsidR="00A566F5" w:rsidRPr="00281878" w:rsidP="002A12F5" w14:paraId="62EADA5E" w14:textId="3B9AFC6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center"/>
              <w:rPr>
                <w:bCs/>
              </w:rPr>
            </w:pPr>
            <w:r w:rsidRPr="00281878">
              <w:rPr>
                <w:bCs/>
                <w:sz w:val="20"/>
                <w:szCs w:val="20"/>
              </w:rPr>
              <w:t>$</w:t>
            </w:r>
            <w:r w:rsidR="005156C7">
              <w:rPr>
                <w:bCs/>
                <w:sz w:val="20"/>
                <w:szCs w:val="20"/>
              </w:rPr>
              <w:t>139</w:t>
            </w:r>
            <w:r w:rsidRPr="00281878">
              <w:rPr>
                <w:bCs/>
                <w:sz w:val="20"/>
                <w:szCs w:val="20"/>
              </w:rPr>
              <w:t>,</w:t>
            </w:r>
            <w:r w:rsidR="005156C7">
              <w:rPr>
                <w:bCs/>
                <w:sz w:val="20"/>
                <w:szCs w:val="20"/>
              </w:rPr>
              <w:t>750</w:t>
            </w:r>
          </w:p>
        </w:tc>
      </w:tr>
    </w:tbl>
    <w:p w:rsidR="00A566F5" w:rsidP="00A566F5" w14:paraId="29959883" w14:textId="77777777">
      <w:pPr>
        <w:widowControl/>
        <w:tabs>
          <w:tab w:val="left" w:pos="-1080"/>
          <w:tab w:val="left" w:pos="-720"/>
          <w:tab w:val="left" w:pos="180"/>
          <w:tab w:val="left" w:pos="720"/>
          <w:tab w:val="left" w:pos="1440"/>
          <w:tab w:val="left" w:pos="2160"/>
          <w:tab w:val="left" w:pos="2880"/>
          <w:tab w:val="left" w:pos="3600"/>
          <w:tab w:val="left" w:pos="4320"/>
          <w:tab w:val="left" w:pos="5040"/>
          <w:tab w:val="left" w:pos="5760"/>
          <w:tab w:val="left" w:pos="6480"/>
          <w:tab w:val="left" w:pos="7290"/>
        </w:tabs>
        <w:ind w:left="720" w:hanging="720"/>
        <w:rPr>
          <w:sz w:val="20"/>
          <w:szCs w:val="20"/>
        </w:rPr>
      </w:pPr>
      <w:r>
        <w:rPr>
          <w:sz w:val="20"/>
          <w:szCs w:val="20"/>
        </w:rPr>
        <w:tab/>
        <w:t>*Based on past estimates and the fact that changes being made do not measurably impact response burden.</w:t>
      </w:r>
    </w:p>
    <w:p w:rsidR="00A566F5" w:rsidP="00A566F5" w14:paraId="6B089A67" w14:textId="77777777">
      <w:pPr>
        <w:widowControl/>
        <w:tabs>
          <w:tab w:val="left" w:pos="-1080"/>
          <w:tab w:val="left" w:pos="-720"/>
          <w:tab w:val="left" w:pos="180"/>
          <w:tab w:val="left" w:pos="720"/>
          <w:tab w:val="left" w:pos="1440"/>
          <w:tab w:val="left" w:pos="2160"/>
          <w:tab w:val="left" w:pos="2880"/>
          <w:tab w:val="left" w:pos="3600"/>
          <w:tab w:val="left" w:pos="4320"/>
          <w:tab w:val="left" w:pos="5040"/>
          <w:tab w:val="left" w:pos="5760"/>
          <w:tab w:val="left" w:pos="6480"/>
          <w:tab w:val="left" w:pos="7290"/>
        </w:tabs>
        <w:ind w:left="720" w:hanging="720"/>
        <w:rPr>
          <w:sz w:val="20"/>
          <w:szCs w:val="20"/>
        </w:rPr>
      </w:pPr>
    </w:p>
    <w:p w:rsidR="00A566F5" w:rsidP="00A566F5" w14:paraId="44183FD4" w14:textId="20825202">
      <w:pPr>
        <w:widowControl/>
        <w:tabs>
          <w:tab w:val="left" w:pos="-1080"/>
          <w:tab w:val="left" w:pos="-720"/>
          <w:tab w:val="left" w:pos="180"/>
          <w:tab w:val="left" w:pos="1440"/>
          <w:tab w:val="left" w:pos="2160"/>
          <w:tab w:val="left" w:pos="2880"/>
          <w:tab w:val="left" w:pos="3600"/>
          <w:tab w:val="left" w:pos="4320"/>
          <w:tab w:val="left" w:pos="5040"/>
          <w:tab w:val="left" w:pos="5760"/>
          <w:tab w:val="left" w:pos="6480"/>
          <w:tab w:val="left" w:pos="7290"/>
        </w:tabs>
        <w:ind w:left="180" w:hanging="720"/>
      </w:pPr>
      <w:r>
        <w:rPr>
          <w:sz w:val="20"/>
          <w:szCs w:val="20"/>
        </w:rPr>
        <w:tab/>
        <w:t>**Based on the average salary paid to state P&amp;A system staff, estimated at $</w:t>
      </w:r>
      <w:r w:rsidR="001C1E39">
        <w:rPr>
          <w:sz w:val="20"/>
          <w:szCs w:val="20"/>
        </w:rPr>
        <w:t>100</w:t>
      </w:r>
      <w:r>
        <w:rPr>
          <w:sz w:val="20"/>
          <w:szCs w:val="20"/>
        </w:rPr>
        <w:t xml:space="preserve"> per hour, including fringe benefits.  The $</w:t>
      </w:r>
      <w:r w:rsidR="001C1E39">
        <w:rPr>
          <w:sz w:val="20"/>
          <w:szCs w:val="20"/>
        </w:rPr>
        <w:t>45</w:t>
      </w:r>
      <w:r>
        <w:rPr>
          <w:sz w:val="20"/>
          <w:szCs w:val="20"/>
        </w:rPr>
        <w:t xml:space="preserve"> per hour rate is an estimate of compensation if PAIMI AC members were P&amp;A system employees and not unpaid volunteers.</w:t>
      </w:r>
    </w:p>
    <w:p w:rsidR="00A566F5" w:rsidP="00A566F5" w14:paraId="71557CC2" w14:textId="0AD88124">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77A0090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13.</w:t>
      </w:r>
      <w:r>
        <w:tab/>
      </w:r>
      <w:r>
        <w:rPr>
          <w:u w:val="single"/>
        </w:rPr>
        <w:t>Estimated Annual Cost to Respondents</w:t>
      </w:r>
    </w:p>
    <w:p w:rsidR="00A566F5" w:rsidP="00A566F5" w14:paraId="5187106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458D4EE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There are no capital or start-up operations, maintenance, or purchase of services costs that exceed standard business expenses associated with these regulations.</w:t>
      </w:r>
    </w:p>
    <w:p w:rsidR="00A566F5" w:rsidP="00A566F5" w14:paraId="5918EE0D" w14:textId="77777777">
      <w:pPr>
        <w:tabs>
          <w:tab w:val="center" w:pos="4680"/>
        </w:tabs>
      </w:pPr>
      <w:r>
        <w:tab/>
      </w:r>
    </w:p>
    <w:p w:rsidR="00A566F5" w:rsidP="00A566F5" w14:paraId="2C714569" w14:textId="710EA97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14. </w:t>
      </w:r>
      <w:r>
        <w:tab/>
      </w:r>
      <w:r w:rsidR="00787A1E">
        <w:t xml:space="preserve"> </w:t>
      </w:r>
      <w:r>
        <w:rPr>
          <w:u w:val="single"/>
        </w:rPr>
        <w:t>Estimated Annual Cost Burden to the Government</w:t>
      </w:r>
    </w:p>
    <w:p w:rsidR="00A566F5" w:rsidP="00A566F5" w14:paraId="10809B1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RPr="005E672F" w:rsidP="00A566F5" w14:paraId="30C9D7C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rsidRPr="005E672F">
        <w:t xml:space="preserve">Federal costs associated with the </w:t>
      </w:r>
      <w:r>
        <w:t xml:space="preserve">development of the </w:t>
      </w:r>
      <w:r w:rsidRPr="005E672F">
        <w:t xml:space="preserve">annual PAIMI PPR </w:t>
      </w:r>
      <w:r>
        <w:t xml:space="preserve">within WebBGAS </w:t>
      </w:r>
      <w:r w:rsidRPr="005E672F">
        <w:t>are estimated at $</w:t>
      </w:r>
      <w:r>
        <w:t>178,922</w:t>
      </w:r>
      <w:r w:rsidRPr="005E672F">
        <w:t xml:space="preserve">. </w:t>
      </w:r>
      <w:r>
        <w:t xml:space="preserve"> Federal costs to maintain and provide support to the annual PAIMI PPR within WebBGAS are estimated at $75,513.  </w:t>
      </w:r>
      <w:r w:rsidRPr="005E672F">
        <w:t xml:space="preserve">The P&amp;A systems input their annual reports directly into the </w:t>
      </w:r>
      <w:r>
        <w:t>WebBGAS.</w:t>
      </w:r>
      <w:r w:rsidRPr="005E672F">
        <w:t xml:space="preserve"> </w:t>
      </w:r>
    </w:p>
    <w:p w:rsidR="00A566F5" w:rsidRPr="005E672F" w:rsidP="00A566F5" w14:paraId="4A67F01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highlight w:val="cyan"/>
        </w:rPr>
      </w:pPr>
    </w:p>
    <w:p w:rsidR="00D40F23" w:rsidP="00D40F23" w14:paraId="75CE92CA" w14:textId="2A0335A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For t</w:t>
      </w:r>
      <w:r w:rsidRPr="005E672F" w:rsidR="00A566F5">
        <w:t>he SAMHSA staff</w:t>
      </w:r>
      <w:r>
        <w:t>, i</w:t>
      </w:r>
      <w:r w:rsidRPr="001C7FFE">
        <w:t xml:space="preserve">t is estimated that </w:t>
      </w:r>
      <w:r>
        <w:t>the PAIMI Program Officers (P</w:t>
      </w:r>
      <w:r w:rsidRPr="001C7FFE">
        <w:t>POs</w:t>
      </w:r>
      <w:r>
        <w:t>)</w:t>
      </w:r>
      <w:r w:rsidRPr="001C7FFE">
        <w:t xml:space="preserve"> need 285 hours (5 hours per review x 57 grantees) to complete the first level review of the 57 PAIMI </w:t>
      </w:r>
      <w:r>
        <w:t>grantees</w:t>
      </w:r>
      <w:r w:rsidRPr="001C7FFE">
        <w:t xml:space="preserve"> PPRs (including the advisory council’s section) and the application for the same fiscal year</w:t>
      </w:r>
      <w:r>
        <w:t>;</w:t>
      </w:r>
      <w:r w:rsidRPr="001C7FFE">
        <w:t xml:space="preserve"> PPO revision information or revision requests</w:t>
      </w:r>
      <w:r>
        <w:t>;</w:t>
      </w:r>
      <w:r w:rsidRPr="001C7FFE">
        <w:t xml:space="preserve"> </w:t>
      </w:r>
      <w:r>
        <w:t xml:space="preserve">and follow-up </w:t>
      </w:r>
      <w:r w:rsidRPr="001C7FFE">
        <w:t>em</w:t>
      </w:r>
      <w:r>
        <w:t xml:space="preserve">ails to the grantees and to </w:t>
      </w:r>
      <w:r w:rsidRPr="001C7FFE">
        <w:t xml:space="preserve">WebBGAS (requesting access to new P&amp;A staff, etc.).  Per </w:t>
      </w:r>
      <w:r>
        <w:t xml:space="preserve">OPM </w:t>
      </w:r>
      <w:r w:rsidRPr="001C7FFE">
        <w:t xml:space="preserve">Salary Table 2021-DCB, the estimated cost for </w:t>
      </w:r>
      <w:r>
        <w:t>four</w:t>
      </w:r>
      <w:r w:rsidRPr="001C7FFE">
        <w:t xml:space="preserve"> PPOs (GS-13</w:t>
      </w:r>
      <w:r>
        <w:t>s)</w:t>
      </w:r>
      <w:r w:rsidRPr="001C7FFE">
        <w:t xml:space="preserve"> to complete the first level review of the annual PAIMI Program applications and PPRs is $18,408.15 based on the average GS-13/step 10 hourly rate of $64.59 x 285 hours to review 114 documents. </w:t>
      </w:r>
      <w:r>
        <w:t xml:space="preserve"> </w:t>
      </w:r>
    </w:p>
    <w:p w:rsidR="00D40F23" w:rsidP="00D40F23" w14:paraId="10E23A62"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40F23" w:rsidP="00D40F23" w14:paraId="51E683C3"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salary for the second level review conducted by the PAIMI Team Lead/Program Coordinator is estimated as $8,700.48 based on 114 hours (2 hours per review x 57 grantees) x the GS-14/step 10 hourly rate of $76.32.  In addition, the salary for the third level review by two Branch Chiefs is estimated as $4,350.24 based on 57 hours (1 hour at 30 minutes per report) x the GS-14/step 10 hourly rate of $76.32 to review the annual applications and PPRs.  The total costs estimated for the PPOs, Team Lead and Branch Chiefs is $31,458.87 for the review of the PAIMI Program applications and PPRs.</w:t>
      </w:r>
    </w:p>
    <w:p w:rsidR="00D40F23" w:rsidP="00A566F5" w14:paraId="1ED62F7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81675F" w14:paraId="22DC0E2E" w14:textId="77777777">
      <w:pPr>
        <w:pStyle w:val="Level1"/>
        <w:widowControl/>
        <w:numPr>
          <w:ilvl w:val="0"/>
          <w:numId w:val="5"/>
        </w:numPr>
        <w:tabs>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90"/>
        </w:tabs>
        <w:outlineLvl w:val="0"/>
      </w:pPr>
      <w:r>
        <w:rPr>
          <w:u w:val="single"/>
        </w:rPr>
        <w:t>Changes in Burden</w:t>
      </w:r>
    </w:p>
    <w:p w:rsidR="00A566F5" w:rsidP="00A566F5" w14:paraId="6F18BE4B" w14:textId="77777777">
      <w:pPr>
        <w:pStyle w:val="Level1"/>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90"/>
        </w:tabs>
        <w:ind w:left="0" w:firstLine="0"/>
      </w:pPr>
    </w:p>
    <w:p w:rsidR="00A566F5" w:rsidP="00A566F5" w14:paraId="23493D4E" w14:textId="1AE4F33F">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The </w:t>
      </w:r>
      <w:r w:rsidR="005156C7">
        <w:t xml:space="preserve">total burden was reduced to 1,710 hours based on recent experience working with the </w:t>
      </w:r>
      <w:r w:rsidR="004C7DC6">
        <w:t xml:space="preserve">FY 2021 </w:t>
      </w:r>
      <w:r w:rsidR="008659F5">
        <w:t>a</w:t>
      </w:r>
      <w:r w:rsidR="005156C7">
        <w:t>nnual PPR/ACR</w:t>
      </w:r>
      <w:r>
        <w:t>.</w:t>
      </w:r>
    </w:p>
    <w:p w:rsidR="00A566F5" w:rsidP="00A566F5" w14:paraId="4BC1AF21"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60685E0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16.</w:t>
      </w:r>
      <w:r>
        <w:tab/>
      </w:r>
      <w:r>
        <w:rPr>
          <w:u w:val="single"/>
        </w:rPr>
        <w:t>Time Schedule, Publication, and Analysis Plan</w:t>
      </w:r>
    </w:p>
    <w:p w:rsidR="00A566F5" w:rsidP="00A566F5" w14:paraId="1EEB1E1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3CEEF888" w14:textId="7592F28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Each state P&amp;A system </w:t>
      </w:r>
      <w:r w:rsidR="007874B3">
        <w:t>has from</w:t>
      </w:r>
      <w:r>
        <w:t xml:space="preserve"> September 30, the end of the Federal Fiscal Year (FFY)</w:t>
      </w:r>
      <w:r w:rsidR="00F13A8B">
        <w:t>,</w:t>
      </w:r>
      <w:r>
        <w:t xml:space="preserve"> until December 31</w:t>
      </w:r>
      <w:r w:rsidR="00F13A8B">
        <w:t xml:space="preserve"> (90 days)</w:t>
      </w:r>
      <w:r>
        <w:t xml:space="preserve"> to prepare and submit its annual PAIMI PPR/ACR. The PAIMI Act and Rules mandates each state P&amp;A system to submit its annual PPR/ACR to SAMHSA no later than January 1 [respectively at 42 U.S.C. 10805 (a) (7) and 42 CFR 51.8].  Before starting the annual PAIMI PPR/ACR review process, WebBGAS automatically notifies SAMHSA PAIMI Program staff </w:t>
      </w:r>
      <w:r w:rsidR="00F13A8B">
        <w:t xml:space="preserve">of </w:t>
      </w:r>
      <w:r>
        <w:t>the date a PPR/ACR is entered into the system.  Information extracted from each PPR/ACR is used to provide a national profile of state P&amp;A system activities.  These activities are summarized and then consolidated into a report for the Secretary.  SAMHSA PAIMI Program staff contact state P&amp;A systems whenever PPR/ACR clarification, additional information, or documentation is needed.</w:t>
      </w:r>
    </w:p>
    <w:p w:rsidR="00A566F5" w:rsidP="00A566F5" w14:paraId="36C1438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2F47C4B8" w14:textId="6B77FDD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The DD Act of 2000 (42 U.S.C. 15001 </w:t>
      </w:r>
      <w:r w:rsidRPr="005E672F">
        <w:rPr>
          <w:i/>
        </w:rPr>
        <w:t>et</w:t>
      </w:r>
      <w:r>
        <w:rPr>
          <w:i/>
        </w:rPr>
        <w:t>.</w:t>
      </w:r>
      <w:r w:rsidRPr="005E672F">
        <w:rPr>
          <w:i/>
        </w:rPr>
        <w:t xml:space="preserve"> seq</w:t>
      </w:r>
      <w:r>
        <w:t xml:space="preserve">.)  requires the Secretary to submit a biennial report on P&amp;A system disability activities to the President, Congress, and the National Council on Disability.  SAMHSA continues to prepare its biennial PAIMI Program activities report. This report includes statistical tables and narratives and will be sent to HHS for additional review and final approval.  </w:t>
      </w:r>
      <w:r w:rsidR="00D95BB6">
        <w:t>A</w:t>
      </w:r>
      <w:r w:rsidR="002101AF">
        <w:t>o</w:t>
      </w:r>
      <w:r w:rsidR="00D95BB6">
        <w:t>D</w:t>
      </w:r>
      <w:r>
        <w:t xml:space="preserve"> includes the SAMHSA report as an appendix to the Secretary’s biennial disability report to the President, Congress, and National Council on Disability.  When the </w:t>
      </w:r>
      <w:r w:rsidR="00D95BB6">
        <w:t>A</w:t>
      </w:r>
      <w:r w:rsidR="002101AF">
        <w:t>o</w:t>
      </w:r>
      <w:r w:rsidR="00D95BB6">
        <w:t>D</w:t>
      </w:r>
      <w:r>
        <w:t xml:space="preserve"> final biennial report is released, it is available for public distribution.</w:t>
      </w:r>
    </w:p>
    <w:p w:rsidR="00E60C0C" w:rsidP="00A566F5" w14:paraId="755226ED" w14:textId="6BAC3BD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4D504940" w14:textId="5ACBB78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rPr>
          <w:b/>
          <w:bCs/>
          <w:u w:val="single"/>
        </w:rPr>
        <w:t>Timetable</w:t>
      </w:r>
      <w:r>
        <w:rPr>
          <w:b/>
          <w:bCs/>
          <w:u w:val="single"/>
        </w:rPr>
        <w:t xml:space="preserve"> for Report Activities</w:t>
      </w:r>
    </w:p>
    <w:p w:rsidR="00A566F5" w:rsidP="00A566F5" w14:paraId="1C16F2C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376D27B8" w14:textId="3256D1F5">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firstLine="1440"/>
      </w:pPr>
      <w:r>
        <w:rPr>
          <w:u w:val="single"/>
        </w:rPr>
        <w:t>Tasks</w:t>
      </w:r>
      <w:r>
        <w:tab/>
      </w:r>
      <w:r>
        <w:tab/>
      </w:r>
      <w:r>
        <w:tab/>
      </w:r>
      <w:r>
        <w:tab/>
      </w:r>
      <w:r>
        <w:tab/>
      </w:r>
      <w:r>
        <w:tab/>
      </w:r>
      <w:r>
        <w:tab/>
      </w:r>
      <w:r>
        <w:rPr>
          <w:u w:val="single"/>
        </w:rPr>
        <w:t>Target Completion Date</w:t>
      </w:r>
    </w:p>
    <w:p w:rsidR="00A566F5" w:rsidP="00A566F5" w14:paraId="71998CB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2AB93921"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6480" w:hanging="6480"/>
      </w:pPr>
      <w:r>
        <w:t>Preparation of Reports by respondents</w:t>
      </w:r>
      <w:r>
        <w:tab/>
      </w:r>
      <w:r>
        <w:tab/>
      </w:r>
      <w:r>
        <w:tab/>
      </w:r>
      <w:r>
        <w:tab/>
        <w:t>October 1 - December 31</w:t>
      </w:r>
    </w:p>
    <w:p w:rsidR="00A566F5" w:rsidP="00A566F5" w14:paraId="1ED1743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firstLine="720"/>
      </w:pPr>
    </w:p>
    <w:p w:rsidR="00A566F5" w:rsidP="00A566F5" w14:paraId="64652C6A"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Respondents submit annual reports to SAMHSA</w:t>
      </w:r>
      <w:r>
        <w:tab/>
      </w:r>
      <w:r>
        <w:tab/>
      </w:r>
      <w:r>
        <w:tab/>
        <w:t>January 1</w:t>
      </w:r>
    </w:p>
    <w:p w:rsidR="00A566F5" w:rsidP="00A566F5" w14:paraId="1865B9B3"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firstLine="450"/>
      </w:pPr>
    </w:p>
    <w:p w:rsidR="00A566F5" w:rsidP="00A566F5" w14:paraId="1191BDAE" w14:textId="45B86CC5">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 xml:space="preserve">Review of submitted reports, preparation, and submission of </w:t>
      </w:r>
      <w:r w:rsidR="00787A1E">
        <w:t>June</w:t>
      </w:r>
      <w:r>
        <w:t xml:space="preserve"> 15</w:t>
      </w:r>
    </w:p>
    <w:p w:rsidR="00A566F5" w:rsidP="00A566F5" w14:paraId="1F2671C9"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 xml:space="preserve">biennial report </w:t>
      </w:r>
      <w:r>
        <w:tab/>
      </w:r>
      <w:r>
        <w:tab/>
      </w:r>
      <w:r>
        <w:tab/>
      </w:r>
      <w:r>
        <w:tab/>
      </w:r>
      <w:r>
        <w:tab/>
      </w:r>
      <w:r>
        <w:tab/>
      </w:r>
    </w:p>
    <w:p w:rsidR="00A566F5" w:rsidP="00A566F5" w14:paraId="20E800FE"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A566F5" w:rsidP="00A566F5" w14:paraId="7F7AC2FF"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SAMHSA staff review and edit the final PAIMI Report to</w:t>
      </w:r>
      <w:r>
        <w:tab/>
        <w:t xml:space="preserve">            September 15</w:t>
      </w:r>
    </w:p>
    <w:p w:rsidR="00A566F5" w:rsidP="00A566F5" w14:paraId="2397AFB8"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 xml:space="preserve">Congress, the Assistant Secretary for Mental Health and Substance </w:t>
      </w:r>
    </w:p>
    <w:p w:rsidR="00A566F5" w:rsidP="00A566F5" w14:paraId="0D3CDBB8"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Use, SAMHSA signs and submits the report to HHS</w:t>
      </w:r>
    </w:p>
    <w:p w:rsidR="00A566F5" w:rsidP="00A566F5" w14:paraId="72C5EC52"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p>
    <w:p w:rsidR="00A566F5" w:rsidP="0081675F" w14:paraId="2E07F4C2" w14:textId="77777777">
      <w:pPr>
        <w:pStyle w:val="Level1"/>
        <w:widowControl/>
        <w:numPr>
          <w:ilvl w:val="0"/>
          <w:numId w:val="6"/>
        </w:numPr>
        <w:tabs>
          <w:tab w:val="left" w:pos="-1080"/>
          <w:tab w:val="left" w:pos="-720"/>
          <w:tab w:val="left" w:pos="0"/>
          <w:tab w:val="num"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outlineLvl w:val="0"/>
      </w:pPr>
      <w:r>
        <w:rPr>
          <w:u w:val="single"/>
        </w:rPr>
        <w:t>Display of Expiration Date</w:t>
      </w:r>
    </w:p>
    <w:p w:rsidR="00A566F5" w:rsidP="00A566F5" w14:paraId="024590C5"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A566F5" w:rsidP="00A566F5" w14:paraId="41CF8452"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An exemption for the requirement to display the expiration date is not requested.</w:t>
      </w:r>
    </w:p>
    <w:p w:rsidR="00A566F5" w:rsidP="00A566F5" w14:paraId="511424D1"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A566F5" w:rsidP="00A566F5" w14:paraId="0CD54D68"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18.</w:t>
      </w:r>
      <w:r>
        <w:tab/>
      </w:r>
      <w:r>
        <w:rPr>
          <w:u w:val="single"/>
        </w:rPr>
        <w:t>Exceptions to Certification Statement</w:t>
      </w:r>
    </w:p>
    <w:p w:rsidR="00A566F5" w:rsidP="00A566F5" w14:paraId="6E073C56"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A566F5" w:rsidP="00A566F5" w14:paraId="26A299DE"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This collection of information involves no exceptions to the Certification for Paperwork Reduction Act Submissions.</w:t>
      </w:r>
    </w:p>
    <w:p w:rsidR="00A566F5" w:rsidP="00A566F5" w14:paraId="46F59F68"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A566F5" w:rsidP="00A566F5" w14:paraId="57F136BD"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B.</w:t>
      </w:r>
      <w:r>
        <w:tab/>
      </w:r>
      <w:r>
        <w:rPr>
          <w:u w:val="single"/>
        </w:rPr>
        <w:t>Statistical Methods</w:t>
      </w:r>
    </w:p>
    <w:p w:rsidR="00A566F5" w:rsidP="00A566F5" w14:paraId="5BCDE852"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A566F5" w:rsidP="00A566F5" w14:paraId="05566EB4"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Statistical methods are not employed in the annual PAIMI Program Performance Report, which includes the Advisory Council Report section.</w:t>
      </w:r>
    </w:p>
    <w:p w:rsidR="00A566F5" w:rsidP="00A566F5" w14:paraId="5FE1ABDB"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A566F5" w:rsidRPr="00E143D0" w:rsidP="00A566F5" w14:paraId="6F8AE0CC" w14:textId="77777777">
      <w:pPr>
        <w:rPr>
          <w:b/>
        </w:rPr>
      </w:pPr>
      <w:r>
        <w:t xml:space="preserve"> </w:t>
      </w:r>
      <w:r w:rsidRPr="00E143D0">
        <w:rPr>
          <w:b/>
        </w:rPr>
        <w:t>List of Attachments</w:t>
      </w:r>
    </w:p>
    <w:p w:rsidR="00A566F5" w:rsidRPr="00E143D0" w:rsidP="00A566F5" w14:paraId="3DDEF60F" w14:textId="77777777"/>
    <w:p w:rsidR="00A566F5" w:rsidRPr="00E143D0" w:rsidP="00A566F5" w14:paraId="2D927258" w14:textId="77777777">
      <w:r w:rsidRPr="00E143D0">
        <w:t>Attachment 1</w:t>
      </w:r>
      <w:r w:rsidRPr="00E143D0">
        <w:tab/>
      </w:r>
      <w:r w:rsidRPr="00E143D0">
        <w:tab/>
        <w:t xml:space="preserve">Annual Program Performance Report </w:t>
      </w:r>
    </w:p>
    <w:p w:rsidR="00A566F5" w:rsidRPr="00E143D0" w:rsidP="00A566F5" w14:paraId="66396C17" w14:textId="77777777"/>
    <w:p w:rsidR="00A566F5" w:rsidRPr="00E143D0" w:rsidP="00A566F5" w14:paraId="43F48B31" w14:textId="77777777">
      <w:r w:rsidRPr="00E143D0">
        <w:t>Attachment 2</w:t>
      </w:r>
      <w:r w:rsidRPr="00E143D0">
        <w:tab/>
      </w:r>
      <w:r w:rsidRPr="00E143D0">
        <w:tab/>
        <w:t>Annual Program Performance Report - Instructions</w:t>
      </w:r>
    </w:p>
    <w:p w:rsidR="00A566F5" w:rsidRPr="00E143D0" w:rsidP="00A566F5" w14:paraId="178CB2AA" w14:textId="77777777"/>
    <w:p w:rsidR="00A566F5" w:rsidP="00A566F5" w14:paraId="0BAEF1C3" w14:textId="77777777">
      <w:r w:rsidRPr="00E143D0">
        <w:t xml:space="preserve">Attachment 3 </w:t>
      </w:r>
      <w:r w:rsidRPr="00E143D0">
        <w:tab/>
      </w:r>
      <w:r w:rsidRPr="00E143D0">
        <w:tab/>
        <w:t>Advisory Council Report</w:t>
      </w:r>
    </w:p>
    <w:sectPr w:rsidSect="00E60C0C">
      <w:headerReference w:type="even" r:id="rId9"/>
      <w:footerReference w:type="even" r:id="rId10"/>
      <w:footerReference w:type="default" r:id="rId11"/>
      <w:type w:val="continuous"/>
      <w:pgSz w:w="12240" w:h="15840"/>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4C1" w14:paraId="762265EF" w14:textId="77777777"/>
  <w:p w:rsidR="00E744C1" w14:paraId="20AD7DFC" w14:textId="77777777">
    <w:pPr>
      <w:tabs>
        <w:tab w:val="center" w:pos="4320"/>
        <w:tab w:val="right" w:pos="8640"/>
        <w:tab w:val="right" w:pos="9360"/>
      </w:tabs>
      <w:rPr>
        <w:rFonts w:ascii="Baskerville Old Face" w:hAnsi="Baskerville Old Face" w:cs="Baskerville Old Face"/>
        <w:sz w:val="20"/>
        <w:szCs w:val="20"/>
      </w:rPr>
    </w:pPr>
  </w:p>
  <w:p w:rsidR="00E744C1" w14:paraId="3AC6DF46" w14:textId="77777777">
    <w:pPr>
      <w:framePr w:w="9361" w:wrap="notBeside" w:vAnchor="text" w:hAnchor="text" w:x="1" w:y="1"/>
      <w:jc w:val="center"/>
      <w:rPr>
        <w:rFonts w:ascii="Baskerville Old Face" w:hAnsi="Baskerville Old Face" w:cs="Baskerville Old Face"/>
        <w:sz w:val="20"/>
        <w:szCs w:val="20"/>
      </w:rPr>
    </w:pPr>
    <w:r>
      <w:rPr>
        <w:rFonts w:ascii="Baskerville Old Face" w:hAnsi="Baskerville Old Face" w:cs="Baskerville Old Face"/>
        <w:sz w:val="20"/>
        <w:szCs w:val="20"/>
      </w:rPr>
      <w:fldChar w:fldCharType="begin"/>
    </w:r>
    <w:r>
      <w:rPr>
        <w:rFonts w:ascii="Baskerville Old Face" w:hAnsi="Baskerville Old Face" w:cs="Baskerville Old Face"/>
        <w:sz w:val="20"/>
        <w:szCs w:val="20"/>
      </w:rPr>
      <w:instrText xml:space="preserve">PAGE </w:instrText>
    </w:r>
    <w:r>
      <w:rPr>
        <w:rFonts w:ascii="Baskerville Old Face" w:hAnsi="Baskerville Old Face" w:cs="Baskerville Old Face"/>
        <w:sz w:val="20"/>
        <w:szCs w:val="20"/>
      </w:rPr>
      <w:fldChar w:fldCharType="separate"/>
    </w:r>
    <w:r w:rsidR="003D6355">
      <w:rPr>
        <w:rFonts w:ascii="Baskerville Old Face" w:hAnsi="Baskerville Old Face" w:cs="Baskerville Old Face"/>
        <w:noProof/>
        <w:sz w:val="20"/>
        <w:szCs w:val="20"/>
      </w:rPr>
      <w:t>12</w:t>
    </w:r>
    <w:r>
      <w:rPr>
        <w:rFonts w:ascii="Baskerville Old Face" w:hAnsi="Baskerville Old Face" w:cs="Baskerville Old Face"/>
        <w:sz w:val="20"/>
        <w:szCs w:val="20"/>
      </w:rPr>
      <w:fldChar w:fldCharType="end"/>
    </w:r>
  </w:p>
  <w:p w:rsidR="00E744C1" w14:paraId="7A705924" w14:textId="77777777">
    <w:pPr>
      <w:tabs>
        <w:tab w:val="center" w:pos="4320"/>
        <w:tab w:val="right" w:pos="8640"/>
        <w:tab w:val="right" w:pos="9360"/>
      </w:tabs>
      <w:rPr>
        <w:rFonts w:ascii="Baskerville Old Face" w:hAnsi="Baskerville Old Face" w:cs="Baskerville Old Face"/>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4C1" w14:paraId="270B29C4" w14:textId="77777777"/>
  <w:p w:rsidR="00E744C1" w14:paraId="724E13C6" w14:textId="77777777">
    <w:pPr>
      <w:rPr>
        <w:rFonts w:ascii="Baskerville Old Face" w:hAnsi="Baskerville Old Face" w:cs="Baskerville Old Face"/>
        <w:sz w:val="20"/>
        <w:szCs w:val="20"/>
      </w:rPr>
    </w:pPr>
  </w:p>
  <w:p w:rsidR="00E744C1" w14:paraId="38598F63" w14:textId="77777777">
    <w:pPr>
      <w:framePr w:w="9361" w:wrap="notBeside" w:vAnchor="text" w:hAnchor="text" w:x="1" w:y="1"/>
      <w:jc w:val="center"/>
      <w:rPr>
        <w:rFonts w:ascii="Baskerville Old Face" w:hAnsi="Baskerville Old Face" w:cs="Baskerville Old Face"/>
        <w:sz w:val="20"/>
        <w:szCs w:val="20"/>
      </w:rPr>
    </w:pPr>
    <w:r>
      <w:rPr>
        <w:rFonts w:ascii="Baskerville Old Face" w:hAnsi="Baskerville Old Face" w:cs="Baskerville Old Face"/>
        <w:sz w:val="20"/>
        <w:szCs w:val="20"/>
      </w:rPr>
      <w:fldChar w:fldCharType="begin"/>
    </w:r>
    <w:r>
      <w:rPr>
        <w:rFonts w:ascii="Baskerville Old Face" w:hAnsi="Baskerville Old Face" w:cs="Baskerville Old Face"/>
        <w:sz w:val="20"/>
        <w:szCs w:val="20"/>
      </w:rPr>
      <w:instrText xml:space="preserve">PAGE </w:instrText>
    </w:r>
    <w:r>
      <w:rPr>
        <w:rFonts w:ascii="Baskerville Old Face" w:hAnsi="Baskerville Old Face" w:cs="Baskerville Old Face"/>
        <w:sz w:val="20"/>
        <w:szCs w:val="20"/>
      </w:rPr>
      <w:fldChar w:fldCharType="separate"/>
    </w:r>
    <w:r w:rsidR="003D6355">
      <w:rPr>
        <w:rFonts w:ascii="Baskerville Old Face" w:hAnsi="Baskerville Old Face" w:cs="Baskerville Old Face"/>
        <w:noProof/>
        <w:sz w:val="20"/>
        <w:szCs w:val="20"/>
      </w:rPr>
      <w:t>11</w:t>
    </w:r>
    <w:r>
      <w:rPr>
        <w:rFonts w:ascii="Baskerville Old Face" w:hAnsi="Baskerville Old Face" w:cs="Baskerville Old Face"/>
        <w:sz w:val="20"/>
        <w:szCs w:val="20"/>
      </w:rPr>
      <w:fldChar w:fldCharType="end"/>
    </w:r>
  </w:p>
  <w:p w:rsidR="00E744C1" w14:paraId="5EDE9790" w14:textId="77777777">
    <w:pPr>
      <w:rPr>
        <w:rFonts w:ascii="Baskerville Old Face" w:hAnsi="Baskerville Old Face" w:cs="Baskerville Old Face"/>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4C1" w14:paraId="6049D4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askerville Old Face" w:hAnsi="Baskerville Old Face" w:cs="Baskerville Old Face"/>
        <w:sz w:val="20"/>
        <w:szCs w:val="20"/>
      </w:rPr>
    </w:pPr>
  </w:p>
  <w:p w:rsidR="00E744C1" w14:paraId="0B699AC0" w14:textId="77777777">
    <w:pPr>
      <w:rPr>
        <w:rFonts w:ascii="Baskerville Old Face" w:hAnsi="Baskerville Old Face" w:cs="Baskerville Old Fac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
    <w:nsid w:val="00000002"/>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3"/>
    <w:multiLevelType w:val="multilevel"/>
    <w:tmpl w:val="00000000"/>
    <w:name w:val="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4"/>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5"/>
    <w:multiLevelType w:val="multilevel"/>
    <w:tmpl w:val="00000000"/>
    <w:name w:val="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6"/>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A"/>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B"/>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5845B93"/>
    <w:multiLevelType w:val="hybridMultilevel"/>
    <w:tmpl w:val="A5C27524"/>
    <w:lvl w:ilvl="0">
      <w:start w:val="3"/>
      <w:numFmt w:val="decimal"/>
      <w:lvlText w:val="%1."/>
      <w:lvlJc w:val="left"/>
      <w:pPr>
        <w:ind w:left="600" w:hanging="300"/>
      </w:pPr>
      <w:rPr>
        <w:rFonts w:hint="default"/>
        <w:w w:val="100"/>
        <w:lang w:val="en-US" w:eastAsia="en-US" w:bidi="ar-SA"/>
      </w:rPr>
    </w:lvl>
    <w:lvl w:ilvl="1">
      <w:start w:val="1"/>
      <w:numFmt w:val="decimal"/>
      <w:lvlText w:val="%2."/>
      <w:lvlJc w:val="left"/>
      <w:pPr>
        <w:ind w:left="1792" w:hanging="221"/>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2866" w:hanging="221"/>
      </w:pPr>
      <w:rPr>
        <w:rFonts w:hint="default"/>
        <w:lang w:val="en-US" w:eastAsia="en-US" w:bidi="ar-SA"/>
      </w:rPr>
    </w:lvl>
    <w:lvl w:ilvl="3">
      <w:start w:val="0"/>
      <w:numFmt w:val="bullet"/>
      <w:lvlText w:val="•"/>
      <w:lvlJc w:val="left"/>
      <w:pPr>
        <w:ind w:left="3933" w:hanging="221"/>
      </w:pPr>
      <w:rPr>
        <w:rFonts w:hint="default"/>
        <w:lang w:val="en-US" w:eastAsia="en-US" w:bidi="ar-SA"/>
      </w:rPr>
    </w:lvl>
    <w:lvl w:ilvl="4">
      <w:start w:val="0"/>
      <w:numFmt w:val="bullet"/>
      <w:lvlText w:val="•"/>
      <w:lvlJc w:val="left"/>
      <w:pPr>
        <w:ind w:left="5000" w:hanging="221"/>
      </w:pPr>
      <w:rPr>
        <w:rFonts w:hint="default"/>
        <w:lang w:val="en-US" w:eastAsia="en-US" w:bidi="ar-SA"/>
      </w:rPr>
    </w:lvl>
    <w:lvl w:ilvl="5">
      <w:start w:val="0"/>
      <w:numFmt w:val="bullet"/>
      <w:lvlText w:val="•"/>
      <w:lvlJc w:val="left"/>
      <w:pPr>
        <w:ind w:left="6066" w:hanging="221"/>
      </w:pPr>
      <w:rPr>
        <w:rFonts w:hint="default"/>
        <w:lang w:val="en-US" w:eastAsia="en-US" w:bidi="ar-SA"/>
      </w:rPr>
    </w:lvl>
    <w:lvl w:ilvl="6">
      <w:start w:val="0"/>
      <w:numFmt w:val="bullet"/>
      <w:lvlText w:val="•"/>
      <w:lvlJc w:val="left"/>
      <w:pPr>
        <w:ind w:left="7133" w:hanging="221"/>
      </w:pPr>
      <w:rPr>
        <w:rFonts w:hint="default"/>
        <w:lang w:val="en-US" w:eastAsia="en-US" w:bidi="ar-SA"/>
      </w:rPr>
    </w:lvl>
    <w:lvl w:ilvl="7">
      <w:start w:val="0"/>
      <w:numFmt w:val="bullet"/>
      <w:lvlText w:val="•"/>
      <w:lvlJc w:val="left"/>
      <w:pPr>
        <w:ind w:left="8200" w:hanging="221"/>
      </w:pPr>
      <w:rPr>
        <w:rFonts w:hint="default"/>
        <w:lang w:val="en-US" w:eastAsia="en-US" w:bidi="ar-SA"/>
      </w:rPr>
    </w:lvl>
    <w:lvl w:ilvl="8">
      <w:start w:val="0"/>
      <w:numFmt w:val="bullet"/>
      <w:lvlText w:val="•"/>
      <w:lvlJc w:val="left"/>
      <w:pPr>
        <w:ind w:left="9266" w:hanging="221"/>
      </w:pPr>
      <w:rPr>
        <w:rFonts w:hint="default"/>
        <w:lang w:val="en-US" w:eastAsia="en-US" w:bidi="ar-SA"/>
      </w:rPr>
    </w:lvl>
  </w:abstractNum>
  <w:abstractNum w:abstractNumId="9">
    <w:nsid w:val="06FD5A87"/>
    <w:multiLevelType w:val="hybridMultilevel"/>
    <w:tmpl w:val="3278853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9F52C0C"/>
    <w:multiLevelType w:val="hybridMultilevel"/>
    <w:tmpl w:val="3278853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BA9076D"/>
    <w:multiLevelType w:val="hybridMultilevel"/>
    <w:tmpl w:val="3278853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E7A06FA"/>
    <w:multiLevelType w:val="hybridMultilevel"/>
    <w:tmpl w:val="10B2032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06D5334"/>
    <w:multiLevelType w:val="hybridMultilevel"/>
    <w:tmpl w:val="06E6DEE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DC090B"/>
    <w:multiLevelType w:val="hybridMultilevel"/>
    <w:tmpl w:val="965A7B24"/>
    <w:lvl w:ilvl="0">
      <w:start w:val="5"/>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8957BD"/>
    <w:multiLevelType w:val="hybridMultilevel"/>
    <w:tmpl w:val="10B2032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060CFE"/>
    <w:multiLevelType w:val="hybridMultilevel"/>
    <w:tmpl w:val="10B2032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A518B5"/>
    <w:multiLevelType w:val="hybridMultilevel"/>
    <w:tmpl w:val="799E0AB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0A826BD"/>
    <w:multiLevelType w:val="hybridMultilevel"/>
    <w:tmpl w:val="CB2AA872"/>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FFF331C"/>
    <w:multiLevelType w:val="hybridMultilevel"/>
    <w:tmpl w:val="C3F2B8F4"/>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70A6780"/>
    <w:multiLevelType w:val="hybridMultilevel"/>
    <w:tmpl w:val="CD0E448C"/>
    <w:lvl w:ilvl="0">
      <w:start w:val="1"/>
      <w:numFmt w:val="decimal"/>
      <w:lvlText w:val="%1."/>
      <w:lvlJc w:val="left"/>
      <w:pPr>
        <w:ind w:left="66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73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882" w:hanging="360"/>
      </w:pPr>
      <w:rPr>
        <w:rFonts w:hint="default"/>
        <w:lang w:val="en-US" w:eastAsia="en-US" w:bidi="ar-SA"/>
      </w:rPr>
    </w:lvl>
    <w:lvl w:ilvl="4">
      <w:start w:val="0"/>
      <w:numFmt w:val="bullet"/>
      <w:lvlText w:val="•"/>
      <w:lvlJc w:val="left"/>
      <w:pPr>
        <w:ind w:left="4956" w:hanging="360"/>
      </w:pPr>
      <w:rPr>
        <w:rFonts w:hint="default"/>
        <w:lang w:val="en-US" w:eastAsia="en-US" w:bidi="ar-SA"/>
      </w:rPr>
    </w:lvl>
    <w:lvl w:ilvl="5">
      <w:start w:val="0"/>
      <w:numFmt w:val="bullet"/>
      <w:lvlText w:val="•"/>
      <w:lvlJc w:val="left"/>
      <w:pPr>
        <w:ind w:left="6030" w:hanging="360"/>
      </w:pPr>
      <w:rPr>
        <w:rFonts w:hint="default"/>
        <w:lang w:val="en-US" w:eastAsia="en-US" w:bidi="ar-SA"/>
      </w:rPr>
    </w:lvl>
    <w:lvl w:ilvl="6">
      <w:start w:val="0"/>
      <w:numFmt w:val="bullet"/>
      <w:lvlText w:val="•"/>
      <w:lvlJc w:val="left"/>
      <w:pPr>
        <w:ind w:left="7104" w:hanging="360"/>
      </w:pPr>
      <w:rPr>
        <w:rFonts w:hint="default"/>
        <w:lang w:val="en-US" w:eastAsia="en-US" w:bidi="ar-SA"/>
      </w:rPr>
    </w:lvl>
    <w:lvl w:ilvl="7">
      <w:start w:val="0"/>
      <w:numFmt w:val="bullet"/>
      <w:lvlText w:val="•"/>
      <w:lvlJc w:val="left"/>
      <w:pPr>
        <w:ind w:left="8178" w:hanging="360"/>
      </w:pPr>
      <w:rPr>
        <w:rFonts w:hint="default"/>
        <w:lang w:val="en-US" w:eastAsia="en-US" w:bidi="ar-SA"/>
      </w:rPr>
    </w:lvl>
    <w:lvl w:ilvl="8">
      <w:start w:val="0"/>
      <w:numFmt w:val="bullet"/>
      <w:lvlText w:val="•"/>
      <w:lvlJc w:val="left"/>
      <w:pPr>
        <w:ind w:left="9252" w:hanging="360"/>
      </w:pPr>
      <w:rPr>
        <w:rFonts w:hint="default"/>
        <w:lang w:val="en-US" w:eastAsia="en-US" w:bidi="ar-SA"/>
      </w:rPr>
    </w:lvl>
  </w:abstractNum>
  <w:abstractNum w:abstractNumId="21">
    <w:nsid w:val="5AA25289"/>
    <w:multiLevelType w:val="hybridMultilevel"/>
    <w:tmpl w:val="F20081A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83346BC"/>
    <w:multiLevelType w:val="hybridMultilevel"/>
    <w:tmpl w:val="06E6DEE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F2372F"/>
    <w:multiLevelType w:val="hybridMultilevel"/>
    <w:tmpl w:val="8B549808"/>
    <w:lvl w:ilvl="0">
      <w:start w:val="1"/>
      <w:numFmt w:val="decimal"/>
      <w:lvlText w:val="%1."/>
      <w:lvlJc w:val="left"/>
      <w:pPr>
        <w:ind w:left="600" w:hanging="30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680" w:hanging="300"/>
      </w:pPr>
      <w:rPr>
        <w:rFonts w:hint="default"/>
        <w:lang w:val="en-US" w:eastAsia="en-US" w:bidi="ar-SA"/>
      </w:rPr>
    </w:lvl>
    <w:lvl w:ilvl="2">
      <w:start w:val="0"/>
      <w:numFmt w:val="bullet"/>
      <w:lvlText w:val="•"/>
      <w:lvlJc w:val="left"/>
      <w:pPr>
        <w:ind w:left="2760" w:hanging="300"/>
      </w:pPr>
      <w:rPr>
        <w:rFonts w:hint="default"/>
        <w:lang w:val="en-US" w:eastAsia="en-US" w:bidi="ar-SA"/>
      </w:rPr>
    </w:lvl>
    <w:lvl w:ilvl="3">
      <w:start w:val="0"/>
      <w:numFmt w:val="bullet"/>
      <w:lvlText w:val="•"/>
      <w:lvlJc w:val="left"/>
      <w:pPr>
        <w:ind w:left="3840" w:hanging="300"/>
      </w:pPr>
      <w:rPr>
        <w:rFonts w:hint="default"/>
        <w:lang w:val="en-US" w:eastAsia="en-US" w:bidi="ar-SA"/>
      </w:rPr>
    </w:lvl>
    <w:lvl w:ilvl="4">
      <w:start w:val="0"/>
      <w:numFmt w:val="bullet"/>
      <w:lvlText w:val="•"/>
      <w:lvlJc w:val="left"/>
      <w:pPr>
        <w:ind w:left="4920" w:hanging="300"/>
      </w:pPr>
      <w:rPr>
        <w:rFonts w:hint="default"/>
        <w:lang w:val="en-US" w:eastAsia="en-US" w:bidi="ar-SA"/>
      </w:rPr>
    </w:lvl>
    <w:lvl w:ilvl="5">
      <w:start w:val="0"/>
      <w:numFmt w:val="bullet"/>
      <w:lvlText w:val="•"/>
      <w:lvlJc w:val="left"/>
      <w:pPr>
        <w:ind w:left="6000" w:hanging="300"/>
      </w:pPr>
      <w:rPr>
        <w:rFonts w:hint="default"/>
        <w:lang w:val="en-US" w:eastAsia="en-US" w:bidi="ar-SA"/>
      </w:rPr>
    </w:lvl>
    <w:lvl w:ilvl="6">
      <w:start w:val="0"/>
      <w:numFmt w:val="bullet"/>
      <w:lvlText w:val="•"/>
      <w:lvlJc w:val="left"/>
      <w:pPr>
        <w:ind w:left="7080" w:hanging="300"/>
      </w:pPr>
      <w:rPr>
        <w:rFonts w:hint="default"/>
        <w:lang w:val="en-US" w:eastAsia="en-US" w:bidi="ar-SA"/>
      </w:rPr>
    </w:lvl>
    <w:lvl w:ilvl="7">
      <w:start w:val="0"/>
      <w:numFmt w:val="bullet"/>
      <w:lvlText w:val="•"/>
      <w:lvlJc w:val="left"/>
      <w:pPr>
        <w:ind w:left="8160" w:hanging="300"/>
      </w:pPr>
      <w:rPr>
        <w:rFonts w:hint="default"/>
        <w:lang w:val="en-US" w:eastAsia="en-US" w:bidi="ar-SA"/>
      </w:rPr>
    </w:lvl>
    <w:lvl w:ilvl="8">
      <w:start w:val="0"/>
      <w:numFmt w:val="bullet"/>
      <w:lvlText w:val="•"/>
      <w:lvlJc w:val="left"/>
      <w:pPr>
        <w:ind w:left="9240" w:hanging="300"/>
      </w:pPr>
      <w:rPr>
        <w:rFonts w:hint="default"/>
        <w:lang w:val="en-US" w:eastAsia="en-US" w:bidi="ar-SA"/>
      </w:rPr>
    </w:lvl>
  </w:abstractNum>
  <w:abstractNum w:abstractNumId="24">
    <w:nsid w:val="7D20044C"/>
    <w:multiLevelType w:val="singleLevel"/>
    <w:tmpl w:val="167CE5DA"/>
    <w:lvl w:ilvl="0">
      <w:start w:val="1"/>
      <w:numFmt w:val="upperLetter"/>
      <w:lvlText w:val="%1."/>
      <w:legacy w:legacy="1" w:legacySpace="0" w:legacyIndent="1"/>
      <w:lvlJc w:val="left"/>
      <w:pPr>
        <w:ind w:left="1" w:hanging="1"/>
      </w:pPr>
      <w:rPr>
        <w:rFonts w:ascii="Times New Roman" w:hAnsi="Times New Roman" w:cs="Times New Roman" w:hint="default"/>
      </w:rPr>
    </w:lvl>
  </w:abstractNum>
  <w:num w:numId="1" w16cid:durableId="609557761">
    <w:abstractNumId w:val="2"/>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94365298">
    <w:abstractNumId w:val="24"/>
    <w:lvlOverride w:ilvl="0">
      <w:startOverride w:val="1"/>
    </w:lvlOverride>
  </w:num>
  <w:num w:numId="3" w16cid:durableId="614868293">
    <w:abstractNumId w:val="15"/>
  </w:num>
  <w:num w:numId="4" w16cid:durableId="346443433">
    <w:abstractNumId w:val="5"/>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090854591">
    <w:abstractNumId w:val="6"/>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558906960">
    <w:abstractNumId w:val="7"/>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76098228">
    <w:abstractNumId w:val="17"/>
  </w:num>
  <w:num w:numId="8" w16cid:durableId="1847210814">
    <w:abstractNumId w:val="13"/>
  </w:num>
  <w:num w:numId="9" w16cid:durableId="1129739774">
    <w:abstractNumId w:val="12"/>
  </w:num>
  <w:num w:numId="10" w16cid:durableId="1453938035">
    <w:abstractNumId w:val="20"/>
  </w:num>
  <w:num w:numId="11" w16cid:durableId="301663143">
    <w:abstractNumId w:val="16"/>
  </w:num>
  <w:num w:numId="12" w16cid:durableId="990645681">
    <w:abstractNumId w:val="23"/>
  </w:num>
  <w:num w:numId="13" w16cid:durableId="50232135">
    <w:abstractNumId w:val="9"/>
  </w:num>
  <w:num w:numId="14" w16cid:durableId="1776559744">
    <w:abstractNumId w:val="8"/>
  </w:num>
  <w:num w:numId="15" w16cid:durableId="1551304256">
    <w:abstractNumId w:val="10"/>
  </w:num>
  <w:num w:numId="16" w16cid:durableId="1788698921">
    <w:abstractNumId w:val="11"/>
  </w:num>
  <w:num w:numId="17" w16cid:durableId="1862888472">
    <w:abstractNumId w:val="22"/>
  </w:num>
  <w:num w:numId="18" w16cid:durableId="1232615430">
    <w:abstractNumId w:val="14"/>
  </w:num>
  <w:num w:numId="19" w16cid:durableId="862746179">
    <w:abstractNumId w:val="19"/>
  </w:num>
  <w:num w:numId="20" w16cid:durableId="1156259300">
    <w:abstractNumId w:val="21"/>
  </w:num>
  <w:num w:numId="21" w16cid:durableId="61093992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9F9"/>
    <w:rsid w:val="00000A5B"/>
    <w:rsid w:val="00001187"/>
    <w:rsid w:val="00001E4D"/>
    <w:rsid w:val="00012173"/>
    <w:rsid w:val="0001552A"/>
    <w:rsid w:val="0001622D"/>
    <w:rsid w:val="00020227"/>
    <w:rsid w:val="0002481E"/>
    <w:rsid w:val="00027B11"/>
    <w:rsid w:val="00031400"/>
    <w:rsid w:val="00035F35"/>
    <w:rsid w:val="00041697"/>
    <w:rsid w:val="000437A7"/>
    <w:rsid w:val="00050471"/>
    <w:rsid w:val="00051DF3"/>
    <w:rsid w:val="00054E93"/>
    <w:rsid w:val="000564F0"/>
    <w:rsid w:val="000620FD"/>
    <w:rsid w:val="000647E9"/>
    <w:rsid w:val="000677D8"/>
    <w:rsid w:val="00071092"/>
    <w:rsid w:val="00073533"/>
    <w:rsid w:val="00076D7B"/>
    <w:rsid w:val="0008693B"/>
    <w:rsid w:val="00093260"/>
    <w:rsid w:val="000938F2"/>
    <w:rsid w:val="000A0AF0"/>
    <w:rsid w:val="000A16A6"/>
    <w:rsid w:val="000A3BDE"/>
    <w:rsid w:val="000A5590"/>
    <w:rsid w:val="000B0992"/>
    <w:rsid w:val="000B5BBE"/>
    <w:rsid w:val="000B6432"/>
    <w:rsid w:val="000B7D5E"/>
    <w:rsid w:val="000C35E9"/>
    <w:rsid w:val="000C3608"/>
    <w:rsid w:val="000C6BBC"/>
    <w:rsid w:val="000D1C33"/>
    <w:rsid w:val="000D5750"/>
    <w:rsid w:val="000D63C0"/>
    <w:rsid w:val="000E0BFB"/>
    <w:rsid w:val="000E7FBE"/>
    <w:rsid w:val="000F15E6"/>
    <w:rsid w:val="000F379E"/>
    <w:rsid w:val="00101C77"/>
    <w:rsid w:val="00105352"/>
    <w:rsid w:val="001074D2"/>
    <w:rsid w:val="00107BFE"/>
    <w:rsid w:val="0011615B"/>
    <w:rsid w:val="00117B45"/>
    <w:rsid w:val="00121400"/>
    <w:rsid w:val="00121610"/>
    <w:rsid w:val="001246B6"/>
    <w:rsid w:val="00130FD8"/>
    <w:rsid w:val="00133E58"/>
    <w:rsid w:val="00136987"/>
    <w:rsid w:val="00136ECD"/>
    <w:rsid w:val="00142156"/>
    <w:rsid w:val="001437FC"/>
    <w:rsid w:val="00146441"/>
    <w:rsid w:val="001476D5"/>
    <w:rsid w:val="001505A6"/>
    <w:rsid w:val="00154641"/>
    <w:rsid w:val="00156E83"/>
    <w:rsid w:val="00157926"/>
    <w:rsid w:val="00160A61"/>
    <w:rsid w:val="00164786"/>
    <w:rsid w:val="00174BE7"/>
    <w:rsid w:val="0017602F"/>
    <w:rsid w:val="001803BA"/>
    <w:rsid w:val="00191374"/>
    <w:rsid w:val="001A0D76"/>
    <w:rsid w:val="001A3BE7"/>
    <w:rsid w:val="001A4F34"/>
    <w:rsid w:val="001A5EA3"/>
    <w:rsid w:val="001B5994"/>
    <w:rsid w:val="001B791F"/>
    <w:rsid w:val="001B7CE3"/>
    <w:rsid w:val="001C1424"/>
    <w:rsid w:val="001C1E39"/>
    <w:rsid w:val="001C2631"/>
    <w:rsid w:val="001C6A13"/>
    <w:rsid w:val="001C7EC6"/>
    <w:rsid w:val="001C7FFE"/>
    <w:rsid w:val="001D094A"/>
    <w:rsid w:val="001D1193"/>
    <w:rsid w:val="001D1E9D"/>
    <w:rsid w:val="001D3D5D"/>
    <w:rsid w:val="001E3535"/>
    <w:rsid w:val="001E3BBE"/>
    <w:rsid w:val="001F1CD4"/>
    <w:rsid w:val="001F21BB"/>
    <w:rsid w:val="001F45B8"/>
    <w:rsid w:val="001F6743"/>
    <w:rsid w:val="002007F4"/>
    <w:rsid w:val="002016D8"/>
    <w:rsid w:val="0020379C"/>
    <w:rsid w:val="002038C7"/>
    <w:rsid w:val="00203CFE"/>
    <w:rsid w:val="00204D3A"/>
    <w:rsid w:val="0020676D"/>
    <w:rsid w:val="00207394"/>
    <w:rsid w:val="002074C4"/>
    <w:rsid w:val="002101AF"/>
    <w:rsid w:val="00211C1D"/>
    <w:rsid w:val="00212A14"/>
    <w:rsid w:val="00215598"/>
    <w:rsid w:val="0021711E"/>
    <w:rsid w:val="00221DC4"/>
    <w:rsid w:val="0022456F"/>
    <w:rsid w:val="00226030"/>
    <w:rsid w:val="002260C6"/>
    <w:rsid w:val="00226EBD"/>
    <w:rsid w:val="00231830"/>
    <w:rsid w:val="002348F2"/>
    <w:rsid w:val="0023535F"/>
    <w:rsid w:val="00235656"/>
    <w:rsid w:val="002414F3"/>
    <w:rsid w:val="00246B4D"/>
    <w:rsid w:val="0025286A"/>
    <w:rsid w:val="00255A62"/>
    <w:rsid w:val="00262C4D"/>
    <w:rsid w:val="00263E90"/>
    <w:rsid w:val="00267350"/>
    <w:rsid w:val="0027131D"/>
    <w:rsid w:val="00273AF8"/>
    <w:rsid w:val="00280C95"/>
    <w:rsid w:val="00281878"/>
    <w:rsid w:val="002857B1"/>
    <w:rsid w:val="0028681F"/>
    <w:rsid w:val="00287A11"/>
    <w:rsid w:val="002A12F5"/>
    <w:rsid w:val="002A39BE"/>
    <w:rsid w:val="002A6726"/>
    <w:rsid w:val="002A7130"/>
    <w:rsid w:val="002A7479"/>
    <w:rsid w:val="002B45D4"/>
    <w:rsid w:val="002C27C3"/>
    <w:rsid w:val="002C3C13"/>
    <w:rsid w:val="002C5014"/>
    <w:rsid w:val="002C5974"/>
    <w:rsid w:val="002C62E6"/>
    <w:rsid w:val="002D1ADC"/>
    <w:rsid w:val="002D4D96"/>
    <w:rsid w:val="002D7769"/>
    <w:rsid w:val="002D796E"/>
    <w:rsid w:val="002D7FD2"/>
    <w:rsid w:val="002E0DEA"/>
    <w:rsid w:val="002E480F"/>
    <w:rsid w:val="002E4B62"/>
    <w:rsid w:val="002E4BBD"/>
    <w:rsid w:val="002E514A"/>
    <w:rsid w:val="002E6A4A"/>
    <w:rsid w:val="002E7691"/>
    <w:rsid w:val="002E76F1"/>
    <w:rsid w:val="002E7DD7"/>
    <w:rsid w:val="002F1A6B"/>
    <w:rsid w:val="002F1DCD"/>
    <w:rsid w:val="002F453E"/>
    <w:rsid w:val="002F67A1"/>
    <w:rsid w:val="00304A33"/>
    <w:rsid w:val="003146DD"/>
    <w:rsid w:val="003171A7"/>
    <w:rsid w:val="0031766F"/>
    <w:rsid w:val="0031774B"/>
    <w:rsid w:val="00317AE0"/>
    <w:rsid w:val="00321305"/>
    <w:rsid w:val="00322E12"/>
    <w:rsid w:val="00326E96"/>
    <w:rsid w:val="00327005"/>
    <w:rsid w:val="0033291C"/>
    <w:rsid w:val="00335763"/>
    <w:rsid w:val="00341DD6"/>
    <w:rsid w:val="0034270E"/>
    <w:rsid w:val="00342B67"/>
    <w:rsid w:val="00351456"/>
    <w:rsid w:val="00352425"/>
    <w:rsid w:val="00353135"/>
    <w:rsid w:val="003542F0"/>
    <w:rsid w:val="0036323C"/>
    <w:rsid w:val="003634A6"/>
    <w:rsid w:val="00363C33"/>
    <w:rsid w:val="003644CF"/>
    <w:rsid w:val="00365E09"/>
    <w:rsid w:val="00370327"/>
    <w:rsid w:val="00372E98"/>
    <w:rsid w:val="00374E8C"/>
    <w:rsid w:val="003755A9"/>
    <w:rsid w:val="003810B1"/>
    <w:rsid w:val="00381574"/>
    <w:rsid w:val="003848B0"/>
    <w:rsid w:val="003848F4"/>
    <w:rsid w:val="00384967"/>
    <w:rsid w:val="00395647"/>
    <w:rsid w:val="0039699F"/>
    <w:rsid w:val="00397A87"/>
    <w:rsid w:val="003A07CB"/>
    <w:rsid w:val="003A196C"/>
    <w:rsid w:val="003A6E15"/>
    <w:rsid w:val="003A7D62"/>
    <w:rsid w:val="003B3860"/>
    <w:rsid w:val="003B3B61"/>
    <w:rsid w:val="003B48A9"/>
    <w:rsid w:val="003C231C"/>
    <w:rsid w:val="003C3BB2"/>
    <w:rsid w:val="003D05AE"/>
    <w:rsid w:val="003D1445"/>
    <w:rsid w:val="003D371D"/>
    <w:rsid w:val="003D42CF"/>
    <w:rsid w:val="003D6355"/>
    <w:rsid w:val="003E0066"/>
    <w:rsid w:val="003E31AC"/>
    <w:rsid w:val="003E35D4"/>
    <w:rsid w:val="003F1002"/>
    <w:rsid w:val="003F1D88"/>
    <w:rsid w:val="003F5F51"/>
    <w:rsid w:val="00407853"/>
    <w:rsid w:val="0041017F"/>
    <w:rsid w:val="00414685"/>
    <w:rsid w:val="004149D5"/>
    <w:rsid w:val="00417C5F"/>
    <w:rsid w:val="00420E03"/>
    <w:rsid w:val="0042136B"/>
    <w:rsid w:val="00422E97"/>
    <w:rsid w:val="004251A2"/>
    <w:rsid w:val="0042759B"/>
    <w:rsid w:val="004309AE"/>
    <w:rsid w:val="00433F41"/>
    <w:rsid w:val="00433F8D"/>
    <w:rsid w:val="00434A13"/>
    <w:rsid w:val="004353F5"/>
    <w:rsid w:val="004370FD"/>
    <w:rsid w:val="00437C07"/>
    <w:rsid w:val="0044316E"/>
    <w:rsid w:val="004431A6"/>
    <w:rsid w:val="00444AC0"/>
    <w:rsid w:val="00445210"/>
    <w:rsid w:val="00452729"/>
    <w:rsid w:val="00460BB9"/>
    <w:rsid w:val="00465E31"/>
    <w:rsid w:val="00480C5D"/>
    <w:rsid w:val="004878AA"/>
    <w:rsid w:val="00493769"/>
    <w:rsid w:val="004949E4"/>
    <w:rsid w:val="004A386A"/>
    <w:rsid w:val="004B1B85"/>
    <w:rsid w:val="004C69A3"/>
    <w:rsid w:val="004C7CB4"/>
    <w:rsid w:val="004C7DC6"/>
    <w:rsid w:val="004D05F5"/>
    <w:rsid w:val="004D2C4E"/>
    <w:rsid w:val="004D3161"/>
    <w:rsid w:val="004D53B6"/>
    <w:rsid w:val="004D5EF3"/>
    <w:rsid w:val="004E0D9E"/>
    <w:rsid w:val="004E4887"/>
    <w:rsid w:val="004E5CFE"/>
    <w:rsid w:val="004E66C5"/>
    <w:rsid w:val="004E7A23"/>
    <w:rsid w:val="004F0FB2"/>
    <w:rsid w:val="00500197"/>
    <w:rsid w:val="00500743"/>
    <w:rsid w:val="00501046"/>
    <w:rsid w:val="0050235B"/>
    <w:rsid w:val="0051038B"/>
    <w:rsid w:val="005143C6"/>
    <w:rsid w:val="00515103"/>
    <w:rsid w:val="005156C7"/>
    <w:rsid w:val="0051584B"/>
    <w:rsid w:val="0051781B"/>
    <w:rsid w:val="005202D9"/>
    <w:rsid w:val="00521DA4"/>
    <w:rsid w:val="00524060"/>
    <w:rsid w:val="00525FD1"/>
    <w:rsid w:val="00526B2A"/>
    <w:rsid w:val="00526C56"/>
    <w:rsid w:val="005335BD"/>
    <w:rsid w:val="005340FD"/>
    <w:rsid w:val="0053614C"/>
    <w:rsid w:val="00537473"/>
    <w:rsid w:val="0054745F"/>
    <w:rsid w:val="00547C03"/>
    <w:rsid w:val="0055712A"/>
    <w:rsid w:val="005723A1"/>
    <w:rsid w:val="0057346F"/>
    <w:rsid w:val="0057396A"/>
    <w:rsid w:val="00575477"/>
    <w:rsid w:val="0058015A"/>
    <w:rsid w:val="005875D1"/>
    <w:rsid w:val="00592CEB"/>
    <w:rsid w:val="00594C72"/>
    <w:rsid w:val="005966A2"/>
    <w:rsid w:val="00597D7E"/>
    <w:rsid w:val="005A000F"/>
    <w:rsid w:val="005B0C67"/>
    <w:rsid w:val="005C11C0"/>
    <w:rsid w:val="005C51AB"/>
    <w:rsid w:val="005C5B37"/>
    <w:rsid w:val="005C66F4"/>
    <w:rsid w:val="005D2C56"/>
    <w:rsid w:val="005D448D"/>
    <w:rsid w:val="005E3635"/>
    <w:rsid w:val="005E5AD8"/>
    <w:rsid w:val="005E672F"/>
    <w:rsid w:val="005E7AC4"/>
    <w:rsid w:val="005F1C7B"/>
    <w:rsid w:val="005F2979"/>
    <w:rsid w:val="005F3A1E"/>
    <w:rsid w:val="005F3FA3"/>
    <w:rsid w:val="005F62B8"/>
    <w:rsid w:val="00600FA0"/>
    <w:rsid w:val="0060407B"/>
    <w:rsid w:val="00605A19"/>
    <w:rsid w:val="00620416"/>
    <w:rsid w:val="00620A6E"/>
    <w:rsid w:val="00621C6A"/>
    <w:rsid w:val="0062205B"/>
    <w:rsid w:val="00626615"/>
    <w:rsid w:val="006304C0"/>
    <w:rsid w:val="006328D5"/>
    <w:rsid w:val="00632D49"/>
    <w:rsid w:val="00633004"/>
    <w:rsid w:val="0064194B"/>
    <w:rsid w:val="00641B86"/>
    <w:rsid w:val="00647EE8"/>
    <w:rsid w:val="0065438F"/>
    <w:rsid w:val="006565F8"/>
    <w:rsid w:val="00656C7F"/>
    <w:rsid w:val="0066011F"/>
    <w:rsid w:val="00661B5E"/>
    <w:rsid w:val="00663137"/>
    <w:rsid w:val="00664DB5"/>
    <w:rsid w:val="00665AA1"/>
    <w:rsid w:val="006668BA"/>
    <w:rsid w:val="006671D2"/>
    <w:rsid w:val="0067527F"/>
    <w:rsid w:val="00675847"/>
    <w:rsid w:val="00677B49"/>
    <w:rsid w:val="00677BD8"/>
    <w:rsid w:val="00691629"/>
    <w:rsid w:val="0069703B"/>
    <w:rsid w:val="006B2847"/>
    <w:rsid w:val="006B3851"/>
    <w:rsid w:val="006B4071"/>
    <w:rsid w:val="006B6BD3"/>
    <w:rsid w:val="006B6EA2"/>
    <w:rsid w:val="006B6FD9"/>
    <w:rsid w:val="006C223C"/>
    <w:rsid w:val="006C4F37"/>
    <w:rsid w:val="006C5CAC"/>
    <w:rsid w:val="006D161E"/>
    <w:rsid w:val="006D1840"/>
    <w:rsid w:val="006D2859"/>
    <w:rsid w:val="006D4CA8"/>
    <w:rsid w:val="006D5F8C"/>
    <w:rsid w:val="006D7599"/>
    <w:rsid w:val="006E0078"/>
    <w:rsid w:val="006E1690"/>
    <w:rsid w:val="006E36F2"/>
    <w:rsid w:val="006E3CC6"/>
    <w:rsid w:val="006E6CE2"/>
    <w:rsid w:val="00705D70"/>
    <w:rsid w:val="0071022B"/>
    <w:rsid w:val="00710989"/>
    <w:rsid w:val="0071166B"/>
    <w:rsid w:val="00713760"/>
    <w:rsid w:val="0071413B"/>
    <w:rsid w:val="0071437D"/>
    <w:rsid w:val="00714E2D"/>
    <w:rsid w:val="0071634C"/>
    <w:rsid w:val="007204FB"/>
    <w:rsid w:val="007217A3"/>
    <w:rsid w:val="00726E53"/>
    <w:rsid w:val="00727069"/>
    <w:rsid w:val="00730B20"/>
    <w:rsid w:val="00733ADB"/>
    <w:rsid w:val="00733C0F"/>
    <w:rsid w:val="00740073"/>
    <w:rsid w:val="007537B7"/>
    <w:rsid w:val="00761C63"/>
    <w:rsid w:val="00764910"/>
    <w:rsid w:val="00767C45"/>
    <w:rsid w:val="00775FE7"/>
    <w:rsid w:val="007806DE"/>
    <w:rsid w:val="007812BC"/>
    <w:rsid w:val="007859AA"/>
    <w:rsid w:val="007874B3"/>
    <w:rsid w:val="00787A1E"/>
    <w:rsid w:val="0079029D"/>
    <w:rsid w:val="0079065C"/>
    <w:rsid w:val="00794D68"/>
    <w:rsid w:val="007976D1"/>
    <w:rsid w:val="007979CD"/>
    <w:rsid w:val="007A0F5C"/>
    <w:rsid w:val="007A28BC"/>
    <w:rsid w:val="007B2C9F"/>
    <w:rsid w:val="007C65F8"/>
    <w:rsid w:val="007D2CD6"/>
    <w:rsid w:val="007D5038"/>
    <w:rsid w:val="007D645B"/>
    <w:rsid w:val="007E1B1A"/>
    <w:rsid w:val="007E7FC8"/>
    <w:rsid w:val="007F3BDD"/>
    <w:rsid w:val="007F4DBA"/>
    <w:rsid w:val="007F5E15"/>
    <w:rsid w:val="00801388"/>
    <w:rsid w:val="0080626D"/>
    <w:rsid w:val="0081086F"/>
    <w:rsid w:val="00811AD7"/>
    <w:rsid w:val="0081675F"/>
    <w:rsid w:val="00816E11"/>
    <w:rsid w:val="008203D0"/>
    <w:rsid w:val="0082499E"/>
    <w:rsid w:val="00825F5D"/>
    <w:rsid w:val="00827877"/>
    <w:rsid w:val="008421DA"/>
    <w:rsid w:val="00842F4A"/>
    <w:rsid w:val="008430B4"/>
    <w:rsid w:val="00847550"/>
    <w:rsid w:val="00855BD4"/>
    <w:rsid w:val="00860472"/>
    <w:rsid w:val="0086393D"/>
    <w:rsid w:val="008659E5"/>
    <w:rsid w:val="008659F5"/>
    <w:rsid w:val="00867C14"/>
    <w:rsid w:val="00867D03"/>
    <w:rsid w:val="00874AEA"/>
    <w:rsid w:val="0088515E"/>
    <w:rsid w:val="008876FC"/>
    <w:rsid w:val="0089227A"/>
    <w:rsid w:val="008932CB"/>
    <w:rsid w:val="00893D25"/>
    <w:rsid w:val="00894308"/>
    <w:rsid w:val="008955F8"/>
    <w:rsid w:val="00896A21"/>
    <w:rsid w:val="00896B8F"/>
    <w:rsid w:val="0089773B"/>
    <w:rsid w:val="008A0A57"/>
    <w:rsid w:val="008A6685"/>
    <w:rsid w:val="008C0BEB"/>
    <w:rsid w:val="008C3BA9"/>
    <w:rsid w:val="008C4183"/>
    <w:rsid w:val="008C7815"/>
    <w:rsid w:val="008D20A6"/>
    <w:rsid w:val="008D363C"/>
    <w:rsid w:val="008D6169"/>
    <w:rsid w:val="008D646E"/>
    <w:rsid w:val="008E00EE"/>
    <w:rsid w:val="008E3544"/>
    <w:rsid w:val="008F09B6"/>
    <w:rsid w:val="008F16D2"/>
    <w:rsid w:val="008F441B"/>
    <w:rsid w:val="00904B60"/>
    <w:rsid w:val="009065C6"/>
    <w:rsid w:val="00913767"/>
    <w:rsid w:val="0091436F"/>
    <w:rsid w:val="00915734"/>
    <w:rsid w:val="009226FB"/>
    <w:rsid w:val="00925ED7"/>
    <w:rsid w:val="00926290"/>
    <w:rsid w:val="009309F9"/>
    <w:rsid w:val="00931290"/>
    <w:rsid w:val="009333A3"/>
    <w:rsid w:val="009339F9"/>
    <w:rsid w:val="00934519"/>
    <w:rsid w:val="00935C99"/>
    <w:rsid w:val="00937D70"/>
    <w:rsid w:val="00943A8C"/>
    <w:rsid w:val="009449A9"/>
    <w:rsid w:val="00952E9F"/>
    <w:rsid w:val="00957270"/>
    <w:rsid w:val="00972207"/>
    <w:rsid w:val="00977FE2"/>
    <w:rsid w:val="009806E1"/>
    <w:rsid w:val="009822AC"/>
    <w:rsid w:val="009828A5"/>
    <w:rsid w:val="00982D18"/>
    <w:rsid w:val="00983330"/>
    <w:rsid w:val="00983B5E"/>
    <w:rsid w:val="00984687"/>
    <w:rsid w:val="00985097"/>
    <w:rsid w:val="00990F07"/>
    <w:rsid w:val="009943A9"/>
    <w:rsid w:val="009976C3"/>
    <w:rsid w:val="009A07A5"/>
    <w:rsid w:val="009B19CC"/>
    <w:rsid w:val="009B2FBB"/>
    <w:rsid w:val="009B523D"/>
    <w:rsid w:val="009B7504"/>
    <w:rsid w:val="009C03EF"/>
    <w:rsid w:val="009C320C"/>
    <w:rsid w:val="009C56A9"/>
    <w:rsid w:val="009D7102"/>
    <w:rsid w:val="009E1CAE"/>
    <w:rsid w:val="009E7AAB"/>
    <w:rsid w:val="009F0D14"/>
    <w:rsid w:val="009F17FC"/>
    <w:rsid w:val="009F7539"/>
    <w:rsid w:val="009F7E91"/>
    <w:rsid w:val="00A00A83"/>
    <w:rsid w:val="00A01218"/>
    <w:rsid w:val="00A077C5"/>
    <w:rsid w:val="00A14125"/>
    <w:rsid w:val="00A143AB"/>
    <w:rsid w:val="00A14481"/>
    <w:rsid w:val="00A1479C"/>
    <w:rsid w:val="00A15E56"/>
    <w:rsid w:val="00A2542D"/>
    <w:rsid w:val="00A30602"/>
    <w:rsid w:val="00A32CC9"/>
    <w:rsid w:val="00A33026"/>
    <w:rsid w:val="00A33A9E"/>
    <w:rsid w:val="00A42006"/>
    <w:rsid w:val="00A473FA"/>
    <w:rsid w:val="00A51BE5"/>
    <w:rsid w:val="00A5271B"/>
    <w:rsid w:val="00A566F5"/>
    <w:rsid w:val="00A57DEB"/>
    <w:rsid w:val="00A61E4A"/>
    <w:rsid w:val="00A61EF9"/>
    <w:rsid w:val="00A62C54"/>
    <w:rsid w:val="00A62E51"/>
    <w:rsid w:val="00A67738"/>
    <w:rsid w:val="00A70632"/>
    <w:rsid w:val="00A707E4"/>
    <w:rsid w:val="00A84648"/>
    <w:rsid w:val="00A851D3"/>
    <w:rsid w:val="00A859CE"/>
    <w:rsid w:val="00A869A9"/>
    <w:rsid w:val="00A87140"/>
    <w:rsid w:val="00A9238D"/>
    <w:rsid w:val="00A9346A"/>
    <w:rsid w:val="00A93F5E"/>
    <w:rsid w:val="00A97D22"/>
    <w:rsid w:val="00AA2F46"/>
    <w:rsid w:val="00AB047E"/>
    <w:rsid w:val="00AB1DDD"/>
    <w:rsid w:val="00AB2A4A"/>
    <w:rsid w:val="00AB3094"/>
    <w:rsid w:val="00AB4ECF"/>
    <w:rsid w:val="00AB5096"/>
    <w:rsid w:val="00AB66F9"/>
    <w:rsid w:val="00AB6800"/>
    <w:rsid w:val="00AC30BC"/>
    <w:rsid w:val="00AC5F38"/>
    <w:rsid w:val="00AC78A2"/>
    <w:rsid w:val="00AC78BD"/>
    <w:rsid w:val="00AD1914"/>
    <w:rsid w:val="00AD3EB2"/>
    <w:rsid w:val="00AE1BB7"/>
    <w:rsid w:val="00AE1D38"/>
    <w:rsid w:val="00AF2EBE"/>
    <w:rsid w:val="00AF4772"/>
    <w:rsid w:val="00AF700E"/>
    <w:rsid w:val="00B01CAD"/>
    <w:rsid w:val="00B0516A"/>
    <w:rsid w:val="00B0572E"/>
    <w:rsid w:val="00B14610"/>
    <w:rsid w:val="00B14D5A"/>
    <w:rsid w:val="00B1500D"/>
    <w:rsid w:val="00B26488"/>
    <w:rsid w:val="00B27BF8"/>
    <w:rsid w:val="00B315F0"/>
    <w:rsid w:val="00B41168"/>
    <w:rsid w:val="00B4204E"/>
    <w:rsid w:val="00B44C01"/>
    <w:rsid w:val="00B45A9F"/>
    <w:rsid w:val="00B45E45"/>
    <w:rsid w:val="00B460D3"/>
    <w:rsid w:val="00B4610A"/>
    <w:rsid w:val="00B478A5"/>
    <w:rsid w:val="00B52E9B"/>
    <w:rsid w:val="00B53409"/>
    <w:rsid w:val="00B61219"/>
    <w:rsid w:val="00B61A5D"/>
    <w:rsid w:val="00B643B5"/>
    <w:rsid w:val="00B659AA"/>
    <w:rsid w:val="00B660E0"/>
    <w:rsid w:val="00B72F59"/>
    <w:rsid w:val="00B73C6F"/>
    <w:rsid w:val="00B742D8"/>
    <w:rsid w:val="00B779B8"/>
    <w:rsid w:val="00B8042E"/>
    <w:rsid w:val="00B8368C"/>
    <w:rsid w:val="00B83F36"/>
    <w:rsid w:val="00B8452D"/>
    <w:rsid w:val="00B84646"/>
    <w:rsid w:val="00B84974"/>
    <w:rsid w:val="00B9519E"/>
    <w:rsid w:val="00BA187E"/>
    <w:rsid w:val="00BA6D15"/>
    <w:rsid w:val="00BB3129"/>
    <w:rsid w:val="00BC077D"/>
    <w:rsid w:val="00BC1576"/>
    <w:rsid w:val="00BC5731"/>
    <w:rsid w:val="00BD3A63"/>
    <w:rsid w:val="00BD68D6"/>
    <w:rsid w:val="00BD70F6"/>
    <w:rsid w:val="00BE4ECD"/>
    <w:rsid w:val="00BE7C3C"/>
    <w:rsid w:val="00BF1288"/>
    <w:rsid w:val="00BF2280"/>
    <w:rsid w:val="00BF557C"/>
    <w:rsid w:val="00BF7914"/>
    <w:rsid w:val="00C014BA"/>
    <w:rsid w:val="00C01D3D"/>
    <w:rsid w:val="00C046B6"/>
    <w:rsid w:val="00C05A12"/>
    <w:rsid w:val="00C1273A"/>
    <w:rsid w:val="00C1500B"/>
    <w:rsid w:val="00C209AA"/>
    <w:rsid w:val="00C22549"/>
    <w:rsid w:val="00C27E63"/>
    <w:rsid w:val="00C31E3E"/>
    <w:rsid w:val="00C31EEE"/>
    <w:rsid w:val="00C33212"/>
    <w:rsid w:val="00C34D72"/>
    <w:rsid w:val="00C3550B"/>
    <w:rsid w:val="00C35E76"/>
    <w:rsid w:val="00C36D07"/>
    <w:rsid w:val="00C40878"/>
    <w:rsid w:val="00C40F6D"/>
    <w:rsid w:val="00C41D0F"/>
    <w:rsid w:val="00C4266D"/>
    <w:rsid w:val="00C42C76"/>
    <w:rsid w:val="00C4787F"/>
    <w:rsid w:val="00C506F9"/>
    <w:rsid w:val="00C518D6"/>
    <w:rsid w:val="00C5333A"/>
    <w:rsid w:val="00C560EE"/>
    <w:rsid w:val="00C60912"/>
    <w:rsid w:val="00C71440"/>
    <w:rsid w:val="00C76BEA"/>
    <w:rsid w:val="00C80D20"/>
    <w:rsid w:val="00C81739"/>
    <w:rsid w:val="00C84C6E"/>
    <w:rsid w:val="00C86A6B"/>
    <w:rsid w:val="00C910A4"/>
    <w:rsid w:val="00C9340A"/>
    <w:rsid w:val="00C96627"/>
    <w:rsid w:val="00CA446E"/>
    <w:rsid w:val="00CB5ABD"/>
    <w:rsid w:val="00CC1643"/>
    <w:rsid w:val="00CC1AFE"/>
    <w:rsid w:val="00CC3D4B"/>
    <w:rsid w:val="00CC3DD4"/>
    <w:rsid w:val="00CC47CC"/>
    <w:rsid w:val="00CC4D31"/>
    <w:rsid w:val="00CC5834"/>
    <w:rsid w:val="00CD5946"/>
    <w:rsid w:val="00CE2844"/>
    <w:rsid w:val="00CE7B86"/>
    <w:rsid w:val="00CE7C72"/>
    <w:rsid w:val="00CF1C2B"/>
    <w:rsid w:val="00CF3A62"/>
    <w:rsid w:val="00CF4918"/>
    <w:rsid w:val="00CF7BB5"/>
    <w:rsid w:val="00D049EA"/>
    <w:rsid w:val="00D064C6"/>
    <w:rsid w:val="00D06914"/>
    <w:rsid w:val="00D06CEE"/>
    <w:rsid w:val="00D12BF7"/>
    <w:rsid w:val="00D12C97"/>
    <w:rsid w:val="00D15245"/>
    <w:rsid w:val="00D166BA"/>
    <w:rsid w:val="00D226B7"/>
    <w:rsid w:val="00D22990"/>
    <w:rsid w:val="00D339DF"/>
    <w:rsid w:val="00D3591A"/>
    <w:rsid w:val="00D36220"/>
    <w:rsid w:val="00D40F23"/>
    <w:rsid w:val="00D44168"/>
    <w:rsid w:val="00D4789E"/>
    <w:rsid w:val="00D534EA"/>
    <w:rsid w:val="00D572C2"/>
    <w:rsid w:val="00D574E5"/>
    <w:rsid w:val="00D65F6F"/>
    <w:rsid w:val="00D66464"/>
    <w:rsid w:val="00D71C00"/>
    <w:rsid w:val="00D72045"/>
    <w:rsid w:val="00D82096"/>
    <w:rsid w:val="00D92A4E"/>
    <w:rsid w:val="00D95AE4"/>
    <w:rsid w:val="00D95BB6"/>
    <w:rsid w:val="00D96A23"/>
    <w:rsid w:val="00D971A1"/>
    <w:rsid w:val="00D97520"/>
    <w:rsid w:val="00D97ED2"/>
    <w:rsid w:val="00DA16F0"/>
    <w:rsid w:val="00DA583B"/>
    <w:rsid w:val="00DA620A"/>
    <w:rsid w:val="00DA7DA0"/>
    <w:rsid w:val="00DB1D76"/>
    <w:rsid w:val="00DC1139"/>
    <w:rsid w:val="00DC1469"/>
    <w:rsid w:val="00DC210E"/>
    <w:rsid w:val="00DC28A4"/>
    <w:rsid w:val="00DC327C"/>
    <w:rsid w:val="00DC7471"/>
    <w:rsid w:val="00DD00CD"/>
    <w:rsid w:val="00DD3FB9"/>
    <w:rsid w:val="00DD44F0"/>
    <w:rsid w:val="00DD5A34"/>
    <w:rsid w:val="00DD73F9"/>
    <w:rsid w:val="00DE258F"/>
    <w:rsid w:val="00DE2676"/>
    <w:rsid w:val="00DE35DD"/>
    <w:rsid w:val="00DE3F56"/>
    <w:rsid w:val="00DF5211"/>
    <w:rsid w:val="00DF6189"/>
    <w:rsid w:val="00E10AEA"/>
    <w:rsid w:val="00E11D5C"/>
    <w:rsid w:val="00E143D0"/>
    <w:rsid w:val="00E162F6"/>
    <w:rsid w:val="00E174FA"/>
    <w:rsid w:val="00E17C52"/>
    <w:rsid w:val="00E20074"/>
    <w:rsid w:val="00E202A6"/>
    <w:rsid w:val="00E2112D"/>
    <w:rsid w:val="00E21F5C"/>
    <w:rsid w:val="00E33BBF"/>
    <w:rsid w:val="00E410E7"/>
    <w:rsid w:val="00E44556"/>
    <w:rsid w:val="00E447A1"/>
    <w:rsid w:val="00E44C88"/>
    <w:rsid w:val="00E50B97"/>
    <w:rsid w:val="00E548FC"/>
    <w:rsid w:val="00E57A53"/>
    <w:rsid w:val="00E60C0C"/>
    <w:rsid w:val="00E623D3"/>
    <w:rsid w:val="00E6405B"/>
    <w:rsid w:val="00E64577"/>
    <w:rsid w:val="00E67C1E"/>
    <w:rsid w:val="00E70C56"/>
    <w:rsid w:val="00E744C1"/>
    <w:rsid w:val="00E7616B"/>
    <w:rsid w:val="00E76A1B"/>
    <w:rsid w:val="00E84B48"/>
    <w:rsid w:val="00E874AF"/>
    <w:rsid w:val="00E91E31"/>
    <w:rsid w:val="00E95276"/>
    <w:rsid w:val="00E96961"/>
    <w:rsid w:val="00EB2EA8"/>
    <w:rsid w:val="00EB63D1"/>
    <w:rsid w:val="00EC0851"/>
    <w:rsid w:val="00EC20A3"/>
    <w:rsid w:val="00EC4B83"/>
    <w:rsid w:val="00ED2839"/>
    <w:rsid w:val="00ED478B"/>
    <w:rsid w:val="00ED65AA"/>
    <w:rsid w:val="00EE42DB"/>
    <w:rsid w:val="00EE43B3"/>
    <w:rsid w:val="00EE584B"/>
    <w:rsid w:val="00EF0AB6"/>
    <w:rsid w:val="00EF34CF"/>
    <w:rsid w:val="00EF5CCA"/>
    <w:rsid w:val="00EF610B"/>
    <w:rsid w:val="00F02F90"/>
    <w:rsid w:val="00F0380C"/>
    <w:rsid w:val="00F03B77"/>
    <w:rsid w:val="00F07624"/>
    <w:rsid w:val="00F0783F"/>
    <w:rsid w:val="00F13A8B"/>
    <w:rsid w:val="00F16B49"/>
    <w:rsid w:val="00F16E87"/>
    <w:rsid w:val="00F17C2D"/>
    <w:rsid w:val="00F20F57"/>
    <w:rsid w:val="00F30B13"/>
    <w:rsid w:val="00F35056"/>
    <w:rsid w:val="00F360FC"/>
    <w:rsid w:val="00F3744B"/>
    <w:rsid w:val="00F40BF5"/>
    <w:rsid w:val="00F4199B"/>
    <w:rsid w:val="00F4494F"/>
    <w:rsid w:val="00F44CA4"/>
    <w:rsid w:val="00F453F9"/>
    <w:rsid w:val="00F55A25"/>
    <w:rsid w:val="00F560AE"/>
    <w:rsid w:val="00F564D3"/>
    <w:rsid w:val="00F605DD"/>
    <w:rsid w:val="00F60D23"/>
    <w:rsid w:val="00F61803"/>
    <w:rsid w:val="00F6522D"/>
    <w:rsid w:val="00F7320E"/>
    <w:rsid w:val="00F75DFB"/>
    <w:rsid w:val="00F847BD"/>
    <w:rsid w:val="00F91398"/>
    <w:rsid w:val="00F92150"/>
    <w:rsid w:val="00F974EF"/>
    <w:rsid w:val="00FA6BDE"/>
    <w:rsid w:val="00FA733A"/>
    <w:rsid w:val="00FB244E"/>
    <w:rsid w:val="00FB59C2"/>
    <w:rsid w:val="00FB6381"/>
    <w:rsid w:val="00FB7A74"/>
    <w:rsid w:val="00FC0282"/>
    <w:rsid w:val="00FC02C6"/>
    <w:rsid w:val="00FC0BB3"/>
    <w:rsid w:val="00FC4974"/>
    <w:rsid w:val="00FC5097"/>
    <w:rsid w:val="00FC66A8"/>
    <w:rsid w:val="00FC7341"/>
    <w:rsid w:val="00FC75C5"/>
    <w:rsid w:val="00FC7BF3"/>
    <w:rsid w:val="00FD1576"/>
    <w:rsid w:val="00FE487C"/>
    <w:rsid w:val="00FE487D"/>
    <w:rsid w:val="00FE69C5"/>
    <w:rsid w:val="00FE6E5D"/>
    <w:rsid w:val="00FF03C7"/>
    <w:rsid w:val="00FF0919"/>
    <w:rsid w:val="00FF1F36"/>
    <w:rsid w:val="00FF3EAA"/>
    <w:rsid w:val="00FF6767"/>
    <w:rsid w:val="01102723"/>
    <w:rsid w:val="01FA3925"/>
    <w:rsid w:val="02A89907"/>
    <w:rsid w:val="04AC725B"/>
    <w:rsid w:val="06208093"/>
    <w:rsid w:val="066ED90F"/>
    <w:rsid w:val="06735894"/>
    <w:rsid w:val="0798A087"/>
    <w:rsid w:val="07A6F451"/>
    <w:rsid w:val="085AB22F"/>
    <w:rsid w:val="08F7639B"/>
    <w:rsid w:val="0B87F30E"/>
    <w:rsid w:val="0C26C1E3"/>
    <w:rsid w:val="0C2C30C6"/>
    <w:rsid w:val="0CED5AC5"/>
    <w:rsid w:val="10048E59"/>
    <w:rsid w:val="119A4FC9"/>
    <w:rsid w:val="1307E4C0"/>
    <w:rsid w:val="13E80B79"/>
    <w:rsid w:val="15C188BC"/>
    <w:rsid w:val="160E3A62"/>
    <w:rsid w:val="171448AA"/>
    <w:rsid w:val="17AA0AC3"/>
    <w:rsid w:val="1803F412"/>
    <w:rsid w:val="197632A5"/>
    <w:rsid w:val="1A2BC2B6"/>
    <w:rsid w:val="1D224D95"/>
    <w:rsid w:val="1DDDA3A4"/>
    <w:rsid w:val="1E92E844"/>
    <w:rsid w:val="1EE3437E"/>
    <w:rsid w:val="2070CD65"/>
    <w:rsid w:val="214FB020"/>
    <w:rsid w:val="220723BF"/>
    <w:rsid w:val="23684CD5"/>
    <w:rsid w:val="239D5C90"/>
    <w:rsid w:val="2474A60C"/>
    <w:rsid w:val="24B5261D"/>
    <w:rsid w:val="2575C716"/>
    <w:rsid w:val="25DDAF9A"/>
    <w:rsid w:val="273D606A"/>
    <w:rsid w:val="29F81223"/>
    <w:rsid w:val="2AAB6D22"/>
    <w:rsid w:val="2BA546BD"/>
    <w:rsid w:val="2BBF2C38"/>
    <w:rsid w:val="2D5CFF6F"/>
    <w:rsid w:val="2D9F8566"/>
    <w:rsid w:val="2DD24D56"/>
    <w:rsid w:val="2E0A151D"/>
    <w:rsid w:val="2F96C5A4"/>
    <w:rsid w:val="30198C25"/>
    <w:rsid w:val="31A33080"/>
    <w:rsid w:val="328C961C"/>
    <w:rsid w:val="343D4EE4"/>
    <w:rsid w:val="359B7571"/>
    <w:rsid w:val="35C436DE"/>
    <w:rsid w:val="36FE2039"/>
    <w:rsid w:val="3B950484"/>
    <w:rsid w:val="3C78A2E7"/>
    <w:rsid w:val="3CD4C8BE"/>
    <w:rsid w:val="3CFE19A8"/>
    <w:rsid w:val="3D7AE19E"/>
    <w:rsid w:val="3DB2A021"/>
    <w:rsid w:val="3DF116C8"/>
    <w:rsid w:val="3E452EEE"/>
    <w:rsid w:val="3EC2D5C8"/>
    <w:rsid w:val="3ECF2E22"/>
    <w:rsid w:val="3EE818BE"/>
    <w:rsid w:val="3EF8B1DD"/>
    <w:rsid w:val="419335CC"/>
    <w:rsid w:val="42E20581"/>
    <w:rsid w:val="432AE1E5"/>
    <w:rsid w:val="44C6B246"/>
    <w:rsid w:val="454EAF22"/>
    <w:rsid w:val="47332DDC"/>
    <w:rsid w:val="48A8BE10"/>
    <w:rsid w:val="4A5D9E45"/>
    <w:rsid w:val="4BD3CAA7"/>
    <w:rsid w:val="4C4D135A"/>
    <w:rsid w:val="4D2FCD4C"/>
    <w:rsid w:val="4E9A68B9"/>
    <w:rsid w:val="4F853986"/>
    <w:rsid w:val="500685EC"/>
    <w:rsid w:val="50F13F46"/>
    <w:rsid w:val="526C2D90"/>
    <w:rsid w:val="52A1D031"/>
    <w:rsid w:val="5A1E404A"/>
    <w:rsid w:val="5A23CFAD"/>
    <w:rsid w:val="5A293418"/>
    <w:rsid w:val="5BE847FB"/>
    <w:rsid w:val="5D5B706F"/>
    <w:rsid w:val="61FB0B9F"/>
    <w:rsid w:val="631A31B7"/>
    <w:rsid w:val="633A38D9"/>
    <w:rsid w:val="64D80C10"/>
    <w:rsid w:val="6644FAD8"/>
    <w:rsid w:val="6A33BB49"/>
    <w:rsid w:val="6B5ED3FF"/>
    <w:rsid w:val="6D03CE36"/>
    <w:rsid w:val="6E58513B"/>
    <w:rsid w:val="70088E39"/>
    <w:rsid w:val="719E05A6"/>
    <w:rsid w:val="744FD55F"/>
    <w:rsid w:val="7675766C"/>
    <w:rsid w:val="78AE954F"/>
    <w:rsid w:val="78BD4CB9"/>
    <w:rsid w:val="795A1018"/>
    <w:rsid w:val="7964E1B2"/>
    <w:rsid w:val="7AA34F8F"/>
    <w:rsid w:val="7AFA00D2"/>
    <w:rsid w:val="7DBA452B"/>
    <w:rsid w:val="7EDA5936"/>
    <w:rsid w:val="7EF92530"/>
    <w:rsid w:val="7F6DA9E0"/>
  </w:rsids>
  <m:mathPr>
    <m:mathFont m:val="Cambria Math"/>
    <m:dispDef m:val="0"/>
    <m:wrapRight/>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369C5275"/>
  <w15:docId w15:val="{89BCD141-FB62-4069-9C3E-E8CD77E8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308D"/>
    <w:pPr>
      <w:widowControl w:val="0"/>
      <w:autoSpaceDE w:val="0"/>
      <w:autoSpaceDN w:val="0"/>
      <w:adjustRightInd w:val="0"/>
    </w:pPr>
    <w:rPr>
      <w:sz w:val="24"/>
      <w:szCs w:val="24"/>
    </w:rPr>
  </w:style>
  <w:style w:type="paragraph" w:styleId="Heading1">
    <w:name w:val="heading 1"/>
    <w:basedOn w:val="Normal"/>
    <w:next w:val="Normal"/>
    <w:link w:val="Heading1Char"/>
    <w:qFormat/>
    <w:rsid w:val="004C7C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E2F32"/>
    <w:pPr>
      <w:keepNext/>
      <w:spacing w:before="240" w:after="60"/>
      <w:outlineLvl w:val="1"/>
    </w:pPr>
    <w:rPr>
      <w:rFonts w:ascii="Arial" w:hAnsi="Arial" w:cs="Arial"/>
      <w:b/>
      <w:bCs/>
      <w:i/>
      <w:iCs/>
      <w:sz w:val="28"/>
      <w:szCs w:val="28"/>
    </w:rPr>
  </w:style>
  <w:style w:type="paragraph" w:styleId="Heading3">
    <w:name w:val="heading 3"/>
    <w:basedOn w:val="Normal"/>
    <w:qFormat/>
    <w:rsid w:val="003545EE"/>
    <w:pPr>
      <w:widowControl/>
      <w:autoSpaceDE/>
      <w:autoSpaceDN/>
      <w:adjustRightInd/>
      <w:spacing w:before="100" w:beforeAutospacing="1" w:after="100" w:afterAutospacing="1" w:line="324" w:lineRule="auto"/>
      <w:outlineLvl w:val="2"/>
    </w:pPr>
    <w:rPr>
      <w:b/>
      <w:bCs/>
      <w:caps/>
      <w:color w:val="FFFFFF"/>
      <w:spacing w:val="2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2BFF"/>
    <w:pPr>
      <w:widowControl/>
      <w:autoSpaceDE/>
      <w:autoSpaceDN/>
      <w:adjustRightInd/>
    </w:pPr>
    <w:rPr>
      <w:rFonts w:ascii="Tahoma" w:hAnsi="Tahoma" w:cs="Tahoma"/>
      <w:sz w:val="16"/>
      <w:szCs w:val="16"/>
    </w:rPr>
  </w:style>
  <w:style w:type="character" w:styleId="FootnoteReference">
    <w:name w:val="footnote reference"/>
    <w:uiPriority w:val="99"/>
    <w:semiHidden/>
    <w:rsid w:val="00C86A6B"/>
  </w:style>
  <w:style w:type="paragraph" w:customStyle="1" w:styleId="WP9Title">
    <w:name w:val="WP9_Title"/>
    <w:basedOn w:val="Normal"/>
    <w:rsid w:val="00C86A6B"/>
    <w:pPr>
      <w:jc w:val="center"/>
    </w:pPr>
    <w:rPr>
      <w:b/>
      <w:bCs/>
      <w:sz w:val="22"/>
      <w:szCs w:val="22"/>
    </w:rPr>
  </w:style>
  <w:style w:type="paragraph" w:styleId="BodyText">
    <w:name w:val="Body Text"/>
    <w:basedOn w:val="Normal"/>
    <w:link w:val="BodyTextChar"/>
    <w:rsid w:val="00C86A6B"/>
    <w:rPr>
      <w:sz w:val="32"/>
      <w:szCs w:val="32"/>
    </w:rPr>
  </w:style>
  <w:style w:type="character" w:styleId="PageNumber">
    <w:name w:val="page number"/>
    <w:rsid w:val="00C86A6B"/>
  </w:style>
  <w:style w:type="paragraph" w:customStyle="1" w:styleId="Level1">
    <w:name w:val="Level 1"/>
    <w:basedOn w:val="Normal"/>
    <w:rsid w:val="00C86A6B"/>
    <w:pPr>
      <w:ind w:left="720" w:hanging="720"/>
    </w:pPr>
  </w:style>
  <w:style w:type="paragraph" w:styleId="BodyText2">
    <w:name w:val="Body Text 2"/>
    <w:basedOn w:val="Normal"/>
    <w:rsid w:val="00C86A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style>
  <w:style w:type="character" w:customStyle="1" w:styleId="Hypertext">
    <w:name w:val="Hypertext"/>
    <w:rsid w:val="00C86A6B"/>
    <w:rPr>
      <w:color w:val="0000FF"/>
      <w:u w:val="single"/>
    </w:rPr>
  </w:style>
  <w:style w:type="character" w:styleId="Hyperlink">
    <w:name w:val="Hyperlink"/>
    <w:rsid w:val="00C86A6B"/>
    <w:rPr>
      <w:color w:val="0000FF"/>
      <w:u w:val="single"/>
    </w:rPr>
  </w:style>
  <w:style w:type="character" w:customStyle="1" w:styleId="Hypertext1">
    <w:name w:val="Hypertext1"/>
    <w:rsid w:val="00C86A6B"/>
    <w:rPr>
      <w:color w:val="0000FF"/>
      <w:u w:val="single"/>
    </w:rPr>
  </w:style>
  <w:style w:type="paragraph" w:customStyle="1" w:styleId="level10">
    <w:name w:val="_level1"/>
    <w:basedOn w:val="Normal"/>
    <w:rsid w:val="00C86A6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pPr>
  </w:style>
  <w:style w:type="paragraph" w:customStyle="1" w:styleId="BodyTextIn">
    <w:name w:val="Body Text In"/>
    <w:basedOn w:val="Normal"/>
    <w:rsid w:val="00C86A6B"/>
    <w:pPr>
      <w:pBdr>
        <w:top w:val="single" w:sz="6" w:space="0" w:color="FFFFFF"/>
        <w:left w:val="single" w:sz="6" w:space="0" w:color="FFFFFF"/>
        <w:bottom w:val="single" w:sz="6" w:space="0" w:color="FFFFFF"/>
        <w:right w:val="single" w:sz="6" w:space="0" w:color="FFFFFF"/>
      </w:pBdr>
      <w:tabs>
        <w:tab w:val="left" w:pos="1170"/>
        <w:tab w:val="left" w:pos="5670"/>
        <w:tab w:val="left" w:pos="6390"/>
        <w:tab w:val="left" w:pos="7110"/>
        <w:tab w:val="left" w:pos="7830"/>
        <w:tab w:val="left" w:pos="8550"/>
        <w:tab w:val="left" w:pos="9236"/>
      </w:tabs>
      <w:ind w:left="90"/>
    </w:pPr>
    <w:rPr>
      <w:b/>
      <w:bCs/>
    </w:rPr>
  </w:style>
  <w:style w:type="table" w:styleId="TableGrid">
    <w:name w:val="Table Grid"/>
    <w:basedOn w:val="TableNormal"/>
    <w:rsid w:val="0002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0782E"/>
    <w:pPr>
      <w:tabs>
        <w:tab w:val="center" w:pos="4320"/>
        <w:tab w:val="right" w:pos="8640"/>
      </w:tabs>
    </w:pPr>
  </w:style>
  <w:style w:type="paragraph" w:styleId="Header">
    <w:name w:val="header"/>
    <w:basedOn w:val="Normal"/>
    <w:link w:val="HeaderChar"/>
    <w:rsid w:val="00BD4834"/>
    <w:pPr>
      <w:tabs>
        <w:tab w:val="center" w:pos="4320"/>
        <w:tab w:val="right" w:pos="8640"/>
      </w:tabs>
    </w:pPr>
  </w:style>
  <w:style w:type="paragraph" w:customStyle="1" w:styleId="rating01-icon031">
    <w:name w:val="rating01-icon031"/>
    <w:basedOn w:val="Normal"/>
    <w:rsid w:val="003545EE"/>
    <w:pPr>
      <w:widowControl/>
      <w:autoSpaceDE/>
      <w:autoSpaceDN/>
      <w:adjustRightInd/>
      <w:spacing w:before="100" w:beforeAutospacing="1" w:after="30" w:line="360" w:lineRule="auto"/>
      <w:ind w:hanging="270"/>
    </w:pPr>
    <w:rPr>
      <w:b/>
      <w:bCs/>
      <w:color w:val="7F0D0B"/>
      <w:sz w:val="26"/>
      <w:szCs w:val="26"/>
    </w:rPr>
  </w:style>
  <w:style w:type="paragraph" w:styleId="PlainText">
    <w:name w:val="Plain Text"/>
    <w:basedOn w:val="Normal"/>
    <w:rsid w:val="003545EE"/>
    <w:pPr>
      <w:widowControl/>
      <w:autoSpaceDE/>
      <w:autoSpaceDN/>
      <w:adjustRightInd/>
    </w:pPr>
    <w:rPr>
      <w:rFonts w:ascii="Courier New" w:hAnsi="Courier New" w:cs="Courier New"/>
      <w:sz w:val="20"/>
      <w:szCs w:val="20"/>
    </w:rPr>
  </w:style>
  <w:style w:type="character" w:styleId="CommentReference">
    <w:name w:val="annotation reference"/>
    <w:basedOn w:val="DefaultParagraphFont"/>
    <w:uiPriority w:val="99"/>
    <w:semiHidden/>
    <w:rsid w:val="0044373F"/>
    <w:rPr>
      <w:sz w:val="16"/>
      <w:szCs w:val="16"/>
    </w:rPr>
  </w:style>
  <w:style w:type="paragraph" w:styleId="CommentText">
    <w:name w:val="annotation text"/>
    <w:basedOn w:val="Normal"/>
    <w:link w:val="CommentTextChar"/>
    <w:uiPriority w:val="99"/>
    <w:semiHidden/>
    <w:rsid w:val="0044373F"/>
    <w:rPr>
      <w:sz w:val="20"/>
      <w:szCs w:val="20"/>
    </w:rPr>
  </w:style>
  <w:style w:type="paragraph" w:styleId="CommentSubject">
    <w:name w:val="annotation subject"/>
    <w:basedOn w:val="CommentText"/>
    <w:next w:val="CommentText"/>
    <w:semiHidden/>
    <w:rsid w:val="0044373F"/>
    <w:rPr>
      <w:b/>
      <w:bCs/>
    </w:rPr>
  </w:style>
  <w:style w:type="paragraph" w:styleId="FootnoteText">
    <w:name w:val="footnote text"/>
    <w:basedOn w:val="Normal"/>
    <w:link w:val="FootnoteTextChar"/>
    <w:uiPriority w:val="99"/>
    <w:semiHidden/>
    <w:rsid w:val="00B55110"/>
    <w:pPr>
      <w:widowControl/>
      <w:autoSpaceDE/>
      <w:autoSpaceDN/>
      <w:adjustRightInd/>
    </w:pPr>
    <w:rPr>
      <w:sz w:val="20"/>
      <w:szCs w:val="20"/>
    </w:rPr>
  </w:style>
  <w:style w:type="character" w:customStyle="1" w:styleId="FootnoteTextChar">
    <w:name w:val="Footnote Text Char"/>
    <w:basedOn w:val="DefaultParagraphFont"/>
    <w:link w:val="FootnoteText"/>
    <w:uiPriority w:val="99"/>
    <w:rsid w:val="00B55110"/>
    <w:rPr>
      <w:lang w:val="en-US" w:eastAsia="en-US" w:bidi="ar-SA"/>
    </w:rPr>
  </w:style>
  <w:style w:type="paragraph" w:customStyle="1" w:styleId="ColorfulList-Accent11">
    <w:name w:val="Colorful List - Accent 11"/>
    <w:basedOn w:val="Normal"/>
    <w:qFormat/>
    <w:rsid w:val="00A773FD"/>
    <w:pPr>
      <w:widowControl/>
      <w:autoSpaceDE/>
      <w:autoSpaceDN/>
      <w:adjustRightInd/>
      <w:spacing w:before="60" w:after="120" w:line="264" w:lineRule="auto"/>
      <w:ind w:left="720"/>
      <w:contextualSpacing/>
      <w:jc w:val="both"/>
    </w:pPr>
    <w:rPr>
      <w:rFonts w:ascii="Calibri" w:hAnsi="Calibri"/>
      <w:sz w:val="20"/>
      <w:szCs w:val="22"/>
    </w:rPr>
  </w:style>
  <w:style w:type="paragraph" w:styleId="BodyTextIndent2">
    <w:name w:val="Body Text Indent 2"/>
    <w:basedOn w:val="Normal"/>
    <w:rsid w:val="00A83B81"/>
    <w:pPr>
      <w:spacing w:after="120" w:line="480" w:lineRule="auto"/>
      <w:ind w:left="360"/>
    </w:pPr>
  </w:style>
  <w:style w:type="paragraph" w:customStyle="1" w:styleId="Document5">
    <w:name w:val="Document[5]"/>
    <w:basedOn w:val="Normal"/>
    <w:rsid w:val="008219F7"/>
    <w:pPr>
      <w:autoSpaceDE/>
      <w:autoSpaceDN/>
      <w:adjustRightInd/>
    </w:pPr>
    <w:rPr>
      <w:szCs w:val="20"/>
    </w:rPr>
  </w:style>
  <w:style w:type="character" w:customStyle="1" w:styleId="HeaderChar">
    <w:name w:val="Header Char"/>
    <w:basedOn w:val="DefaultParagraphFont"/>
    <w:link w:val="Header"/>
    <w:uiPriority w:val="99"/>
    <w:rsid w:val="004263C3"/>
    <w:rPr>
      <w:sz w:val="24"/>
      <w:szCs w:val="24"/>
    </w:rPr>
  </w:style>
  <w:style w:type="paragraph" w:styleId="ListParagraph">
    <w:name w:val="List Paragraph"/>
    <w:basedOn w:val="Normal"/>
    <w:uiPriority w:val="1"/>
    <w:qFormat/>
    <w:rsid w:val="008C3BA9"/>
    <w:pPr>
      <w:ind w:left="720"/>
    </w:pPr>
  </w:style>
  <w:style w:type="character" w:customStyle="1" w:styleId="CommentTextChar">
    <w:name w:val="Comment Text Char"/>
    <w:basedOn w:val="DefaultParagraphFont"/>
    <w:link w:val="CommentText"/>
    <w:uiPriority w:val="99"/>
    <w:semiHidden/>
    <w:rsid w:val="00433F8D"/>
  </w:style>
  <w:style w:type="paragraph" w:customStyle="1" w:styleId="default">
    <w:name w:val="default"/>
    <w:basedOn w:val="Normal"/>
    <w:uiPriority w:val="99"/>
    <w:rsid w:val="00501046"/>
    <w:pPr>
      <w:widowControl/>
      <w:adjustRightInd/>
    </w:pPr>
    <w:rPr>
      <w:color w:val="000000"/>
    </w:rPr>
  </w:style>
  <w:style w:type="paragraph" w:styleId="Revision">
    <w:name w:val="Revision"/>
    <w:hidden/>
    <w:uiPriority w:val="99"/>
    <w:rsid w:val="00EE43B3"/>
    <w:rPr>
      <w:sz w:val="24"/>
      <w:szCs w:val="24"/>
    </w:rPr>
  </w:style>
  <w:style w:type="paragraph" w:styleId="TOC2">
    <w:name w:val="toc 2"/>
    <w:basedOn w:val="Normal"/>
    <w:uiPriority w:val="39"/>
    <w:qFormat/>
    <w:rsid w:val="00EF34CF"/>
    <w:pPr>
      <w:autoSpaceDE/>
      <w:autoSpaceDN/>
      <w:adjustRightInd/>
      <w:spacing w:before="276"/>
      <w:ind w:left="820" w:hanging="660"/>
    </w:pPr>
    <w:rPr>
      <w:rFonts w:cstheme="minorBidi"/>
    </w:rPr>
  </w:style>
  <w:style w:type="character" w:customStyle="1" w:styleId="Heading1Char">
    <w:name w:val="Heading 1 Char"/>
    <w:basedOn w:val="DefaultParagraphFont"/>
    <w:link w:val="Heading1"/>
    <w:rsid w:val="004C7CB4"/>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unhideWhenUsed/>
    <w:rsid w:val="00A01218"/>
    <w:rPr>
      <w:color w:val="605E5C"/>
      <w:shd w:val="clear" w:color="auto" w:fill="E1DFDD"/>
    </w:rPr>
  </w:style>
  <w:style w:type="character" w:styleId="Mention">
    <w:name w:val="Mention"/>
    <w:basedOn w:val="DefaultParagraphFont"/>
    <w:uiPriority w:val="99"/>
    <w:unhideWhenUsed/>
    <w:rsid w:val="00A01218"/>
    <w:rPr>
      <w:color w:val="2B579A"/>
      <w:shd w:val="clear" w:color="auto" w:fill="E1DFDD"/>
    </w:rPr>
  </w:style>
  <w:style w:type="character" w:customStyle="1" w:styleId="BodyTextChar">
    <w:name w:val="Body Text Char"/>
    <w:basedOn w:val="DefaultParagraphFont"/>
    <w:link w:val="BodyText"/>
    <w:rsid w:val="00A566F5"/>
    <w:rPr>
      <w:sz w:val="32"/>
      <w:szCs w:val="32"/>
    </w:rPr>
  </w:style>
  <w:style w:type="table" w:customStyle="1" w:styleId="TableGrid1">
    <w:name w:val="Table Grid1"/>
    <w:basedOn w:val="TableNormal"/>
    <w:next w:val="TableGrid"/>
    <w:uiPriority w:val="59"/>
    <w:rsid w:val="00A566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566F5"/>
    <w:rPr>
      <w:sz w:val="24"/>
      <w:szCs w:val="24"/>
    </w:rPr>
  </w:style>
  <w:style w:type="character" w:styleId="FollowedHyperlink">
    <w:name w:val="FollowedHyperlink"/>
    <w:basedOn w:val="DefaultParagraphFont"/>
    <w:semiHidden/>
    <w:unhideWhenUsed/>
    <w:rsid w:val="000504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bgas.samhs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EFE155F580954985B5118B7F0CF4D9" ma:contentTypeVersion="2" ma:contentTypeDescription="Create a new document." ma:contentTypeScope="" ma:versionID="7a39484698dab267367a2031731d4f2b">
  <xsd:schema xmlns:xsd="http://www.w3.org/2001/XMLSchema" xmlns:xs="http://www.w3.org/2001/XMLSchema" xmlns:p="http://schemas.microsoft.com/office/2006/metadata/properties" xmlns:ns2="cc00bc31-03f4-4d5c-899f-69f770de1bb9" targetNamespace="http://schemas.microsoft.com/office/2006/metadata/properties" ma:root="true" ma:fieldsID="9c0bd533b42cb898c9986da5f0f7a320" ns2:_="">
    <xsd:import namespace="cc00bc31-03f4-4d5c-899f-69f770de1bb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0bc31-03f4-4d5c-899f-69f770de1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6651A-BED8-4B84-A155-4FA8AFBD4056}">
  <ds:schemaRefs>
    <ds:schemaRef ds:uri="http://schemas.openxmlformats.org/officeDocument/2006/bibliography"/>
  </ds:schemaRefs>
</ds:datastoreItem>
</file>

<file path=customXml/itemProps2.xml><?xml version="1.0" encoding="utf-8"?>
<ds:datastoreItem xmlns:ds="http://schemas.openxmlformats.org/officeDocument/2006/customXml" ds:itemID="{FFC8763B-77BC-4ADD-91F8-322B4D96F09A}">
  <ds:schemaRefs>
    <ds:schemaRef ds:uri="http://schemas.microsoft.com/sharepoint/v3/contenttype/forms"/>
  </ds:schemaRefs>
</ds:datastoreItem>
</file>

<file path=customXml/itemProps3.xml><?xml version="1.0" encoding="utf-8"?>
<ds:datastoreItem xmlns:ds="http://schemas.openxmlformats.org/officeDocument/2006/customXml" ds:itemID="{C804FC3D-A97F-4E8E-92C5-26CEFC5FBE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F434A4-92D0-47D4-B8A3-02773F2C9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0bc31-03f4-4d5c-899f-69f770de1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2990</Words>
  <Characters>16508</Characters>
  <Application>Microsoft Office Word</Application>
  <DocSecurity>0</DocSecurity>
  <Lines>458</Lines>
  <Paragraphs>159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SAMHSA</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dbaldwin</dc:creator>
  <cp:lastModifiedBy>Broadus, Alicia (SAMHSA/CBHSQ)</cp:lastModifiedBy>
  <cp:revision>2</cp:revision>
  <cp:lastPrinted>2012-09-28T16:16:00Z</cp:lastPrinted>
  <dcterms:created xsi:type="dcterms:W3CDTF">2026-07-21T16:46:00Z</dcterms:created>
  <dcterms:modified xsi:type="dcterms:W3CDTF">2026-07-21T16:46:00Z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0x010100C3EFE155F580954985B5118B7F0CF4D9</vt:lpwstr>
  </property>
</Properties>
</file>