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41CA9" w:rsidP="00543FA7" w14:paraId="36589F12" w14:textId="0BDFDB6D">
      <w:pPr>
        <w:spacing w:after="0"/>
        <w:jc w:val="center"/>
        <w:rPr>
          <w:rFonts w:ascii="Times New Roman" w:hAnsi="Times New Roman" w:cs="Times New Roman"/>
        </w:rPr>
      </w:pPr>
      <w:r w:rsidRPr="00441CA9">
        <w:rPr>
          <w:rFonts w:ascii="Times New Roman" w:hAnsi="Times New Roman" w:cs="Times New Roman"/>
        </w:rPr>
        <w:t xml:space="preserve">CMS Response to Public Comments for </w:t>
      </w:r>
      <w:r w:rsidRPr="00840048" w:rsidR="00B62503">
        <w:rPr>
          <w:rFonts w:ascii="Times New Roman" w:hAnsi="Times New Roman" w:cs="Times New Roman"/>
        </w:rPr>
        <w:t>CMS-10544</w:t>
      </w:r>
      <w:r w:rsidRPr="00441CA9" w:rsidR="00B62503">
        <w:rPr>
          <w:rFonts w:ascii="Times New Roman" w:hAnsi="Times New Roman" w:cs="Times New Roman"/>
        </w:rPr>
        <w:t xml:space="preserve">, OMB </w:t>
      </w:r>
      <w:r w:rsidRPr="00840048" w:rsidR="00B62503">
        <w:rPr>
          <w:rFonts w:ascii="Times New Roman" w:hAnsi="Times New Roman" w:cs="Times New Roman"/>
        </w:rPr>
        <w:t>0938-1271</w:t>
      </w:r>
    </w:p>
    <w:p w:rsidR="00441CA9" w:rsidRPr="00441CA9" w:rsidP="00441CA9" w14:paraId="42A35398" w14:textId="77777777">
      <w:pPr>
        <w:spacing w:after="0"/>
        <w:rPr>
          <w:rFonts w:ascii="Times New Roman" w:hAnsi="Times New Roman" w:cs="Times New Roman"/>
        </w:rPr>
      </w:pPr>
    </w:p>
    <w:p w:rsidR="00441CA9" w:rsidP="00441CA9" w14:paraId="792D8626" w14:textId="6E513BCF">
      <w:pPr>
        <w:spacing w:after="0"/>
        <w:rPr>
          <w:rFonts w:ascii="Times New Roman" w:hAnsi="Times New Roman" w:cs="Times New Roman"/>
        </w:rPr>
      </w:pPr>
      <w:r w:rsidRPr="00441CA9">
        <w:rPr>
          <w:rFonts w:ascii="Times New Roman" w:hAnsi="Times New Roman" w:cs="Times New Roman"/>
        </w:rPr>
        <w:t xml:space="preserve">The Centers for Medicare and Medicaid Services (CMS) received comments on </w:t>
      </w:r>
      <w:r w:rsidR="00840048">
        <w:rPr>
          <w:rFonts w:ascii="Times New Roman" w:hAnsi="Times New Roman" w:cs="Times New Roman"/>
        </w:rPr>
        <w:t>the Good Cause Processes information collection</w:t>
      </w:r>
      <w:r w:rsidRPr="00441CA9">
        <w:rPr>
          <w:rFonts w:ascii="Times New Roman" w:hAnsi="Times New Roman" w:cs="Times New Roman"/>
        </w:rPr>
        <w:t xml:space="preserve"> (</w:t>
      </w:r>
      <w:r w:rsidRPr="00840048" w:rsidR="00840048">
        <w:rPr>
          <w:rFonts w:ascii="Times New Roman" w:hAnsi="Times New Roman" w:cs="Times New Roman"/>
        </w:rPr>
        <w:t>CMS-10544</w:t>
      </w:r>
      <w:r w:rsidRPr="00441CA9">
        <w:rPr>
          <w:rFonts w:ascii="Times New Roman" w:hAnsi="Times New Roman" w:cs="Times New Roman"/>
        </w:rPr>
        <w:t xml:space="preserve">, OMB </w:t>
      </w:r>
      <w:r w:rsidRPr="00840048" w:rsidR="00840048">
        <w:rPr>
          <w:rFonts w:ascii="Times New Roman" w:hAnsi="Times New Roman" w:cs="Times New Roman"/>
        </w:rPr>
        <w:t>0938-1271</w:t>
      </w:r>
      <w:r w:rsidRPr="00441CA9">
        <w:rPr>
          <w:rFonts w:ascii="Times New Roman" w:hAnsi="Times New Roman" w:cs="Times New Roman"/>
        </w:rPr>
        <w:t xml:space="preserve">), as outlined by the </w:t>
      </w:r>
      <w:r w:rsidRPr="00441CA9">
        <w:rPr>
          <w:rFonts w:ascii="Times New Roman" w:hAnsi="Times New Roman" w:cs="Times New Roman"/>
          <w:i/>
          <w:iCs/>
        </w:rPr>
        <w:t xml:space="preserve">Federal Register </w:t>
      </w:r>
      <w:r w:rsidRPr="00441CA9">
        <w:rPr>
          <w:rFonts w:ascii="Times New Roman" w:hAnsi="Times New Roman" w:cs="Times New Roman"/>
        </w:rPr>
        <w:t>notice dated</w:t>
      </w:r>
      <w:r w:rsidR="00840048">
        <w:rPr>
          <w:rFonts w:ascii="Times New Roman" w:hAnsi="Times New Roman" w:cs="Times New Roman"/>
        </w:rPr>
        <w:t xml:space="preserve"> March 18, </w:t>
      </w:r>
      <w:r w:rsidR="00840048">
        <w:rPr>
          <w:rFonts w:ascii="Times New Roman" w:hAnsi="Times New Roman" w:cs="Times New Roman"/>
        </w:rPr>
        <w:t>2026</w:t>
      </w:r>
      <w:r w:rsidRPr="00441CA9">
        <w:rPr>
          <w:rFonts w:ascii="Times New Roman" w:hAnsi="Times New Roman" w:cs="Times New Roman"/>
        </w:rPr>
        <w:t xml:space="preserve"> from Medicare Advantage (MA) and Prescription Drug Plan (PDP) Organizations and other interested parties. This is the reconciliation of the comments.</w:t>
      </w:r>
    </w:p>
    <w:p w:rsidR="00441CA9" w:rsidRPr="00441CA9" w:rsidP="00441CA9" w14:paraId="68482E82" w14:textId="77777777">
      <w:pPr>
        <w:spacing w:after="0"/>
        <w:rPr>
          <w:rFonts w:ascii="Times New Roman" w:hAnsi="Times New Roman" w:cs="Times New Roman"/>
        </w:rPr>
      </w:pPr>
    </w:p>
    <w:p w:rsidR="00A2796B" w:rsidP="63F630A6" w14:paraId="67154853" w14:textId="3684943C">
      <w:pPr>
        <w:rPr>
          <w:rFonts w:ascii="Times New Roman" w:hAnsi="Times New Roman" w:cs="Times New Roman"/>
        </w:rPr>
      </w:pPr>
      <w:r w:rsidRPr="63F630A6" w:rsidR="3262D9F9">
        <w:rPr>
          <w:rFonts w:ascii="Times New Roman" w:hAnsi="Times New Roman" w:cs="Times New Roman"/>
          <w:b/>
          <w:bCs/>
          <w:i/>
          <w:iCs/>
          <w:u w:val="single"/>
        </w:rPr>
        <w:t>Comment:</w:t>
      </w:r>
      <w:r w:rsidRPr="63F630A6" w:rsidR="3262D9F9">
        <w:rPr>
          <w:rFonts w:ascii="Times New Roman" w:hAnsi="Times New Roman" w:cs="Times New Roman"/>
        </w:rPr>
        <w:t xml:space="preserve"> </w:t>
      </w:r>
      <w:r w:rsidRPr="63F630A6" w:rsidR="395541AB">
        <w:rPr>
          <w:rFonts w:ascii="Times New Roman" w:hAnsi="Times New Roman" w:cs="Times New Roman"/>
        </w:rPr>
        <w:t xml:space="preserve">A commenter </w:t>
      </w:r>
      <w:r w:rsidRPr="63F630A6" w:rsidR="395541AB">
        <w:rPr>
          <w:rFonts w:ascii="Times New Roman" w:hAnsi="Times New Roman" w:cs="Times New Roman"/>
        </w:rPr>
        <w:t>requested</w:t>
      </w:r>
      <w:r w:rsidRPr="63F630A6" w:rsidR="395541AB">
        <w:rPr>
          <w:rFonts w:ascii="Times New Roman" w:hAnsi="Times New Roman" w:cs="Times New Roman"/>
        </w:rPr>
        <w:t xml:space="preserve"> that CMS reconsider its time burden estimate for</w:t>
      </w:r>
      <w:r w:rsidRPr="63F630A6" w:rsidR="395541AB">
        <w:rPr>
          <w:rFonts w:ascii="Times New Roman" w:hAnsi="Times New Roman" w:cs="Times New Roman"/>
        </w:rPr>
        <w:t xml:space="preserve"> plans to</w:t>
      </w:r>
      <w:r w:rsidRPr="63F630A6" w:rsidR="395541AB">
        <w:rPr>
          <w:rFonts w:ascii="Times New Roman" w:hAnsi="Times New Roman" w:cs="Times New Roman"/>
        </w:rPr>
        <w:t xml:space="preserve"> process </w:t>
      </w:r>
      <w:r w:rsidRPr="63F630A6" w:rsidR="395541AB">
        <w:rPr>
          <w:rFonts w:ascii="Times New Roman" w:hAnsi="Times New Roman" w:cs="Times New Roman"/>
        </w:rPr>
        <w:t>g</w:t>
      </w:r>
      <w:r w:rsidRPr="63F630A6" w:rsidR="395541AB">
        <w:rPr>
          <w:rFonts w:ascii="Times New Roman" w:hAnsi="Times New Roman" w:cs="Times New Roman"/>
        </w:rPr>
        <w:t xml:space="preserve">ood </w:t>
      </w:r>
      <w:r w:rsidRPr="63F630A6" w:rsidR="395541AB">
        <w:rPr>
          <w:rFonts w:ascii="Times New Roman" w:hAnsi="Times New Roman" w:cs="Times New Roman"/>
        </w:rPr>
        <w:t>c</w:t>
      </w:r>
      <w:r w:rsidRPr="63F630A6" w:rsidR="395541AB">
        <w:rPr>
          <w:rFonts w:ascii="Times New Roman" w:hAnsi="Times New Roman" w:cs="Times New Roman"/>
        </w:rPr>
        <w:t xml:space="preserve">ause </w:t>
      </w:r>
      <w:r w:rsidRPr="63F630A6" w:rsidR="395541AB">
        <w:rPr>
          <w:rFonts w:ascii="Times New Roman" w:hAnsi="Times New Roman" w:cs="Times New Roman"/>
        </w:rPr>
        <w:t>r</w:t>
      </w:r>
      <w:r w:rsidRPr="63F630A6" w:rsidR="395541AB">
        <w:rPr>
          <w:rFonts w:ascii="Times New Roman" w:hAnsi="Times New Roman" w:cs="Times New Roman"/>
        </w:rPr>
        <w:t xml:space="preserve">einstatements. Specifically, the commenter asserts that the current estimate of 10 minutes per reinstatement does not adequately reflect the full scope of work required under existing CMS guidance, which mandates that reinstatement requests received after the disenrollment effective date </w:t>
      </w:r>
      <w:r w:rsidRPr="63F630A6" w:rsidR="395541AB">
        <w:rPr>
          <w:rFonts w:ascii="Times New Roman" w:hAnsi="Times New Roman" w:cs="Times New Roman"/>
        </w:rPr>
        <w:t xml:space="preserve">be </w:t>
      </w:r>
      <w:r w:rsidRPr="63F630A6" w:rsidR="395541AB">
        <w:rPr>
          <w:rFonts w:ascii="Times New Roman" w:hAnsi="Times New Roman" w:cs="Times New Roman"/>
        </w:rPr>
        <w:t>submitted</w:t>
      </w:r>
      <w:r w:rsidRPr="63F630A6" w:rsidR="395541AB">
        <w:rPr>
          <w:rFonts w:ascii="Times New Roman" w:hAnsi="Times New Roman" w:cs="Times New Roman"/>
        </w:rPr>
        <w:t xml:space="preserve"> through the Retro</w:t>
      </w:r>
      <w:r w:rsidRPr="63F630A6" w:rsidR="395541AB">
        <w:rPr>
          <w:rFonts w:ascii="Times New Roman" w:hAnsi="Times New Roman" w:cs="Times New Roman"/>
        </w:rPr>
        <w:t>active</w:t>
      </w:r>
      <w:r w:rsidRPr="63F630A6" w:rsidR="395541AB">
        <w:rPr>
          <w:rFonts w:ascii="Times New Roman" w:hAnsi="Times New Roman" w:cs="Times New Roman"/>
        </w:rPr>
        <w:t xml:space="preserve"> Processing Center (RPC).</w:t>
      </w:r>
      <w:r w:rsidRPr="63F630A6" w:rsidR="395541AB">
        <w:rPr>
          <w:rFonts w:ascii="Times New Roman" w:hAnsi="Times New Roman" w:cs="Times New Roman"/>
        </w:rPr>
        <w:t xml:space="preserve"> </w:t>
      </w:r>
      <w:r w:rsidRPr="63F630A6" w:rsidR="395541AB">
        <w:rPr>
          <w:rFonts w:ascii="Times New Roman" w:hAnsi="Times New Roman" w:cs="Times New Roman"/>
        </w:rPr>
        <w:t xml:space="preserve">The commenter further recommended that CMS reduce this administrative burden by </w:t>
      </w:r>
      <w:r w:rsidRPr="63F630A6" w:rsidR="395541AB">
        <w:rPr>
          <w:rFonts w:ascii="Times New Roman" w:hAnsi="Times New Roman" w:cs="Times New Roman"/>
        </w:rPr>
        <w:t>permitting</w:t>
      </w:r>
      <w:r w:rsidRPr="63F630A6" w:rsidR="395541AB">
        <w:rPr>
          <w:rFonts w:ascii="Times New Roman" w:hAnsi="Times New Roman" w:cs="Times New Roman"/>
        </w:rPr>
        <w:t xml:space="preserve"> plans to </w:t>
      </w:r>
      <w:r w:rsidRPr="63F630A6" w:rsidR="395541AB">
        <w:rPr>
          <w:rFonts w:ascii="Times New Roman" w:hAnsi="Times New Roman" w:cs="Times New Roman"/>
        </w:rPr>
        <w:t>submit</w:t>
      </w:r>
      <w:r w:rsidRPr="63F630A6" w:rsidR="395541AB">
        <w:rPr>
          <w:rFonts w:ascii="Times New Roman" w:hAnsi="Times New Roman" w:cs="Times New Roman"/>
        </w:rPr>
        <w:t xml:space="preserve"> Category 1 Good Cause Reinstatements directly via the daily enrollment file, limiting RPC submission requirements to Category 2 requests only.</w:t>
      </w:r>
    </w:p>
    <w:p w:rsidR="60E4B022" w:rsidP="63F630A6" w14:paraId="498CE30A" w14:textId="1D06316E">
      <w:pPr>
        <w:suppressLineNumbers w:val="0"/>
        <w:bidi w:val="0"/>
        <w:rPr>
          <w:rFonts w:ascii="Times New Roman" w:hAnsi="Times New Roman" w:cs="Times New Roman"/>
        </w:rPr>
      </w:pPr>
      <w:r w:rsidRPr="63F630A6">
        <w:rPr>
          <w:rFonts w:ascii="Times New Roman" w:hAnsi="Times New Roman" w:cs="Times New Roman"/>
        </w:rPr>
        <w:t>The commenter stated that members reinstated under the CMS-approved good cause reinstatement process must be treated as continuously enrolled and must not be processed as new enrollments. The commenter added that if members reinstated for good cause are treated as new enrollments, primary care provider (PCP) assignment logic may inappropriately reassign primary care providers, resulting in member disruption and misalignment with CMS-defined continuous coverage.</w:t>
      </w:r>
    </w:p>
    <w:p w:rsidR="006E2DE1" w:rsidP="63F630A6" w14:paraId="06714D42" w14:textId="551AE63E">
      <w:pPr>
        <w:rPr>
          <w:rFonts w:ascii="Times New Roman" w:hAnsi="Times New Roman" w:cs="Times New Roman"/>
        </w:rPr>
      </w:pPr>
      <w:r w:rsidRPr="63F630A6" w:rsidR="3262D9F9">
        <w:rPr>
          <w:rFonts w:ascii="Times New Roman" w:hAnsi="Times New Roman" w:cs="Times New Roman"/>
          <w:b/>
          <w:bCs/>
          <w:i/>
          <w:iCs/>
          <w:u w:val="single"/>
        </w:rPr>
        <w:t>Response:</w:t>
      </w:r>
      <w:r w:rsidRPr="63F630A6" w:rsidR="3262D9F9">
        <w:rPr>
          <w:rFonts w:ascii="Times New Roman" w:hAnsi="Times New Roman" w:cs="Times New Roman"/>
        </w:rPr>
        <w:t xml:space="preserve"> </w:t>
      </w:r>
      <w:r w:rsidRPr="63F630A6" w:rsidR="054670D7">
        <w:rPr>
          <w:rFonts w:ascii="Times New Roman" w:hAnsi="Times New Roman" w:cs="Times New Roman"/>
        </w:rPr>
        <w:t xml:space="preserve">Thank you for your comment. </w:t>
      </w:r>
      <w:r w:rsidRPr="63F630A6" w:rsidR="054670D7">
        <w:rPr>
          <w:rFonts w:ascii="Times New Roman" w:hAnsi="Times New Roman" w:cs="Times New Roman"/>
        </w:rPr>
        <w:t>CMS acknowledges the commenter</w:t>
      </w:r>
      <w:r w:rsidRPr="63F630A6" w:rsidR="054670D7">
        <w:rPr>
          <w:rFonts w:ascii="Times New Roman" w:hAnsi="Times New Roman" w:cs="Times New Roman"/>
        </w:rPr>
        <w:t>’</w:t>
      </w:r>
      <w:r w:rsidRPr="63F630A6" w:rsidR="054670D7">
        <w:rPr>
          <w:rFonts w:ascii="Times New Roman" w:hAnsi="Times New Roman" w:cs="Times New Roman"/>
        </w:rPr>
        <w:t xml:space="preserve">s concern that the current burden estimate of 10 minutes per reinstatement may not fully capture the administrative effort </w:t>
      </w:r>
      <w:r w:rsidRPr="63F630A6" w:rsidR="054670D7">
        <w:rPr>
          <w:rFonts w:ascii="Times New Roman" w:hAnsi="Times New Roman" w:cs="Times New Roman"/>
        </w:rPr>
        <w:t>required</w:t>
      </w:r>
      <w:r w:rsidRPr="63F630A6" w:rsidR="054670D7">
        <w:rPr>
          <w:rFonts w:ascii="Times New Roman" w:hAnsi="Times New Roman" w:cs="Times New Roman"/>
        </w:rPr>
        <w:t xml:space="preserve"> to process good cause reinstatement requests, particularly those that must </w:t>
      </w:r>
      <w:r w:rsidRPr="63F630A6" w:rsidR="054670D7">
        <w:rPr>
          <w:rFonts w:ascii="Times New Roman" w:hAnsi="Times New Roman" w:cs="Times New Roman"/>
        </w:rPr>
        <w:t>be routed</w:t>
      </w:r>
      <w:r w:rsidRPr="63F630A6" w:rsidR="054670D7">
        <w:rPr>
          <w:rFonts w:ascii="Times New Roman" w:hAnsi="Times New Roman" w:cs="Times New Roman"/>
        </w:rPr>
        <w:t xml:space="preserve"> through the RPC for manual review.</w:t>
      </w:r>
      <w:r w:rsidRPr="63F630A6" w:rsidR="054670D7">
        <w:rPr>
          <w:rFonts w:ascii="Times New Roman" w:hAnsi="Times New Roman" w:cs="Times New Roman"/>
        </w:rPr>
        <w:t xml:space="preserve"> H</w:t>
      </w:r>
      <w:r w:rsidRPr="63F630A6" w:rsidR="054670D7">
        <w:rPr>
          <w:rFonts w:ascii="Times New Roman" w:hAnsi="Times New Roman" w:cs="Times New Roman"/>
        </w:rPr>
        <w:t xml:space="preserve">owever, CMS notes that not all reinstatement requests require the full scope of this administrative workflow. Many cases </w:t>
      </w:r>
      <w:r w:rsidRPr="63F630A6" w:rsidR="054670D7">
        <w:rPr>
          <w:rFonts w:ascii="Times New Roman" w:hAnsi="Times New Roman" w:cs="Times New Roman"/>
        </w:rPr>
        <w:t>are resolved</w:t>
      </w:r>
      <w:r w:rsidRPr="63F630A6" w:rsidR="054670D7">
        <w:rPr>
          <w:rFonts w:ascii="Times New Roman" w:hAnsi="Times New Roman" w:cs="Times New Roman"/>
        </w:rPr>
        <w:t xml:space="preserve"> at earlier steps in the process</w:t>
      </w:r>
      <w:r w:rsidRPr="63F630A6" w:rsidR="054670D7">
        <w:rPr>
          <w:rFonts w:ascii="Times New Roman" w:hAnsi="Times New Roman" w:cs="Times New Roman"/>
        </w:rPr>
        <w:t>. F</w:t>
      </w:r>
      <w:r w:rsidRPr="63F630A6" w:rsidR="054670D7">
        <w:rPr>
          <w:rFonts w:ascii="Times New Roman" w:hAnsi="Times New Roman" w:cs="Times New Roman"/>
        </w:rPr>
        <w:t xml:space="preserve">or example, where an individual does not provide a credible statement of unforeseen circumstances, the guidance is clear that the plan should promptly communicate that the request does not meet the criteria for reinstatement and close the matter without further review. Similarly, cases involving no past-due premium amounts require only a verbal or written notification of the favorable determination, without the </w:t>
      </w:r>
      <w:r w:rsidRPr="63F630A6" w:rsidR="054670D7">
        <w:rPr>
          <w:rFonts w:ascii="Times New Roman" w:hAnsi="Times New Roman" w:cs="Times New Roman"/>
        </w:rPr>
        <w:t>additional</w:t>
      </w:r>
      <w:r w:rsidRPr="63F630A6" w:rsidR="054670D7">
        <w:rPr>
          <w:rFonts w:ascii="Times New Roman" w:hAnsi="Times New Roman" w:cs="Times New Roman"/>
        </w:rPr>
        <w:t xml:space="preserve"> steps of payment verification, bank processing, and RPC submission.</w:t>
      </w:r>
      <w:r w:rsidRPr="63F630A6" w:rsidR="6D836A67">
        <w:rPr>
          <w:rFonts w:ascii="Times New Roman" w:hAnsi="Times New Roman" w:cs="Times New Roman"/>
        </w:rPr>
        <w:t xml:space="preserve"> </w:t>
      </w:r>
      <w:r w:rsidRPr="63F630A6" w:rsidR="054670D7">
        <w:rPr>
          <w:rFonts w:ascii="Times New Roman" w:hAnsi="Times New Roman" w:cs="Times New Roman"/>
        </w:rPr>
        <w:t xml:space="preserve">As a result, the 10-minute estimate may </w:t>
      </w:r>
      <w:r w:rsidRPr="63F630A6" w:rsidR="054670D7">
        <w:rPr>
          <w:rFonts w:ascii="Times New Roman" w:hAnsi="Times New Roman" w:cs="Times New Roman"/>
        </w:rPr>
        <w:t>reasonably reflect</w:t>
      </w:r>
      <w:r w:rsidRPr="63F630A6" w:rsidR="054670D7">
        <w:rPr>
          <w:rFonts w:ascii="Times New Roman" w:hAnsi="Times New Roman" w:cs="Times New Roman"/>
        </w:rPr>
        <w:t xml:space="preserve"> the average burden across the full population of reinstatement requests, including those resolved quickly at </w:t>
      </w:r>
      <w:r w:rsidRPr="63F630A6" w:rsidR="054670D7">
        <w:rPr>
          <w:rFonts w:ascii="Times New Roman" w:hAnsi="Times New Roman" w:cs="Times New Roman"/>
        </w:rPr>
        <w:t>early stages</w:t>
      </w:r>
      <w:r w:rsidRPr="63F630A6" w:rsidR="054670D7">
        <w:rPr>
          <w:rFonts w:ascii="Times New Roman" w:hAnsi="Times New Roman" w:cs="Times New Roman"/>
        </w:rPr>
        <w:t xml:space="preserve"> of review, even if </w:t>
      </w:r>
      <w:r w:rsidRPr="63F630A6" w:rsidR="6D836A67">
        <w:rPr>
          <w:rFonts w:ascii="Times New Roman" w:hAnsi="Times New Roman" w:cs="Times New Roman"/>
        </w:rPr>
        <w:t>more</w:t>
      </w:r>
      <w:r w:rsidRPr="63F630A6" w:rsidR="054670D7">
        <w:rPr>
          <w:rFonts w:ascii="Times New Roman" w:hAnsi="Times New Roman" w:cs="Times New Roman"/>
        </w:rPr>
        <w:t xml:space="preserve"> complex cases may require greater effort. CMS will nonetheless take this feedback under consideration as part of its ongoing review of burden estimates associated with this information collection.</w:t>
      </w:r>
      <w:r w:rsidRPr="63F630A6" w:rsidR="296494A6">
        <w:rPr>
          <w:rFonts w:ascii="Times New Roman" w:hAnsi="Times New Roman" w:cs="Times New Roman"/>
        </w:rPr>
        <w:t xml:space="preserve"> CMS appreciates the recommendation to have plans </w:t>
      </w:r>
      <w:r w:rsidRPr="63F630A6" w:rsidR="296494A6">
        <w:rPr>
          <w:rFonts w:ascii="Times New Roman" w:hAnsi="Times New Roman" w:cs="Times New Roman"/>
        </w:rPr>
        <w:t>submit</w:t>
      </w:r>
      <w:r w:rsidRPr="63F630A6" w:rsidR="296494A6">
        <w:rPr>
          <w:rFonts w:ascii="Times New Roman" w:hAnsi="Times New Roman" w:cs="Times New Roman"/>
        </w:rPr>
        <w:t xml:space="preserve"> good cause reinstatements as category 1 requests via the daily enrollment file and we will continue considering ways to reduce the administrative burden associated with good cause reinstatement processes on plans and enrollees.</w:t>
      </w:r>
    </w:p>
    <w:p w:rsidR="006E2DE1" w:rsidP="63F630A6" w14:paraId="167808B4" w14:textId="63F33BE1">
      <w:pPr>
        <w:rPr>
          <w:rFonts w:ascii="Times New Roman" w:hAnsi="Times New Roman" w:cs="Times New Roman"/>
        </w:rPr>
      </w:pPr>
    </w:p>
    <w:p w:rsidR="006E2DE1" w:rsidP="63F630A6" w14:paraId="4B54FC1A" w14:textId="6B0525C1">
      <w:pPr>
        <w:rPr>
          <w:rFonts w:ascii="Times New Roman" w:hAnsi="Times New Roman" w:cs="Times New Roman"/>
        </w:rPr>
      </w:pPr>
      <w:r w:rsidRPr="63F630A6" w:rsidR="5E29E5A2">
        <w:rPr>
          <w:rFonts w:ascii="Times New Roman" w:hAnsi="Times New Roman" w:cs="Times New Roman"/>
        </w:rPr>
        <w:t>CMS appreciates th</w:t>
      </w:r>
      <w:r w:rsidRPr="63F630A6" w:rsidR="1496EA25">
        <w:rPr>
          <w:rFonts w:ascii="Times New Roman" w:hAnsi="Times New Roman" w:cs="Times New Roman"/>
        </w:rPr>
        <w:t xml:space="preserve">e </w:t>
      </w:r>
      <w:r w:rsidRPr="63F630A6" w:rsidR="5E29E5A2">
        <w:rPr>
          <w:rFonts w:ascii="Times New Roman" w:hAnsi="Times New Roman" w:cs="Times New Roman"/>
        </w:rPr>
        <w:t>comment</w:t>
      </w:r>
      <w:r w:rsidRPr="63F630A6" w:rsidR="55635722">
        <w:rPr>
          <w:rFonts w:ascii="Times New Roman" w:hAnsi="Times New Roman" w:cs="Times New Roman"/>
        </w:rPr>
        <w:t xml:space="preserve"> about continuous enrollment</w:t>
      </w:r>
      <w:r w:rsidRPr="63F630A6" w:rsidR="5E29E5A2">
        <w:rPr>
          <w:rFonts w:ascii="Times New Roman" w:hAnsi="Times New Roman" w:cs="Times New Roman"/>
        </w:rPr>
        <w:t xml:space="preserve"> and offers the following clarification. Plans process </w:t>
      </w:r>
      <w:r w:rsidRPr="63F630A6" w:rsidR="5E29E5A2">
        <w:rPr>
          <w:rFonts w:ascii="Times New Roman" w:hAnsi="Times New Roman" w:cs="Times New Roman"/>
        </w:rPr>
        <w:t>good cause</w:t>
      </w:r>
      <w:r w:rsidRPr="63F630A6" w:rsidR="5E29E5A2">
        <w:rPr>
          <w:rFonts w:ascii="Times New Roman" w:hAnsi="Times New Roman" w:cs="Times New Roman"/>
        </w:rPr>
        <w:t xml:space="preserve"> determinations for failure to pay plan premiums, and CMS caseworkers review and issue favorable or unfavorable </w:t>
      </w:r>
      <w:r w:rsidRPr="63F630A6" w:rsidR="5E29E5A2">
        <w:rPr>
          <w:rFonts w:ascii="Times New Roman" w:hAnsi="Times New Roman" w:cs="Times New Roman"/>
        </w:rPr>
        <w:t>good cause</w:t>
      </w:r>
      <w:r w:rsidRPr="63F630A6" w:rsidR="5E29E5A2">
        <w:rPr>
          <w:rFonts w:ascii="Times New Roman" w:hAnsi="Times New Roman" w:cs="Times New Roman"/>
        </w:rPr>
        <w:t xml:space="preserve"> determinations related to disenrollment for failure to pay Part D Income-Related Monthly Adjustment Amounts (IRMAA). Members reinstated under the </w:t>
      </w:r>
      <w:r w:rsidRPr="63F630A6" w:rsidR="5E29E5A2">
        <w:rPr>
          <w:rFonts w:ascii="Times New Roman" w:hAnsi="Times New Roman" w:cs="Times New Roman"/>
        </w:rPr>
        <w:t>good cause</w:t>
      </w:r>
      <w:r w:rsidRPr="63F630A6" w:rsidR="5E29E5A2">
        <w:rPr>
          <w:rFonts w:ascii="Times New Roman" w:hAnsi="Times New Roman" w:cs="Times New Roman"/>
        </w:rPr>
        <w:t xml:space="preserve"> reinstatement process </w:t>
      </w:r>
      <w:r w:rsidRPr="63F630A6" w:rsidR="5E29E5A2">
        <w:rPr>
          <w:rFonts w:ascii="Times New Roman" w:hAnsi="Times New Roman" w:cs="Times New Roman"/>
        </w:rPr>
        <w:t>are not treated</w:t>
      </w:r>
      <w:r w:rsidRPr="63F630A6" w:rsidR="5E29E5A2">
        <w:rPr>
          <w:rFonts w:ascii="Times New Roman" w:hAnsi="Times New Roman" w:cs="Times New Roman"/>
        </w:rPr>
        <w:t xml:space="preserve"> as new enrollments. Rather, members resume enrollment in their original plan without a break in coverage.</w:t>
      </w:r>
    </w:p>
    <w:p w:rsidR="00543FA7" w:rsidRPr="00441CA9" w:rsidP="00F16FC1" w14:paraId="72047A4E" w14:textId="77777777">
      <w:pPr>
        <w:rPr>
          <w:rFonts w:ascii="Times New Roman" w:hAnsi="Times New Roman" w:cs="Times New Roman"/>
          <w:bCs/>
          <w:iCs/>
        </w:rPr>
      </w:pPr>
    </w:p>
    <w:p w:rsidR="00F16FC1" w:rsidP="00260360" w14:paraId="1F89E8BF" w14:textId="0F84379A">
      <w:pPr>
        <w:rPr>
          <w:rFonts w:ascii="Times New Roman" w:hAnsi="Times New Roman" w:cs="Times New Roman"/>
          <w:bCs/>
          <w:iCs/>
        </w:rPr>
      </w:pPr>
      <w:r w:rsidRPr="00441CA9">
        <w:rPr>
          <w:rFonts w:ascii="Times New Roman" w:hAnsi="Times New Roman" w:cs="Times New Roman"/>
          <w:b/>
          <w:i/>
          <w:u w:val="single"/>
        </w:rPr>
        <w:t>Comment:</w:t>
      </w:r>
      <w:r w:rsidRPr="00441CA9">
        <w:rPr>
          <w:rFonts w:ascii="Times New Roman" w:hAnsi="Times New Roman" w:cs="Times New Roman"/>
          <w:bCs/>
          <w:iCs/>
        </w:rPr>
        <w:t xml:space="preserve"> </w:t>
      </w:r>
      <w:r w:rsidRPr="00B5693D" w:rsidR="00B5693D">
        <w:rPr>
          <w:rFonts w:ascii="Times New Roman" w:hAnsi="Times New Roman" w:cs="Times New Roman"/>
          <w:bCs/>
          <w:iCs/>
        </w:rPr>
        <w:t>A commenter argued that the current collection instrument does not adequately protect beneficiaries who are incapacitated</w:t>
      </w:r>
      <w:r w:rsidR="00B5693D">
        <w:rPr>
          <w:rFonts w:ascii="Times New Roman" w:hAnsi="Times New Roman" w:cs="Times New Roman"/>
          <w:bCs/>
          <w:iCs/>
        </w:rPr>
        <w:t xml:space="preserve">, </w:t>
      </w:r>
      <w:r w:rsidRPr="00B5693D" w:rsidR="00B5693D">
        <w:rPr>
          <w:rFonts w:ascii="Times New Roman" w:hAnsi="Times New Roman" w:cs="Times New Roman"/>
          <w:bCs/>
          <w:iCs/>
        </w:rPr>
        <w:t>such as those experiencing unexpected hospitalizations</w:t>
      </w:r>
      <w:r w:rsidR="00B5693D">
        <w:rPr>
          <w:rFonts w:ascii="Times New Roman" w:hAnsi="Times New Roman" w:cs="Times New Roman"/>
          <w:bCs/>
          <w:iCs/>
        </w:rPr>
        <w:t>,</w:t>
      </w:r>
      <w:r w:rsidRPr="00B5693D" w:rsidR="00B5693D">
        <w:rPr>
          <w:rFonts w:ascii="Times New Roman" w:hAnsi="Times New Roman" w:cs="Times New Roman"/>
          <w:bCs/>
          <w:iCs/>
        </w:rPr>
        <w:t xml:space="preserve"> when automated disenrollment is triggered due to non-payment, and recommended that </w:t>
      </w:r>
      <w:r w:rsidR="00B5693D">
        <w:rPr>
          <w:rFonts w:ascii="Times New Roman" w:hAnsi="Times New Roman" w:cs="Times New Roman"/>
          <w:bCs/>
          <w:iCs/>
        </w:rPr>
        <w:t xml:space="preserve">the information collection </w:t>
      </w:r>
      <w:r w:rsidRPr="00B5693D" w:rsidR="00B5693D">
        <w:rPr>
          <w:rFonts w:ascii="Times New Roman" w:hAnsi="Times New Roman" w:cs="Times New Roman"/>
          <w:bCs/>
          <w:iCs/>
        </w:rPr>
        <w:t xml:space="preserve">incorporate cross-agency verification fields capable of matching hospital admission and emergency medical records against plan termination timestamps to prevent erroneous coverage loss. Second, the commenter noted that the reported volume of 54,789 annual respondents indicates a broader systemic </w:t>
      </w:r>
      <w:r w:rsidRPr="00B5693D" w:rsidR="00B5693D">
        <w:rPr>
          <w:rFonts w:ascii="Times New Roman" w:hAnsi="Times New Roman" w:cs="Times New Roman"/>
          <w:bCs/>
          <w:iCs/>
        </w:rPr>
        <w:t>issue, and</w:t>
      </w:r>
      <w:r w:rsidRPr="00B5693D" w:rsidR="00B5693D">
        <w:rPr>
          <w:rFonts w:ascii="Times New Roman" w:hAnsi="Times New Roman" w:cs="Times New Roman"/>
          <w:bCs/>
          <w:iCs/>
        </w:rPr>
        <w:t xml:space="preserve"> recommended that </w:t>
      </w:r>
      <w:r w:rsidR="00695788">
        <w:rPr>
          <w:rFonts w:ascii="Times New Roman" w:hAnsi="Times New Roman" w:cs="Times New Roman"/>
          <w:bCs/>
          <w:iCs/>
        </w:rPr>
        <w:t xml:space="preserve">CMS </w:t>
      </w:r>
      <w:r w:rsidR="00B5693D">
        <w:rPr>
          <w:rFonts w:ascii="Times New Roman" w:hAnsi="Times New Roman" w:cs="Times New Roman"/>
          <w:bCs/>
          <w:iCs/>
        </w:rPr>
        <w:t>apply</w:t>
      </w:r>
      <w:r w:rsidRPr="00B5693D" w:rsidR="00B5693D">
        <w:rPr>
          <w:rFonts w:ascii="Times New Roman" w:hAnsi="Times New Roman" w:cs="Times New Roman"/>
          <w:bCs/>
          <w:iCs/>
        </w:rPr>
        <w:t xml:space="preserve"> statistical analysis to identify plan sponsors or regions exhibiting anomalous rates of involuntary disenrollment that may warrant further oversight. Third, the commenter raised concerns about information latency during data transfers between plan sponsors and federal systems, recommending that CMS mandate real-time electronic acknowledgments upon receipt of a </w:t>
      </w:r>
      <w:r w:rsidR="00B5693D">
        <w:rPr>
          <w:rFonts w:ascii="Times New Roman" w:hAnsi="Times New Roman" w:cs="Times New Roman"/>
          <w:bCs/>
          <w:iCs/>
        </w:rPr>
        <w:t xml:space="preserve">good cause reinstatement </w:t>
      </w:r>
      <w:r w:rsidRPr="00B5693D" w:rsidR="00B5693D">
        <w:rPr>
          <w:rFonts w:ascii="Times New Roman" w:hAnsi="Times New Roman" w:cs="Times New Roman"/>
          <w:bCs/>
          <w:iCs/>
        </w:rPr>
        <w:t xml:space="preserve">request, with an automatic administrative stay applied across all relevant federal health databases to halt further disenrollment processing until a formal determination </w:t>
      </w:r>
      <w:r w:rsidRPr="00B5693D" w:rsidR="00B5693D">
        <w:rPr>
          <w:rFonts w:ascii="Times New Roman" w:hAnsi="Times New Roman" w:cs="Times New Roman"/>
          <w:bCs/>
          <w:iCs/>
        </w:rPr>
        <w:t>is made</w:t>
      </w:r>
      <w:r w:rsidRPr="00B5693D" w:rsidR="00B5693D">
        <w:rPr>
          <w:rFonts w:ascii="Times New Roman" w:hAnsi="Times New Roman" w:cs="Times New Roman"/>
          <w:bCs/>
          <w:iCs/>
        </w:rPr>
        <w:t>.</w:t>
      </w:r>
      <w:r w:rsidR="006B55D3">
        <w:rPr>
          <w:rFonts w:ascii="Times New Roman" w:hAnsi="Times New Roman" w:cs="Times New Roman"/>
          <w:bCs/>
          <w:iCs/>
        </w:rPr>
        <w:t xml:space="preserve"> T</w:t>
      </w:r>
      <w:r w:rsidRPr="00B5693D" w:rsidR="00B5693D">
        <w:rPr>
          <w:rFonts w:ascii="Times New Roman" w:hAnsi="Times New Roman" w:cs="Times New Roman"/>
          <w:bCs/>
          <w:iCs/>
        </w:rPr>
        <w:t xml:space="preserve">he commenter recommended that CMS update </w:t>
      </w:r>
      <w:r w:rsidR="006B55D3">
        <w:rPr>
          <w:rFonts w:ascii="Times New Roman" w:hAnsi="Times New Roman" w:cs="Times New Roman"/>
          <w:bCs/>
          <w:iCs/>
        </w:rPr>
        <w:t>the information collection</w:t>
      </w:r>
      <w:r w:rsidRPr="00B5693D" w:rsidR="00B5693D">
        <w:rPr>
          <w:rFonts w:ascii="Times New Roman" w:hAnsi="Times New Roman" w:cs="Times New Roman"/>
          <w:bCs/>
          <w:iCs/>
        </w:rPr>
        <w:t xml:space="preserve"> prior to final OMB renewal to incorporate cross-agency verification fields</w:t>
      </w:r>
      <w:r w:rsidR="006B55D3">
        <w:rPr>
          <w:rFonts w:ascii="Times New Roman" w:hAnsi="Times New Roman" w:cs="Times New Roman"/>
          <w:bCs/>
          <w:iCs/>
        </w:rPr>
        <w:t>,</w:t>
      </w:r>
      <w:r w:rsidRPr="00B5693D" w:rsidR="00B5693D">
        <w:rPr>
          <w:rFonts w:ascii="Times New Roman" w:hAnsi="Times New Roman" w:cs="Times New Roman"/>
          <w:bCs/>
          <w:iCs/>
        </w:rPr>
        <w:t xml:space="preserve"> including emergency room admission logs, verified medical necessity data, and state-level disability status</w:t>
      </w:r>
      <w:r w:rsidR="006B55D3">
        <w:rPr>
          <w:rFonts w:ascii="Times New Roman" w:hAnsi="Times New Roman" w:cs="Times New Roman"/>
          <w:bCs/>
          <w:iCs/>
        </w:rPr>
        <w:t>,</w:t>
      </w:r>
      <w:r w:rsidRPr="00B5693D" w:rsidR="00B5693D">
        <w:rPr>
          <w:rFonts w:ascii="Times New Roman" w:hAnsi="Times New Roman" w:cs="Times New Roman"/>
          <w:bCs/>
          <w:iCs/>
        </w:rPr>
        <w:t xml:space="preserve"> to reduce household burden and improve the accuracy and utility of the information collected.</w:t>
      </w:r>
    </w:p>
    <w:p w:rsidR="001C5156" w:rsidP="00840048" w14:paraId="7F829A38" w14:textId="47F2037E">
      <w:pPr>
        <w:rPr>
          <w:rFonts w:ascii="Times New Roman" w:hAnsi="Times New Roman" w:cs="Times New Roman"/>
        </w:rPr>
      </w:pPr>
      <w:r w:rsidRPr="00441CA9">
        <w:rPr>
          <w:rFonts w:ascii="Times New Roman" w:hAnsi="Times New Roman" w:cs="Times New Roman"/>
          <w:b/>
          <w:i/>
          <w:u w:val="single"/>
        </w:rPr>
        <w:t>Response:</w:t>
      </w:r>
      <w:r w:rsidRPr="00441CA9">
        <w:rPr>
          <w:rFonts w:ascii="Times New Roman" w:hAnsi="Times New Roman" w:cs="Times New Roman"/>
        </w:rPr>
        <w:t xml:space="preserve"> </w:t>
      </w:r>
      <w:r w:rsidRPr="00F05F75" w:rsidR="00F05F75">
        <w:rPr>
          <w:rFonts w:ascii="Times New Roman" w:hAnsi="Times New Roman" w:cs="Times New Roman"/>
        </w:rPr>
        <w:t>CMS acknowledges the commenter</w:t>
      </w:r>
      <w:r w:rsidR="00F05F75">
        <w:rPr>
          <w:rFonts w:ascii="Times New Roman" w:hAnsi="Times New Roman" w:cs="Times New Roman"/>
        </w:rPr>
        <w:t>’</w:t>
      </w:r>
      <w:r w:rsidRPr="00F05F75" w:rsidR="00F05F75">
        <w:rPr>
          <w:rFonts w:ascii="Times New Roman" w:hAnsi="Times New Roman" w:cs="Times New Roman"/>
        </w:rPr>
        <w:t xml:space="preserve">s concern regarding beneficiaries who may be unable to respond to premium payment obligations due to incapacitation, such as </w:t>
      </w:r>
      <w:r w:rsidRPr="00F05F75" w:rsidR="00F05F75">
        <w:rPr>
          <w:rFonts w:ascii="Times New Roman" w:hAnsi="Times New Roman" w:cs="Times New Roman"/>
        </w:rPr>
        <w:t>an unexpected</w:t>
      </w:r>
      <w:r w:rsidRPr="00F05F75" w:rsidR="00F05F75">
        <w:rPr>
          <w:rFonts w:ascii="Times New Roman" w:hAnsi="Times New Roman" w:cs="Times New Roman"/>
        </w:rPr>
        <w:t xml:space="preserve"> hospitalization. The </w:t>
      </w:r>
      <w:r w:rsidR="00F05F75">
        <w:rPr>
          <w:rFonts w:ascii="Times New Roman" w:hAnsi="Times New Roman" w:cs="Times New Roman"/>
        </w:rPr>
        <w:t>MA and Part D enrollment and disenrollment guidance</w:t>
      </w:r>
      <w:r w:rsidRPr="00F05F75" w:rsidR="00F05F75">
        <w:rPr>
          <w:rFonts w:ascii="Times New Roman" w:hAnsi="Times New Roman" w:cs="Times New Roman"/>
        </w:rPr>
        <w:t xml:space="preserve"> </w:t>
      </w:r>
      <w:r w:rsidRPr="00F05F75" w:rsidR="00F05F75">
        <w:rPr>
          <w:rFonts w:ascii="Times New Roman" w:hAnsi="Times New Roman" w:cs="Times New Roman"/>
        </w:rPr>
        <w:t>addresses</w:t>
      </w:r>
      <w:r w:rsidRPr="00F05F75" w:rsidR="00F05F75">
        <w:rPr>
          <w:rFonts w:ascii="Times New Roman" w:hAnsi="Times New Roman" w:cs="Times New Roman"/>
        </w:rPr>
        <w:t xml:space="preserve"> the non-payment disenrollment framework in detail. Specifically, § 60.3.1 of the </w:t>
      </w:r>
      <w:r w:rsidR="00F05F75">
        <w:rPr>
          <w:rFonts w:ascii="Times New Roman" w:hAnsi="Times New Roman" w:cs="Times New Roman"/>
        </w:rPr>
        <w:t xml:space="preserve">MA and Part D </w:t>
      </w:r>
      <w:r w:rsidR="008E6028">
        <w:rPr>
          <w:rFonts w:ascii="Times New Roman" w:hAnsi="Times New Roman" w:cs="Times New Roman"/>
        </w:rPr>
        <w:t>E</w:t>
      </w:r>
      <w:r w:rsidR="00F05F75">
        <w:rPr>
          <w:rFonts w:ascii="Times New Roman" w:hAnsi="Times New Roman" w:cs="Times New Roman"/>
        </w:rPr>
        <w:t xml:space="preserve">nrollment and </w:t>
      </w:r>
      <w:r w:rsidR="008E6028">
        <w:rPr>
          <w:rFonts w:ascii="Times New Roman" w:hAnsi="Times New Roman" w:cs="Times New Roman"/>
        </w:rPr>
        <w:t>D</w:t>
      </w:r>
      <w:r w:rsidR="00F05F75">
        <w:rPr>
          <w:rFonts w:ascii="Times New Roman" w:hAnsi="Times New Roman" w:cs="Times New Roman"/>
        </w:rPr>
        <w:t xml:space="preserve">isenrollment </w:t>
      </w:r>
      <w:r w:rsidR="008E6028">
        <w:rPr>
          <w:rFonts w:ascii="Times New Roman" w:hAnsi="Times New Roman" w:cs="Times New Roman"/>
        </w:rPr>
        <w:t>G</w:t>
      </w:r>
      <w:r w:rsidR="00F05F75">
        <w:rPr>
          <w:rFonts w:ascii="Times New Roman" w:hAnsi="Times New Roman" w:cs="Times New Roman"/>
        </w:rPr>
        <w:t>uidance</w:t>
      </w:r>
      <w:r w:rsidRPr="00F05F75" w:rsidR="00F05F75">
        <w:rPr>
          <w:rFonts w:ascii="Times New Roman" w:hAnsi="Times New Roman" w:cs="Times New Roman"/>
        </w:rPr>
        <w:t xml:space="preserve"> </w:t>
      </w:r>
      <w:r w:rsidRPr="00F05F75" w:rsidR="00F05F75">
        <w:rPr>
          <w:rFonts w:ascii="Times New Roman" w:hAnsi="Times New Roman" w:cs="Times New Roman"/>
        </w:rPr>
        <w:t xml:space="preserve">establishes that disenrollment for failure to pay plan premiums is optional for each plan, and that plans must apply disenrollment policies consistently across all enrollees, including a grace period of no less than two whole calendar months. This grace period </w:t>
      </w:r>
      <w:r w:rsidRPr="00F05F75" w:rsidR="00F05F75">
        <w:rPr>
          <w:rFonts w:ascii="Times New Roman" w:hAnsi="Times New Roman" w:cs="Times New Roman"/>
        </w:rPr>
        <w:t>is intended</w:t>
      </w:r>
      <w:r w:rsidRPr="00F05F75" w:rsidR="00F05F75">
        <w:rPr>
          <w:rFonts w:ascii="Times New Roman" w:hAnsi="Times New Roman" w:cs="Times New Roman"/>
        </w:rPr>
        <w:t xml:space="preserve"> to provide a</w:t>
      </w:r>
      <w:r w:rsidR="00F05F75">
        <w:rPr>
          <w:rFonts w:ascii="Times New Roman" w:hAnsi="Times New Roman" w:cs="Times New Roman"/>
        </w:rPr>
        <w:t xml:space="preserve">dditional time to avoid termination of enrollment </w:t>
      </w:r>
      <w:r w:rsidRPr="00F05F75" w:rsidR="00F05F75">
        <w:rPr>
          <w:rFonts w:ascii="Times New Roman" w:hAnsi="Times New Roman" w:cs="Times New Roman"/>
        </w:rPr>
        <w:t>due to temporary financial or personal hardship.</w:t>
      </w:r>
      <w:r w:rsidR="00F05F75">
        <w:rPr>
          <w:rFonts w:ascii="Times New Roman" w:hAnsi="Times New Roman" w:cs="Times New Roman"/>
        </w:rPr>
        <w:t xml:space="preserve"> </w:t>
      </w:r>
      <w:r>
        <w:rPr>
          <w:rFonts w:ascii="Times New Roman" w:hAnsi="Times New Roman" w:cs="Times New Roman"/>
        </w:rPr>
        <w:t xml:space="preserve">Regarding the </w:t>
      </w:r>
      <w:r>
        <w:rPr>
          <w:rFonts w:ascii="Times New Roman" w:hAnsi="Times New Roman" w:cs="Times New Roman"/>
        </w:rPr>
        <w:t>commenter’s</w:t>
      </w:r>
      <w:r>
        <w:rPr>
          <w:rFonts w:ascii="Times New Roman" w:hAnsi="Times New Roman" w:cs="Times New Roman"/>
        </w:rPr>
        <w:t xml:space="preserve"> concerns about data transfers between plan sponsors and CMS systems, we appreciate the recommendation but believe it is outside the scope of this information collection.</w:t>
      </w:r>
    </w:p>
    <w:p w:rsidR="00840048" w:rsidP="00840048" w14:paraId="3450743D" w14:textId="20ABF27E">
      <w:pPr>
        <w:rPr>
          <w:rFonts w:ascii="Times New Roman" w:hAnsi="Times New Roman" w:cs="Times New Roman"/>
        </w:rPr>
      </w:pPr>
      <w:r>
        <w:rPr>
          <w:rFonts w:ascii="Times New Roman" w:hAnsi="Times New Roman" w:cs="Times New Roman"/>
        </w:rPr>
        <w:t xml:space="preserve">We appreciate the </w:t>
      </w:r>
      <w:r>
        <w:rPr>
          <w:rFonts w:ascii="Times New Roman" w:hAnsi="Times New Roman" w:cs="Times New Roman"/>
        </w:rPr>
        <w:t>commenter’s</w:t>
      </w:r>
      <w:r>
        <w:rPr>
          <w:rFonts w:ascii="Times New Roman" w:hAnsi="Times New Roman" w:cs="Times New Roman"/>
        </w:rPr>
        <w:t xml:space="preserve"> suggestions to incorporate cross-agency verification fields to prevent erroneous coverage loss and conduct statistical analysis to identify plans or regions demonstrating outlier patterns of involuntary disenrollment. </w:t>
      </w:r>
      <w:r w:rsidR="00B14FEC">
        <w:rPr>
          <w:rFonts w:ascii="Times New Roman" w:hAnsi="Times New Roman" w:cs="Times New Roman"/>
        </w:rPr>
        <w:t>Adopting t</w:t>
      </w:r>
      <w:r w:rsidR="001C5156">
        <w:rPr>
          <w:rFonts w:ascii="Times New Roman" w:hAnsi="Times New Roman" w:cs="Times New Roman"/>
        </w:rPr>
        <w:t>he recommendation to incorporate cross-agency verifications fields to prevent erroneous coverage loss is outside the scope of this information collection. We appreciate the suggestion to conduct statistical analysis to identify outlier patterns of involuntary disenrollment and may consider doing so to maintain program integrity and ensure appropriate application of enrollment and disenrollment policies.</w:t>
      </w:r>
    </w:p>
    <w:p w:rsidR="00F84E4A" w:rsidRPr="00441CA9" w:rsidP="00840048" w14:paraId="141878AE" w14:textId="77777777">
      <w:pPr>
        <w:rPr>
          <w:rFonts w:ascii="Times New Roman" w:hAnsi="Times New Roman" w:cs="Times New Roman"/>
          <w:bCs/>
          <w:iCs/>
        </w:rPr>
      </w:pPr>
    </w:p>
    <w:p w:rsidR="00F84E4A" w:rsidP="00F84E4A" w14:paraId="65ED45F9" w14:textId="41AA2DCC">
      <w:pPr>
        <w:rPr>
          <w:rFonts w:ascii="Times New Roman" w:hAnsi="Times New Roman" w:cs="Times New Roman"/>
          <w:bCs/>
          <w:iCs/>
        </w:rPr>
      </w:pPr>
      <w:r w:rsidRPr="00441CA9">
        <w:rPr>
          <w:rFonts w:ascii="Times New Roman" w:hAnsi="Times New Roman" w:cs="Times New Roman"/>
          <w:b/>
          <w:i/>
          <w:u w:val="single"/>
        </w:rPr>
        <w:t>Comment:</w:t>
      </w:r>
      <w:r w:rsidRPr="00441CA9">
        <w:rPr>
          <w:rFonts w:ascii="Times New Roman" w:hAnsi="Times New Roman" w:cs="Times New Roman"/>
          <w:bCs/>
          <w:iCs/>
        </w:rPr>
        <w:t xml:space="preserve"> </w:t>
      </w:r>
      <w:r w:rsidRPr="00A2796B">
        <w:rPr>
          <w:rFonts w:ascii="Times New Roman" w:hAnsi="Times New Roman" w:cs="Times New Roman"/>
          <w:bCs/>
          <w:iCs/>
        </w:rPr>
        <w:t xml:space="preserve">A commenter </w:t>
      </w:r>
      <w:r>
        <w:rPr>
          <w:rFonts w:ascii="Times New Roman" w:hAnsi="Times New Roman" w:cs="Times New Roman"/>
          <w:bCs/>
          <w:iCs/>
        </w:rPr>
        <w:t>stated that w</w:t>
      </w:r>
      <w:r w:rsidRPr="00F84E4A">
        <w:rPr>
          <w:rFonts w:ascii="Times New Roman" w:hAnsi="Times New Roman" w:cs="Times New Roman"/>
          <w:bCs/>
          <w:iCs/>
        </w:rPr>
        <w:t xml:space="preserve">hen a beneficiary </w:t>
      </w:r>
      <w:r w:rsidRPr="00F84E4A">
        <w:rPr>
          <w:rFonts w:ascii="Times New Roman" w:hAnsi="Times New Roman" w:cs="Times New Roman"/>
          <w:bCs/>
          <w:iCs/>
        </w:rPr>
        <w:t>is reinstated</w:t>
      </w:r>
      <w:r w:rsidRPr="00F84E4A">
        <w:rPr>
          <w:rFonts w:ascii="Times New Roman" w:hAnsi="Times New Roman" w:cs="Times New Roman"/>
          <w:bCs/>
          <w:iCs/>
        </w:rPr>
        <w:t xml:space="preserve"> after involuntary disenrollment, the claims spanning</w:t>
      </w:r>
      <w:r>
        <w:rPr>
          <w:rFonts w:ascii="Times New Roman" w:hAnsi="Times New Roman" w:cs="Times New Roman"/>
          <w:bCs/>
          <w:iCs/>
        </w:rPr>
        <w:t xml:space="preserve"> </w:t>
      </w:r>
      <w:r w:rsidRPr="00F84E4A">
        <w:rPr>
          <w:rFonts w:ascii="Times New Roman" w:hAnsi="Times New Roman" w:cs="Times New Roman"/>
          <w:bCs/>
          <w:iCs/>
        </w:rPr>
        <w:t>that coverage gap become the evidentiary record. If those claims carry ambiguous,</w:t>
      </w:r>
      <w:r>
        <w:rPr>
          <w:rFonts w:ascii="Times New Roman" w:hAnsi="Times New Roman" w:cs="Times New Roman"/>
          <w:bCs/>
          <w:iCs/>
        </w:rPr>
        <w:t xml:space="preserve"> </w:t>
      </w:r>
      <w:r w:rsidRPr="00F84E4A">
        <w:rPr>
          <w:rFonts w:ascii="Times New Roman" w:hAnsi="Times New Roman" w:cs="Times New Roman"/>
          <w:bCs/>
          <w:iCs/>
        </w:rPr>
        <w:t>physician-selected procedure codes, CMS cannot reliably determine what services</w:t>
      </w:r>
      <w:r>
        <w:rPr>
          <w:rFonts w:ascii="Times New Roman" w:hAnsi="Times New Roman" w:cs="Times New Roman"/>
          <w:bCs/>
          <w:iCs/>
        </w:rPr>
        <w:t xml:space="preserve"> </w:t>
      </w:r>
      <w:r w:rsidRPr="00F84E4A">
        <w:rPr>
          <w:rFonts w:ascii="Times New Roman" w:hAnsi="Times New Roman" w:cs="Times New Roman"/>
          <w:bCs/>
          <w:iCs/>
        </w:rPr>
        <w:t xml:space="preserve">actually occurred or whether </w:t>
      </w:r>
      <w:r>
        <w:rPr>
          <w:rFonts w:ascii="Times New Roman" w:hAnsi="Times New Roman" w:cs="Times New Roman"/>
          <w:bCs/>
          <w:iCs/>
        </w:rPr>
        <w:t>a</w:t>
      </w:r>
      <w:r w:rsidRPr="00F84E4A">
        <w:rPr>
          <w:rFonts w:ascii="Times New Roman" w:hAnsi="Times New Roman" w:cs="Times New Roman"/>
          <w:bCs/>
          <w:iCs/>
        </w:rPr>
        <w:t xml:space="preserve"> non-payment was genuinely unforeseen.</w:t>
      </w:r>
      <w:r>
        <w:rPr>
          <w:rFonts w:ascii="Times New Roman" w:hAnsi="Times New Roman" w:cs="Times New Roman"/>
          <w:bCs/>
          <w:iCs/>
        </w:rPr>
        <w:t xml:space="preserve"> The commenter added that a</w:t>
      </w:r>
      <w:r w:rsidRPr="00F84E4A">
        <w:rPr>
          <w:rFonts w:ascii="Times New Roman" w:hAnsi="Times New Roman" w:cs="Times New Roman"/>
          <w:bCs/>
          <w:iCs/>
        </w:rPr>
        <w:t xml:space="preserve"> deterministic procedure coding system</w:t>
      </w:r>
      <w:r>
        <w:rPr>
          <w:rFonts w:ascii="Times New Roman" w:hAnsi="Times New Roman" w:cs="Times New Roman"/>
          <w:bCs/>
          <w:iCs/>
        </w:rPr>
        <w:t xml:space="preserve"> would be able to detect fraud and reduce burden on beneficiaries.</w:t>
      </w:r>
    </w:p>
    <w:p w:rsidR="00F84E4A" w:rsidP="00F84E4A" w14:paraId="5AA2457C" w14:textId="09BD074A">
      <w:pPr>
        <w:rPr>
          <w:rFonts w:ascii="Times New Roman" w:hAnsi="Times New Roman" w:cs="Times New Roman"/>
        </w:rPr>
      </w:pPr>
      <w:r w:rsidRPr="00441CA9">
        <w:rPr>
          <w:rFonts w:ascii="Times New Roman" w:hAnsi="Times New Roman" w:cs="Times New Roman"/>
          <w:b/>
          <w:i/>
          <w:u w:val="single"/>
        </w:rPr>
        <w:t>Response:</w:t>
      </w:r>
      <w:r w:rsidRPr="00441CA9">
        <w:rPr>
          <w:rFonts w:ascii="Times New Roman" w:hAnsi="Times New Roman" w:cs="Times New Roman"/>
        </w:rPr>
        <w:t xml:space="preserve"> </w:t>
      </w:r>
      <w:r w:rsidRPr="00C16021" w:rsidR="00C16021">
        <w:rPr>
          <w:rFonts w:ascii="Times New Roman" w:hAnsi="Times New Roman" w:cs="Times New Roman"/>
        </w:rPr>
        <w:t>CMS appreciates the commenter</w:t>
      </w:r>
      <w:r w:rsidR="00C16021">
        <w:rPr>
          <w:rFonts w:ascii="Times New Roman" w:hAnsi="Times New Roman" w:cs="Times New Roman"/>
        </w:rPr>
        <w:t>’</w:t>
      </w:r>
      <w:r w:rsidRPr="00C16021" w:rsidR="00C16021">
        <w:rPr>
          <w:rFonts w:ascii="Times New Roman" w:hAnsi="Times New Roman" w:cs="Times New Roman"/>
        </w:rPr>
        <w:t xml:space="preserve">s recommendation that a deterministic procedure coding system could enhance fraud detection and reduce beneficiary burden. However, the design and implementation of a revised procedure coding framework </w:t>
      </w:r>
      <w:r w:rsidRPr="00C16021" w:rsidR="00C16021">
        <w:rPr>
          <w:rFonts w:ascii="Times New Roman" w:hAnsi="Times New Roman" w:cs="Times New Roman"/>
        </w:rPr>
        <w:t>falls</w:t>
      </w:r>
      <w:r w:rsidRPr="00C16021" w:rsidR="00C16021">
        <w:rPr>
          <w:rFonts w:ascii="Times New Roman" w:hAnsi="Times New Roman" w:cs="Times New Roman"/>
        </w:rPr>
        <w:t xml:space="preserve"> outside the scope of this Paperwork Reduction Act (PRA) package, which </w:t>
      </w:r>
      <w:r w:rsidRPr="00C16021" w:rsidR="00C16021">
        <w:rPr>
          <w:rFonts w:ascii="Times New Roman" w:hAnsi="Times New Roman" w:cs="Times New Roman"/>
        </w:rPr>
        <w:t>is focused</w:t>
      </w:r>
      <w:r w:rsidRPr="00C16021" w:rsidR="00C16021">
        <w:rPr>
          <w:rFonts w:ascii="Times New Roman" w:hAnsi="Times New Roman" w:cs="Times New Roman"/>
        </w:rPr>
        <w:t xml:space="preserve"> solely on the information collection requirements associated with good cause reinstatement processes. CMS also notes that claims data do not factor into favorable or unfavorable good cause determinations.</w:t>
      </w:r>
    </w:p>
    <w:p w:rsidR="006D36E1" w:rsidP="00F84E4A" w14:paraId="5FBF367D" w14:textId="77777777">
      <w:pPr>
        <w:rPr>
          <w:rFonts w:ascii="Times New Roman" w:hAnsi="Times New Roman" w:cs="Times New Roman"/>
        </w:rPr>
      </w:pPr>
    </w:p>
    <w:p w:rsidR="00694025" w:rsidP="00694025" w14:paraId="46E93692" w14:textId="4140B000">
      <w:pPr>
        <w:rPr>
          <w:rFonts w:ascii="Times New Roman" w:hAnsi="Times New Roman" w:cs="Times New Roman"/>
          <w:bCs/>
          <w:iCs/>
        </w:rPr>
      </w:pPr>
      <w:r w:rsidRPr="00441CA9">
        <w:rPr>
          <w:rFonts w:ascii="Times New Roman" w:hAnsi="Times New Roman" w:cs="Times New Roman"/>
          <w:b/>
          <w:i/>
          <w:u w:val="single"/>
        </w:rPr>
        <w:t>Comment:</w:t>
      </w:r>
      <w:r w:rsidRPr="00441CA9">
        <w:rPr>
          <w:rFonts w:ascii="Times New Roman" w:hAnsi="Times New Roman" w:cs="Times New Roman"/>
          <w:bCs/>
          <w:iCs/>
        </w:rPr>
        <w:t xml:space="preserve"> </w:t>
      </w:r>
      <w:r w:rsidRPr="006D36E1" w:rsidR="006D36E1">
        <w:rPr>
          <w:rFonts w:ascii="Times New Roman" w:hAnsi="Times New Roman" w:cs="Times New Roman"/>
          <w:bCs/>
          <w:iCs/>
        </w:rPr>
        <w:t>A commenter expressed general support for the good cause reinstatement framework, affirming that the framework appropriately protects beneficiaries who experience unforeseen circumstances that impair their ability to make timely premium payments, and noting that the Medicare population</w:t>
      </w:r>
      <w:r w:rsidR="006D36E1">
        <w:rPr>
          <w:rFonts w:ascii="Times New Roman" w:hAnsi="Times New Roman" w:cs="Times New Roman"/>
          <w:bCs/>
          <w:iCs/>
        </w:rPr>
        <w:t>’</w:t>
      </w:r>
      <w:r w:rsidRPr="006D36E1" w:rsidR="006D36E1">
        <w:rPr>
          <w:rFonts w:ascii="Times New Roman" w:hAnsi="Times New Roman" w:cs="Times New Roman"/>
          <w:bCs/>
          <w:iCs/>
        </w:rPr>
        <w:t xml:space="preserve">s demographic characteristics make continuity of coverage particularly critical. </w:t>
      </w:r>
      <w:r w:rsidR="006D36E1">
        <w:rPr>
          <w:rFonts w:ascii="Times New Roman" w:hAnsi="Times New Roman" w:cs="Times New Roman"/>
          <w:bCs/>
          <w:iCs/>
        </w:rPr>
        <w:t>T</w:t>
      </w:r>
      <w:r w:rsidRPr="006D36E1" w:rsidR="006D36E1">
        <w:rPr>
          <w:rFonts w:ascii="Times New Roman" w:hAnsi="Times New Roman" w:cs="Times New Roman"/>
          <w:bCs/>
          <w:iCs/>
        </w:rPr>
        <w:t xml:space="preserve">he commenter recommended that the collection remain narrowly tailored to information reasonably necessary to evaluate reinstatement eligibility, consistent with PRA principles of practical utility and proportionality; that documentation requirements not become barriers for vulnerable beneficiaries who are often seeking reinstatement during periods of personal, medical, or financial instability; that CMS promote standardized documentation expectations and review timelines across plan sponsors to reduce confusion and administrative burden; that CMS permit electronic, telephonic, and other efficient submission pathways for supporting documentation; that information requests directed to providers and caregivers be limited to materials directly relevant to evaluating good cause; and that CMS periodically reassess whether burden estimates accurately reflect real-world administrative experience. The commenter concluded by urging CMS to ensure that reinstatement protections remain transparent, proportionate, and realistically accessible to the beneficiaries they </w:t>
      </w:r>
      <w:r w:rsidRPr="006D36E1" w:rsidR="006D36E1">
        <w:rPr>
          <w:rFonts w:ascii="Times New Roman" w:hAnsi="Times New Roman" w:cs="Times New Roman"/>
          <w:bCs/>
          <w:iCs/>
        </w:rPr>
        <w:t>are intended</w:t>
      </w:r>
      <w:r w:rsidRPr="006D36E1" w:rsidR="006D36E1">
        <w:rPr>
          <w:rFonts w:ascii="Times New Roman" w:hAnsi="Times New Roman" w:cs="Times New Roman"/>
          <w:bCs/>
          <w:iCs/>
        </w:rPr>
        <w:t xml:space="preserve"> to protect.</w:t>
      </w:r>
    </w:p>
    <w:p w:rsidR="00970304" w:rsidRPr="00970304" w:rsidP="00970304" w14:paraId="3A1267A7" w14:textId="3DCE6848">
      <w:pPr>
        <w:rPr>
          <w:rFonts w:ascii="Times New Roman" w:hAnsi="Times New Roman" w:cs="Times New Roman"/>
        </w:rPr>
      </w:pPr>
      <w:r w:rsidRPr="00441CA9">
        <w:rPr>
          <w:rFonts w:ascii="Times New Roman" w:hAnsi="Times New Roman" w:cs="Times New Roman"/>
          <w:b/>
          <w:i/>
          <w:u w:val="single"/>
        </w:rPr>
        <w:t>Response:</w:t>
      </w:r>
      <w:r w:rsidRPr="00441CA9">
        <w:rPr>
          <w:rFonts w:ascii="Times New Roman" w:hAnsi="Times New Roman" w:cs="Times New Roman"/>
        </w:rPr>
        <w:t xml:space="preserve"> </w:t>
      </w:r>
      <w:r w:rsidRPr="00970304">
        <w:rPr>
          <w:rFonts w:ascii="Times New Roman" w:hAnsi="Times New Roman" w:cs="Times New Roman"/>
        </w:rPr>
        <w:t>CMS appreciates the commenter</w:t>
      </w:r>
      <w:r>
        <w:rPr>
          <w:rFonts w:ascii="Times New Roman" w:hAnsi="Times New Roman" w:cs="Times New Roman"/>
        </w:rPr>
        <w:t>’</w:t>
      </w:r>
      <w:r w:rsidRPr="00970304">
        <w:rPr>
          <w:rFonts w:ascii="Times New Roman" w:hAnsi="Times New Roman" w:cs="Times New Roman"/>
        </w:rPr>
        <w:t xml:space="preserve">s support for the good cause reinstatement framework and agrees that continuity of coverage is particularly critical for the Medicare population, which frequently includes individuals managing chronic illness, disability, and complex medical needs. As established in the MA and Part D Enrollment and Disenrollment Guidance, the reinstatement framework </w:t>
      </w:r>
      <w:r w:rsidRPr="00970304">
        <w:rPr>
          <w:rFonts w:ascii="Times New Roman" w:hAnsi="Times New Roman" w:cs="Times New Roman"/>
        </w:rPr>
        <w:t>is designed</w:t>
      </w:r>
      <w:r w:rsidRPr="00970304">
        <w:rPr>
          <w:rFonts w:ascii="Times New Roman" w:hAnsi="Times New Roman" w:cs="Times New Roman"/>
        </w:rPr>
        <w:t xml:space="preserve"> to restore coverage as if a disenrollment had not occurred, and CMS is committed to ensuring that this process remains accessible and workable for enrollees experiencing unforeseen circumstances.</w:t>
      </w:r>
    </w:p>
    <w:p w:rsidR="00694025" w:rsidP="00970304" w14:paraId="7BDF5B92" w14:textId="2CA801F9">
      <w:pPr>
        <w:rPr>
          <w:rFonts w:ascii="Times New Roman" w:hAnsi="Times New Roman" w:cs="Times New Roman"/>
        </w:rPr>
      </w:pPr>
      <w:r w:rsidRPr="00970304">
        <w:rPr>
          <w:rFonts w:ascii="Times New Roman" w:hAnsi="Times New Roman" w:cs="Times New Roman"/>
        </w:rPr>
        <w:t>CMS notes that the existing framework already reflects many of the principles the commenter endorses, including individualized case-by-case review, timely notification requirements, and a focus on practical utility. CMS agrees that documentation expectations should remain proportional to the information reasonably necessary to evaluate good cause eligibility, consistent with the PRA</w:t>
      </w:r>
      <w:r>
        <w:rPr>
          <w:rFonts w:ascii="Times New Roman" w:hAnsi="Times New Roman" w:cs="Times New Roman"/>
        </w:rPr>
        <w:t>’</w:t>
      </w:r>
      <w:r w:rsidRPr="00970304">
        <w:rPr>
          <w:rFonts w:ascii="Times New Roman" w:hAnsi="Times New Roman" w:cs="Times New Roman"/>
        </w:rPr>
        <w:t>s requirements of practical utility and burden minimization. With respect to the commenter</w:t>
      </w:r>
      <w:r>
        <w:rPr>
          <w:rFonts w:ascii="Times New Roman" w:hAnsi="Times New Roman" w:cs="Times New Roman"/>
        </w:rPr>
        <w:t>’</w:t>
      </w:r>
      <w:r w:rsidRPr="00970304">
        <w:rPr>
          <w:rFonts w:ascii="Times New Roman" w:hAnsi="Times New Roman" w:cs="Times New Roman"/>
        </w:rPr>
        <w:t xml:space="preserve">s recommendations regarding standardized documentation expectations, flexible submission pathways, proportional requests directed to providers and caregivers, and periodic reassessment of burden estimates, CMS will take these recommendations </w:t>
      </w:r>
      <w:r w:rsidRPr="00970304">
        <w:rPr>
          <w:rFonts w:ascii="Times New Roman" w:hAnsi="Times New Roman" w:cs="Times New Roman"/>
        </w:rPr>
        <w:t>under</w:t>
      </w:r>
      <w:r w:rsidRPr="00970304">
        <w:rPr>
          <w:rFonts w:ascii="Times New Roman" w:hAnsi="Times New Roman" w:cs="Times New Roman"/>
        </w:rPr>
        <w:t xml:space="preserve"> consideration as part of its ongoing oversight of plan sponsor implementation and its continued review of the accuracy of burden estimates associated with this information collection.</w:t>
      </w:r>
    </w:p>
    <w:p w:rsidR="00005E46" w:rsidRPr="00441CA9" w:rsidP="00F16FC1" w14:paraId="01347168" w14:textId="686FAABB">
      <w:pPr>
        <w:rPr>
          <w:rFonts w:ascii="Times New Roman" w:hAnsi="Times New Roman" w:cs="Times New Roman"/>
          <w:bCs/>
          <w:iC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A9"/>
    <w:rsid w:val="00005E46"/>
    <w:rsid w:val="00022F4E"/>
    <w:rsid w:val="000820C1"/>
    <w:rsid w:val="0009313E"/>
    <w:rsid w:val="000E323B"/>
    <w:rsid w:val="000F1574"/>
    <w:rsid w:val="000F3C81"/>
    <w:rsid w:val="00107E3C"/>
    <w:rsid w:val="001316A0"/>
    <w:rsid w:val="001518EB"/>
    <w:rsid w:val="00185363"/>
    <w:rsid w:val="001C50C6"/>
    <w:rsid w:val="001C5156"/>
    <w:rsid w:val="001D613C"/>
    <w:rsid w:val="001F6019"/>
    <w:rsid w:val="0020391B"/>
    <w:rsid w:val="00251798"/>
    <w:rsid w:val="00260360"/>
    <w:rsid w:val="002A1A3D"/>
    <w:rsid w:val="002C5338"/>
    <w:rsid w:val="002E4BD2"/>
    <w:rsid w:val="00301446"/>
    <w:rsid w:val="00313C43"/>
    <w:rsid w:val="0032660D"/>
    <w:rsid w:val="003C1088"/>
    <w:rsid w:val="00403791"/>
    <w:rsid w:val="00441CA9"/>
    <w:rsid w:val="00450509"/>
    <w:rsid w:val="004C66BB"/>
    <w:rsid w:val="004E070B"/>
    <w:rsid w:val="0054239E"/>
    <w:rsid w:val="00543FA7"/>
    <w:rsid w:val="0055692D"/>
    <w:rsid w:val="0057509C"/>
    <w:rsid w:val="005B6AA1"/>
    <w:rsid w:val="005D2FCE"/>
    <w:rsid w:val="005D45DF"/>
    <w:rsid w:val="00694025"/>
    <w:rsid w:val="00695788"/>
    <w:rsid w:val="006A5B94"/>
    <w:rsid w:val="006B55D3"/>
    <w:rsid w:val="006D36E1"/>
    <w:rsid w:val="006E2DE1"/>
    <w:rsid w:val="00766FD6"/>
    <w:rsid w:val="007E39D2"/>
    <w:rsid w:val="00800D92"/>
    <w:rsid w:val="00840048"/>
    <w:rsid w:val="00861E73"/>
    <w:rsid w:val="00897D6E"/>
    <w:rsid w:val="008D048E"/>
    <w:rsid w:val="008E6028"/>
    <w:rsid w:val="008F7A42"/>
    <w:rsid w:val="00970304"/>
    <w:rsid w:val="00976B6A"/>
    <w:rsid w:val="009B0EDB"/>
    <w:rsid w:val="00A2796B"/>
    <w:rsid w:val="00A60501"/>
    <w:rsid w:val="00A730FC"/>
    <w:rsid w:val="00A770F8"/>
    <w:rsid w:val="00A83C81"/>
    <w:rsid w:val="00A85292"/>
    <w:rsid w:val="00AF105A"/>
    <w:rsid w:val="00AF6CCC"/>
    <w:rsid w:val="00B14FEC"/>
    <w:rsid w:val="00B258B8"/>
    <w:rsid w:val="00B5693D"/>
    <w:rsid w:val="00B62503"/>
    <w:rsid w:val="00BA77E3"/>
    <w:rsid w:val="00C16021"/>
    <w:rsid w:val="00C230A2"/>
    <w:rsid w:val="00C544E1"/>
    <w:rsid w:val="00CE5664"/>
    <w:rsid w:val="00CE6E32"/>
    <w:rsid w:val="00CF1EB9"/>
    <w:rsid w:val="00D30D19"/>
    <w:rsid w:val="00D54694"/>
    <w:rsid w:val="00DD6EAB"/>
    <w:rsid w:val="00E06190"/>
    <w:rsid w:val="00E77E58"/>
    <w:rsid w:val="00EB0F42"/>
    <w:rsid w:val="00ED2A4F"/>
    <w:rsid w:val="00F034D9"/>
    <w:rsid w:val="00F05F75"/>
    <w:rsid w:val="00F16FC1"/>
    <w:rsid w:val="00F17FE7"/>
    <w:rsid w:val="00F248F1"/>
    <w:rsid w:val="00F3046D"/>
    <w:rsid w:val="00F32DA3"/>
    <w:rsid w:val="00F84E4A"/>
    <w:rsid w:val="00F90813"/>
    <w:rsid w:val="00FE4D0B"/>
    <w:rsid w:val="054670D7"/>
    <w:rsid w:val="1496EA25"/>
    <w:rsid w:val="296494A6"/>
    <w:rsid w:val="3262D9F9"/>
    <w:rsid w:val="395541AB"/>
    <w:rsid w:val="55635722"/>
    <w:rsid w:val="5E29E5A2"/>
    <w:rsid w:val="60E4B022"/>
    <w:rsid w:val="63F630A6"/>
    <w:rsid w:val="6D836A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C0A6EF"/>
  <w15:chartTrackingRefBased/>
  <w15:docId w15:val="{57E74FD9-409A-4D1E-9779-3334CF98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CA9"/>
    <w:rPr>
      <w:rFonts w:eastAsiaTheme="majorEastAsia" w:cstheme="majorBidi"/>
      <w:color w:val="272727" w:themeColor="text1" w:themeTint="D8"/>
    </w:rPr>
  </w:style>
  <w:style w:type="paragraph" w:styleId="Title">
    <w:name w:val="Title"/>
    <w:basedOn w:val="Normal"/>
    <w:next w:val="Normal"/>
    <w:link w:val="TitleChar"/>
    <w:uiPriority w:val="10"/>
    <w:qFormat/>
    <w:rsid w:val="00441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CA9"/>
    <w:pPr>
      <w:spacing w:before="160"/>
      <w:jc w:val="center"/>
    </w:pPr>
    <w:rPr>
      <w:i/>
      <w:iCs/>
      <w:color w:val="404040" w:themeColor="text1" w:themeTint="BF"/>
    </w:rPr>
  </w:style>
  <w:style w:type="character" w:customStyle="1" w:styleId="QuoteChar">
    <w:name w:val="Quote Char"/>
    <w:basedOn w:val="DefaultParagraphFont"/>
    <w:link w:val="Quote"/>
    <w:uiPriority w:val="29"/>
    <w:rsid w:val="00441CA9"/>
    <w:rPr>
      <w:i/>
      <w:iCs/>
      <w:color w:val="404040" w:themeColor="text1" w:themeTint="BF"/>
    </w:rPr>
  </w:style>
  <w:style w:type="paragraph" w:styleId="ListParagraph">
    <w:name w:val="List Paragraph"/>
    <w:basedOn w:val="Normal"/>
    <w:uiPriority w:val="34"/>
    <w:qFormat/>
    <w:rsid w:val="00441CA9"/>
    <w:pPr>
      <w:ind w:left="720"/>
      <w:contextualSpacing/>
    </w:pPr>
  </w:style>
  <w:style w:type="character" w:styleId="IntenseEmphasis">
    <w:name w:val="Intense Emphasis"/>
    <w:basedOn w:val="DefaultParagraphFont"/>
    <w:uiPriority w:val="21"/>
    <w:qFormat/>
    <w:rsid w:val="00441CA9"/>
    <w:rPr>
      <w:i/>
      <w:iCs/>
      <w:color w:val="0F4761" w:themeColor="accent1" w:themeShade="BF"/>
    </w:rPr>
  </w:style>
  <w:style w:type="paragraph" w:styleId="IntenseQuote">
    <w:name w:val="Intense Quote"/>
    <w:basedOn w:val="Normal"/>
    <w:next w:val="Normal"/>
    <w:link w:val="IntenseQuoteChar"/>
    <w:uiPriority w:val="30"/>
    <w:qFormat/>
    <w:rsid w:val="00441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CA9"/>
    <w:rPr>
      <w:i/>
      <w:iCs/>
      <w:color w:val="0F4761" w:themeColor="accent1" w:themeShade="BF"/>
    </w:rPr>
  </w:style>
  <w:style w:type="character" w:styleId="IntenseReference">
    <w:name w:val="Intense Reference"/>
    <w:basedOn w:val="DefaultParagraphFont"/>
    <w:uiPriority w:val="32"/>
    <w:qFormat/>
    <w:rsid w:val="00441CA9"/>
    <w:rPr>
      <w:b/>
      <w:bCs/>
      <w:smallCaps/>
      <w:color w:val="0F4761" w:themeColor="accent1" w:themeShade="BF"/>
      <w:spacing w:val="5"/>
    </w:rPr>
  </w:style>
  <w:style w:type="character" w:styleId="Hyperlink">
    <w:name w:val="Hyperlink"/>
    <w:basedOn w:val="DefaultParagraphFont"/>
    <w:uiPriority w:val="99"/>
    <w:unhideWhenUsed/>
    <w:rsid w:val="00441CA9"/>
    <w:rPr>
      <w:color w:val="467886" w:themeColor="hyperlink"/>
      <w:u w:val="single"/>
    </w:rPr>
  </w:style>
  <w:style w:type="character" w:styleId="UnresolvedMention">
    <w:name w:val="Unresolved Mention"/>
    <w:basedOn w:val="DefaultParagraphFont"/>
    <w:uiPriority w:val="99"/>
    <w:semiHidden/>
    <w:unhideWhenUsed/>
    <w:rsid w:val="00441CA9"/>
    <w:rPr>
      <w:color w:val="605E5C"/>
      <w:shd w:val="clear" w:color="auto" w:fill="E1DFDD"/>
    </w:rPr>
  </w:style>
  <w:style w:type="character" w:styleId="CommentReference">
    <w:name w:val="annotation reference"/>
    <w:basedOn w:val="DefaultParagraphFont"/>
    <w:uiPriority w:val="99"/>
    <w:semiHidden/>
    <w:unhideWhenUsed/>
    <w:rsid w:val="00441CA9"/>
    <w:rPr>
      <w:sz w:val="16"/>
      <w:szCs w:val="16"/>
    </w:rPr>
  </w:style>
  <w:style w:type="paragraph" w:styleId="CommentText">
    <w:name w:val="annotation text"/>
    <w:basedOn w:val="Normal"/>
    <w:link w:val="CommentTextChar"/>
    <w:uiPriority w:val="99"/>
    <w:unhideWhenUsed/>
    <w:rsid w:val="00441CA9"/>
    <w:pPr>
      <w:spacing w:line="240" w:lineRule="auto"/>
    </w:pPr>
    <w:rPr>
      <w:sz w:val="20"/>
      <w:szCs w:val="20"/>
    </w:rPr>
  </w:style>
  <w:style w:type="character" w:customStyle="1" w:styleId="CommentTextChar">
    <w:name w:val="Comment Text Char"/>
    <w:basedOn w:val="DefaultParagraphFont"/>
    <w:link w:val="CommentText"/>
    <w:uiPriority w:val="99"/>
    <w:rsid w:val="00441CA9"/>
    <w:rPr>
      <w:sz w:val="20"/>
      <w:szCs w:val="20"/>
    </w:rPr>
  </w:style>
  <w:style w:type="paragraph" w:styleId="CommentSubject">
    <w:name w:val="annotation subject"/>
    <w:basedOn w:val="CommentText"/>
    <w:next w:val="CommentText"/>
    <w:link w:val="CommentSubjectChar"/>
    <w:uiPriority w:val="99"/>
    <w:semiHidden/>
    <w:unhideWhenUsed/>
    <w:rsid w:val="00441CA9"/>
    <w:rPr>
      <w:b/>
      <w:bCs/>
    </w:rPr>
  </w:style>
  <w:style w:type="character" w:customStyle="1" w:styleId="CommentSubjectChar">
    <w:name w:val="Comment Subject Char"/>
    <w:basedOn w:val="CommentTextChar"/>
    <w:link w:val="CommentSubject"/>
    <w:uiPriority w:val="99"/>
    <w:semiHidden/>
    <w:rsid w:val="00441CA9"/>
    <w:rPr>
      <w:b/>
      <w:bCs/>
      <w:sz w:val="20"/>
      <w:szCs w:val="20"/>
    </w:rPr>
  </w:style>
  <w:style w:type="paragraph" w:styleId="Revision">
    <w:name w:val="Revision"/>
    <w:hidden/>
    <w:uiPriority w:val="99"/>
    <w:semiHidden/>
    <w:rsid w:val="00A60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ategories xmlns="http://schemas.microsoft.com/sharepoint/v3"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7BB56AD9A4C4E84181951B088B276A01" ma:contentTypeVersion="15" ma:contentTypeDescription="Create a new document." ma:contentTypeScope="" ma:versionID="b38122eeb2c638a95e360c1e0485ff28">
  <xsd:schema xmlns:xsd="http://www.w3.org/2001/XMLSchema" xmlns:xs="http://www.w3.org/2001/XMLSchema" xmlns:p="http://schemas.microsoft.com/office/2006/metadata/properties" xmlns:ns1="http://schemas.microsoft.com/sharepoint/v3" xmlns:ns2="027759c1-64eb-41f9-af32-7186e2173287" targetNamespace="http://schemas.microsoft.com/office/2006/metadata/properties" ma:root="true" ma:fieldsID="3caec1f481b08ccf5e00eae521eecaca" ns1:_="" ns2:_="">
    <xsd:import namespace="http://schemas.microsoft.com/sharepoint/v3"/>
    <xsd:import namespace="027759c1-64eb-41f9-af32-7186e2173287"/>
    <xsd:element name="properties">
      <xsd:complexType>
        <xsd:sequence>
          <xsd:element name="documentManagement">
            <xsd:complexType>
              <xsd:all>
                <xsd:element ref="ns1:Categorie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4" nillable="true" ma:displayName="Categories" ma:description=""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759c1-64eb-41f9-af32-7186e21732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4B22E-8C9F-4D5C-9263-9730E94753AE}">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277CE80D-54D8-48BF-ADF0-2BEBF0889690}">
  <ds:schemaRefs/>
</ds:datastoreItem>
</file>

<file path=customXml/itemProps3.xml><?xml version="1.0" encoding="utf-8"?>
<ds:datastoreItem xmlns:ds="http://schemas.openxmlformats.org/officeDocument/2006/customXml" ds:itemID="{5B2B31BC-B694-4A57-B1C0-5D6C46FCF9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AnhViet (CMS/CM)</dc:creator>
  <cp:lastModifiedBy>Nguyen, AnhViet (CMS/CM)</cp:lastModifiedBy>
  <cp:revision>17</cp:revision>
  <dcterms:created xsi:type="dcterms:W3CDTF">2026-06-01T23:04:00Z</dcterms:created>
  <dcterms:modified xsi:type="dcterms:W3CDTF">2026-06-03T14:44:19Z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0x0101007BB56AD9A4C4E84181951B088B276A01</vt:lpwstr>
  </property>
</Properties>
</file>