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34D75" w14:paraId="4AA27134" w14:textId="77777777">
      <w:pPr>
        <w:pStyle w:val="Heading1"/>
        <w:numPr>
          <w:ilvl w:val="0"/>
          <w:numId w:val="1"/>
        </w:numPr>
        <w:tabs>
          <w:tab w:val="left" w:pos="719"/>
        </w:tabs>
        <w:spacing w:before="80"/>
        <w:ind w:left="719" w:hanging="359"/>
        <w:jc w:val="left"/>
      </w:pPr>
      <w:r>
        <w:rPr>
          <w:spacing w:val="-2"/>
          <w:u w:val="single"/>
        </w:rPr>
        <w:t>Background</w:t>
      </w:r>
    </w:p>
    <w:p w:rsidR="00234D75" w14:paraId="54DDA930" w14:textId="1190D89C">
      <w:pPr>
        <w:pStyle w:val="BodyText"/>
        <w:spacing w:before="181" w:line="259" w:lineRule="auto"/>
        <w:ind w:right="466"/>
      </w:pPr>
      <w:r>
        <w:t>We</w:t>
      </w:r>
      <w:r>
        <w:rPr>
          <w:spacing w:val="-3"/>
        </w:rPr>
        <w:t xml:space="preserve"> </w:t>
      </w:r>
      <w:r>
        <w:t>are</w:t>
      </w:r>
      <w:r>
        <w:rPr>
          <w:spacing w:val="-3"/>
        </w:rPr>
        <w:t xml:space="preserve"> </w:t>
      </w:r>
      <w:r>
        <w:t>requesting</w:t>
      </w:r>
      <w:r>
        <w:rPr>
          <w:spacing w:val="-5"/>
        </w:rPr>
        <w:t xml:space="preserve"> </w:t>
      </w:r>
      <w:r>
        <w:t>reinstatement</w:t>
      </w:r>
      <w:r>
        <w:rPr>
          <w:spacing w:val="-3"/>
        </w:rPr>
        <w:t xml:space="preserve"> </w:t>
      </w:r>
      <w:r w:rsidR="00105E3E">
        <w:rPr>
          <w:spacing w:val="-3"/>
        </w:rPr>
        <w:t xml:space="preserve">with change </w:t>
      </w:r>
      <w:r>
        <w:t>of</w:t>
      </w:r>
      <w:r>
        <w:rPr>
          <w:spacing w:val="-4"/>
        </w:rPr>
        <w:t xml:space="preserve"> </w:t>
      </w:r>
      <w:r>
        <w:t>the</w:t>
      </w:r>
      <w:r>
        <w:rPr>
          <w:spacing w:val="-3"/>
        </w:rPr>
        <w:t xml:space="preserve"> </w:t>
      </w:r>
      <w:r>
        <w:t>OMB</w:t>
      </w:r>
      <w:r>
        <w:rPr>
          <w:spacing w:val="-4"/>
        </w:rPr>
        <w:t xml:space="preserve"> </w:t>
      </w:r>
      <w:r>
        <w:t>approval</w:t>
      </w:r>
      <w:r>
        <w:rPr>
          <w:spacing w:val="-3"/>
        </w:rPr>
        <w:t xml:space="preserve"> </w:t>
      </w:r>
      <w:r>
        <w:t>for</w:t>
      </w:r>
      <w:r>
        <w:rPr>
          <w:spacing w:val="-3"/>
        </w:rPr>
        <w:t xml:space="preserve"> </w:t>
      </w:r>
      <w:r>
        <w:t>the</w:t>
      </w:r>
      <w:r>
        <w:rPr>
          <w:spacing w:val="-3"/>
        </w:rPr>
        <w:t xml:space="preserve"> </w:t>
      </w:r>
      <w:r>
        <w:t>CMS-643</w:t>
      </w:r>
      <w:r>
        <w:rPr>
          <w:spacing w:val="-3"/>
        </w:rPr>
        <w:t xml:space="preserve"> </w:t>
      </w:r>
      <w:r>
        <w:t>form.</w:t>
      </w:r>
      <w:r>
        <w:rPr>
          <w:spacing w:val="-3"/>
        </w:rPr>
        <w:t xml:space="preserve"> </w:t>
      </w:r>
      <w:r>
        <w:t>The</w:t>
      </w:r>
      <w:r>
        <w:rPr>
          <w:spacing w:val="-3"/>
        </w:rPr>
        <w:t xml:space="preserve"> </w:t>
      </w:r>
      <w:r>
        <w:t>OMB control number for this form is 0938-0379.</w:t>
      </w:r>
    </w:p>
    <w:p w:rsidR="00234D75" w14:paraId="56B07359" w14:textId="77777777">
      <w:pPr>
        <w:pStyle w:val="BodyText"/>
        <w:spacing w:before="160" w:line="259" w:lineRule="auto"/>
        <w:ind w:right="380"/>
      </w:pPr>
      <w:r>
        <w:t>A</w:t>
      </w:r>
      <w:r>
        <w:rPr>
          <w:spacing w:val="-3"/>
        </w:rPr>
        <w:t xml:space="preserve"> </w:t>
      </w:r>
      <w:r>
        <w:t>hospice</w:t>
      </w:r>
      <w:r>
        <w:rPr>
          <w:spacing w:val="-2"/>
        </w:rPr>
        <w:t xml:space="preserve"> </w:t>
      </w:r>
      <w:r>
        <w:t>is</w:t>
      </w:r>
      <w:r>
        <w:rPr>
          <w:spacing w:val="-3"/>
        </w:rPr>
        <w:t xml:space="preserve"> </w:t>
      </w:r>
      <w:r>
        <w:t>a</w:t>
      </w:r>
      <w:r>
        <w:rPr>
          <w:spacing w:val="-2"/>
        </w:rPr>
        <w:t xml:space="preserve"> </w:t>
      </w:r>
      <w:r>
        <w:t>heath</w:t>
      </w:r>
      <w:r>
        <w:rPr>
          <w:spacing w:val="-2"/>
        </w:rPr>
        <w:t xml:space="preserve"> </w:t>
      </w:r>
      <w:r>
        <w:t>care</w:t>
      </w:r>
      <w:r>
        <w:rPr>
          <w:spacing w:val="-3"/>
        </w:rPr>
        <w:t xml:space="preserve"> </w:t>
      </w:r>
      <w:r>
        <w:t>entity</w:t>
      </w:r>
      <w:r>
        <w:rPr>
          <w:spacing w:val="-2"/>
        </w:rPr>
        <w:t xml:space="preserve"> </w:t>
      </w:r>
      <w:r>
        <w:t>that</w:t>
      </w:r>
      <w:r>
        <w:rPr>
          <w:spacing w:val="-2"/>
        </w:rPr>
        <w:t xml:space="preserve"> </w:t>
      </w:r>
      <w:r>
        <w:t>provides</w:t>
      </w:r>
      <w:r>
        <w:rPr>
          <w:spacing w:val="-2"/>
        </w:rPr>
        <w:t xml:space="preserve"> </w:t>
      </w:r>
      <w:r>
        <w:t>palliative</w:t>
      </w:r>
      <w:r>
        <w:rPr>
          <w:spacing w:val="-3"/>
        </w:rPr>
        <w:t xml:space="preserve"> </w:t>
      </w:r>
      <w:r>
        <w:t>care</w:t>
      </w:r>
      <w:r>
        <w:rPr>
          <w:spacing w:val="-3"/>
        </w:rPr>
        <w:t xml:space="preserve"> </w:t>
      </w:r>
      <w:r>
        <w:t>(relief</w:t>
      </w:r>
      <w:r>
        <w:rPr>
          <w:spacing w:val="-3"/>
        </w:rPr>
        <w:t xml:space="preserve"> </w:t>
      </w:r>
      <w:r>
        <w:t>of</w:t>
      </w:r>
      <w:r>
        <w:rPr>
          <w:spacing w:val="-3"/>
        </w:rPr>
        <w:t xml:space="preserve"> </w:t>
      </w:r>
      <w:r>
        <w:t>pain</w:t>
      </w:r>
      <w:r>
        <w:rPr>
          <w:spacing w:val="-3"/>
        </w:rPr>
        <w:t xml:space="preserve"> </w:t>
      </w:r>
      <w:r>
        <w:t>and</w:t>
      </w:r>
      <w:r>
        <w:rPr>
          <w:spacing w:val="-2"/>
        </w:rPr>
        <w:t xml:space="preserve"> </w:t>
      </w:r>
      <w:r>
        <w:t>uncomfortable symptoms), as opposed to curative care, to terminally ill individuals.</w:t>
      </w:r>
      <w:r>
        <w:rPr>
          <w:spacing w:val="40"/>
        </w:rPr>
        <w:t xml:space="preserve"> </w:t>
      </w:r>
      <w:r>
        <w:t>In addition to meeting the patient’s medical needs, hospice care addresses the physical, psychosocial, and spiritual needs</w:t>
      </w:r>
      <w:r>
        <w:rPr>
          <w:spacing w:val="-1"/>
        </w:rPr>
        <w:t xml:space="preserve"> </w:t>
      </w:r>
      <w:r>
        <w:t>of</w:t>
      </w:r>
      <w:r>
        <w:rPr>
          <w:spacing w:val="-2"/>
        </w:rPr>
        <w:t xml:space="preserve"> </w:t>
      </w:r>
      <w:r>
        <w:t>the</w:t>
      </w:r>
      <w:r>
        <w:rPr>
          <w:spacing w:val="-2"/>
        </w:rPr>
        <w:t xml:space="preserve"> </w:t>
      </w:r>
      <w:r>
        <w:t>patient,</w:t>
      </w:r>
      <w:r>
        <w:rPr>
          <w:spacing w:val="-1"/>
        </w:rPr>
        <w:t xml:space="preserve"> </w:t>
      </w:r>
      <w:r>
        <w:t>as</w:t>
      </w:r>
      <w:r>
        <w:rPr>
          <w:spacing w:val="-1"/>
        </w:rPr>
        <w:t xml:space="preserve"> </w:t>
      </w:r>
      <w:r>
        <w:t>well</w:t>
      </w:r>
      <w:r>
        <w:rPr>
          <w:spacing w:val="-1"/>
        </w:rPr>
        <w:t xml:space="preserve"> </w:t>
      </w:r>
      <w:r>
        <w:t>as</w:t>
      </w:r>
      <w:r>
        <w:rPr>
          <w:spacing w:val="-1"/>
        </w:rPr>
        <w:t xml:space="preserve"> </w:t>
      </w:r>
      <w:r>
        <w:t>psychosocial</w:t>
      </w:r>
      <w:r>
        <w:rPr>
          <w:spacing w:val="-1"/>
        </w:rPr>
        <w:t xml:space="preserve"> </w:t>
      </w:r>
      <w:r>
        <w:t>needs</w:t>
      </w:r>
      <w:r>
        <w:rPr>
          <w:spacing w:val="-1"/>
        </w:rPr>
        <w:t xml:space="preserve"> </w:t>
      </w:r>
      <w:r>
        <w:t>of</w:t>
      </w:r>
      <w:r>
        <w:rPr>
          <w:spacing w:val="-2"/>
        </w:rPr>
        <w:t xml:space="preserve"> </w:t>
      </w:r>
      <w:r>
        <w:t>the</w:t>
      </w:r>
      <w:r>
        <w:rPr>
          <w:spacing w:val="-1"/>
        </w:rPr>
        <w:t xml:space="preserve"> </w:t>
      </w:r>
      <w:r>
        <w:t>patient’s</w:t>
      </w:r>
      <w:r>
        <w:rPr>
          <w:spacing w:val="-1"/>
        </w:rPr>
        <w:t xml:space="preserve"> </w:t>
      </w:r>
      <w:r>
        <w:t>family/caregiver</w:t>
      </w:r>
      <w:r>
        <w:rPr>
          <w:spacing w:val="-2"/>
        </w:rPr>
        <w:t xml:space="preserve"> </w:t>
      </w:r>
      <w:r>
        <w:t>related</w:t>
      </w:r>
      <w:r>
        <w:rPr>
          <w:spacing w:val="-1"/>
        </w:rPr>
        <w:t xml:space="preserve"> </w:t>
      </w:r>
      <w:r>
        <w:t>to the terminal illness.</w:t>
      </w:r>
      <w:r>
        <w:rPr>
          <w:spacing w:val="75"/>
        </w:rPr>
        <w:t xml:space="preserve"> </w:t>
      </w:r>
      <w:r>
        <w:t>The emphasis of the hospice program is on keeping the hospice patient at home with family and friends as long as possible.</w:t>
      </w:r>
    </w:p>
    <w:p w:rsidR="00234D75" w14:paraId="4A46002A" w14:textId="1C9916A7">
      <w:pPr>
        <w:pStyle w:val="BodyText"/>
        <w:spacing w:before="238" w:line="259" w:lineRule="auto"/>
        <w:ind w:right="466"/>
      </w:pPr>
      <w:r>
        <w:t>The CMS-643 form titled “Hospice Survey and Deficiencies Report” is primarily a coding worksheet</w:t>
      </w:r>
      <w:r>
        <w:rPr>
          <w:spacing w:val="-3"/>
        </w:rPr>
        <w:t xml:space="preserve"> </w:t>
      </w:r>
      <w:r>
        <w:t>designed</w:t>
      </w:r>
      <w:r>
        <w:rPr>
          <w:spacing w:val="-5"/>
        </w:rPr>
        <w:t xml:space="preserve"> </w:t>
      </w:r>
      <w:r>
        <w:t>to</w:t>
      </w:r>
      <w:r>
        <w:rPr>
          <w:spacing w:val="-3"/>
        </w:rPr>
        <w:t xml:space="preserve"> </w:t>
      </w:r>
      <w:r>
        <w:t>facilitate</w:t>
      </w:r>
      <w:r>
        <w:rPr>
          <w:spacing w:val="-3"/>
        </w:rPr>
        <w:t xml:space="preserve"> </w:t>
      </w:r>
      <w:r>
        <w:t>data</w:t>
      </w:r>
      <w:r>
        <w:rPr>
          <w:spacing w:val="-4"/>
        </w:rPr>
        <w:t xml:space="preserve"> </w:t>
      </w:r>
      <w:r>
        <w:t>collection</w:t>
      </w:r>
      <w:r>
        <w:rPr>
          <w:spacing w:val="-3"/>
        </w:rPr>
        <w:t xml:space="preserve"> </w:t>
      </w:r>
      <w:r>
        <w:t>during</w:t>
      </w:r>
      <w:r>
        <w:rPr>
          <w:spacing w:val="-3"/>
        </w:rPr>
        <w:t xml:space="preserve"> </w:t>
      </w:r>
      <w:r>
        <w:t>a</w:t>
      </w:r>
      <w:r>
        <w:rPr>
          <w:spacing w:val="-3"/>
        </w:rPr>
        <w:t xml:space="preserve"> </w:t>
      </w:r>
      <w:r>
        <w:t>hospice</w:t>
      </w:r>
      <w:r>
        <w:rPr>
          <w:spacing w:val="-3"/>
        </w:rPr>
        <w:t xml:space="preserve"> </w:t>
      </w:r>
      <w:r>
        <w:t>survey</w:t>
      </w:r>
      <w:r w:rsidR="00F11C31">
        <w:t xml:space="preserve"> for Medicare participation</w:t>
      </w:r>
      <w:r>
        <w:t>.</w:t>
      </w:r>
      <w:r>
        <w:rPr>
          <w:spacing w:val="-5"/>
        </w:rPr>
        <w:t xml:space="preserve"> </w:t>
      </w:r>
      <w:r>
        <w:t>The</w:t>
      </w:r>
      <w:r>
        <w:rPr>
          <w:spacing w:val="-3"/>
        </w:rPr>
        <w:t xml:space="preserve"> </w:t>
      </w:r>
      <w:r>
        <w:t>CMS-643</w:t>
      </w:r>
      <w:r>
        <w:rPr>
          <w:spacing w:val="-3"/>
        </w:rPr>
        <w:t xml:space="preserve"> </w:t>
      </w:r>
      <w:r>
        <w:t xml:space="preserve">form is used to collect </w:t>
      </w:r>
      <w:r w:rsidR="000E08B9">
        <w:t>several</w:t>
      </w:r>
      <w:r>
        <w:t xml:space="preserve"> data elements related to patient health and safety</w:t>
      </w:r>
      <w:r w:rsidR="000E08B9">
        <w:t>, record reviews</w:t>
      </w:r>
      <w:r>
        <w:t xml:space="preserve"> and data about </w:t>
      </w:r>
      <w:r w:rsidR="000E08B9">
        <w:t>the specific hospice’s operations, staffing and demographics. CMS has made several revisions to this form based on duplication of collected information from the CMS-643 and the CMS-417</w:t>
      </w:r>
      <w:r w:rsidR="000E08B9">
        <w:rPr>
          <w:spacing w:val="-3"/>
        </w:rPr>
        <w:t xml:space="preserve"> </w:t>
      </w:r>
      <w:r w:rsidR="000E08B9">
        <w:t>form</w:t>
      </w:r>
      <w:r w:rsidR="000E08B9">
        <w:rPr>
          <w:spacing w:val="-5"/>
        </w:rPr>
        <w:t xml:space="preserve"> </w:t>
      </w:r>
      <w:r w:rsidR="000E08B9">
        <w:t>titled “Hospice Request for Certification in the Medicare Program” (</w:t>
      </w:r>
      <w:r w:rsidR="00105E3E">
        <w:t>OMB Control number:</w:t>
      </w:r>
      <w:r w:rsidR="000E08B9">
        <w:t xml:space="preserve"> 0938-0313). </w:t>
      </w:r>
    </w:p>
    <w:p w:rsidR="00234D75" w14:paraId="7A811522" w14:textId="688EB9C4">
      <w:pPr>
        <w:pStyle w:val="BodyText"/>
        <w:spacing w:before="159" w:line="259" w:lineRule="auto"/>
        <w:ind w:right="375"/>
        <w:rPr>
          <w:spacing w:val="40"/>
        </w:rPr>
      </w:pPr>
      <w:r>
        <w:t>The data collected on the CMS-643 form is entered into the</w:t>
      </w:r>
      <w:r w:rsidRPr="000E08B9" w:rsidR="000E08B9">
        <w:t xml:space="preserve"> Internet Quality Improvement and Evaluation System</w:t>
      </w:r>
      <w:r w:rsidR="000E08B9">
        <w:t xml:space="preserve"> (iQIES) surveyor database. </w:t>
      </w:r>
      <w:r>
        <w:t xml:space="preserve"> Hospice surveyors that have access to the electronic </w:t>
      </w:r>
      <w:r w:rsidR="000E08B9">
        <w:t xml:space="preserve">iQIES </w:t>
      </w:r>
      <w:r>
        <w:t>system while onsite at a hospice, can enter the CMS-643 form data directly into the system.</w:t>
      </w:r>
      <w:r>
        <w:rPr>
          <w:spacing w:val="40"/>
        </w:rPr>
        <w:t xml:space="preserve"> </w:t>
      </w:r>
      <w:r>
        <w:t>If this access is not available to the surveyor, they can record their finding</w:t>
      </w:r>
      <w:r>
        <w:rPr>
          <w:spacing w:val="-2"/>
        </w:rPr>
        <w:t xml:space="preserve"> </w:t>
      </w:r>
      <w:r>
        <w:t>directly</w:t>
      </w:r>
      <w:r>
        <w:rPr>
          <w:spacing w:val="-2"/>
        </w:rPr>
        <w:t xml:space="preserve"> </w:t>
      </w:r>
      <w:r>
        <w:t>onto</w:t>
      </w:r>
      <w:r>
        <w:rPr>
          <w:spacing w:val="-3"/>
        </w:rPr>
        <w:t xml:space="preserve"> </w:t>
      </w:r>
      <w:r>
        <w:t>the</w:t>
      </w:r>
      <w:r>
        <w:rPr>
          <w:spacing w:val="-3"/>
        </w:rPr>
        <w:t xml:space="preserve"> </w:t>
      </w:r>
      <w:r>
        <w:t>CMS-643</w:t>
      </w:r>
      <w:r>
        <w:rPr>
          <w:spacing w:val="-2"/>
        </w:rPr>
        <w:t xml:space="preserve"> </w:t>
      </w:r>
      <w:r>
        <w:t>form</w:t>
      </w:r>
      <w:r>
        <w:rPr>
          <w:spacing w:val="-4"/>
        </w:rPr>
        <w:t xml:space="preserve"> </w:t>
      </w:r>
      <w:r>
        <w:t>and</w:t>
      </w:r>
      <w:r>
        <w:rPr>
          <w:spacing w:val="-2"/>
        </w:rPr>
        <w:t xml:space="preserve"> </w:t>
      </w:r>
      <w:r>
        <w:t>input</w:t>
      </w:r>
      <w:r>
        <w:rPr>
          <w:spacing w:val="-2"/>
        </w:rPr>
        <w:t xml:space="preserve"> </w:t>
      </w:r>
      <w:r>
        <w:t>the</w:t>
      </w:r>
      <w:r>
        <w:rPr>
          <w:spacing w:val="-3"/>
        </w:rPr>
        <w:t xml:space="preserve"> </w:t>
      </w:r>
      <w:r>
        <w:t>data</w:t>
      </w:r>
      <w:r>
        <w:rPr>
          <w:spacing w:val="-2"/>
        </w:rPr>
        <w:t xml:space="preserve"> </w:t>
      </w:r>
      <w:r>
        <w:t>into</w:t>
      </w:r>
      <w:r>
        <w:rPr>
          <w:spacing w:val="-2"/>
        </w:rPr>
        <w:t xml:space="preserve"> </w:t>
      </w:r>
      <w:r>
        <w:t>the</w:t>
      </w:r>
      <w:r>
        <w:rPr>
          <w:spacing w:val="-3"/>
        </w:rPr>
        <w:t xml:space="preserve"> </w:t>
      </w:r>
      <w:r>
        <w:t>system</w:t>
      </w:r>
      <w:r>
        <w:rPr>
          <w:spacing w:val="-3"/>
        </w:rPr>
        <w:t xml:space="preserve"> </w:t>
      </w:r>
      <w:r>
        <w:t>at</w:t>
      </w:r>
      <w:r>
        <w:rPr>
          <w:spacing w:val="-2"/>
        </w:rPr>
        <w:t xml:space="preserve"> </w:t>
      </w:r>
      <w:r>
        <w:t>a</w:t>
      </w:r>
      <w:r>
        <w:rPr>
          <w:spacing w:val="-2"/>
        </w:rPr>
        <w:t xml:space="preserve"> </w:t>
      </w:r>
      <w:r>
        <w:t>later time.</w:t>
      </w:r>
      <w:r w:rsidR="000E08B9">
        <w:t xml:space="preserve"> We removed the requirement for the surveyors to sign the CMS-643 to certify their findings as this process has been automated once information is </w:t>
      </w:r>
      <w:r w:rsidR="00645402">
        <w:t>entered</w:t>
      </w:r>
      <w:r w:rsidR="000E08B9">
        <w:t xml:space="preserve"> into the iQIES database.</w:t>
      </w:r>
      <w:r>
        <w:rPr>
          <w:spacing w:val="40"/>
        </w:rPr>
        <w:t xml:space="preserve"> </w:t>
      </w:r>
    </w:p>
    <w:p w:rsidR="00063242" w14:paraId="194D9D6E" w14:textId="77777777">
      <w:pPr>
        <w:pStyle w:val="BodyText"/>
        <w:spacing w:before="159" w:line="259" w:lineRule="auto"/>
        <w:ind w:right="375"/>
      </w:pPr>
    </w:p>
    <w:p w:rsidR="00234D75" w14:paraId="0BC3DF68" w14:textId="7532C8C7">
      <w:pPr>
        <w:pStyle w:val="Heading1"/>
        <w:numPr>
          <w:ilvl w:val="0"/>
          <w:numId w:val="1"/>
        </w:numPr>
        <w:tabs>
          <w:tab w:val="left" w:pos="358"/>
        </w:tabs>
        <w:ind w:left="358" w:hanging="358"/>
        <w:jc w:val="left"/>
        <w:rPr>
          <w:b w:val="0"/>
        </w:rPr>
      </w:pPr>
      <w:r>
        <w:rPr>
          <w:spacing w:val="-2"/>
          <w:u w:val="single"/>
        </w:rPr>
        <w:t>Justification</w:t>
      </w:r>
    </w:p>
    <w:p w:rsidR="00234D75" w14:paraId="745E4E47" w14:textId="77777777">
      <w:pPr>
        <w:pStyle w:val="BodyText"/>
        <w:ind w:left="0"/>
        <w:rPr>
          <w:b/>
        </w:rPr>
      </w:pPr>
    </w:p>
    <w:p w:rsidR="00234D75" w14:paraId="60EDEE28" w14:textId="77777777">
      <w:pPr>
        <w:pStyle w:val="ListParagraph"/>
        <w:numPr>
          <w:ilvl w:val="1"/>
          <w:numId w:val="1"/>
        </w:numPr>
        <w:tabs>
          <w:tab w:val="left" w:pos="720"/>
        </w:tabs>
        <w:spacing w:before="1"/>
        <w:rPr>
          <w:sz w:val="24"/>
          <w:u w:val="none"/>
        </w:rPr>
      </w:pPr>
      <w:r>
        <w:rPr>
          <w:sz w:val="24"/>
        </w:rPr>
        <w:t>Legal</w:t>
      </w:r>
      <w:r>
        <w:rPr>
          <w:spacing w:val="-3"/>
          <w:sz w:val="24"/>
        </w:rPr>
        <w:t xml:space="preserve"> </w:t>
      </w:r>
      <w:r>
        <w:rPr>
          <w:sz w:val="24"/>
        </w:rPr>
        <w:t>Need</w:t>
      </w:r>
      <w:r>
        <w:rPr>
          <w:spacing w:val="-3"/>
          <w:sz w:val="24"/>
        </w:rPr>
        <w:t xml:space="preserve"> </w:t>
      </w:r>
      <w:r>
        <w:rPr>
          <w:sz w:val="24"/>
        </w:rPr>
        <w:t xml:space="preserve">and </w:t>
      </w:r>
      <w:r>
        <w:rPr>
          <w:spacing w:val="-2"/>
          <w:sz w:val="24"/>
        </w:rPr>
        <w:t>Basis</w:t>
      </w:r>
      <w:r>
        <w:rPr>
          <w:spacing w:val="-2"/>
          <w:sz w:val="24"/>
          <w:u w:val="none"/>
        </w:rPr>
        <w:t>.</w:t>
      </w:r>
    </w:p>
    <w:p w:rsidR="00234D75" w:rsidP="00DC4023" w14:paraId="0C7C3F70" w14:textId="4F892532">
      <w:pPr>
        <w:pStyle w:val="BodyText"/>
        <w:spacing w:before="240"/>
        <w:ind w:right="404"/>
      </w:pPr>
      <w:r>
        <w:t>Section 1864 of the Social Security Act (the Act) requires the Secretary to enter into agreements with the States to survey providers and certify compliance or noncompliance</w:t>
      </w:r>
      <w:r>
        <w:rPr>
          <w:spacing w:val="40"/>
        </w:rPr>
        <w:t xml:space="preserve"> </w:t>
      </w:r>
      <w:r>
        <w:t>with</w:t>
      </w:r>
      <w:r>
        <w:rPr>
          <w:spacing w:val="-3"/>
        </w:rPr>
        <w:t xml:space="preserve"> </w:t>
      </w:r>
      <w:r>
        <w:t>the</w:t>
      </w:r>
      <w:r>
        <w:rPr>
          <w:spacing w:val="-3"/>
        </w:rPr>
        <w:t xml:space="preserve"> </w:t>
      </w:r>
      <w:r>
        <w:t>Medicare</w:t>
      </w:r>
      <w:r>
        <w:rPr>
          <w:spacing w:val="-3"/>
        </w:rPr>
        <w:t xml:space="preserve"> </w:t>
      </w:r>
      <w:r>
        <w:t>conditions</w:t>
      </w:r>
      <w:r>
        <w:rPr>
          <w:spacing w:val="-3"/>
        </w:rPr>
        <w:t xml:space="preserve"> </w:t>
      </w:r>
      <w:r>
        <w:t>of</w:t>
      </w:r>
      <w:r>
        <w:rPr>
          <w:spacing w:val="-4"/>
        </w:rPr>
        <w:t xml:space="preserve"> </w:t>
      </w:r>
      <w:r>
        <w:t>participation.</w:t>
      </w:r>
      <w:r>
        <w:rPr>
          <w:spacing w:val="40"/>
        </w:rPr>
        <w:t xml:space="preserve"> </w:t>
      </w:r>
      <w:r>
        <w:t>Section</w:t>
      </w:r>
      <w:r>
        <w:rPr>
          <w:spacing w:val="-3"/>
        </w:rPr>
        <w:t xml:space="preserve"> </w:t>
      </w:r>
      <w:r>
        <w:t>1902(a)(33)(B)</w:t>
      </w:r>
      <w:r>
        <w:rPr>
          <w:spacing w:val="-3"/>
        </w:rPr>
        <w:t xml:space="preserve"> </w:t>
      </w:r>
      <w:r>
        <w:t>of</w:t>
      </w:r>
      <w:r>
        <w:rPr>
          <w:spacing w:val="-4"/>
        </w:rPr>
        <w:t xml:space="preserve"> </w:t>
      </w:r>
      <w:r>
        <w:t>the</w:t>
      </w:r>
      <w:r>
        <w:rPr>
          <w:spacing w:val="-3"/>
        </w:rPr>
        <w:t xml:space="preserve"> </w:t>
      </w:r>
      <w:r>
        <w:t>Act</w:t>
      </w:r>
      <w:r>
        <w:rPr>
          <w:spacing w:val="-3"/>
        </w:rPr>
        <w:t xml:space="preserve"> </w:t>
      </w:r>
      <w:r>
        <w:t>requires</w:t>
      </w:r>
      <w:r>
        <w:rPr>
          <w:spacing w:val="-3"/>
        </w:rPr>
        <w:t xml:space="preserve"> </w:t>
      </w:r>
      <w:r>
        <w:t xml:space="preserve">the State Medicaid Agency to contract with the State Survey Agency used by Medicare to determine whether providers meet the requirements for participation in the Medicaid </w:t>
      </w:r>
      <w:r>
        <w:rPr>
          <w:spacing w:val="-2"/>
        </w:rPr>
        <w:t>program.</w:t>
      </w:r>
      <w:r w:rsidR="00DC4023">
        <w:rPr>
          <w:spacing w:val="-2"/>
        </w:rPr>
        <w:t xml:space="preserve"> </w:t>
      </w:r>
      <w:r>
        <w:t>42</w:t>
      </w:r>
      <w:r>
        <w:rPr>
          <w:spacing w:val="-3"/>
        </w:rPr>
        <w:t xml:space="preserve"> </w:t>
      </w:r>
      <w:r>
        <w:t>CFR</w:t>
      </w:r>
      <w:r>
        <w:rPr>
          <w:spacing w:val="-4"/>
        </w:rPr>
        <w:t xml:space="preserve"> </w:t>
      </w:r>
      <w:r>
        <w:t>488.26(c)</w:t>
      </w:r>
      <w:r>
        <w:rPr>
          <w:spacing w:val="-3"/>
        </w:rPr>
        <w:t xml:space="preserve"> </w:t>
      </w:r>
      <w:r>
        <w:t>and</w:t>
      </w:r>
      <w:r>
        <w:rPr>
          <w:spacing w:val="-3"/>
        </w:rPr>
        <w:t xml:space="preserve"> </w:t>
      </w:r>
      <w:r>
        <w:t>42</w:t>
      </w:r>
      <w:r>
        <w:rPr>
          <w:spacing w:val="-3"/>
        </w:rPr>
        <w:t xml:space="preserve"> </w:t>
      </w:r>
      <w:r>
        <w:t>CFR</w:t>
      </w:r>
      <w:r>
        <w:rPr>
          <w:spacing w:val="-4"/>
        </w:rPr>
        <w:t xml:space="preserve"> </w:t>
      </w:r>
      <w:r>
        <w:t>442.30(a)(4)</w:t>
      </w:r>
      <w:r>
        <w:rPr>
          <w:spacing w:val="-3"/>
        </w:rPr>
        <w:t xml:space="preserve"> </w:t>
      </w:r>
      <w:r>
        <w:t>require</w:t>
      </w:r>
      <w:r>
        <w:rPr>
          <w:spacing w:val="-4"/>
        </w:rPr>
        <w:t xml:space="preserve"> </w:t>
      </w:r>
      <w:r>
        <w:t>that</w:t>
      </w:r>
      <w:r>
        <w:rPr>
          <w:spacing w:val="-3"/>
        </w:rPr>
        <w:t xml:space="preserve"> </w:t>
      </w:r>
      <w:r>
        <w:t>State</w:t>
      </w:r>
      <w:r>
        <w:rPr>
          <w:spacing w:val="-3"/>
        </w:rPr>
        <w:t xml:space="preserve"> </w:t>
      </w:r>
      <w:r>
        <w:t>Survey</w:t>
      </w:r>
      <w:r>
        <w:rPr>
          <w:spacing w:val="-3"/>
        </w:rPr>
        <w:t xml:space="preserve"> </w:t>
      </w:r>
      <w:r>
        <w:t>Agencies</w:t>
      </w:r>
      <w:r>
        <w:rPr>
          <w:spacing w:val="-3"/>
        </w:rPr>
        <w:t xml:space="preserve"> </w:t>
      </w:r>
      <w:r>
        <w:t>must</w:t>
      </w:r>
      <w:r>
        <w:rPr>
          <w:spacing w:val="-3"/>
        </w:rPr>
        <w:t xml:space="preserve"> </w:t>
      </w:r>
      <w:r>
        <w:t>use</w:t>
      </w:r>
      <w:r>
        <w:rPr>
          <w:spacing w:val="-3"/>
        </w:rPr>
        <w:t xml:space="preserve"> </w:t>
      </w:r>
      <w:r>
        <w:t>the survey forms, methods and procedures prescribed by CMS.</w:t>
      </w:r>
      <w:r w:rsidR="00F11C31">
        <w:t xml:space="preserve"> CMS also recognizes </w:t>
      </w:r>
      <w:r w:rsidR="00DC4023">
        <w:t xml:space="preserve">that hospice Accrediting Organizations use the CMS-643 form for survey activities. </w:t>
      </w:r>
    </w:p>
    <w:p w:rsidR="00234D75" w14:paraId="159A64C9" w14:textId="77777777">
      <w:pPr>
        <w:pStyle w:val="ListParagraph"/>
        <w:numPr>
          <w:ilvl w:val="1"/>
          <w:numId w:val="1"/>
        </w:numPr>
        <w:tabs>
          <w:tab w:val="left" w:pos="720"/>
        </w:tabs>
        <w:spacing w:before="276"/>
        <w:rPr>
          <w:sz w:val="24"/>
          <w:u w:val="none"/>
        </w:rPr>
      </w:pPr>
      <w:r>
        <w:rPr>
          <w:sz w:val="24"/>
        </w:rPr>
        <w:t>Information</w:t>
      </w:r>
      <w:r>
        <w:rPr>
          <w:spacing w:val="-2"/>
          <w:sz w:val="24"/>
        </w:rPr>
        <w:t xml:space="preserve"> </w:t>
      </w:r>
      <w:r>
        <w:rPr>
          <w:spacing w:val="-4"/>
          <w:sz w:val="24"/>
        </w:rPr>
        <w:t>Uses</w:t>
      </w:r>
    </w:p>
    <w:p w:rsidR="00234D75" w14:paraId="5F19363B" w14:textId="6BEF6639">
      <w:pPr>
        <w:pStyle w:val="BodyText"/>
        <w:spacing w:before="240"/>
        <w:ind w:left="719" w:right="409"/>
      </w:pPr>
      <w:r>
        <w:t>The data collected on the</w:t>
      </w:r>
      <w:r>
        <w:rPr>
          <w:spacing w:val="-1"/>
        </w:rPr>
        <w:t xml:space="preserve"> </w:t>
      </w:r>
      <w:r>
        <w:t>CMS-643 form</w:t>
      </w:r>
      <w:r>
        <w:rPr>
          <w:spacing w:val="-2"/>
        </w:rPr>
        <w:t xml:space="preserve"> </w:t>
      </w:r>
      <w:r>
        <w:t>is used by the SAs</w:t>
      </w:r>
      <w:r w:rsidR="00DC4023">
        <w:t>, AOs,</w:t>
      </w:r>
      <w:r>
        <w:t xml:space="preserve"> and and CMS Locations </w:t>
      </w:r>
      <w:r>
        <w:t>(formerly called CMS Regional Offices or “ROs”) as the basis for certification decisions for hospices that wish to obtain or retain participation in the Medicare and Medicaid programs.</w:t>
      </w:r>
      <w:r w:rsidR="00C96107">
        <w:t xml:space="preserve"> This information collected provides needed information for certification processing, including the verification of providers demographics and services provided during the recertification cycle.</w:t>
      </w:r>
      <w:r w:rsidR="00063242">
        <w:t xml:space="preserve"> </w:t>
      </w:r>
      <w:r>
        <w:t xml:space="preserve">The information is used by </w:t>
      </w:r>
      <w:r w:rsidR="00DC4023">
        <w:t xml:space="preserve">the </w:t>
      </w:r>
      <w:r>
        <w:t xml:space="preserve">CMS </w:t>
      </w:r>
      <w:r w:rsidR="00DC4023">
        <w:t>Locations</w:t>
      </w:r>
      <w:r>
        <w:t>, which have the delegated authority to certify Medicare facilities</w:t>
      </w:r>
      <w:r>
        <w:rPr>
          <w:spacing w:val="-3"/>
        </w:rPr>
        <w:t xml:space="preserve"> </w:t>
      </w:r>
      <w:r>
        <w:t>for</w:t>
      </w:r>
      <w:r>
        <w:rPr>
          <w:spacing w:val="-4"/>
        </w:rPr>
        <w:t xml:space="preserve"> </w:t>
      </w:r>
      <w:r>
        <w:t>participation,</w:t>
      </w:r>
      <w:r>
        <w:rPr>
          <w:spacing w:val="-3"/>
        </w:rPr>
        <w:t xml:space="preserve"> </w:t>
      </w:r>
      <w:r>
        <w:t>and</w:t>
      </w:r>
      <w:r>
        <w:rPr>
          <w:spacing w:val="-3"/>
        </w:rPr>
        <w:t xml:space="preserve"> </w:t>
      </w:r>
      <w:r>
        <w:t>by</w:t>
      </w:r>
      <w:r>
        <w:rPr>
          <w:spacing w:val="-3"/>
        </w:rPr>
        <w:t xml:space="preserve"> </w:t>
      </w:r>
      <w:r>
        <w:t>State</w:t>
      </w:r>
      <w:r>
        <w:rPr>
          <w:spacing w:val="-3"/>
        </w:rPr>
        <w:t xml:space="preserve"> </w:t>
      </w:r>
      <w:r>
        <w:t>Medicaid</w:t>
      </w:r>
      <w:r>
        <w:rPr>
          <w:spacing w:val="-5"/>
        </w:rPr>
        <w:t xml:space="preserve"> </w:t>
      </w:r>
      <w:r>
        <w:t>agencies,</w:t>
      </w:r>
      <w:r>
        <w:rPr>
          <w:spacing w:val="-3"/>
        </w:rPr>
        <w:t xml:space="preserve"> </w:t>
      </w:r>
      <w:r>
        <w:t>which</w:t>
      </w:r>
      <w:r>
        <w:rPr>
          <w:spacing w:val="-3"/>
        </w:rPr>
        <w:t xml:space="preserve"> </w:t>
      </w:r>
      <w:r>
        <w:t>have</w:t>
      </w:r>
      <w:r>
        <w:rPr>
          <w:spacing w:val="-3"/>
        </w:rPr>
        <w:t xml:space="preserve"> </w:t>
      </w:r>
      <w:r>
        <w:t>comparable</w:t>
      </w:r>
      <w:r>
        <w:rPr>
          <w:spacing w:val="-3"/>
        </w:rPr>
        <w:t xml:space="preserve"> </w:t>
      </w:r>
      <w:r>
        <w:t>authority under Medicaid.</w:t>
      </w:r>
      <w:r>
        <w:rPr>
          <w:spacing w:val="40"/>
        </w:rPr>
        <w:t xml:space="preserve"> </w:t>
      </w:r>
      <w:r>
        <w:t xml:space="preserve">The information on the Hospice Survey and Deficiencies Report Form is coded for entry into the </w:t>
      </w:r>
      <w:r w:rsidR="00DC4023">
        <w:t xml:space="preserve">national database </w:t>
      </w:r>
      <w:r>
        <w:t>system.</w:t>
      </w:r>
      <w:r>
        <w:rPr>
          <w:spacing w:val="40"/>
        </w:rPr>
        <w:t xml:space="preserve"> </w:t>
      </w:r>
      <w:r>
        <w:t>These data are analyzed for program evaluation and monitoring purposes.</w:t>
      </w:r>
      <w:r>
        <w:rPr>
          <w:spacing w:val="40"/>
        </w:rPr>
        <w:t xml:space="preserve"> </w:t>
      </w:r>
      <w:r>
        <w:t>This information is also available to the public upon request.</w:t>
      </w:r>
    </w:p>
    <w:p w:rsidR="00234D75" w14:paraId="65424CA6" w14:textId="77777777">
      <w:pPr>
        <w:pStyle w:val="BodyText"/>
        <w:spacing w:before="238"/>
        <w:ind w:left="0"/>
      </w:pPr>
    </w:p>
    <w:p w:rsidR="00234D75" w14:paraId="3B8366A1" w14:textId="77777777">
      <w:pPr>
        <w:pStyle w:val="ListParagraph"/>
        <w:numPr>
          <w:ilvl w:val="1"/>
          <w:numId w:val="1"/>
        </w:numPr>
        <w:tabs>
          <w:tab w:val="left" w:pos="720"/>
        </w:tabs>
        <w:spacing w:before="1"/>
        <w:rPr>
          <w:sz w:val="24"/>
          <w:u w:val="none"/>
        </w:rPr>
      </w:pPr>
      <w:r>
        <w:rPr>
          <w:sz w:val="24"/>
        </w:rPr>
        <w:t>Improved</w:t>
      </w:r>
      <w:r>
        <w:rPr>
          <w:spacing w:val="-2"/>
          <w:sz w:val="24"/>
        </w:rPr>
        <w:t xml:space="preserve"> </w:t>
      </w:r>
      <w:r>
        <w:rPr>
          <w:sz w:val="24"/>
        </w:rPr>
        <w:t>Information</w:t>
      </w:r>
      <w:r>
        <w:rPr>
          <w:spacing w:val="-2"/>
          <w:sz w:val="24"/>
        </w:rPr>
        <w:t xml:space="preserve"> Technology</w:t>
      </w:r>
    </w:p>
    <w:p w:rsidR="00234D75" w:rsidP="00BA4FCB" w14:paraId="49AA80DF" w14:textId="025BDD6C">
      <w:pPr>
        <w:pStyle w:val="BodyText"/>
        <w:spacing w:before="240"/>
        <w:ind w:right="466"/>
      </w:pPr>
      <w:r>
        <w:t xml:space="preserve">The coded information on the CMS-643 form provides essential data about a hospice’s </w:t>
      </w:r>
      <w:r w:rsidR="00DC4023">
        <w:t>organizational structure as well as records information reviewed by surveyors to determine compliance with the Medicare requirements. The CMS-643 is provided in a fillable form, however in most survey circumstances, the information collected is directly entered into the surveyor database</w:t>
      </w:r>
      <w:r w:rsidR="00C96107">
        <w:t xml:space="preserve"> (i.e. the </w:t>
      </w:r>
      <w:r w:rsidRPr="00C96107" w:rsidR="00C96107">
        <w:t>Internet Quality Improvement and Evaluation System</w:t>
      </w:r>
      <w:r w:rsidR="00C96107">
        <w:t xml:space="preserve"> (iQIES))</w:t>
      </w:r>
      <w:r w:rsidR="00DC4023">
        <w:t xml:space="preserve">. </w:t>
      </w:r>
    </w:p>
    <w:p w:rsidR="00234D75" w14:paraId="2D1EBEEF" w14:textId="77777777">
      <w:pPr>
        <w:pStyle w:val="BodyText"/>
        <w:ind w:left="0"/>
      </w:pPr>
    </w:p>
    <w:p w:rsidR="00234D75" w14:paraId="0F8F9B16" w14:textId="77777777">
      <w:pPr>
        <w:pStyle w:val="BodyText"/>
        <w:ind w:left="0"/>
      </w:pPr>
    </w:p>
    <w:p w:rsidR="00234D75" w14:paraId="133D60AE" w14:textId="77777777">
      <w:pPr>
        <w:pStyle w:val="ListParagraph"/>
        <w:numPr>
          <w:ilvl w:val="1"/>
          <w:numId w:val="1"/>
        </w:numPr>
        <w:tabs>
          <w:tab w:val="left" w:pos="720"/>
        </w:tabs>
        <w:rPr>
          <w:sz w:val="24"/>
          <w:u w:val="none"/>
        </w:rPr>
      </w:pPr>
      <w:r>
        <w:rPr>
          <w:sz w:val="24"/>
        </w:rPr>
        <w:t>Duplication</w:t>
      </w:r>
      <w:r>
        <w:rPr>
          <w:spacing w:val="-4"/>
          <w:sz w:val="24"/>
        </w:rPr>
        <w:t xml:space="preserve"> </w:t>
      </w:r>
      <w:r>
        <w:rPr>
          <w:sz w:val="24"/>
        </w:rPr>
        <w:t>of</w:t>
      </w:r>
      <w:r>
        <w:rPr>
          <w:spacing w:val="-2"/>
          <w:sz w:val="24"/>
        </w:rPr>
        <w:t xml:space="preserve"> </w:t>
      </w:r>
      <w:r>
        <w:rPr>
          <w:sz w:val="24"/>
        </w:rPr>
        <w:t>Similar</w:t>
      </w:r>
      <w:r>
        <w:rPr>
          <w:spacing w:val="-1"/>
          <w:sz w:val="24"/>
        </w:rPr>
        <w:t xml:space="preserve"> </w:t>
      </w:r>
      <w:r>
        <w:rPr>
          <w:spacing w:val="-2"/>
          <w:sz w:val="24"/>
        </w:rPr>
        <w:t>Information</w:t>
      </w:r>
    </w:p>
    <w:p w:rsidR="00234D75" w:rsidP="00C96107" w14:paraId="34B2A3D7" w14:textId="54973285">
      <w:pPr>
        <w:pStyle w:val="BodyText"/>
        <w:spacing w:before="240"/>
        <w:ind w:left="719" w:right="466"/>
      </w:pPr>
      <w:r>
        <w:t xml:space="preserve">The CMS-643 form is to be used in all hospice surveys and </w:t>
      </w:r>
      <w:r w:rsidR="00DC4023">
        <w:t xml:space="preserve">has been revised to ensure </w:t>
      </w:r>
      <w:r w:rsidR="00063242">
        <w:t>no duplication</w:t>
      </w:r>
      <w:r w:rsidR="00DC4023">
        <w:t xml:space="preserve"> with</w:t>
      </w:r>
      <w:r>
        <w:t xml:space="preserve"> any other collection</w:t>
      </w:r>
      <w:r>
        <w:rPr>
          <w:spacing w:val="-5"/>
        </w:rPr>
        <w:t xml:space="preserve"> </w:t>
      </w:r>
      <w:r>
        <w:t>instruments.</w:t>
      </w:r>
      <w:r>
        <w:rPr>
          <w:spacing w:val="40"/>
        </w:rPr>
        <w:t xml:space="preserve"> </w:t>
      </w:r>
      <w:r>
        <w:t>This</w:t>
      </w:r>
      <w:r>
        <w:rPr>
          <w:spacing w:val="-3"/>
        </w:rPr>
        <w:t xml:space="preserve"> </w:t>
      </w:r>
      <w:r>
        <w:t>form</w:t>
      </w:r>
      <w:r>
        <w:rPr>
          <w:spacing w:val="-5"/>
        </w:rPr>
        <w:t xml:space="preserve"> </w:t>
      </w:r>
      <w:r>
        <w:t>is</w:t>
      </w:r>
      <w:r>
        <w:rPr>
          <w:spacing w:val="-2"/>
        </w:rPr>
        <w:t xml:space="preserve"> </w:t>
      </w:r>
      <w:r>
        <w:t>the</w:t>
      </w:r>
      <w:r>
        <w:rPr>
          <w:spacing w:val="-3"/>
        </w:rPr>
        <w:t xml:space="preserve"> </w:t>
      </w:r>
      <w:r>
        <w:t>only</w:t>
      </w:r>
      <w:r>
        <w:rPr>
          <w:spacing w:val="-3"/>
        </w:rPr>
        <w:t xml:space="preserve"> </w:t>
      </w:r>
      <w:r>
        <w:t>standardized</w:t>
      </w:r>
      <w:r>
        <w:rPr>
          <w:spacing w:val="-3"/>
        </w:rPr>
        <w:t xml:space="preserve"> </w:t>
      </w:r>
      <w:r>
        <w:t>mechanism</w:t>
      </w:r>
      <w:r>
        <w:rPr>
          <w:spacing w:val="-5"/>
        </w:rPr>
        <w:t xml:space="preserve"> </w:t>
      </w:r>
      <w:r>
        <w:t>available</w:t>
      </w:r>
      <w:r>
        <w:rPr>
          <w:spacing w:val="-3"/>
        </w:rPr>
        <w:t xml:space="preserve"> </w:t>
      </w:r>
      <w:r>
        <w:t>for</w:t>
      </w:r>
      <w:r>
        <w:rPr>
          <w:spacing w:val="-3"/>
        </w:rPr>
        <w:t xml:space="preserve"> </w:t>
      </w:r>
      <w:r>
        <w:t>hospice surveyors to record data on hospice compliance with the Federal regulatory requirements.</w:t>
      </w:r>
      <w:r w:rsidR="00C96107">
        <w:t xml:space="preserve"> CMS also removed a large section of the form which was originally intended to annotate the deficiencies. This was duplicative as both State Survey Agencies (SAs) and Accrediting Organizations (AOs) record deficiencies on the CMS-2567 (OMB Control Number: 0938-0391). </w:t>
      </w:r>
    </w:p>
    <w:p w:rsidR="00234D75" w14:paraId="44444486" w14:textId="77777777">
      <w:pPr>
        <w:pStyle w:val="BodyText"/>
        <w:ind w:left="0"/>
      </w:pPr>
    </w:p>
    <w:p w:rsidR="00234D75" w14:paraId="0A05A538" w14:textId="77777777">
      <w:pPr>
        <w:pStyle w:val="BodyText"/>
        <w:ind w:left="0"/>
      </w:pPr>
    </w:p>
    <w:p w:rsidR="00234D75" w14:paraId="15A01556" w14:textId="77777777">
      <w:pPr>
        <w:pStyle w:val="ListParagraph"/>
        <w:numPr>
          <w:ilvl w:val="1"/>
          <w:numId w:val="1"/>
        </w:numPr>
        <w:tabs>
          <w:tab w:val="left" w:pos="720"/>
        </w:tabs>
        <w:rPr>
          <w:sz w:val="24"/>
          <w:u w:val="none"/>
        </w:rPr>
      </w:pPr>
      <w:r>
        <w:rPr>
          <w:sz w:val="24"/>
        </w:rPr>
        <w:t>Small</w:t>
      </w:r>
      <w:r>
        <w:rPr>
          <w:spacing w:val="-2"/>
          <w:sz w:val="24"/>
        </w:rPr>
        <w:t xml:space="preserve"> Business</w:t>
      </w:r>
    </w:p>
    <w:p w:rsidR="00234D75" w14:paraId="395F3C5D" w14:textId="78CAE589">
      <w:pPr>
        <w:pStyle w:val="BodyText"/>
        <w:spacing w:before="240"/>
        <w:ind w:right="466"/>
      </w:pPr>
      <w:r>
        <w:t>These</w:t>
      </w:r>
      <w:r>
        <w:rPr>
          <w:spacing w:val="-3"/>
        </w:rPr>
        <w:t xml:space="preserve"> </w:t>
      </w:r>
      <w:r>
        <w:t>requirements</w:t>
      </w:r>
      <w:r>
        <w:rPr>
          <w:spacing w:val="-3"/>
        </w:rPr>
        <w:t xml:space="preserve"> </w:t>
      </w:r>
      <w:r>
        <w:t>do</w:t>
      </w:r>
      <w:r>
        <w:rPr>
          <w:spacing w:val="-3"/>
        </w:rPr>
        <w:t xml:space="preserve"> </w:t>
      </w:r>
      <w:r>
        <w:t>not</w:t>
      </w:r>
      <w:r>
        <w:rPr>
          <w:spacing w:val="-3"/>
        </w:rPr>
        <w:t xml:space="preserve"> </w:t>
      </w:r>
      <w:r>
        <w:t>affect</w:t>
      </w:r>
      <w:r>
        <w:rPr>
          <w:spacing w:val="-3"/>
        </w:rPr>
        <w:t xml:space="preserve"> </w:t>
      </w:r>
      <w:r>
        <w:t>small</w:t>
      </w:r>
      <w:r>
        <w:rPr>
          <w:spacing w:val="-3"/>
        </w:rPr>
        <w:t xml:space="preserve"> </w:t>
      </w:r>
      <w:r>
        <w:t>businesses.</w:t>
      </w:r>
      <w:r>
        <w:rPr>
          <w:spacing w:val="40"/>
        </w:rPr>
        <w:t xml:space="preserve"> </w:t>
      </w:r>
    </w:p>
    <w:p w:rsidR="00234D75" w14:paraId="159B9780" w14:textId="77777777">
      <w:pPr>
        <w:pStyle w:val="BodyText"/>
        <w:ind w:left="0"/>
      </w:pPr>
    </w:p>
    <w:p w:rsidR="00234D75" w14:paraId="0D0FC991" w14:textId="77777777">
      <w:pPr>
        <w:pStyle w:val="BodyText"/>
        <w:ind w:left="0"/>
      </w:pPr>
    </w:p>
    <w:p w:rsidR="00234D75" w14:paraId="31B47EC4" w14:textId="77777777">
      <w:pPr>
        <w:pStyle w:val="ListParagraph"/>
        <w:numPr>
          <w:ilvl w:val="1"/>
          <w:numId w:val="1"/>
        </w:numPr>
        <w:tabs>
          <w:tab w:val="left" w:pos="720"/>
        </w:tabs>
        <w:rPr>
          <w:sz w:val="24"/>
          <w:u w:val="none"/>
        </w:rPr>
      </w:pPr>
      <w:r>
        <w:rPr>
          <w:sz w:val="24"/>
        </w:rPr>
        <w:t>Less</w:t>
      </w:r>
      <w:r>
        <w:rPr>
          <w:spacing w:val="-2"/>
          <w:sz w:val="24"/>
        </w:rPr>
        <w:t xml:space="preserve"> </w:t>
      </w:r>
      <w:r>
        <w:rPr>
          <w:sz w:val="24"/>
        </w:rPr>
        <w:t>Frequent</w:t>
      </w:r>
      <w:r>
        <w:rPr>
          <w:spacing w:val="-1"/>
          <w:sz w:val="24"/>
        </w:rPr>
        <w:t xml:space="preserve"> </w:t>
      </w:r>
      <w:r>
        <w:rPr>
          <w:spacing w:val="-2"/>
          <w:sz w:val="24"/>
        </w:rPr>
        <w:t>Collection</w:t>
      </w:r>
    </w:p>
    <w:p w:rsidR="00234D75" w14:paraId="746FFCCB" w14:textId="77777777">
      <w:pPr>
        <w:pStyle w:val="BodyText"/>
        <w:spacing w:before="240"/>
        <w:ind w:right="466"/>
      </w:pPr>
      <w:r>
        <w:t>Hospice</w:t>
      </w:r>
      <w:r>
        <w:rPr>
          <w:spacing w:val="-3"/>
        </w:rPr>
        <w:t xml:space="preserve"> </w:t>
      </w:r>
      <w:r>
        <w:t>surveys</w:t>
      </w:r>
      <w:r>
        <w:rPr>
          <w:spacing w:val="-3"/>
        </w:rPr>
        <w:t xml:space="preserve"> </w:t>
      </w:r>
      <w:r>
        <w:t>are</w:t>
      </w:r>
      <w:r>
        <w:rPr>
          <w:spacing w:val="-4"/>
        </w:rPr>
        <w:t xml:space="preserve"> </w:t>
      </w:r>
      <w:r>
        <w:t>required</w:t>
      </w:r>
      <w:r>
        <w:rPr>
          <w:spacing w:val="-3"/>
        </w:rPr>
        <w:t xml:space="preserve"> </w:t>
      </w:r>
      <w:r>
        <w:t>every</w:t>
      </w:r>
      <w:r>
        <w:rPr>
          <w:spacing w:val="-4"/>
        </w:rPr>
        <w:t xml:space="preserve"> </w:t>
      </w:r>
      <w:r>
        <w:t>3</w:t>
      </w:r>
      <w:r>
        <w:rPr>
          <w:spacing w:val="-3"/>
        </w:rPr>
        <w:t xml:space="preserve"> </w:t>
      </w:r>
      <w:r>
        <w:t>years.</w:t>
      </w:r>
      <w:r>
        <w:rPr>
          <w:spacing w:val="40"/>
        </w:rPr>
        <w:t xml:space="preserve"> </w:t>
      </w:r>
      <w:r>
        <w:t>Therefore,</w:t>
      </w:r>
      <w:r>
        <w:rPr>
          <w:spacing w:val="-3"/>
        </w:rPr>
        <w:t xml:space="preserve"> </w:t>
      </w:r>
      <w:r>
        <w:t>the</w:t>
      </w:r>
      <w:r>
        <w:rPr>
          <w:spacing w:val="-4"/>
        </w:rPr>
        <w:t xml:space="preserve"> </w:t>
      </w:r>
      <w:r>
        <w:t>CMS-643</w:t>
      </w:r>
      <w:r>
        <w:rPr>
          <w:spacing w:val="-3"/>
        </w:rPr>
        <w:t xml:space="preserve"> </w:t>
      </w:r>
      <w:r>
        <w:t>form</w:t>
      </w:r>
      <w:r>
        <w:rPr>
          <w:spacing w:val="-4"/>
        </w:rPr>
        <w:t xml:space="preserve"> </w:t>
      </w:r>
      <w:r>
        <w:t>is</w:t>
      </w:r>
      <w:r>
        <w:rPr>
          <w:spacing w:val="-3"/>
        </w:rPr>
        <w:t xml:space="preserve"> </w:t>
      </w:r>
      <w:r>
        <w:t>used</w:t>
      </w:r>
      <w:r>
        <w:rPr>
          <w:spacing w:val="-3"/>
        </w:rPr>
        <w:t xml:space="preserve"> </w:t>
      </w:r>
      <w:r>
        <w:t>for</w:t>
      </w:r>
      <w:r>
        <w:rPr>
          <w:spacing w:val="-3"/>
        </w:rPr>
        <w:t xml:space="preserve"> </w:t>
      </w:r>
      <w:r>
        <w:t>each hospice only once every 3 years.</w:t>
      </w:r>
    </w:p>
    <w:p w:rsidR="00DC4023" w:rsidRPr="00DC4023" w:rsidP="00DC4023" w14:paraId="7F6FC44B" w14:textId="77777777">
      <w:pPr>
        <w:pStyle w:val="ListParagraph"/>
        <w:tabs>
          <w:tab w:val="left" w:pos="720"/>
        </w:tabs>
        <w:spacing w:before="80"/>
        <w:ind w:firstLine="0"/>
        <w:jc w:val="right"/>
        <w:rPr>
          <w:sz w:val="24"/>
          <w:u w:val="none"/>
        </w:rPr>
      </w:pPr>
    </w:p>
    <w:p w:rsidR="00234D75" w14:paraId="050382CB" w14:textId="0928DB3F">
      <w:pPr>
        <w:pStyle w:val="ListParagraph"/>
        <w:numPr>
          <w:ilvl w:val="1"/>
          <w:numId w:val="1"/>
        </w:numPr>
        <w:tabs>
          <w:tab w:val="left" w:pos="720"/>
        </w:tabs>
        <w:spacing w:before="80"/>
        <w:rPr>
          <w:sz w:val="24"/>
          <w:u w:val="none"/>
        </w:rPr>
      </w:pPr>
      <w:r>
        <w:rPr>
          <w:sz w:val="24"/>
        </w:rPr>
        <w:t>Special</w:t>
      </w:r>
      <w:r>
        <w:rPr>
          <w:spacing w:val="-3"/>
          <w:sz w:val="24"/>
        </w:rPr>
        <w:t xml:space="preserve"> </w:t>
      </w:r>
      <w:r>
        <w:rPr>
          <w:sz w:val="24"/>
        </w:rPr>
        <w:t>Circumstances</w:t>
      </w:r>
      <w:r>
        <w:rPr>
          <w:spacing w:val="-2"/>
          <w:sz w:val="24"/>
        </w:rPr>
        <w:t xml:space="preserve"> </w:t>
      </w:r>
      <w:r>
        <w:rPr>
          <w:sz w:val="24"/>
        </w:rPr>
        <w:t>for</w:t>
      </w:r>
      <w:r>
        <w:rPr>
          <w:spacing w:val="-2"/>
          <w:sz w:val="24"/>
        </w:rPr>
        <w:t xml:space="preserve"> </w:t>
      </w:r>
      <w:r>
        <w:rPr>
          <w:sz w:val="24"/>
        </w:rPr>
        <w:t>Information</w:t>
      </w:r>
      <w:r>
        <w:rPr>
          <w:spacing w:val="-2"/>
          <w:sz w:val="24"/>
        </w:rPr>
        <w:t xml:space="preserve"> Collection</w:t>
      </w:r>
    </w:p>
    <w:p w:rsidR="00234D75" w14:paraId="72BD68BB" w14:textId="77777777">
      <w:pPr>
        <w:pStyle w:val="BodyText"/>
        <w:spacing w:before="240"/>
        <w:ind w:right="466"/>
      </w:pPr>
      <w:r>
        <w:t>There</w:t>
      </w:r>
      <w:r>
        <w:rPr>
          <w:spacing w:val="-4"/>
        </w:rPr>
        <w:t xml:space="preserve"> </w:t>
      </w:r>
      <w:r>
        <w:t>are</w:t>
      </w:r>
      <w:r>
        <w:rPr>
          <w:spacing w:val="-4"/>
        </w:rPr>
        <w:t xml:space="preserve"> </w:t>
      </w:r>
      <w:r>
        <w:t>no</w:t>
      </w:r>
      <w:r>
        <w:rPr>
          <w:spacing w:val="-6"/>
        </w:rPr>
        <w:t xml:space="preserve"> </w:t>
      </w:r>
      <w:r>
        <w:t>special</w:t>
      </w:r>
      <w:r>
        <w:rPr>
          <w:spacing w:val="-4"/>
        </w:rPr>
        <w:t xml:space="preserve"> </w:t>
      </w:r>
      <w:r>
        <w:t>circumstances</w:t>
      </w:r>
      <w:r>
        <w:rPr>
          <w:spacing w:val="-4"/>
        </w:rPr>
        <w:t xml:space="preserve"> </w:t>
      </w:r>
      <w:r>
        <w:t>for</w:t>
      </w:r>
      <w:r>
        <w:rPr>
          <w:spacing w:val="-4"/>
        </w:rPr>
        <w:t xml:space="preserve"> </w:t>
      </w:r>
      <w:r>
        <w:t>this</w:t>
      </w:r>
      <w:r>
        <w:rPr>
          <w:spacing w:val="-5"/>
        </w:rPr>
        <w:t xml:space="preserve"> </w:t>
      </w:r>
      <w:r>
        <w:t>information</w:t>
      </w:r>
      <w:r>
        <w:rPr>
          <w:spacing w:val="-4"/>
        </w:rPr>
        <w:t xml:space="preserve"> </w:t>
      </w:r>
      <w:r>
        <w:t>collection.</w:t>
      </w:r>
      <w:r>
        <w:rPr>
          <w:spacing w:val="40"/>
        </w:rPr>
        <w:t xml:space="preserve"> </w:t>
      </w:r>
      <w:r>
        <w:t>These</w:t>
      </w:r>
      <w:r>
        <w:rPr>
          <w:spacing w:val="-4"/>
        </w:rPr>
        <w:t xml:space="preserve"> </w:t>
      </w:r>
      <w:r>
        <w:t>requirements comply with all general information collection guidelines in 5 CFR 1320.6.</w:t>
      </w:r>
    </w:p>
    <w:p w:rsidR="00234D75" w14:paraId="6767B69B" w14:textId="77777777">
      <w:pPr>
        <w:pStyle w:val="BodyText"/>
        <w:spacing w:before="239"/>
        <w:ind w:left="0"/>
      </w:pPr>
    </w:p>
    <w:p w:rsidR="00234D75" w14:paraId="10D54F13" w14:textId="77777777">
      <w:pPr>
        <w:pStyle w:val="ListParagraph"/>
        <w:numPr>
          <w:ilvl w:val="1"/>
          <w:numId w:val="1"/>
        </w:numPr>
        <w:tabs>
          <w:tab w:val="left" w:pos="720"/>
        </w:tabs>
        <w:spacing w:before="1"/>
        <w:rPr>
          <w:sz w:val="24"/>
          <w:u w:val="none"/>
        </w:rPr>
      </w:pPr>
      <w:r>
        <w:rPr>
          <w:sz w:val="24"/>
        </w:rPr>
        <w:t>Federal</w:t>
      </w:r>
      <w:r>
        <w:rPr>
          <w:spacing w:val="-2"/>
          <w:sz w:val="24"/>
        </w:rPr>
        <w:t xml:space="preserve"> </w:t>
      </w:r>
      <w:r>
        <w:rPr>
          <w:sz w:val="24"/>
        </w:rPr>
        <w:t>Register</w:t>
      </w:r>
      <w:r>
        <w:rPr>
          <w:spacing w:val="-1"/>
          <w:sz w:val="24"/>
        </w:rPr>
        <w:t xml:space="preserve"> </w:t>
      </w:r>
      <w:r>
        <w:rPr>
          <w:sz w:val="24"/>
        </w:rPr>
        <w:t>and</w:t>
      </w:r>
      <w:r>
        <w:rPr>
          <w:spacing w:val="-2"/>
          <w:sz w:val="24"/>
        </w:rPr>
        <w:t xml:space="preserve"> </w:t>
      </w:r>
      <w:r>
        <w:rPr>
          <w:sz w:val="24"/>
        </w:rPr>
        <w:t>Outside</w:t>
      </w:r>
      <w:r>
        <w:rPr>
          <w:spacing w:val="-1"/>
          <w:sz w:val="24"/>
        </w:rPr>
        <w:t xml:space="preserve"> </w:t>
      </w:r>
      <w:r>
        <w:rPr>
          <w:spacing w:val="-2"/>
          <w:sz w:val="24"/>
        </w:rPr>
        <w:t>Consultations</w:t>
      </w:r>
    </w:p>
    <w:p w:rsidR="00095528" w:rsidP="00095528" w14:paraId="057E2E71" w14:textId="31E86842">
      <w:pPr>
        <w:pStyle w:val="BodyText"/>
        <w:spacing w:before="240"/>
        <w:ind w:right="666"/>
        <w:rPr>
          <w:spacing w:val="-3"/>
        </w:rPr>
      </w:pPr>
      <w:r>
        <w:t>The</w:t>
      </w:r>
      <w:r>
        <w:rPr>
          <w:spacing w:val="-3"/>
        </w:rPr>
        <w:t xml:space="preserve"> </w:t>
      </w:r>
      <w:r>
        <w:t>60-day</w:t>
      </w:r>
      <w:r>
        <w:rPr>
          <w:spacing w:val="-5"/>
        </w:rPr>
        <w:t xml:space="preserve"> </w:t>
      </w:r>
      <w:r>
        <w:t>Federal</w:t>
      </w:r>
      <w:r>
        <w:rPr>
          <w:spacing w:val="-3"/>
        </w:rPr>
        <w:t xml:space="preserve"> </w:t>
      </w:r>
      <w:r>
        <w:t>Register</w:t>
      </w:r>
      <w:r>
        <w:rPr>
          <w:spacing w:val="-3"/>
        </w:rPr>
        <w:t xml:space="preserve"> </w:t>
      </w:r>
      <w:r>
        <w:t>notice</w:t>
      </w:r>
      <w:r>
        <w:rPr>
          <w:spacing w:val="-4"/>
        </w:rPr>
        <w:t xml:space="preserve"> </w:t>
      </w:r>
      <w:r>
        <w:t>published</w:t>
      </w:r>
      <w:r>
        <w:rPr>
          <w:spacing w:val="-3"/>
        </w:rPr>
        <w:t xml:space="preserve"> </w:t>
      </w:r>
      <w:r>
        <w:t>on</w:t>
      </w:r>
      <w:r w:rsidR="00054589">
        <w:rPr>
          <w:spacing w:val="-3"/>
        </w:rPr>
        <w:t xml:space="preserve"> </w:t>
      </w:r>
      <w:r>
        <w:rPr>
          <w:spacing w:val="-3"/>
        </w:rPr>
        <w:t xml:space="preserve">May 18, 2026 (91 FR 28596).  There were no public comments received.  </w:t>
      </w:r>
    </w:p>
    <w:p w:rsidR="00095528" w:rsidRPr="00095528" w:rsidP="00095528" w14:paraId="2AE1A116" w14:textId="77777777">
      <w:pPr>
        <w:pStyle w:val="BodyText"/>
        <w:spacing w:before="240"/>
        <w:ind w:right="666"/>
        <w:rPr>
          <w:spacing w:val="-3"/>
        </w:rPr>
      </w:pPr>
    </w:p>
    <w:p w:rsidR="00234D75" w14:paraId="4FE7D49C" w14:textId="59FDAF2C">
      <w:pPr>
        <w:pStyle w:val="BodyText"/>
        <w:ind w:right="466"/>
      </w:pPr>
      <w:r>
        <w:t>The</w:t>
      </w:r>
      <w:r>
        <w:rPr>
          <w:spacing w:val="-3"/>
        </w:rPr>
        <w:t xml:space="preserve"> </w:t>
      </w:r>
      <w:r>
        <w:t>30-day</w:t>
      </w:r>
      <w:r>
        <w:rPr>
          <w:spacing w:val="-5"/>
        </w:rPr>
        <w:t xml:space="preserve"> </w:t>
      </w:r>
      <w:r>
        <w:t>Federal</w:t>
      </w:r>
      <w:r>
        <w:rPr>
          <w:spacing w:val="-3"/>
        </w:rPr>
        <w:t xml:space="preserve"> </w:t>
      </w:r>
      <w:r>
        <w:t>Register</w:t>
      </w:r>
      <w:r>
        <w:rPr>
          <w:spacing w:val="-3"/>
        </w:rPr>
        <w:t xml:space="preserve"> </w:t>
      </w:r>
      <w:r>
        <w:t>notice</w:t>
      </w:r>
      <w:r>
        <w:rPr>
          <w:spacing w:val="-4"/>
        </w:rPr>
        <w:t xml:space="preserve"> </w:t>
      </w:r>
      <w:r>
        <w:t>published</w:t>
      </w:r>
      <w:r>
        <w:rPr>
          <w:spacing w:val="-3"/>
        </w:rPr>
        <w:t xml:space="preserve"> </w:t>
      </w:r>
      <w:r>
        <w:t>on</w:t>
      </w:r>
      <w:r w:rsidR="00095528">
        <w:t xml:space="preserve"> July 16, 2026 (91 FR 43642)</w:t>
      </w:r>
      <w:r>
        <w:t>.</w:t>
      </w:r>
      <w:r>
        <w:rPr>
          <w:spacing w:val="40"/>
        </w:rPr>
        <w:t xml:space="preserve"> </w:t>
      </w:r>
    </w:p>
    <w:p w:rsidR="00234D75" w14:paraId="0BD44628" w14:textId="77777777">
      <w:pPr>
        <w:pStyle w:val="BodyText"/>
        <w:spacing w:before="274"/>
        <w:ind w:left="0"/>
      </w:pPr>
    </w:p>
    <w:p w:rsidR="00234D75" w14:paraId="69942C11" w14:textId="77777777">
      <w:pPr>
        <w:pStyle w:val="ListParagraph"/>
        <w:numPr>
          <w:ilvl w:val="1"/>
          <w:numId w:val="1"/>
        </w:numPr>
        <w:tabs>
          <w:tab w:val="left" w:pos="720"/>
        </w:tabs>
        <w:spacing w:before="1"/>
        <w:rPr>
          <w:sz w:val="24"/>
          <w:u w:val="none"/>
        </w:rPr>
      </w:pPr>
      <w:r>
        <w:rPr>
          <w:sz w:val="24"/>
        </w:rPr>
        <w:t>Payment</w:t>
      </w:r>
      <w:r>
        <w:rPr>
          <w:spacing w:val="-1"/>
          <w:sz w:val="24"/>
        </w:rPr>
        <w:t xml:space="preserve"> </w:t>
      </w:r>
      <w:r>
        <w:rPr>
          <w:sz w:val="24"/>
        </w:rPr>
        <w:t>or</w:t>
      </w:r>
      <w:r>
        <w:rPr>
          <w:spacing w:val="-2"/>
          <w:sz w:val="24"/>
        </w:rPr>
        <w:t xml:space="preserve"> </w:t>
      </w:r>
      <w:r>
        <w:rPr>
          <w:spacing w:val="-4"/>
          <w:sz w:val="24"/>
        </w:rPr>
        <w:t>Gifts</w:t>
      </w:r>
    </w:p>
    <w:p w:rsidR="00234D75" w14:paraId="746B8993" w14:textId="77777777">
      <w:pPr>
        <w:pStyle w:val="BodyText"/>
        <w:spacing w:before="240"/>
      </w:pPr>
      <w:r>
        <w:t>There</w:t>
      </w:r>
      <w:r>
        <w:rPr>
          <w:spacing w:val="-4"/>
        </w:rPr>
        <w:t xml:space="preserve"> </w:t>
      </w:r>
      <w:r>
        <w:t>are</w:t>
      </w:r>
      <w:r>
        <w:rPr>
          <w:spacing w:val="-1"/>
        </w:rPr>
        <w:t xml:space="preserve"> </w:t>
      </w:r>
      <w:r>
        <w:t>no</w:t>
      </w:r>
      <w:r>
        <w:rPr>
          <w:spacing w:val="-3"/>
        </w:rPr>
        <w:t xml:space="preserve"> </w:t>
      </w:r>
      <w:r>
        <w:t>payments</w:t>
      </w:r>
      <w:r>
        <w:rPr>
          <w:spacing w:val="-1"/>
        </w:rPr>
        <w:t xml:space="preserve"> </w:t>
      </w:r>
      <w:r>
        <w:t>or</w:t>
      </w:r>
      <w:r>
        <w:rPr>
          <w:spacing w:val="-1"/>
        </w:rPr>
        <w:t xml:space="preserve"> </w:t>
      </w:r>
      <w:r>
        <w:t>gifts</w:t>
      </w:r>
      <w:r>
        <w:rPr>
          <w:spacing w:val="-1"/>
        </w:rPr>
        <w:t xml:space="preserve"> </w:t>
      </w:r>
      <w:r>
        <w:t>associated</w:t>
      </w:r>
      <w:r>
        <w:rPr>
          <w:spacing w:val="-1"/>
        </w:rPr>
        <w:t xml:space="preserve"> </w:t>
      </w:r>
      <w:r>
        <w:t>with</w:t>
      </w:r>
      <w:r>
        <w:rPr>
          <w:spacing w:val="-3"/>
        </w:rPr>
        <w:t xml:space="preserve"> </w:t>
      </w:r>
      <w:r>
        <w:t>this</w:t>
      </w:r>
      <w:r>
        <w:rPr>
          <w:spacing w:val="-1"/>
        </w:rPr>
        <w:t xml:space="preserve"> </w:t>
      </w:r>
      <w:r>
        <w:rPr>
          <w:spacing w:val="-2"/>
        </w:rPr>
        <w:t>collection.</w:t>
      </w:r>
    </w:p>
    <w:p w:rsidR="00234D75" w14:paraId="5C89C0D7" w14:textId="77777777">
      <w:pPr>
        <w:pStyle w:val="BodyText"/>
        <w:spacing w:before="275"/>
        <w:ind w:left="0"/>
      </w:pPr>
    </w:p>
    <w:p w:rsidR="00234D75" w14:paraId="2BB7DC70" w14:textId="77777777">
      <w:pPr>
        <w:pStyle w:val="ListParagraph"/>
        <w:numPr>
          <w:ilvl w:val="1"/>
          <w:numId w:val="1"/>
        </w:numPr>
        <w:tabs>
          <w:tab w:val="left" w:pos="720"/>
        </w:tabs>
        <w:spacing w:before="1"/>
        <w:rPr>
          <w:sz w:val="24"/>
          <w:u w:val="none"/>
        </w:rPr>
      </w:pPr>
      <w:r>
        <w:rPr>
          <w:spacing w:val="-2"/>
          <w:sz w:val="24"/>
        </w:rPr>
        <w:t>Confidentiality</w:t>
      </w:r>
    </w:p>
    <w:p w:rsidR="00234D75" w14:paraId="4790707B" w14:textId="1AD4B048">
      <w:pPr>
        <w:pStyle w:val="BodyText"/>
        <w:spacing w:before="240"/>
        <w:ind w:right="466"/>
      </w:pPr>
      <w:r>
        <w:t>We</w:t>
      </w:r>
      <w:r>
        <w:rPr>
          <w:spacing w:val="-3"/>
        </w:rPr>
        <w:t xml:space="preserve"> </w:t>
      </w:r>
      <w:r>
        <w:t>do</w:t>
      </w:r>
      <w:r>
        <w:rPr>
          <w:spacing w:val="-3"/>
        </w:rPr>
        <w:t xml:space="preserve"> </w:t>
      </w:r>
      <w:r>
        <w:t>not</w:t>
      </w:r>
      <w:r>
        <w:rPr>
          <w:spacing w:val="-3"/>
        </w:rPr>
        <w:t xml:space="preserve"> </w:t>
      </w:r>
      <w:r>
        <w:t>pledge</w:t>
      </w:r>
      <w:r>
        <w:rPr>
          <w:spacing w:val="-3"/>
        </w:rPr>
        <w:t xml:space="preserve"> </w:t>
      </w:r>
      <w:r>
        <w:t>confidentiality.</w:t>
      </w:r>
      <w:r>
        <w:rPr>
          <w:spacing w:val="40"/>
        </w:rPr>
        <w:t xml:space="preserve"> </w:t>
      </w:r>
      <w:r>
        <w:t>Because</w:t>
      </w:r>
      <w:r>
        <w:rPr>
          <w:spacing w:val="-3"/>
        </w:rPr>
        <w:t xml:space="preserve"> </w:t>
      </w:r>
      <w:r>
        <w:t>hospice</w:t>
      </w:r>
      <w:r>
        <w:rPr>
          <w:spacing w:val="-3"/>
        </w:rPr>
        <w:t xml:space="preserve"> </w:t>
      </w:r>
      <w:r>
        <w:t>surveys</w:t>
      </w:r>
      <w:r>
        <w:rPr>
          <w:spacing w:val="-5"/>
        </w:rPr>
        <w:t xml:space="preserve"> </w:t>
      </w:r>
      <w:r>
        <w:t>are</w:t>
      </w:r>
      <w:r>
        <w:rPr>
          <w:spacing w:val="-3"/>
        </w:rPr>
        <w:t xml:space="preserve"> </w:t>
      </w:r>
      <w:r>
        <w:t>performed</w:t>
      </w:r>
      <w:r>
        <w:rPr>
          <w:spacing w:val="-3"/>
        </w:rPr>
        <w:t xml:space="preserve"> </w:t>
      </w:r>
      <w:r>
        <w:t>by</w:t>
      </w:r>
      <w:r>
        <w:rPr>
          <w:spacing w:val="-3"/>
        </w:rPr>
        <w:t xml:space="preserve"> </w:t>
      </w:r>
      <w:r>
        <w:t>the</w:t>
      </w:r>
      <w:r>
        <w:rPr>
          <w:spacing w:val="-3"/>
        </w:rPr>
        <w:t xml:space="preserve"> </w:t>
      </w:r>
      <w:r>
        <w:t>SAs,</w:t>
      </w:r>
      <w:r>
        <w:rPr>
          <w:spacing w:val="-3"/>
        </w:rPr>
        <w:t xml:space="preserve"> </w:t>
      </w:r>
      <w:r>
        <w:t xml:space="preserve">they may be made public and are subject </w:t>
      </w:r>
      <w:r w:rsidR="00CB7D2A">
        <w:t xml:space="preserve">to </w:t>
      </w:r>
      <w:r>
        <w:t>Freedom of Information Act requests.</w:t>
      </w:r>
    </w:p>
    <w:p w:rsidR="00234D75" w14:paraId="0B37F694" w14:textId="77777777">
      <w:pPr>
        <w:pStyle w:val="BodyText"/>
        <w:ind w:left="0"/>
      </w:pPr>
    </w:p>
    <w:p w:rsidR="00234D75" w14:paraId="7CFB41B6" w14:textId="77777777">
      <w:pPr>
        <w:pStyle w:val="BodyText"/>
        <w:ind w:left="0"/>
      </w:pPr>
    </w:p>
    <w:p w:rsidR="00234D75" w14:paraId="4E14DAED" w14:textId="77777777">
      <w:pPr>
        <w:pStyle w:val="ListParagraph"/>
        <w:numPr>
          <w:ilvl w:val="1"/>
          <w:numId w:val="1"/>
        </w:numPr>
        <w:tabs>
          <w:tab w:val="left" w:pos="720"/>
        </w:tabs>
        <w:rPr>
          <w:sz w:val="24"/>
          <w:u w:val="none"/>
        </w:rPr>
      </w:pPr>
      <w:r>
        <w:rPr>
          <w:sz w:val="24"/>
        </w:rPr>
        <w:t>Sensitive</w:t>
      </w:r>
      <w:r>
        <w:rPr>
          <w:spacing w:val="-3"/>
          <w:sz w:val="24"/>
        </w:rPr>
        <w:t xml:space="preserve"> </w:t>
      </w:r>
      <w:r>
        <w:rPr>
          <w:spacing w:val="-2"/>
          <w:sz w:val="24"/>
        </w:rPr>
        <w:t>Questions</w:t>
      </w:r>
    </w:p>
    <w:p w:rsidR="00234D75" w14:paraId="111FA106" w14:textId="77777777">
      <w:pPr>
        <w:pStyle w:val="BodyText"/>
        <w:ind w:left="0"/>
      </w:pPr>
    </w:p>
    <w:p w:rsidR="00234D75" w14:paraId="05711E60" w14:textId="77777777">
      <w:pPr>
        <w:pStyle w:val="BodyText"/>
      </w:pPr>
      <w:r>
        <w:t>There</w:t>
      </w:r>
      <w:r>
        <w:rPr>
          <w:spacing w:val="-3"/>
        </w:rPr>
        <w:t xml:space="preserve"> </w:t>
      </w:r>
      <w:r>
        <w:t>are</w:t>
      </w:r>
      <w:r>
        <w:rPr>
          <w:spacing w:val="-1"/>
        </w:rPr>
        <w:t xml:space="preserve"> </w:t>
      </w:r>
      <w:r>
        <w:t>no</w:t>
      </w:r>
      <w:r>
        <w:rPr>
          <w:spacing w:val="-3"/>
        </w:rPr>
        <w:t xml:space="preserve"> </w:t>
      </w:r>
      <w:r>
        <w:t>questions</w:t>
      </w:r>
      <w:r>
        <w:rPr>
          <w:spacing w:val="-1"/>
        </w:rPr>
        <w:t xml:space="preserve"> </w:t>
      </w:r>
      <w:r>
        <w:t>of</w:t>
      </w:r>
      <w:r>
        <w:rPr>
          <w:spacing w:val="-3"/>
        </w:rPr>
        <w:t xml:space="preserve"> </w:t>
      </w:r>
      <w:r>
        <w:t>a sensitive</w:t>
      </w:r>
      <w:r>
        <w:rPr>
          <w:spacing w:val="-2"/>
        </w:rPr>
        <w:t xml:space="preserve"> </w:t>
      </w:r>
      <w:r>
        <w:t>nature</w:t>
      </w:r>
      <w:r>
        <w:rPr>
          <w:spacing w:val="-2"/>
        </w:rPr>
        <w:t xml:space="preserve"> </w:t>
      </w:r>
      <w:r>
        <w:t>associated</w:t>
      </w:r>
      <w:r>
        <w:rPr>
          <w:spacing w:val="-1"/>
        </w:rPr>
        <w:t xml:space="preserve"> </w:t>
      </w:r>
      <w:r>
        <w:t>with</w:t>
      </w:r>
      <w:r>
        <w:rPr>
          <w:spacing w:val="-1"/>
        </w:rPr>
        <w:t xml:space="preserve"> </w:t>
      </w:r>
      <w:r>
        <w:t xml:space="preserve">this </w:t>
      </w:r>
      <w:r>
        <w:rPr>
          <w:spacing w:val="-2"/>
        </w:rPr>
        <w:t>form.</w:t>
      </w:r>
    </w:p>
    <w:p w:rsidR="00234D75" w14:paraId="5FA70F62" w14:textId="77777777">
      <w:pPr>
        <w:pStyle w:val="BodyText"/>
        <w:ind w:left="0"/>
      </w:pPr>
    </w:p>
    <w:p w:rsidR="00234D75" w14:paraId="2705F985" w14:textId="77777777">
      <w:pPr>
        <w:pStyle w:val="BodyText"/>
        <w:ind w:left="0"/>
      </w:pPr>
    </w:p>
    <w:p w:rsidR="00234D75" w14:paraId="2B4231C5" w14:textId="77777777">
      <w:pPr>
        <w:pStyle w:val="ListParagraph"/>
        <w:numPr>
          <w:ilvl w:val="1"/>
          <w:numId w:val="1"/>
        </w:numPr>
        <w:tabs>
          <w:tab w:val="left" w:pos="720"/>
        </w:tabs>
        <w:rPr>
          <w:sz w:val="24"/>
          <w:u w:val="none"/>
        </w:rPr>
      </w:pPr>
      <w:r>
        <w:rPr>
          <w:sz w:val="24"/>
        </w:rPr>
        <w:t>Estimate</w:t>
      </w:r>
      <w:r>
        <w:rPr>
          <w:spacing w:val="-2"/>
          <w:sz w:val="24"/>
        </w:rPr>
        <w:t xml:space="preserve"> </w:t>
      </w:r>
      <w:r>
        <w:rPr>
          <w:sz w:val="24"/>
        </w:rPr>
        <w:t>of</w:t>
      </w:r>
      <w:r>
        <w:rPr>
          <w:spacing w:val="-2"/>
          <w:sz w:val="24"/>
        </w:rPr>
        <w:t xml:space="preserve"> Burden</w:t>
      </w:r>
    </w:p>
    <w:p w:rsidR="00234D75" w14:paraId="257C0CDD" w14:textId="77777777">
      <w:pPr>
        <w:pStyle w:val="BodyText"/>
        <w:ind w:left="0"/>
      </w:pPr>
    </w:p>
    <w:p w:rsidR="00234D75" w14:paraId="230639E7" w14:textId="2FD839F5">
      <w:pPr>
        <w:pStyle w:val="BodyText"/>
        <w:ind w:left="719" w:right="533"/>
      </w:pPr>
      <w:r>
        <w:t>There</w:t>
      </w:r>
      <w:r>
        <w:rPr>
          <w:spacing w:val="-7"/>
        </w:rPr>
        <w:t xml:space="preserve"> </w:t>
      </w:r>
      <w:r>
        <w:t>are</w:t>
      </w:r>
      <w:r>
        <w:rPr>
          <w:spacing w:val="-3"/>
        </w:rPr>
        <w:t xml:space="preserve"> </w:t>
      </w:r>
      <w:r>
        <w:t>currently</w:t>
      </w:r>
      <w:r>
        <w:rPr>
          <w:spacing w:val="-3"/>
        </w:rPr>
        <w:t xml:space="preserve"> </w:t>
      </w:r>
      <w:r w:rsidRPr="000A47DE" w:rsidR="000A47DE">
        <w:t xml:space="preserve">7,029 </w:t>
      </w:r>
      <w:r>
        <w:rPr>
          <w:spacing w:val="-3"/>
        </w:rPr>
        <w:t xml:space="preserve"> </w:t>
      </w:r>
      <w:r>
        <w:t>Medicare</w:t>
      </w:r>
      <w:r>
        <w:rPr>
          <w:spacing w:val="-4"/>
        </w:rPr>
        <w:t xml:space="preserve"> </w:t>
      </w:r>
      <w:r>
        <w:t>certified</w:t>
      </w:r>
      <w:r>
        <w:rPr>
          <w:spacing w:val="-4"/>
        </w:rPr>
        <w:t xml:space="preserve"> </w:t>
      </w:r>
      <w:r>
        <w:t>hospices</w:t>
      </w:r>
      <w:r>
        <w:rPr>
          <w:spacing w:val="-7"/>
        </w:rPr>
        <w:t xml:space="preserve"> </w:t>
      </w:r>
      <w:r>
        <w:t>nationally</w:t>
      </w:r>
      <w:r w:rsidR="00750D4E">
        <w:t>*</w:t>
      </w:r>
      <w:r>
        <w:t>.</w:t>
      </w:r>
      <w:r>
        <w:rPr>
          <w:spacing w:val="40"/>
        </w:rPr>
        <w:t xml:space="preserve"> </w:t>
      </w:r>
      <w:r>
        <w:t>Hospices</w:t>
      </w:r>
      <w:r>
        <w:rPr>
          <w:spacing w:val="-7"/>
        </w:rPr>
        <w:t xml:space="preserve"> </w:t>
      </w:r>
      <w:r>
        <w:t>are</w:t>
      </w:r>
      <w:r>
        <w:rPr>
          <w:spacing w:val="-6"/>
        </w:rPr>
        <w:t xml:space="preserve"> </w:t>
      </w:r>
      <w:r>
        <w:t>surveyed</w:t>
      </w:r>
      <w:r>
        <w:rPr>
          <w:spacing w:val="-5"/>
        </w:rPr>
        <w:t xml:space="preserve"> </w:t>
      </w:r>
      <w:r w:rsidR="00DA3FE0">
        <w:rPr>
          <w:spacing w:val="-5"/>
        </w:rPr>
        <w:t>at least every 36 months by the SA or AO (for deemed hospices) consistent with the I</w:t>
      </w:r>
      <w:r w:rsidRPr="00DA3FE0" w:rsidR="00DA3FE0">
        <w:rPr>
          <w:spacing w:val="-5"/>
        </w:rPr>
        <w:t>mproving Medicare Post-Acute Care Transformation Act of 2014 (“IMPACT Act of 2014”)</w:t>
      </w:r>
      <w:r w:rsidR="00DA3FE0">
        <w:rPr>
          <w:spacing w:val="-5"/>
        </w:rPr>
        <w:t xml:space="preserve">. </w:t>
      </w:r>
      <w:r>
        <w:t xml:space="preserve">This equates to </w:t>
      </w:r>
      <w:r w:rsidR="00CC2C4A">
        <w:rPr>
          <w:b/>
        </w:rPr>
        <w:t>2,343</w:t>
      </w:r>
      <w:r>
        <w:rPr>
          <w:b/>
        </w:rPr>
        <w:t xml:space="preserve"> </w:t>
      </w:r>
      <w:r>
        <w:t>hospices being surveyed by the SAs each year.</w:t>
      </w:r>
    </w:p>
    <w:p w:rsidR="00750D4E" w14:paraId="48A2738E" w14:textId="72319A0C">
      <w:pPr>
        <w:pStyle w:val="BodyText"/>
        <w:ind w:left="719" w:right="533"/>
      </w:pPr>
      <w:r>
        <w:t xml:space="preserve">*Hospice QCOR data file </w:t>
      </w:r>
      <w:hyperlink r:id="rId6" w:history="1">
        <w:r w:rsidRPr="00750D4E">
          <w:rPr>
            <w:rStyle w:val="Hyperlink"/>
          </w:rPr>
          <w:t>https://qcor.cms.gov/hosp_surveys/Hospice_Survey_Reports</w:t>
        </w:r>
      </w:hyperlink>
    </w:p>
    <w:p w:rsidR="00234D75" w14:paraId="40E80E90" w14:textId="13065594">
      <w:pPr>
        <w:pStyle w:val="ListParagraph"/>
        <w:numPr>
          <w:ilvl w:val="2"/>
          <w:numId w:val="1"/>
        </w:numPr>
        <w:tabs>
          <w:tab w:val="left" w:pos="1799"/>
        </w:tabs>
        <w:spacing w:before="276"/>
        <w:ind w:left="1799" w:hanging="359"/>
        <w:rPr>
          <w:sz w:val="24"/>
          <w:u w:val="none"/>
        </w:rPr>
      </w:pPr>
      <w:r>
        <w:rPr>
          <w:sz w:val="24"/>
          <w:u w:val="none"/>
        </w:rPr>
        <w:t xml:space="preserve">7,029 </w:t>
      </w:r>
      <w:r w:rsidR="0097674F">
        <w:rPr>
          <w:spacing w:val="-1"/>
          <w:sz w:val="24"/>
          <w:u w:val="none"/>
        </w:rPr>
        <w:t xml:space="preserve"> </w:t>
      </w:r>
      <w:r w:rsidR="0097674F">
        <w:rPr>
          <w:sz w:val="24"/>
          <w:u w:val="none"/>
        </w:rPr>
        <w:t>hospices</w:t>
      </w:r>
      <w:r w:rsidR="0097674F">
        <w:rPr>
          <w:spacing w:val="-1"/>
          <w:sz w:val="24"/>
          <w:u w:val="none"/>
        </w:rPr>
        <w:t xml:space="preserve"> </w:t>
      </w:r>
      <w:r w:rsidR="0097674F">
        <w:rPr>
          <w:sz w:val="24"/>
          <w:u w:val="none"/>
        </w:rPr>
        <w:t>in</w:t>
      </w:r>
      <w:r w:rsidR="0097674F">
        <w:rPr>
          <w:spacing w:val="-1"/>
          <w:sz w:val="24"/>
          <w:u w:val="none"/>
        </w:rPr>
        <w:t xml:space="preserve"> </w:t>
      </w:r>
      <w:r w:rsidR="0097674F">
        <w:rPr>
          <w:sz w:val="24"/>
          <w:u w:val="none"/>
        </w:rPr>
        <w:t>US</w:t>
      </w:r>
      <w:r w:rsidR="0097674F">
        <w:rPr>
          <w:spacing w:val="-1"/>
          <w:sz w:val="24"/>
          <w:u w:val="none"/>
        </w:rPr>
        <w:t xml:space="preserve"> </w:t>
      </w:r>
      <w:r w:rsidR="0097674F">
        <w:rPr>
          <w:sz w:val="24"/>
          <w:u w:val="none"/>
        </w:rPr>
        <w:t>divided</w:t>
      </w:r>
      <w:r w:rsidR="0097674F">
        <w:rPr>
          <w:spacing w:val="-1"/>
          <w:sz w:val="24"/>
          <w:u w:val="none"/>
        </w:rPr>
        <w:t xml:space="preserve"> </w:t>
      </w:r>
      <w:r w:rsidR="0097674F">
        <w:rPr>
          <w:sz w:val="24"/>
          <w:u w:val="none"/>
        </w:rPr>
        <w:t>by</w:t>
      </w:r>
      <w:r w:rsidR="0097674F">
        <w:rPr>
          <w:spacing w:val="-1"/>
          <w:sz w:val="24"/>
          <w:u w:val="none"/>
        </w:rPr>
        <w:t xml:space="preserve"> </w:t>
      </w:r>
      <w:r w:rsidR="0097674F">
        <w:rPr>
          <w:sz w:val="24"/>
          <w:u w:val="none"/>
        </w:rPr>
        <w:t>3</w:t>
      </w:r>
      <w:r w:rsidR="0097674F">
        <w:rPr>
          <w:spacing w:val="-1"/>
          <w:sz w:val="24"/>
          <w:u w:val="none"/>
        </w:rPr>
        <w:t xml:space="preserve"> </w:t>
      </w:r>
      <w:r w:rsidR="0097674F">
        <w:rPr>
          <w:sz w:val="24"/>
          <w:u w:val="none"/>
        </w:rPr>
        <w:t>=</w:t>
      </w:r>
      <w:r w:rsidR="0097674F">
        <w:rPr>
          <w:spacing w:val="-1"/>
          <w:sz w:val="24"/>
          <w:u w:val="none"/>
        </w:rPr>
        <w:t xml:space="preserve"> </w:t>
      </w:r>
      <w:r>
        <w:rPr>
          <w:spacing w:val="-2"/>
          <w:sz w:val="24"/>
          <w:u w:val="none"/>
        </w:rPr>
        <w:t xml:space="preserve"> 2,343</w:t>
      </w:r>
      <w:r w:rsidR="00750D4E">
        <w:rPr>
          <w:spacing w:val="-2"/>
          <w:sz w:val="24"/>
          <w:u w:val="none"/>
        </w:rPr>
        <w:br/>
      </w:r>
    </w:p>
    <w:p w:rsidR="00DA3FE0" w:rsidP="00DA3FE0" w14:paraId="5D26BF34" w14:textId="1A77FE12">
      <w:pPr>
        <w:pStyle w:val="BodyText"/>
        <w:spacing w:before="275"/>
        <w:ind w:right="533"/>
      </w:pPr>
      <w:r>
        <w:t>The CMS-643 form is completed by the hospice surveyor team</w:t>
      </w:r>
      <w:r w:rsidR="00750D4E">
        <w:t xml:space="preserve"> </w:t>
      </w:r>
      <w:r w:rsidR="002469AC">
        <w:t xml:space="preserve">during the course of the survey </w:t>
      </w:r>
      <w:r w:rsidR="00750D4E">
        <w:t>(refer to Section 14)</w:t>
      </w:r>
      <w:r>
        <w:t>.</w:t>
      </w:r>
      <w:r>
        <w:rPr>
          <w:spacing w:val="40"/>
        </w:rPr>
        <w:t xml:space="preserve"> </w:t>
      </w:r>
      <w:bookmarkStart w:id="0" w:name="_bookmark1"/>
      <w:bookmarkEnd w:id="0"/>
      <w:r w:rsidR="00750D4E">
        <w:t xml:space="preserve"> Hospices will provide various documentation</w:t>
      </w:r>
      <w:r w:rsidR="002469AC">
        <w:t xml:space="preserve"> (facility records, demographic information, services provided) </w:t>
      </w:r>
      <w:r w:rsidR="00750D4E">
        <w:t xml:space="preserve">to the surveyors as required as part of the standard survey processes outlined in the State Operations Manual </w:t>
      </w:r>
      <w:hyperlink r:id="rId7" w:history="1">
        <w:r w:rsidRPr="002469AC" w:rsidR="00750D4E">
          <w:rPr>
            <w:rStyle w:val="Hyperlink"/>
          </w:rPr>
          <w:t>Appendix M</w:t>
        </w:r>
      </w:hyperlink>
      <w:r w:rsidR="00750D4E">
        <w:t xml:space="preserve">. </w:t>
      </w:r>
    </w:p>
    <w:p w:rsidR="00234D75" w:rsidP="00DA3FE0" w14:paraId="3DFC88F2" w14:textId="21CAD9DD">
      <w:pPr>
        <w:pStyle w:val="BodyText"/>
        <w:spacing w:before="275"/>
        <w:ind w:right="533"/>
        <w:rPr>
          <w:b/>
          <w:i/>
        </w:rPr>
      </w:pPr>
      <w:r>
        <w:t>We</w:t>
      </w:r>
      <w:r>
        <w:rPr>
          <w:spacing w:val="-2"/>
        </w:rPr>
        <w:t xml:space="preserve"> </w:t>
      </w:r>
      <w:r>
        <w:t>estimate</w:t>
      </w:r>
      <w:r>
        <w:rPr>
          <w:spacing w:val="-2"/>
        </w:rPr>
        <w:t xml:space="preserve"> </w:t>
      </w:r>
      <w:r>
        <w:t>that</w:t>
      </w:r>
      <w:r>
        <w:rPr>
          <w:spacing w:val="-2"/>
        </w:rPr>
        <w:t xml:space="preserve"> </w:t>
      </w:r>
      <w:r>
        <w:t>the</w:t>
      </w:r>
      <w:r>
        <w:rPr>
          <w:spacing w:val="-1"/>
        </w:rPr>
        <w:t xml:space="preserve"> </w:t>
      </w:r>
      <w:r>
        <w:t>total</w:t>
      </w:r>
      <w:r>
        <w:rPr>
          <w:spacing w:val="-2"/>
        </w:rPr>
        <w:t xml:space="preserve"> </w:t>
      </w:r>
      <w:r>
        <w:rPr>
          <w:b/>
          <w:i/>
        </w:rPr>
        <w:t>annual</w:t>
      </w:r>
      <w:r>
        <w:rPr>
          <w:b/>
          <w:i/>
          <w:spacing w:val="-1"/>
        </w:rPr>
        <w:t xml:space="preserve"> </w:t>
      </w:r>
      <w:r>
        <w:t>time</w:t>
      </w:r>
      <w:r>
        <w:rPr>
          <w:spacing w:val="-1"/>
        </w:rPr>
        <w:t xml:space="preserve"> </w:t>
      </w:r>
      <w:r>
        <w:t>burden</w:t>
      </w:r>
      <w:r>
        <w:rPr>
          <w:spacing w:val="-2"/>
        </w:rPr>
        <w:t xml:space="preserve"> </w:t>
      </w:r>
      <w:r>
        <w:rPr>
          <w:b/>
          <w:i/>
        </w:rPr>
        <w:t>across</w:t>
      </w:r>
      <w:r>
        <w:rPr>
          <w:b/>
          <w:i/>
          <w:spacing w:val="-1"/>
        </w:rPr>
        <w:t xml:space="preserve"> </w:t>
      </w:r>
      <w:r>
        <w:rPr>
          <w:b/>
          <w:i/>
        </w:rPr>
        <w:t>all</w:t>
      </w:r>
      <w:r>
        <w:rPr>
          <w:b/>
          <w:i/>
          <w:spacing w:val="-1"/>
        </w:rPr>
        <w:t xml:space="preserve"> </w:t>
      </w:r>
      <w:r>
        <w:t>hospices</w:t>
      </w:r>
      <w:r>
        <w:rPr>
          <w:spacing w:val="-2"/>
        </w:rPr>
        <w:t xml:space="preserve"> </w:t>
      </w:r>
      <w:r>
        <w:t>surveyed</w:t>
      </w:r>
      <w:r>
        <w:rPr>
          <w:spacing w:val="-1"/>
        </w:rPr>
        <w:t xml:space="preserve"> </w:t>
      </w:r>
      <w:r>
        <w:rPr>
          <w:b/>
          <w:i/>
        </w:rPr>
        <w:t>per</w:t>
      </w:r>
      <w:r>
        <w:rPr>
          <w:b/>
          <w:i/>
          <w:spacing w:val="-2"/>
        </w:rPr>
        <w:t xml:space="preserve"> </w:t>
      </w:r>
      <w:r>
        <w:rPr>
          <w:b/>
          <w:i/>
          <w:spacing w:val="-4"/>
        </w:rPr>
        <w:t>year</w:t>
      </w:r>
    </w:p>
    <w:p w:rsidR="00234D75" w14:paraId="1C1E7F50" w14:textId="7E14BE23">
      <w:pPr>
        <w:ind w:left="720"/>
        <w:rPr>
          <w:b/>
          <w:sz w:val="24"/>
        </w:rPr>
      </w:pPr>
      <w:r>
        <w:rPr>
          <w:sz w:val="24"/>
        </w:rPr>
        <w:t>would</w:t>
      </w:r>
      <w:r>
        <w:rPr>
          <w:spacing w:val="-1"/>
          <w:sz w:val="24"/>
        </w:rPr>
        <w:t xml:space="preserve"> </w:t>
      </w:r>
      <w:r>
        <w:rPr>
          <w:sz w:val="24"/>
        </w:rPr>
        <w:t xml:space="preserve">be </w:t>
      </w:r>
      <w:r w:rsidR="002469AC">
        <w:rPr>
          <w:b/>
          <w:sz w:val="24"/>
        </w:rPr>
        <w:t xml:space="preserve">1,172 </w:t>
      </w:r>
      <w:r>
        <w:rPr>
          <w:b/>
          <w:spacing w:val="-2"/>
          <w:sz w:val="24"/>
        </w:rPr>
        <w:t>hours</w:t>
      </w:r>
      <w:r w:rsidR="002469AC">
        <w:rPr>
          <w:b/>
          <w:spacing w:val="-2"/>
          <w:sz w:val="24"/>
        </w:rPr>
        <w:t xml:space="preserve"> </w:t>
      </w:r>
      <w:r w:rsidR="002469AC">
        <w:rPr>
          <w:bCs/>
          <w:spacing w:val="-2"/>
          <w:sz w:val="24"/>
        </w:rPr>
        <w:t>to provide documentation to the surveyors</w:t>
      </w:r>
      <w:r>
        <w:rPr>
          <w:b/>
          <w:spacing w:val="-2"/>
          <w:sz w:val="24"/>
        </w:rPr>
        <w:t>.</w:t>
      </w:r>
    </w:p>
    <w:p w:rsidR="00234D75" w14:paraId="5906D9E8" w14:textId="4DFC20A3">
      <w:pPr>
        <w:pStyle w:val="ListParagraph"/>
        <w:numPr>
          <w:ilvl w:val="2"/>
          <w:numId w:val="1"/>
        </w:numPr>
        <w:tabs>
          <w:tab w:val="left" w:pos="1799"/>
        </w:tabs>
        <w:spacing w:before="275"/>
        <w:ind w:left="1799" w:hanging="359"/>
        <w:rPr>
          <w:sz w:val="24"/>
          <w:u w:val="none"/>
        </w:rPr>
      </w:pPr>
      <w:r>
        <w:rPr>
          <w:sz w:val="24"/>
          <w:u w:val="none"/>
        </w:rPr>
        <w:t>0.5</w:t>
      </w:r>
      <w:r w:rsidR="0011330D">
        <w:rPr>
          <w:sz w:val="24"/>
          <w:u w:val="none"/>
        </w:rPr>
        <w:t xml:space="preserve"> hours</w:t>
      </w:r>
      <w:r w:rsidR="0097674F">
        <w:rPr>
          <w:spacing w:val="-1"/>
          <w:sz w:val="24"/>
          <w:u w:val="none"/>
        </w:rPr>
        <w:t xml:space="preserve"> </w:t>
      </w:r>
      <w:r w:rsidR="0097674F">
        <w:rPr>
          <w:sz w:val="24"/>
          <w:u w:val="none"/>
        </w:rPr>
        <w:t>per</w:t>
      </w:r>
      <w:r w:rsidR="0097674F">
        <w:rPr>
          <w:spacing w:val="-2"/>
          <w:sz w:val="24"/>
          <w:u w:val="none"/>
        </w:rPr>
        <w:t xml:space="preserve"> </w:t>
      </w:r>
      <w:r w:rsidR="0097674F">
        <w:rPr>
          <w:sz w:val="24"/>
          <w:u w:val="none"/>
        </w:rPr>
        <w:t>survey</w:t>
      </w:r>
      <w:r w:rsidR="0097674F">
        <w:rPr>
          <w:spacing w:val="-1"/>
          <w:sz w:val="24"/>
          <w:u w:val="none"/>
        </w:rPr>
        <w:t xml:space="preserve"> </w:t>
      </w:r>
      <w:r w:rsidR="0097674F">
        <w:rPr>
          <w:sz w:val="24"/>
          <w:u w:val="none"/>
        </w:rPr>
        <w:t>x</w:t>
      </w:r>
      <w:r w:rsidR="0097674F">
        <w:rPr>
          <w:spacing w:val="-1"/>
          <w:sz w:val="24"/>
          <w:u w:val="none"/>
        </w:rPr>
        <w:t xml:space="preserve"> </w:t>
      </w:r>
      <w:r w:rsidR="000A47DE">
        <w:rPr>
          <w:sz w:val="24"/>
          <w:u w:val="none"/>
        </w:rPr>
        <w:t>2,343</w:t>
      </w:r>
      <w:r w:rsidR="0097674F">
        <w:rPr>
          <w:sz w:val="24"/>
          <w:u w:val="none"/>
        </w:rPr>
        <w:t xml:space="preserve"> hospices</w:t>
      </w:r>
      <w:r w:rsidR="0097674F">
        <w:rPr>
          <w:spacing w:val="-1"/>
          <w:sz w:val="24"/>
          <w:u w:val="none"/>
        </w:rPr>
        <w:t xml:space="preserve"> </w:t>
      </w:r>
      <w:r w:rsidR="0097674F">
        <w:rPr>
          <w:sz w:val="24"/>
          <w:u w:val="none"/>
        </w:rPr>
        <w:t>surveyed</w:t>
      </w:r>
      <w:r w:rsidR="0097674F">
        <w:rPr>
          <w:spacing w:val="-1"/>
          <w:sz w:val="24"/>
          <w:u w:val="none"/>
        </w:rPr>
        <w:t xml:space="preserve"> </w:t>
      </w:r>
      <w:r w:rsidR="0097674F">
        <w:rPr>
          <w:sz w:val="24"/>
          <w:u w:val="none"/>
        </w:rPr>
        <w:t>per</w:t>
      </w:r>
      <w:r w:rsidR="0097674F">
        <w:rPr>
          <w:spacing w:val="-1"/>
          <w:sz w:val="24"/>
          <w:u w:val="none"/>
        </w:rPr>
        <w:t xml:space="preserve"> </w:t>
      </w:r>
      <w:r w:rsidR="0097674F">
        <w:rPr>
          <w:sz w:val="24"/>
          <w:u w:val="none"/>
        </w:rPr>
        <w:t>year</w:t>
      </w:r>
      <w:r w:rsidR="0097674F">
        <w:rPr>
          <w:spacing w:val="-1"/>
          <w:sz w:val="24"/>
          <w:u w:val="none"/>
        </w:rPr>
        <w:t xml:space="preserve"> </w:t>
      </w:r>
      <w:r w:rsidR="0097674F">
        <w:rPr>
          <w:sz w:val="24"/>
          <w:u w:val="none"/>
        </w:rPr>
        <w:t>=</w:t>
      </w:r>
      <w:r w:rsidR="0097674F">
        <w:rPr>
          <w:spacing w:val="-1"/>
          <w:sz w:val="24"/>
          <w:u w:val="none"/>
        </w:rPr>
        <w:t xml:space="preserve"> </w:t>
      </w:r>
      <w:r>
        <w:rPr>
          <w:sz w:val="24"/>
          <w:u w:val="none"/>
        </w:rPr>
        <w:t xml:space="preserve">1,172 </w:t>
      </w:r>
      <w:r w:rsidR="0097674F">
        <w:rPr>
          <w:spacing w:val="-2"/>
          <w:sz w:val="24"/>
          <w:u w:val="none"/>
        </w:rPr>
        <w:t>hours</w:t>
      </w:r>
    </w:p>
    <w:p w:rsidR="00234D75" w14:paraId="76E27BCF" w14:textId="0A4E7B2D">
      <w:pPr>
        <w:pStyle w:val="BodyText"/>
        <w:spacing w:before="275"/>
        <w:ind w:right="315"/>
      </w:pPr>
      <w:r>
        <w:rPr>
          <w:spacing w:val="-3"/>
        </w:rPr>
        <w:t xml:space="preserve">Staff of the hospice providing surveyor documentation is generally completed by the hospice’s Administrative Assistant. </w:t>
      </w:r>
      <w:r w:rsidR="0097674F">
        <w:t xml:space="preserve">According to the U.S. </w:t>
      </w:r>
      <w:hyperlink w:anchor="_bookmark0" w:history="1">
        <w:r w:rsidR="0097674F">
          <w:t>B</w:t>
        </w:r>
      </w:hyperlink>
      <w:r w:rsidR="0097674F">
        <w:t xml:space="preserve">ureau of Labor Statistics, the mean hourly wage for a </w:t>
      </w:r>
      <w:r>
        <w:t xml:space="preserve">Medical Secretary or Administrative Assistant is </w:t>
      </w:r>
    </w:p>
    <w:p w:rsidR="00234D75" w14:paraId="69B4AEEE" w14:textId="3D918CA0">
      <w:pPr>
        <w:pStyle w:val="BodyText"/>
        <w:ind w:left="719"/>
      </w:pPr>
      <w:r>
        <w:t>$</w:t>
      </w:r>
      <w:r w:rsidRPr="002469AC" w:rsidR="002469AC">
        <w:t>20.85</w:t>
      </w:r>
      <w:r>
        <w:rPr>
          <w:rStyle w:val="FootnoteReference"/>
        </w:rPr>
        <w:footnoteReference w:id="2"/>
      </w:r>
      <w:r>
        <w:t>. This</w:t>
      </w:r>
      <w:r>
        <w:rPr>
          <w:spacing w:val="-1"/>
        </w:rPr>
        <w:t xml:space="preserve"> </w:t>
      </w:r>
      <w:r>
        <w:t>wage, adjusted</w:t>
      </w:r>
      <w:r>
        <w:rPr>
          <w:spacing w:val="-1"/>
        </w:rPr>
        <w:t xml:space="preserve"> </w:t>
      </w:r>
      <w:r>
        <w:t>for</w:t>
      </w:r>
      <w:r>
        <w:rPr>
          <w:spacing w:val="-1"/>
        </w:rPr>
        <w:t xml:space="preserve"> </w:t>
      </w:r>
      <w:r>
        <w:t>the employers</w:t>
      </w:r>
      <w:r>
        <w:rPr>
          <w:spacing w:val="-1"/>
        </w:rPr>
        <w:t xml:space="preserve"> </w:t>
      </w:r>
      <w:r>
        <w:t>overhead</w:t>
      </w:r>
      <w:r>
        <w:rPr>
          <w:spacing w:val="-1"/>
        </w:rPr>
        <w:t xml:space="preserve"> </w:t>
      </w:r>
      <w:r>
        <w:t>and fringe benefits,</w:t>
      </w:r>
      <w:r>
        <w:rPr>
          <w:spacing w:val="-1"/>
        </w:rPr>
        <w:t xml:space="preserve"> </w:t>
      </w:r>
      <w:r>
        <w:t xml:space="preserve">would </w:t>
      </w:r>
      <w:r>
        <w:rPr>
          <w:spacing w:val="-5"/>
        </w:rPr>
        <w:t>be</w:t>
      </w:r>
    </w:p>
    <w:p w:rsidR="00234D75" w14:paraId="53A7CEAE" w14:textId="1A986C5E">
      <w:pPr>
        <w:ind w:left="720"/>
        <w:rPr>
          <w:sz w:val="24"/>
        </w:rPr>
      </w:pPr>
      <w:r>
        <w:rPr>
          <w:b/>
          <w:spacing w:val="-2"/>
          <w:sz w:val="24"/>
        </w:rPr>
        <w:t>$</w:t>
      </w:r>
      <w:r w:rsidR="002469AC">
        <w:rPr>
          <w:b/>
          <w:spacing w:val="-2"/>
          <w:sz w:val="24"/>
        </w:rPr>
        <w:t>41.70</w:t>
      </w:r>
      <w:r>
        <w:rPr>
          <w:spacing w:val="-2"/>
          <w:sz w:val="24"/>
        </w:rPr>
        <w:t>.</w:t>
      </w:r>
      <w:r w:rsidR="00255409">
        <w:rPr>
          <w:spacing w:val="-2"/>
          <w:sz w:val="24"/>
        </w:rPr>
        <w:t xml:space="preserve"> </w:t>
      </w:r>
    </w:p>
    <w:p w:rsidR="00234D75" w14:paraId="67B0CA77" w14:textId="77777777">
      <w:pPr>
        <w:pStyle w:val="BodyText"/>
        <w:ind w:left="0"/>
      </w:pPr>
    </w:p>
    <w:p w:rsidR="002C0263" w:rsidP="002C0263" w14:paraId="42853CDD" w14:textId="77777777">
      <w:pPr>
        <w:spacing w:before="275"/>
        <w:ind w:left="720"/>
        <w:rPr>
          <w:spacing w:val="-2"/>
          <w:sz w:val="24"/>
        </w:rPr>
      </w:pPr>
      <w:r>
        <w:rPr>
          <w:sz w:val="24"/>
        </w:rPr>
        <w:t>We</w:t>
      </w:r>
      <w:r>
        <w:rPr>
          <w:spacing w:val="-2"/>
          <w:sz w:val="24"/>
        </w:rPr>
        <w:t xml:space="preserve"> </w:t>
      </w:r>
      <w:r>
        <w:rPr>
          <w:sz w:val="24"/>
        </w:rPr>
        <w:t>further</w:t>
      </w:r>
      <w:r>
        <w:rPr>
          <w:spacing w:val="-1"/>
          <w:sz w:val="24"/>
        </w:rPr>
        <w:t xml:space="preserve"> </w:t>
      </w:r>
      <w:r>
        <w:rPr>
          <w:sz w:val="24"/>
        </w:rPr>
        <w:t>estimate</w:t>
      </w:r>
      <w:r>
        <w:rPr>
          <w:spacing w:val="-2"/>
          <w:sz w:val="24"/>
        </w:rPr>
        <w:t xml:space="preserve"> </w:t>
      </w:r>
      <w:r>
        <w:rPr>
          <w:sz w:val="24"/>
        </w:rPr>
        <w:t>that</w:t>
      </w:r>
      <w:r>
        <w:rPr>
          <w:spacing w:val="-2"/>
          <w:sz w:val="24"/>
        </w:rPr>
        <w:t xml:space="preserve"> </w:t>
      </w:r>
      <w:r>
        <w:rPr>
          <w:sz w:val="24"/>
        </w:rPr>
        <w:t>the</w:t>
      </w:r>
      <w:r>
        <w:rPr>
          <w:spacing w:val="-1"/>
          <w:sz w:val="24"/>
        </w:rPr>
        <w:t xml:space="preserve"> </w:t>
      </w:r>
      <w:r>
        <w:rPr>
          <w:sz w:val="24"/>
        </w:rPr>
        <w:t>total</w:t>
      </w:r>
      <w:r>
        <w:rPr>
          <w:spacing w:val="-2"/>
          <w:sz w:val="24"/>
        </w:rPr>
        <w:t xml:space="preserve"> </w:t>
      </w:r>
      <w:r>
        <w:rPr>
          <w:b/>
          <w:i/>
          <w:sz w:val="24"/>
        </w:rPr>
        <w:t>annual</w:t>
      </w:r>
      <w:r>
        <w:rPr>
          <w:b/>
          <w:i/>
          <w:spacing w:val="-1"/>
          <w:sz w:val="24"/>
        </w:rPr>
        <w:t xml:space="preserve"> </w:t>
      </w:r>
      <w:r>
        <w:rPr>
          <w:sz w:val="24"/>
        </w:rPr>
        <w:t>cost</w:t>
      </w:r>
      <w:r>
        <w:rPr>
          <w:spacing w:val="-1"/>
          <w:sz w:val="24"/>
        </w:rPr>
        <w:t xml:space="preserve"> </w:t>
      </w:r>
      <w:r>
        <w:rPr>
          <w:sz w:val="24"/>
        </w:rPr>
        <w:t>burden</w:t>
      </w:r>
      <w:r>
        <w:rPr>
          <w:spacing w:val="-2"/>
          <w:sz w:val="24"/>
        </w:rPr>
        <w:t xml:space="preserve"> </w:t>
      </w:r>
      <w:r>
        <w:rPr>
          <w:b/>
          <w:i/>
          <w:sz w:val="24"/>
        </w:rPr>
        <w:t>across</w:t>
      </w:r>
      <w:r>
        <w:rPr>
          <w:b/>
          <w:i/>
          <w:spacing w:val="-1"/>
          <w:sz w:val="24"/>
        </w:rPr>
        <w:t xml:space="preserve"> </w:t>
      </w:r>
      <w:r>
        <w:rPr>
          <w:b/>
          <w:i/>
          <w:sz w:val="24"/>
        </w:rPr>
        <w:t>all</w:t>
      </w:r>
      <w:r>
        <w:rPr>
          <w:b/>
          <w:i/>
          <w:spacing w:val="-1"/>
          <w:sz w:val="24"/>
        </w:rPr>
        <w:t xml:space="preserve"> </w:t>
      </w:r>
      <w:r>
        <w:rPr>
          <w:b/>
          <w:i/>
          <w:sz w:val="24"/>
        </w:rPr>
        <w:t>hospices</w:t>
      </w:r>
      <w:r>
        <w:rPr>
          <w:b/>
          <w:i/>
          <w:spacing w:val="-2"/>
          <w:sz w:val="24"/>
        </w:rPr>
        <w:t xml:space="preserve"> </w:t>
      </w:r>
      <w:r>
        <w:rPr>
          <w:sz w:val="24"/>
        </w:rPr>
        <w:t>surveyed</w:t>
      </w:r>
      <w:r>
        <w:rPr>
          <w:spacing w:val="-1"/>
          <w:sz w:val="24"/>
        </w:rPr>
        <w:t xml:space="preserve"> </w:t>
      </w:r>
      <w:r>
        <w:rPr>
          <w:b/>
          <w:i/>
          <w:sz w:val="24"/>
        </w:rPr>
        <w:t>per</w:t>
      </w:r>
      <w:r>
        <w:rPr>
          <w:b/>
          <w:i/>
          <w:spacing w:val="-2"/>
          <w:sz w:val="24"/>
        </w:rPr>
        <w:t xml:space="preserve"> </w:t>
      </w:r>
      <w:r>
        <w:rPr>
          <w:b/>
          <w:i/>
          <w:spacing w:val="-4"/>
          <w:sz w:val="24"/>
        </w:rPr>
        <w:t>year</w:t>
      </w:r>
      <w:r>
        <w:rPr>
          <w:b/>
          <w:i/>
          <w:sz w:val="24"/>
        </w:rPr>
        <w:t xml:space="preserve"> </w:t>
      </w:r>
      <w:r w:rsidRPr="002C0263">
        <w:rPr>
          <w:b/>
          <w:spacing w:val="-2"/>
          <w:sz w:val="24"/>
        </w:rPr>
        <w:t>$48,872.40.</w:t>
      </w:r>
    </w:p>
    <w:p w:rsidR="002C0263" w:rsidRPr="002C0263" w:rsidP="002C0263" w14:paraId="6702D98B" w14:textId="6EC97B1F">
      <w:pPr>
        <w:pStyle w:val="ListParagraph"/>
        <w:numPr>
          <w:ilvl w:val="0"/>
          <w:numId w:val="2"/>
        </w:numPr>
        <w:spacing w:before="275"/>
        <w:rPr>
          <w:bCs/>
          <w:i/>
          <w:sz w:val="24"/>
          <w:u w:val="none"/>
        </w:rPr>
      </w:pPr>
      <w:r w:rsidRPr="002C0263">
        <w:rPr>
          <w:bCs/>
          <w:sz w:val="24"/>
          <w:u w:val="none"/>
        </w:rPr>
        <w:t>1,172 annual hours</w:t>
      </w:r>
      <w:r w:rsidRPr="002C0263">
        <w:rPr>
          <w:bCs/>
          <w:spacing w:val="-1"/>
          <w:sz w:val="24"/>
          <w:u w:val="none"/>
        </w:rPr>
        <w:t xml:space="preserve"> </w:t>
      </w:r>
      <w:r w:rsidRPr="002C0263">
        <w:rPr>
          <w:bCs/>
          <w:sz w:val="24"/>
          <w:u w:val="none"/>
        </w:rPr>
        <w:t>x $41.70 per hour</w:t>
      </w:r>
      <w:r w:rsidRPr="002C0263">
        <w:rPr>
          <w:bCs/>
          <w:spacing w:val="-1"/>
          <w:sz w:val="24"/>
          <w:u w:val="none"/>
        </w:rPr>
        <w:t xml:space="preserve"> </w:t>
      </w:r>
      <w:r w:rsidRPr="002C0263">
        <w:rPr>
          <w:bCs/>
          <w:sz w:val="24"/>
          <w:u w:val="none"/>
        </w:rPr>
        <w:t xml:space="preserve">= </w:t>
      </w:r>
      <w:r w:rsidRPr="002C0263">
        <w:rPr>
          <w:bCs/>
          <w:spacing w:val="-2"/>
          <w:sz w:val="24"/>
          <w:u w:val="none"/>
        </w:rPr>
        <w:t>$ 48,872.40</w:t>
      </w:r>
    </w:p>
    <w:p w:rsidR="00234D75" w:rsidP="002C0263" w14:paraId="0A310FDD" w14:textId="659F792C">
      <w:pPr>
        <w:pStyle w:val="ListParagraph"/>
        <w:tabs>
          <w:tab w:val="left" w:pos="1799"/>
        </w:tabs>
        <w:ind w:left="1799" w:firstLine="0"/>
        <w:jc w:val="right"/>
        <w:rPr>
          <w:sz w:val="24"/>
          <w:u w:val="none"/>
        </w:rPr>
      </w:pPr>
    </w:p>
    <w:p w:rsidR="00234D75" w14:paraId="173A4597" w14:textId="77777777">
      <w:pPr>
        <w:pStyle w:val="BodyText"/>
        <w:spacing w:before="275"/>
        <w:ind w:left="0"/>
      </w:pPr>
    </w:p>
    <w:p w:rsidR="00234D75" w14:paraId="318C5D17" w14:textId="77777777">
      <w:pPr>
        <w:pStyle w:val="ListParagraph"/>
        <w:numPr>
          <w:ilvl w:val="1"/>
          <w:numId w:val="1"/>
        </w:numPr>
        <w:tabs>
          <w:tab w:val="left" w:pos="720"/>
        </w:tabs>
        <w:rPr>
          <w:sz w:val="24"/>
          <w:u w:val="none"/>
        </w:rPr>
      </w:pPr>
      <w:r>
        <w:rPr>
          <w:sz w:val="24"/>
        </w:rPr>
        <w:t>Capital</w:t>
      </w:r>
      <w:r>
        <w:rPr>
          <w:spacing w:val="-3"/>
          <w:sz w:val="24"/>
        </w:rPr>
        <w:t xml:space="preserve"> </w:t>
      </w:r>
      <w:r>
        <w:rPr>
          <w:spacing w:val="-2"/>
          <w:sz w:val="24"/>
        </w:rPr>
        <w:t>Costs</w:t>
      </w:r>
    </w:p>
    <w:p w:rsidR="00234D75" w14:paraId="70DC0DC6" w14:textId="77777777">
      <w:pPr>
        <w:pStyle w:val="BodyText"/>
        <w:spacing w:before="240"/>
      </w:pPr>
      <w:r>
        <w:t>There</w:t>
      </w:r>
      <w:r>
        <w:rPr>
          <w:spacing w:val="-1"/>
        </w:rPr>
        <w:t xml:space="preserve"> </w:t>
      </w:r>
      <w:r>
        <w:t>are</w:t>
      </w:r>
      <w:r>
        <w:rPr>
          <w:spacing w:val="-1"/>
        </w:rPr>
        <w:t xml:space="preserve"> </w:t>
      </w:r>
      <w:r>
        <w:t>no</w:t>
      </w:r>
      <w:r>
        <w:rPr>
          <w:spacing w:val="-3"/>
        </w:rPr>
        <w:t xml:space="preserve"> </w:t>
      </w:r>
      <w:r>
        <w:t xml:space="preserve">capital </w:t>
      </w:r>
      <w:r>
        <w:rPr>
          <w:spacing w:val="-2"/>
        </w:rPr>
        <w:t>costs.</w:t>
      </w:r>
    </w:p>
    <w:p w:rsidR="00234D75" w14:paraId="45095DA4" w14:textId="77777777">
      <w:pPr>
        <w:pStyle w:val="BodyText"/>
        <w:ind w:left="0"/>
      </w:pPr>
    </w:p>
    <w:p w:rsidR="00234D75" w14:paraId="135A2809" w14:textId="77777777">
      <w:pPr>
        <w:pStyle w:val="BodyText"/>
        <w:ind w:left="0"/>
      </w:pPr>
    </w:p>
    <w:p w:rsidR="00234D75" w14:paraId="04BE9161" w14:textId="77777777">
      <w:pPr>
        <w:pStyle w:val="ListParagraph"/>
        <w:numPr>
          <w:ilvl w:val="1"/>
          <w:numId w:val="1"/>
        </w:numPr>
        <w:tabs>
          <w:tab w:val="left" w:pos="720"/>
        </w:tabs>
        <w:rPr>
          <w:sz w:val="24"/>
          <w:u w:val="none"/>
        </w:rPr>
      </w:pPr>
      <w:r>
        <w:rPr>
          <w:sz w:val="24"/>
        </w:rPr>
        <w:t>Cost</w:t>
      </w:r>
      <w:r>
        <w:rPr>
          <w:spacing w:val="-2"/>
          <w:sz w:val="24"/>
        </w:rPr>
        <w:t xml:space="preserve"> </w:t>
      </w:r>
      <w:r>
        <w:rPr>
          <w:sz w:val="24"/>
        </w:rPr>
        <w:t>to</w:t>
      </w:r>
      <w:r>
        <w:rPr>
          <w:spacing w:val="-1"/>
          <w:sz w:val="24"/>
        </w:rPr>
        <w:t xml:space="preserve"> </w:t>
      </w:r>
      <w:r>
        <w:rPr>
          <w:sz w:val="24"/>
        </w:rPr>
        <w:t>Federal</w:t>
      </w:r>
      <w:r>
        <w:rPr>
          <w:spacing w:val="-1"/>
          <w:sz w:val="24"/>
        </w:rPr>
        <w:t xml:space="preserve"> </w:t>
      </w:r>
      <w:r>
        <w:rPr>
          <w:spacing w:val="-2"/>
          <w:sz w:val="24"/>
        </w:rPr>
        <w:t>Government</w:t>
      </w:r>
    </w:p>
    <w:p w:rsidR="00144346" w14:paraId="681DB454" w14:textId="04C176AB">
      <w:pPr>
        <w:pStyle w:val="BodyText"/>
        <w:spacing w:before="240"/>
        <w:ind w:right="409" w:firstLine="60"/>
      </w:pPr>
      <w:r>
        <w:t>CMS has integrated CMS-643 into the surveyor database and made the form fillable. Therefore, there are no federal government costs associated with printing or manual completion.</w:t>
      </w:r>
      <w:r w:rsidRPr="00144346">
        <w:t xml:space="preserve"> </w:t>
      </w:r>
      <w:r w:rsidR="009F2EFE">
        <w:t>CMS allocates funding to each state for the reasonable costs of surveying to certify compliance or non-compliance of providers and suppliers</w:t>
      </w:r>
      <w:r w:rsidR="009F2EFE">
        <w:rPr>
          <w:spacing w:val="-3"/>
        </w:rPr>
        <w:t xml:space="preserve"> </w:t>
      </w:r>
      <w:r w:rsidR="009F2EFE">
        <w:t>as</w:t>
      </w:r>
      <w:r w:rsidR="009F2EFE">
        <w:rPr>
          <w:spacing w:val="-4"/>
        </w:rPr>
        <w:t xml:space="preserve"> </w:t>
      </w:r>
      <w:r w:rsidR="009F2EFE">
        <w:t>specified</w:t>
      </w:r>
      <w:r w:rsidR="009F2EFE">
        <w:rPr>
          <w:spacing w:val="-4"/>
        </w:rPr>
        <w:t xml:space="preserve"> </w:t>
      </w:r>
      <w:r w:rsidR="009F2EFE">
        <w:t>in</w:t>
      </w:r>
      <w:r w:rsidR="009F2EFE">
        <w:rPr>
          <w:spacing w:val="-4"/>
        </w:rPr>
        <w:t xml:space="preserve"> </w:t>
      </w:r>
      <w:r w:rsidR="009F2EFE">
        <w:t>the</w:t>
      </w:r>
      <w:r w:rsidR="009F2EFE">
        <w:rPr>
          <w:spacing w:val="-3"/>
        </w:rPr>
        <w:t xml:space="preserve"> </w:t>
      </w:r>
      <w:r w:rsidR="009F2EFE">
        <w:t>1864</w:t>
      </w:r>
      <w:r w:rsidR="009F2EFE">
        <w:rPr>
          <w:spacing w:val="-3"/>
        </w:rPr>
        <w:t xml:space="preserve"> </w:t>
      </w:r>
      <w:r w:rsidR="009F2EFE">
        <w:t>Agreement</w:t>
      </w:r>
      <w:r w:rsidR="009F2EFE">
        <w:rPr>
          <w:spacing w:val="-3"/>
        </w:rPr>
        <w:t xml:space="preserve"> </w:t>
      </w:r>
      <w:r w:rsidR="009F2EFE">
        <w:t>and</w:t>
      </w:r>
      <w:r w:rsidR="009F2EFE">
        <w:rPr>
          <w:spacing w:val="-3"/>
        </w:rPr>
        <w:t xml:space="preserve"> </w:t>
      </w:r>
      <w:r w:rsidR="009F2EFE">
        <w:t>for</w:t>
      </w:r>
      <w:r w:rsidR="009F2EFE">
        <w:rPr>
          <w:spacing w:val="-3"/>
        </w:rPr>
        <w:t xml:space="preserve"> </w:t>
      </w:r>
      <w:r w:rsidR="009F2EFE">
        <w:t>Medicare’s</w:t>
      </w:r>
      <w:r w:rsidR="009F2EFE">
        <w:rPr>
          <w:spacing w:val="-3"/>
        </w:rPr>
        <w:t xml:space="preserve"> </w:t>
      </w:r>
      <w:r w:rsidR="009F2EFE">
        <w:t>fair</w:t>
      </w:r>
      <w:r w:rsidR="009F2EFE">
        <w:rPr>
          <w:spacing w:val="-3"/>
        </w:rPr>
        <w:t xml:space="preserve"> </w:t>
      </w:r>
      <w:r w:rsidR="009F2EFE">
        <w:t>share</w:t>
      </w:r>
      <w:r w:rsidR="009F2EFE">
        <w:rPr>
          <w:spacing w:val="-3"/>
        </w:rPr>
        <w:t xml:space="preserve"> </w:t>
      </w:r>
      <w:r w:rsidR="009F2EFE">
        <w:t>of</w:t>
      </w:r>
      <w:r w:rsidR="009F2EFE">
        <w:rPr>
          <w:spacing w:val="-4"/>
        </w:rPr>
        <w:t xml:space="preserve"> </w:t>
      </w:r>
      <w:r w:rsidR="009F2EFE">
        <w:t>costs</w:t>
      </w:r>
      <w:r w:rsidR="009F2EFE">
        <w:rPr>
          <w:spacing w:val="-3"/>
        </w:rPr>
        <w:t xml:space="preserve"> </w:t>
      </w:r>
      <w:r w:rsidR="009F2EFE">
        <w:t>related</w:t>
      </w:r>
      <w:r w:rsidR="009F2EFE">
        <w:rPr>
          <w:spacing w:val="-3"/>
        </w:rPr>
        <w:t xml:space="preserve"> </w:t>
      </w:r>
      <w:r w:rsidR="009F2EFE">
        <w:t>to Medicare facilities.</w:t>
      </w:r>
      <w:r w:rsidR="009F2EFE">
        <w:rPr>
          <w:spacing w:val="40"/>
        </w:rPr>
        <w:t xml:space="preserve"> </w:t>
      </w:r>
      <w:r w:rsidR="009F2EFE">
        <w:t xml:space="preserve">The Secretary agrees to provide funds for the reasonable and necessary costs to the States to perform the functions authorized by the agreements. </w:t>
      </w:r>
      <w:r w:rsidRPr="00144346">
        <w:t>This amount is appropriated by Congress each year and is intended to cover the costs associated with surveying providers, including completing the CMS-643 form</w:t>
      </w:r>
      <w:r>
        <w:t>, therefore there are no</w:t>
      </w:r>
      <w:r w:rsidR="002C0263">
        <w:t xml:space="preserve"> additional</w:t>
      </w:r>
      <w:r>
        <w:t xml:space="preserve"> costs for the federal government. </w:t>
      </w:r>
    </w:p>
    <w:p w:rsidR="009F2EFE" w:rsidP="00063242" w14:paraId="5D8D969C" w14:textId="4E0DEC1B">
      <w:pPr>
        <w:pStyle w:val="BodyText"/>
        <w:spacing w:before="240"/>
        <w:ind w:right="409"/>
      </w:pPr>
      <w:r>
        <w:t>For deemed hospices, the AOs charge a fee for accreditation and survey activities, therefore there is no allocation by the federal government for deemed hospices.</w:t>
      </w:r>
    </w:p>
    <w:p w:rsidR="00234D75" w14:paraId="62DEBC06" w14:textId="77777777">
      <w:pPr>
        <w:pStyle w:val="BodyText"/>
        <w:spacing w:before="159"/>
        <w:ind w:left="0"/>
      </w:pPr>
    </w:p>
    <w:p w:rsidR="00234D75" w14:paraId="15E02B0B" w14:textId="77777777">
      <w:pPr>
        <w:pStyle w:val="ListParagraph"/>
        <w:numPr>
          <w:ilvl w:val="1"/>
          <w:numId w:val="1"/>
        </w:numPr>
        <w:tabs>
          <w:tab w:val="left" w:pos="720"/>
        </w:tabs>
        <w:rPr>
          <w:sz w:val="24"/>
          <w:u w:val="none"/>
        </w:rPr>
      </w:pPr>
      <w:r>
        <w:rPr>
          <w:sz w:val="24"/>
        </w:rPr>
        <w:t>Program/Burden</w:t>
      </w:r>
      <w:r>
        <w:rPr>
          <w:spacing w:val="-3"/>
          <w:sz w:val="24"/>
        </w:rPr>
        <w:t xml:space="preserve"> </w:t>
      </w:r>
      <w:r>
        <w:rPr>
          <w:spacing w:val="-2"/>
          <w:sz w:val="24"/>
        </w:rPr>
        <w:t>Changes</w:t>
      </w:r>
    </w:p>
    <w:p w:rsidR="00234D75" w14:paraId="53DFF7F2" w14:textId="77777777">
      <w:pPr>
        <w:pStyle w:val="BodyText"/>
        <w:ind w:left="0"/>
      </w:pPr>
    </w:p>
    <w:p w:rsidR="00234D75" w14:paraId="5237EC89" w14:textId="77777777">
      <w:pPr>
        <w:pStyle w:val="BodyText"/>
      </w:pPr>
      <w:r>
        <w:t>The</w:t>
      </w:r>
      <w:r>
        <w:rPr>
          <w:spacing w:val="-4"/>
        </w:rPr>
        <w:t xml:space="preserve"> </w:t>
      </w:r>
      <w:r>
        <w:t>table</w:t>
      </w:r>
      <w:r>
        <w:rPr>
          <w:spacing w:val="-1"/>
        </w:rPr>
        <w:t xml:space="preserve"> </w:t>
      </w:r>
      <w:r>
        <w:t>below</w:t>
      </w:r>
      <w:r>
        <w:rPr>
          <w:spacing w:val="-2"/>
        </w:rPr>
        <w:t xml:space="preserve"> </w:t>
      </w:r>
      <w:r>
        <w:t>shows</w:t>
      </w:r>
      <w:r>
        <w:rPr>
          <w:spacing w:val="-1"/>
        </w:rPr>
        <w:t xml:space="preserve"> </w:t>
      </w:r>
      <w:r>
        <w:t>the</w:t>
      </w:r>
      <w:r>
        <w:rPr>
          <w:spacing w:val="-1"/>
        </w:rPr>
        <w:t xml:space="preserve"> </w:t>
      </w:r>
      <w:r>
        <w:t>change</w:t>
      </w:r>
      <w:r>
        <w:rPr>
          <w:spacing w:val="-1"/>
        </w:rPr>
        <w:t xml:space="preserve"> </w:t>
      </w:r>
      <w:r>
        <w:t>in</w:t>
      </w:r>
      <w:r>
        <w:rPr>
          <w:spacing w:val="-3"/>
        </w:rPr>
        <w:t xml:space="preserve"> </w:t>
      </w:r>
      <w:r>
        <w:t>burden</w:t>
      </w:r>
      <w:r>
        <w:rPr>
          <w:spacing w:val="-1"/>
        </w:rPr>
        <w:t xml:space="preserve"> </w:t>
      </w:r>
      <w:r>
        <w:t>associated</w:t>
      </w:r>
      <w:r>
        <w:rPr>
          <w:spacing w:val="-1"/>
        </w:rPr>
        <w:t xml:space="preserve"> </w:t>
      </w:r>
      <w:r>
        <w:t>with</w:t>
      </w:r>
      <w:r>
        <w:rPr>
          <w:spacing w:val="-1"/>
        </w:rPr>
        <w:t xml:space="preserve"> </w:t>
      </w:r>
      <w:r>
        <w:t>the</w:t>
      </w:r>
      <w:r>
        <w:rPr>
          <w:spacing w:val="-1"/>
        </w:rPr>
        <w:t xml:space="preserve"> </w:t>
      </w:r>
      <w:r>
        <w:t>CMS-643</w:t>
      </w:r>
      <w:r>
        <w:rPr>
          <w:spacing w:val="-1"/>
        </w:rPr>
        <w:t xml:space="preserve"> </w:t>
      </w:r>
      <w:r>
        <w:rPr>
          <w:spacing w:val="-2"/>
        </w:rPr>
        <w:t>form:</w:t>
      </w:r>
    </w:p>
    <w:p w:rsidR="00234D75" w14:paraId="467A13A5" w14:textId="77777777">
      <w:pPr>
        <w:pStyle w:val="BodyText"/>
        <w:ind w:left="0"/>
        <w:rPr>
          <w:sz w:val="20"/>
        </w:rPr>
      </w:pPr>
    </w:p>
    <w:p w:rsidR="00234D75" w14:paraId="54506C8B" w14:textId="77777777">
      <w:pPr>
        <w:pStyle w:val="BodyText"/>
        <w:ind w:left="0"/>
        <w:rPr>
          <w:sz w:val="20"/>
        </w:rPr>
      </w:pPr>
    </w:p>
    <w:p w:rsidR="00234D75" w14:paraId="2C60F4E7" w14:textId="77777777">
      <w:pPr>
        <w:pStyle w:val="BodyText"/>
        <w:ind w:left="0"/>
        <w:rPr>
          <w:sz w:val="20"/>
        </w:rPr>
      </w:pPr>
    </w:p>
    <w:p w:rsidR="00234D75" w14:paraId="1EA004AE" w14:textId="77777777">
      <w:pPr>
        <w:pStyle w:val="BodyText"/>
        <w:ind w:left="0"/>
        <w:rPr>
          <w:sz w:val="20"/>
        </w:rPr>
      </w:pPr>
    </w:p>
    <w:p w:rsidR="00234D75" w14:paraId="7BE05AFA" w14:textId="77777777">
      <w:pPr>
        <w:pStyle w:val="BodyText"/>
        <w:spacing w:before="52"/>
        <w:ind w:left="0"/>
        <w:rPr>
          <w:sz w:val="20"/>
        </w:rPr>
      </w:pPr>
      <w:r>
        <w:rPr>
          <w:noProof/>
          <w:sz w:val="20"/>
        </w:rPr>
        <mc:AlternateContent>
          <mc:Choice Requires="wps">
            <w:drawing>
              <wp:anchor distT="0" distB="0" distL="0" distR="0" simplePos="0" relativeHeight="251660288" behindDoc="1" locked="0" layoutInCell="1" allowOverlap="1">
                <wp:simplePos x="0" y="0"/>
                <wp:positionH relativeFrom="page">
                  <wp:posOffset>914400</wp:posOffset>
                </wp:positionH>
                <wp:positionV relativeFrom="paragraph">
                  <wp:posOffset>194662</wp:posOffset>
                </wp:positionV>
                <wp:extent cx="1828800" cy="9525"/>
                <wp:effectExtent l="0" t="0" r="0" b="0"/>
                <wp:wrapTopAndBottom/>
                <wp:docPr id="4" name="Graphic 4"/>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9525"/>
                        </a:xfrm>
                        <a:custGeom>
                          <a:avLst/>
                          <a:gdLst/>
                          <a:rect l="l" t="t" r="r" b="b"/>
                          <a:pathLst>
                            <a:path fill="norm" h="9525" w="1828800" stroke="1">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4" o:spid="_x0000_s1025" style="width:2in;height:0.75pt;margin-top:15.35pt;margin-left:1in;mso-position-horizontal-relative:page;mso-wrap-distance-bottom:0;mso-wrap-distance-left:0;mso-wrap-distance-right:0;mso-wrap-distance-top:0;mso-wrap-style:square;position:absolute;visibility:visible;v-text-anchor:top;z-index:-251655168" coordsize="1828800,9525" path="m1828800,l,,,9143l1828800,9143l1828800,xe" fillcolor="black" stroked="f">
                <v:path arrowok="t"/>
                <w10:wrap type="topAndBottom"/>
              </v:shape>
            </w:pict>
          </mc:Fallback>
        </mc:AlternateContent>
      </w:r>
    </w:p>
    <w:p w:rsidR="00234D75" w14:paraId="690F2BDE" w14:textId="77777777">
      <w:pPr>
        <w:spacing w:before="99"/>
        <w:ind w:left="360"/>
        <w:rPr>
          <w:sz w:val="20"/>
        </w:rPr>
      </w:pPr>
      <w:bookmarkStart w:id="1" w:name="_bookmark2"/>
      <w:bookmarkEnd w:id="1"/>
      <w:r>
        <w:rPr>
          <w:sz w:val="20"/>
          <w:vertAlign w:val="superscript"/>
        </w:rPr>
        <w:t>2</w:t>
      </w:r>
      <w:r>
        <w:rPr>
          <w:spacing w:val="-1"/>
          <w:sz w:val="20"/>
        </w:rPr>
        <w:t xml:space="preserve"> </w:t>
      </w:r>
      <w:hyperlink r:id="rId8">
        <w:r>
          <w:rPr>
            <w:color w:val="0562C1"/>
            <w:spacing w:val="-2"/>
            <w:sz w:val="20"/>
            <w:u w:val="single" w:color="0562C1"/>
          </w:rPr>
          <w:t>https://www.bls.gov/oes/current/oes291141.htm</w:t>
        </w:r>
      </w:hyperlink>
    </w:p>
    <w:p w:rsidR="00234D75" w14:paraId="0612D804" w14:textId="77777777">
      <w:pPr>
        <w:rPr>
          <w:sz w:val="20"/>
        </w:rPr>
        <w:sectPr>
          <w:headerReference w:type="default" r:id="rId9"/>
          <w:footerReference w:type="default" r:id="rId10"/>
          <w:pgSz w:w="12240" w:h="15840"/>
          <w:pgMar w:top="1720" w:right="1080" w:bottom="1160" w:left="1080" w:header="731" w:footer="977" w:gutter="0"/>
          <w:cols w:space="720"/>
        </w:sectPr>
      </w:pPr>
    </w:p>
    <w:p w:rsidR="00234D75" w14:paraId="1BF5C84E" w14:textId="77777777">
      <w:pPr>
        <w:pStyle w:val="BodyText"/>
        <w:spacing w:before="10"/>
        <w:ind w:left="0"/>
        <w:rPr>
          <w:sz w:val="6"/>
        </w:rPr>
      </w:pPr>
    </w:p>
    <w:tbl>
      <w:tblPr>
        <w:tblW w:w="0" w:type="auto"/>
        <w:tblInd w:w="383" w:type="dxa"/>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Layout w:type="fixed"/>
        <w:tblCellMar>
          <w:left w:w="0" w:type="dxa"/>
          <w:right w:w="0" w:type="dxa"/>
        </w:tblCellMar>
        <w:tblLook w:val="01E0"/>
      </w:tblPr>
      <w:tblGrid>
        <w:gridCol w:w="3734"/>
        <w:gridCol w:w="1799"/>
        <w:gridCol w:w="1620"/>
        <w:gridCol w:w="2251"/>
      </w:tblGrid>
      <w:tr w14:paraId="11B59FCF" w14:textId="77777777">
        <w:tblPrEx>
          <w:tblW w:w="0" w:type="auto"/>
          <w:tblInd w:w="383" w:type="dxa"/>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Layout w:type="fixed"/>
          <w:tblCellMar>
            <w:left w:w="0" w:type="dxa"/>
            <w:right w:w="0" w:type="dxa"/>
          </w:tblCellMar>
          <w:tblLook w:val="01E0"/>
        </w:tblPrEx>
        <w:trPr>
          <w:trHeight w:val="1396"/>
        </w:trPr>
        <w:tc>
          <w:tcPr>
            <w:tcW w:w="3734" w:type="dxa"/>
            <w:tcBorders>
              <w:bottom w:val="thinThickMediumGap" w:sz="12" w:space="0" w:color="000000"/>
              <w:right w:val="thinThickMediumGap" w:sz="12" w:space="0" w:color="000000"/>
            </w:tcBorders>
            <w:shd w:val="clear" w:color="auto" w:fill="C0C0C0"/>
          </w:tcPr>
          <w:p w:rsidR="00234D75" w14:paraId="3F120A50" w14:textId="77777777">
            <w:pPr>
              <w:pStyle w:val="TableParagraph"/>
              <w:jc w:val="left"/>
              <w:rPr>
                <w:rFonts w:ascii="Times New Roman"/>
                <w:sz w:val="20"/>
              </w:rPr>
            </w:pPr>
          </w:p>
          <w:p w:rsidR="00234D75" w14:paraId="32227ED2" w14:textId="77777777">
            <w:pPr>
              <w:pStyle w:val="TableParagraph"/>
              <w:spacing w:before="34"/>
              <w:jc w:val="left"/>
              <w:rPr>
                <w:rFonts w:ascii="Times New Roman"/>
                <w:sz w:val="20"/>
              </w:rPr>
            </w:pPr>
          </w:p>
          <w:p w:rsidR="00234D75" w14:paraId="70681D5F" w14:textId="77777777">
            <w:pPr>
              <w:pStyle w:val="TableParagraph"/>
              <w:ind w:left="58"/>
              <w:rPr>
                <w:b/>
                <w:sz w:val="20"/>
              </w:rPr>
            </w:pPr>
            <w:r>
              <w:rPr>
                <w:b/>
                <w:spacing w:val="-4"/>
                <w:sz w:val="20"/>
              </w:rPr>
              <w:t>Task</w:t>
            </w:r>
          </w:p>
        </w:tc>
        <w:tc>
          <w:tcPr>
            <w:tcW w:w="1799" w:type="dxa"/>
            <w:tcBorders>
              <w:bottom w:val="thinThickMediumGap" w:sz="12" w:space="0" w:color="000000"/>
              <w:right w:val="thinThickMediumGap" w:sz="12" w:space="0" w:color="000000"/>
            </w:tcBorders>
            <w:shd w:val="clear" w:color="auto" w:fill="C0C0C0"/>
          </w:tcPr>
          <w:p w:rsidR="00234D75" w14:paraId="653BB29B" w14:textId="77777777">
            <w:pPr>
              <w:pStyle w:val="TableParagraph"/>
              <w:spacing w:before="50"/>
              <w:jc w:val="left"/>
              <w:rPr>
                <w:rFonts w:ascii="Times New Roman"/>
                <w:sz w:val="20"/>
              </w:rPr>
            </w:pPr>
          </w:p>
          <w:p w:rsidR="00234D75" w14:paraId="3E3FD021" w14:textId="77777777">
            <w:pPr>
              <w:pStyle w:val="TableParagraph"/>
              <w:spacing w:before="1" w:line="436" w:lineRule="auto"/>
              <w:ind w:left="398" w:right="334" w:firstLine="244"/>
              <w:jc w:val="left"/>
              <w:rPr>
                <w:b/>
                <w:sz w:val="20"/>
              </w:rPr>
            </w:pPr>
            <w:r>
              <w:rPr>
                <w:b/>
                <w:spacing w:val="-2"/>
                <w:sz w:val="20"/>
              </w:rPr>
              <w:t>Total Requested</w:t>
            </w:r>
          </w:p>
        </w:tc>
        <w:tc>
          <w:tcPr>
            <w:tcW w:w="1620" w:type="dxa"/>
            <w:tcBorders>
              <w:bottom w:val="thinThickMediumGap" w:sz="12" w:space="0" w:color="000000"/>
              <w:right w:val="thinThickMediumGap" w:sz="12" w:space="0" w:color="000000"/>
            </w:tcBorders>
            <w:shd w:val="clear" w:color="auto" w:fill="C0C0C0"/>
          </w:tcPr>
          <w:p w:rsidR="00234D75" w14:paraId="31206A71" w14:textId="77777777">
            <w:pPr>
              <w:pStyle w:val="TableParagraph"/>
              <w:spacing w:before="14" w:line="273" w:lineRule="auto"/>
              <w:ind w:left="146" w:right="81" w:hanging="1"/>
              <w:rPr>
                <w:b/>
                <w:sz w:val="20"/>
              </w:rPr>
            </w:pPr>
            <w:r>
              <w:rPr>
                <w:b/>
                <w:sz w:val="20"/>
              </w:rPr>
              <w:t>Due to Adjustment</w:t>
            </w:r>
            <w:r>
              <w:rPr>
                <w:b/>
                <w:spacing w:val="-12"/>
                <w:sz w:val="20"/>
              </w:rPr>
              <w:t xml:space="preserve"> </w:t>
            </w:r>
            <w:r>
              <w:rPr>
                <w:b/>
                <w:sz w:val="20"/>
              </w:rPr>
              <w:t xml:space="preserve">in </w:t>
            </w:r>
            <w:r>
              <w:rPr>
                <w:b/>
                <w:spacing w:val="-2"/>
                <w:sz w:val="20"/>
              </w:rPr>
              <w:t>OPDIV/Office</w:t>
            </w:r>
          </w:p>
          <w:p w:rsidR="00234D75" w14:paraId="43A02C78" w14:textId="77777777">
            <w:pPr>
              <w:pStyle w:val="TableParagraph"/>
              <w:spacing w:before="156"/>
              <w:ind w:left="62"/>
              <w:rPr>
                <w:b/>
                <w:sz w:val="20"/>
              </w:rPr>
            </w:pPr>
            <w:r>
              <w:rPr>
                <w:b/>
                <w:spacing w:val="-2"/>
                <w:sz w:val="20"/>
              </w:rPr>
              <w:t>Estimate</w:t>
            </w:r>
          </w:p>
        </w:tc>
        <w:tc>
          <w:tcPr>
            <w:tcW w:w="2251" w:type="dxa"/>
            <w:tcBorders>
              <w:bottom w:val="thinThickMediumGap" w:sz="12" w:space="0" w:color="000000"/>
              <w:right w:val="thinThickMediumGap" w:sz="12" w:space="0" w:color="000000"/>
            </w:tcBorders>
            <w:shd w:val="clear" w:color="auto" w:fill="C0C0C0"/>
          </w:tcPr>
          <w:p w:rsidR="00234D75" w14:paraId="72D6D301" w14:textId="77777777">
            <w:pPr>
              <w:pStyle w:val="TableParagraph"/>
              <w:spacing w:before="50"/>
              <w:jc w:val="left"/>
              <w:rPr>
                <w:rFonts w:ascii="Times New Roman"/>
                <w:sz w:val="20"/>
              </w:rPr>
            </w:pPr>
          </w:p>
          <w:p w:rsidR="00234D75" w14:paraId="3669BE48" w14:textId="77777777">
            <w:pPr>
              <w:pStyle w:val="TableParagraph"/>
              <w:spacing w:before="1" w:line="436" w:lineRule="auto"/>
              <w:ind w:left="657" w:right="593" w:firstLine="10"/>
              <w:jc w:val="left"/>
              <w:rPr>
                <w:b/>
                <w:sz w:val="20"/>
              </w:rPr>
            </w:pPr>
            <w:r>
              <w:rPr>
                <w:b/>
                <w:spacing w:val="-2"/>
                <w:sz w:val="20"/>
              </w:rPr>
              <w:t>Currently Approved</w:t>
            </w:r>
          </w:p>
        </w:tc>
      </w:tr>
      <w:tr w14:paraId="26710D59" w14:textId="77777777">
        <w:tblPrEx>
          <w:tblW w:w="0" w:type="auto"/>
          <w:tblInd w:w="383" w:type="dxa"/>
          <w:tblLayout w:type="fixed"/>
          <w:tblCellMar>
            <w:left w:w="0" w:type="dxa"/>
            <w:right w:w="0" w:type="dxa"/>
          </w:tblCellMar>
          <w:tblLook w:val="01E0"/>
        </w:tblPrEx>
        <w:trPr>
          <w:trHeight w:val="745"/>
        </w:trPr>
        <w:tc>
          <w:tcPr>
            <w:tcW w:w="3734" w:type="dxa"/>
            <w:tcBorders>
              <w:bottom w:val="single" w:sz="4" w:space="0" w:color="000000"/>
              <w:right w:val="single" w:sz="4" w:space="0" w:color="000000"/>
            </w:tcBorders>
          </w:tcPr>
          <w:p w:rsidR="00234D75" w14:paraId="7FC07EE5" w14:textId="77777777">
            <w:pPr>
              <w:pStyle w:val="TableParagraph"/>
              <w:tabs>
                <w:tab w:val="left" w:pos="451"/>
              </w:tabs>
              <w:spacing w:before="1" w:line="271" w:lineRule="auto"/>
              <w:ind w:left="451" w:right="823" w:hanging="360"/>
              <w:jc w:val="left"/>
              <w:rPr>
                <w:sz w:val="20"/>
              </w:rPr>
            </w:pPr>
            <w:r>
              <w:rPr>
                <w:spacing w:val="-6"/>
                <w:sz w:val="20"/>
              </w:rPr>
              <w:t>a.</w:t>
            </w:r>
            <w:r>
              <w:rPr>
                <w:sz w:val="20"/>
              </w:rPr>
              <w:tab/>
              <w:t>Number</w:t>
            </w:r>
            <w:r>
              <w:rPr>
                <w:spacing w:val="-12"/>
                <w:sz w:val="20"/>
              </w:rPr>
              <w:t xml:space="preserve"> </w:t>
            </w:r>
            <w:r>
              <w:rPr>
                <w:sz w:val="20"/>
              </w:rPr>
              <w:t>of</w:t>
            </w:r>
            <w:r>
              <w:rPr>
                <w:spacing w:val="-11"/>
                <w:sz w:val="20"/>
              </w:rPr>
              <w:t xml:space="preserve"> </w:t>
            </w:r>
            <w:r>
              <w:rPr>
                <w:sz w:val="20"/>
              </w:rPr>
              <w:t>hospices</w:t>
            </w:r>
            <w:r>
              <w:rPr>
                <w:spacing w:val="-11"/>
                <w:sz w:val="20"/>
              </w:rPr>
              <w:t xml:space="preserve"> </w:t>
            </w:r>
            <w:r>
              <w:rPr>
                <w:sz w:val="20"/>
              </w:rPr>
              <w:t>surveys performed annually</w:t>
            </w:r>
          </w:p>
        </w:tc>
        <w:tc>
          <w:tcPr>
            <w:tcW w:w="1799" w:type="dxa"/>
            <w:tcBorders>
              <w:left w:val="single" w:sz="4" w:space="0" w:color="000000"/>
              <w:bottom w:val="single" w:sz="4" w:space="0" w:color="000000"/>
              <w:right w:val="single" w:sz="12" w:space="0" w:color="000000"/>
            </w:tcBorders>
          </w:tcPr>
          <w:p w:rsidR="00CC2C4A" w14:paraId="16D107F6" w14:textId="09E97B6C">
            <w:pPr>
              <w:pStyle w:val="TableParagraph"/>
              <w:spacing w:before="146"/>
              <w:ind w:left="71" w:right="1"/>
            </w:pPr>
            <w:r>
              <w:rPr>
                <w:spacing w:val="-2"/>
              </w:rPr>
              <w:t>2,343 surveys</w:t>
            </w:r>
          </w:p>
        </w:tc>
        <w:tc>
          <w:tcPr>
            <w:tcW w:w="1620" w:type="dxa"/>
            <w:tcBorders>
              <w:left w:val="single" w:sz="12" w:space="0" w:color="000000"/>
              <w:bottom w:val="single" w:sz="4" w:space="0" w:color="000000"/>
              <w:right w:val="single" w:sz="12" w:space="0" w:color="000000"/>
            </w:tcBorders>
          </w:tcPr>
          <w:p w:rsidR="00234D75" w14:paraId="6C2B2A14" w14:textId="5C66B8EA">
            <w:pPr>
              <w:pStyle w:val="TableParagraph"/>
              <w:ind w:left="62" w:right="1"/>
            </w:pPr>
            <w:r>
              <w:rPr>
                <w:spacing w:val="-4"/>
              </w:rPr>
              <w:t>+</w:t>
            </w:r>
            <w:r w:rsidR="003A6F85">
              <w:rPr>
                <w:spacing w:val="-4"/>
              </w:rPr>
              <w:t xml:space="preserve"> </w:t>
            </w:r>
            <w:r w:rsidR="00CC2C4A">
              <w:rPr>
                <w:spacing w:val="-4"/>
              </w:rPr>
              <w:t>292</w:t>
            </w:r>
          </w:p>
          <w:p w:rsidR="00234D75" w14:paraId="4EFA2691" w14:textId="77777777">
            <w:pPr>
              <w:pStyle w:val="TableParagraph"/>
              <w:spacing w:before="35"/>
              <w:ind w:left="62" w:right="2"/>
            </w:pPr>
            <w:r>
              <w:rPr>
                <w:spacing w:val="-2"/>
              </w:rPr>
              <w:t>Responses</w:t>
            </w:r>
          </w:p>
        </w:tc>
        <w:tc>
          <w:tcPr>
            <w:tcW w:w="2251" w:type="dxa"/>
            <w:tcBorders>
              <w:left w:val="single" w:sz="12" w:space="0" w:color="000000"/>
              <w:bottom w:val="single" w:sz="4" w:space="0" w:color="000000"/>
              <w:right w:val="thinThickMediumGap" w:sz="12" w:space="0" w:color="000000"/>
            </w:tcBorders>
          </w:tcPr>
          <w:p w:rsidR="00234D75" w14:paraId="6DA678B1" w14:textId="6BD0C16C">
            <w:pPr>
              <w:pStyle w:val="TableParagraph"/>
              <w:spacing w:before="146"/>
              <w:ind w:left="137" w:right="48"/>
            </w:pPr>
            <w:r>
              <w:t>2,051</w:t>
            </w:r>
            <w:r>
              <w:rPr>
                <w:spacing w:val="-9"/>
              </w:rPr>
              <w:t xml:space="preserve"> </w:t>
            </w:r>
          </w:p>
        </w:tc>
      </w:tr>
      <w:tr w14:paraId="4CF1C398" w14:textId="77777777">
        <w:tblPrEx>
          <w:tblW w:w="0" w:type="auto"/>
          <w:tblInd w:w="383" w:type="dxa"/>
          <w:tblLayout w:type="fixed"/>
          <w:tblCellMar>
            <w:left w:w="0" w:type="dxa"/>
            <w:right w:w="0" w:type="dxa"/>
          </w:tblCellMar>
          <w:tblLook w:val="01E0"/>
        </w:tblPrEx>
        <w:trPr>
          <w:trHeight w:val="844"/>
        </w:trPr>
        <w:tc>
          <w:tcPr>
            <w:tcW w:w="3734" w:type="dxa"/>
            <w:tcBorders>
              <w:top w:val="single" w:sz="4" w:space="0" w:color="000000"/>
              <w:bottom w:val="single" w:sz="4" w:space="0" w:color="000000"/>
              <w:right w:val="single" w:sz="4" w:space="0" w:color="000000"/>
            </w:tcBorders>
          </w:tcPr>
          <w:p w:rsidR="00234D75" w14:paraId="5A19CA4D" w14:textId="6753BC5E">
            <w:pPr>
              <w:pStyle w:val="TableParagraph"/>
              <w:spacing w:before="17"/>
              <w:ind w:left="91"/>
              <w:jc w:val="left"/>
              <w:rPr>
                <w:b/>
                <w:position w:val="6"/>
                <w:sz w:val="16"/>
              </w:rPr>
            </w:pPr>
            <w:r>
              <w:t>b.</w:t>
            </w:r>
            <w:r>
              <w:rPr>
                <w:spacing w:val="45"/>
              </w:rPr>
              <w:t xml:space="preserve">  </w:t>
            </w:r>
            <w:r>
              <w:rPr>
                <w:sz w:val="20"/>
              </w:rPr>
              <w:t>Time</w:t>
            </w:r>
            <w:r>
              <w:rPr>
                <w:spacing w:val="-1"/>
                <w:sz w:val="20"/>
              </w:rPr>
              <w:t xml:space="preserve"> </w:t>
            </w:r>
            <w:r>
              <w:rPr>
                <w:sz w:val="20"/>
              </w:rPr>
              <w:t>burden</w:t>
            </w:r>
            <w:r>
              <w:rPr>
                <w:spacing w:val="-4"/>
                <w:sz w:val="20"/>
              </w:rPr>
              <w:t xml:space="preserve"> </w:t>
            </w:r>
            <w:r>
              <w:rPr>
                <w:b/>
                <w:i/>
                <w:color w:val="000000"/>
                <w:sz w:val="20"/>
                <w:highlight w:val="yellow"/>
              </w:rPr>
              <w:t>per</w:t>
            </w:r>
            <w:r>
              <w:rPr>
                <w:b/>
                <w:i/>
                <w:color w:val="000000"/>
                <w:spacing w:val="-1"/>
                <w:sz w:val="20"/>
                <w:highlight w:val="yellow"/>
              </w:rPr>
              <w:t xml:space="preserve"> </w:t>
            </w:r>
            <w:r>
              <w:rPr>
                <w:b/>
                <w:i/>
                <w:color w:val="000000"/>
                <w:sz w:val="20"/>
                <w:highlight w:val="yellow"/>
              </w:rPr>
              <w:t>each</w:t>
            </w:r>
            <w:r>
              <w:rPr>
                <w:b/>
                <w:i/>
                <w:color w:val="000000"/>
                <w:spacing w:val="-2"/>
                <w:sz w:val="20"/>
              </w:rPr>
              <w:t xml:space="preserve"> </w:t>
            </w:r>
            <w:r>
              <w:rPr>
                <w:color w:val="000000"/>
                <w:spacing w:val="-2"/>
                <w:sz w:val="20"/>
              </w:rPr>
              <w:t>hospice</w:t>
            </w:r>
          </w:p>
        </w:tc>
        <w:tc>
          <w:tcPr>
            <w:tcW w:w="1799" w:type="dxa"/>
            <w:tcBorders>
              <w:top w:val="single" w:sz="4" w:space="0" w:color="000000"/>
              <w:left w:val="single" w:sz="4" w:space="0" w:color="000000"/>
              <w:bottom w:val="single" w:sz="4" w:space="0" w:color="000000"/>
              <w:right w:val="single" w:sz="12" w:space="0" w:color="000000"/>
            </w:tcBorders>
          </w:tcPr>
          <w:p w:rsidR="00234D75" w:rsidP="002C0263" w14:paraId="2A72C3F1" w14:textId="412BBDDC">
            <w:pPr>
              <w:pStyle w:val="TableParagraph"/>
              <w:spacing w:before="196"/>
              <w:ind w:right="1"/>
            </w:pPr>
            <w:r>
              <w:t xml:space="preserve">0.5 </w:t>
            </w:r>
            <w:r w:rsidR="0011330D">
              <w:t>hours</w:t>
            </w:r>
          </w:p>
        </w:tc>
        <w:tc>
          <w:tcPr>
            <w:tcW w:w="1620" w:type="dxa"/>
            <w:tcBorders>
              <w:top w:val="single" w:sz="4" w:space="0" w:color="000000"/>
              <w:left w:val="single" w:sz="12" w:space="0" w:color="000000"/>
              <w:bottom w:val="single" w:sz="4" w:space="0" w:color="000000"/>
              <w:right w:val="single" w:sz="12" w:space="0" w:color="000000"/>
            </w:tcBorders>
          </w:tcPr>
          <w:p w:rsidR="00234D75" w14:paraId="0FD3B179" w14:textId="28EB0CE2">
            <w:pPr>
              <w:pStyle w:val="TableParagraph"/>
              <w:spacing w:before="196"/>
              <w:ind w:left="62" w:right="1"/>
            </w:pPr>
            <w:r>
              <w:t>-2</w:t>
            </w:r>
            <w:r w:rsidR="00255409">
              <w:t>3</w:t>
            </w:r>
            <w:r>
              <w:t>.</w:t>
            </w:r>
            <w:r w:rsidR="00255409">
              <w:t>5</w:t>
            </w:r>
            <w:r>
              <w:t xml:space="preserve"> </w:t>
            </w:r>
            <w:r w:rsidR="0097674F">
              <w:rPr>
                <w:spacing w:val="-2"/>
              </w:rPr>
              <w:t>hours</w:t>
            </w:r>
          </w:p>
        </w:tc>
        <w:tc>
          <w:tcPr>
            <w:tcW w:w="2251" w:type="dxa"/>
            <w:tcBorders>
              <w:top w:val="single" w:sz="4" w:space="0" w:color="000000"/>
              <w:left w:val="single" w:sz="12" w:space="0" w:color="000000"/>
              <w:bottom w:val="single" w:sz="4" w:space="0" w:color="000000"/>
              <w:right w:val="thinThickMediumGap" w:sz="12" w:space="0" w:color="000000"/>
            </w:tcBorders>
          </w:tcPr>
          <w:p w:rsidR="00234D75" w14:paraId="474C15EB" w14:textId="5C59F3DF">
            <w:pPr>
              <w:pStyle w:val="TableParagraph"/>
              <w:spacing w:before="196"/>
              <w:ind w:left="137"/>
            </w:pPr>
            <w:r>
              <w:t>24</w:t>
            </w:r>
            <w:r w:rsidR="003A6F85">
              <w:t xml:space="preserve"> </w:t>
            </w:r>
            <w:r w:rsidR="0097674F">
              <w:rPr>
                <w:spacing w:val="-3"/>
              </w:rPr>
              <w:t xml:space="preserve"> </w:t>
            </w:r>
            <w:r w:rsidR="0097674F">
              <w:rPr>
                <w:spacing w:val="-4"/>
              </w:rPr>
              <w:t>hour</w:t>
            </w:r>
            <w:r>
              <w:rPr>
                <w:spacing w:val="-4"/>
              </w:rPr>
              <w:t>s</w:t>
            </w:r>
          </w:p>
        </w:tc>
      </w:tr>
      <w:tr w14:paraId="6F974B45" w14:textId="77777777">
        <w:tblPrEx>
          <w:tblW w:w="0" w:type="auto"/>
          <w:tblInd w:w="383" w:type="dxa"/>
          <w:tblLayout w:type="fixed"/>
          <w:tblCellMar>
            <w:left w:w="0" w:type="dxa"/>
            <w:right w:w="0" w:type="dxa"/>
          </w:tblCellMar>
          <w:tblLook w:val="01E0"/>
        </w:tblPrEx>
        <w:trPr>
          <w:trHeight w:val="1037"/>
        </w:trPr>
        <w:tc>
          <w:tcPr>
            <w:tcW w:w="3734" w:type="dxa"/>
            <w:tcBorders>
              <w:top w:val="single" w:sz="4" w:space="0" w:color="000000"/>
              <w:bottom w:val="single" w:sz="4" w:space="0" w:color="000000"/>
              <w:right w:val="single" w:sz="4" w:space="0" w:color="000000"/>
            </w:tcBorders>
          </w:tcPr>
          <w:p w:rsidR="00234D75" w14:paraId="71E97548" w14:textId="77777777">
            <w:pPr>
              <w:pStyle w:val="TableParagraph"/>
              <w:tabs>
                <w:tab w:val="left" w:pos="451"/>
              </w:tabs>
              <w:ind w:left="91"/>
              <w:jc w:val="left"/>
              <w:rPr>
                <w:b/>
                <w:i/>
                <w:sz w:val="20"/>
              </w:rPr>
            </w:pPr>
            <w:r>
              <w:rPr>
                <w:b/>
                <w:spacing w:val="-5"/>
                <w:sz w:val="20"/>
              </w:rPr>
              <w:t>c.</w:t>
            </w:r>
            <w:r>
              <w:rPr>
                <w:b/>
                <w:sz w:val="20"/>
              </w:rPr>
              <w:tab/>
            </w:r>
            <w:r>
              <w:rPr>
                <w:color w:val="000000"/>
                <w:sz w:val="20"/>
                <w:highlight w:val="green"/>
              </w:rPr>
              <w:t>Annual</w:t>
            </w:r>
            <w:r>
              <w:rPr>
                <w:color w:val="000000"/>
                <w:spacing w:val="-5"/>
                <w:sz w:val="20"/>
              </w:rPr>
              <w:t xml:space="preserve"> </w:t>
            </w:r>
            <w:r>
              <w:rPr>
                <w:color w:val="000000"/>
                <w:sz w:val="20"/>
              </w:rPr>
              <w:t>time</w:t>
            </w:r>
            <w:r>
              <w:rPr>
                <w:color w:val="000000"/>
                <w:spacing w:val="-4"/>
                <w:sz w:val="20"/>
              </w:rPr>
              <w:t xml:space="preserve"> </w:t>
            </w:r>
            <w:r>
              <w:rPr>
                <w:color w:val="000000"/>
                <w:sz w:val="20"/>
              </w:rPr>
              <w:t>burden</w:t>
            </w:r>
            <w:r>
              <w:rPr>
                <w:color w:val="000000"/>
                <w:spacing w:val="-4"/>
                <w:sz w:val="20"/>
              </w:rPr>
              <w:t xml:space="preserve"> </w:t>
            </w:r>
            <w:r>
              <w:rPr>
                <w:b/>
                <w:i/>
                <w:color w:val="000000"/>
                <w:sz w:val="20"/>
                <w:highlight w:val="yellow"/>
              </w:rPr>
              <w:t>across</w:t>
            </w:r>
            <w:r>
              <w:rPr>
                <w:b/>
                <w:i/>
                <w:color w:val="000000"/>
                <w:spacing w:val="-4"/>
                <w:sz w:val="20"/>
                <w:highlight w:val="yellow"/>
              </w:rPr>
              <w:t xml:space="preserve"> </w:t>
            </w:r>
            <w:r>
              <w:rPr>
                <w:b/>
                <w:i/>
                <w:color w:val="000000"/>
                <w:spacing w:val="-5"/>
                <w:sz w:val="20"/>
                <w:highlight w:val="yellow"/>
              </w:rPr>
              <w:t>all</w:t>
            </w:r>
          </w:p>
          <w:p w:rsidR="00234D75" w14:paraId="24454DE8" w14:textId="0D25344A">
            <w:pPr>
              <w:pStyle w:val="TableParagraph"/>
              <w:spacing w:before="49"/>
              <w:ind w:left="451"/>
              <w:jc w:val="left"/>
              <w:rPr>
                <w:b/>
                <w:position w:val="6"/>
                <w:sz w:val="16"/>
              </w:rPr>
            </w:pPr>
            <w:r>
              <w:rPr>
                <w:sz w:val="20"/>
              </w:rPr>
              <w:t>hospices</w:t>
            </w:r>
            <w:r>
              <w:rPr>
                <w:spacing w:val="-8"/>
                <w:sz w:val="20"/>
              </w:rPr>
              <w:t xml:space="preserve"> </w:t>
            </w:r>
            <w:r>
              <w:rPr>
                <w:sz w:val="20"/>
              </w:rPr>
              <w:t>surveyed</w:t>
            </w:r>
            <w:r>
              <w:rPr>
                <w:spacing w:val="-5"/>
                <w:sz w:val="20"/>
              </w:rPr>
              <w:t xml:space="preserve"> </w:t>
            </w:r>
          </w:p>
        </w:tc>
        <w:tc>
          <w:tcPr>
            <w:tcW w:w="1799" w:type="dxa"/>
            <w:tcBorders>
              <w:top w:val="single" w:sz="4" w:space="0" w:color="000000"/>
              <w:left w:val="single" w:sz="4" w:space="0" w:color="000000"/>
              <w:bottom w:val="single" w:sz="4" w:space="0" w:color="000000"/>
              <w:right w:val="single" w:sz="12" w:space="0" w:color="000000"/>
            </w:tcBorders>
          </w:tcPr>
          <w:p w:rsidR="002C0263" w14:paraId="42396B0E" w14:textId="77777777">
            <w:pPr>
              <w:pStyle w:val="TableParagraph"/>
              <w:ind w:left="71" w:right="1"/>
              <w:rPr>
                <w:rFonts w:ascii="Times New Roman"/>
                <w:spacing w:val="-2"/>
              </w:rPr>
            </w:pPr>
          </w:p>
          <w:p w:rsidR="00234D75" w14:paraId="23E09443" w14:textId="461F84E0">
            <w:pPr>
              <w:pStyle w:val="TableParagraph"/>
              <w:ind w:left="71" w:right="1"/>
            </w:pPr>
            <w:r>
              <w:rPr>
                <w:rFonts w:ascii="Times New Roman"/>
                <w:spacing w:val="-2"/>
              </w:rPr>
              <w:t>1,172</w:t>
            </w:r>
            <w:r w:rsidR="0097674F">
              <w:rPr>
                <w:rFonts w:ascii="Times New Roman"/>
                <w:spacing w:val="-3"/>
              </w:rPr>
              <w:t xml:space="preserve"> </w:t>
            </w:r>
            <w:r w:rsidR="0097674F">
              <w:rPr>
                <w:spacing w:val="-2"/>
              </w:rPr>
              <w:t>hours</w:t>
            </w:r>
          </w:p>
        </w:tc>
        <w:tc>
          <w:tcPr>
            <w:tcW w:w="1620" w:type="dxa"/>
            <w:tcBorders>
              <w:top w:val="single" w:sz="4" w:space="0" w:color="000000"/>
              <w:left w:val="single" w:sz="12" w:space="0" w:color="000000"/>
              <w:bottom w:val="single" w:sz="4" w:space="0" w:color="000000"/>
              <w:right w:val="single" w:sz="12" w:space="0" w:color="000000"/>
            </w:tcBorders>
          </w:tcPr>
          <w:p w:rsidR="00234D75" w14:paraId="79A4A52E" w14:textId="77777777">
            <w:pPr>
              <w:pStyle w:val="TableParagraph"/>
              <w:spacing w:before="39"/>
              <w:jc w:val="left"/>
              <w:rPr>
                <w:rFonts w:ascii="Times New Roman"/>
              </w:rPr>
            </w:pPr>
          </w:p>
          <w:p w:rsidR="00234D75" w14:paraId="3C61C38E" w14:textId="3AAE0375">
            <w:pPr>
              <w:pStyle w:val="TableParagraph"/>
              <w:ind w:left="62"/>
            </w:pPr>
            <w:r>
              <w:rPr>
                <w:spacing w:val="-2"/>
              </w:rPr>
              <w:t xml:space="preserve"> -48,052</w:t>
            </w:r>
            <w:r w:rsidR="0097674F">
              <w:rPr>
                <w:spacing w:val="-7"/>
              </w:rPr>
              <w:t xml:space="preserve"> </w:t>
            </w:r>
            <w:r w:rsidR="0097674F">
              <w:rPr>
                <w:spacing w:val="-2"/>
              </w:rPr>
              <w:t>hours</w:t>
            </w:r>
          </w:p>
        </w:tc>
        <w:tc>
          <w:tcPr>
            <w:tcW w:w="2251" w:type="dxa"/>
            <w:tcBorders>
              <w:top w:val="single" w:sz="4" w:space="0" w:color="000000"/>
              <w:left w:val="single" w:sz="12" w:space="0" w:color="000000"/>
              <w:bottom w:val="single" w:sz="4" w:space="0" w:color="000000"/>
              <w:right w:val="thinThickMediumGap" w:sz="12" w:space="0" w:color="000000"/>
            </w:tcBorders>
          </w:tcPr>
          <w:p w:rsidR="00234D75" w14:paraId="0D980385" w14:textId="77777777">
            <w:pPr>
              <w:pStyle w:val="TableParagraph"/>
              <w:spacing w:before="39"/>
              <w:jc w:val="left"/>
              <w:rPr>
                <w:rFonts w:ascii="Times New Roman"/>
              </w:rPr>
            </w:pPr>
          </w:p>
          <w:p w:rsidR="00B0633D" w14:paraId="1BCBAC22" w14:textId="69F826F4">
            <w:pPr>
              <w:pStyle w:val="TableParagraph"/>
              <w:ind w:left="137" w:right="47"/>
            </w:pPr>
            <w:r>
              <w:rPr>
                <w:rFonts w:ascii="Times New Roman"/>
                <w:spacing w:val="-2"/>
              </w:rPr>
              <w:t>49,224</w:t>
            </w:r>
            <w:r>
              <w:rPr>
                <w:rFonts w:ascii="Times New Roman"/>
                <w:spacing w:val="-3"/>
              </w:rPr>
              <w:t xml:space="preserve"> </w:t>
            </w:r>
            <w:r>
              <w:rPr>
                <w:spacing w:val="-2"/>
              </w:rPr>
              <w:t>hours</w:t>
            </w:r>
          </w:p>
        </w:tc>
      </w:tr>
      <w:tr w14:paraId="6DA12A0A" w14:textId="77777777">
        <w:tblPrEx>
          <w:tblW w:w="0" w:type="auto"/>
          <w:tblInd w:w="383" w:type="dxa"/>
          <w:tblLayout w:type="fixed"/>
          <w:tblCellMar>
            <w:left w:w="0" w:type="dxa"/>
            <w:right w:w="0" w:type="dxa"/>
          </w:tblCellMar>
          <w:tblLook w:val="01E0"/>
        </w:tblPrEx>
        <w:trPr>
          <w:trHeight w:val="871"/>
        </w:trPr>
        <w:tc>
          <w:tcPr>
            <w:tcW w:w="3734" w:type="dxa"/>
            <w:tcBorders>
              <w:top w:val="single" w:sz="4" w:space="0" w:color="000000"/>
              <w:bottom w:val="single" w:sz="6" w:space="0" w:color="000000"/>
              <w:right w:val="single" w:sz="4" w:space="0" w:color="000000"/>
            </w:tcBorders>
          </w:tcPr>
          <w:p w:rsidR="00234D75" w14:paraId="1A2F9BBE" w14:textId="54138D6B">
            <w:pPr>
              <w:pStyle w:val="TableParagraph"/>
              <w:spacing w:before="25"/>
              <w:ind w:left="91"/>
              <w:jc w:val="left"/>
              <w:rPr>
                <w:b/>
                <w:position w:val="7"/>
                <w:sz w:val="18"/>
              </w:rPr>
            </w:pPr>
            <w:r>
              <w:rPr>
                <w:b/>
              </w:rPr>
              <w:t>d.</w:t>
            </w:r>
            <w:r>
              <w:rPr>
                <w:b/>
                <w:spacing w:val="37"/>
              </w:rPr>
              <w:t xml:space="preserve">  </w:t>
            </w:r>
            <w:r>
              <w:rPr>
                <w:sz w:val="20"/>
              </w:rPr>
              <w:t>Cost</w:t>
            </w:r>
            <w:r>
              <w:rPr>
                <w:spacing w:val="-2"/>
                <w:sz w:val="20"/>
              </w:rPr>
              <w:t xml:space="preserve"> </w:t>
            </w:r>
            <w:r>
              <w:rPr>
                <w:sz w:val="20"/>
              </w:rPr>
              <w:t>burden</w:t>
            </w:r>
            <w:r>
              <w:rPr>
                <w:spacing w:val="-2"/>
                <w:sz w:val="20"/>
              </w:rPr>
              <w:t xml:space="preserve"> </w:t>
            </w:r>
            <w:r>
              <w:rPr>
                <w:b/>
                <w:i/>
                <w:color w:val="000000"/>
                <w:sz w:val="20"/>
                <w:highlight w:val="yellow"/>
              </w:rPr>
              <w:t>per</w:t>
            </w:r>
            <w:r>
              <w:rPr>
                <w:b/>
                <w:i/>
                <w:color w:val="000000"/>
                <w:spacing w:val="-1"/>
                <w:sz w:val="20"/>
                <w:highlight w:val="yellow"/>
              </w:rPr>
              <w:t xml:space="preserve"> </w:t>
            </w:r>
            <w:r>
              <w:rPr>
                <w:b/>
                <w:i/>
                <w:color w:val="000000"/>
                <w:sz w:val="20"/>
                <w:highlight w:val="yellow"/>
              </w:rPr>
              <w:t>each</w:t>
            </w:r>
            <w:r>
              <w:rPr>
                <w:b/>
                <w:i/>
                <w:color w:val="000000"/>
                <w:spacing w:val="-3"/>
                <w:sz w:val="20"/>
              </w:rPr>
              <w:t xml:space="preserve"> </w:t>
            </w:r>
            <w:r>
              <w:rPr>
                <w:color w:val="000000"/>
                <w:spacing w:val="-2"/>
                <w:sz w:val="20"/>
              </w:rPr>
              <w:t>hospice</w:t>
            </w:r>
          </w:p>
        </w:tc>
        <w:tc>
          <w:tcPr>
            <w:tcW w:w="1799" w:type="dxa"/>
            <w:tcBorders>
              <w:top w:val="single" w:sz="4" w:space="0" w:color="000000"/>
              <w:left w:val="single" w:sz="4" w:space="0" w:color="000000"/>
              <w:bottom w:val="single" w:sz="6" w:space="0" w:color="000000"/>
              <w:right w:val="single" w:sz="12" w:space="0" w:color="000000"/>
            </w:tcBorders>
          </w:tcPr>
          <w:p w:rsidR="00234D75" w14:paraId="2F767D4C" w14:textId="1A348A28">
            <w:pPr>
              <w:pStyle w:val="TableParagraph"/>
              <w:spacing w:before="209"/>
              <w:ind w:left="71"/>
              <w:rPr>
                <w:rFonts w:ascii="Times New Roman"/>
              </w:rPr>
            </w:pPr>
            <w:r>
              <w:rPr>
                <w:spacing w:val="-2"/>
              </w:rPr>
              <w:t>$</w:t>
            </w:r>
            <w:r w:rsidR="004E25D2">
              <w:rPr>
                <w:rFonts w:ascii="Times New Roman"/>
                <w:spacing w:val="-2"/>
              </w:rPr>
              <w:t xml:space="preserve"> </w:t>
            </w:r>
            <w:r w:rsidR="000B1842">
              <w:rPr>
                <w:rFonts w:ascii="Times New Roman"/>
                <w:spacing w:val="-2"/>
              </w:rPr>
              <w:t>41.70</w:t>
            </w:r>
          </w:p>
        </w:tc>
        <w:tc>
          <w:tcPr>
            <w:tcW w:w="1620" w:type="dxa"/>
            <w:tcBorders>
              <w:top w:val="single" w:sz="4" w:space="0" w:color="000000"/>
              <w:left w:val="single" w:sz="12" w:space="0" w:color="000000"/>
              <w:bottom w:val="single" w:sz="6" w:space="0" w:color="000000"/>
              <w:right w:val="single" w:sz="12" w:space="0" w:color="000000"/>
            </w:tcBorders>
          </w:tcPr>
          <w:p w:rsidR="000B1842" w:rsidRPr="000B1842" w:rsidP="000B1842" w14:paraId="6FB1AC11" w14:textId="0BAAF3CA">
            <w:pPr>
              <w:pStyle w:val="TableParagraph"/>
              <w:spacing w:before="209"/>
              <w:ind w:left="62" w:right="1"/>
              <w:rPr>
                <w:spacing w:val="-2"/>
              </w:rPr>
            </w:pPr>
            <w:r>
              <w:rPr>
                <w:spacing w:val="-2"/>
              </w:rPr>
              <w:t>-</w:t>
            </w:r>
            <w:r w:rsidR="0097674F">
              <w:rPr>
                <w:spacing w:val="-2"/>
              </w:rPr>
              <w:t>$</w:t>
            </w:r>
            <w:r>
              <w:rPr>
                <w:spacing w:val="-2"/>
              </w:rPr>
              <w:t xml:space="preserve"> 1,867.30</w:t>
            </w:r>
          </w:p>
        </w:tc>
        <w:tc>
          <w:tcPr>
            <w:tcW w:w="2251" w:type="dxa"/>
            <w:tcBorders>
              <w:top w:val="single" w:sz="4" w:space="0" w:color="000000"/>
              <w:left w:val="single" w:sz="12" w:space="0" w:color="000000"/>
              <w:bottom w:val="single" w:sz="6" w:space="0" w:color="000000"/>
              <w:right w:val="thinThickMediumGap" w:sz="12" w:space="0" w:color="000000"/>
            </w:tcBorders>
          </w:tcPr>
          <w:p w:rsidR="00234D75" w14:paraId="0E22F1C1" w14:textId="2EC972C4">
            <w:pPr>
              <w:pStyle w:val="TableParagraph"/>
              <w:spacing w:before="217"/>
              <w:ind w:left="137" w:right="46"/>
            </w:pPr>
            <w:r>
              <w:rPr>
                <w:spacing w:val="-5"/>
              </w:rPr>
              <w:t>$</w:t>
            </w:r>
            <w:r w:rsidR="00CC2C4A">
              <w:rPr>
                <w:spacing w:val="-5"/>
              </w:rPr>
              <w:t>1,909</w:t>
            </w:r>
          </w:p>
        </w:tc>
      </w:tr>
      <w:tr w14:paraId="30A3200E" w14:textId="77777777">
        <w:tblPrEx>
          <w:tblW w:w="0" w:type="auto"/>
          <w:tblInd w:w="383" w:type="dxa"/>
          <w:tblLayout w:type="fixed"/>
          <w:tblCellMar>
            <w:left w:w="0" w:type="dxa"/>
            <w:right w:w="0" w:type="dxa"/>
          </w:tblCellMar>
          <w:tblLook w:val="01E0"/>
        </w:tblPrEx>
        <w:trPr>
          <w:trHeight w:val="1166"/>
        </w:trPr>
        <w:tc>
          <w:tcPr>
            <w:tcW w:w="3734" w:type="dxa"/>
            <w:tcBorders>
              <w:top w:val="single" w:sz="6" w:space="0" w:color="000000"/>
              <w:bottom w:val="thinThickMediumGap" w:sz="12" w:space="0" w:color="000000"/>
              <w:right w:val="single" w:sz="6" w:space="0" w:color="000000"/>
            </w:tcBorders>
          </w:tcPr>
          <w:p w:rsidR="00234D75" w14:paraId="5AD6B2EC" w14:textId="77777777">
            <w:pPr>
              <w:pStyle w:val="TableParagraph"/>
              <w:spacing w:line="257" w:lineRule="exact"/>
              <w:ind w:left="91"/>
              <w:jc w:val="left"/>
              <w:rPr>
                <w:b/>
                <w:i/>
                <w:sz w:val="20"/>
              </w:rPr>
            </w:pPr>
            <w:r>
              <w:rPr>
                <w:b/>
              </w:rPr>
              <w:t>e.</w:t>
            </w:r>
            <w:r>
              <w:rPr>
                <w:b/>
                <w:spacing w:val="133"/>
              </w:rPr>
              <w:t xml:space="preserve"> </w:t>
            </w:r>
            <w:r>
              <w:rPr>
                <w:color w:val="000000"/>
                <w:sz w:val="20"/>
                <w:highlight w:val="green"/>
              </w:rPr>
              <w:t>Annual</w:t>
            </w:r>
            <w:r>
              <w:rPr>
                <w:color w:val="000000"/>
                <w:spacing w:val="-3"/>
                <w:sz w:val="20"/>
              </w:rPr>
              <w:t xml:space="preserve"> </w:t>
            </w:r>
            <w:r>
              <w:rPr>
                <w:color w:val="000000"/>
                <w:sz w:val="20"/>
              </w:rPr>
              <w:t>cost</w:t>
            </w:r>
            <w:r>
              <w:rPr>
                <w:color w:val="000000"/>
                <w:spacing w:val="-2"/>
                <w:sz w:val="20"/>
              </w:rPr>
              <w:t xml:space="preserve"> </w:t>
            </w:r>
            <w:r>
              <w:rPr>
                <w:color w:val="000000"/>
                <w:sz w:val="20"/>
              </w:rPr>
              <w:t>burden</w:t>
            </w:r>
            <w:r>
              <w:rPr>
                <w:color w:val="000000"/>
                <w:spacing w:val="-2"/>
                <w:sz w:val="20"/>
              </w:rPr>
              <w:t xml:space="preserve"> </w:t>
            </w:r>
            <w:r>
              <w:rPr>
                <w:b/>
                <w:i/>
                <w:color w:val="000000"/>
                <w:sz w:val="20"/>
                <w:highlight w:val="yellow"/>
              </w:rPr>
              <w:t>across</w:t>
            </w:r>
            <w:r>
              <w:rPr>
                <w:b/>
                <w:i/>
                <w:color w:val="000000"/>
                <w:spacing w:val="-3"/>
                <w:sz w:val="20"/>
                <w:highlight w:val="yellow"/>
              </w:rPr>
              <w:t xml:space="preserve"> </w:t>
            </w:r>
            <w:r>
              <w:rPr>
                <w:b/>
                <w:i/>
                <w:color w:val="000000"/>
                <w:spacing w:val="-5"/>
                <w:sz w:val="20"/>
                <w:highlight w:val="yellow"/>
              </w:rPr>
              <w:t>all</w:t>
            </w:r>
          </w:p>
          <w:p w:rsidR="00234D75" w14:paraId="799AFA26" w14:textId="341CE896">
            <w:pPr>
              <w:pStyle w:val="TableParagraph"/>
              <w:spacing w:before="52"/>
              <w:ind w:left="451"/>
              <w:jc w:val="left"/>
              <w:rPr>
                <w:b/>
                <w:position w:val="7"/>
                <w:sz w:val="18"/>
              </w:rPr>
            </w:pPr>
            <w:r>
              <w:rPr>
                <w:b/>
                <w:noProof/>
                <w:position w:val="7"/>
                <w:sz w:val="18"/>
              </w:rPr>
              <mc:AlternateContent>
                <mc:Choice Requires="wpg">
                  <w:drawing>
                    <wp:anchor distT="0" distB="0" distL="0" distR="0" simplePos="0" relativeHeight="251658240" behindDoc="1" locked="0" layoutInCell="1" allowOverlap="1">
                      <wp:simplePos x="0" y="0"/>
                      <wp:positionH relativeFrom="column">
                        <wp:posOffset>1294638</wp:posOffset>
                      </wp:positionH>
                      <wp:positionV relativeFrom="paragraph">
                        <wp:posOffset>192935</wp:posOffset>
                      </wp:positionV>
                      <wp:extent cx="28575" cy="10160"/>
                      <wp:effectExtent l="0" t="0" r="0" b="0"/>
                      <wp:wrapNone/>
                      <wp:docPr id="5" name="Group 5"/>
                      <wp:cNvGraphicFramePr/>
                      <a:graphic xmlns:a="http://schemas.openxmlformats.org/drawingml/2006/main">
                        <a:graphicData uri="http://schemas.microsoft.com/office/word/2010/wordprocessingGroup">
                          <wpg:wgp xmlns:wpg="http://schemas.microsoft.com/office/word/2010/wordprocessingGroup">
                            <wpg:cNvGrpSpPr/>
                            <wpg:grpSpPr>
                              <a:xfrm>
                                <a:off x="0" y="0"/>
                                <a:ext cx="28575" cy="10160"/>
                                <a:chOff x="0" y="0"/>
                                <a:chExt cx="28575" cy="10160"/>
                              </a:xfrm>
                            </wpg:grpSpPr>
                            <wps:wsp xmlns:wps="http://schemas.microsoft.com/office/word/2010/wordprocessingShape">
                              <wps:cNvPr id="6" name="Graphic 6"/>
                              <wps:cNvSpPr/>
                              <wps:spPr>
                                <a:xfrm>
                                  <a:off x="0" y="0"/>
                                  <a:ext cx="28575" cy="10160"/>
                                </a:xfrm>
                                <a:custGeom>
                                  <a:avLst/>
                                  <a:gdLst/>
                                  <a:rect l="l" t="t" r="r" b="b"/>
                                  <a:pathLst>
                                    <a:path fill="norm" h="10160" w="28575" stroke="1">
                                      <a:moveTo>
                                        <a:pt x="28181" y="0"/>
                                      </a:moveTo>
                                      <a:lnTo>
                                        <a:pt x="0" y="0"/>
                                      </a:lnTo>
                                      <a:lnTo>
                                        <a:pt x="0" y="9905"/>
                                      </a:lnTo>
                                      <a:lnTo>
                                        <a:pt x="28181" y="9905"/>
                                      </a:lnTo>
                                      <a:lnTo>
                                        <a:pt x="28181" y="0"/>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id="Group 5" o:spid="_x0000_s1026" style="width:2.25pt;height:0.8pt;margin-top:15.2pt;margin-left:101.95pt;mso-wrap-distance-left:0;mso-wrap-distance-right:0;position:absolute;z-index:-251657216" coordsize="28575,10160">
                      <v:shape id="Graphic 6" o:spid="_x0000_s1027" style="width:28575;height:10160;mso-wrap-style:square;position:absolute;visibility:visible;v-text-anchor:top" coordsize="28575,10160" path="m28181,l,,,9905l28181,9905l28181,xe" fillcolor="black" stroked="f">
                        <v:path arrowok="t"/>
                      </v:shape>
                    </v:group>
                  </w:pict>
                </mc:Fallback>
              </mc:AlternateContent>
            </w:r>
            <w:r>
              <w:rPr>
                <w:sz w:val="20"/>
              </w:rPr>
              <w:t>hospices</w:t>
            </w:r>
            <w:r>
              <w:rPr>
                <w:spacing w:val="-8"/>
                <w:sz w:val="20"/>
              </w:rPr>
              <w:t xml:space="preserve"> </w:t>
            </w:r>
            <w:r>
              <w:rPr>
                <w:sz w:val="20"/>
              </w:rPr>
              <w:t>surveyed</w:t>
            </w:r>
            <w:r w:rsidRPr="002C0263">
              <w:rPr>
                <w:spacing w:val="-5"/>
                <w:sz w:val="20"/>
              </w:rPr>
              <w:t xml:space="preserve"> </w:t>
            </w:r>
          </w:p>
        </w:tc>
        <w:tc>
          <w:tcPr>
            <w:tcW w:w="1799" w:type="dxa"/>
            <w:tcBorders>
              <w:top w:val="single" w:sz="6" w:space="0" w:color="000000"/>
              <w:left w:val="single" w:sz="6" w:space="0" w:color="000000"/>
              <w:bottom w:val="thinThickMediumGap" w:sz="12" w:space="0" w:color="000000"/>
              <w:right w:val="single" w:sz="12" w:space="0" w:color="000000"/>
            </w:tcBorders>
          </w:tcPr>
          <w:p w:rsidR="00234D75" w14:paraId="497B6BA8" w14:textId="77777777">
            <w:pPr>
              <w:pStyle w:val="TableParagraph"/>
              <w:spacing w:before="111"/>
              <w:jc w:val="left"/>
              <w:rPr>
                <w:rFonts w:ascii="Times New Roman"/>
              </w:rPr>
            </w:pPr>
          </w:p>
          <w:p w:rsidR="00054589" w:rsidP="002C0263" w14:paraId="1EDDDC95" w14:textId="24D508CF">
            <w:pPr>
              <w:pStyle w:val="TableParagraph"/>
              <w:ind w:left="70"/>
              <w:rPr>
                <w:rFonts w:ascii="Times New Roman"/>
              </w:rPr>
            </w:pPr>
            <w:r>
              <w:rPr>
                <w:spacing w:val="-2"/>
              </w:rPr>
              <w:t>$</w:t>
            </w:r>
            <w:r w:rsidR="00255409">
              <w:rPr>
                <w:rFonts w:ascii="Times New Roman"/>
                <w:spacing w:val="-2"/>
              </w:rPr>
              <w:t xml:space="preserve"> </w:t>
            </w:r>
            <w:r w:rsidRPr="005E2891" w:rsidR="002C0263">
              <w:rPr>
                <w:rFonts w:ascii="Times New Roman"/>
              </w:rPr>
              <w:t>48,872.40</w:t>
            </w:r>
          </w:p>
        </w:tc>
        <w:tc>
          <w:tcPr>
            <w:tcW w:w="1620" w:type="dxa"/>
            <w:tcBorders>
              <w:top w:val="single" w:sz="6" w:space="0" w:color="000000"/>
              <w:left w:val="single" w:sz="12" w:space="0" w:color="000000"/>
              <w:bottom w:val="thinThickMediumGap" w:sz="12" w:space="0" w:color="000000"/>
              <w:right w:val="single" w:sz="12" w:space="0" w:color="000000"/>
            </w:tcBorders>
          </w:tcPr>
          <w:p w:rsidR="00234D75" w14:paraId="4063FDB8" w14:textId="77777777">
            <w:pPr>
              <w:pStyle w:val="TableParagraph"/>
              <w:spacing w:before="72"/>
              <w:jc w:val="left"/>
              <w:rPr>
                <w:rFonts w:ascii="Times New Roman"/>
              </w:rPr>
            </w:pPr>
          </w:p>
          <w:p w:rsidR="00054589" w:rsidRPr="00054589" w:rsidP="002C0263" w14:paraId="57096185" w14:textId="42C2A264">
            <w:pPr>
              <w:pStyle w:val="TableParagraph"/>
              <w:ind w:left="62" w:right="2"/>
              <w:rPr>
                <w:bCs/>
              </w:rPr>
            </w:pPr>
            <w:r>
              <w:rPr>
                <w:b/>
                <w:spacing w:val="-2"/>
                <w:sz w:val="28"/>
              </w:rPr>
              <w:t>-</w:t>
            </w:r>
            <w:r w:rsidR="0097674F">
              <w:rPr>
                <w:spacing w:val="-2"/>
              </w:rPr>
              <w:t>$</w:t>
            </w:r>
            <w:r w:rsidRPr="005E2891" w:rsidR="002C0263">
              <w:rPr>
                <w:bCs/>
                <w:spacing w:val="-2"/>
                <w:szCs w:val="18"/>
              </w:rPr>
              <w:t>3,867,388.60</w:t>
            </w:r>
          </w:p>
        </w:tc>
        <w:tc>
          <w:tcPr>
            <w:tcW w:w="2251" w:type="dxa"/>
            <w:tcBorders>
              <w:top w:val="single" w:sz="6" w:space="0" w:color="000000"/>
              <w:left w:val="single" w:sz="12" w:space="0" w:color="000000"/>
              <w:bottom w:val="thinThickMediumGap" w:sz="12" w:space="0" w:color="000000"/>
              <w:right w:val="thinThickMediumGap" w:sz="12" w:space="0" w:color="000000"/>
            </w:tcBorders>
          </w:tcPr>
          <w:p w:rsidR="00234D75" w14:paraId="1DEF17D1" w14:textId="77777777">
            <w:pPr>
              <w:pStyle w:val="TableParagraph"/>
              <w:spacing w:before="118"/>
              <w:jc w:val="left"/>
              <w:rPr>
                <w:rFonts w:ascii="Times New Roman"/>
              </w:rPr>
            </w:pPr>
          </w:p>
          <w:p w:rsidR="00234D75" w14:paraId="787160FF" w14:textId="3D8881BE">
            <w:pPr>
              <w:pStyle w:val="TableParagraph"/>
              <w:ind w:left="137" w:right="46"/>
            </w:pPr>
            <w:r>
              <w:rPr>
                <w:spacing w:val="-5"/>
              </w:rPr>
              <w:t>$</w:t>
            </w:r>
            <w:r w:rsidR="00CC2C4A">
              <w:rPr>
                <w:spacing w:val="-2"/>
              </w:rPr>
              <w:t>3,916,261</w:t>
            </w:r>
          </w:p>
        </w:tc>
      </w:tr>
      <w:tr w14:paraId="5A5F6C75" w14:textId="77777777">
        <w:tblPrEx>
          <w:tblW w:w="0" w:type="auto"/>
          <w:tblInd w:w="383" w:type="dxa"/>
          <w:tblLayout w:type="fixed"/>
          <w:tblCellMar>
            <w:left w:w="0" w:type="dxa"/>
            <w:right w:w="0" w:type="dxa"/>
          </w:tblCellMar>
          <w:tblLook w:val="01E0"/>
        </w:tblPrEx>
        <w:trPr>
          <w:trHeight w:val="759"/>
        </w:trPr>
        <w:tc>
          <w:tcPr>
            <w:tcW w:w="3734" w:type="dxa"/>
            <w:tcBorders>
              <w:bottom w:val="thinThickMediumGap" w:sz="12" w:space="0" w:color="000000"/>
              <w:right w:val="thinThickMediumGap" w:sz="12" w:space="0" w:color="000000"/>
            </w:tcBorders>
          </w:tcPr>
          <w:p w:rsidR="00234D75" w14:paraId="7D119804" w14:textId="77777777">
            <w:pPr>
              <w:pStyle w:val="TableParagraph"/>
              <w:spacing w:before="161"/>
              <w:ind w:left="91"/>
              <w:jc w:val="left"/>
              <w:rPr>
                <w:b/>
              </w:rPr>
            </w:pPr>
            <w:r>
              <w:rPr>
                <w:b/>
              </w:rPr>
              <w:t>Total</w:t>
            </w:r>
            <w:r>
              <w:rPr>
                <w:b/>
                <w:spacing w:val="-8"/>
              </w:rPr>
              <w:t xml:space="preserve"> </w:t>
            </w:r>
            <w:r>
              <w:rPr>
                <w:b/>
              </w:rPr>
              <w:t>Annual</w:t>
            </w:r>
            <w:r>
              <w:rPr>
                <w:b/>
                <w:spacing w:val="-8"/>
              </w:rPr>
              <w:t xml:space="preserve"> </w:t>
            </w:r>
            <w:r>
              <w:rPr>
                <w:b/>
                <w:spacing w:val="-2"/>
              </w:rPr>
              <w:t>Responses</w:t>
            </w:r>
          </w:p>
        </w:tc>
        <w:tc>
          <w:tcPr>
            <w:tcW w:w="1799" w:type="dxa"/>
            <w:tcBorders>
              <w:bottom w:val="thinThickMediumGap" w:sz="12" w:space="0" w:color="000000"/>
              <w:right w:val="single" w:sz="12" w:space="0" w:color="000000"/>
            </w:tcBorders>
          </w:tcPr>
          <w:p w:rsidR="00234D75" w14:paraId="2701D6FA" w14:textId="11718B7D">
            <w:pPr>
              <w:pStyle w:val="TableParagraph"/>
              <w:spacing w:before="14"/>
              <w:ind w:left="32"/>
              <w:rPr>
                <w:b/>
              </w:rPr>
            </w:pPr>
            <w:r>
              <w:rPr>
                <w:b/>
                <w:spacing w:val="-2"/>
              </w:rPr>
              <w:t>2,</w:t>
            </w:r>
            <w:r w:rsidR="00CC2C4A">
              <w:rPr>
                <w:b/>
                <w:spacing w:val="-2"/>
              </w:rPr>
              <w:t>343</w:t>
            </w:r>
          </w:p>
          <w:p w:rsidR="00234D75" w14:paraId="0CA102AD" w14:textId="77777777">
            <w:pPr>
              <w:pStyle w:val="TableParagraph"/>
              <w:spacing w:before="35"/>
              <w:ind w:left="32" w:right="2"/>
              <w:rPr>
                <w:b/>
              </w:rPr>
            </w:pPr>
            <w:r>
              <w:rPr>
                <w:b/>
                <w:spacing w:val="-2"/>
              </w:rPr>
              <w:t>responses</w:t>
            </w:r>
          </w:p>
        </w:tc>
        <w:tc>
          <w:tcPr>
            <w:tcW w:w="1620" w:type="dxa"/>
            <w:tcBorders>
              <w:left w:val="single" w:sz="12" w:space="0" w:color="000000"/>
              <w:bottom w:val="thinThickMediumGap" w:sz="12" w:space="0" w:color="000000"/>
              <w:right w:val="single" w:sz="12" w:space="0" w:color="000000"/>
            </w:tcBorders>
          </w:tcPr>
          <w:p w:rsidR="00234D75" w14:paraId="17F04FC3" w14:textId="4C010543">
            <w:pPr>
              <w:pStyle w:val="TableParagraph"/>
              <w:spacing w:before="161"/>
              <w:ind w:left="62" w:right="1"/>
              <w:rPr>
                <w:b/>
              </w:rPr>
            </w:pPr>
            <w:r>
              <w:rPr>
                <w:b/>
                <w:spacing w:val="-4"/>
              </w:rPr>
              <w:t>+</w:t>
            </w:r>
            <w:r w:rsidR="00CC2C4A">
              <w:rPr>
                <w:b/>
                <w:spacing w:val="-4"/>
              </w:rPr>
              <w:t>292</w:t>
            </w:r>
          </w:p>
        </w:tc>
        <w:tc>
          <w:tcPr>
            <w:tcW w:w="2251" w:type="dxa"/>
            <w:tcBorders>
              <w:left w:val="single" w:sz="12" w:space="0" w:color="000000"/>
              <w:bottom w:val="thinThickMediumGap" w:sz="12" w:space="0" w:color="000000"/>
              <w:right w:val="thinThickMediumGap" w:sz="12" w:space="0" w:color="000000"/>
            </w:tcBorders>
          </w:tcPr>
          <w:p w:rsidR="00234D75" w14:paraId="7930A60E" w14:textId="5E33C6C9">
            <w:pPr>
              <w:pStyle w:val="TableParagraph"/>
              <w:spacing w:before="161"/>
              <w:ind w:left="137" w:right="46"/>
              <w:rPr>
                <w:b/>
              </w:rPr>
            </w:pPr>
            <w:r>
              <w:rPr>
                <w:b/>
                <w:spacing w:val="-2"/>
              </w:rPr>
              <w:t>2,051</w:t>
            </w:r>
          </w:p>
        </w:tc>
      </w:tr>
      <w:tr w14:paraId="7229685F" w14:textId="77777777">
        <w:tblPrEx>
          <w:tblW w:w="0" w:type="auto"/>
          <w:tblInd w:w="383" w:type="dxa"/>
          <w:tblLayout w:type="fixed"/>
          <w:tblCellMar>
            <w:left w:w="0" w:type="dxa"/>
            <w:right w:w="0" w:type="dxa"/>
          </w:tblCellMar>
          <w:tblLook w:val="01E0"/>
        </w:tblPrEx>
        <w:trPr>
          <w:trHeight w:val="743"/>
        </w:trPr>
        <w:tc>
          <w:tcPr>
            <w:tcW w:w="3734" w:type="dxa"/>
            <w:tcBorders>
              <w:bottom w:val="thinThickMediumGap" w:sz="12" w:space="0" w:color="000000"/>
              <w:right w:val="thinThickMediumGap" w:sz="12" w:space="0" w:color="000000"/>
            </w:tcBorders>
          </w:tcPr>
          <w:p w:rsidR="00CC2C4A" w:rsidP="00CC2C4A" w14:paraId="19D0AAA2" w14:textId="77777777">
            <w:pPr>
              <w:pStyle w:val="TableParagraph"/>
              <w:spacing w:before="146"/>
              <w:ind w:left="91"/>
              <w:jc w:val="left"/>
              <w:rPr>
                <w:b/>
              </w:rPr>
            </w:pPr>
            <w:r>
              <w:rPr>
                <w:b/>
              </w:rPr>
              <w:t>Total</w:t>
            </w:r>
            <w:r>
              <w:rPr>
                <w:b/>
                <w:spacing w:val="-7"/>
              </w:rPr>
              <w:t xml:space="preserve"> </w:t>
            </w:r>
            <w:r>
              <w:rPr>
                <w:b/>
              </w:rPr>
              <w:t>Hour</w:t>
            </w:r>
            <w:r>
              <w:rPr>
                <w:b/>
                <w:spacing w:val="-6"/>
              </w:rPr>
              <w:t xml:space="preserve"> </w:t>
            </w:r>
            <w:r>
              <w:rPr>
                <w:b/>
                <w:spacing w:val="-2"/>
              </w:rPr>
              <w:t>Burden</w:t>
            </w:r>
          </w:p>
        </w:tc>
        <w:tc>
          <w:tcPr>
            <w:tcW w:w="1799" w:type="dxa"/>
            <w:tcBorders>
              <w:bottom w:val="thinThickMediumGap" w:sz="12" w:space="0" w:color="000000"/>
              <w:right w:val="single" w:sz="12" w:space="0" w:color="000000"/>
            </w:tcBorders>
          </w:tcPr>
          <w:p w:rsidR="00CC2C4A" w:rsidP="00CC2C4A" w14:paraId="57AB0C79" w14:textId="4725F84C">
            <w:pPr>
              <w:pStyle w:val="TableParagraph"/>
              <w:spacing w:line="258" w:lineRule="exact"/>
              <w:ind w:left="590"/>
              <w:jc w:val="left"/>
              <w:rPr>
                <w:b/>
                <w:spacing w:val="-2"/>
              </w:rPr>
            </w:pPr>
          </w:p>
          <w:p w:rsidR="00CC2C4A" w:rsidP="00CC2C4A" w14:paraId="204BAE0A" w14:textId="02B76B8C">
            <w:pPr>
              <w:pStyle w:val="TableParagraph"/>
              <w:spacing w:line="258" w:lineRule="exact"/>
              <w:ind w:left="590"/>
              <w:jc w:val="left"/>
              <w:rPr>
                <w:b/>
              </w:rPr>
            </w:pPr>
            <w:r w:rsidRPr="00BE0A5B">
              <w:rPr>
                <w:b/>
                <w:spacing w:val="-2"/>
              </w:rPr>
              <w:t xml:space="preserve">1,172 </w:t>
            </w:r>
            <w:r>
              <w:rPr>
                <w:b/>
                <w:spacing w:val="-2"/>
              </w:rPr>
              <w:t>hours</w:t>
            </w:r>
          </w:p>
        </w:tc>
        <w:tc>
          <w:tcPr>
            <w:tcW w:w="1620" w:type="dxa"/>
            <w:tcBorders>
              <w:left w:val="single" w:sz="12" w:space="0" w:color="000000"/>
              <w:bottom w:val="thinThickMediumGap" w:sz="12" w:space="0" w:color="000000"/>
              <w:right w:val="single" w:sz="12" w:space="0" w:color="000000"/>
            </w:tcBorders>
          </w:tcPr>
          <w:p w:rsidR="00CC2C4A" w:rsidRPr="002C0263" w:rsidP="00CC2C4A" w14:paraId="65CB0617" w14:textId="78D66EF7">
            <w:pPr>
              <w:pStyle w:val="TableParagraph"/>
              <w:spacing w:before="34"/>
              <w:ind w:left="531"/>
              <w:jc w:val="left"/>
              <w:rPr>
                <w:b/>
                <w:spacing w:val="-2"/>
                <w:sz w:val="16"/>
                <w:szCs w:val="16"/>
              </w:rPr>
            </w:pPr>
          </w:p>
          <w:p w:rsidR="00CC2C4A" w:rsidP="00CC2C4A" w14:paraId="1967D4EE" w14:textId="53A583FF">
            <w:pPr>
              <w:pStyle w:val="TableParagraph"/>
              <w:spacing w:before="34"/>
              <w:ind w:left="531"/>
              <w:jc w:val="left"/>
              <w:rPr>
                <w:b/>
              </w:rPr>
            </w:pPr>
            <w:r>
              <w:rPr>
                <w:b/>
                <w:spacing w:val="-2"/>
              </w:rPr>
              <w:t>-</w:t>
            </w:r>
            <w:r w:rsidR="00BE0A5B">
              <w:rPr>
                <w:b/>
                <w:spacing w:val="-2"/>
              </w:rPr>
              <w:t xml:space="preserve">48,052 </w:t>
            </w:r>
            <w:r>
              <w:rPr>
                <w:b/>
                <w:spacing w:val="-2"/>
              </w:rPr>
              <w:t>hours</w:t>
            </w:r>
          </w:p>
        </w:tc>
        <w:tc>
          <w:tcPr>
            <w:tcW w:w="2251" w:type="dxa"/>
            <w:tcBorders>
              <w:left w:val="single" w:sz="12" w:space="0" w:color="000000"/>
              <w:bottom w:val="thinThickMediumGap" w:sz="12" w:space="0" w:color="000000"/>
              <w:right w:val="thinThickMediumGap" w:sz="12" w:space="0" w:color="000000"/>
            </w:tcBorders>
          </w:tcPr>
          <w:p w:rsidR="002C0263" w:rsidRPr="002C0263" w:rsidP="00CC2C4A" w14:paraId="2E55B8AA" w14:textId="77777777">
            <w:pPr>
              <w:pStyle w:val="TableParagraph"/>
              <w:spacing w:before="145"/>
              <w:ind w:left="137" w:right="47"/>
              <w:rPr>
                <w:b/>
                <w:spacing w:val="-2"/>
                <w:sz w:val="2"/>
                <w:szCs w:val="2"/>
              </w:rPr>
            </w:pPr>
          </w:p>
          <w:p w:rsidR="00CC2C4A" w:rsidP="00CC2C4A" w14:paraId="3F607305" w14:textId="126E58EA">
            <w:pPr>
              <w:pStyle w:val="TableParagraph"/>
              <w:spacing w:before="145"/>
              <w:ind w:left="137" w:right="47"/>
              <w:rPr>
                <w:b/>
              </w:rPr>
            </w:pPr>
            <w:r>
              <w:rPr>
                <w:b/>
                <w:spacing w:val="-2"/>
              </w:rPr>
              <w:t>49,224 hours</w:t>
            </w:r>
          </w:p>
        </w:tc>
      </w:tr>
      <w:tr w14:paraId="6F470C19" w14:textId="77777777">
        <w:tblPrEx>
          <w:tblW w:w="0" w:type="auto"/>
          <w:tblInd w:w="383" w:type="dxa"/>
          <w:tblLayout w:type="fixed"/>
          <w:tblCellMar>
            <w:left w:w="0" w:type="dxa"/>
            <w:right w:w="0" w:type="dxa"/>
          </w:tblCellMar>
          <w:tblLook w:val="01E0"/>
        </w:tblPrEx>
        <w:trPr>
          <w:trHeight w:val="901"/>
        </w:trPr>
        <w:tc>
          <w:tcPr>
            <w:tcW w:w="3734" w:type="dxa"/>
            <w:tcBorders>
              <w:bottom w:val="thinThickMediumGap" w:sz="12" w:space="0" w:color="000000"/>
              <w:right w:val="thinThickMediumGap" w:sz="12" w:space="0" w:color="000000"/>
            </w:tcBorders>
          </w:tcPr>
          <w:p w:rsidR="00234D75" w14:paraId="3995F162" w14:textId="77777777">
            <w:pPr>
              <w:pStyle w:val="TableParagraph"/>
              <w:spacing w:before="224"/>
              <w:ind w:left="91"/>
              <w:jc w:val="left"/>
              <w:rPr>
                <w:b/>
              </w:rPr>
            </w:pPr>
            <w:r>
              <w:rPr>
                <w:b/>
              </w:rPr>
              <w:t>Total</w:t>
            </w:r>
            <w:r>
              <w:rPr>
                <w:b/>
                <w:spacing w:val="-6"/>
              </w:rPr>
              <w:t xml:space="preserve"> </w:t>
            </w:r>
            <w:r>
              <w:rPr>
                <w:b/>
              </w:rPr>
              <w:t>Cost</w:t>
            </w:r>
            <w:r>
              <w:rPr>
                <w:b/>
                <w:spacing w:val="-6"/>
              </w:rPr>
              <w:t xml:space="preserve"> </w:t>
            </w:r>
            <w:r>
              <w:rPr>
                <w:b/>
                <w:spacing w:val="-2"/>
              </w:rPr>
              <w:t>Burden</w:t>
            </w:r>
          </w:p>
        </w:tc>
        <w:tc>
          <w:tcPr>
            <w:tcW w:w="1799" w:type="dxa"/>
            <w:tcBorders>
              <w:bottom w:val="thinThickMediumGap" w:sz="12" w:space="0" w:color="000000"/>
              <w:right w:val="single" w:sz="12" w:space="0" w:color="000000"/>
            </w:tcBorders>
          </w:tcPr>
          <w:p w:rsidR="00234D75" w:rsidRPr="002C0263" w14:paraId="485A1398" w14:textId="5F394BC7">
            <w:pPr>
              <w:pStyle w:val="TableParagraph"/>
              <w:spacing w:before="224"/>
              <w:ind w:left="32"/>
              <w:rPr>
                <w:rFonts w:ascii="Times New Roman"/>
                <w:b/>
              </w:rPr>
            </w:pPr>
            <w:r w:rsidRPr="002C0263">
              <w:rPr>
                <w:b/>
                <w:spacing w:val="-2"/>
              </w:rPr>
              <w:t>$</w:t>
            </w:r>
            <w:r w:rsidRPr="002C0263" w:rsidR="00BE0A5B">
              <w:rPr>
                <w:rFonts w:ascii="Times New Roman"/>
                <w:b/>
                <w:spacing w:val="-2"/>
              </w:rPr>
              <w:t xml:space="preserve"> </w:t>
            </w:r>
            <w:r w:rsidRPr="002C0263" w:rsidR="002C0263">
              <w:rPr>
                <w:rFonts w:ascii="Times New Roman"/>
                <w:b/>
              </w:rPr>
              <w:t>48,872.40</w:t>
            </w:r>
          </w:p>
        </w:tc>
        <w:tc>
          <w:tcPr>
            <w:tcW w:w="1620" w:type="dxa"/>
            <w:tcBorders>
              <w:left w:val="single" w:sz="12" w:space="0" w:color="000000"/>
              <w:bottom w:val="thinThickMediumGap" w:sz="12" w:space="0" w:color="000000"/>
              <w:right w:val="single" w:sz="12" w:space="0" w:color="000000"/>
            </w:tcBorders>
          </w:tcPr>
          <w:p w:rsidR="00234D75" w:rsidRPr="002C0263" w14:paraId="42AE83A3" w14:textId="08F03F47">
            <w:pPr>
              <w:pStyle w:val="TableParagraph"/>
              <w:spacing w:before="224"/>
              <w:ind w:left="62" w:right="1"/>
              <w:rPr>
                <w:b/>
              </w:rPr>
            </w:pPr>
            <w:r w:rsidRPr="002C0263">
              <w:rPr>
                <w:b/>
                <w:spacing w:val="-2"/>
              </w:rPr>
              <w:t>-</w:t>
            </w:r>
            <w:r w:rsidRPr="002C0263" w:rsidR="0097674F">
              <w:rPr>
                <w:b/>
                <w:spacing w:val="-2"/>
              </w:rPr>
              <w:t>$</w:t>
            </w:r>
            <w:r w:rsidRPr="002C0263" w:rsidR="002C0263">
              <w:rPr>
                <w:b/>
                <w:spacing w:val="-2"/>
              </w:rPr>
              <w:t>3,867,388.60</w:t>
            </w:r>
          </w:p>
        </w:tc>
        <w:tc>
          <w:tcPr>
            <w:tcW w:w="2251" w:type="dxa"/>
            <w:tcBorders>
              <w:left w:val="single" w:sz="12" w:space="0" w:color="000000"/>
              <w:bottom w:val="thinThickMediumGap" w:sz="12" w:space="0" w:color="000000"/>
              <w:right w:val="thinThickMediumGap" w:sz="12" w:space="0" w:color="000000"/>
            </w:tcBorders>
          </w:tcPr>
          <w:p w:rsidR="00234D75" w:rsidRPr="002C0263" w14:paraId="3BFCE0C0" w14:textId="0741E416">
            <w:pPr>
              <w:pStyle w:val="TableParagraph"/>
              <w:spacing w:before="232"/>
              <w:ind w:left="137" w:right="48"/>
              <w:rPr>
                <w:b/>
              </w:rPr>
            </w:pPr>
            <w:r w:rsidRPr="002C0263">
              <w:rPr>
                <w:b/>
                <w:spacing w:val="-5"/>
              </w:rPr>
              <w:t>$</w:t>
            </w:r>
            <w:r w:rsidRPr="002C0263" w:rsidR="00CC2C4A">
              <w:rPr>
                <w:b/>
                <w:spacing w:val="-2"/>
              </w:rPr>
              <w:t>3,916,261</w:t>
            </w:r>
          </w:p>
        </w:tc>
      </w:tr>
    </w:tbl>
    <w:p w:rsidR="00573442" w14:paraId="259EA223" w14:textId="1C3AEAE1">
      <w:pPr>
        <w:pStyle w:val="BodyText"/>
        <w:spacing w:before="267"/>
        <w:ind w:right="315"/>
      </w:pPr>
      <w:r>
        <w:t xml:space="preserve">As the above table shows, the number of annual </w:t>
      </w:r>
      <w:r w:rsidR="002166F6">
        <w:t xml:space="preserve">surveys </w:t>
      </w:r>
      <w:r>
        <w:t>has</w:t>
      </w:r>
      <w:r>
        <w:t xml:space="preserve"> increased</w:t>
      </w:r>
      <w:r w:rsidR="00314FDD">
        <w:t xml:space="preserve"> from </w:t>
      </w:r>
      <w:r w:rsidR="009F2EFE">
        <w:t>2,051</w:t>
      </w:r>
      <w:r w:rsidR="00314FDD">
        <w:t xml:space="preserve"> to </w:t>
      </w:r>
      <w:r w:rsidR="009F2EFE">
        <w:t>2,</w:t>
      </w:r>
      <w:r w:rsidR="009E4670">
        <w:t>343</w:t>
      </w:r>
      <w:r w:rsidR="00314FDD">
        <w:t xml:space="preserve"> which is</w:t>
      </w:r>
      <w:r w:rsidR="002C0263">
        <w:t xml:space="preserve"> </w:t>
      </w:r>
      <w:r w:rsidR="002166F6">
        <w:t xml:space="preserve">292 based on hospice growth. </w:t>
      </w:r>
      <w:r w:rsidRPr="00573442">
        <w:t>The burden hours decreased significantly from 49,224 hours to 1,172 hours.</w:t>
      </w:r>
      <w:r>
        <w:t xml:space="preserve"> </w:t>
      </w:r>
      <w:r w:rsidR="002166F6">
        <w:t>The annual burden</w:t>
      </w:r>
      <w:r w:rsidR="009E4670">
        <w:t xml:space="preserve"> has been recalculated to reflect 30 minutes for completion of the hospice to gather the information for the surveyors to complete the CMS-643 form. </w:t>
      </w:r>
      <w:r w:rsidRPr="00573442">
        <w:t xml:space="preserve">We note the significant decrease in the burden hours, and cost is due to our reevaluation of the form and the survey entities which incur the burden. </w:t>
      </w:r>
      <w:r>
        <w:t>We have also revised the form to reduce duplication of information collected and also adjusted the burden calculations to reflect the time that the hospice will take to gather documentation to support the surveyor in completing this form as part of the standard survey process (refer to Section 14).</w:t>
      </w:r>
    </w:p>
    <w:p w:rsidR="00234D75" w:rsidP="00573442" w14:paraId="47E94ABB" w14:textId="56376111">
      <w:pPr>
        <w:pStyle w:val="BodyText"/>
        <w:spacing w:before="267"/>
        <w:ind w:right="315"/>
      </w:pPr>
      <w:r w:rsidRPr="00573442">
        <w:t xml:space="preserve">In the prior cost analysis, calculated the burden hours and cost of surveyors collecting and reporting this information. CMS allocates funding to each state for the reasonable costs of </w:t>
      </w:r>
      <w:r w:rsidRPr="00573442">
        <w:t>surveying to certify compliance or non-compliance of providers and suppliers as specified in the 1864 Agreement, therefore calculation of surveyor costs was unnecessary in the prior form package.</w:t>
      </w:r>
      <w:r>
        <w:t xml:space="preserve"> </w:t>
      </w:r>
      <w:r w:rsidR="0097674F">
        <w:t xml:space="preserve">Completing the CMS-643 form imposes </w:t>
      </w:r>
      <w:r w:rsidR="00BE0A5B">
        <w:t>minimal cost</w:t>
      </w:r>
      <w:r w:rsidR="0097674F">
        <w:t xml:space="preserve"> burden to hospice providers</w:t>
      </w:r>
      <w:r w:rsidR="00BE0A5B">
        <w:t xml:space="preserve"> as the documentation provided to the </w:t>
      </w:r>
      <w:r w:rsidR="0097674F">
        <w:t>State Survey Agencies</w:t>
      </w:r>
      <w:r w:rsidR="0011330D">
        <w:t xml:space="preserve"> and Accrediting Organizations (AOs) for deemed hospices</w:t>
      </w:r>
      <w:r w:rsidRPr="00BE0A5B" w:rsidR="00BE0A5B">
        <w:t xml:space="preserve"> </w:t>
      </w:r>
      <w:r w:rsidR="00BE0A5B">
        <w:t>surveyors is part of documentation the hospice needs to provide to demonstrate compliance to participate in the Medicare program.</w:t>
      </w:r>
    </w:p>
    <w:p w:rsidR="00234D75" w14:paraId="5BE4C60A" w14:textId="77777777">
      <w:pPr>
        <w:pStyle w:val="BodyText"/>
        <w:spacing w:before="159"/>
        <w:ind w:left="0"/>
      </w:pPr>
    </w:p>
    <w:p w:rsidR="00234D75" w14:paraId="728E4539" w14:textId="77777777">
      <w:pPr>
        <w:pStyle w:val="ListParagraph"/>
        <w:numPr>
          <w:ilvl w:val="1"/>
          <w:numId w:val="1"/>
        </w:numPr>
        <w:tabs>
          <w:tab w:val="left" w:pos="720"/>
        </w:tabs>
        <w:rPr>
          <w:sz w:val="24"/>
          <w:u w:val="none"/>
        </w:rPr>
      </w:pPr>
      <w:r>
        <w:rPr>
          <w:sz w:val="24"/>
        </w:rPr>
        <w:t>Publication</w:t>
      </w:r>
      <w:r>
        <w:rPr>
          <w:spacing w:val="-4"/>
          <w:sz w:val="24"/>
        </w:rPr>
        <w:t xml:space="preserve"> </w:t>
      </w:r>
      <w:r>
        <w:rPr>
          <w:sz w:val="24"/>
        </w:rPr>
        <w:t>and</w:t>
      </w:r>
      <w:r>
        <w:rPr>
          <w:spacing w:val="-2"/>
          <w:sz w:val="24"/>
        </w:rPr>
        <w:t xml:space="preserve"> </w:t>
      </w:r>
      <w:r>
        <w:rPr>
          <w:sz w:val="24"/>
        </w:rPr>
        <w:t>Tabulation</w:t>
      </w:r>
      <w:r>
        <w:rPr>
          <w:spacing w:val="-1"/>
          <w:sz w:val="24"/>
        </w:rPr>
        <w:t xml:space="preserve"> </w:t>
      </w:r>
      <w:r>
        <w:rPr>
          <w:spacing w:val="-2"/>
          <w:sz w:val="24"/>
        </w:rPr>
        <w:t>Dates</w:t>
      </w:r>
    </w:p>
    <w:p w:rsidR="00234D75" w14:paraId="57028282" w14:textId="77777777">
      <w:pPr>
        <w:pStyle w:val="BodyText"/>
        <w:ind w:left="0"/>
      </w:pPr>
    </w:p>
    <w:p w:rsidR="00234D75" w14:paraId="16559729" w14:textId="77777777">
      <w:pPr>
        <w:pStyle w:val="BodyText"/>
      </w:pPr>
      <w:r>
        <w:t>There</w:t>
      </w:r>
      <w:r>
        <w:rPr>
          <w:spacing w:val="-3"/>
        </w:rPr>
        <w:t xml:space="preserve"> </w:t>
      </w:r>
      <w:r>
        <w:t>are</w:t>
      </w:r>
      <w:r>
        <w:rPr>
          <w:spacing w:val="-1"/>
        </w:rPr>
        <w:t xml:space="preserve"> </w:t>
      </w:r>
      <w:r>
        <w:t>no</w:t>
      </w:r>
      <w:r>
        <w:rPr>
          <w:spacing w:val="-3"/>
        </w:rPr>
        <w:t xml:space="preserve"> </w:t>
      </w:r>
      <w:r>
        <w:t>publication</w:t>
      </w:r>
      <w:r>
        <w:rPr>
          <w:spacing w:val="-3"/>
        </w:rPr>
        <w:t xml:space="preserve"> </w:t>
      </w:r>
      <w:r>
        <w:t>and</w:t>
      </w:r>
      <w:r>
        <w:rPr>
          <w:spacing w:val="-1"/>
        </w:rPr>
        <w:t xml:space="preserve"> </w:t>
      </w:r>
      <w:r>
        <w:t>tabulation</w:t>
      </w:r>
      <w:r>
        <w:rPr>
          <w:spacing w:val="-1"/>
        </w:rPr>
        <w:t xml:space="preserve"> </w:t>
      </w:r>
      <w:r>
        <w:t>dates</w:t>
      </w:r>
      <w:r>
        <w:rPr>
          <w:spacing w:val="-1"/>
        </w:rPr>
        <w:t xml:space="preserve"> </w:t>
      </w:r>
      <w:r>
        <w:t>with</w:t>
      </w:r>
      <w:r>
        <w:rPr>
          <w:spacing w:val="-1"/>
        </w:rPr>
        <w:t xml:space="preserve"> </w:t>
      </w:r>
      <w:r>
        <w:t xml:space="preserve">this </w:t>
      </w:r>
      <w:r>
        <w:rPr>
          <w:spacing w:val="-2"/>
        </w:rPr>
        <w:t>collection.</w:t>
      </w:r>
    </w:p>
    <w:p w:rsidR="00234D75" w14:paraId="6C94C2E1" w14:textId="77777777">
      <w:pPr>
        <w:pStyle w:val="BodyText"/>
        <w:ind w:left="0"/>
      </w:pPr>
    </w:p>
    <w:p w:rsidR="00234D75" w14:paraId="22051A6A" w14:textId="77777777">
      <w:pPr>
        <w:pStyle w:val="BodyText"/>
        <w:ind w:left="0"/>
      </w:pPr>
    </w:p>
    <w:p w:rsidR="00234D75" w14:paraId="38D324E8" w14:textId="77777777">
      <w:pPr>
        <w:pStyle w:val="ListParagraph"/>
        <w:numPr>
          <w:ilvl w:val="1"/>
          <w:numId w:val="1"/>
        </w:numPr>
        <w:tabs>
          <w:tab w:val="left" w:pos="720"/>
        </w:tabs>
        <w:spacing w:before="1"/>
        <w:rPr>
          <w:sz w:val="24"/>
          <w:u w:val="none"/>
        </w:rPr>
      </w:pPr>
      <w:r>
        <w:rPr>
          <w:sz w:val="24"/>
        </w:rPr>
        <w:t>OMB</w:t>
      </w:r>
      <w:r>
        <w:rPr>
          <w:spacing w:val="-4"/>
          <w:sz w:val="24"/>
        </w:rPr>
        <w:t xml:space="preserve"> </w:t>
      </w:r>
      <w:r>
        <w:rPr>
          <w:sz w:val="24"/>
        </w:rPr>
        <w:t>Expiration</w:t>
      </w:r>
      <w:r>
        <w:rPr>
          <w:spacing w:val="-1"/>
          <w:sz w:val="24"/>
        </w:rPr>
        <w:t xml:space="preserve"> </w:t>
      </w:r>
      <w:r>
        <w:rPr>
          <w:spacing w:val="-4"/>
          <w:sz w:val="24"/>
        </w:rPr>
        <w:t>Date</w:t>
      </w:r>
    </w:p>
    <w:p w:rsidR="00234D75" w14:paraId="173BAE4D" w14:textId="77777777">
      <w:pPr>
        <w:pStyle w:val="BodyText"/>
        <w:spacing w:before="240"/>
        <w:rPr>
          <w:spacing w:val="-2"/>
        </w:rPr>
      </w:pPr>
      <w:r>
        <w:t>CMS</w:t>
      </w:r>
      <w:r>
        <w:rPr>
          <w:spacing w:val="-5"/>
        </w:rPr>
        <w:t xml:space="preserve"> </w:t>
      </w:r>
      <w:r>
        <w:t>will</w:t>
      </w:r>
      <w:r>
        <w:rPr>
          <w:spacing w:val="-1"/>
        </w:rPr>
        <w:t xml:space="preserve"> </w:t>
      </w:r>
      <w:r>
        <w:t>display</w:t>
      </w:r>
      <w:r>
        <w:rPr>
          <w:spacing w:val="-1"/>
        </w:rPr>
        <w:t xml:space="preserve"> </w:t>
      </w:r>
      <w:r>
        <w:t>the</w:t>
      </w:r>
      <w:r>
        <w:rPr>
          <w:spacing w:val="-1"/>
        </w:rPr>
        <w:t xml:space="preserve"> </w:t>
      </w:r>
      <w:r>
        <w:t>expiration</w:t>
      </w:r>
      <w:r>
        <w:rPr>
          <w:spacing w:val="-2"/>
        </w:rPr>
        <w:t xml:space="preserve"> </w:t>
      </w:r>
      <w:r>
        <w:t>date</w:t>
      </w:r>
      <w:r>
        <w:rPr>
          <w:spacing w:val="-2"/>
        </w:rPr>
        <w:t xml:space="preserve"> </w:t>
      </w:r>
      <w:r>
        <w:t>on</w:t>
      </w:r>
      <w:r>
        <w:rPr>
          <w:spacing w:val="-1"/>
        </w:rPr>
        <w:t xml:space="preserve"> </w:t>
      </w:r>
      <w:r>
        <w:t>the</w:t>
      </w:r>
      <w:r>
        <w:rPr>
          <w:spacing w:val="-1"/>
        </w:rPr>
        <w:t xml:space="preserve"> </w:t>
      </w:r>
      <w:r>
        <w:t>collection</w:t>
      </w:r>
      <w:r>
        <w:rPr>
          <w:spacing w:val="-3"/>
        </w:rPr>
        <w:t xml:space="preserve"> </w:t>
      </w:r>
      <w:r>
        <w:rPr>
          <w:spacing w:val="-2"/>
        </w:rPr>
        <w:t>instrument.</w:t>
      </w:r>
    </w:p>
    <w:p w:rsidR="00BB6A01" w14:paraId="79D475D2" w14:textId="77777777">
      <w:pPr>
        <w:pStyle w:val="BodyText"/>
        <w:spacing w:before="240"/>
        <w:rPr>
          <w:spacing w:val="-2"/>
        </w:rPr>
      </w:pPr>
    </w:p>
    <w:p w:rsidR="00BB6A01" w:rsidRPr="002C0263" w:rsidP="002C0263" w14:paraId="52D79A40" w14:textId="02DE9291">
      <w:pPr>
        <w:pStyle w:val="BodyText"/>
        <w:numPr>
          <w:ilvl w:val="1"/>
          <w:numId w:val="1"/>
        </w:numPr>
        <w:spacing w:before="240"/>
        <w:rPr>
          <w:spacing w:val="-2"/>
          <w:u w:val="single"/>
        </w:rPr>
      </w:pPr>
      <w:r w:rsidRPr="002C0263">
        <w:rPr>
          <w:spacing w:val="-2"/>
          <w:u w:val="single"/>
        </w:rPr>
        <w:t>Certification Statement</w:t>
      </w:r>
    </w:p>
    <w:p w:rsidR="00BB6A01" w14:paraId="0A4A9244" w14:textId="52CDFE1C">
      <w:pPr>
        <w:pStyle w:val="BodyText"/>
        <w:spacing w:before="240"/>
      </w:pPr>
      <w:r>
        <w:rPr>
          <w:spacing w:val="-2"/>
        </w:rPr>
        <w:t>There is no exception to the certification statement.</w:t>
      </w:r>
    </w:p>
    <w:sectPr>
      <w:pgSz w:w="12240" w:h="15840"/>
      <w:pgMar w:top="1720" w:right="1080" w:bottom="1200" w:left="1080" w:header="731" w:footer="97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4D75" w14:paraId="6B244F46" w14:textId="77777777">
    <w:pPr>
      <w:pStyle w:val="BodyText"/>
      <w:spacing w:line="14" w:lineRule="auto"/>
      <w:ind w:left="0"/>
      <w:rPr>
        <w:sz w:val="18"/>
      </w:rPr>
    </w:pPr>
    <w:r>
      <w:rPr>
        <w:noProof/>
        <w:sz w:val="18"/>
      </w:rPr>
      <mc:AlternateContent>
        <mc:Choice Requires="wps">
          <w:drawing>
            <wp:anchor distT="0" distB="0" distL="0" distR="0" simplePos="0" relativeHeight="251658240" behindDoc="1" locked="0" layoutInCell="1" allowOverlap="1">
              <wp:simplePos x="0" y="0"/>
              <wp:positionH relativeFrom="page">
                <wp:posOffset>6218218</wp:posOffset>
              </wp:positionH>
              <wp:positionV relativeFrom="page">
                <wp:posOffset>9275862</wp:posOffset>
              </wp:positionV>
              <wp:extent cx="651510" cy="165100"/>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651510" cy="165100"/>
                      </a:xfrm>
                      <a:prstGeom prst="rect">
                        <a:avLst/>
                      </a:prstGeom>
                    </wps:spPr>
                    <wps:txbx>
                      <w:txbxContent>
                        <w:p w:rsidR="00234D75" w14:textId="77777777">
                          <w:pPr>
                            <w:spacing w:line="244" w:lineRule="exact"/>
                            <w:ind w:left="20"/>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3</w:t>
                          </w:r>
                          <w:r>
                            <w:rPr>
                              <w:rFonts w:ascii="Calibri"/>
                              <w:b/>
                            </w:rPr>
                            <w:fldChar w:fldCharType="end"/>
                          </w:r>
                          <w:r>
                            <w:rPr>
                              <w:rFonts w:ascii="Calibri"/>
                              <w:b/>
                              <w:spacing w:val="-4"/>
                            </w:rPr>
                            <w:t xml:space="preserve"> </w:t>
                          </w:r>
                          <w:r>
                            <w:rPr>
                              <w:rFonts w:ascii="Calibri"/>
                            </w:rPr>
                            <w:t>of</w:t>
                          </w:r>
                          <w:r>
                            <w:rPr>
                              <w:rFonts w:ascii="Calibri"/>
                              <w:spacing w:val="-4"/>
                            </w:rPr>
                            <w:t xml:space="preserve"> </w:t>
                          </w:r>
                          <w:r>
                            <w:rPr>
                              <w:rFonts w:ascii="Calibri"/>
                              <w:b/>
                              <w:spacing w:val="-10"/>
                            </w:rPr>
                            <w:fldChar w:fldCharType="begin"/>
                          </w:r>
                          <w:r>
                            <w:rPr>
                              <w:rFonts w:ascii="Calibri"/>
                              <w:b/>
                              <w:spacing w:val="-10"/>
                            </w:rPr>
                            <w:instrText xml:space="preserve"> NUMPAGES </w:instrText>
                          </w:r>
                          <w:r>
                            <w:rPr>
                              <w:rFonts w:ascii="Calibri"/>
                              <w:b/>
                              <w:spacing w:val="-10"/>
                            </w:rPr>
                            <w:fldChar w:fldCharType="separate"/>
                          </w:r>
                          <w:r>
                            <w:rPr>
                              <w:rFonts w:ascii="Calibri"/>
                              <w:b/>
                              <w:spacing w:val="-10"/>
                            </w:rPr>
                            <w:t>6</w:t>
                          </w:r>
                          <w:r>
                            <w:rPr>
                              <w:rFonts w:ascii="Calibri"/>
                              <w:b/>
                              <w:spacing w:val="-10"/>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 o:spid="_x0000_s2050" type="#_x0000_t202" style="width:51.3pt;height:13pt;margin-top:730.4pt;margin-left:489.6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234D75" w14:paraId="67D0EE09" w14:textId="77777777">
                    <w:pPr>
                      <w:spacing w:line="244" w:lineRule="exact"/>
                      <w:ind w:left="20"/>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3</w:t>
                    </w:r>
                    <w:r>
                      <w:rPr>
                        <w:rFonts w:ascii="Calibri"/>
                        <w:b/>
                      </w:rPr>
                      <w:fldChar w:fldCharType="end"/>
                    </w:r>
                    <w:r>
                      <w:rPr>
                        <w:rFonts w:ascii="Calibri"/>
                        <w:b/>
                        <w:spacing w:val="-4"/>
                      </w:rPr>
                      <w:t xml:space="preserve"> </w:t>
                    </w:r>
                    <w:r>
                      <w:rPr>
                        <w:rFonts w:ascii="Calibri"/>
                      </w:rPr>
                      <w:t>of</w:t>
                    </w:r>
                    <w:r>
                      <w:rPr>
                        <w:rFonts w:ascii="Calibri"/>
                        <w:spacing w:val="-4"/>
                      </w:rPr>
                      <w:t xml:space="preserve"> </w:t>
                    </w:r>
                    <w:r>
                      <w:rPr>
                        <w:rFonts w:ascii="Calibri"/>
                        <w:b/>
                        <w:spacing w:val="-10"/>
                      </w:rPr>
                      <w:fldChar w:fldCharType="begin"/>
                    </w:r>
                    <w:r>
                      <w:rPr>
                        <w:rFonts w:ascii="Calibri"/>
                        <w:b/>
                        <w:spacing w:val="-10"/>
                      </w:rPr>
                      <w:instrText xml:space="preserve"> NUMPAGES </w:instrText>
                    </w:r>
                    <w:r>
                      <w:rPr>
                        <w:rFonts w:ascii="Calibri"/>
                        <w:b/>
                        <w:spacing w:val="-10"/>
                      </w:rPr>
                      <w:fldChar w:fldCharType="separate"/>
                    </w:r>
                    <w:r>
                      <w:rPr>
                        <w:rFonts w:ascii="Calibri"/>
                        <w:b/>
                        <w:spacing w:val="-10"/>
                      </w:rPr>
                      <w:t>6</w:t>
                    </w:r>
                    <w:r>
                      <w:rPr>
                        <w:rFonts w:ascii="Calibri"/>
                        <w:b/>
                        <w:spacing w:val="-10"/>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32EA5" w14:paraId="22524019" w14:textId="77777777">
      <w:r>
        <w:separator/>
      </w:r>
    </w:p>
  </w:footnote>
  <w:footnote w:type="continuationSeparator" w:id="1">
    <w:p w:rsidR="00332EA5" w14:paraId="5048A22D" w14:textId="77777777">
      <w:r>
        <w:continuationSeparator/>
      </w:r>
    </w:p>
  </w:footnote>
  <w:footnote w:id="2">
    <w:p w:rsidR="002469AC" w14:paraId="125D1564" w14:textId="396DB1F2">
      <w:pPr>
        <w:pStyle w:val="FootnoteText"/>
      </w:pPr>
      <w:r>
        <w:rPr>
          <w:rStyle w:val="FootnoteReference"/>
        </w:rPr>
        <w:footnoteRef/>
      </w:r>
      <w:r>
        <w:t xml:space="preserve"> </w:t>
      </w:r>
      <w:r w:rsidRPr="002469AC">
        <w:t>https://www.bls.gov/oes/2023/may/oes436013.htm#nat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4D75" w14:paraId="36C41612" w14:textId="77777777">
    <w:pPr>
      <w:pStyle w:val="BodyText"/>
      <w:spacing w:line="14" w:lineRule="auto"/>
      <w:ind w:left="0"/>
      <w:rPr>
        <w:sz w:val="20"/>
      </w:rPr>
    </w:pPr>
    <w:r>
      <w:rPr>
        <w:noProof/>
        <w:sz w:val="20"/>
      </w:rPr>
      <mc:AlternateContent>
        <mc:Choice Requires="wps">
          <w:drawing>
            <wp:anchor distT="0" distB="0" distL="0" distR="0" simplePos="0" relativeHeight="251658240" behindDoc="1" locked="0" layoutInCell="1" allowOverlap="1">
              <wp:simplePos x="0" y="0"/>
              <wp:positionH relativeFrom="page">
                <wp:posOffset>1438910</wp:posOffset>
              </wp:positionH>
              <wp:positionV relativeFrom="page">
                <wp:posOffset>451188</wp:posOffset>
              </wp:positionV>
              <wp:extent cx="4894580" cy="54483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4894580" cy="544830"/>
                      </a:xfrm>
                      <a:prstGeom prst="rect">
                        <a:avLst/>
                      </a:prstGeom>
                    </wps:spPr>
                    <wps:txbx>
                      <w:txbxContent>
                        <w:p w:rsidR="00234D75" w14:textId="77777777">
                          <w:pPr>
                            <w:spacing w:before="10"/>
                            <w:jc w:val="center"/>
                            <w:rPr>
                              <w:b/>
                              <w:sz w:val="24"/>
                            </w:rPr>
                          </w:pPr>
                          <w:r>
                            <w:rPr>
                              <w:b/>
                              <w:sz w:val="24"/>
                            </w:rPr>
                            <w:t>Supporting</w:t>
                          </w:r>
                          <w:r>
                            <w:rPr>
                              <w:b/>
                              <w:spacing w:val="-5"/>
                              <w:sz w:val="24"/>
                            </w:rPr>
                            <w:t xml:space="preserve"> </w:t>
                          </w:r>
                          <w:r>
                            <w:rPr>
                              <w:b/>
                              <w:sz w:val="24"/>
                            </w:rPr>
                            <w:t>Statement,</w:t>
                          </w:r>
                          <w:r>
                            <w:rPr>
                              <w:b/>
                              <w:spacing w:val="-5"/>
                              <w:sz w:val="24"/>
                            </w:rPr>
                            <w:t xml:space="preserve"> </w:t>
                          </w:r>
                          <w:r>
                            <w:rPr>
                              <w:b/>
                              <w:spacing w:val="-10"/>
                              <w:sz w:val="24"/>
                            </w:rPr>
                            <w:t>A</w:t>
                          </w:r>
                        </w:p>
                        <w:p w:rsidR="00234D75" w14:textId="77777777">
                          <w:pPr>
                            <w:ind w:left="20" w:right="18"/>
                            <w:jc w:val="center"/>
                            <w:rPr>
                              <w:b/>
                              <w:sz w:val="24"/>
                            </w:rPr>
                          </w:pPr>
                          <w:r>
                            <w:rPr>
                              <w:b/>
                              <w:sz w:val="24"/>
                            </w:rPr>
                            <w:t>Hospice</w:t>
                          </w:r>
                          <w:r>
                            <w:rPr>
                              <w:b/>
                              <w:spacing w:val="-5"/>
                              <w:sz w:val="24"/>
                            </w:rPr>
                            <w:t xml:space="preserve"> </w:t>
                          </w:r>
                          <w:r>
                            <w:rPr>
                              <w:b/>
                              <w:sz w:val="24"/>
                            </w:rPr>
                            <w:t>Survey</w:t>
                          </w:r>
                          <w:r>
                            <w:rPr>
                              <w:b/>
                              <w:spacing w:val="-5"/>
                              <w:sz w:val="24"/>
                            </w:rPr>
                            <w:t xml:space="preserve"> </w:t>
                          </w:r>
                          <w:r>
                            <w:rPr>
                              <w:b/>
                              <w:sz w:val="24"/>
                            </w:rPr>
                            <w:t>and</w:t>
                          </w:r>
                          <w:r>
                            <w:rPr>
                              <w:b/>
                              <w:spacing w:val="-6"/>
                              <w:sz w:val="24"/>
                            </w:rPr>
                            <w:t xml:space="preserve"> </w:t>
                          </w:r>
                          <w:r>
                            <w:rPr>
                              <w:b/>
                              <w:sz w:val="24"/>
                            </w:rPr>
                            <w:t>Deficiencies</w:t>
                          </w:r>
                          <w:r>
                            <w:rPr>
                              <w:b/>
                              <w:spacing w:val="-6"/>
                              <w:sz w:val="24"/>
                            </w:rPr>
                            <w:t xml:space="preserve"> </w:t>
                          </w:r>
                          <w:r>
                            <w:rPr>
                              <w:b/>
                              <w:sz w:val="24"/>
                            </w:rPr>
                            <w:t>Report</w:t>
                          </w:r>
                          <w:r>
                            <w:rPr>
                              <w:b/>
                              <w:spacing w:val="-5"/>
                              <w:sz w:val="24"/>
                            </w:rPr>
                            <w:t xml:space="preserve"> </w:t>
                          </w:r>
                          <w:r>
                            <w:rPr>
                              <w:b/>
                              <w:sz w:val="24"/>
                            </w:rPr>
                            <w:t>Form</w:t>
                          </w:r>
                          <w:r>
                            <w:rPr>
                              <w:b/>
                              <w:spacing w:val="-5"/>
                              <w:sz w:val="24"/>
                            </w:rPr>
                            <w:t xml:space="preserve"> </w:t>
                          </w:r>
                          <w:r>
                            <w:rPr>
                              <w:b/>
                              <w:sz w:val="24"/>
                            </w:rPr>
                            <w:t>and</w:t>
                          </w:r>
                          <w:r>
                            <w:rPr>
                              <w:b/>
                              <w:spacing w:val="-6"/>
                              <w:sz w:val="24"/>
                            </w:rPr>
                            <w:t xml:space="preserve"> </w:t>
                          </w:r>
                          <w:r>
                            <w:rPr>
                              <w:b/>
                              <w:sz w:val="24"/>
                            </w:rPr>
                            <w:t>Supporting</w:t>
                          </w:r>
                          <w:r>
                            <w:rPr>
                              <w:b/>
                              <w:spacing w:val="-5"/>
                              <w:sz w:val="24"/>
                            </w:rPr>
                            <w:t xml:space="preserve"> </w:t>
                          </w:r>
                          <w:r>
                            <w:rPr>
                              <w:b/>
                              <w:sz w:val="24"/>
                            </w:rPr>
                            <w:t xml:space="preserve">Regulations </w:t>
                          </w:r>
                          <w:r>
                            <w:rPr>
                              <w:b/>
                              <w:spacing w:val="-2"/>
                              <w:sz w:val="24"/>
                            </w:rPr>
                            <w:t>(CMS-643)</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385.4pt;height:42.9pt;margin-top:35.55pt;margin-left:113.3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234D75" w14:paraId="064B466A" w14:textId="77777777">
                    <w:pPr>
                      <w:spacing w:before="10"/>
                      <w:jc w:val="center"/>
                      <w:rPr>
                        <w:b/>
                        <w:sz w:val="24"/>
                      </w:rPr>
                    </w:pPr>
                    <w:r>
                      <w:rPr>
                        <w:b/>
                        <w:sz w:val="24"/>
                      </w:rPr>
                      <w:t>Supporting</w:t>
                    </w:r>
                    <w:r>
                      <w:rPr>
                        <w:b/>
                        <w:spacing w:val="-5"/>
                        <w:sz w:val="24"/>
                      </w:rPr>
                      <w:t xml:space="preserve"> </w:t>
                    </w:r>
                    <w:r>
                      <w:rPr>
                        <w:b/>
                        <w:sz w:val="24"/>
                      </w:rPr>
                      <w:t>Statement,</w:t>
                    </w:r>
                    <w:r>
                      <w:rPr>
                        <w:b/>
                        <w:spacing w:val="-5"/>
                        <w:sz w:val="24"/>
                      </w:rPr>
                      <w:t xml:space="preserve"> </w:t>
                    </w:r>
                    <w:r>
                      <w:rPr>
                        <w:b/>
                        <w:spacing w:val="-10"/>
                        <w:sz w:val="24"/>
                      </w:rPr>
                      <w:t>A</w:t>
                    </w:r>
                  </w:p>
                  <w:p w:rsidR="00234D75" w14:paraId="10D91598" w14:textId="77777777">
                    <w:pPr>
                      <w:ind w:left="20" w:right="18"/>
                      <w:jc w:val="center"/>
                      <w:rPr>
                        <w:b/>
                        <w:sz w:val="24"/>
                      </w:rPr>
                    </w:pPr>
                    <w:r>
                      <w:rPr>
                        <w:b/>
                        <w:sz w:val="24"/>
                      </w:rPr>
                      <w:t>Hospice</w:t>
                    </w:r>
                    <w:r>
                      <w:rPr>
                        <w:b/>
                        <w:spacing w:val="-5"/>
                        <w:sz w:val="24"/>
                      </w:rPr>
                      <w:t xml:space="preserve"> </w:t>
                    </w:r>
                    <w:r>
                      <w:rPr>
                        <w:b/>
                        <w:sz w:val="24"/>
                      </w:rPr>
                      <w:t>Survey</w:t>
                    </w:r>
                    <w:r>
                      <w:rPr>
                        <w:b/>
                        <w:spacing w:val="-5"/>
                        <w:sz w:val="24"/>
                      </w:rPr>
                      <w:t xml:space="preserve"> </w:t>
                    </w:r>
                    <w:r>
                      <w:rPr>
                        <w:b/>
                        <w:sz w:val="24"/>
                      </w:rPr>
                      <w:t>and</w:t>
                    </w:r>
                    <w:r>
                      <w:rPr>
                        <w:b/>
                        <w:spacing w:val="-6"/>
                        <w:sz w:val="24"/>
                      </w:rPr>
                      <w:t xml:space="preserve"> </w:t>
                    </w:r>
                    <w:r>
                      <w:rPr>
                        <w:b/>
                        <w:sz w:val="24"/>
                      </w:rPr>
                      <w:t>Deficiencies</w:t>
                    </w:r>
                    <w:r>
                      <w:rPr>
                        <w:b/>
                        <w:spacing w:val="-6"/>
                        <w:sz w:val="24"/>
                      </w:rPr>
                      <w:t xml:space="preserve"> </w:t>
                    </w:r>
                    <w:r>
                      <w:rPr>
                        <w:b/>
                        <w:sz w:val="24"/>
                      </w:rPr>
                      <w:t>Report</w:t>
                    </w:r>
                    <w:r>
                      <w:rPr>
                        <w:b/>
                        <w:spacing w:val="-5"/>
                        <w:sz w:val="24"/>
                      </w:rPr>
                      <w:t xml:space="preserve"> </w:t>
                    </w:r>
                    <w:r>
                      <w:rPr>
                        <w:b/>
                        <w:sz w:val="24"/>
                      </w:rPr>
                      <w:t>Form</w:t>
                    </w:r>
                    <w:r>
                      <w:rPr>
                        <w:b/>
                        <w:spacing w:val="-5"/>
                        <w:sz w:val="24"/>
                      </w:rPr>
                      <w:t xml:space="preserve"> </w:t>
                    </w:r>
                    <w:r>
                      <w:rPr>
                        <w:b/>
                        <w:sz w:val="24"/>
                      </w:rPr>
                      <w:t>and</w:t>
                    </w:r>
                    <w:r>
                      <w:rPr>
                        <w:b/>
                        <w:spacing w:val="-6"/>
                        <w:sz w:val="24"/>
                      </w:rPr>
                      <w:t xml:space="preserve"> </w:t>
                    </w:r>
                    <w:r>
                      <w:rPr>
                        <w:b/>
                        <w:sz w:val="24"/>
                      </w:rPr>
                      <w:t>Supporting</w:t>
                    </w:r>
                    <w:r>
                      <w:rPr>
                        <w:b/>
                        <w:spacing w:val="-5"/>
                        <w:sz w:val="24"/>
                      </w:rPr>
                      <w:t xml:space="preserve"> </w:t>
                    </w:r>
                    <w:r>
                      <w:rPr>
                        <w:b/>
                        <w:sz w:val="24"/>
                      </w:rPr>
                      <w:t xml:space="preserve">Regulations </w:t>
                    </w:r>
                    <w:r>
                      <w:rPr>
                        <w:b/>
                        <w:spacing w:val="-2"/>
                        <w:sz w:val="24"/>
                      </w:rPr>
                      <w:t>(CMS-643)</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D913A6"/>
    <w:multiLevelType w:val="hybridMultilevel"/>
    <w:tmpl w:val="F7B454C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6BD509B9"/>
    <w:multiLevelType w:val="hybridMultilevel"/>
    <w:tmpl w:val="197E5B32"/>
    <w:lvl w:ilvl="0">
      <w:start w:val="1"/>
      <w:numFmt w:val="upperRoman"/>
      <w:lvlText w:val="%1."/>
      <w:lvlJc w:val="left"/>
      <w:pPr>
        <w:ind w:left="720" w:hanging="360"/>
        <w:jc w:val="right"/>
      </w:pPr>
      <w:rPr>
        <w:rFonts w:hint="default"/>
        <w:spacing w:val="0"/>
        <w:w w:val="100"/>
        <w:lang w:val="en-US" w:eastAsia="en-US" w:bidi="ar-SA"/>
      </w:rPr>
    </w:lvl>
    <w:lvl w:ilvl="1">
      <w:start w:val="1"/>
      <w:numFmt w:val="decimal"/>
      <w:lvlText w:val="%2."/>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800" w:hanging="360"/>
      </w:pPr>
      <w:rPr>
        <w:rFonts w:ascii="Symbol" w:eastAsia="Symbol" w:hAnsi="Symbol" w:cs="Symbol" w:hint="default"/>
        <w:b w:val="0"/>
        <w:bCs w:val="0"/>
        <w:i w:val="0"/>
        <w:iCs w:val="0"/>
        <w:spacing w:val="0"/>
        <w:w w:val="100"/>
        <w:sz w:val="24"/>
        <w:szCs w:val="24"/>
        <w:lang w:val="en-US" w:eastAsia="en-US" w:bidi="ar-SA"/>
      </w:rPr>
    </w:lvl>
    <w:lvl w:ilvl="3">
      <w:start w:val="0"/>
      <w:numFmt w:val="bullet"/>
      <w:lvlText w:val="•"/>
      <w:lvlJc w:val="left"/>
      <w:pPr>
        <w:ind w:left="3237" w:hanging="360"/>
      </w:pPr>
      <w:rPr>
        <w:rFonts w:hint="default"/>
        <w:lang w:val="en-US" w:eastAsia="en-US" w:bidi="ar-SA"/>
      </w:rPr>
    </w:lvl>
    <w:lvl w:ilvl="4">
      <w:start w:val="0"/>
      <w:numFmt w:val="bullet"/>
      <w:lvlText w:val="•"/>
      <w:lvlJc w:val="left"/>
      <w:pPr>
        <w:ind w:left="4215" w:hanging="360"/>
      </w:pPr>
      <w:rPr>
        <w:rFonts w:hint="default"/>
        <w:lang w:val="en-US" w:eastAsia="en-US" w:bidi="ar-SA"/>
      </w:rPr>
    </w:lvl>
    <w:lvl w:ilvl="5">
      <w:start w:val="0"/>
      <w:numFmt w:val="bullet"/>
      <w:lvlText w:val="•"/>
      <w:lvlJc w:val="left"/>
      <w:pPr>
        <w:ind w:left="5192" w:hanging="360"/>
      </w:pPr>
      <w:rPr>
        <w:rFonts w:hint="default"/>
        <w:lang w:val="en-US" w:eastAsia="en-US" w:bidi="ar-SA"/>
      </w:rPr>
    </w:lvl>
    <w:lvl w:ilvl="6">
      <w:start w:val="0"/>
      <w:numFmt w:val="bullet"/>
      <w:lvlText w:val="•"/>
      <w:lvlJc w:val="left"/>
      <w:pPr>
        <w:ind w:left="6170" w:hanging="360"/>
      </w:pPr>
      <w:rPr>
        <w:rFonts w:hint="default"/>
        <w:lang w:val="en-US" w:eastAsia="en-US" w:bidi="ar-SA"/>
      </w:rPr>
    </w:lvl>
    <w:lvl w:ilvl="7">
      <w:start w:val="0"/>
      <w:numFmt w:val="bullet"/>
      <w:lvlText w:val="•"/>
      <w:lvlJc w:val="left"/>
      <w:pPr>
        <w:ind w:left="7147" w:hanging="360"/>
      </w:pPr>
      <w:rPr>
        <w:rFonts w:hint="default"/>
        <w:lang w:val="en-US" w:eastAsia="en-US" w:bidi="ar-SA"/>
      </w:rPr>
    </w:lvl>
    <w:lvl w:ilvl="8">
      <w:start w:val="0"/>
      <w:numFmt w:val="bullet"/>
      <w:lvlText w:val="•"/>
      <w:lvlJc w:val="left"/>
      <w:pPr>
        <w:ind w:left="8125" w:hanging="360"/>
      </w:pPr>
      <w:rPr>
        <w:rFonts w:hint="default"/>
        <w:lang w:val="en-US" w:eastAsia="en-US" w:bidi="ar-SA"/>
      </w:rPr>
    </w:lvl>
  </w:abstractNum>
  <w:num w:numId="1" w16cid:durableId="626744692">
    <w:abstractNumId w:val="1"/>
  </w:num>
  <w:num w:numId="2" w16cid:durableId="759640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footnotePr>
    <w:footnote w:id="0"/>
    <w:footnote w:id="1"/>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D75"/>
    <w:rsid w:val="00054589"/>
    <w:rsid w:val="00063242"/>
    <w:rsid w:val="00094823"/>
    <w:rsid w:val="00095528"/>
    <w:rsid w:val="000A47DE"/>
    <w:rsid w:val="000B1842"/>
    <w:rsid w:val="000B2A78"/>
    <w:rsid w:val="000D7576"/>
    <w:rsid w:val="000E08B9"/>
    <w:rsid w:val="00105E3E"/>
    <w:rsid w:val="0011330D"/>
    <w:rsid w:val="00144346"/>
    <w:rsid w:val="0019343A"/>
    <w:rsid w:val="001D1726"/>
    <w:rsid w:val="002166F6"/>
    <w:rsid w:val="00234D75"/>
    <w:rsid w:val="002469AC"/>
    <w:rsid w:val="00255409"/>
    <w:rsid w:val="00286249"/>
    <w:rsid w:val="002C0263"/>
    <w:rsid w:val="00303392"/>
    <w:rsid w:val="00314FDD"/>
    <w:rsid w:val="00332EA5"/>
    <w:rsid w:val="003A6F85"/>
    <w:rsid w:val="003C0422"/>
    <w:rsid w:val="003C23F0"/>
    <w:rsid w:val="004452F8"/>
    <w:rsid w:val="004E25D2"/>
    <w:rsid w:val="004E6D44"/>
    <w:rsid w:val="00505B85"/>
    <w:rsid w:val="00573442"/>
    <w:rsid w:val="005A0123"/>
    <w:rsid w:val="005A6202"/>
    <w:rsid w:val="005E2891"/>
    <w:rsid w:val="00645402"/>
    <w:rsid w:val="00670E5F"/>
    <w:rsid w:val="00676C43"/>
    <w:rsid w:val="00737B91"/>
    <w:rsid w:val="00750D4E"/>
    <w:rsid w:val="0075797A"/>
    <w:rsid w:val="007B6135"/>
    <w:rsid w:val="007D580C"/>
    <w:rsid w:val="007F4D41"/>
    <w:rsid w:val="008135FB"/>
    <w:rsid w:val="008973E7"/>
    <w:rsid w:val="008E0693"/>
    <w:rsid w:val="008E5C9F"/>
    <w:rsid w:val="00957A55"/>
    <w:rsid w:val="009624BB"/>
    <w:rsid w:val="0097674F"/>
    <w:rsid w:val="009B1AF6"/>
    <w:rsid w:val="009E4670"/>
    <w:rsid w:val="009F2EFE"/>
    <w:rsid w:val="00A1308F"/>
    <w:rsid w:val="00B01EB7"/>
    <w:rsid w:val="00B0633D"/>
    <w:rsid w:val="00B77617"/>
    <w:rsid w:val="00BA4FCB"/>
    <w:rsid w:val="00BB44CF"/>
    <w:rsid w:val="00BB6A01"/>
    <w:rsid w:val="00BD1B97"/>
    <w:rsid w:val="00BD518B"/>
    <w:rsid w:val="00BE0A5B"/>
    <w:rsid w:val="00BF19AD"/>
    <w:rsid w:val="00C96107"/>
    <w:rsid w:val="00CB7D2A"/>
    <w:rsid w:val="00CC2C4A"/>
    <w:rsid w:val="00D82D2F"/>
    <w:rsid w:val="00D82E77"/>
    <w:rsid w:val="00DA3FE0"/>
    <w:rsid w:val="00DC4023"/>
    <w:rsid w:val="00DF4BA7"/>
    <w:rsid w:val="00E2559E"/>
    <w:rsid w:val="00E30894"/>
    <w:rsid w:val="00E722B2"/>
    <w:rsid w:val="00E73048"/>
    <w:rsid w:val="00E775C8"/>
    <w:rsid w:val="00F11C31"/>
    <w:rsid w:val="00F66DF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2399028"/>
  <w15:docId w15:val="{2B1FED02-BE34-4744-973D-C76DBC43D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20"/>
    </w:pPr>
    <w:rPr>
      <w:sz w:val="24"/>
      <w:szCs w:val="24"/>
    </w:rPr>
  </w:style>
  <w:style w:type="paragraph" w:styleId="ListParagraph">
    <w:name w:val="List Paragraph"/>
    <w:basedOn w:val="Normal"/>
    <w:uiPriority w:val="1"/>
    <w:qFormat/>
    <w:pPr>
      <w:ind w:left="720" w:hanging="360"/>
    </w:pPr>
    <w:rPr>
      <w:u w:val="single" w:color="000000"/>
    </w:rPr>
  </w:style>
  <w:style w:type="paragraph" w:customStyle="1" w:styleId="TableParagraph">
    <w:name w:val="Table Paragraph"/>
    <w:basedOn w:val="Normal"/>
    <w:uiPriority w:val="1"/>
    <w:qFormat/>
    <w:pPr>
      <w:jc w:val="center"/>
    </w:pPr>
    <w:rPr>
      <w:rFonts w:ascii="Cambria" w:eastAsia="Cambria" w:hAnsi="Cambria" w:cs="Cambria"/>
    </w:rPr>
  </w:style>
  <w:style w:type="paragraph" w:styleId="Revision">
    <w:name w:val="Revision"/>
    <w:hidden/>
    <w:uiPriority w:val="99"/>
    <w:semiHidden/>
    <w:rsid w:val="000E08B9"/>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0E08B9"/>
    <w:rPr>
      <w:sz w:val="16"/>
      <w:szCs w:val="16"/>
    </w:rPr>
  </w:style>
  <w:style w:type="paragraph" w:styleId="CommentText">
    <w:name w:val="annotation text"/>
    <w:basedOn w:val="Normal"/>
    <w:link w:val="CommentTextChar"/>
    <w:uiPriority w:val="99"/>
    <w:unhideWhenUsed/>
    <w:rsid w:val="000E08B9"/>
    <w:rPr>
      <w:sz w:val="20"/>
      <w:szCs w:val="20"/>
    </w:rPr>
  </w:style>
  <w:style w:type="character" w:customStyle="1" w:styleId="CommentTextChar">
    <w:name w:val="Comment Text Char"/>
    <w:basedOn w:val="DefaultParagraphFont"/>
    <w:link w:val="CommentText"/>
    <w:uiPriority w:val="99"/>
    <w:rsid w:val="000E08B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E08B9"/>
    <w:rPr>
      <w:b/>
      <w:bCs/>
    </w:rPr>
  </w:style>
  <w:style w:type="character" w:customStyle="1" w:styleId="CommentSubjectChar">
    <w:name w:val="Comment Subject Char"/>
    <w:basedOn w:val="CommentTextChar"/>
    <w:link w:val="CommentSubject"/>
    <w:uiPriority w:val="99"/>
    <w:semiHidden/>
    <w:rsid w:val="000E08B9"/>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4E6D44"/>
    <w:rPr>
      <w:color w:val="0000FF" w:themeColor="hyperlink"/>
      <w:u w:val="single"/>
    </w:rPr>
  </w:style>
  <w:style w:type="character" w:styleId="UnresolvedMention">
    <w:name w:val="Unresolved Mention"/>
    <w:basedOn w:val="DefaultParagraphFont"/>
    <w:uiPriority w:val="99"/>
    <w:semiHidden/>
    <w:unhideWhenUsed/>
    <w:rsid w:val="004E6D44"/>
    <w:rPr>
      <w:color w:val="605E5C"/>
      <w:shd w:val="clear" w:color="auto" w:fill="E1DFDD"/>
    </w:rPr>
  </w:style>
  <w:style w:type="paragraph" w:styleId="FootnoteText">
    <w:name w:val="footnote text"/>
    <w:basedOn w:val="Normal"/>
    <w:link w:val="FootnoteTextChar"/>
    <w:uiPriority w:val="99"/>
    <w:semiHidden/>
    <w:unhideWhenUsed/>
    <w:rsid w:val="002469AC"/>
    <w:rPr>
      <w:sz w:val="20"/>
      <w:szCs w:val="20"/>
    </w:rPr>
  </w:style>
  <w:style w:type="character" w:customStyle="1" w:styleId="FootnoteTextChar">
    <w:name w:val="Footnote Text Char"/>
    <w:basedOn w:val="DefaultParagraphFont"/>
    <w:link w:val="FootnoteText"/>
    <w:uiPriority w:val="99"/>
    <w:semiHidden/>
    <w:rsid w:val="002469A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469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qcor.cms.gov/hosp_surveys/Hospice_Survey_Reports" TargetMode="External" /><Relationship Id="rId7" Type="http://schemas.openxmlformats.org/officeDocument/2006/relationships/hyperlink" Target="https://www.cms.gov/Regulations-and-Guidance/Guidance/Manuals/downloads/som107ap_m_hospice.pdf" TargetMode="External" /><Relationship Id="rId8" Type="http://schemas.openxmlformats.org/officeDocument/2006/relationships/hyperlink" Target="https://www.bls.gov/oes/current/oes291141.htm"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39C304-A4CC-4390-AE7C-9373FA8D0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Pages>
  <Words>1690</Words>
  <Characters>9469</Characters>
  <Application>Microsoft Office Word</Application>
  <DocSecurity>0</DocSecurity>
  <Lines>255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GALLAHER</dc:creator>
  <cp:lastModifiedBy>King, Denise (CMS/OSORA)</cp:lastModifiedBy>
  <cp:revision>10</cp:revision>
  <dcterms:created xsi:type="dcterms:W3CDTF">2026-03-30T12:16:00Z</dcterms:created>
  <dcterms:modified xsi:type="dcterms:W3CDTF">2026-07-20T15:20:00Z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2023-03-13T00:00:00Z</vt:filetime>
  </property>
  <property fmtid="{D5CDD505-2E9C-101B-9397-08002B2CF9AE}" pid="3" name="Creator">
    <vt:lpwstr>Acrobat PDFMaker 22 for Word</vt:lpwstr>
  </property>
  <property fmtid="{D5CDD505-2E9C-101B-9397-08002B2CF9AE}" pid="4" name="GrammarlyDocumentId">
    <vt:lpwstr>043584dd-21d8-460f-9ab9-312273197ad7</vt:lpwstr>
  </property>
  <property fmtid="{D5CDD505-2E9C-101B-9397-08002B2CF9AE}" pid="5" name="LastSaved">
    <vt:filetime>2026-01-07T00:00:00Z</vt:filetime>
  </property>
  <property fmtid="{D5CDD505-2E9C-101B-9397-08002B2CF9AE}" pid="6" name="Producer">
    <vt:lpwstr>Adobe PDF Library 22.3.58</vt:lpwstr>
  </property>
  <property fmtid="{D5CDD505-2E9C-101B-9397-08002B2CF9AE}" pid="7" name="SourceModified">
    <vt:lpwstr>D:20230313154008</vt:lpwstr>
  </property>
</Properties>
</file>