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A70DFD" w:rsidP="00F86F6B" w14:paraId="6933FD9B" w14:textId="5CC3CEFF">
      <w:pPr>
        <w:pStyle w:val="Title"/>
        <w:spacing w:after="240" w:line="240" w:lineRule="auto"/>
        <w:rPr>
          <w:color w:val="0070C0"/>
        </w:rPr>
      </w:pPr>
      <w:bookmarkStart w:id="0" w:name="_Toc171076160"/>
      <w:bookmarkStart w:id="1" w:name="_Toc228522746"/>
      <w:bookmarkStart w:id="2" w:name="_Toc88493318"/>
      <w:bookmarkStart w:id="3" w:name="_Toc121752729"/>
      <w:bookmarkStart w:id="4" w:name="_Toc146553950"/>
      <w:bookmarkStart w:id="5" w:name="_Toc149134067"/>
      <w:bookmarkStart w:id="6" w:name="_Hlk148339759"/>
      <w:r w:rsidRPr="0063207F">
        <w:rPr>
          <w:color w:val="0070C0"/>
        </w:rPr>
        <w:t>Medicaid</w:t>
      </w:r>
      <w:r w:rsidR="00305829">
        <w:rPr>
          <w:color w:val="0070C0"/>
        </w:rPr>
        <w:t xml:space="preserve"> </w:t>
      </w:r>
      <w:r w:rsidR="001830D3">
        <w:rPr>
          <w:color w:val="0070C0"/>
        </w:rPr>
        <w:t>and</w:t>
      </w:r>
      <w:r w:rsidRPr="0063207F" w:rsidR="001830D3">
        <w:rPr>
          <w:rStyle w:val="CommentReference"/>
          <w:color w:val="0070C0"/>
        </w:rPr>
        <w:t xml:space="preserve"> </w:t>
      </w:r>
      <w:r w:rsidRPr="0063207F" w:rsidR="001830D3">
        <w:rPr>
          <w:color w:val="0070C0"/>
        </w:rPr>
        <w:t>Children’s</w:t>
      </w:r>
      <w:r w:rsidRPr="0063207F">
        <w:rPr>
          <w:color w:val="0070C0"/>
        </w:rPr>
        <w:t xml:space="preserve"> Health Insurance Program </w:t>
      </w:r>
      <w:r w:rsidR="00052ED4">
        <w:rPr>
          <w:color w:val="0070C0"/>
        </w:rPr>
        <w:t xml:space="preserve">Eligibility Processing </w:t>
      </w:r>
      <w:r w:rsidR="00D74516">
        <w:rPr>
          <w:color w:val="0070C0"/>
        </w:rPr>
        <w:t>Data</w:t>
      </w:r>
      <w:r w:rsidR="00D96B04">
        <w:rPr>
          <w:color w:val="0070C0"/>
        </w:rPr>
        <w:t xml:space="preserve"> Report</w:t>
      </w:r>
      <w:r w:rsidR="00D74516">
        <w:rPr>
          <w:color w:val="0070C0"/>
        </w:rPr>
        <w:t xml:space="preserve"> Specification</w:t>
      </w:r>
      <w:r w:rsidR="00D96B04">
        <w:rPr>
          <w:color w:val="0070C0"/>
        </w:rPr>
        <w:t>s</w:t>
      </w:r>
      <w:bookmarkEnd w:id="0"/>
      <w:bookmarkEnd w:id="1"/>
      <w:r w:rsidR="00D74516">
        <w:rPr>
          <w:color w:val="0070C0"/>
        </w:rPr>
        <w:t xml:space="preserve"> </w:t>
      </w:r>
      <w:bookmarkEnd w:id="2"/>
      <w:bookmarkEnd w:id="3"/>
      <w:bookmarkEnd w:id="4"/>
      <w:bookmarkEnd w:id="5"/>
    </w:p>
    <w:bookmarkEnd w:id="6"/>
    <w:p w:rsidR="00F86F6B" w:rsidRPr="00F86F6B" w:rsidP="00F86F6B" w14:paraId="3AD8D191" w14:textId="2A8FC099">
      <w:pPr>
        <w:pStyle w:val="CoverDate"/>
      </w:pPr>
      <w:r>
        <w:t>Updated</w:t>
      </w:r>
      <w:r w:rsidR="0058110D">
        <w:t xml:space="preserve"> </w:t>
      </w:r>
      <w:r w:rsidR="000823DB">
        <w:t>June</w:t>
      </w:r>
      <w:r w:rsidR="0058110D">
        <w:t xml:space="preserve"> 2026</w:t>
      </w:r>
    </w:p>
    <w:p w:rsidR="00A70DFD" w:rsidRPr="00967071" w:rsidP="009C720A" w14:paraId="137258E8" w14:textId="67DC7416">
      <w:pPr>
        <w:spacing w:line="240" w:lineRule="auto"/>
        <w:rPr>
          <w:rFonts w:asciiTheme="majorHAnsi" w:hAnsiTheme="majorHAnsi" w:cstheme="majorHAnsi"/>
          <w:b/>
          <w:sz w:val="24"/>
          <w:szCs w:val="24"/>
        </w:rPr>
      </w:pPr>
      <w:r w:rsidRPr="00967071">
        <w:rPr>
          <w:rFonts w:asciiTheme="majorHAnsi" w:hAnsiTheme="majorHAnsi" w:cstheme="majorHAnsi"/>
          <w:b/>
          <w:sz w:val="24"/>
          <w:szCs w:val="24"/>
        </w:rPr>
        <w:t xml:space="preserve">Version </w:t>
      </w:r>
      <w:r w:rsidR="0058110D">
        <w:rPr>
          <w:rFonts w:asciiTheme="majorHAnsi" w:hAnsiTheme="majorHAnsi" w:cstheme="majorHAnsi"/>
          <w:b/>
          <w:sz w:val="24"/>
          <w:szCs w:val="24"/>
        </w:rPr>
        <w:t>5</w:t>
      </w:r>
    </w:p>
    <w:p w:rsidR="0019794C" w:rsidP="009C720A" w14:paraId="24C96FAF" w14:textId="77777777">
      <w:pPr>
        <w:spacing w:line="240" w:lineRule="auto"/>
        <w:rPr>
          <w:rFonts w:cs="Times New Roman"/>
          <w:b/>
          <w:sz w:val="24"/>
          <w:szCs w:val="24"/>
        </w:rPr>
      </w:pPr>
      <w:r>
        <w:rPr>
          <w:rFonts w:cs="Times New Roman"/>
          <w:b/>
          <w:sz w:val="24"/>
          <w:szCs w:val="24"/>
        </w:rPr>
        <w:br w:type="page"/>
      </w:r>
    </w:p>
    <w:sdt>
      <w:sdtPr>
        <w:rPr>
          <w:rFonts w:asciiTheme="minorHAnsi" w:hAnsiTheme="minorHAnsi"/>
          <w:b w:val="0"/>
          <w:sz w:val="22"/>
        </w:rPr>
        <w:id w:val="1561509930"/>
        <w:docPartObj>
          <w:docPartGallery w:val="Table of Contents"/>
          <w:docPartUnique/>
        </w:docPartObj>
      </w:sdtPr>
      <w:sdtContent>
        <w:sdt>
          <w:sdtPr>
            <w:rPr>
              <w:rFonts w:asciiTheme="minorHAnsi" w:hAnsiTheme="minorHAnsi"/>
              <w:b w:val="0"/>
              <w:sz w:val="22"/>
            </w:rPr>
            <w:id w:val="1860698978"/>
            <w:docPartObj>
              <w:docPartGallery w:val="Table of Contents"/>
              <w:docPartUnique/>
            </w:docPartObj>
          </w:sdtPr>
          <w:sdtContent>
            <w:p w:rsidR="00F33915" w:rsidP="003C5E53" w14:paraId="5ECE5747" w14:textId="3FF02471">
              <w:pPr>
                <w:pStyle w:val="TOCHeading"/>
                <w:spacing w:after="120"/>
              </w:pPr>
              <w:r>
                <w:t>T</w:t>
              </w:r>
              <w:r>
                <w:t xml:space="preserve">able of </w:t>
              </w:r>
              <w:r>
                <w:t>Contents</w:t>
              </w:r>
            </w:p>
            <w:p w:rsidR="00CA4721" w14:paraId="4BE60763" w14:textId="5C7E4967">
              <w:pPr>
                <w:pStyle w:val="TOC1"/>
                <w:rPr>
                  <w:rFonts w:asciiTheme="minorHAnsi" w:eastAsiaTheme="minorEastAsia" w:hAnsiTheme="minorHAnsi"/>
                  <w:noProof/>
                  <w:kern w:val="2"/>
                  <w:sz w:val="24"/>
                  <w:szCs w:val="24"/>
                  <w14:ligatures w14:val="standardContextual"/>
                </w:rPr>
              </w:pPr>
              <w:r>
                <w:fldChar w:fldCharType="begin"/>
              </w:r>
              <w:r>
                <w:instrText xml:space="preserve"> TOC \o "1-1" \h \z \t "Heading 2,2,Heading 3,3,H1,1,Acknowledgment,2,Appendix Title,2,Attachment Title,2,Banner,2,FAQ Question,2,Feature1 Title,2,Feature2 Title,2,Feature2 Head,2,H2,2,H3,3,Sidebar Title,2,Sidebar Head,2,Style 12,3,Style 2,2" </w:instrText>
              </w:r>
              <w:r>
                <w:fldChar w:fldCharType="separate"/>
              </w:r>
              <w:hyperlink w:anchor="_Toc228522746" w:history="1">
                <w:r w:rsidRPr="00620687">
                  <w:rPr>
                    <w:rStyle w:val="Hyperlink"/>
                    <w:noProof/>
                  </w:rPr>
                  <w:t>Medicaid and Children’s Health Insurance Program Eligibility Processing Data Report Specifications</w:t>
                </w:r>
                <w:r>
                  <w:rPr>
                    <w:noProof/>
                    <w:webHidden/>
                  </w:rPr>
                  <w:tab/>
                </w:r>
                <w:r>
                  <w:rPr>
                    <w:noProof/>
                    <w:webHidden/>
                  </w:rPr>
                  <w:fldChar w:fldCharType="begin"/>
                </w:r>
                <w:r>
                  <w:rPr>
                    <w:noProof/>
                    <w:webHidden/>
                  </w:rPr>
                  <w:instrText xml:space="preserve"> PAGEREF _Toc228522746 \h </w:instrText>
                </w:r>
                <w:r>
                  <w:rPr>
                    <w:noProof/>
                    <w:webHidden/>
                  </w:rPr>
                  <w:fldChar w:fldCharType="separate"/>
                </w:r>
                <w:r>
                  <w:rPr>
                    <w:noProof/>
                    <w:webHidden/>
                  </w:rPr>
                  <w:t>1</w:t>
                </w:r>
                <w:r>
                  <w:rPr>
                    <w:noProof/>
                    <w:webHidden/>
                  </w:rPr>
                  <w:fldChar w:fldCharType="end"/>
                </w:r>
              </w:hyperlink>
            </w:p>
            <w:p w:rsidR="00CA4721" w14:paraId="52B62FDD" w14:textId="7D58BC71">
              <w:pPr>
                <w:pStyle w:val="TOC1"/>
                <w:rPr>
                  <w:rFonts w:asciiTheme="minorHAnsi" w:eastAsiaTheme="minorEastAsia" w:hAnsiTheme="minorHAnsi"/>
                  <w:noProof/>
                  <w:kern w:val="2"/>
                  <w:sz w:val="24"/>
                  <w:szCs w:val="24"/>
                  <w14:ligatures w14:val="standardContextual"/>
                </w:rPr>
              </w:pPr>
              <w:hyperlink w:anchor="_Toc228522747" w:history="1">
                <w:r w:rsidRPr="00620687">
                  <w:rPr>
                    <w:rStyle w:val="Hyperlink"/>
                    <w:noProof/>
                  </w:rPr>
                  <w:t>I.</w:t>
                </w:r>
                <w:r>
                  <w:rPr>
                    <w:rFonts w:asciiTheme="minorHAnsi" w:eastAsiaTheme="minorEastAsia" w:hAnsiTheme="minorHAnsi"/>
                    <w:noProof/>
                    <w:kern w:val="2"/>
                    <w:sz w:val="24"/>
                    <w:szCs w:val="24"/>
                    <w14:ligatures w14:val="standardContextual"/>
                  </w:rPr>
                  <w:tab/>
                </w:r>
                <w:r w:rsidRPr="00620687">
                  <w:rPr>
                    <w:rStyle w:val="Hyperlink"/>
                    <w:noProof/>
                  </w:rPr>
                  <w:t>Introduction</w:t>
                </w:r>
                <w:r>
                  <w:rPr>
                    <w:noProof/>
                    <w:webHidden/>
                  </w:rPr>
                  <w:tab/>
                </w:r>
                <w:r>
                  <w:rPr>
                    <w:noProof/>
                    <w:webHidden/>
                  </w:rPr>
                  <w:fldChar w:fldCharType="begin"/>
                </w:r>
                <w:r>
                  <w:rPr>
                    <w:noProof/>
                    <w:webHidden/>
                  </w:rPr>
                  <w:instrText xml:space="preserve"> PAGEREF _Toc228522747 \h </w:instrText>
                </w:r>
                <w:r>
                  <w:rPr>
                    <w:noProof/>
                    <w:webHidden/>
                  </w:rPr>
                  <w:fldChar w:fldCharType="separate"/>
                </w:r>
                <w:r>
                  <w:rPr>
                    <w:noProof/>
                    <w:webHidden/>
                  </w:rPr>
                  <w:t>1</w:t>
                </w:r>
                <w:r>
                  <w:rPr>
                    <w:noProof/>
                    <w:webHidden/>
                  </w:rPr>
                  <w:fldChar w:fldCharType="end"/>
                </w:r>
              </w:hyperlink>
            </w:p>
            <w:p w:rsidR="00CA4721" w14:paraId="32571564" w14:textId="16A60CD9">
              <w:pPr>
                <w:pStyle w:val="TOC2"/>
                <w:rPr>
                  <w:rFonts w:asciiTheme="minorHAnsi" w:eastAsiaTheme="minorEastAsia" w:hAnsiTheme="minorHAnsi"/>
                  <w:noProof/>
                  <w:kern w:val="2"/>
                  <w:sz w:val="24"/>
                  <w:szCs w:val="24"/>
                  <w14:ligatures w14:val="standardContextual"/>
                </w:rPr>
              </w:pPr>
              <w:hyperlink w:anchor="_Toc228522748" w:history="1">
                <w:r w:rsidRPr="00620687">
                  <w:rPr>
                    <w:rStyle w:val="Hyperlink"/>
                    <w:noProof/>
                  </w:rPr>
                  <w:t>A. What’s new?</w:t>
                </w:r>
                <w:r>
                  <w:rPr>
                    <w:noProof/>
                    <w:webHidden/>
                  </w:rPr>
                  <w:tab/>
                </w:r>
                <w:r>
                  <w:rPr>
                    <w:noProof/>
                    <w:webHidden/>
                  </w:rPr>
                  <w:fldChar w:fldCharType="begin"/>
                </w:r>
                <w:r>
                  <w:rPr>
                    <w:noProof/>
                    <w:webHidden/>
                  </w:rPr>
                  <w:instrText xml:space="preserve"> PAGEREF _Toc228522748 \h </w:instrText>
                </w:r>
                <w:r>
                  <w:rPr>
                    <w:noProof/>
                    <w:webHidden/>
                  </w:rPr>
                  <w:fldChar w:fldCharType="separate"/>
                </w:r>
                <w:r>
                  <w:rPr>
                    <w:noProof/>
                    <w:webHidden/>
                  </w:rPr>
                  <w:t>1</w:t>
                </w:r>
                <w:r>
                  <w:rPr>
                    <w:noProof/>
                    <w:webHidden/>
                  </w:rPr>
                  <w:fldChar w:fldCharType="end"/>
                </w:r>
              </w:hyperlink>
            </w:p>
            <w:p w:rsidR="00CA4721" w14:paraId="51DC6A94" w14:textId="05397F0E">
              <w:pPr>
                <w:pStyle w:val="TOC2"/>
                <w:rPr>
                  <w:rFonts w:asciiTheme="minorHAnsi" w:eastAsiaTheme="minorEastAsia" w:hAnsiTheme="minorHAnsi"/>
                  <w:noProof/>
                  <w:kern w:val="2"/>
                  <w:sz w:val="24"/>
                  <w:szCs w:val="24"/>
                  <w14:ligatures w14:val="standardContextual"/>
                </w:rPr>
              </w:pPr>
              <w:hyperlink w:anchor="_Toc228522749" w:history="1">
                <w:r w:rsidRPr="00620687">
                  <w:rPr>
                    <w:rStyle w:val="Hyperlink"/>
                    <w:noProof/>
                  </w:rPr>
                  <w:t>B. About the submission</w:t>
                </w:r>
                <w:r>
                  <w:rPr>
                    <w:noProof/>
                    <w:webHidden/>
                  </w:rPr>
                  <w:tab/>
                </w:r>
                <w:r>
                  <w:rPr>
                    <w:noProof/>
                    <w:webHidden/>
                  </w:rPr>
                  <w:fldChar w:fldCharType="begin"/>
                </w:r>
                <w:r>
                  <w:rPr>
                    <w:noProof/>
                    <w:webHidden/>
                  </w:rPr>
                  <w:instrText xml:space="preserve"> PAGEREF _Toc228522749 \h </w:instrText>
                </w:r>
                <w:r>
                  <w:rPr>
                    <w:noProof/>
                    <w:webHidden/>
                  </w:rPr>
                  <w:fldChar w:fldCharType="separate"/>
                </w:r>
                <w:r>
                  <w:rPr>
                    <w:noProof/>
                    <w:webHidden/>
                  </w:rPr>
                  <w:t>1</w:t>
                </w:r>
                <w:r>
                  <w:rPr>
                    <w:noProof/>
                    <w:webHidden/>
                  </w:rPr>
                  <w:fldChar w:fldCharType="end"/>
                </w:r>
              </w:hyperlink>
            </w:p>
            <w:p w:rsidR="00CA4721" w14:paraId="0FF19406" w14:textId="6F44FDE5">
              <w:pPr>
                <w:pStyle w:val="TOC3"/>
                <w:rPr>
                  <w:rFonts w:asciiTheme="minorHAnsi" w:eastAsiaTheme="minorEastAsia" w:hAnsiTheme="minorHAnsi"/>
                  <w:noProof/>
                  <w:kern w:val="2"/>
                  <w:sz w:val="24"/>
                  <w:szCs w:val="24"/>
                  <w14:ligatures w14:val="standardContextual"/>
                </w:rPr>
              </w:pPr>
              <w:hyperlink w:anchor="_Toc228522750" w:history="1">
                <w:r w:rsidRPr="00620687">
                  <w:rPr>
                    <w:rStyle w:val="Hyperlink"/>
                    <w:noProof/>
                  </w:rPr>
                  <w:t>1. How frequently and when will the data be reported?</w:t>
                </w:r>
                <w:r>
                  <w:rPr>
                    <w:noProof/>
                    <w:webHidden/>
                  </w:rPr>
                  <w:tab/>
                </w:r>
                <w:r>
                  <w:rPr>
                    <w:noProof/>
                    <w:webHidden/>
                  </w:rPr>
                  <w:fldChar w:fldCharType="begin"/>
                </w:r>
                <w:r>
                  <w:rPr>
                    <w:noProof/>
                    <w:webHidden/>
                  </w:rPr>
                  <w:instrText xml:space="preserve"> PAGEREF _Toc228522750 \h </w:instrText>
                </w:r>
                <w:r>
                  <w:rPr>
                    <w:noProof/>
                    <w:webHidden/>
                  </w:rPr>
                  <w:fldChar w:fldCharType="separate"/>
                </w:r>
                <w:r>
                  <w:rPr>
                    <w:noProof/>
                    <w:webHidden/>
                  </w:rPr>
                  <w:t>1</w:t>
                </w:r>
                <w:r>
                  <w:rPr>
                    <w:noProof/>
                    <w:webHidden/>
                  </w:rPr>
                  <w:fldChar w:fldCharType="end"/>
                </w:r>
              </w:hyperlink>
            </w:p>
            <w:p w:rsidR="00CA4721" w14:paraId="41C85F01" w14:textId="10AD81C9">
              <w:pPr>
                <w:pStyle w:val="TOC3"/>
                <w:rPr>
                  <w:rFonts w:asciiTheme="minorHAnsi" w:eastAsiaTheme="minorEastAsia" w:hAnsiTheme="minorHAnsi"/>
                  <w:noProof/>
                  <w:kern w:val="2"/>
                  <w:sz w:val="24"/>
                  <w:szCs w:val="24"/>
                  <w14:ligatures w14:val="standardContextual"/>
                </w:rPr>
              </w:pPr>
              <w:hyperlink w:anchor="_Toc228522751" w:history="1">
                <w:r w:rsidRPr="00620687">
                  <w:rPr>
                    <w:rStyle w:val="Hyperlink"/>
                    <w:noProof/>
                  </w:rPr>
                  <w:t>2. How will the data be submitted?</w:t>
                </w:r>
                <w:r>
                  <w:rPr>
                    <w:noProof/>
                    <w:webHidden/>
                  </w:rPr>
                  <w:tab/>
                </w:r>
                <w:r>
                  <w:rPr>
                    <w:noProof/>
                    <w:webHidden/>
                  </w:rPr>
                  <w:fldChar w:fldCharType="begin"/>
                </w:r>
                <w:r>
                  <w:rPr>
                    <w:noProof/>
                    <w:webHidden/>
                  </w:rPr>
                  <w:instrText xml:space="preserve"> PAGEREF _Toc228522751 \h </w:instrText>
                </w:r>
                <w:r>
                  <w:rPr>
                    <w:noProof/>
                    <w:webHidden/>
                  </w:rPr>
                  <w:fldChar w:fldCharType="separate"/>
                </w:r>
                <w:r>
                  <w:rPr>
                    <w:noProof/>
                    <w:webHidden/>
                  </w:rPr>
                  <w:t>1</w:t>
                </w:r>
                <w:r>
                  <w:rPr>
                    <w:noProof/>
                    <w:webHidden/>
                  </w:rPr>
                  <w:fldChar w:fldCharType="end"/>
                </w:r>
              </w:hyperlink>
            </w:p>
            <w:p w:rsidR="00CA4721" w14:paraId="3EF18560" w14:textId="460EF8C3">
              <w:pPr>
                <w:pStyle w:val="TOC3"/>
                <w:rPr>
                  <w:rFonts w:asciiTheme="minorHAnsi" w:eastAsiaTheme="minorEastAsia" w:hAnsiTheme="minorHAnsi"/>
                  <w:noProof/>
                  <w:kern w:val="2"/>
                  <w:sz w:val="24"/>
                  <w:szCs w:val="24"/>
                  <w14:ligatures w14:val="standardContextual"/>
                </w:rPr>
              </w:pPr>
              <w:hyperlink w:anchor="_Toc228522752" w:history="1">
                <w:r w:rsidRPr="00620687">
                  <w:rPr>
                    <w:rStyle w:val="Hyperlink"/>
                    <w:noProof/>
                  </w:rPr>
                  <w:t>3. Can the data reported be changed after it has been submitted?</w:t>
                </w:r>
                <w:r>
                  <w:rPr>
                    <w:noProof/>
                    <w:webHidden/>
                  </w:rPr>
                  <w:tab/>
                </w:r>
                <w:r>
                  <w:rPr>
                    <w:noProof/>
                    <w:webHidden/>
                  </w:rPr>
                  <w:fldChar w:fldCharType="begin"/>
                </w:r>
                <w:r>
                  <w:rPr>
                    <w:noProof/>
                    <w:webHidden/>
                  </w:rPr>
                  <w:instrText xml:space="preserve"> PAGEREF _Toc228522752 \h </w:instrText>
                </w:r>
                <w:r>
                  <w:rPr>
                    <w:noProof/>
                    <w:webHidden/>
                  </w:rPr>
                  <w:fldChar w:fldCharType="separate"/>
                </w:r>
                <w:r>
                  <w:rPr>
                    <w:noProof/>
                    <w:webHidden/>
                  </w:rPr>
                  <w:t>1</w:t>
                </w:r>
                <w:r>
                  <w:rPr>
                    <w:noProof/>
                    <w:webHidden/>
                  </w:rPr>
                  <w:fldChar w:fldCharType="end"/>
                </w:r>
              </w:hyperlink>
            </w:p>
            <w:p w:rsidR="00CA4721" w14:paraId="52968FD0" w14:textId="50E85061">
              <w:pPr>
                <w:pStyle w:val="TOC3"/>
                <w:rPr>
                  <w:rFonts w:asciiTheme="minorHAnsi" w:eastAsiaTheme="minorEastAsia" w:hAnsiTheme="minorHAnsi"/>
                  <w:noProof/>
                  <w:kern w:val="2"/>
                  <w:sz w:val="24"/>
                  <w:szCs w:val="24"/>
                  <w14:ligatures w14:val="standardContextual"/>
                </w:rPr>
              </w:pPr>
              <w:hyperlink w:anchor="_Toc228522753" w:history="1">
                <w:r w:rsidRPr="00620687">
                  <w:rPr>
                    <w:rStyle w:val="Hyperlink"/>
                    <w:noProof/>
                  </w:rPr>
                  <w:t>4. How can questions about data be answered?</w:t>
                </w:r>
                <w:r>
                  <w:rPr>
                    <w:noProof/>
                    <w:webHidden/>
                  </w:rPr>
                  <w:tab/>
                </w:r>
                <w:r>
                  <w:rPr>
                    <w:noProof/>
                    <w:webHidden/>
                  </w:rPr>
                  <w:fldChar w:fldCharType="begin"/>
                </w:r>
                <w:r>
                  <w:rPr>
                    <w:noProof/>
                    <w:webHidden/>
                  </w:rPr>
                  <w:instrText xml:space="preserve"> PAGEREF _Toc228522753 \h </w:instrText>
                </w:r>
                <w:r>
                  <w:rPr>
                    <w:noProof/>
                    <w:webHidden/>
                  </w:rPr>
                  <w:fldChar w:fldCharType="separate"/>
                </w:r>
                <w:r>
                  <w:rPr>
                    <w:noProof/>
                    <w:webHidden/>
                  </w:rPr>
                  <w:t>2</w:t>
                </w:r>
                <w:r>
                  <w:rPr>
                    <w:noProof/>
                    <w:webHidden/>
                  </w:rPr>
                  <w:fldChar w:fldCharType="end"/>
                </w:r>
              </w:hyperlink>
            </w:p>
            <w:p w:rsidR="00CA4721" w14:paraId="7517F387" w14:textId="3FE08448">
              <w:pPr>
                <w:pStyle w:val="TOC1"/>
                <w:rPr>
                  <w:rFonts w:asciiTheme="minorHAnsi" w:eastAsiaTheme="minorEastAsia" w:hAnsiTheme="minorHAnsi"/>
                  <w:noProof/>
                  <w:kern w:val="2"/>
                  <w:sz w:val="24"/>
                  <w:szCs w:val="24"/>
                  <w14:ligatures w14:val="standardContextual"/>
                </w:rPr>
              </w:pPr>
              <w:hyperlink w:anchor="_Toc228522754" w:history="1">
                <w:r w:rsidRPr="00620687">
                  <w:rPr>
                    <w:rStyle w:val="Hyperlink"/>
                    <w:noProof/>
                  </w:rPr>
                  <w:t>II.</w:t>
                </w:r>
                <w:r>
                  <w:rPr>
                    <w:rFonts w:asciiTheme="minorHAnsi" w:eastAsiaTheme="minorEastAsia" w:hAnsiTheme="minorHAnsi"/>
                    <w:noProof/>
                    <w:kern w:val="2"/>
                    <w:sz w:val="24"/>
                    <w:szCs w:val="24"/>
                    <w14:ligatures w14:val="standardContextual"/>
                  </w:rPr>
                  <w:tab/>
                </w:r>
                <w:r w:rsidRPr="00620687">
                  <w:rPr>
                    <w:rStyle w:val="Hyperlink"/>
                    <w:noProof/>
                  </w:rPr>
                  <w:t>Data Specifications: Monthly Report</w:t>
                </w:r>
                <w:r>
                  <w:rPr>
                    <w:noProof/>
                    <w:webHidden/>
                  </w:rPr>
                  <w:tab/>
                </w:r>
                <w:r>
                  <w:rPr>
                    <w:noProof/>
                    <w:webHidden/>
                  </w:rPr>
                  <w:fldChar w:fldCharType="begin"/>
                </w:r>
                <w:r>
                  <w:rPr>
                    <w:noProof/>
                    <w:webHidden/>
                  </w:rPr>
                  <w:instrText xml:space="preserve"> PAGEREF _Toc228522754 \h </w:instrText>
                </w:r>
                <w:r>
                  <w:rPr>
                    <w:noProof/>
                    <w:webHidden/>
                  </w:rPr>
                  <w:fldChar w:fldCharType="separate"/>
                </w:r>
                <w:r>
                  <w:rPr>
                    <w:noProof/>
                    <w:webHidden/>
                  </w:rPr>
                  <w:t>2</w:t>
                </w:r>
                <w:r>
                  <w:rPr>
                    <w:noProof/>
                    <w:webHidden/>
                  </w:rPr>
                  <w:fldChar w:fldCharType="end"/>
                </w:r>
              </w:hyperlink>
            </w:p>
            <w:p w:rsidR="00CA4721" w14:paraId="32E6817F" w14:textId="57C8798D">
              <w:pPr>
                <w:pStyle w:val="TOC2"/>
                <w:rPr>
                  <w:rFonts w:asciiTheme="minorHAnsi" w:eastAsiaTheme="minorEastAsia" w:hAnsiTheme="minorHAnsi"/>
                  <w:noProof/>
                  <w:kern w:val="2"/>
                  <w:sz w:val="24"/>
                  <w:szCs w:val="24"/>
                  <w14:ligatures w14:val="standardContextual"/>
                </w:rPr>
              </w:pPr>
              <w:hyperlink w:anchor="_Toc228522755" w:history="1">
                <w:r w:rsidRPr="00620687">
                  <w:rPr>
                    <w:rStyle w:val="Hyperlink"/>
                    <w:noProof/>
                  </w:rPr>
                  <w:t>A. Monthly Report Metric Specifications</w:t>
                </w:r>
                <w:r>
                  <w:rPr>
                    <w:noProof/>
                    <w:webHidden/>
                  </w:rPr>
                  <w:tab/>
                </w:r>
                <w:r>
                  <w:rPr>
                    <w:noProof/>
                    <w:webHidden/>
                  </w:rPr>
                  <w:fldChar w:fldCharType="begin"/>
                </w:r>
                <w:r>
                  <w:rPr>
                    <w:noProof/>
                    <w:webHidden/>
                  </w:rPr>
                  <w:instrText xml:space="preserve"> PAGEREF _Toc228522755 \h </w:instrText>
                </w:r>
                <w:r>
                  <w:rPr>
                    <w:noProof/>
                    <w:webHidden/>
                  </w:rPr>
                  <w:fldChar w:fldCharType="separate"/>
                </w:r>
                <w:r>
                  <w:rPr>
                    <w:noProof/>
                    <w:webHidden/>
                  </w:rPr>
                  <w:t>2</w:t>
                </w:r>
                <w:r>
                  <w:rPr>
                    <w:noProof/>
                    <w:webHidden/>
                  </w:rPr>
                  <w:fldChar w:fldCharType="end"/>
                </w:r>
              </w:hyperlink>
            </w:p>
            <w:p w:rsidR="00CA4721" w14:paraId="5002BDED" w14:textId="391188B5">
              <w:pPr>
                <w:pStyle w:val="TOC3"/>
                <w:rPr>
                  <w:rFonts w:asciiTheme="minorHAnsi" w:eastAsiaTheme="minorEastAsia" w:hAnsiTheme="minorHAnsi"/>
                  <w:noProof/>
                  <w:kern w:val="2"/>
                  <w:sz w:val="24"/>
                  <w:szCs w:val="24"/>
                  <w14:ligatures w14:val="standardContextual"/>
                </w:rPr>
              </w:pPr>
              <w:hyperlink w:anchor="_Toc228522756" w:history="1">
                <w:r w:rsidRPr="00620687">
                  <w:rPr>
                    <w:rStyle w:val="Hyperlink"/>
                    <w:noProof/>
                  </w:rPr>
                  <w:t>1. Monthly Report Metrics 1-3: Application Processing</w:t>
                </w:r>
                <w:r>
                  <w:rPr>
                    <w:noProof/>
                    <w:webHidden/>
                  </w:rPr>
                  <w:tab/>
                </w:r>
                <w:r>
                  <w:rPr>
                    <w:noProof/>
                    <w:webHidden/>
                  </w:rPr>
                  <w:fldChar w:fldCharType="begin"/>
                </w:r>
                <w:r>
                  <w:rPr>
                    <w:noProof/>
                    <w:webHidden/>
                  </w:rPr>
                  <w:instrText xml:space="preserve"> PAGEREF _Toc228522756 \h </w:instrText>
                </w:r>
                <w:r>
                  <w:rPr>
                    <w:noProof/>
                    <w:webHidden/>
                  </w:rPr>
                  <w:fldChar w:fldCharType="separate"/>
                </w:r>
                <w:r>
                  <w:rPr>
                    <w:noProof/>
                    <w:webHidden/>
                  </w:rPr>
                  <w:t>2</w:t>
                </w:r>
                <w:r>
                  <w:rPr>
                    <w:noProof/>
                    <w:webHidden/>
                  </w:rPr>
                  <w:fldChar w:fldCharType="end"/>
                </w:r>
              </w:hyperlink>
            </w:p>
            <w:p w:rsidR="00CA4721" w14:paraId="143D104E" w14:textId="1C77FC2C">
              <w:pPr>
                <w:pStyle w:val="TOC3"/>
                <w:rPr>
                  <w:rFonts w:asciiTheme="minorHAnsi" w:eastAsiaTheme="minorEastAsia" w:hAnsiTheme="minorHAnsi"/>
                  <w:noProof/>
                  <w:kern w:val="2"/>
                  <w:sz w:val="24"/>
                  <w:szCs w:val="24"/>
                  <w14:ligatures w14:val="standardContextual"/>
                </w:rPr>
              </w:pPr>
              <w:hyperlink w:anchor="_Toc228522757" w:history="1">
                <w:r w:rsidRPr="00620687">
                  <w:rPr>
                    <w:rStyle w:val="Hyperlink"/>
                    <w:noProof/>
                  </w:rPr>
                  <w:t>2. Monthly Report Metric 4: Renewals Initiated</w:t>
                </w:r>
                <w:r>
                  <w:rPr>
                    <w:noProof/>
                    <w:webHidden/>
                  </w:rPr>
                  <w:tab/>
                </w:r>
                <w:r>
                  <w:rPr>
                    <w:noProof/>
                    <w:webHidden/>
                  </w:rPr>
                  <w:fldChar w:fldCharType="begin"/>
                </w:r>
                <w:r>
                  <w:rPr>
                    <w:noProof/>
                    <w:webHidden/>
                  </w:rPr>
                  <w:instrText xml:space="preserve"> PAGEREF _Toc228522757 \h </w:instrText>
                </w:r>
                <w:r>
                  <w:rPr>
                    <w:noProof/>
                    <w:webHidden/>
                  </w:rPr>
                  <w:fldChar w:fldCharType="separate"/>
                </w:r>
                <w:r>
                  <w:rPr>
                    <w:noProof/>
                    <w:webHidden/>
                  </w:rPr>
                  <w:t>7</w:t>
                </w:r>
                <w:r>
                  <w:rPr>
                    <w:noProof/>
                    <w:webHidden/>
                  </w:rPr>
                  <w:fldChar w:fldCharType="end"/>
                </w:r>
              </w:hyperlink>
            </w:p>
            <w:p w:rsidR="00CA4721" w14:paraId="05A746B3" w14:textId="460CE74B">
              <w:pPr>
                <w:pStyle w:val="TOC3"/>
                <w:rPr>
                  <w:rFonts w:asciiTheme="minorHAnsi" w:eastAsiaTheme="minorEastAsia" w:hAnsiTheme="minorHAnsi"/>
                  <w:noProof/>
                  <w:kern w:val="2"/>
                  <w:sz w:val="24"/>
                  <w:szCs w:val="24"/>
                  <w14:ligatures w14:val="standardContextual"/>
                </w:rPr>
              </w:pPr>
              <w:hyperlink w:anchor="_Toc228522758" w:history="1">
                <w:r w:rsidRPr="00620687">
                  <w:rPr>
                    <w:rStyle w:val="Hyperlink"/>
                    <w:noProof/>
                  </w:rPr>
                  <w:t>3. Monthly Report Metrics 5-7: Renewals and Outcomes</w:t>
                </w:r>
                <w:r>
                  <w:rPr>
                    <w:noProof/>
                    <w:webHidden/>
                  </w:rPr>
                  <w:tab/>
                </w:r>
                <w:r>
                  <w:rPr>
                    <w:noProof/>
                    <w:webHidden/>
                  </w:rPr>
                  <w:fldChar w:fldCharType="begin"/>
                </w:r>
                <w:r>
                  <w:rPr>
                    <w:noProof/>
                    <w:webHidden/>
                  </w:rPr>
                  <w:instrText xml:space="preserve"> PAGEREF _Toc228522758 \h </w:instrText>
                </w:r>
                <w:r>
                  <w:rPr>
                    <w:noProof/>
                    <w:webHidden/>
                  </w:rPr>
                  <w:fldChar w:fldCharType="separate"/>
                </w:r>
                <w:r>
                  <w:rPr>
                    <w:noProof/>
                    <w:webHidden/>
                  </w:rPr>
                  <w:t>7</w:t>
                </w:r>
                <w:r>
                  <w:rPr>
                    <w:noProof/>
                    <w:webHidden/>
                  </w:rPr>
                  <w:fldChar w:fldCharType="end"/>
                </w:r>
              </w:hyperlink>
            </w:p>
            <w:p w:rsidR="00CA4721" w14:paraId="7D4FE3A4" w14:textId="638B32D2">
              <w:pPr>
                <w:pStyle w:val="TOC3"/>
                <w:rPr>
                  <w:rFonts w:asciiTheme="minorHAnsi" w:eastAsiaTheme="minorEastAsia" w:hAnsiTheme="minorHAnsi"/>
                  <w:noProof/>
                  <w:kern w:val="2"/>
                  <w:sz w:val="24"/>
                  <w:szCs w:val="24"/>
                  <w14:ligatures w14:val="standardContextual"/>
                </w:rPr>
              </w:pPr>
              <w:hyperlink w:anchor="_Toc228522759" w:history="1">
                <w:r w:rsidRPr="00620687">
                  <w:rPr>
                    <w:rStyle w:val="Hyperlink"/>
                    <w:noProof/>
                  </w:rPr>
                  <w:t>4. Monthly Report Metric 8: Medicaid Fair Hearings</w:t>
                </w:r>
                <w:r>
                  <w:rPr>
                    <w:noProof/>
                    <w:webHidden/>
                  </w:rPr>
                  <w:tab/>
                </w:r>
                <w:r>
                  <w:rPr>
                    <w:noProof/>
                    <w:webHidden/>
                  </w:rPr>
                  <w:fldChar w:fldCharType="begin"/>
                </w:r>
                <w:r>
                  <w:rPr>
                    <w:noProof/>
                    <w:webHidden/>
                  </w:rPr>
                  <w:instrText xml:space="preserve"> PAGEREF _Toc228522759 \h </w:instrText>
                </w:r>
                <w:r>
                  <w:rPr>
                    <w:noProof/>
                    <w:webHidden/>
                  </w:rPr>
                  <w:fldChar w:fldCharType="separate"/>
                </w:r>
                <w:r>
                  <w:rPr>
                    <w:noProof/>
                    <w:webHidden/>
                  </w:rPr>
                  <w:t>12</w:t>
                </w:r>
                <w:r>
                  <w:rPr>
                    <w:noProof/>
                    <w:webHidden/>
                  </w:rPr>
                  <w:fldChar w:fldCharType="end"/>
                </w:r>
              </w:hyperlink>
            </w:p>
            <w:p w:rsidR="00CA4721" w14:paraId="7CDD07A1" w14:textId="4BB0AB73">
              <w:pPr>
                <w:pStyle w:val="TOC3"/>
                <w:rPr>
                  <w:rFonts w:asciiTheme="minorHAnsi" w:eastAsiaTheme="minorEastAsia" w:hAnsiTheme="minorHAnsi"/>
                  <w:noProof/>
                  <w:kern w:val="2"/>
                  <w:sz w:val="24"/>
                  <w:szCs w:val="24"/>
                  <w14:ligatures w14:val="standardContextual"/>
                </w:rPr>
              </w:pPr>
              <w:hyperlink w:anchor="_Toc228522760" w:history="1">
                <w:r w:rsidRPr="00620687">
                  <w:rPr>
                    <w:rStyle w:val="Hyperlink"/>
                    <w:noProof/>
                  </w:rPr>
                  <w:t>5. Monthly Report Metrics 9-13: Renewals and Outcomes (Community Engagement)</w:t>
                </w:r>
                <w:r>
                  <w:rPr>
                    <w:noProof/>
                    <w:webHidden/>
                  </w:rPr>
                  <w:tab/>
                </w:r>
                <w:r>
                  <w:rPr>
                    <w:noProof/>
                    <w:webHidden/>
                  </w:rPr>
                  <w:fldChar w:fldCharType="begin"/>
                </w:r>
                <w:r>
                  <w:rPr>
                    <w:noProof/>
                    <w:webHidden/>
                  </w:rPr>
                  <w:instrText xml:space="preserve"> PAGEREF _Toc228522760 \h </w:instrText>
                </w:r>
                <w:r>
                  <w:rPr>
                    <w:noProof/>
                    <w:webHidden/>
                  </w:rPr>
                  <w:fldChar w:fldCharType="separate"/>
                </w:r>
                <w:r>
                  <w:rPr>
                    <w:noProof/>
                    <w:webHidden/>
                  </w:rPr>
                  <w:t>12</w:t>
                </w:r>
                <w:r>
                  <w:rPr>
                    <w:noProof/>
                    <w:webHidden/>
                  </w:rPr>
                  <w:fldChar w:fldCharType="end"/>
                </w:r>
              </w:hyperlink>
            </w:p>
            <w:p w:rsidR="00CA4721" w14:paraId="467AB1D6" w14:textId="5CA6E8C2">
              <w:pPr>
                <w:pStyle w:val="TOC1"/>
                <w:rPr>
                  <w:rFonts w:asciiTheme="minorHAnsi" w:eastAsiaTheme="minorEastAsia" w:hAnsiTheme="minorHAnsi"/>
                  <w:noProof/>
                  <w:kern w:val="2"/>
                  <w:sz w:val="24"/>
                  <w:szCs w:val="24"/>
                  <w14:ligatures w14:val="standardContextual"/>
                </w:rPr>
              </w:pPr>
              <w:hyperlink w:anchor="_Toc228522761" w:history="1">
                <w:r w:rsidRPr="00620687">
                  <w:rPr>
                    <w:rStyle w:val="Hyperlink"/>
                    <w:noProof/>
                  </w:rPr>
                  <w:t>III.</w:t>
                </w:r>
                <w:r>
                  <w:rPr>
                    <w:rFonts w:asciiTheme="minorHAnsi" w:eastAsiaTheme="minorEastAsia" w:hAnsiTheme="minorHAnsi"/>
                    <w:noProof/>
                    <w:kern w:val="2"/>
                    <w:sz w:val="24"/>
                    <w:szCs w:val="24"/>
                    <w14:ligatures w14:val="standardContextual"/>
                  </w:rPr>
                  <w:tab/>
                </w:r>
                <w:r w:rsidRPr="00620687">
                  <w:rPr>
                    <w:rStyle w:val="Hyperlink"/>
                    <w:noProof/>
                  </w:rPr>
                  <w:t>Reporting Outcomes of Previously Pending Renewals</w:t>
                </w:r>
                <w:r>
                  <w:rPr>
                    <w:noProof/>
                    <w:webHidden/>
                  </w:rPr>
                  <w:tab/>
                </w:r>
                <w:r>
                  <w:rPr>
                    <w:noProof/>
                    <w:webHidden/>
                  </w:rPr>
                  <w:fldChar w:fldCharType="begin"/>
                </w:r>
                <w:r>
                  <w:rPr>
                    <w:noProof/>
                    <w:webHidden/>
                  </w:rPr>
                  <w:instrText xml:space="preserve"> PAGEREF _Toc228522761 \h </w:instrText>
                </w:r>
                <w:r>
                  <w:rPr>
                    <w:noProof/>
                    <w:webHidden/>
                  </w:rPr>
                  <w:fldChar w:fldCharType="separate"/>
                </w:r>
                <w:r>
                  <w:rPr>
                    <w:noProof/>
                    <w:webHidden/>
                  </w:rPr>
                  <w:t>17</w:t>
                </w:r>
                <w:r>
                  <w:rPr>
                    <w:noProof/>
                    <w:webHidden/>
                  </w:rPr>
                  <w:fldChar w:fldCharType="end"/>
                </w:r>
              </w:hyperlink>
            </w:p>
            <w:p w:rsidR="00CA4721" w14:paraId="6C052C71" w14:textId="46CBE9C4">
              <w:pPr>
                <w:pStyle w:val="TOC2"/>
                <w:rPr>
                  <w:rFonts w:asciiTheme="minorHAnsi" w:eastAsiaTheme="minorEastAsia" w:hAnsiTheme="minorHAnsi"/>
                  <w:noProof/>
                  <w:kern w:val="2"/>
                  <w:sz w:val="24"/>
                  <w:szCs w:val="24"/>
                  <w14:ligatures w14:val="standardContextual"/>
                </w:rPr>
              </w:pPr>
              <w:hyperlink w:anchor="_Toc228522762" w:history="1">
                <w:r w:rsidRPr="00620687">
                  <w:rPr>
                    <w:rStyle w:val="Hyperlink"/>
                    <w:noProof/>
                  </w:rPr>
                  <w:t>A. Introduction</w:t>
                </w:r>
                <w:r>
                  <w:rPr>
                    <w:noProof/>
                    <w:webHidden/>
                  </w:rPr>
                  <w:tab/>
                </w:r>
                <w:r>
                  <w:rPr>
                    <w:noProof/>
                    <w:webHidden/>
                  </w:rPr>
                  <w:fldChar w:fldCharType="begin"/>
                </w:r>
                <w:r>
                  <w:rPr>
                    <w:noProof/>
                    <w:webHidden/>
                  </w:rPr>
                  <w:instrText xml:space="preserve"> PAGEREF _Toc228522762 \h </w:instrText>
                </w:r>
                <w:r>
                  <w:rPr>
                    <w:noProof/>
                    <w:webHidden/>
                  </w:rPr>
                  <w:fldChar w:fldCharType="separate"/>
                </w:r>
                <w:r>
                  <w:rPr>
                    <w:noProof/>
                    <w:webHidden/>
                  </w:rPr>
                  <w:t>17</w:t>
                </w:r>
                <w:r>
                  <w:rPr>
                    <w:noProof/>
                    <w:webHidden/>
                  </w:rPr>
                  <w:fldChar w:fldCharType="end"/>
                </w:r>
              </w:hyperlink>
            </w:p>
            <w:p w:rsidR="00CA4721" w14:paraId="1D86D2C1" w14:textId="34173365">
              <w:pPr>
                <w:pStyle w:val="TOC2"/>
                <w:rPr>
                  <w:rFonts w:asciiTheme="minorHAnsi" w:eastAsiaTheme="minorEastAsia" w:hAnsiTheme="minorHAnsi"/>
                  <w:noProof/>
                  <w:kern w:val="2"/>
                  <w:sz w:val="24"/>
                  <w:szCs w:val="24"/>
                  <w14:ligatures w14:val="standardContextual"/>
                </w:rPr>
              </w:pPr>
              <w:hyperlink w:anchor="_Toc228522763" w:history="1">
                <w:r w:rsidRPr="00620687">
                  <w:rPr>
                    <w:rStyle w:val="Hyperlink"/>
                    <w:noProof/>
                  </w:rPr>
                  <w:t>B. Reporting Schedule</w:t>
                </w:r>
                <w:r>
                  <w:rPr>
                    <w:noProof/>
                    <w:webHidden/>
                  </w:rPr>
                  <w:tab/>
                </w:r>
                <w:r>
                  <w:rPr>
                    <w:noProof/>
                    <w:webHidden/>
                  </w:rPr>
                  <w:fldChar w:fldCharType="begin"/>
                </w:r>
                <w:r>
                  <w:rPr>
                    <w:noProof/>
                    <w:webHidden/>
                  </w:rPr>
                  <w:instrText xml:space="preserve"> PAGEREF _Toc228522763 \h </w:instrText>
                </w:r>
                <w:r>
                  <w:rPr>
                    <w:noProof/>
                    <w:webHidden/>
                  </w:rPr>
                  <w:fldChar w:fldCharType="separate"/>
                </w:r>
                <w:r>
                  <w:rPr>
                    <w:noProof/>
                    <w:webHidden/>
                  </w:rPr>
                  <w:t>17</w:t>
                </w:r>
                <w:r>
                  <w:rPr>
                    <w:noProof/>
                    <w:webHidden/>
                  </w:rPr>
                  <w:fldChar w:fldCharType="end"/>
                </w:r>
              </w:hyperlink>
            </w:p>
            <w:p w:rsidR="00CA4721" w14:paraId="584FF893" w14:textId="2FC587C0">
              <w:pPr>
                <w:pStyle w:val="TOC2"/>
                <w:rPr>
                  <w:rFonts w:asciiTheme="minorHAnsi" w:eastAsiaTheme="minorEastAsia" w:hAnsiTheme="minorHAnsi"/>
                  <w:noProof/>
                  <w:kern w:val="2"/>
                  <w:sz w:val="24"/>
                  <w:szCs w:val="24"/>
                  <w14:ligatures w14:val="standardContextual"/>
                </w:rPr>
              </w:pPr>
              <w:hyperlink w:anchor="_Toc228522764" w:history="1">
                <w:r w:rsidRPr="00620687">
                  <w:rPr>
                    <w:rStyle w:val="Hyperlink"/>
                    <w:noProof/>
                  </w:rPr>
                  <w:t>C. Specifications for Reporting Outcomes of Previously Pending Renewals</w:t>
                </w:r>
                <w:r>
                  <w:rPr>
                    <w:noProof/>
                    <w:webHidden/>
                  </w:rPr>
                  <w:tab/>
                </w:r>
                <w:r>
                  <w:rPr>
                    <w:noProof/>
                    <w:webHidden/>
                  </w:rPr>
                  <w:fldChar w:fldCharType="begin"/>
                </w:r>
                <w:r>
                  <w:rPr>
                    <w:noProof/>
                    <w:webHidden/>
                  </w:rPr>
                  <w:instrText xml:space="preserve"> PAGEREF _Toc228522764 \h </w:instrText>
                </w:r>
                <w:r>
                  <w:rPr>
                    <w:noProof/>
                    <w:webHidden/>
                  </w:rPr>
                  <w:fldChar w:fldCharType="separate"/>
                </w:r>
                <w:r>
                  <w:rPr>
                    <w:noProof/>
                    <w:webHidden/>
                  </w:rPr>
                  <w:t>17</w:t>
                </w:r>
                <w:r>
                  <w:rPr>
                    <w:noProof/>
                    <w:webHidden/>
                  </w:rPr>
                  <w:fldChar w:fldCharType="end"/>
                </w:r>
              </w:hyperlink>
            </w:p>
            <w:p w:rsidR="00CA4721" w14:paraId="0EFFFDAA" w14:textId="36EEB0E8">
              <w:pPr>
                <w:pStyle w:val="TOC3"/>
                <w:rPr>
                  <w:rFonts w:asciiTheme="minorHAnsi" w:eastAsiaTheme="minorEastAsia" w:hAnsiTheme="minorHAnsi"/>
                  <w:noProof/>
                  <w:kern w:val="2"/>
                  <w:sz w:val="24"/>
                  <w:szCs w:val="24"/>
                  <w14:ligatures w14:val="standardContextual"/>
                </w:rPr>
              </w:pPr>
              <w:hyperlink w:anchor="_Toc228522765" w:history="1">
                <w:r w:rsidRPr="00620687">
                  <w:rPr>
                    <w:rStyle w:val="Hyperlink"/>
                    <w:noProof/>
                  </w:rPr>
                  <w:t>1. What data are updated?</w:t>
                </w:r>
                <w:r>
                  <w:rPr>
                    <w:noProof/>
                    <w:webHidden/>
                  </w:rPr>
                  <w:tab/>
                </w:r>
                <w:r>
                  <w:rPr>
                    <w:noProof/>
                    <w:webHidden/>
                  </w:rPr>
                  <w:fldChar w:fldCharType="begin"/>
                </w:r>
                <w:r>
                  <w:rPr>
                    <w:noProof/>
                    <w:webHidden/>
                  </w:rPr>
                  <w:instrText xml:space="preserve"> PAGEREF _Toc228522765 \h </w:instrText>
                </w:r>
                <w:r>
                  <w:rPr>
                    <w:noProof/>
                    <w:webHidden/>
                  </w:rPr>
                  <w:fldChar w:fldCharType="separate"/>
                </w:r>
                <w:r>
                  <w:rPr>
                    <w:noProof/>
                    <w:webHidden/>
                  </w:rPr>
                  <w:t>17</w:t>
                </w:r>
                <w:r>
                  <w:rPr>
                    <w:noProof/>
                    <w:webHidden/>
                  </w:rPr>
                  <w:fldChar w:fldCharType="end"/>
                </w:r>
              </w:hyperlink>
            </w:p>
            <w:p w:rsidR="00CA4721" w14:paraId="0DB32992" w14:textId="360D4E3A">
              <w:pPr>
                <w:pStyle w:val="TOC3"/>
                <w:rPr>
                  <w:rFonts w:asciiTheme="minorHAnsi" w:eastAsiaTheme="minorEastAsia" w:hAnsiTheme="minorHAnsi"/>
                  <w:noProof/>
                  <w:kern w:val="2"/>
                  <w:sz w:val="24"/>
                  <w:szCs w:val="24"/>
                  <w14:ligatures w14:val="standardContextual"/>
                </w:rPr>
              </w:pPr>
              <w:hyperlink w:anchor="_Toc228522766" w:history="1">
                <w:r w:rsidRPr="00620687">
                  <w:rPr>
                    <w:rStyle w:val="Hyperlink"/>
                    <w:noProof/>
                  </w:rPr>
                  <w:t>2. What do the updated data include and exclude?</w:t>
                </w:r>
                <w:r>
                  <w:rPr>
                    <w:noProof/>
                    <w:webHidden/>
                  </w:rPr>
                  <w:tab/>
                </w:r>
                <w:r>
                  <w:rPr>
                    <w:noProof/>
                    <w:webHidden/>
                  </w:rPr>
                  <w:fldChar w:fldCharType="begin"/>
                </w:r>
                <w:r>
                  <w:rPr>
                    <w:noProof/>
                    <w:webHidden/>
                  </w:rPr>
                  <w:instrText xml:space="preserve"> PAGEREF _Toc228522766 \h </w:instrText>
                </w:r>
                <w:r>
                  <w:rPr>
                    <w:noProof/>
                    <w:webHidden/>
                  </w:rPr>
                  <w:fldChar w:fldCharType="separate"/>
                </w:r>
                <w:r>
                  <w:rPr>
                    <w:noProof/>
                    <w:webHidden/>
                  </w:rPr>
                  <w:t>20</w:t>
                </w:r>
                <w:r>
                  <w:rPr>
                    <w:noProof/>
                    <w:webHidden/>
                  </w:rPr>
                  <w:fldChar w:fldCharType="end"/>
                </w:r>
              </w:hyperlink>
            </w:p>
            <w:p w:rsidR="00CA4721" w14:paraId="2D4E6C1B" w14:textId="19E3182E">
              <w:pPr>
                <w:pStyle w:val="TOC3"/>
                <w:rPr>
                  <w:rFonts w:asciiTheme="minorHAnsi" w:eastAsiaTheme="minorEastAsia" w:hAnsiTheme="minorHAnsi"/>
                  <w:noProof/>
                  <w:kern w:val="2"/>
                  <w:sz w:val="24"/>
                  <w:szCs w:val="24"/>
                  <w14:ligatures w14:val="standardContextual"/>
                </w:rPr>
              </w:pPr>
              <w:hyperlink w:anchor="_Toc228522767" w:history="1">
                <w:r w:rsidRPr="00620687">
                  <w:rPr>
                    <w:rStyle w:val="Hyperlink"/>
                    <w:noProof/>
                  </w:rPr>
                  <w:t>3. Can states make corrections when submitting the pending renewal data?</w:t>
                </w:r>
                <w:r>
                  <w:rPr>
                    <w:noProof/>
                    <w:webHidden/>
                  </w:rPr>
                  <w:tab/>
                </w:r>
                <w:r>
                  <w:rPr>
                    <w:noProof/>
                    <w:webHidden/>
                  </w:rPr>
                  <w:fldChar w:fldCharType="begin"/>
                </w:r>
                <w:r>
                  <w:rPr>
                    <w:noProof/>
                    <w:webHidden/>
                  </w:rPr>
                  <w:instrText xml:space="preserve"> PAGEREF _Toc228522767 \h </w:instrText>
                </w:r>
                <w:r>
                  <w:rPr>
                    <w:noProof/>
                    <w:webHidden/>
                  </w:rPr>
                  <w:fldChar w:fldCharType="separate"/>
                </w:r>
                <w:r>
                  <w:rPr>
                    <w:noProof/>
                    <w:webHidden/>
                  </w:rPr>
                  <w:t>21</w:t>
                </w:r>
                <w:r>
                  <w:rPr>
                    <w:noProof/>
                    <w:webHidden/>
                  </w:rPr>
                  <w:fldChar w:fldCharType="end"/>
                </w:r>
              </w:hyperlink>
            </w:p>
            <w:p w:rsidR="00CA4721" w14:paraId="349605C6" w14:textId="40F2AEA4">
              <w:pPr>
                <w:pStyle w:val="TOC2"/>
                <w:rPr>
                  <w:rFonts w:asciiTheme="minorHAnsi" w:eastAsiaTheme="minorEastAsia" w:hAnsiTheme="minorHAnsi"/>
                  <w:noProof/>
                  <w:kern w:val="2"/>
                  <w:sz w:val="24"/>
                  <w:szCs w:val="24"/>
                  <w14:ligatures w14:val="standardContextual"/>
                </w:rPr>
              </w:pPr>
              <w:hyperlink w:anchor="_Toc228522768" w:history="1">
                <w:r w:rsidRPr="00620687">
                  <w:rPr>
                    <w:rStyle w:val="Hyperlink"/>
                    <w:noProof/>
                  </w:rPr>
                  <w:t>D. Frequently Asked Questions</w:t>
                </w:r>
                <w:r>
                  <w:rPr>
                    <w:noProof/>
                    <w:webHidden/>
                  </w:rPr>
                  <w:tab/>
                </w:r>
                <w:r>
                  <w:rPr>
                    <w:noProof/>
                    <w:webHidden/>
                  </w:rPr>
                  <w:fldChar w:fldCharType="begin"/>
                </w:r>
                <w:r>
                  <w:rPr>
                    <w:noProof/>
                    <w:webHidden/>
                  </w:rPr>
                  <w:instrText xml:space="preserve"> PAGEREF _Toc228522768 \h </w:instrText>
                </w:r>
                <w:r>
                  <w:rPr>
                    <w:noProof/>
                    <w:webHidden/>
                  </w:rPr>
                  <w:fldChar w:fldCharType="separate"/>
                </w:r>
                <w:r>
                  <w:rPr>
                    <w:noProof/>
                    <w:webHidden/>
                  </w:rPr>
                  <w:t>21</w:t>
                </w:r>
                <w:r>
                  <w:rPr>
                    <w:noProof/>
                    <w:webHidden/>
                  </w:rPr>
                  <w:fldChar w:fldCharType="end"/>
                </w:r>
              </w:hyperlink>
            </w:p>
            <w:p w:rsidR="00CA4721" w14:paraId="7A685F15" w14:textId="7F23A5B7">
              <w:pPr>
                <w:pStyle w:val="TOC1"/>
                <w:rPr>
                  <w:rFonts w:asciiTheme="minorHAnsi" w:eastAsiaTheme="minorEastAsia" w:hAnsiTheme="minorHAnsi"/>
                  <w:noProof/>
                  <w:kern w:val="2"/>
                  <w:sz w:val="24"/>
                  <w:szCs w:val="24"/>
                  <w14:ligatures w14:val="standardContextual"/>
                </w:rPr>
              </w:pPr>
              <w:hyperlink w:anchor="_Toc228522769" w:history="1">
                <w:r w:rsidRPr="00620687">
                  <w:rPr>
                    <w:rStyle w:val="Hyperlink"/>
                    <w:noProof/>
                    <w:lang w:val="fr-FR"/>
                  </w:rPr>
                  <w:t>IV. Change Log</w:t>
                </w:r>
                <w:r>
                  <w:rPr>
                    <w:noProof/>
                    <w:webHidden/>
                  </w:rPr>
                  <w:tab/>
                </w:r>
                <w:r>
                  <w:rPr>
                    <w:noProof/>
                    <w:webHidden/>
                  </w:rPr>
                  <w:fldChar w:fldCharType="begin"/>
                </w:r>
                <w:r>
                  <w:rPr>
                    <w:noProof/>
                    <w:webHidden/>
                  </w:rPr>
                  <w:instrText xml:space="preserve"> PAGEREF _Toc228522769 \h </w:instrText>
                </w:r>
                <w:r>
                  <w:rPr>
                    <w:noProof/>
                    <w:webHidden/>
                  </w:rPr>
                  <w:fldChar w:fldCharType="separate"/>
                </w:r>
                <w:r>
                  <w:rPr>
                    <w:noProof/>
                    <w:webHidden/>
                  </w:rPr>
                  <w:t>23</w:t>
                </w:r>
                <w:r>
                  <w:rPr>
                    <w:noProof/>
                    <w:webHidden/>
                  </w:rPr>
                  <w:fldChar w:fldCharType="end"/>
                </w:r>
              </w:hyperlink>
            </w:p>
            <w:p w:rsidR="005B6E62" w:rsidRPr="00812672" w:rsidP="00812672" w14:paraId="1E0598F9" w14:textId="5864FBFE">
              <w:r>
                <w:rPr>
                  <w:rFonts w:asciiTheme="majorHAnsi" w:hAnsiTheme="majorHAnsi"/>
                </w:rPr>
                <w:fldChar w:fldCharType="end"/>
              </w:r>
            </w:p>
          </w:sdtContent>
        </w:sdt>
      </w:sdtContent>
    </w:sdt>
    <w:p w:rsidR="005B6E62" w:rsidP="005E406A" w14:paraId="57CA405A" w14:textId="77777777">
      <w:pPr>
        <w:spacing w:line="240" w:lineRule="auto"/>
        <w:rPr>
          <w:b/>
          <w:bCs/>
          <w:noProof/>
        </w:rPr>
      </w:pPr>
      <w:r>
        <w:rPr>
          <w:b/>
          <w:bCs/>
          <w:noProof/>
        </w:rPr>
        <w:br w:type="page"/>
      </w:r>
    </w:p>
    <w:p w:rsidR="006717A3" w:rsidP="00FD7C1F" w14:paraId="35BC7A08" w14:textId="3F505DE0">
      <w:pPr>
        <w:pStyle w:val="TOCHeading"/>
        <w:rPr>
          <w:noProof/>
        </w:rPr>
      </w:pPr>
      <w:r>
        <w:rPr>
          <w:noProof/>
        </w:rPr>
        <w:t>T</w:t>
      </w:r>
      <w:r>
        <w:rPr>
          <w:noProof/>
        </w:rPr>
        <w:t>ables</w:t>
      </w:r>
    </w:p>
    <w:p w:rsidR="00CA4721" w14:paraId="253A8BAA" w14:textId="49A717E0">
      <w:pPr>
        <w:pStyle w:val="TOC1"/>
        <w:rPr>
          <w:rFonts w:asciiTheme="minorHAnsi" w:eastAsiaTheme="minorEastAsia" w:hAnsiTheme="minorHAnsi"/>
          <w:noProof/>
          <w:kern w:val="2"/>
          <w:sz w:val="24"/>
          <w:szCs w:val="24"/>
          <w14:ligatures w14:val="standardContextual"/>
        </w:rPr>
      </w:pPr>
      <w:r>
        <w:rPr>
          <w:b/>
          <w:bCs/>
          <w:noProof/>
        </w:rPr>
        <w:fldChar w:fldCharType="begin"/>
      </w:r>
      <w:r>
        <w:rPr>
          <w:b/>
          <w:bCs/>
          <w:noProof/>
        </w:rPr>
        <w:instrText xml:space="preserve"> TOC \h \z \t "Cover Title,1,FAQ Question,2,Feature1 Title,2,Feature2 Title,2,Feature2 Head,2,Sidebar Title,2,Sidebar Head,2,Style 12,3,Style 2,2,Style 5,1,Table Title,1" </w:instrText>
      </w:r>
      <w:r>
        <w:rPr>
          <w:b/>
          <w:bCs/>
          <w:noProof/>
        </w:rPr>
        <w:fldChar w:fldCharType="separate"/>
      </w:r>
      <w:hyperlink w:anchor="_Toc228522691" w:history="1">
        <w:r w:rsidRPr="00D13A31">
          <w:rPr>
            <w:rStyle w:val="Hyperlink"/>
            <w:noProof/>
          </w:rPr>
          <w:t>Table 1: Summary of Monthly Period Reporting Specifications</w:t>
        </w:r>
        <w:r>
          <w:rPr>
            <w:noProof/>
            <w:webHidden/>
          </w:rPr>
          <w:tab/>
        </w:r>
        <w:r>
          <w:rPr>
            <w:noProof/>
            <w:webHidden/>
          </w:rPr>
          <w:fldChar w:fldCharType="begin"/>
        </w:r>
        <w:r>
          <w:rPr>
            <w:noProof/>
            <w:webHidden/>
          </w:rPr>
          <w:instrText xml:space="preserve"> PAGEREF _Toc228522691 \h </w:instrText>
        </w:r>
        <w:r>
          <w:rPr>
            <w:noProof/>
            <w:webHidden/>
          </w:rPr>
          <w:fldChar w:fldCharType="separate"/>
        </w:r>
        <w:r>
          <w:rPr>
            <w:noProof/>
            <w:webHidden/>
          </w:rPr>
          <w:t>2</w:t>
        </w:r>
        <w:r>
          <w:rPr>
            <w:noProof/>
            <w:webHidden/>
          </w:rPr>
          <w:fldChar w:fldCharType="end"/>
        </w:r>
      </w:hyperlink>
    </w:p>
    <w:p w:rsidR="00CA4721" w14:paraId="520CBDC4" w14:textId="3819DC7D">
      <w:pPr>
        <w:pStyle w:val="TOC1"/>
        <w:rPr>
          <w:rFonts w:asciiTheme="minorHAnsi" w:eastAsiaTheme="minorEastAsia" w:hAnsiTheme="minorHAnsi"/>
          <w:noProof/>
          <w:kern w:val="2"/>
          <w:sz w:val="24"/>
          <w:szCs w:val="24"/>
          <w14:ligatures w14:val="standardContextual"/>
        </w:rPr>
      </w:pPr>
      <w:hyperlink w:anchor="_Toc228522692" w:history="1">
        <w:r w:rsidRPr="00D13A31">
          <w:rPr>
            <w:rStyle w:val="Hyperlink"/>
            <w:noProof/>
          </w:rPr>
          <w:t>Table 2: Monthly Metrics 1, 1a, and 1b</w:t>
        </w:r>
        <w:r>
          <w:rPr>
            <w:noProof/>
            <w:webHidden/>
          </w:rPr>
          <w:tab/>
        </w:r>
        <w:r>
          <w:rPr>
            <w:noProof/>
            <w:webHidden/>
          </w:rPr>
          <w:fldChar w:fldCharType="begin"/>
        </w:r>
        <w:r>
          <w:rPr>
            <w:noProof/>
            <w:webHidden/>
          </w:rPr>
          <w:instrText xml:space="preserve"> PAGEREF _Toc228522692 \h </w:instrText>
        </w:r>
        <w:r>
          <w:rPr>
            <w:noProof/>
            <w:webHidden/>
          </w:rPr>
          <w:fldChar w:fldCharType="separate"/>
        </w:r>
        <w:r>
          <w:rPr>
            <w:noProof/>
            <w:webHidden/>
          </w:rPr>
          <w:t>4</w:t>
        </w:r>
        <w:r>
          <w:rPr>
            <w:noProof/>
            <w:webHidden/>
          </w:rPr>
          <w:fldChar w:fldCharType="end"/>
        </w:r>
      </w:hyperlink>
    </w:p>
    <w:p w:rsidR="00CA4721" w14:paraId="4DD8ED35" w14:textId="6D86E47F">
      <w:pPr>
        <w:pStyle w:val="TOC1"/>
        <w:rPr>
          <w:rFonts w:asciiTheme="minorHAnsi" w:eastAsiaTheme="minorEastAsia" w:hAnsiTheme="minorHAnsi"/>
          <w:noProof/>
          <w:kern w:val="2"/>
          <w:sz w:val="24"/>
          <w:szCs w:val="24"/>
          <w14:ligatures w14:val="standardContextual"/>
        </w:rPr>
      </w:pPr>
      <w:hyperlink w:anchor="_Toc228522693" w:history="1">
        <w:r w:rsidRPr="00D13A31">
          <w:rPr>
            <w:rStyle w:val="Hyperlink"/>
            <w:noProof/>
          </w:rPr>
          <w:t>Table 3: Monthly Metrics 2, 2a, and 2b</w:t>
        </w:r>
        <w:r>
          <w:rPr>
            <w:noProof/>
            <w:webHidden/>
          </w:rPr>
          <w:tab/>
        </w:r>
        <w:r>
          <w:rPr>
            <w:noProof/>
            <w:webHidden/>
          </w:rPr>
          <w:fldChar w:fldCharType="begin"/>
        </w:r>
        <w:r>
          <w:rPr>
            <w:noProof/>
            <w:webHidden/>
          </w:rPr>
          <w:instrText xml:space="preserve"> PAGEREF _Toc228522693 \h </w:instrText>
        </w:r>
        <w:r>
          <w:rPr>
            <w:noProof/>
            <w:webHidden/>
          </w:rPr>
          <w:fldChar w:fldCharType="separate"/>
        </w:r>
        <w:r>
          <w:rPr>
            <w:noProof/>
            <w:webHidden/>
          </w:rPr>
          <w:t>5</w:t>
        </w:r>
        <w:r>
          <w:rPr>
            <w:noProof/>
            <w:webHidden/>
          </w:rPr>
          <w:fldChar w:fldCharType="end"/>
        </w:r>
      </w:hyperlink>
    </w:p>
    <w:p w:rsidR="00CA4721" w14:paraId="1610DE67" w14:textId="670D3414">
      <w:pPr>
        <w:pStyle w:val="TOC1"/>
        <w:rPr>
          <w:rFonts w:asciiTheme="minorHAnsi" w:eastAsiaTheme="minorEastAsia" w:hAnsiTheme="minorHAnsi"/>
          <w:noProof/>
          <w:kern w:val="2"/>
          <w:sz w:val="24"/>
          <w:szCs w:val="24"/>
          <w14:ligatures w14:val="standardContextual"/>
        </w:rPr>
      </w:pPr>
      <w:hyperlink w:anchor="_Toc228522694" w:history="1">
        <w:r w:rsidRPr="00D13A31">
          <w:rPr>
            <w:rStyle w:val="Hyperlink"/>
            <w:noProof/>
          </w:rPr>
          <w:t>Table 4: Monthly Metrics 3, 3a, and 3b</w:t>
        </w:r>
        <w:r>
          <w:rPr>
            <w:noProof/>
            <w:webHidden/>
          </w:rPr>
          <w:tab/>
        </w:r>
        <w:r>
          <w:rPr>
            <w:noProof/>
            <w:webHidden/>
          </w:rPr>
          <w:fldChar w:fldCharType="begin"/>
        </w:r>
        <w:r>
          <w:rPr>
            <w:noProof/>
            <w:webHidden/>
          </w:rPr>
          <w:instrText xml:space="preserve"> PAGEREF _Toc228522694 \h </w:instrText>
        </w:r>
        <w:r>
          <w:rPr>
            <w:noProof/>
            <w:webHidden/>
          </w:rPr>
          <w:fldChar w:fldCharType="separate"/>
        </w:r>
        <w:r>
          <w:rPr>
            <w:noProof/>
            <w:webHidden/>
          </w:rPr>
          <w:t>6</w:t>
        </w:r>
        <w:r>
          <w:rPr>
            <w:noProof/>
            <w:webHidden/>
          </w:rPr>
          <w:fldChar w:fldCharType="end"/>
        </w:r>
      </w:hyperlink>
    </w:p>
    <w:p w:rsidR="00CA4721" w14:paraId="2030C839" w14:textId="42625D19">
      <w:pPr>
        <w:pStyle w:val="TOC1"/>
        <w:rPr>
          <w:rFonts w:asciiTheme="minorHAnsi" w:eastAsiaTheme="minorEastAsia" w:hAnsiTheme="minorHAnsi"/>
          <w:noProof/>
          <w:kern w:val="2"/>
          <w:sz w:val="24"/>
          <w:szCs w:val="24"/>
          <w14:ligatures w14:val="standardContextual"/>
        </w:rPr>
      </w:pPr>
      <w:hyperlink w:anchor="_Toc228522695" w:history="1">
        <w:r w:rsidRPr="00D13A31">
          <w:rPr>
            <w:rStyle w:val="Hyperlink"/>
            <w:noProof/>
          </w:rPr>
          <w:t>Table 5: Monthly Metric 4</w:t>
        </w:r>
        <w:r>
          <w:rPr>
            <w:noProof/>
            <w:webHidden/>
          </w:rPr>
          <w:tab/>
        </w:r>
        <w:r>
          <w:rPr>
            <w:noProof/>
            <w:webHidden/>
          </w:rPr>
          <w:fldChar w:fldCharType="begin"/>
        </w:r>
        <w:r>
          <w:rPr>
            <w:noProof/>
            <w:webHidden/>
          </w:rPr>
          <w:instrText xml:space="preserve"> PAGEREF _Toc228522695 \h </w:instrText>
        </w:r>
        <w:r>
          <w:rPr>
            <w:noProof/>
            <w:webHidden/>
          </w:rPr>
          <w:fldChar w:fldCharType="separate"/>
        </w:r>
        <w:r>
          <w:rPr>
            <w:noProof/>
            <w:webHidden/>
          </w:rPr>
          <w:t>7</w:t>
        </w:r>
        <w:r>
          <w:rPr>
            <w:noProof/>
            <w:webHidden/>
          </w:rPr>
          <w:fldChar w:fldCharType="end"/>
        </w:r>
      </w:hyperlink>
    </w:p>
    <w:p w:rsidR="00CA4721" w14:paraId="0A7DEC08" w14:textId="0572517B">
      <w:pPr>
        <w:pStyle w:val="TOC1"/>
        <w:rPr>
          <w:rFonts w:asciiTheme="minorHAnsi" w:eastAsiaTheme="minorEastAsia" w:hAnsiTheme="minorHAnsi"/>
          <w:noProof/>
          <w:kern w:val="2"/>
          <w:sz w:val="24"/>
          <w:szCs w:val="24"/>
          <w14:ligatures w14:val="standardContextual"/>
        </w:rPr>
      </w:pPr>
      <w:hyperlink w:anchor="_Toc228522696" w:history="1">
        <w:r w:rsidRPr="00D13A31">
          <w:rPr>
            <w:rStyle w:val="Hyperlink"/>
            <w:noProof/>
          </w:rPr>
          <w:t>Table 6: Monthly Metrics 5, 5a, 5a(1), 5a(2), 5b, 5c, and 5d</w:t>
        </w:r>
        <w:r>
          <w:rPr>
            <w:noProof/>
            <w:webHidden/>
          </w:rPr>
          <w:tab/>
        </w:r>
        <w:r>
          <w:rPr>
            <w:noProof/>
            <w:webHidden/>
          </w:rPr>
          <w:fldChar w:fldCharType="begin"/>
        </w:r>
        <w:r>
          <w:rPr>
            <w:noProof/>
            <w:webHidden/>
          </w:rPr>
          <w:instrText xml:space="preserve"> PAGEREF _Toc228522696 \h </w:instrText>
        </w:r>
        <w:r>
          <w:rPr>
            <w:noProof/>
            <w:webHidden/>
          </w:rPr>
          <w:fldChar w:fldCharType="separate"/>
        </w:r>
        <w:r>
          <w:rPr>
            <w:noProof/>
            <w:webHidden/>
          </w:rPr>
          <w:t>8</w:t>
        </w:r>
        <w:r>
          <w:rPr>
            <w:noProof/>
            <w:webHidden/>
          </w:rPr>
          <w:fldChar w:fldCharType="end"/>
        </w:r>
      </w:hyperlink>
    </w:p>
    <w:p w:rsidR="00CA4721" w14:paraId="1BD4A0A9" w14:textId="3044C656">
      <w:pPr>
        <w:pStyle w:val="TOC1"/>
        <w:rPr>
          <w:rFonts w:asciiTheme="minorHAnsi" w:eastAsiaTheme="minorEastAsia" w:hAnsiTheme="minorHAnsi"/>
          <w:noProof/>
          <w:kern w:val="2"/>
          <w:sz w:val="24"/>
          <w:szCs w:val="24"/>
          <w14:ligatures w14:val="standardContextual"/>
        </w:rPr>
      </w:pPr>
      <w:hyperlink w:anchor="_Toc228522697" w:history="1">
        <w:r w:rsidRPr="00D13A31">
          <w:rPr>
            <w:rStyle w:val="Hyperlink"/>
            <w:noProof/>
          </w:rPr>
          <w:t>Table 7: Monthly Metric 6</w:t>
        </w:r>
        <w:r>
          <w:rPr>
            <w:noProof/>
            <w:webHidden/>
          </w:rPr>
          <w:tab/>
        </w:r>
        <w:r>
          <w:rPr>
            <w:noProof/>
            <w:webHidden/>
          </w:rPr>
          <w:fldChar w:fldCharType="begin"/>
        </w:r>
        <w:r>
          <w:rPr>
            <w:noProof/>
            <w:webHidden/>
          </w:rPr>
          <w:instrText xml:space="preserve"> PAGEREF _Toc228522697 \h </w:instrText>
        </w:r>
        <w:r>
          <w:rPr>
            <w:noProof/>
            <w:webHidden/>
          </w:rPr>
          <w:fldChar w:fldCharType="separate"/>
        </w:r>
        <w:r>
          <w:rPr>
            <w:noProof/>
            <w:webHidden/>
          </w:rPr>
          <w:t>10</w:t>
        </w:r>
        <w:r>
          <w:rPr>
            <w:noProof/>
            <w:webHidden/>
          </w:rPr>
          <w:fldChar w:fldCharType="end"/>
        </w:r>
      </w:hyperlink>
    </w:p>
    <w:p w:rsidR="00CA4721" w14:paraId="47243E3F" w14:textId="27A2E479">
      <w:pPr>
        <w:pStyle w:val="TOC1"/>
        <w:rPr>
          <w:rFonts w:asciiTheme="minorHAnsi" w:eastAsiaTheme="minorEastAsia" w:hAnsiTheme="minorHAnsi"/>
          <w:noProof/>
          <w:kern w:val="2"/>
          <w:sz w:val="24"/>
          <w:szCs w:val="24"/>
          <w14:ligatures w14:val="standardContextual"/>
        </w:rPr>
      </w:pPr>
      <w:hyperlink w:anchor="_Toc228522698" w:history="1">
        <w:r w:rsidRPr="00D13A31">
          <w:rPr>
            <w:rStyle w:val="Hyperlink"/>
            <w:noProof/>
          </w:rPr>
          <w:t>Table 8: Monthly Metric 7</w:t>
        </w:r>
        <w:r>
          <w:rPr>
            <w:noProof/>
            <w:webHidden/>
          </w:rPr>
          <w:tab/>
        </w:r>
        <w:r>
          <w:rPr>
            <w:noProof/>
            <w:webHidden/>
          </w:rPr>
          <w:fldChar w:fldCharType="begin"/>
        </w:r>
        <w:r>
          <w:rPr>
            <w:noProof/>
            <w:webHidden/>
          </w:rPr>
          <w:instrText xml:space="preserve"> PAGEREF _Toc228522698 \h </w:instrText>
        </w:r>
        <w:r>
          <w:rPr>
            <w:noProof/>
            <w:webHidden/>
          </w:rPr>
          <w:fldChar w:fldCharType="separate"/>
        </w:r>
        <w:r>
          <w:rPr>
            <w:noProof/>
            <w:webHidden/>
          </w:rPr>
          <w:t>10</w:t>
        </w:r>
        <w:r>
          <w:rPr>
            <w:noProof/>
            <w:webHidden/>
          </w:rPr>
          <w:fldChar w:fldCharType="end"/>
        </w:r>
      </w:hyperlink>
    </w:p>
    <w:p w:rsidR="00CA4721" w14:paraId="5474E255" w14:textId="081922A0">
      <w:pPr>
        <w:pStyle w:val="TOC1"/>
        <w:rPr>
          <w:rFonts w:asciiTheme="minorHAnsi" w:eastAsiaTheme="minorEastAsia" w:hAnsiTheme="minorHAnsi"/>
          <w:noProof/>
          <w:kern w:val="2"/>
          <w:sz w:val="24"/>
          <w:szCs w:val="24"/>
          <w14:ligatures w14:val="standardContextual"/>
        </w:rPr>
      </w:pPr>
      <w:hyperlink w:anchor="_Toc228522699" w:history="1">
        <w:r w:rsidRPr="00D13A31">
          <w:rPr>
            <w:rStyle w:val="Hyperlink"/>
            <w:noProof/>
          </w:rPr>
          <w:t>Table 9: Monthly Metric 8</w:t>
        </w:r>
        <w:r>
          <w:rPr>
            <w:noProof/>
            <w:webHidden/>
          </w:rPr>
          <w:tab/>
        </w:r>
        <w:r>
          <w:rPr>
            <w:noProof/>
            <w:webHidden/>
          </w:rPr>
          <w:fldChar w:fldCharType="begin"/>
        </w:r>
        <w:r>
          <w:rPr>
            <w:noProof/>
            <w:webHidden/>
          </w:rPr>
          <w:instrText xml:space="preserve"> PAGEREF _Toc228522699 \h </w:instrText>
        </w:r>
        <w:r>
          <w:rPr>
            <w:noProof/>
            <w:webHidden/>
          </w:rPr>
          <w:fldChar w:fldCharType="separate"/>
        </w:r>
        <w:r>
          <w:rPr>
            <w:noProof/>
            <w:webHidden/>
          </w:rPr>
          <w:t>12</w:t>
        </w:r>
        <w:r>
          <w:rPr>
            <w:noProof/>
            <w:webHidden/>
          </w:rPr>
          <w:fldChar w:fldCharType="end"/>
        </w:r>
      </w:hyperlink>
    </w:p>
    <w:p w:rsidR="00CA4721" w14:paraId="231BC2DA" w14:textId="334D75D9">
      <w:pPr>
        <w:pStyle w:val="TOC1"/>
        <w:rPr>
          <w:rFonts w:asciiTheme="minorHAnsi" w:eastAsiaTheme="minorEastAsia" w:hAnsiTheme="minorHAnsi"/>
          <w:noProof/>
          <w:kern w:val="2"/>
          <w:sz w:val="24"/>
          <w:szCs w:val="24"/>
          <w14:ligatures w14:val="standardContextual"/>
        </w:rPr>
      </w:pPr>
      <w:hyperlink w:anchor="_Toc228522700" w:history="1">
        <w:r w:rsidRPr="00D13A31">
          <w:rPr>
            <w:rStyle w:val="Hyperlink"/>
            <w:noProof/>
          </w:rPr>
          <w:t>Table 10: Monthly Metric 9</w:t>
        </w:r>
        <w:r>
          <w:rPr>
            <w:noProof/>
            <w:webHidden/>
          </w:rPr>
          <w:tab/>
        </w:r>
        <w:r>
          <w:rPr>
            <w:noProof/>
            <w:webHidden/>
          </w:rPr>
          <w:fldChar w:fldCharType="begin"/>
        </w:r>
        <w:r>
          <w:rPr>
            <w:noProof/>
            <w:webHidden/>
          </w:rPr>
          <w:instrText xml:space="preserve"> PAGEREF _Toc228522700 \h </w:instrText>
        </w:r>
        <w:r>
          <w:rPr>
            <w:noProof/>
            <w:webHidden/>
          </w:rPr>
          <w:fldChar w:fldCharType="separate"/>
        </w:r>
        <w:r>
          <w:rPr>
            <w:noProof/>
            <w:webHidden/>
          </w:rPr>
          <w:t>13</w:t>
        </w:r>
        <w:r>
          <w:rPr>
            <w:noProof/>
            <w:webHidden/>
          </w:rPr>
          <w:fldChar w:fldCharType="end"/>
        </w:r>
      </w:hyperlink>
    </w:p>
    <w:p w:rsidR="00CA4721" w14:paraId="7B0EF537" w14:textId="775A8B94">
      <w:pPr>
        <w:pStyle w:val="TOC1"/>
        <w:rPr>
          <w:rFonts w:asciiTheme="minorHAnsi" w:eastAsiaTheme="minorEastAsia" w:hAnsiTheme="minorHAnsi"/>
          <w:noProof/>
          <w:kern w:val="2"/>
          <w:sz w:val="24"/>
          <w:szCs w:val="24"/>
          <w14:ligatures w14:val="standardContextual"/>
        </w:rPr>
      </w:pPr>
      <w:hyperlink w:anchor="_Toc228522701" w:history="1">
        <w:r w:rsidRPr="00D13A31">
          <w:rPr>
            <w:rStyle w:val="Hyperlink"/>
            <w:noProof/>
          </w:rPr>
          <w:t>Table 11: Monthly Metric 10</w:t>
        </w:r>
        <w:r>
          <w:rPr>
            <w:noProof/>
            <w:webHidden/>
          </w:rPr>
          <w:tab/>
        </w:r>
        <w:r>
          <w:rPr>
            <w:noProof/>
            <w:webHidden/>
          </w:rPr>
          <w:fldChar w:fldCharType="begin"/>
        </w:r>
        <w:r>
          <w:rPr>
            <w:noProof/>
            <w:webHidden/>
          </w:rPr>
          <w:instrText xml:space="preserve"> PAGEREF _Toc228522701 \h </w:instrText>
        </w:r>
        <w:r>
          <w:rPr>
            <w:noProof/>
            <w:webHidden/>
          </w:rPr>
          <w:fldChar w:fldCharType="separate"/>
        </w:r>
        <w:r>
          <w:rPr>
            <w:noProof/>
            <w:webHidden/>
          </w:rPr>
          <w:t>14</w:t>
        </w:r>
        <w:r>
          <w:rPr>
            <w:noProof/>
            <w:webHidden/>
          </w:rPr>
          <w:fldChar w:fldCharType="end"/>
        </w:r>
      </w:hyperlink>
    </w:p>
    <w:p w:rsidR="00CA4721" w14:paraId="07E23EE3" w14:textId="713E305B">
      <w:pPr>
        <w:pStyle w:val="TOC1"/>
        <w:rPr>
          <w:rFonts w:asciiTheme="minorHAnsi" w:eastAsiaTheme="minorEastAsia" w:hAnsiTheme="minorHAnsi"/>
          <w:noProof/>
          <w:kern w:val="2"/>
          <w:sz w:val="24"/>
          <w:szCs w:val="24"/>
          <w14:ligatures w14:val="standardContextual"/>
        </w:rPr>
      </w:pPr>
      <w:hyperlink w:anchor="_Toc228522702" w:history="1">
        <w:r w:rsidRPr="00D13A31">
          <w:rPr>
            <w:rStyle w:val="Hyperlink"/>
            <w:noProof/>
          </w:rPr>
          <w:t>Table 12: Monthly Metric 11</w:t>
        </w:r>
        <w:r>
          <w:rPr>
            <w:noProof/>
            <w:webHidden/>
          </w:rPr>
          <w:tab/>
        </w:r>
        <w:r>
          <w:rPr>
            <w:noProof/>
            <w:webHidden/>
          </w:rPr>
          <w:fldChar w:fldCharType="begin"/>
        </w:r>
        <w:r>
          <w:rPr>
            <w:noProof/>
            <w:webHidden/>
          </w:rPr>
          <w:instrText xml:space="preserve"> PAGEREF _Toc228522702 \h </w:instrText>
        </w:r>
        <w:r>
          <w:rPr>
            <w:noProof/>
            <w:webHidden/>
          </w:rPr>
          <w:fldChar w:fldCharType="separate"/>
        </w:r>
        <w:r>
          <w:rPr>
            <w:noProof/>
            <w:webHidden/>
          </w:rPr>
          <w:t>14</w:t>
        </w:r>
        <w:r>
          <w:rPr>
            <w:noProof/>
            <w:webHidden/>
          </w:rPr>
          <w:fldChar w:fldCharType="end"/>
        </w:r>
      </w:hyperlink>
    </w:p>
    <w:p w:rsidR="00CA4721" w14:paraId="0D934057" w14:textId="093CFA0E">
      <w:pPr>
        <w:pStyle w:val="TOC1"/>
        <w:rPr>
          <w:rFonts w:asciiTheme="minorHAnsi" w:eastAsiaTheme="minorEastAsia" w:hAnsiTheme="minorHAnsi"/>
          <w:noProof/>
          <w:kern w:val="2"/>
          <w:sz w:val="24"/>
          <w:szCs w:val="24"/>
          <w14:ligatures w14:val="standardContextual"/>
        </w:rPr>
      </w:pPr>
      <w:hyperlink w:anchor="_Toc228522703" w:history="1">
        <w:r w:rsidRPr="00D13A31">
          <w:rPr>
            <w:rStyle w:val="Hyperlink"/>
            <w:noProof/>
          </w:rPr>
          <w:t>Table 13: Monthly Metric 12</w:t>
        </w:r>
        <w:r>
          <w:rPr>
            <w:noProof/>
            <w:webHidden/>
          </w:rPr>
          <w:tab/>
        </w:r>
        <w:r>
          <w:rPr>
            <w:noProof/>
            <w:webHidden/>
          </w:rPr>
          <w:fldChar w:fldCharType="begin"/>
        </w:r>
        <w:r>
          <w:rPr>
            <w:noProof/>
            <w:webHidden/>
          </w:rPr>
          <w:instrText xml:space="preserve"> PAGEREF _Toc228522703 \h </w:instrText>
        </w:r>
        <w:r>
          <w:rPr>
            <w:noProof/>
            <w:webHidden/>
          </w:rPr>
          <w:fldChar w:fldCharType="separate"/>
        </w:r>
        <w:r>
          <w:rPr>
            <w:noProof/>
            <w:webHidden/>
          </w:rPr>
          <w:t>15</w:t>
        </w:r>
        <w:r>
          <w:rPr>
            <w:noProof/>
            <w:webHidden/>
          </w:rPr>
          <w:fldChar w:fldCharType="end"/>
        </w:r>
      </w:hyperlink>
    </w:p>
    <w:p w:rsidR="00CA4721" w14:paraId="65181415" w14:textId="6F5933AB">
      <w:pPr>
        <w:pStyle w:val="TOC1"/>
        <w:rPr>
          <w:rFonts w:asciiTheme="minorHAnsi" w:eastAsiaTheme="minorEastAsia" w:hAnsiTheme="minorHAnsi"/>
          <w:noProof/>
          <w:kern w:val="2"/>
          <w:sz w:val="24"/>
          <w:szCs w:val="24"/>
          <w14:ligatures w14:val="standardContextual"/>
        </w:rPr>
      </w:pPr>
      <w:hyperlink w:anchor="_Toc228522704" w:history="1">
        <w:r w:rsidRPr="00D13A31">
          <w:rPr>
            <w:rStyle w:val="Hyperlink"/>
            <w:noProof/>
          </w:rPr>
          <w:t>Table 14: Monthly Metric 13</w:t>
        </w:r>
        <w:r>
          <w:rPr>
            <w:noProof/>
            <w:webHidden/>
          </w:rPr>
          <w:tab/>
        </w:r>
        <w:r>
          <w:rPr>
            <w:noProof/>
            <w:webHidden/>
          </w:rPr>
          <w:fldChar w:fldCharType="begin"/>
        </w:r>
        <w:r>
          <w:rPr>
            <w:noProof/>
            <w:webHidden/>
          </w:rPr>
          <w:instrText xml:space="preserve"> PAGEREF _Toc228522704 \h </w:instrText>
        </w:r>
        <w:r>
          <w:rPr>
            <w:noProof/>
            <w:webHidden/>
          </w:rPr>
          <w:fldChar w:fldCharType="separate"/>
        </w:r>
        <w:r>
          <w:rPr>
            <w:noProof/>
            <w:webHidden/>
          </w:rPr>
          <w:t>16</w:t>
        </w:r>
        <w:r>
          <w:rPr>
            <w:noProof/>
            <w:webHidden/>
          </w:rPr>
          <w:fldChar w:fldCharType="end"/>
        </w:r>
      </w:hyperlink>
    </w:p>
    <w:p w:rsidR="00CA4721" w14:paraId="67C75898" w14:textId="0760D18A">
      <w:pPr>
        <w:pStyle w:val="TOC1"/>
        <w:rPr>
          <w:rFonts w:asciiTheme="minorHAnsi" w:eastAsiaTheme="minorEastAsia" w:hAnsiTheme="minorHAnsi"/>
          <w:noProof/>
          <w:kern w:val="2"/>
          <w:sz w:val="24"/>
          <w:szCs w:val="24"/>
          <w14:ligatures w14:val="standardContextual"/>
        </w:rPr>
      </w:pPr>
      <w:hyperlink w:anchor="_Toc228522705" w:history="1">
        <w:r w:rsidRPr="00D13A31">
          <w:rPr>
            <w:rStyle w:val="Hyperlink"/>
            <w:noProof/>
          </w:rPr>
          <w:t>Table 15: Sample Timeline for Updating and Submitting Monthly Reports</w:t>
        </w:r>
        <w:r w:rsidRPr="00D13A31">
          <w:rPr>
            <w:rStyle w:val="Hyperlink"/>
            <w:rFonts w:cstheme="majorBidi"/>
            <w:noProof/>
          </w:rPr>
          <w:t xml:space="preserve"> with Outcomes of Previously Pending Renewals</w:t>
        </w:r>
        <w:r>
          <w:rPr>
            <w:noProof/>
            <w:webHidden/>
          </w:rPr>
          <w:tab/>
        </w:r>
        <w:r>
          <w:rPr>
            <w:noProof/>
            <w:webHidden/>
          </w:rPr>
          <w:fldChar w:fldCharType="begin"/>
        </w:r>
        <w:r>
          <w:rPr>
            <w:noProof/>
            <w:webHidden/>
          </w:rPr>
          <w:instrText xml:space="preserve"> PAGEREF _Toc228522705 \h </w:instrText>
        </w:r>
        <w:r>
          <w:rPr>
            <w:noProof/>
            <w:webHidden/>
          </w:rPr>
          <w:fldChar w:fldCharType="separate"/>
        </w:r>
        <w:r>
          <w:rPr>
            <w:noProof/>
            <w:webHidden/>
          </w:rPr>
          <w:t>17</w:t>
        </w:r>
        <w:r>
          <w:rPr>
            <w:noProof/>
            <w:webHidden/>
          </w:rPr>
          <w:fldChar w:fldCharType="end"/>
        </w:r>
      </w:hyperlink>
    </w:p>
    <w:p w:rsidR="00CA4721" w14:paraId="659EBFCB" w14:textId="1FC79F2A">
      <w:pPr>
        <w:pStyle w:val="TOC1"/>
        <w:rPr>
          <w:rFonts w:asciiTheme="minorHAnsi" w:eastAsiaTheme="minorEastAsia" w:hAnsiTheme="minorHAnsi"/>
          <w:noProof/>
          <w:kern w:val="2"/>
          <w:sz w:val="24"/>
          <w:szCs w:val="24"/>
          <w14:ligatures w14:val="standardContextual"/>
        </w:rPr>
      </w:pPr>
      <w:hyperlink w:anchor="_Toc228522706" w:history="1">
        <w:r w:rsidRPr="00D13A31">
          <w:rPr>
            <w:rStyle w:val="Hyperlink"/>
            <w:noProof/>
          </w:rPr>
          <w:t>Table 16: Illustrative Example on How to Update Prior Monthly Reports</w:t>
        </w:r>
        <w:r w:rsidRPr="00D13A31">
          <w:rPr>
            <w:rStyle w:val="Hyperlink"/>
            <w:rFonts w:cstheme="majorBidi"/>
            <w:bCs/>
            <w:noProof/>
          </w:rPr>
          <w:t xml:space="preserve"> </w:t>
        </w:r>
        <w:r w:rsidRPr="00D13A31">
          <w:rPr>
            <w:rStyle w:val="Hyperlink"/>
            <w:rFonts w:cstheme="majorBidi"/>
            <w:noProof/>
          </w:rPr>
          <w:t>with Outcomes of Previously Pending Renewals</w:t>
        </w:r>
        <w:r>
          <w:rPr>
            <w:noProof/>
            <w:webHidden/>
          </w:rPr>
          <w:tab/>
        </w:r>
        <w:r>
          <w:rPr>
            <w:noProof/>
            <w:webHidden/>
          </w:rPr>
          <w:fldChar w:fldCharType="begin"/>
        </w:r>
        <w:r>
          <w:rPr>
            <w:noProof/>
            <w:webHidden/>
          </w:rPr>
          <w:instrText xml:space="preserve"> PAGEREF _Toc228522706 \h </w:instrText>
        </w:r>
        <w:r>
          <w:rPr>
            <w:noProof/>
            <w:webHidden/>
          </w:rPr>
          <w:fldChar w:fldCharType="separate"/>
        </w:r>
        <w:r>
          <w:rPr>
            <w:noProof/>
            <w:webHidden/>
          </w:rPr>
          <w:t>18</w:t>
        </w:r>
        <w:r>
          <w:rPr>
            <w:noProof/>
            <w:webHidden/>
          </w:rPr>
          <w:fldChar w:fldCharType="end"/>
        </w:r>
      </w:hyperlink>
    </w:p>
    <w:p w:rsidR="00CA4721" w14:paraId="1630C343" w14:textId="39F5E30B">
      <w:pPr>
        <w:pStyle w:val="TOC1"/>
        <w:rPr>
          <w:rFonts w:asciiTheme="minorHAnsi" w:eastAsiaTheme="minorEastAsia" w:hAnsiTheme="minorHAnsi"/>
          <w:noProof/>
          <w:kern w:val="2"/>
          <w:sz w:val="24"/>
          <w:szCs w:val="24"/>
          <w14:ligatures w14:val="standardContextual"/>
        </w:rPr>
      </w:pPr>
      <w:hyperlink w:anchor="_Toc228522707" w:history="1">
        <w:r w:rsidRPr="00D13A31">
          <w:rPr>
            <w:rStyle w:val="Hyperlink"/>
            <w:noProof/>
            <w:lang w:val="fr-FR"/>
          </w:rPr>
          <w:t>Table 17: Change Log</w:t>
        </w:r>
        <w:r>
          <w:rPr>
            <w:noProof/>
            <w:webHidden/>
          </w:rPr>
          <w:tab/>
        </w:r>
        <w:r>
          <w:rPr>
            <w:noProof/>
            <w:webHidden/>
          </w:rPr>
          <w:fldChar w:fldCharType="begin"/>
        </w:r>
        <w:r>
          <w:rPr>
            <w:noProof/>
            <w:webHidden/>
          </w:rPr>
          <w:instrText xml:space="preserve"> PAGEREF _Toc228522707 \h </w:instrText>
        </w:r>
        <w:r>
          <w:rPr>
            <w:noProof/>
            <w:webHidden/>
          </w:rPr>
          <w:fldChar w:fldCharType="separate"/>
        </w:r>
        <w:r>
          <w:rPr>
            <w:noProof/>
            <w:webHidden/>
          </w:rPr>
          <w:t>23</w:t>
        </w:r>
        <w:r>
          <w:rPr>
            <w:noProof/>
            <w:webHidden/>
          </w:rPr>
          <w:fldChar w:fldCharType="end"/>
        </w:r>
      </w:hyperlink>
    </w:p>
    <w:p w:rsidR="001555D9" w:rsidP="005E406A" w14:paraId="0E821A9A" w14:textId="539E74F3">
      <w:pPr>
        <w:spacing w:line="240" w:lineRule="auto"/>
        <w:rPr>
          <w:b/>
          <w:bCs/>
          <w:noProof/>
        </w:rPr>
      </w:pPr>
      <w:r>
        <w:rPr>
          <w:b/>
          <w:bCs/>
          <w:noProof/>
        </w:rPr>
        <w:fldChar w:fldCharType="end"/>
      </w:r>
    </w:p>
    <w:p w:rsidR="00407521" w:rsidP="003C5E53" w14:paraId="0513A9DF" w14:textId="77777777">
      <w:pPr>
        <w:pStyle w:val="H1"/>
        <w:sectPr w:rsidSect="00BC2B6C">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rsidR="001105C6" w:rsidRPr="005631E8" w:rsidP="003C5E53" w14:paraId="5E687613" w14:textId="477BC614">
      <w:pPr>
        <w:pStyle w:val="H1"/>
      </w:pPr>
      <w:bookmarkStart w:id="7" w:name="_Toc121752730"/>
      <w:bookmarkStart w:id="8" w:name="_Toc228522747"/>
      <w:r>
        <w:t>I.</w:t>
      </w:r>
      <w:r>
        <w:tab/>
        <w:t>Introduction</w:t>
      </w:r>
      <w:bookmarkEnd w:id="7"/>
      <w:bookmarkEnd w:id="8"/>
    </w:p>
    <w:p w:rsidR="00A26905" w:rsidP="00A26905" w14:paraId="2DBD5104" w14:textId="7AF73B09">
      <w:pPr>
        <w:pStyle w:val="H2"/>
      </w:pPr>
      <w:bookmarkStart w:id="9" w:name="_Toc228522748"/>
      <w:bookmarkStart w:id="10" w:name="_Toc121752731"/>
      <w:r w:rsidRPr="00A26905">
        <w:t xml:space="preserve">A. </w:t>
      </w:r>
      <w:r>
        <w:t>What’s new?</w:t>
      </w:r>
      <w:bookmarkEnd w:id="9"/>
      <w:r>
        <w:t xml:space="preserve"> </w:t>
      </w:r>
    </w:p>
    <w:p w:rsidR="00DB7678" w:rsidP="00214E03" w14:paraId="156E1AD4" w14:textId="19E9EAEC">
      <w:pPr>
        <w:pStyle w:val="ParagraphContinued"/>
      </w:pPr>
      <w:r>
        <w:t xml:space="preserve">This version of </w:t>
      </w:r>
      <w:r w:rsidR="007B2F96">
        <w:t xml:space="preserve">the </w:t>
      </w:r>
      <w:r w:rsidRPr="00D860BF">
        <w:t>Medicaid and</w:t>
      </w:r>
      <w:r w:rsidRPr="00D860BF">
        <w:rPr>
          <w:rStyle w:val="CommentReference"/>
        </w:rPr>
        <w:t xml:space="preserve"> </w:t>
      </w:r>
      <w:r w:rsidRPr="00D860BF">
        <w:t xml:space="preserve">Children’s Health Insurance Program </w:t>
      </w:r>
      <w:r w:rsidRPr="00D860BF" w:rsidR="00052ED4">
        <w:t>Eligibility Processing Data Report</w:t>
      </w:r>
      <w:r w:rsidRPr="00D860BF">
        <w:t xml:space="preserve"> Specification</w:t>
      </w:r>
      <w:r w:rsidR="00BC5BA2">
        <w:t>s</w:t>
      </w:r>
      <w:r w:rsidRPr="00D860BF">
        <w:t xml:space="preserve"> includes </w:t>
      </w:r>
      <w:r w:rsidRPr="00D860BF" w:rsidR="0021637E">
        <w:t>the following</w:t>
      </w:r>
      <w:r w:rsidRPr="00D860BF">
        <w:t xml:space="preserve"> updates: </w:t>
      </w:r>
    </w:p>
    <w:p w:rsidR="00CB458F" w14:paraId="0FF71C85" w14:textId="1B31AF2C">
      <w:pPr>
        <w:pStyle w:val="ListNumber"/>
      </w:pPr>
      <w:r>
        <w:t>Updates Section II, Data Specifications: Monthly Report,</w:t>
      </w:r>
      <w:r w:rsidR="00AC1105">
        <w:t xml:space="preserve"> and Section III, Reporting the Outcomes of Previously Pending Renewals,</w:t>
      </w:r>
      <w:r>
        <w:t xml:space="preserve"> to account for new renewal outcome </w:t>
      </w:r>
      <w:r w:rsidR="00182163">
        <w:t>metrics</w:t>
      </w:r>
      <w:r>
        <w:t xml:space="preserve"> related to </w:t>
      </w:r>
      <w:r w:rsidR="00182163">
        <w:t xml:space="preserve">Medicaid </w:t>
      </w:r>
      <w:r w:rsidR="00736C5D">
        <w:t>c</w:t>
      </w:r>
      <w:r>
        <w:t xml:space="preserve">ommunity </w:t>
      </w:r>
      <w:r w:rsidR="00736C5D">
        <w:t>e</w:t>
      </w:r>
      <w:r>
        <w:t>ngagement</w:t>
      </w:r>
      <w:r w:rsidR="00182163">
        <w:t xml:space="preserve"> requirements</w:t>
      </w:r>
      <w:r>
        <w:t>.</w:t>
      </w:r>
    </w:p>
    <w:p w:rsidR="00632941" w:rsidP="00632941" w14:paraId="3DBF84DF" w14:textId="1C3903D3">
      <w:pPr>
        <w:pStyle w:val="ListNumber"/>
      </w:pPr>
      <w:r>
        <w:t xml:space="preserve">Makes non-substantive updates throughout the document to </w:t>
      </w:r>
      <w:r w:rsidR="000823DB">
        <w:t xml:space="preserve">replace the word </w:t>
      </w:r>
      <w:r>
        <w:t xml:space="preserve"> </w:t>
      </w:r>
      <w:r w:rsidR="000823DB">
        <w:t>“</w:t>
      </w:r>
      <w:r>
        <w:t>terminations</w:t>
      </w:r>
      <w:r w:rsidR="000823DB">
        <w:t>” with “disenrollments.”</w:t>
      </w:r>
    </w:p>
    <w:p w:rsidR="000823DB" w:rsidRPr="00632941" w:rsidP="00632941" w14:paraId="15CA3EA6" w14:textId="42288BB8">
      <w:pPr>
        <w:pStyle w:val="ListNumber"/>
      </w:pPr>
      <w:r>
        <w:t xml:space="preserve">Makes non-substantive updates to dates in examples so the entire document is refreshed with the timing of </w:t>
      </w:r>
      <w:r w:rsidR="00A45850">
        <w:t>these updates.</w:t>
      </w:r>
    </w:p>
    <w:p w:rsidR="00846053" w:rsidRPr="00214E03" w:rsidP="00881893" w14:paraId="035ED28A" w14:textId="6B4D852D">
      <w:pPr>
        <w:pStyle w:val="ParagraphContinued"/>
      </w:pPr>
      <w:r>
        <w:t xml:space="preserve">For additional details on the specific changes, please see Section </w:t>
      </w:r>
      <w:r w:rsidR="00037E48">
        <w:t xml:space="preserve">IV </w:t>
      </w:r>
      <w:r>
        <w:t xml:space="preserve">for the Change Log. </w:t>
      </w:r>
    </w:p>
    <w:p w:rsidR="00EE2393" w:rsidP="00BF2A42" w14:paraId="429C60BF" w14:textId="72B3C86D">
      <w:pPr>
        <w:pStyle w:val="H2"/>
      </w:pPr>
      <w:bookmarkStart w:id="11" w:name="_Toc121752732"/>
      <w:bookmarkStart w:id="12" w:name="_Toc228522749"/>
      <w:bookmarkEnd w:id="10"/>
      <w:r>
        <w:t>B</w:t>
      </w:r>
      <w:r w:rsidR="00A26905">
        <w:t>.</w:t>
      </w:r>
      <w:r w:rsidR="00BC2F48">
        <w:t xml:space="preserve"> </w:t>
      </w:r>
      <w:r>
        <w:t>About the submission</w:t>
      </w:r>
      <w:bookmarkEnd w:id="11"/>
      <w:bookmarkEnd w:id="12"/>
    </w:p>
    <w:p w:rsidR="00EE2393" w:rsidP="008C29C4" w14:paraId="2B4C13CE" w14:textId="72A7BD2C">
      <w:pPr>
        <w:pStyle w:val="H3"/>
        <w:outlineLvl w:val="3"/>
      </w:pPr>
      <w:bookmarkStart w:id="13" w:name="_Toc228522750"/>
      <w:r>
        <w:t>1</w:t>
      </w:r>
      <w:r>
        <w:t>.</w:t>
      </w:r>
      <w:bookmarkStart w:id="14" w:name="_Toc121752734"/>
      <w:r>
        <w:t xml:space="preserve"> How frequently and when will the data be reported?</w:t>
      </w:r>
      <w:bookmarkEnd w:id="13"/>
      <w:bookmarkEnd w:id="14"/>
    </w:p>
    <w:p w:rsidR="00EE2393" w:rsidP="00D860BF" w14:paraId="5D6103C2" w14:textId="63C10EF0">
      <w:pPr>
        <w:pStyle w:val="ParagraphContinued"/>
      </w:pPr>
      <w:r>
        <w:t xml:space="preserve">States </w:t>
      </w:r>
      <w:r w:rsidR="00776BF9">
        <w:t xml:space="preserve">submit </w:t>
      </w:r>
      <w:r>
        <w:t>monthly reports</w:t>
      </w:r>
      <w:r w:rsidR="007B5972">
        <w:t xml:space="preserve"> to CMS</w:t>
      </w:r>
      <w:r>
        <w:t>.</w:t>
      </w:r>
      <w:r w:rsidR="00776BF9">
        <w:t xml:space="preserve"> </w:t>
      </w:r>
      <w:r w:rsidRPr="00EE2393">
        <w:t>The monthly report</w:t>
      </w:r>
      <w:r w:rsidR="0055573D">
        <w:t>, as specified in section II</w:t>
      </w:r>
      <w:r w:rsidR="001C0B76">
        <w:t>,</w:t>
      </w:r>
      <w:r w:rsidRPr="00EE2393">
        <w:t xml:space="preserve"> </w:t>
      </w:r>
      <w:r w:rsidR="00944C45">
        <w:rPr>
          <w:bCs/>
        </w:rPr>
        <w:t>is</w:t>
      </w:r>
      <w:r w:rsidRPr="00EE2393">
        <w:rPr>
          <w:bCs/>
        </w:rPr>
        <w:t xml:space="preserve"> due </w:t>
      </w:r>
      <w:r w:rsidR="00676AED">
        <w:rPr>
          <w:bCs/>
        </w:rPr>
        <w:t>by</w:t>
      </w:r>
      <w:r w:rsidRPr="00EE2393" w:rsidR="00676AED">
        <w:rPr>
          <w:bCs/>
        </w:rPr>
        <w:t xml:space="preserve"> </w:t>
      </w:r>
      <w:r w:rsidRPr="00EE2393">
        <w:rPr>
          <w:bCs/>
        </w:rPr>
        <w:t xml:space="preserve">the 8th calendar day of </w:t>
      </w:r>
      <w:r w:rsidR="00E0783C">
        <w:rPr>
          <w:bCs/>
        </w:rPr>
        <w:t>each</w:t>
      </w:r>
      <w:r w:rsidRPr="00EE2393">
        <w:rPr>
          <w:bCs/>
        </w:rPr>
        <w:t xml:space="preserve"> month.</w:t>
      </w:r>
      <w:r w:rsidRPr="00EE2393">
        <w:t xml:space="preserve"> </w:t>
      </w:r>
      <w:r w:rsidR="0055573D">
        <w:t>The updates to previously pending renewals, as specified in section I</w:t>
      </w:r>
      <w:r w:rsidR="00037E48">
        <w:t>II</w:t>
      </w:r>
      <w:r w:rsidR="0055573D">
        <w:t>, is due b</w:t>
      </w:r>
      <w:r w:rsidR="00920681">
        <w:t>y</w:t>
      </w:r>
      <w:r w:rsidR="0055573D">
        <w:t xml:space="preserve"> the 15</w:t>
      </w:r>
      <w:r w:rsidRPr="00D860BF" w:rsidR="0055573D">
        <w:rPr>
          <w:vertAlign w:val="superscript"/>
        </w:rPr>
        <w:t>th</w:t>
      </w:r>
      <w:r w:rsidR="0055573D">
        <w:t xml:space="preserve"> calendar day of each month. </w:t>
      </w:r>
      <w:r w:rsidR="00350860">
        <w:t xml:space="preserve">Should the 8th </w:t>
      </w:r>
      <w:r w:rsidR="0055573D">
        <w:t>or 15</w:t>
      </w:r>
      <w:r w:rsidRPr="00D860BF" w:rsidR="0055573D">
        <w:rPr>
          <w:vertAlign w:val="superscript"/>
        </w:rPr>
        <w:t>th</w:t>
      </w:r>
      <w:r w:rsidR="0055573D">
        <w:t xml:space="preserve"> </w:t>
      </w:r>
      <w:r w:rsidR="00350860">
        <w:t>calendar day fall on a weekend or holiday, states may submit by the next business day.</w:t>
      </w:r>
    </w:p>
    <w:p w:rsidR="00EE2393" w:rsidP="008C29C4" w14:paraId="6DDA2242" w14:textId="00670873">
      <w:pPr>
        <w:pStyle w:val="H3"/>
        <w:outlineLvl w:val="3"/>
      </w:pPr>
      <w:bookmarkStart w:id="15" w:name="_Toc228522751"/>
      <w:r>
        <w:t>2</w:t>
      </w:r>
      <w:r w:rsidR="00CF62BB">
        <w:t>.</w:t>
      </w:r>
      <w:bookmarkStart w:id="16" w:name="_Toc121752735"/>
      <w:r w:rsidR="00CF62BB">
        <w:t xml:space="preserve"> How will the data be submitted?</w:t>
      </w:r>
      <w:bookmarkEnd w:id="15"/>
      <w:bookmarkEnd w:id="16"/>
    </w:p>
    <w:p w:rsidR="00CF62BB" w:rsidP="00C343EC" w14:paraId="007BC965" w14:textId="6501D477">
      <w:pPr>
        <w:pStyle w:val="ParagraphContinued"/>
      </w:pPr>
      <w:r>
        <w:t xml:space="preserve">These reports </w:t>
      </w:r>
      <w:r w:rsidR="00944C45">
        <w:t>are</w:t>
      </w:r>
      <w:r>
        <w:t xml:space="preserve"> submitted to CMS using the same portal in which </w:t>
      </w:r>
      <w:r w:rsidRPr="00EE2393">
        <w:t>states enter their Performance Indicator (PI) data</w:t>
      </w:r>
      <w:r>
        <w:t xml:space="preserve"> (</w:t>
      </w:r>
      <w:hyperlink r:id="rId12" w:tooltip="Welcome to the Performance Indicator Reporting System" w:history="1">
        <w:r w:rsidRPr="00CF62BB">
          <w:rPr>
            <w:rStyle w:val="Hyperlink"/>
          </w:rPr>
          <w:t>https://sdis.medicaid.gov/user/login</w:t>
        </w:r>
      </w:hyperlink>
      <w:r>
        <w:t xml:space="preserve">). This portal is set </w:t>
      </w:r>
      <w:r w:rsidRPr="00EE2393">
        <w:t>up to accept submissions from those with PI submission credentials</w:t>
      </w:r>
      <w:r w:rsidR="005F41AC">
        <w:t>.</w:t>
      </w:r>
      <w:r w:rsidRPr="00EE2393" w:rsidR="00205809">
        <w:t xml:space="preserve"> </w:t>
      </w:r>
    </w:p>
    <w:p w:rsidR="00CF62BB" w:rsidP="008C29C4" w14:paraId="4CF4CF0F" w14:textId="1240BA44">
      <w:pPr>
        <w:pStyle w:val="H3"/>
        <w:outlineLvl w:val="3"/>
      </w:pPr>
      <w:bookmarkStart w:id="17" w:name="_Toc228522752"/>
      <w:r>
        <w:t>3</w:t>
      </w:r>
      <w:r w:rsidR="0D8CD274">
        <w:t xml:space="preserve">. </w:t>
      </w:r>
      <w:bookmarkStart w:id="18" w:name="_Toc121752737"/>
      <w:r w:rsidR="0D8CD274">
        <w:t>Can the data reported be changed after it has been submitted?</w:t>
      </w:r>
      <w:bookmarkEnd w:id="17"/>
      <w:bookmarkEnd w:id="18"/>
    </w:p>
    <w:p w:rsidR="00E0783C" w:rsidRPr="00E0783C" w:rsidP="00E0783C" w14:paraId="79693C53" w14:textId="73C9BF6F">
      <w:pPr>
        <w:pStyle w:val="ParagraphContinued"/>
      </w:pPr>
      <w:r>
        <w:t>States may make corrections using the same link at which the data was originally submitted.</w:t>
      </w:r>
      <w:r w:rsidR="008053E9">
        <w:t xml:space="preserve"> In cases where states are making corrections to their data, </w:t>
      </w:r>
      <w:r w:rsidR="00B55831">
        <w:t xml:space="preserve">CMS requests that </w:t>
      </w:r>
      <w:r w:rsidR="008053E9">
        <w:t>states provide information about the reason for the change in the notes section of the metric</w:t>
      </w:r>
      <w:r w:rsidR="004928C9">
        <w:t xml:space="preserve"> to support CMS review and interpretation of the data</w:t>
      </w:r>
      <w:r w:rsidR="008053E9">
        <w:t>.</w:t>
      </w:r>
      <w:r w:rsidR="002E36B6">
        <w:t xml:space="preserve"> </w:t>
      </w:r>
    </w:p>
    <w:p w:rsidR="00E0783C" w:rsidRPr="00E0783C" w:rsidP="00E0783C" w14:paraId="66B83E6D" w14:textId="38B05AF3">
      <w:pPr>
        <w:pStyle w:val="ParagraphContinued"/>
      </w:pPr>
      <w:r>
        <w:t xml:space="preserve">States should report on </w:t>
      </w:r>
      <w:r w:rsidR="000403C2">
        <w:t xml:space="preserve">renewals initiated (metric 4) and </w:t>
      </w:r>
      <w:r w:rsidR="005F4873">
        <w:t xml:space="preserve">each </w:t>
      </w:r>
      <w:r w:rsidR="00565566">
        <w:t xml:space="preserve">renewal </w:t>
      </w:r>
      <w:r w:rsidR="005F4873">
        <w:t xml:space="preserve">disposition </w:t>
      </w:r>
      <w:r w:rsidR="004928C9">
        <w:t>(metric 5 and its submetrics</w:t>
      </w:r>
      <w:r w:rsidR="00DB0C48">
        <w:t xml:space="preserve"> and metrics</w:t>
      </w:r>
      <w:r w:rsidR="00617FF3">
        <w:t xml:space="preserve"> 9, 10, 11, 12, and 13</w:t>
      </w:r>
      <w:r w:rsidR="004928C9">
        <w:t xml:space="preserve">) </w:t>
      </w:r>
      <w:r w:rsidR="005F4873">
        <w:t>as of</w:t>
      </w:r>
      <w:r w:rsidR="006D76A2">
        <w:t xml:space="preserve"> </w:t>
      </w:r>
      <w:r w:rsidR="00CC37EB">
        <w:t>the last day of the</w:t>
      </w:r>
      <w:r>
        <w:t xml:space="preserve"> report</w:t>
      </w:r>
      <w:r w:rsidR="006B1EB6">
        <w:t>ing</w:t>
      </w:r>
      <w:r>
        <w:t xml:space="preserve"> </w:t>
      </w:r>
      <w:r w:rsidR="006B1EB6">
        <w:t>period</w:t>
      </w:r>
      <w:r>
        <w:t>. For example, the</w:t>
      </w:r>
      <w:r w:rsidR="00CC37EB">
        <w:t xml:space="preserve"> data included in the</w:t>
      </w:r>
      <w:r>
        <w:t xml:space="preserve"> June 202</w:t>
      </w:r>
      <w:r w:rsidR="00A45850">
        <w:t>7</w:t>
      </w:r>
      <w:r>
        <w:t xml:space="preserve"> report should only </w:t>
      </w:r>
      <w:r w:rsidR="00CC37EB">
        <w:t>include</w:t>
      </w:r>
      <w:r>
        <w:t xml:space="preserve"> renewal</w:t>
      </w:r>
      <w:r w:rsidR="00587CD0">
        <w:t>s</w:t>
      </w:r>
      <w:r>
        <w:t xml:space="preserve"> initiated in June 202</w:t>
      </w:r>
      <w:r w:rsidR="00A45850">
        <w:t>7</w:t>
      </w:r>
      <w:r>
        <w:t xml:space="preserve"> and </w:t>
      </w:r>
      <w:r w:rsidR="00565566">
        <w:t xml:space="preserve">renewal </w:t>
      </w:r>
      <w:r>
        <w:t>outcomes as of June 30, 202</w:t>
      </w:r>
      <w:r w:rsidR="00A45850">
        <w:t>7</w:t>
      </w:r>
      <w:r>
        <w:t xml:space="preserve"> for </w:t>
      </w:r>
      <w:r w:rsidR="00565566">
        <w:t>those</w:t>
      </w:r>
      <w:r>
        <w:t xml:space="preserve"> renewal</w:t>
      </w:r>
      <w:r w:rsidR="00587CD0">
        <w:t>s</w:t>
      </w:r>
      <w:r>
        <w:t xml:space="preserve"> due in </w:t>
      </w:r>
      <w:r w:rsidR="000403C2">
        <w:t>June 202</w:t>
      </w:r>
      <w:r w:rsidR="00A45850">
        <w:t>7</w:t>
      </w:r>
      <w:r>
        <w:t xml:space="preserve">. </w:t>
      </w:r>
      <w:r w:rsidR="002E36B6">
        <w:t>States should not make corrections to reflect work completed after the last day of the month of the reporting perio</w:t>
      </w:r>
      <w:r w:rsidR="00693B76">
        <w:t xml:space="preserve">d except as noted in section III. </w:t>
      </w:r>
    </w:p>
    <w:p w:rsidR="00CF62BB" w:rsidRPr="00EE2393" w:rsidP="008C29C4" w14:paraId="453FBC7B" w14:textId="3B256F60">
      <w:pPr>
        <w:pStyle w:val="H3"/>
        <w:outlineLvl w:val="3"/>
      </w:pPr>
      <w:bookmarkStart w:id="19" w:name="_Toc121752738"/>
      <w:bookmarkStart w:id="20" w:name="_Toc228522753"/>
      <w:r>
        <w:t>4</w:t>
      </w:r>
      <w:r>
        <w:t>.</w:t>
      </w:r>
      <w:r w:rsidR="0D8CD274">
        <w:t xml:space="preserve"> How can questions about data be answered?</w:t>
      </w:r>
      <w:bookmarkEnd w:id="19"/>
      <w:bookmarkEnd w:id="20"/>
      <w:r w:rsidR="0D8CD274">
        <w:t xml:space="preserve"> </w:t>
      </w:r>
    </w:p>
    <w:p w:rsidR="00205809" w:rsidP="00EE2393" w14:paraId="392E8F34" w14:textId="77777777">
      <w:pPr>
        <w:pStyle w:val="ParagraphContinued"/>
      </w:pPr>
      <w:r w:rsidRPr="00EE2393">
        <w:t>We realize that states may have questions or need help as they review the metrics in the report</w:t>
      </w:r>
      <w:r w:rsidR="00676723">
        <w:t>s</w:t>
      </w:r>
      <w:r w:rsidRPr="00EE2393">
        <w:t xml:space="preserve"> and reporting specifications. </w:t>
      </w:r>
    </w:p>
    <w:p w:rsidR="00574A52" w:rsidP="00574A52" w14:paraId="53570C0B" w14:textId="6FE00572">
      <w:pPr>
        <w:pStyle w:val="ListBullet"/>
      </w:pPr>
      <w:r w:rsidRPr="00EE2393">
        <w:t xml:space="preserve">States can access help </w:t>
      </w:r>
      <w:r w:rsidR="007A4A1C">
        <w:t xml:space="preserve">at </w:t>
      </w:r>
      <w:r w:rsidRPr="00EE2393">
        <w:t>any</w:t>
      </w:r>
      <w:r w:rsidR="008E4622">
        <w:t xml:space="preserve"> </w:t>
      </w:r>
      <w:r w:rsidRPr="00EE2393">
        <w:t>time by emailing</w:t>
      </w:r>
      <w:r w:rsidR="00782BAE">
        <w:t xml:space="preserve"> </w:t>
      </w:r>
      <w:hyperlink r:id="rId13" w:history="1">
        <w:r w:rsidRPr="00AE2EAE" w:rsidR="00782BAE">
          <w:rPr>
            <w:rStyle w:val="Hyperlink"/>
          </w:rPr>
          <w:t>CMSEligEnrollSupport@cms.hhs.gov</w:t>
        </w:r>
      </w:hyperlink>
      <w:r w:rsidR="00782BAE">
        <w:t>.</w:t>
      </w:r>
    </w:p>
    <w:p w:rsidR="000D31DB" w:rsidP="00BF2A42" w14:paraId="33739327" w14:textId="2812C90C">
      <w:pPr>
        <w:pStyle w:val="H1"/>
      </w:pPr>
      <w:bookmarkStart w:id="21" w:name="_Toc121752745"/>
      <w:bookmarkStart w:id="22" w:name="_Toc228522754"/>
      <w:r>
        <w:t>II.</w:t>
      </w:r>
      <w:r w:rsidR="005F4FDC">
        <w:tab/>
      </w:r>
      <w:r w:rsidR="00A97D69">
        <w:t xml:space="preserve">Data Specifications: </w:t>
      </w:r>
      <w:r w:rsidRPr="001C61BF">
        <w:t xml:space="preserve">Monthly </w:t>
      </w:r>
      <w:r w:rsidR="001675AA">
        <w:t>Report</w:t>
      </w:r>
      <w:bookmarkStart w:id="23" w:name="_Toc84431305"/>
      <w:bookmarkStart w:id="24" w:name="_Toc88493334"/>
      <w:bookmarkEnd w:id="21"/>
      <w:bookmarkEnd w:id="22"/>
      <w:r w:rsidR="001675AA">
        <w:t xml:space="preserve"> </w:t>
      </w:r>
      <w:bookmarkEnd w:id="23"/>
      <w:bookmarkEnd w:id="24"/>
    </w:p>
    <w:p w:rsidR="000D31DB" w:rsidP="000D4B3B" w14:paraId="73E0FDE1" w14:textId="377907E2">
      <w:pPr>
        <w:pStyle w:val="ParagraphContinued"/>
        <w:spacing w:line="240" w:lineRule="auto"/>
      </w:pPr>
      <w:r w:rsidRPr="005A2D76">
        <w:t xml:space="preserve">This </w:t>
      </w:r>
      <w:r>
        <w:t>chapter</w:t>
      </w:r>
      <w:r w:rsidRPr="005A2D76">
        <w:t xml:space="preserve"> provides detailed instructions on how to </w:t>
      </w:r>
      <w:r>
        <w:t>complete</w:t>
      </w:r>
      <w:r w:rsidRPr="005A2D76">
        <w:t xml:space="preserve"> the </w:t>
      </w:r>
      <w:r>
        <w:t>Monthly Report</w:t>
      </w:r>
      <w:r w:rsidRPr="005A2D76">
        <w:t xml:space="preserve">. </w:t>
      </w:r>
      <w:r>
        <w:t xml:space="preserve">Table </w:t>
      </w:r>
      <w:r w:rsidR="00B21C6C">
        <w:t xml:space="preserve">1 </w:t>
      </w:r>
      <w:r>
        <w:t>summarizes key details about monthly reporting</w:t>
      </w:r>
      <w:r w:rsidR="007C49F1">
        <w:t>. S</w:t>
      </w:r>
      <w:r>
        <w:t>tep-by-step descriptions of each of the metrics, and how to compute them, are found below.</w:t>
      </w:r>
      <w:r w:rsidR="0055573D">
        <w:t xml:space="preserve"> </w:t>
      </w:r>
    </w:p>
    <w:p w:rsidR="000D31DB" w:rsidRPr="003C5E53" w:rsidP="00BF2A42" w14:paraId="1978A238" w14:textId="40610E68">
      <w:pPr>
        <w:pStyle w:val="TableTitle"/>
      </w:pPr>
      <w:bookmarkStart w:id="25" w:name="_Toc228522691"/>
      <w:r w:rsidRPr="003C5E53">
        <w:t xml:space="preserve">Table </w:t>
      </w:r>
      <w:r w:rsidR="002B028D">
        <w:t>1</w:t>
      </w:r>
      <w:r w:rsidRPr="003C5E53">
        <w:t xml:space="preserve">: Summary of </w:t>
      </w:r>
      <w:r w:rsidRPr="003C5E53" w:rsidR="001675AA">
        <w:t xml:space="preserve">Monthly </w:t>
      </w:r>
      <w:r w:rsidRPr="003C5E53" w:rsidR="00864F12">
        <w:t>Period Reporting Specifications</w:t>
      </w:r>
      <w:bookmarkEnd w:id="25"/>
    </w:p>
    <w:tbl>
      <w:tblPr>
        <w:tblStyle w:val="TableGrid"/>
        <w:tblCaption w:val="Table 1: Summary of Monthly Period Reporting Specifications"/>
        <w:tblDescription w:val="Table 1: Summary of Monthly Period Reporting Specifications"/>
        <w:tblW w:w="5000" w:type="pct"/>
        <w:tblBorders>
          <w:top w:val="single" w:sz="4" w:space="0" w:color="auto"/>
          <w:bottom w:val="single" w:sz="4" w:space="0" w:color="auto"/>
          <w:insideH w:val="single" w:sz="4" w:space="0" w:color="auto"/>
        </w:tblBorders>
        <w:tblLook w:val="04A0"/>
      </w:tblPr>
      <w:tblGrid>
        <w:gridCol w:w="2160"/>
        <w:gridCol w:w="7200"/>
      </w:tblGrid>
      <w:tr w14:paraId="6BD54165" w14:textId="77777777" w:rsidTr="00241005">
        <w:tblPrEx>
          <w:tblW w:w="5000" w:type="pct"/>
          <w:tblBorders>
            <w:top w:val="single" w:sz="4" w:space="0" w:color="auto"/>
            <w:bottom w:val="single" w:sz="4" w:space="0" w:color="auto"/>
            <w:insideH w:val="single" w:sz="4" w:space="0" w:color="auto"/>
          </w:tblBorders>
          <w:tblLook w:val="04A0"/>
        </w:tblPrEx>
        <w:trPr>
          <w:trHeight w:val="20"/>
        </w:trPr>
        <w:tc>
          <w:tcPr>
            <w:tcW w:w="1154" w:type="pct"/>
          </w:tcPr>
          <w:p w:rsidR="000D31DB" w:rsidRPr="00687C2F" w:rsidP="000A52F5" w14:paraId="43F3ED06" w14:textId="77777777">
            <w:pPr>
              <w:pStyle w:val="TableTextLeft"/>
              <w:rPr>
                <w:rFonts w:eastAsia="Calibri"/>
                <w:b/>
                <w:bCs/>
              </w:rPr>
            </w:pPr>
            <w:r w:rsidRPr="00687C2F">
              <w:rPr>
                <w:rFonts w:eastAsia="Calibri"/>
                <w:b/>
                <w:bCs/>
              </w:rPr>
              <w:t xml:space="preserve">What is the </w:t>
            </w:r>
            <w:r w:rsidRPr="00687C2F" w:rsidR="00CD3F62">
              <w:rPr>
                <w:rFonts w:eastAsia="Calibri"/>
                <w:b/>
                <w:bCs/>
              </w:rPr>
              <w:t xml:space="preserve">monthly </w:t>
            </w:r>
            <w:r w:rsidRPr="00687C2F">
              <w:rPr>
                <w:rFonts w:eastAsia="Calibri"/>
                <w:b/>
                <w:bCs/>
              </w:rPr>
              <w:t>report?</w:t>
            </w:r>
          </w:p>
        </w:tc>
        <w:tc>
          <w:tcPr>
            <w:tcW w:w="3846" w:type="pct"/>
          </w:tcPr>
          <w:p w:rsidR="000D31DB" w:rsidP="000A52F5" w14:paraId="7FD8DF3C" w14:textId="6A950F0D">
            <w:pPr>
              <w:pStyle w:val="TableRowHead"/>
              <w:spacing w:line="240" w:lineRule="auto"/>
              <w:rPr>
                <w:rFonts w:eastAsia="Calibri"/>
                <w:b w:val="0"/>
                <w:bCs/>
              </w:rPr>
            </w:pPr>
            <w:r w:rsidRPr="006C3530">
              <w:rPr>
                <w:rFonts w:eastAsia="Calibri"/>
                <w:b w:val="0"/>
                <w:bCs/>
              </w:rPr>
              <w:t xml:space="preserve">The </w:t>
            </w:r>
            <w:r w:rsidR="00A07AF5">
              <w:rPr>
                <w:rFonts w:eastAsia="Calibri"/>
                <w:b w:val="0"/>
                <w:bCs/>
              </w:rPr>
              <w:t>m</w:t>
            </w:r>
            <w:r w:rsidR="001675AA">
              <w:rPr>
                <w:rFonts w:eastAsia="Calibri"/>
                <w:b w:val="0"/>
                <w:bCs/>
              </w:rPr>
              <w:t xml:space="preserve">onthly </w:t>
            </w:r>
            <w:r w:rsidRPr="006C3530">
              <w:rPr>
                <w:rFonts w:eastAsia="Calibri"/>
                <w:b w:val="0"/>
                <w:bCs/>
              </w:rPr>
              <w:t xml:space="preserve">report </w:t>
            </w:r>
            <w:r w:rsidR="00723D02">
              <w:rPr>
                <w:rFonts w:eastAsia="Calibri"/>
                <w:b w:val="0"/>
                <w:bCs/>
              </w:rPr>
              <w:t>contains</w:t>
            </w:r>
            <w:r w:rsidRPr="006C3530">
              <w:rPr>
                <w:rFonts w:eastAsia="Calibri"/>
                <w:b w:val="0"/>
                <w:bCs/>
              </w:rPr>
              <w:t xml:space="preserve"> </w:t>
            </w:r>
            <w:r w:rsidR="005827FA">
              <w:rPr>
                <w:rFonts w:eastAsia="Calibri"/>
                <w:b w:val="0"/>
                <w:bCs/>
              </w:rPr>
              <w:t>data</w:t>
            </w:r>
            <w:r w:rsidRPr="006C3530" w:rsidR="005827FA">
              <w:rPr>
                <w:rFonts w:eastAsia="Calibri"/>
                <w:b w:val="0"/>
                <w:bCs/>
              </w:rPr>
              <w:t xml:space="preserve"> </w:t>
            </w:r>
            <w:r w:rsidRPr="006C3530">
              <w:rPr>
                <w:rFonts w:eastAsia="Calibri"/>
                <w:b w:val="0"/>
                <w:bCs/>
              </w:rPr>
              <w:t xml:space="preserve">on pending </w:t>
            </w:r>
            <w:r w:rsidR="003D4994">
              <w:rPr>
                <w:rFonts w:eastAsia="Calibri"/>
                <w:b w:val="0"/>
                <w:bCs/>
              </w:rPr>
              <w:t>and completed</w:t>
            </w:r>
            <w:r w:rsidRPr="006C3530">
              <w:rPr>
                <w:rFonts w:eastAsia="Calibri"/>
                <w:b w:val="0"/>
                <w:bCs/>
              </w:rPr>
              <w:t xml:space="preserve"> applications</w:t>
            </w:r>
            <w:r w:rsidR="00756D51">
              <w:rPr>
                <w:rFonts w:eastAsia="Calibri"/>
                <w:b w:val="0"/>
                <w:bCs/>
              </w:rPr>
              <w:t xml:space="preserve"> and</w:t>
            </w:r>
            <w:r w:rsidRPr="006C3530">
              <w:rPr>
                <w:rFonts w:eastAsia="Calibri"/>
                <w:b w:val="0"/>
                <w:bCs/>
              </w:rPr>
              <w:t xml:space="preserve"> </w:t>
            </w:r>
            <w:r w:rsidRPr="006C3530" w:rsidR="00D1715A">
              <w:rPr>
                <w:rFonts w:eastAsia="Calibri"/>
                <w:b w:val="0"/>
                <w:bCs/>
              </w:rPr>
              <w:t>renewals and</w:t>
            </w:r>
            <w:r w:rsidRPr="006C3530">
              <w:rPr>
                <w:rFonts w:eastAsia="Calibri"/>
                <w:b w:val="0"/>
                <w:bCs/>
              </w:rPr>
              <w:t xml:space="preserve"> pending fair hearings.</w:t>
            </w:r>
          </w:p>
          <w:p w:rsidR="0009649D" w:rsidRPr="006C3530" w:rsidP="000A52F5" w14:paraId="13DEF7CD" w14:textId="736F53B7">
            <w:pPr>
              <w:pStyle w:val="TableRowHead"/>
              <w:spacing w:before="80" w:line="240" w:lineRule="auto"/>
              <w:rPr>
                <w:rFonts w:eastAsia="Calibri"/>
                <w:b w:val="0"/>
                <w:bCs/>
              </w:rPr>
            </w:pPr>
            <w:r w:rsidRPr="000C41EB">
              <w:rPr>
                <w:b w:val="0"/>
                <w:bCs/>
              </w:rPr>
              <w:t>States report Medicaid and CHIP data in this report.</w:t>
            </w:r>
            <w:r>
              <w:rPr>
                <w:rStyle w:val="FootnoteReference"/>
              </w:rPr>
              <w:footnoteReference w:id="3"/>
            </w:r>
            <w:r w:rsidRPr="000C41EB">
              <w:rPr>
                <w:b w:val="0"/>
                <w:bCs/>
              </w:rPr>
              <w:t xml:space="preserve"> Data will </w:t>
            </w:r>
            <w:r w:rsidRPr="00926D17">
              <w:t>not</w:t>
            </w:r>
            <w:r w:rsidRPr="000C41EB">
              <w:rPr>
                <w:b w:val="0"/>
                <w:bCs/>
              </w:rPr>
              <w:t xml:space="preserve"> be reported separately</w:t>
            </w:r>
            <w:r w:rsidR="00D7053A">
              <w:rPr>
                <w:b w:val="0"/>
                <w:bCs/>
              </w:rPr>
              <w:t xml:space="preserve"> by program</w:t>
            </w:r>
            <w:r w:rsidRPr="007351C4">
              <w:rPr>
                <w:b w:val="0"/>
                <w:bCs/>
              </w:rPr>
              <w:t>.</w:t>
            </w:r>
          </w:p>
        </w:tc>
      </w:tr>
      <w:tr w14:paraId="024B4DDF" w14:textId="77777777" w:rsidTr="00241005">
        <w:tblPrEx>
          <w:tblW w:w="5000" w:type="pct"/>
          <w:tblLook w:val="04A0"/>
        </w:tblPrEx>
        <w:trPr>
          <w:trHeight w:val="20"/>
        </w:trPr>
        <w:tc>
          <w:tcPr>
            <w:tcW w:w="1154" w:type="pct"/>
          </w:tcPr>
          <w:p w:rsidR="000D31DB" w:rsidRPr="00687C2F" w:rsidP="000A52F5" w14:paraId="6F3ABC4B" w14:textId="77777777">
            <w:pPr>
              <w:pStyle w:val="TableTextLeft"/>
              <w:rPr>
                <w:rFonts w:eastAsia="Calibri"/>
                <w:b/>
                <w:bCs/>
              </w:rPr>
            </w:pPr>
            <w:r w:rsidRPr="00687C2F">
              <w:rPr>
                <w:rFonts w:eastAsia="Calibri"/>
                <w:b/>
                <w:bCs/>
              </w:rPr>
              <w:t>How do I submit it?</w:t>
            </w:r>
          </w:p>
        </w:tc>
        <w:tc>
          <w:tcPr>
            <w:tcW w:w="3846" w:type="pct"/>
          </w:tcPr>
          <w:p w:rsidR="000D31DB" w:rsidRPr="006C3530" w:rsidP="000A52F5" w14:paraId="3B568C25" w14:textId="10EB8633">
            <w:pPr>
              <w:pStyle w:val="TableRowHead"/>
              <w:spacing w:line="240" w:lineRule="auto"/>
              <w:rPr>
                <w:rFonts w:eastAsia="Calibri"/>
                <w:b w:val="0"/>
                <w:bCs/>
              </w:rPr>
            </w:pPr>
            <w:r w:rsidRPr="006C3530">
              <w:rPr>
                <w:rFonts w:eastAsia="Calibri"/>
                <w:b w:val="0"/>
                <w:bCs/>
              </w:rPr>
              <w:t>States log on to</w:t>
            </w:r>
            <w:r w:rsidR="00D570F8">
              <w:rPr>
                <w:rFonts w:eastAsia="Calibri"/>
                <w:b w:val="0"/>
                <w:bCs/>
              </w:rPr>
              <w:t xml:space="preserve"> </w:t>
            </w:r>
            <w:hyperlink r:id="rId12" w:tooltip="Performance Indicator Reporting login page." w:history="1">
              <w:r w:rsidRPr="00D570F8" w:rsidR="00D570F8">
                <w:rPr>
                  <w:rStyle w:val="Hyperlink"/>
                  <w:rFonts w:eastAsia="Calibri"/>
                  <w:b w:val="0"/>
                  <w:bCs/>
                </w:rPr>
                <w:t>https://sdis.medicaid.gov/user/login</w:t>
              </w:r>
            </w:hyperlink>
            <w:r w:rsidRPr="006C3530">
              <w:rPr>
                <w:rFonts w:eastAsia="Calibri"/>
                <w:b w:val="0"/>
                <w:bCs/>
              </w:rPr>
              <w:t>.</w:t>
            </w:r>
          </w:p>
        </w:tc>
      </w:tr>
      <w:tr w14:paraId="05127B14" w14:textId="77777777" w:rsidTr="00241005">
        <w:tblPrEx>
          <w:tblW w:w="5000" w:type="pct"/>
          <w:tblLook w:val="04A0"/>
        </w:tblPrEx>
        <w:trPr>
          <w:trHeight w:val="20"/>
        </w:trPr>
        <w:tc>
          <w:tcPr>
            <w:tcW w:w="1154" w:type="pct"/>
          </w:tcPr>
          <w:p w:rsidR="000D31DB" w:rsidRPr="00687C2F" w:rsidP="000A52F5" w14:paraId="1DF7231B" w14:textId="77777777">
            <w:pPr>
              <w:pStyle w:val="TableTextLeft"/>
              <w:rPr>
                <w:rFonts w:eastAsia="Calibri"/>
                <w:b/>
                <w:bCs/>
              </w:rPr>
            </w:pPr>
            <w:r w:rsidRPr="00687C2F">
              <w:rPr>
                <w:rFonts w:eastAsia="Calibri"/>
                <w:b/>
                <w:bCs/>
              </w:rPr>
              <w:t>When is it due?</w:t>
            </w:r>
          </w:p>
        </w:tc>
        <w:tc>
          <w:tcPr>
            <w:tcW w:w="3846" w:type="pct"/>
          </w:tcPr>
          <w:p w:rsidR="000D31DB" w:rsidRPr="006C3530" w:rsidP="000A52F5" w14:paraId="2D0A740A" w14:textId="4002DB69">
            <w:pPr>
              <w:pStyle w:val="TableRowHead"/>
              <w:spacing w:line="240" w:lineRule="auto"/>
              <w:rPr>
                <w:rFonts w:eastAsia="Calibri"/>
                <w:b w:val="0"/>
                <w:bCs/>
                <w:highlight w:val="yellow"/>
              </w:rPr>
            </w:pPr>
            <w:r>
              <w:rPr>
                <w:b w:val="0"/>
                <w:bCs/>
              </w:rPr>
              <w:t>By t</w:t>
            </w:r>
            <w:r w:rsidRPr="00963C87" w:rsidR="000109FF">
              <w:rPr>
                <w:b w:val="0"/>
                <w:bCs/>
              </w:rPr>
              <w:t>h</w:t>
            </w:r>
            <w:r w:rsidRPr="003446C5" w:rsidR="000109FF">
              <w:rPr>
                <w:b w:val="0"/>
                <w:bCs/>
              </w:rPr>
              <w:t>e 8</w:t>
            </w:r>
            <w:r w:rsidR="008F11E4">
              <w:rPr>
                <w:b w:val="0"/>
                <w:bCs/>
              </w:rPr>
              <w:t>th</w:t>
            </w:r>
            <w:r w:rsidRPr="003446C5" w:rsidR="000109FF">
              <w:rPr>
                <w:b w:val="0"/>
                <w:bCs/>
              </w:rPr>
              <w:t xml:space="preserve"> </w:t>
            </w:r>
            <w:r w:rsidRPr="00A2168A" w:rsidR="000109FF">
              <w:rPr>
                <w:b w:val="0"/>
                <w:bCs/>
              </w:rPr>
              <w:t>calendar day of the month</w:t>
            </w:r>
            <w:r w:rsidR="000109FF">
              <w:rPr>
                <w:b w:val="0"/>
                <w:bCs/>
              </w:rPr>
              <w:t xml:space="preserve"> following the report</w:t>
            </w:r>
            <w:r w:rsidR="006B1EB6">
              <w:rPr>
                <w:b w:val="0"/>
                <w:bCs/>
              </w:rPr>
              <w:t>ing</w:t>
            </w:r>
            <w:r w:rsidR="000109FF">
              <w:rPr>
                <w:b w:val="0"/>
                <w:bCs/>
              </w:rPr>
              <w:t xml:space="preserve"> </w:t>
            </w:r>
            <w:r w:rsidR="006B1EB6">
              <w:rPr>
                <w:b w:val="0"/>
                <w:bCs/>
              </w:rPr>
              <w:t>period</w:t>
            </w:r>
            <w:r w:rsidR="00023877">
              <w:rPr>
                <w:b w:val="0"/>
                <w:bCs/>
              </w:rPr>
              <w:t>.</w:t>
            </w:r>
            <w:r w:rsidR="000109FF">
              <w:rPr>
                <w:b w:val="0"/>
                <w:bCs/>
              </w:rPr>
              <w:t xml:space="preserve"> </w:t>
            </w:r>
            <w:r w:rsidRPr="00023877" w:rsidR="00B856F9">
              <w:rPr>
                <w:b w:val="0"/>
                <w:bCs/>
              </w:rPr>
              <w:t>Should</w:t>
            </w:r>
            <w:r w:rsidRPr="00023877" w:rsidR="00023877">
              <w:rPr>
                <w:b w:val="0"/>
                <w:bCs/>
              </w:rPr>
              <w:t xml:space="preserve"> the 8th calendar day fall on a weekend or holiday, states may submit by the next business day.</w:t>
            </w:r>
          </w:p>
        </w:tc>
      </w:tr>
      <w:tr w14:paraId="0EC1307A" w14:textId="77777777" w:rsidTr="00241005">
        <w:tblPrEx>
          <w:tblW w:w="5000" w:type="pct"/>
          <w:tblLook w:val="04A0"/>
        </w:tblPrEx>
        <w:trPr>
          <w:trHeight w:val="20"/>
        </w:trPr>
        <w:tc>
          <w:tcPr>
            <w:tcW w:w="1154" w:type="pct"/>
          </w:tcPr>
          <w:p w:rsidR="000D31DB" w:rsidRPr="00687C2F" w:rsidP="000A52F5" w14:paraId="310860C5" w14:textId="77777777">
            <w:pPr>
              <w:pStyle w:val="TableTextLeft"/>
              <w:rPr>
                <w:rFonts w:eastAsia="Calibri"/>
                <w:b/>
                <w:bCs/>
              </w:rPr>
            </w:pPr>
            <w:r w:rsidRPr="00687C2F">
              <w:rPr>
                <w:rFonts w:eastAsia="Calibri"/>
                <w:b/>
                <w:bCs/>
              </w:rPr>
              <w:t>What if, after submission, I need to change or update data previously reported?</w:t>
            </w:r>
          </w:p>
        </w:tc>
        <w:tc>
          <w:tcPr>
            <w:tcW w:w="3846" w:type="pct"/>
          </w:tcPr>
          <w:p w:rsidR="000D31DB" w:rsidRPr="006C3530" w:rsidP="000A52F5" w14:paraId="29752961" w14:textId="48A82B5A">
            <w:pPr>
              <w:pStyle w:val="TableRowHead"/>
              <w:spacing w:line="240" w:lineRule="auto"/>
              <w:rPr>
                <w:rFonts w:eastAsia="Calibri"/>
                <w:b w:val="0"/>
                <w:bCs/>
              </w:rPr>
            </w:pPr>
            <w:r w:rsidRPr="006C3530">
              <w:rPr>
                <w:rFonts w:eastAsia="Calibri"/>
                <w:b w:val="0"/>
                <w:bCs/>
              </w:rPr>
              <w:t xml:space="preserve">States update the monthly </w:t>
            </w:r>
            <w:r w:rsidR="00583C3B">
              <w:rPr>
                <w:rFonts w:eastAsia="Calibri"/>
                <w:b w:val="0"/>
                <w:bCs/>
              </w:rPr>
              <w:t>report</w:t>
            </w:r>
            <w:r w:rsidRPr="006C3530" w:rsidR="00583C3B">
              <w:rPr>
                <w:rFonts w:eastAsia="Calibri"/>
                <w:b w:val="0"/>
                <w:bCs/>
              </w:rPr>
              <w:t xml:space="preserve"> </w:t>
            </w:r>
            <w:r w:rsidRPr="006C3530">
              <w:rPr>
                <w:rFonts w:eastAsia="Calibri"/>
                <w:b w:val="0"/>
                <w:bCs/>
              </w:rPr>
              <w:t>at the same link</w:t>
            </w:r>
            <w:r w:rsidR="00EA69E9">
              <w:rPr>
                <w:rFonts w:eastAsia="Calibri"/>
                <w:b w:val="0"/>
                <w:bCs/>
              </w:rPr>
              <w:t>,</w:t>
            </w:r>
            <w:r w:rsidRPr="006C3530">
              <w:rPr>
                <w:rFonts w:eastAsia="Calibri"/>
                <w:b w:val="0"/>
                <w:bCs/>
              </w:rPr>
              <w:t xml:space="preserve"> </w:t>
            </w:r>
            <w:hyperlink r:id="rId12" w:tooltip="Performance Indicator Reporting login page." w:history="1">
              <w:r w:rsidRPr="005D7024" w:rsidR="00D570F8">
                <w:rPr>
                  <w:rStyle w:val="Hyperlink"/>
                  <w:b w:val="0"/>
                  <w:bCs/>
                </w:rPr>
                <w:t>https://sdis.medicaid.gov/user/login</w:t>
              </w:r>
            </w:hyperlink>
            <w:r w:rsidR="00D570F8">
              <w:rPr>
                <w:rFonts w:eastAsia="Calibri"/>
                <w:b w:val="0"/>
                <w:bCs/>
              </w:rPr>
              <w:t>,</w:t>
            </w:r>
            <w:r w:rsidRPr="006C3530">
              <w:rPr>
                <w:rFonts w:eastAsia="Calibri"/>
                <w:b w:val="0"/>
                <w:bCs/>
              </w:rPr>
              <w:t xml:space="preserve"> if they later discover they made a mistake, or if they did not have all of the data they needed to complete the form when it was initially submitted.  </w:t>
            </w:r>
          </w:p>
        </w:tc>
      </w:tr>
      <w:tr w14:paraId="0A7A02A8" w14:textId="77777777" w:rsidTr="00241005">
        <w:tblPrEx>
          <w:tblW w:w="5000" w:type="pct"/>
          <w:tblLook w:val="04A0"/>
        </w:tblPrEx>
        <w:trPr>
          <w:trHeight w:val="20"/>
        </w:trPr>
        <w:tc>
          <w:tcPr>
            <w:tcW w:w="1154" w:type="pct"/>
            <w:vAlign w:val="center"/>
          </w:tcPr>
          <w:p w:rsidR="008A2522" w:rsidRPr="008A2522" w:rsidP="008A2522" w14:paraId="12535476" w14:textId="41B648BC">
            <w:pPr>
              <w:pStyle w:val="TableTextLeft"/>
              <w:rPr>
                <w:rFonts w:eastAsia="Calibri"/>
                <w:b/>
                <w:bCs/>
              </w:rPr>
            </w:pPr>
            <w:r w:rsidRPr="0040490E">
              <w:rPr>
                <w:rFonts w:eastAsia="Calibri"/>
                <w:b/>
                <w:bCs/>
              </w:rPr>
              <w:t>What if I have questions not answered in these instructions?</w:t>
            </w:r>
          </w:p>
        </w:tc>
        <w:tc>
          <w:tcPr>
            <w:tcW w:w="3846" w:type="pct"/>
          </w:tcPr>
          <w:p w:rsidR="008A2522" w:rsidRPr="006C3530" w:rsidP="008A2522" w14:paraId="21DBDB55" w14:textId="003DDCF4">
            <w:pPr>
              <w:pStyle w:val="TableRowHead"/>
              <w:spacing w:line="240" w:lineRule="auto"/>
              <w:rPr>
                <w:rFonts w:eastAsia="Calibri"/>
                <w:b w:val="0"/>
                <w:bCs/>
              </w:rPr>
            </w:pPr>
            <w:r w:rsidRPr="006C3530">
              <w:rPr>
                <w:rFonts w:eastAsia="Calibri"/>
                <w:b w:val="0"/>
                <w:bCs/>
              </w:rPr>
              <w:t>If the state has questions while completing the monthly report, please email the technical assistance help desk at</w:t>
            </w:r>
            <w:r>
              <w:t xml:space="preserve"> </w:t>
            </w:r>
            <w:r w:rsidRPr="00F925C2" w:rsidR="00574A52">
              <w:t>C</w:t>
            </w:r>
            <w:r w:rsidRPr="00F925C2" w:rsidR="00574A52">
              <w:rPr>
                <w:b w:val="0"/>
                <w:bCs/>
              </w:rPr>
              <w:t>MSEligEnrollSupport@cms.hhs.gov</w:t>
            </w:r>
            <w:r>
              <w:t>.</w:t>
            </w:r>
          </w:p>
        </w:tc>
      </w:tr>
    </w:tbl>
    <w:p w:rsidR="000D31DB" w:rsidP="00687C2F" w14:paraId="34B731CB" w14:textId="4A9032FC">
      <w:pPr>
        <w:pStyle w:val="H2"/>
      </w:pPr>
      <w:bookmarkStart w:id="26" w:name="_Toc88493335"/>
      <w:bookmarkStart w:id="27" w:name="_Toc121752746"/>
      <w:bookmarkStart w:id="28" w:name="_Toc228522755"/>
      <w:r>
        <w:t>A.</w:t>
      </w:r>
      <w:r w:rsidR="00BC2F48">
        <w:t xml:space="preserve"> </w:t>
      </w:r>
      <w:r>
        <w:t>Monthly Report Metric Specifications</w:t>
      </w:r>
      <w:bookmarkEnd w:id="26"/>
      <w:bookmarkEnd w:id="27"/>
      <w:bookmarkEnd w:id="28"/>
    </w:p>
    <w:p w:rsidR="000D31DB" w:rsidRPr="00812672" w:rsidP="00BF2A42" w14:paraId="72FE0BFD" w14:textId="77777777">
      <w:pPr>
        <w:pStyle w:val="ParagraphContinued"/>
        <w:spacing w:before="120" w:after="120" w:line="240" w:lineRule="auto"/>
      </w:pPr>
      <w:r w:rsidRPr="00812672">
        <w:t xml:space="preserve">The monthly </w:t>
      </w:r>
      <w:r w:rsidRPr="00812672" w:rsidR="003A136B">
        <w:t>report</w:t>
      </w:r>
      <w:r w:rsidRPr="00812672">
        <w:t xml:space="preserve"> begins with asking states to submit </w:t>
      </w:r>
      <w:r w:rsidRPr="00812672" w:rsidR="00F441A4">
        <w:t xml:space="preserve">one </w:t>
      </w:r>
      <w:r w:rsidRPr="00812672">
        <w:t>key piece of information:</w:t>
      </w:r>
    </w:p>
    <w:p w:rsidR="008E6935" w:rsidRPr="008E6935" w:rsidP="00FA01BA" w14:paraId="6B3F027B" w14:textId="4BBA8BFC">
      <w:pPr>
        <w:pStyle w:val="ListBullet"/>
      </w:pPr>
      <w:r w:rsidRPr="00F70454">
        <w:rPr>
          <w:b/>
          <w:bCs/>
        </w:rPr>
        <w:t xml:space="preserve">Submission </w:t>
      </w:r>
      <w:r w:rsidRPr="00F70454" w:rsidR="007351C4">
        <w:rPr>
          <w:b/>
          <w:bCs/>
        </w:rPr>
        <w:t>Date</w:t>
      </w:r>
      <w:r w:rsidRPr="00F70454" w:rsidR="000D31DB">
        <w:rPr>
          <w:b/>
          <w:bCs/>
        </w:rPr>
        <w:t>.</w:t>
      </w:r>
      <w:r w:rsidRPr="00F70454" w:rsidR="000D31DB">
        <w:t xml:space="preserve"> </w:t>
      </w:r>
      <w:r w:rsidRPr="00F70454">
        <w:t xml:space="preserve">This field will be </w:t>
      </w:r>
      <w:r w:rsidRPr="00F70454" w:rsidR="008663E3">
        <w:t>auto populated</w:t>
      </w:r>
      <w:r w:rsidRPr="00F70454">
        <w:t xml:space="preserve"> with the current date, in the format MM/DD/YYYY</w:t>
      </w:r>
      <w:r w:rsidRPr="00F70454" w:rsidR="00F441A4">
        <w:t>.</w:t>
      </w:r>
      <w:r w:rsidRPr="00F70454" w:rsidR="008663E3">
        <w:t xml:space="preserve"> </w:t>
      </w:r>
      <w:r w:rsidRPr="00F70454" w:rsidR="000D31DB">
        <w:t xml:space="preserve">It is due </w:t>
      </w:r>
      <w:r w:rsidRPr="00F70454" w:rsidR="00793D6A">
        <w:t xml:space="preserve">by the </w:t>
      </w:r>
      <w:r w:rsidRPr="00F70454" w:rsidR="00165A38">
        <w:t>8</w:t>
      </w:r>
      <w:r w:rsidRPr="00F70454" w:rsidR="008F11E4">
        <w:t>th</w:t>
      </w:r>
      <w:r w:rsidRPr="00F70454" w:rsidR="00165A38">
        <w:t xml:space="preserve"> </w:t>
      </w:r>
      <w:r w:rsidRPr="00F70454" w:rsidR="00793D6A">
        <w:t>day of the month following the reporting period</w:t>
      </w:r>
      <w:r w:rsidRPr="00F70454" w:rsidR="000D31DB">
        <w:t>.</w:t>
      </w:r>
      <w:r w:rsidRPr="00F70454" w:rsidR="008C7714">
        <w:t xml:space="preserve"> </w:t>
      </w:r>
      <w:r w:rsidRPr="00F70454" w:rsidR="00023877">
        <w:t>Should the 8th calendar day fall on a weekend or holiday, states may submit by the next business da</w:t>
      </w:r>
      <w:r w:rsidRPr="00F70454">
        <w:t>y.</w:t>
      </w:r>
    </w:p>
    <w:p w:rsidR="000D31DB" w:rsidRPr="00FA01BA" w:rsidP="008C29C4" w14:paraId="16BF7C6C" w14:textId="57560F98">
      <w:pPr>
        <w:pStyle w:val="H3"/>
        <w:outlineLvl w:val="3"/>
      </w:pPr>
      <w:bookmarkStart w:id="29" w:name="_Toc84431306"/>
      <w:bookmarkStart w:id="30" w:name="_Toc121752747"/>
      <w:bookmarkStart w:id="31" w:name="_Toc228522756"/>
      <w:bookmarkStart w:id="32" w:name="_Toc88493336"/>
      <w:r>
        <w:t xml:space="preserve">1. </w:t>
      </w:r>
      <w:r w:rsidRPr="00FA01BA">
        <w:t>Monthly Report Metrics 1-3: Application Processing</w:t>
      </w:r>
      <w:bookmarkEnd w:id="29"/>
      <w:bookmarkEnd w:id="30"/>
      <w:bookmarkEnd w:id="31"/>
      <w:r w:rsidRPr="00FA01BA" w:rsidR="000106F6">
        <w:t xml:space="preserve"> </w:t>
      </w:r>
      <w:bookmarkEnd w:id="32"/>
    </w:p>
    <w:p w:rsidR="00920681" w:rsidP="0024120C" w14:paraId="1DDBC8CF" w14:textId="36E804C2">
      <w:pPr>
        <w:pStyle w:val="ParagraphContinued"/>
        <w:spacing w:line="240" w:lineRule="auto"/>
      </w:pPr>
      <w:r>
        <w:t xml:space="preserve">States </w:t>
      </w:r>
      <w:r w:rsidR="00E8418B">
        <w:t>report</w:t>
      </w:r>
      <w:r>
        <w:t xml:space="preserve"> Monthly Report Metrics 1-3 and submetrics only until </w:t>
      </w:r>
      <w:r w:rsidR="00CF5BB0">
        <w:t xml:space="preserve">all pending applications </w:t>
      </w:r>
      <w:r w:rsidRPr="00812672" w:rsidR="00CF5BB0">
        <w:t xml:space="preserve">that </w:t>
      </w:r>
      <w:r w:rsidR="00CF5BB0">
        <w:t xml:space="preserve">were </w:t>
      </w:r>
      <w:r w:rsidRPr="00812672" w:rsidR="00CF5BB0">
        <w:t>received between March 1, 2020, and the end of the month prior to the state’s unwinding period</w:t>
      </w:r>
      <w:r w:rsidR="00CF5BB0">
        <w:t xml:space="preserve"> are processed</w:t>
      </w:r>
      <w:r>
        <w:t xml:space="preserve">. </w:t>
      </w:r>
      <w:r w:rsidR="00CF5BB0">
        <w:t>Once</w:t>
      </w:r>
      <w:r>
        <w:t xml:space="preserve"> </w:t>
      </w:r>
      <w:r w:rsidR="00CF5BB0">
        <w:t>a state has</w:t>
      </w:r>
      <w:r>
        <w:t xml:space="preserve"> completed </w:t>
      </w:r>
      <w:r w:rsidR="00723D02">
        <w:t>and reported</w:t>
      </w:r>
      <w:r>
        <w:t xml:space="preserve"> the processing of all</w:t>
      </w:r>
      <w:r w:rsidR="00CF5BB0">
        <w:t xml:space="preserve"> pending</w:t>
      </w:r>
      <w:r>
        <w:t xml:space="preserve"> </w:t>
      </w:r>
      <w:r w:rsidR="00CF5BB0">
        <w:t>applications</w:t>
      </w:r>
      <w:r w:rsidR="00ED1A0F">
        <w:t xml:space="preserve"> as 0 to CMS</w:t>
      </w:r>
      <w:r w:rsidR="00CF5BB0">
        <w:t>, the fields may be left blank</w:t>
      </w:r>
      <w:r w:rsidR="00ED1A0F">
        <w:t xml:space="preserve"> in future submissions</w:t>
      </w:r>
      <w:r w:rsidR="00CF5BB0">
        <w:t>.</w:t>
      </w:r>
    </w:p>
    <w:p w:rsidR="00241005" w:rsidP="0024120C" w14:paraId="4B14F66D" w14:textId="3587AA25">
      <w:pPr>
        <w:pStyle w:val="ParagraphContinued"/>
        <w:spacing w:line="240" w:lineRule="auto"/>
      </w:pPr>
      <w:r w:rsidRPr="00812672">
        <w:t xml:space="preserve">Additionally, in the monthly reports, states will report on number of applications completed and those that remain pending as of the last day in the reporting period covered by the report. </w:t>
      </w:r>
      <w:r w:rsidRPr="00812672" w:rsidR="00606831">
        <w:t>Tables</w:t>
      </w:r>
      <w:r w:rsidRPr="00812672" w:rsidR="00665C24">
        <w:t xml:space="preserve"> </w:t>
      </w:r>
      <w:r w:rsidR="003156DD">
        <w:t>2-4</w:t>
      </w:r>
      <w:r w:rsidRPr="00812672" w:rsidR="00665C24">
        <w:t xml:space="preserve"> provide </w:t>
      </w:r>
      <w:r w:rsidRPr="00812672" w:rsidR="00A97D69">
        <w:t>instructions for how to</w:t>
      </w:r>
      <w:r w:rsidRPr="00812672" w:rsidR="00665C24">
        <w:t xml:space="preserve"> report these metrics.</w:t>
      </w:r>
    </w:p>
    <w:p w:rsidR="00241005" w:rsidP="00D860BF" w14:paraId="0B4FDDBB" w14:textId="00BDDB63">
      <w:pPr>
        <w:pStyle w:val="ParagraphContinued"/>
        <w:spacing w:line="240" w:lineRule="auto"/>
      </w:pPr>
      <w:r>
        <w:br w:type="page"/>
      </w:r>
    </w:p>
    <w:p w:rsidR="00444A0A" w:rsidRPr="00D860BF" w:rsidP="00DB3C08" w14:paraId="439EF283" w14:textId="30972602">
      <w:pPr>
        <w:pStyle w:val="TableTitle"/>
        <w:spacing w:line="240" w:lineRule="auto"/>
      </w:pPr>
      <w:bookmarkStart w:id="33" w:name="_Toc228522692"/>
      <w:r w:rsidRPr="00DB3C08">
        <w:t xml:space="preserve">Table </w:t>
      </w:r>
      <w:r w:rsidRPr="00DB3C08" w:rsidR="002B028D">
        <w:t>2</w:t>
      </w:r>
      <w:r w:rsidRPr="00DB3C08">
        <w:t>: Monthly Metrics 1, 1a, and 1b</w:t>
      </w:r>
      <w:bookmarkEnd w:id="33"/>
    </w:p>
    <w:tbl>
      <w:tblPr>
        <w:tblStyle w:val="TableGrid"/>
        <w:tblCaption w:val="Table 2: Monthly Metrics 1, 1a, and 1b"/>
        <w:tblDescription w:val="Table 2: Monthly Metrics 1, 1a, and 1b"/>
        <w:tblW w:w="5000" w:type="pct"/>
        <w:tblLook w:val="04A0"/>
      </w:tblPr>
      <w:tblGrid>
        <w:gridCol w:w="1900"/>
        <w:gridCol w:w="7460"/>
      </w:tblGrid>
      <w:tr w14:paraId="44ED124A" w14:textId="1D4EEE27" w:rsidTr="00241005">
        <w:tblPrEx>
          <w:tblW w:w="5000" w:type="pct"/>
          <w:tblLook w:val="04A0"/>
        </w:tblPrEx>
        <w:trPr>
          <w:cantSplit/>
        </w:trPr>
        <w:tc>
          <w:tcPr>
            <w:tcW w:w="5000" w:type="pct"/>
            <w:gridSpan w:val="2"/>
            <w:tcBorders>
              <w:top w:val="single" w:sz="2" w:space="0" w:color="auto"/>
              <w:bottom w:val="single" w:sz="2" w:space="0" w:color="auto"/>
            </w:tcBorders>
            <w:shd w:val="clear" w:color="auto" w:fill="D9E8F9" w:themeFill="accent1" w:themeFillTint="1A"/>
            <w:vAlign w:val="center"/>
          </w:tcPr>
          <w:p w:rsidR="00444A0A" w:rsidRPr="00F33672" w:rsidP="00D860BF" w14:paraId="43CA5A0A" w14:textId="49F02882">
            <w:pPr>
              <w:spacing w:line="240" w:lineRule="auto"/>
              <w:rPr>
                <w:rFonts w:eastAsia="Calibri" w:cstheme="majorHAnsi"/>
              </w:rPr>
            </w:pPr>
            <w:r w:rsidRPr="00D860BF">
              <w:rPr>
                <w:rFonts w:asciiTheme="majorHAnsi" w:hAnsiTheme="majorHAnsi"/>
                <w:b/>
                <w:color w:val="000000" w:themeColor="text1"/>
                <w:sz w:val="18"/>
                <w:szCs w:val="20"/>
              </w:rPr>
              <w:t xml:space="preserve">Metric 1: </w:t>
            </w:r>
            <w:r w:rsidRPr="00D860BF" w:rsidR="00887095">
              <w:rPr>
                <w:rFonts w:asciiTheme="majorHAnsi" w:hAnsiTheme="majorHAnsi"/>
                <w:b/>
                <w:color w:val="000000" w:themeColor="text1"/>
                <w:sz w:val="18"/>
                <w:szCs w:val="20"/>
              </w:rPr>
              <w:t xml:space="preserve">Total </w:t>
            </w:r>
            <w:r w:rsidRPr="00D860BF" w:rsidR="00B87396">
              <w:rPr>
                <w:rFonts w:asciiTheme="majorHAnsi" w:hAnsiTheme="majorHAnsi"/>
                <w:b/>
                <w:color w:val="000000" w:themeColor="text1"/>
                <w:sz w:val="18"/>
                <w:szCs w:val="20"/>
              </w:rPr>
              <w:t xml:space="preserve">pending applications received </w:t>
            </w:r>
            <w:r w:rsidRPr="00D860BF" w:rsidR="001675AA">
              <w:rPr>
                <w:rFonts w:asciiTheme="majorHAnsi" w:hAnsiTheme="majorHAnsi"/>
                <w:b/>
                <w:color w:val="000000" w:themeColor="text1"/>
                <w:sz w:val="18"/>
                <w:szCs w:val="20"/>
              </w:rPr>
              <w:t>between March 1, 2020 and the end of the month prior to the state’s unwinding period</w:t>
            </w:r>
          </w:p>
        </w:tc>
      </w:tr>
      <w:tr w14:paraId="2288C51F" w14:textId="0D6EBF96" w:rsidTr="00241005">
        <w:tblPrEx>
          <w:tblW w:w="5000" w:type="pct"/>
          <w:tblLook w:val="04A0"/>
        </w:tblPrEx>
        <w:trPr>
          <w:cantSplit/>
        </w:trPr>
        <w:tc>
          <w:tcPr>
            <w:tcW w:w="1015" w:type="pct"/>
            <w:tcBorders>
              <w:top w:val="single" w:sz="2" w:space="0" w:color="auto"/>
              <w:bottom w:val="single" w:sz="4" w:space="0" w:color="auto"/>
            </w:tcBorders>
            <w:vAlign w:val="center"/>
          </w:tcPr>
          <w:p w:rsidR="00444A0A" w:rsidRPr="00DB3C08" w:rsidP="00DB3C08" w14:paraId="55E386DC" w14:textId="0D5AFB4C">
            <w:pPr>
              <w:pStyle w:val="TableTextLeft"/>
              <w:rPr>
                <w:rFonts w:eastAsia="Calibri"/>
                <w:b/>
                <w:bCs/>
              </w:rPr>
            </w:pPr>
            <w:r w:rsidRPr="00DB3C08">
              <w:rPr>
                <w:rFonts w:eastAsia="Calibri"/>
                <w:b/>
                <w:bCs/>
              </w:rPr>
              <w:t>How is the metric defined?</w:t>
            </w:r>
          </w:p>
        </w:tc>
        <w:tc>
          <w:tcPr>
            <w:tcW w:w="3985" w:type="pct"/>
            <w:tcBorders>
              <w:top w:val="single" w:sz="2" w:space="0" w:color="auto"/>
              <w:bottom w:val="single" w:sz="4" w:space="0" w:color="auto"/>
            </w:tcBorders>
            <w:vAlign w:val="center"/>
          </w:tcPr>
          <w:p w:rsidR="00444A0A" w:rsidRPr="004401A4" w:rsidP="004401A4" w14:paraId="14B987EE" w14:textId="659F1A4D">
            <w:pPr>
              <w:pStyle w:val="TableListBullet"/>
              <w:rPr>
                <w:rFonts w:eastAsia="Calibri"/>
              </w:rPr>
            </w:pPr>
            <w:r w:rsidRPr="004401A4">
              <w:rPr>
                <w:rFonts w:eastAsia="Calibri"/>
              </w:rPr>
              <w:t>This metric includes:</w:t>
            </w:r>
          </w:p>
          <w:p w:rsidR="00444A0A" w:rsidRPr="0050011D" w:rsidP="0008281A" w14:paraId="2CA07F6B" w14:textId="3C555288">
            <w:pPr>
              <w:pStyle w:val="TableListBullet2"/>
              <w:rPr>
                <w:rFonts w:eastAsia="Calibri"/>
              </w:rPr>
            </w:pPr>
            <w:r w:rsidRPr="0050011D">
              <w:rPr>
                <w:rFonts w:eastAsia="Calibri"/>
              </w:rPr>
              <w:t xml:space="preserve">All applications received by the Medicaid and CHIP state agency </w:t>
            </w:r>
            <w:r w:rsidRPr="0050011D" w:rsidR="00887095">
              <w:rPr>
                <w:rFonts w:eastAsia="Calibri"/>
              </w:rPr>
              <w:t xml:space="preserve">between March 1, 2020 and the end of </w:t>
            </w:r>
            <w:r w:rsidRPr="0050011D" w:rsidR="00AD4BB5">
              <w:rPr>
                <w:rFonts w:eastAsia="Calibri"/>
              </w:rPr>
              <w:t xml:space="preserve">the </w:t>
            </w:r>
            <w:r w:rsidRPr="0050011D" w:rsidR="00887095">
              <w:rPr>
                <w:rFonts w:eastAsia="Calibri"/>
              </w:rPr>
              <w:t xml:space="preserve">month prior to the </w:t>
            </w:r>
            <w:r w:rsidRPr="0050011D" w:rsidR="0001567D">
              <w:rPr>
                <w:rFonts w:eastAsia="Calibri"/>
              </w:rPr>
              <w:t>state’s unwinding period</w:t>
            </w:r>
            <w:r w:rsidRPr="0050011D" w:rsidR="00B87396">
              <w:rPr>
                <w:rFonts w:eastAsia="Calibri"/>
              </w:rPr>
              <w:t xml:space="preserve"> </w:t>
            </w:r>
            <w:r w:rsidRPr="0050011D">
              <w:rPr>
                <w:rFonts w:eastAsia="Calibri"/>
              </w:rPr>
              <w:t xml:space="preserve">for which a final </w:t>
            </w:r>
            <w:r w:rsidRPr="0050011D" w:rsidR="00F04FA0">
              <w:rPr>
                <w:rFonts w:eastAsia="Calibri"/>
              </w:rPr>
              <w:t xml:space="preserve">eligibility </w:t>
            </w:r>
            <w:r w:rsidRPr="0050011D">
              <w:rPr>
                <w:rFonts w:eastAsia="Calibri"/>
              </w:rPr>
              <w:t xml:space="preserve">determination has not been </w:t>
            </w:r>
            <w:r w:rsidRPr="0050011D" w:rsidR="00B87396">
              <w:rPr>
                <w:rFonts w:eastAsia="Calibri"/>
              </w:rPr>
              <w:t>made.</w:t>
            </w:r>
            <w:r w:rsidRPr="0050011D" w:rsidR="00AD4BB5">
              <w:rPr>
                <w:rFonts w:eastAsia="Calibri"/>
              </w:rPr>
              <w:t xml:space="preserve"> This includes applications received directly by the state and a</w:t>
            </w:r>
            <w:r w:rsidRPr="0050011D">
              <w:rPr>
                <w:rFonts w:eastAsia="Calibri"/>
              </w:rPr>
              <w:t xml:space="preserve">ccounts transferred from the Federally-Facilitated </w:t>
            </w:r>
            <w:r w:rsidRPr="0050011D" w:rsidR="00D7053A">
              <w:rPr>
                <w:rFonts w:eastAsia="Calibri"/>
              </w:rPr>
              <w:t xml:space="preserve">Marketplace </w:t>
            </w:r>
            <w:r w:rsidRPr="0050011D">
              <w:rPr>
                <w:rFonts w:eastAsia="Calibri"/>
              </w:rPr>
              <w:t xml:space="preserve">or a State-Based </w:t>
            </w:r>
            <w:r w:rsidRPr="0050011D" w:rsidR="007E351E">
              <w:rPr>
                <w:rFonts w:eastAsia="Calibri"/>
              </w:rPr>
              <w:t>Marketplace</w:t>
            </w:r>
            <w:r w:rsidRPr="0050011D">
              <w:rPr>
                <w:rFonts w:eastAsia="Calibri"/>
              </w:rPr>
              <w:t xml:space="preserve">. </w:t>
            </w:r>
          </w:p>
          <w:p w:rsidR="00444A0A" w:rsidRPr="0050011D" w:rsidP="000E2059" w14:paraId="2444EA10" w14:textId="6D5D0595">
            <w:pPr>
              <w:pStyle w:val="TableListBullet2"/>
              <w:rPr>
                <w:rFonts w:eastAsia="Calibri"/>
              </w:rPr>
            </w:pPr>
            <w:r w:rsidRPr="0050011D">
              <w:rPr>
                <w:rFonts w:eastAsia="Calibri"/>
              </w:rPr>
              <w:t xml:space="preserve">All applications received during the timeframe outlined above should be counted, regardless of the modality used for submission as described at 42 C.F.R. §435.907 (e.g., online, by phone, by mail, or in person). </w:t>
            </w:r>
          </w:p>
          <w:p w:rsidR="00444A0A" w:rsidRPr="002E4254" w:rsidP="002E4254" w14:paraId="2276C1D5" w14:textId="1FD1A167">
            <w:pPr>
              <w:pStyle w:val="TableListBullet"/>
              <w:rPr>
                <w:rFonts w:eastAsia="Calibri"/>
              </w:rPr>
            </w:pPr>
            <w:r w:rsidRPr="002E4254">
              <w:rPr>
                <w:rFonts w:eastAsia="Calibri"/>
              </w:rPr>
              <w:t xml:space="preserve">This metric </w:t>
            </w:r>
            <w:r w:rsidRPr="002E4254" w:rsidR="003C1F3E">
              <w:rPr>
                <w:rFonts w:eastAsia="Calibri"/>
              </w:rPr>
              <w:t xml:space="preserve">is </w:t>
            </w:r>
            <w:r w:rsidRPr="002E4254">
              <w:rPr>
                <w:rFonts w:eastAsia="Calibri"/>
              </w:rPr>
              <w:t xml:space="preserve">the sum of metrics </w:t>
            </w:r>
            <w:r w:rsidRPr="002E4254" w:rsidR="00835B5C">
              <w:rPr>
                <w:rFonts w:eastAsia="Calibri"/>
              </w:rPr>
              <w:t>1</w:t>
            </w:r>
            <w:r w:rsidRPr="002E4254">
              <w:rPr>
                <w:rFonts w:eastAsia="Calibri"/>
              </w:rPr>
              <w:t xml:space="preserve">a and </w:t>
            </w:r>
            <w:r w:rsidRPr="002E4254" w:rsidR="00835B5C">
              <w:rPr>
                <w:rFonts w:eastAsia="Calibri"/>
              </w:rPr>
              <w:t>1</w:t>
            </w:r>
            <w:r w:rsidRPr="002E4254">
              <w:rPr>
                <w:rFonts w:eastAsia="Calibri"/>
              </w:rPr>
              <w:t>b.</w:t>
            </w:r>
          </w:p>
          <w:p w:rsidR="00031EFC" w:rsidRPr="002E4254" w:rsidP="002E4254" w14:paraId="15446EB3" w14:textId="2129204D">
            <w:pPr>
              <w:pStyle w:val="TableListBullet"/>
              <w:rPr>
                <w:rFonts w:eastAsia="Calibri"/>
              </w:rPr>
            </w:pPr>
            <w:r w:rsidRPr="002E4254">
              <w:rPr>
                <w:rFonts w:eastAsia="Calibri"/>
              </w:rPr>
              <w:t xml:space="preserve">This metric is a restatement of metric 1 in the baseline report. If a state identifies pending applications that were previously unaccounted for in the baseline report, that state should include those in this metric.  </w:t>
            </w:r>
          </w:p>
          <w:p w:rsidR="00031EFC" w:rsidRPr="002E4254" w:rsidP="002E4254" w14:paraId="02D43884" w14:textId="7DD91E5D">
            <w:pPr>
              <w:pStyle w:val="TableListBullet"/>
              <w:rPr>
                <w:rFonts w:eastAsia="Calibri"/>
              </w:rPr>
            </w:pPr>
            <w:r w:rsidRPr="002E4254">
              <w:rPr>
                <w:rFonts w:eastAsia="Calibri"/>
              </w:rPr>
              <w:t>This metric can be reported at the individual or household level as long as reporting is consistent across application processing metrics and report</w:t>
            </w:r>
            <w:r w:rsidRPr="002E4254" w:rsidR="006B1EB6">
              <w:rPr>
                <w:rFonts w:eastAsia="Calibri"/>
              </w:rPr>
              <w:t>ing</w:t>
            </w:r>
            <w:r w:rsidRPr="002E4254">
              <w:rPr>
                <w:rFonts w:eastAsia="Calibri"/>
              </w:rPr>
              <w:t xml:space="preserve"> </w:t>
            </w:r>
            <w:r w:rsidRPr="002E4254" w:rsidR="006B1EB6">
              <w:rPr>
                <w:rFonts w:eastAsia="Calibri"/>
              </w:rPr>
              <w:t>periods</w:t>
            </w:r>
            <w:r w:rsidRPr="002E4254">
              <w:rPr>
                <w:rFonts w:eastAsia="Calibri"/>
              </w:rPr>
              <w:t xml:space="preserve">. </w:t>
            </w:r>
          </w:p>
        </w:tc>
      </w:tr>
      <w:tr w14:paraId="204D5A55" w14:textId="6EA5A6AD"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73FEED55" w14:textId="025BAC37">
            <w:pPr>
              <w:pStyle w:val="TableTextLeft"/>
              <w:rPr>
                <w:rFonts w:eastAsia="Calibri"/>
                <w:b/>
                <w:bCs/>
              </w:rPr>
            </w:pPr>
            <w:r w:rsidRPr="00DB3C08">
              <w:rPr>
                <w:rFonts w:eastAsia="Calibri"/>
                <w:b/>
                <w:bCs/>
              </w:rPr>
              <w:t>What is excluded from this metric?</w:t>
            </w:r>
          </w:p>
        </w:tc>
        <w:tc>
          <w:tcPr>
            <w:tcW w:w="3985" w:type="pct"/>
            <w:tcBorders>
              <w:top w:val="single" w:sz="4" w:space="0" w:color="auto"/>
              <w:bottom w:val="single" w:sz="4" w:space="0" w:color="auto"/>
            </w:tcBorders>
            <w:vAlign w:val="center"/>
          </w:tcPr>
          <w:p w:rsidR="00BF4A00" w:rsidRPr="00901BCC" w:rsidP="00901BCC" w14:paraId="15E3DA21" w14:textId="1D38D7E5">
            <w:pPr>
              <w:pStyle w:val="TableListBullet"/>
              <w:rPr>
                <w:rFonts w:eastAsia="Calibri"/>
              </w:rPr>
            </w:pPr>
            <w:r w:rsidRPr="00901BCC">
              <w:rPr>
                <w:rFonts w:eastAsia="Calibri"/>
              </w:rPr>
              <w:t xml:space="preserve">Applications that were received and completed (i.e., a final eligibility determination was made) before the state begins its unwinding period. </w:t>
            </w:r>
          </w:p>
          <w:p w:rsidR="00444A0A" w:rsidRPr="00901BCC" w:rsidP="00901BCC" w14:paraId="6133EE64" w14:textId="6D18E211">
            <w:pPr>
              <w:pStyle w:val="TableListBullet"/>
              <w:rPr>
                <w:rFonts w:eastAsia="Calibri"/>
              </w:rPr>
            </w:pPr>
            <w:r w:rsidRPr="00901BCC">
              <w:rPr>
                <w:rFonts w:eastAsia="Calibri"/>
              </w:rPr>
              <w:t>Applications received during the unwinding period.</w:t>
            </w:r>
          </w:p>
        </w:tc>
      </w:tr>
      <w:tr w14:paraId="20B3CB8C" w14:textId="56A82171"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528F26D9" w14:textId="08EE329D">
            <w:pPr>
              <w:pStyle w:val="TableTextLeft"/>
              <w:rPr>
                <w:rFonts w:eastAsia="Calibri"/>
                <w:b/>
                <w:bCs/>
              </w:rPr>
            </w:pPr>
            <w:r w:rsidRPr="00DB3C08">
              <w:rPr>
                <w:rFonts w:eastAsia="Calibri"/>
                <w:b/>
                <w:bCs/>
              </w:rPr>
              <w:t xml:space="preserve">What is included in the </w:t>
            </w:r>
            <w:r w:rsidRPr="00DB3C08" w:rsidR="00B87396">
              <w:rPr>
                <w:rFonts w:eastAsia="Calibri"/>
                <w:b/>
                <w:bCs/>
              </w:rPr>
              <w:t xml:space="preserve">Metric </w:t>
            </w:r>
            <w:r w:rsidRPr="00DB3C08" w:rsidR="001C1D6A">
              <w:rPr>
                <w:rFonts w:eastAsia="Calibri"/>
                <w:b/>
                <w:bCs/>
              </w:rPr>
              <w:t xml:space="preserve">1 </w:t>
            </w:r>
            <w:r w:rsidRPr="00DB3C08" w:rsidR="00B87396">
              <w:rPr>
                <w:rFonts w:eastAsia="Calibri"/>
                <w:b/>
                <w:bCs/>
              </w:rPr>
              <w:t>Notes field</w:t>
            </w:r>
            <w:r w:rsidRPr="00DB3C08">
              <w:rPr>
                <w:rFonts w:eastAsia="Calibri"/>
                <w:b/>
                <w:bCs/>
              </w:rPr>
              <w:t>?</w:t>
            </w:r>
          </w:p>
        </w:tc>
        <w:tc>
          <w:tcPr>
            <w:tcW w:w="3985" w:type="pct"/>
            <w:tcBorders>
              <w:top w:val="single" w:sz="4" w:space="0" w:color="auto"/>
              <w:bottom w:val="single" w:sz="4" w:space="0" w:color="auto"/>
            </w:tcBorders>
            <w:vAlign w:val="center"/>
          </w:tcPr>
          <w:p w:rsidR="00444A0A" w:rsidRPr="00901BCC" w:rsidP="00901BCC" w14:paraId="58D246F8" w14:textId="4178F56F">
            <w:pPr>
              <w:pStyle w:val="TableListBullet"/>
              <w:rPr>
                <w:rFonts w:eastAsia="Calibri"/>
              </w:rPr>
            </w:pPr>
            <w:r w:rsidRPr="00901BCC">
              <w:rPr>
                <w:rFonts w:eastAsia="Calibri"/>
              </w:rPr>
              <w:t>If a state has any additional contex</w:t>
            </w:r>
            <w:r w:rsidRPr="00901BCC" w:rsidR="00945F01">
              <w:rPr>
                <w:rFonts w:eastAsia="Calibri"/>
              </w:rPr>
              <w:t xml:space="preserve">t </w:t>
            </w:r>
            <w:r w:rsidRPr="00901BCC">
              <w:rPr>
                <w:rFonts w:eastAsia="Calibri"/>
              </w:rPr>
              <w:t xml:space="preserve">that impacts the data </w:t>
            </w:r>
            <w:r w:rsidRPr="00901BCC" w:rsidR="000B46BA">
              <w:rPr>
                <w:rFonts w:eastAsia="Calibri"/>
              </w:rPr>
              <w:t xml:space="preserve">that </w:t>
            </w:r>
            <w:r w:rsidRPr="00901BCC">
              <w:rPr>
                <w:rFonts w:eastAsia="Calibri"/>
              </w:rPr>
              <w:t>they feel CMS should be aware of, they should use the free text field to report that information in narrative format</w:t>
            </w:r>
            <w:r w:rsidRPr="00901BCC" w:rsidR="00AC597E">
              <w:rPr>
                <w:rFonts w:eastAsia="Calibri"/>
              </w:rPr>
              <w:t xml:space="preserve"> for metrics 1, 1a, or 1b</w:t>
            </w:r>
            <w:r w:rsidRPr="00901BCC">
              <w:rPr>
                <w:rFonts w:eastAsia="Calibri"/>
              </w:rPr>
              <w:t>.</w:t>
            </w:r>
          </w:p>
          <w:p w:rsidR="00350860" w:rsidRPr="00901BCC" w:rsidP="00901BCC" w14:paraId="1A4C8F1E" w14:textId="037DDE3A">
            <w:pPr>
              <w:pStyle w:val="TableListBullet"/>
              <w:rPr>
                <w:rFonts w:eastAsia="Calibri"/>
              </w:rPr>
            </w:pPr>
            <w:r w:rsidRPr="00901BCC">
              <w:rPr>
                <w:rFonts w:eastAsia="Calibri"/>
              </w:rPr>
              <w:t xml:space="preserve">If a state </w:t>
            </w:r>
            <w:r w:rsidRPr="00901BCC" w:rsidR="006556A1">
              <w:rPr>
                <w:rFonts w:eastAsia="Calibri"/>
              </w:rPr>
              <w:t>reports the application processing metrics at the household level, please note that in the free-text field so that CMS is aware</w:t>
            </w:r>
            <w:r w:rsidRPr="00901BCC">
              <w:rPr>
                <w:rFonts w:eastAsia="Calibri"/>
              </w:rPr>
              <w:t>.</w:t>
            </w:r>
          </w:p>
          <w:p w:rsidR="00444A0A" w:rsidRPr="00901BCC" w:rsidP="00901BCC" w14:paraId="15F986C4" w14:textId="354FEF9D">
            <w:pPr>
              <w:pStyle w:val="TableListBullet"/>
              <w:rPr>
                <w:rFonts w:eastAsia="Calibri"/>
              </w:rPr>
            </w:pPr>
            <w:r w:rsidRPr="00901BCC">
              <w:rPr>
                <w:rFonts w:eastAsia="Calibri"/>
              </w:rPr>
              <w:t>This field should be left blank if the state has nothing additional to report.</w:t>
            </w:r>
          </w:p>
        </w:tc>
      </w:tr>
      <w:tr w14:paraId="55EB45A3" w14:textId="19D4EF16" w:rsidTr="00241005">
        <w:tblPrEx>
          <w:tblW w:w="5000" w:type="pct"/>
          <w:tblLook w:val="04A0"/>
        </w:tblPrEx>
        <w:trPr>
          <w:cantSplit/>
        </w:trPr>
        <w:tc>
          <w:tcPr>
            <w:tcW w:w="5000" w:type="pct"/>
            <w:gridSpan w:val="2"/>
            <w:tcBorders>
              <w:top w:val="single" w:sz="4" w:space="0" w:color="auto"/>
              <w:bottom w:val="single" w:sz="4" w:space="0" w:color="auto"/>
            </w:tcBorders>
            <w:shd w:val="clear" w:color="auto" w:fill="D9E8F9" w:themeFill="accent1" w:themeFillTint="1A"/>
            <w:vAlign w:val="center"/>
          </w:tcPr>
          <w:p w:rsidR="00444A0A" w:rsidRPr="00F33672" w:rsidP="00D860BF" w14:paraId="2C947222" w14:textId="2F137DFC">
            <w:pPr>
              <w:spacing w:line="240" w:lineRule="auto"/>
              <w:rPr>
                <w:rFonts w:cstheme="majorHAnsi"/>
                <w:szCs w:val="18"/>
              </w:rPr>
            </w:pPr>
            <w:r w:rsidRPr="00D860BF">
              <w:rPr>
                <w:rFonts w:asciiTheme="majorHAnsi" w:hAnsiTheme="majorHAnsi"/>
                <w:b/>
                <w:color w:val="000000" w:themeColor="text1"/>
                <w:sz w:val="18"/>
                <w:szCs w:val="18"/>
              </w:rPr>
              <w:t xml:space="preserve">Metric 1a: </w:t>
            </w:r>
            <w:r w:rsidRPr="00D860BF" w:rsidR="001C1D6A">
              <w:rPr>
                <w:rFonts w:asciiTheme="majorHAnsi" w:hAnsiTheme="majorHAnsi"/>
                <w:b/>
                <w:color w:val="000000" w:themeColor="text1"/>
                <w:sz w:val="18"/>
                <w:szCs w:val="18"/>
              </w:rPr>
              <w:t xml:space="preserve">Total </w:t>
            </w:r>
            <w:r w:rsidRPr="00D860BF">
              <w:rPr>
                <w:rFonts w:asciiTheme="majorHAnsi" w:hAnsiTheme="majorHAnsi"/>
                <w:b/>
                <w:color w:val="000000" w:themeColor="text1"/>
                <w:sz w:val="18"/>
                <w:szCs w:val="18"/>
              </w:rPr>
              <w:t xml:space="preserve">MAGI and </w:t>
            </w:r>
            <w:r w:rsidRPr="00D860BF" w:rsidR="00D933C7">
              <w:rPr>
                <w:rFonts w:asciiTheme="majorHAnsi" w:hAnsiTheme="majorHAnsi"/>
                <w:b/>
                <w:color w:val="000000" w:themeColor="text1"/>
                <w:sz w:val="18"/>
                <w:szCs w:val="18"/>
              </w:rPr>
              <w:t>other non</w:t>
            </w:r>
            <w:r w:rsidRPr="00D860BF">
              <w:rPr>
                <w:rFonts w:asciiTheme="majorHAnsi" w:hAnsiTheme="majorHAnsi"/>
                <w:b/>
                <w:color w:val="000000" w:themeColor="text1"/>
                <w:sz w:val="18"/>
                <w:szCs w:val="18"/>
              </w:rPr>
              <w:t>-</w:t>
            </w:r>
            <w:r w:rsidRPr="00D860BF" w:rsidR="00D933C7">
              <w:rPr>
                <w:rFonts w:asciiTheme="majorHAnsi" w:hAnsiTheme="majorHAnsi"/>
                <w:b/>
                <w:color w:val="000000" w:themeColor="text1"/>
                <w:sz w:val="18"/>
                <w:szCs w:val="18"/>
              </w:rPr>
              <w:t>disability applications</w:t>
            </w:r>
          </w:p>
        </w:tc>
      </w:tr>
      <w:tr w14:paraId="04C5EA8B" w14:textId="127881E6"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3DDB5C66" w14:textId="2A37447A">
            <w:pPr>
              <w:pStyle w:val="TableTextLeft"/>
              <w:rPr>
                <w:rFonts w:eastAsia="Calibri"/>
                <w:b/>
                <w:bCs/>
              </w:rPr>
            </w:pPr>
            <w:r w:rsidRPr="00DB3C08">
              <w:rPr>
                <w:rFonts w:eastAsia="Calibri"/>
                <w:b/>
                <w:bCs/>
              </w:rPr>
              <w:t>How is the metric defined?</w:t>
            </w:r>
          </w:p>
        </w:tc>
        <w:tc>
          <w:tcPr>
            <w:tcW w:w="3985" w:type="pct"/>
            <w:tcBorders>
              <w:top w:val="single" w:sz="4" w:space="0" w:color="auto"/>
              <w:bottom w:val="single" w:sz="4" w:space="0" w:color="auto"/>
            </w:tcBorders>
            <w:vAlign w:val="center"/>
          </w:tcPr>
          <w:p w:rsidR="00444A0A" w:rsidRPr="00901BCC" w:rsidP="00901BCC" w14:paraId="23749B42" w14:textId="760AA7E0">
            <w:pPr>
              <w:pStyle w:val="TableListBullet"/>
              <w:rPr>
                <w:rFonts w:eastAsia="Calibri"/>
              </w:rPr>
            </w:pPr>
            <w:r w:rsidRPr="00901BCC">
              <w:rPr>
                <w:rFonts w:eastAsia="Calibri"/>
              </w:rPr>
              <w:t>This metric includes:</w:t>
            </w:r>
          </w:p>
          <w:p w:rsidR="00887095" w:rsidRPr="00A80756" w:rsidP="000E2059" w14:paraId="4B750386" w14:textId="4A7CD8A1">
            <w:pPr>
              <w:pStyle w:val="TableListBullet2"/>
              <w:rPr>
                <w:rFonts w:eastAsia="Calibri"/>
              </w:rPr>
            </w:pPr>
            <w:r w:rsidRPr="00A80756">
              <w:rPr>
                <w:rFonts w:eastAsia="Calibri"/>
              </w:rPr>
              <w:t>All MAGI and other non-disability</w:t>
            </w:r>
            <w:r w:rsidRPr="00A80756" w:rsidR="00D4421C">
              <w:rPr>
                <w:rFonts w:eastAsia="Calibri"/>
              </w:rPr>
              <w:t xml:space="preserve"> related</w:t>
            </w:r>
            <w:r w:rsidRPr="00A80756">
              <w:rPr>
                <w:rFonts w:eastAsia="Calibri"/>
              </w:rPr>
              <w:t xml:space="preserve"> applications </w:t>
            </w:r>
            <w:r w:rsidRPr="00A80756" w:rsidR="0066083E">
              <w:rPr>
                <w:rFonts w:eastAsia="Calibri"/>
              </w:rPr>
              <w:t xml:space="preserve">(e.g., individuals determined on the basis of being age 65 or older) </w:t>
            </w:r>
            <w:r w:rsidRPr="00A80756">
              <w:rPr>
                <w:rFonts w:eastAsia="Calibri"/>
              </w:rPr>
              <w:t xml:space="preserve">received by the Medicaid and CHIP state agency </w:t>
            </w:r>
            <w:r w:rsidRPr="00A80756">
              <w:rPr>
                <w:rFonts w:eastAsia="Calibri"/>
              </w:rPr>
              <w:t>between March 1, 2020 and the end of</w:t>
            </w:r>
            <w:r w:rsidRPr="00A80756" w:rsidR="00D933C7">
              <w:rPr>
                <w:rFonts w:eastAsia="Calibri"/>
              </w:rPr>
              <w:t xml:space="preserve"> the</w:t>
            </w:r>
            <w:r w:rsidRPr="00A80756">
              <w:rPr>
                <w:rFonts w:eastAsia="Calibri"/>
              </w:rPr>
              <w:t xml:space="preserve"> month prior to the </w:t>
            </w:r>
            <w:r w:rsidRPr="00A80756" w:rsidR="0001567D">
              <w:rPr>
                <w:rFonts w:eastAsia="Calibri"/>
              </w:rPr>
              <w:t>state’s unwinding period</w:t>
            </w:r>
            <w:r w:rsidRPr="00A80756">
              <w:rPr>
                <w:rFonts w:eastAsia="Calibri"/>
              </w:rPr>
              <w:t xml:space="preserve"> for which a final </w:t>
            </w:r>
            <w:r w:rsidRPr="00A80756" w:rsidR="00717431">
              <w:rPr>
                <w:rFonts w:eastAsia="Calibri"/>
              </w:rPr>
              <w:t xml:space="preserve">eligibility </w:t>
            </w:r>
            <w:r w:rsidRPr="00A80756">
              <w:rPr>
                <w:rFonts w:eastAsia="Calibri"/>
              </w:rPr>
              <w:t>determination has not been made</w:t>
            </w:r>
            <w:r w:rsidRPr="00A80756">
              <w:rPr>
                <w:rFonts w:eastAsia="Calibri"/>
              </w:rPr>
              <w:t>.</w:t>
            </w:r>
            <w:r w:rsidRPr="00A80756" w:rsidR="0035147C">
              <w:rPr>
                <w:rFonts w:eastAsia="Calibri"/>
              </w:rPr>
              <w:t xml:space="preserve"> This includes applications received directly by the state and accounts transferred from the Federally Facilitated </w:t>
            </w:r>
            <w:r w:rsidRPr="00A80756" w:rsidR="007E351E">
              <w:rPr>
                <w:rFonts w:eastAsia="Calibri"/>
              </w:rPr>
              <w:t xml:space="preserve">Marketplace </w:t>
            </w:r>
            <w:r w:rsidRPr="00A80756" w:rsidR="0035147C">
              <w:rPr>
                <w:rFonts w:eastAsia="Calibri"/>
              </w:rPr>
              <w:t xml:space="preserve">or a State-Based </w:t>
            </w:r>
            <w:r w:rsidRPr="00A80756" w:rsidR="007E351E">
              <w:rPr>
                <w:rFonts w:eastAsia="Calibri"/>
              </w:rPr>
              <w:t>Marketplace</w:t>
            </w:r>
            <w:r w:rsidRPr="00A80756" w:rsidR="0035147C">
              <w:rPr>
                <w:rFonts w:eastAsia="Calibri"/>
              </w:rPr>
              <w:t>.</w:t>
            </w:r>
          </w:p>
          <w:p w:rsidR="00444A0A" w:rsidRPr="00A80756" w:rsidP="000E2059" w14:paraId="63150FA2" w14:textId="45414541">
            <w:pPr>
              <w:pStyle w:val="TableListBullet3"/>
            </w:pPr>
            <w:r w:rsidRPr="00A80756">
              <w:t>All MAGI and other non-disability related applications received during the timeframe outlined above should be counted, regardless of the modality used for submission as described at 42 C.F.R. §435.907 (e.g., online, by phone, by mail, or in person).</w:t>
            </w:r>
          </w:p>
          <w:p w:rsidR="00444A0A" w:rsidRPr="00901BCC" w:rsidP="00901BCC" w14:paraId="76E3F9AC" w14:textId="59576B84">
            <w:pPr>
              <w:pStyle w:val="TableListBullet"/>
              <w:rPr>
                <w:rFonts w:eastAsia="Calibri"/>
              </w:rPr>
            </w:pPr>
            <w:r w:rsidRPr="00901BCC">
              <w:rPr>
                <w:rFonts w:eastAsia="Calibri"/>
              </w:rPr>
              <w:t>This metric is a subset of metric 1.</w:t>
            </w:r>
          </w:p>
          <w:p w:rsidR="00444A0A" w:rsidRPr="00901BCC" w:rsidP="00901BCC" w14:paraId="3A059F88" w14:textId="1FE02121">
            <w:pPr>
              <w:pStyle w:val="TableListBullet"/>
              <w:rPr>
                <w:rFonts w:eastAsia="Calibri"/>
              </w:rPr>
            </w:pPr>
            <w:r w:rsidRPr="00901BCC">
              <w:rPr>
                <w:rFonts w:eastAsia="Calibri"/>
              </w:rPr>
              <w:t xml:space="preserve">This metric can be reported at the individual or household level and should correspond to how the state reported </w:t>
            </w:r>
            <w:r w:rsidR="00281EBD">
              <w:rPr>
                <w:rFonts w:eastAsia="Calibri"/>
              </w:rPr>
              <w:t>m</w:t>
            </w:r>
            <w:r w:rsidRPr="00901BCC">
              <w:rPr>
                <w:rFonts w:eastAsia="Calibri"/>
              </w:rPr>
              <w:t>etric 1.</w:t>
            </w:r>
          </w:p>
        </w:tc>
      </w:tr>
      <w:tr w14:paraId="2F66F716" w14:textId="467BFA37"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37C38A92" w14:textId="32364F09">
            <w:pPr>
              <w:pStyle w:val="TableTextLeft"/>
              <w:rPr>
                <w:rFonts w:eastAsia="Calibri"/>
                <w:b/>
                <w:bCs/>
              </w:rPr>
            </w:pPr>
            <w:r w:rsidRPr="00DB3C08">
              <w:rPr>
                <w:rFonts w:eastAsia="Calibri"/>
                <w:b/>
                <w:bCs/>
              </w:rPr>
              <w:t>What is excluded from this metric?</w:t>
            </w:r>
          </w:p>
        </w:tc>
        <w:tc>
          <w:tcPr>
            <w:tcW w:w="3985" w:type="pct"/>
            <w:tcBorders>
              <w:top w:val="single" w:sz="4" w:space="0" w:color="auto"/>
              <w:bottom w:val="single" w:sz="4" w:space="0" w:color="auto"/>
            </w:tcBorders>
            <w:vAlign w:val="center"/>
          </w:tcPr>
          <w:p w:rsidR="00444A0A" w:rsidRPr="00901BCC" w:rsidP="00901BCC" w14:paraId="63A7E618" w14:textId="3A3C8251">
            <w:pPr>
              <w:pStyle w:val="TableListBullet"/>
              <w:rPr>
                <w:rFonts w:eastAsia="Calibri"/>
              </w:rPr>
            </w:pPr>
            <w:r w:rsidRPr="00901BCC">
              <w:rPr>
                <w:rFonts w:eastAsia="Calibri"/>
              </w:rPr>
              <w:t xml:space="preserve">Applications for individuals seeking coverage on a MAGI or other non-disability </w:t>
            </w:r>
            <w:r w:rsidRPr="00901BCC" w:rsidR="00D933C7">
              <w:rPr>
                <w:rFonts w:eastAsia="Calibri"/>
              </w:rPr>
              <w:t xml:space="preserve">related </w:t>
            </w:r>
            <w:r w:rsidRPr="00901BCC">
              <w:rPr>
                <w:rFonts w:eastAsia="Calibri"/>
              </w:rPr>
              <w:t xml:space="preserve">basis that were received and completed (i.e., a final </w:t>
            </w:r>
            <w:r w:rsidRPr="00901BCC" w:rsidR="00287345">
              <w:rPr>
                <w:rFonts w:eastAsia="Calibri"/>
              </w:rPr>
              <w:t xml:space="preserve">eligibility </w:t>
            </w:r>
            <w:r w:rsidRPr="00901BCC">
              <w:rPr>
                <w:rFonts w:eastAsia="Calibri"/>
              </w:rPr>
              <w:t xml:space="preserve">determination was made) </w:t>
            </w:r>
            <w:r w:rsidRPr="00901BCC" w:rsidR="000B4E7C">
              <w:rPr>
                <w:rFonts w:eastAsia="Calibri"/>
              </w:rPr>
              <w:t>before the state begins its unwinding period</w:t>
            </w:r>
            <w:r w:rsidRPr="00901BCC">
              <w:rPr>
                <w:rFonts w:eastAsia="Calibri"/>
              </w:rPr>
              <w:t xml:space="preserve">. </w:t>
            </w:r>
          </w:p>
          <w:p w:rsidR="00BF4A00" w:rsidRPr="00901BCC" w:rsidP="00901BCC" w14:paraId="3B330581" w14:textId="0BE760DF">
            <w:pPr>
              <w:pStyle w:val="TableListBullet"/>
              <w:rPr>
                <w:rFonts w:eastAsia="Calibri"/>
              </w:rPr>
            </w:pPr>
            <w:r w:rsidRPr="00901BCC">
              <w:rPr>
                <w:rFonts w:eastAsia="Calibri"/>
              </w:rPr>
              <w:t>Applications received during the unwinding period.</w:t>
            </w:r>
          </w:p>
        </w:tc>
      </w:tr>
      <w:tr w14:paraId="5A25A3C6" w14:textId="6439DA22" w:rsidTr="00241005">
        <w:tblPrEx>
          <w:tblW w:w="5000" w:type="pct"/>
          <w:tblLook w:val="04A0"/>
        </w:tblPrEx>
        <w:trPr>
          <w:cantSplit/>
        </w:trPr>
        <w:tc>
          <w:tcPr>
            <w:tcW w:w="5000" w:type="pct"/>
            <w:gridSpan w:val="2"/>
            <w:tcBorders>
              <w:top w:val="single" w:sz="4" w:space="0" w:color="auto"/>
              <w:bottom w:val="single" w:sz="4" w:space="0" w:color="auto"/>
            </w:tcBorders>
            <w:shd w:val="clear" w:color="auto" w:fill="D9E8F9" w:themeFill="accent1" w:themeFillTint="1A"/>
            <w:vAlign w:val="center"/>
          </w:tcPr>
          <w:p w:rsidR="00444A0A" w:rsidRPr="00F33672" w:rsidP="00881893" w14:paraId="1C21DCF0" w14:textId="264FF369">
            <w:pPr>
              <w:pageBreakBefore/>
              <w:spacing w:line="240" w:lineRule="auto"/>
              <w:rPr>
                <w:rFonts w:cstheme="majorHAnsi"/>
                <w:szCs w:val="18"/>
              </w:rPr>
            </w:pPr>
            <w:r w:rsidRPr="00D860BF">
              <w:rPr>
                <w:rFonts w:asciiTheme="majorHAnsi" w:hAnsiTheme="majorHAnsi"/>
                <w:b/>
                <w:color w:val="000000" w:themeColor="text1"/>
                <w:sz w:val="18"/>
                <w:szCs w:val="18"/>
              </w:rPr>
              <w:t xml:space="preserve">Metric </w:t>
            </w:r>
            <w:r w:rsidRPr="00D860BF" w:rsidR="00835B5C">
              <w:rPr>
                <w:rFonts w:asciiTheme="majorHAnsi" w:hAnsiTheme="majorHAnsi"/>
                <w:b/>
                <w:color w:val="000000" w:themeColor="text1"/>
                <w:sz w:val="18"/>
                <w:szCs w:val="18"/>
              </w:rPr>
              <w:t>1</w:t>
            </w:r>
            <w:r w:rsidRPr="00D860BF">
              <w:rPr>
                <w:rFonts w:asciiTheme="majorHAnsi" w:hAnsiTheme="majorHAnsi"/>
                <w:b/>
                <w:color w:val="000000" w:themeColor="text1"/>
                <w:sz w:val="18"/>
                <w:szCs w:val="18"/>
              </w:rPr>
              <w:t xml:space="preserve">b: </w:t>
            </w:r>
            <w:r w:rsidRPr="00D860BF" w:rsidR="00165A38">
              <w:rPr>
                <w:rFonts w:asciiTheme="majorHAnsi" w:hAnsiTheme="majorHAnsi"/>
                <w:b/>
                <w:color w:val="000000" w:themeColor="text1"/>
                <w:sz w:val="18"/>
                <w:szCs w:val="18"/>
              </w:rPr>
              <w:t>Total</w:t>
            </w:r>
            <w:r w:rsidRPr="00D860BF">
              <w:rPr>
                <w:rFonts w:asciiTheme="majorHAnsi" w:hAnsiTheme="majorHAnsi"/>
                <w:b/>
                <w:color w:val="000000" w:themeColor="text1"/>
                <w:sz w:val="18"/>
                <w:szCs w:val="18"/>
              </w:rPr>
              <w:t xml:space="preserve"> disability-related applications</w:t>
            </w:r>
          </w:p>
        </w:tc>
      </w:tr>
      <w:tr w14:paraId="53B0A3EB" w14:textId="4338641A"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7108D2CC" w14:textId="2CF962E4">
            <w:pPr>
              <w:pStyle w:val="TableTextLeft"/>
              <w:rPr>
                <w:rFonts w:eastAsia="Calibri"/>
                <w:b/>
                <w:bCs/>
              </w:rPr>
            </w:pPr>
            <w:r w:rsidRPr="00DB3C08">
              <w:rPr>
                <w:rFonts w:eastAsia="Calibri"/>
                <w:b/>
                <w:bCs/>
              </w:rPr>
              <w:t>How is the metric defined?</w:t>
            </w:r>
          </w:p>
        </w:tc>
        <w:tc>
          <w:tcPr>
            <w:tcW w:w="3985" w:type="pct"/>
            <w:tcBorders>
              <w:top w:val="single" w:sz="4" w:space="0" w:color="auto"/>
              <w:bottom w:val="single" w:sz="4" w:space="0" w:color="auto"/>
            </w:tcBorders>
            <w:vAlign w:val="center"/>
          </w:tcPr>
          <w:p w:rsidR="00444A0A" w:rsidRPr="008F6023" w:rsidP="008F6023" w14:paraId="7A8BBD37" w14:textId="7D1B2468">
            <w:pPr>
              <w:pStyle w:val="TableListBullet"/>
              <w:rPr>
                <w:rFonts w:eastAsia="Calibri"/>
              </w:rPr>
            </w:pPr>
            <w:r w:rsidRPr="008F6023">
              <w:rPr>
                <w:rFonts w:eastAsia="Calibri"/>
              </w:rPr>
              <w:t>This metric includes:</w:t>
            </w:r>
          </w:p>
          <w:p w:rsidR="008F6023" w:rsidRPr="008F6023" w:rsidP="0008281A" w14:paraId="219A6F8C" w14:textId="62900EC9">
            <w:pPr>
              <w:pStyle w:val="TableListBullet2"/>
              <w:rPr>
                <w:rFonts w:eastAsia="Calibri"/>
              </w:rPr>
            </w:pPr>
            <w:r w:rsidRPr="008F6023">
              <w:rPr>
                <w:rFonts w:eastAsia="Calibri"/>
              </w:rPr>
              <w:t>All disability-related applications received by the Medicaid and CHIP state</w:t>
            </w:r>
            <w:r w:rsidRPr="008F6023" w:rsidR="000F0F7F">
              <w:rPr>
                <w:rFonts w:eastAsia="Calibri"/>
              </w:rPr>
              <w:t xml:space="preserve"> </w:t>
            </w:r>
            <w:r w:rsidRPr="008F6023">
              <w:rPr>
                <w:rFonts w:eastAsia="Calibri"/>
              </w:rPr>
              <w:t xml:space="preserve">agency </w:t>
            </w:r>
            <w:r w:rsidRPr="008F6023" w:rsidR="00887095">
              <w:rPr>
                <w:rFonts w:eastAsia="Calibri"/>
              </w:rPr>
              <w:t>between March 1, 2020 and the end of</w:t>
            </w:r>
            <w:r w:rsidRPr="008F6023" w:rsidR="000B4E7C">
              <w:rPr>
                <w:rFonts w:eastAsia="Calibri"/>
              </w:rPr>
              <w:t xml:space="preserve"> the</w:t>
            </w:r>
            <w:r w:rsidRPr="008F6023" w:rsidR="00887095">
              <w:rPr>
                <w:rFonts w:eastAsia="Calibri"/>
              </w:rPr>
              <w:t xml:space="preserve"> month prior to the </w:t>
            </w:r>
            <w:r w:rsidRPr="008F6023" w:rsidR="0001567D">
              <w:rPr>
                <w:rFonts w:eastAsia="Calibri"/>
              </w:rPr>
              <w:t>state’s unwinding period</w:t>
            </w:r>
            <w:r w:rsidRPr="008F6023">
              <w:rPr>
                <w:rFonts w:eastAsia="Calibri"/>
              </w:rPr>
              <w:t xml:space="preserve"> for which a final eligibility</w:t>
            </w:r>
            <w:r w:rsidRPr="008F6023" w:rsidR="00717431">
              <w:rPr>
                <w:rFonts w:eastAsia="Calibri"/>
              </w:rPr>
              <w:t xml:space="preserve"> determination</w:t>
            </w:r>
            <w:r w:rsidRPr="008F6023">
              <w:rPr>
                <w:rFonts w:eastAsia="Calibri"/>
              </w:rPr>
              <w:t xml:space="preserve"> has not been made</w:t>
            </w:r>
            <w:r w:rsidRPr="008F6023" w:rsidR="00887095">
              <w:rPr>
                <w:rFonts w:eastAsia="Calibri"/>
              </w:rPr>
              <w:t>.</w:t>
            </w:r>
            <w:r w:rsidRPr="008F6023" w:rsidR="0035147C">
              <w:rPr>
                <w:rFonts w:eastAsia="Calibri"/>
              </w:rPr>
              <w:t xml:space="preserve"> This includes applications received directly by the state and accounts transferred from the Federally Facilitated </w:t>
            </w:r>
            <w:r w:rsidRPr="008F6023" w:rsidR="007E351E">
              <w:rPr>
                <w:rFonts w:eastAsia="Calibri"/>
              </w:rPr>
              <w:t xml:space="preserve">Marketplace </w:t>
            </w:r>
            <w:r w:rsidRPr="008F6023" w:rsidR="0035147C">
              <w:rPr>
                <w:rFonts w:eastAsia="Calibri"/>
              </w:rPr>
              <w:t xml:space="preserve">or a State-Based </w:t>
            </w:r>
            <w:r w:rsidRPr="008F6023" w:rsidR="007E351E">
              <w:rPr>
                <w:rFonts w:eastAsia="Calibri"/>
              </w:rPr>
              <w:t>Marketplace</w:t>
            </w:r>
            <w:r w:rsidRPr="008F6023" w:rsidR="0035147C">
              <w:rPr>
                <w:rFonts w:eastAsia="Calibri"/>
              </w:rPr>
              <w:t>.</w:t>
            </w:r>
          </w:p>
          <w:p w:rsidR="00444A0A" w:rsidRPr="008F6023" w:rsidP="000E2059" w14:paraId="7AD5EF22" w14:textId="02D3D31B">
            <w:pPr>
              <w:pStyle w:val="TableListBullet3"/>
            </w:pPr>
            <w:r w:rsidRPr="008F6023">
              <w:t xml:space="preserve">All disability-related applications received </w:t>
            </w:r>
            <w:r w:rsidRPr="008F6023" w:rsidR="004074A2">
              <w:t xml:space="preserve">during the timeframe </w:t>
            </w:r>
            <w:r w:rsidRPr="008F6023" w:rsidR="000B4E7C">
              <w:t xml:space="preserve">outlined </w:t>
            </w:r>
            <w:r w:rsidRPr="008F6023" w:rsidR="004074A2">
              <w:t>above</w:t>
            </w:r>
            <w:r w:rsidRPr="008F6023" w:rsidR="000B4E7C">
              <w:t xml:space="preserve"> should be counted</w:t>
            </w:r>
            <w:r w:rsidRPr="008F6023" w:rsidR="004074A2">
              <w:t xml:space="preserve">, </w:t>
            </w:r>
            <w:r w:rsidRPr="008F6023">
              <w:t xml:space="preserve">regardless of the modality used for submission as described at 42 C.F.R. §435.907 (e.g., online, by phone, by mail, or in person). </w:t>
            </w:r>
            <w:r w:rsidRPr="008F6023" w:rsidR="00023877">
              <w:t>A disability-related application is an application for which the state must make a determination of disability to determine the applicant’s eligibility. Disability-related applications are subject to the 90-day timeliness standard at 42 CFR § 435.912(c)(3)(i).</w:t>
            </w:r>
          </w:p>
          <w:p w:rsidR="00444A0A" w:rsidRPr="008F6023" w:rsidP="008F6023" w14:paraId="7729148B" w14:textId="720C8DCE">
            <w:pPr>
              <w:pStyle w:val="TableListBullet"/>
              <w:rPr>
                <w:rFonts w:eastAsia="Calibri"/>
              </w:rPr>
            </w:pPr>
            <w:r w:rsidRPr="008F6023">
              <w:rPr>
                <w:rFonts w:eastAsia="Calibri"/>
              </w:rPr>
              <w:t>This metric is a subset of metric 1.</w:t>
            </w:r>
          </w:p>
          <w:p w:rsidR="00444A0A" w:rsidRPr="008F6023" w:rsidP="008F6023" w14:paraId="7C43E4E2" w14:textId="7463A083">
            <w:pPr>
              <w:pStyle w:val="TableListBullet"/>
              <w:rPr>
                <w:rFonts w:eastAsia="Calibri"/>
              </w:rPr>
            </w:pPr>
            <w:r w:rsidRPr="008F6023">
              <w:rPr>
                <w:rFonts w:eastAsia="Calibri"/>
              </w:rPr>
              <w:t xml:space="preserve">This metric can be reported at the individual or household level and should correspond to how the state reported </w:t>
            </w:r>
            <w:r w:rsidR="00281EBD">
              <w:rPr>
                <w:rFonts w:eastAsia="Calibri"/>
              </w:rPr>
              <w:t>m</w:t>
            </w:r>
            <w:r w:rsidRPr="008F6023" w:rsidR="00281EBD">
              <w:rPr>
                <w:rFonts w:eastAsia="Calibri"/>
              </w:rPr>
              <w:t xml:space="preserve">etric </w:t>
            </w:r>
            <w:r w:rsidRPr="008F6023">
              <w:rPr>
                <w:rFonts w:eastAsia="Calibri"/>
              </w:rPr>
              <w:t xml:space="preserve">1. </w:t>
            </w:r>
          </w:p>
        </w:tc>
      </w:tr>
      <w:tr w14:paraId="56BE0BBB" w14:textId="4ECA91AE"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3A8D44EA" w14:textId="6EEA13F3">
            <w:pPr>
              <w:pStyle w:val="TableTextLeft"/>
              <w:rPr>
                <w:rFonts w:eastAsia="Calibri"/>
                <w:b/>
                <w:bCs/>
              </w:rPr>
            </w:pPr>
            <w:r w:rsidRPr="00DB3C08">
              <w:rPr>
                <w:rFonts w:eastAsia="Calibri"/>
                <w:b/>
                <w:bCs/>
              </w:rPr>
              <w:t>What is excluded from this metric?</w:t>
            </w:r>
          </w:p>
        </w:tc>
        <w:tc>
          <w:tcPr>
            <w:tcW w:w="3985" w:type="pct"/>
            <w:tcBorders>
              <w:top w:val="single" w:sz="4" w:space="0" w:color="auto"/>
              <w:bottom w:val="single" w:sz="4" w:space="0" w:color="auto"/>
            </w:tcBorders>
            <w:vAlign w:val="center"/>
          </w:tcPr>
          <w:p w:rsidR="00444A0A" w:rsidRPr="008F6023" w:rsidP="008F6023" w14:paraId="589996FA" w14:textId="63541C3A">
            <w:pPr>
              <w:pStyle w:val="TableListBullet"/>
              <w:rPr>
                <w:rFonts w:eastAsia="Calibri"/>
              </w:rPr>
            </w:pPr>
            <w:r w:rsidRPr="008F6023">
              <w:rPr>
                <w:rFonts w:eastAsia="Calibri"/>
              </w:rPr>
              <w:t xml:space="preserve">Applications for individuals seeking coverage on a disability related basis that were received and completed (i.e., a final eligibility determination was made) before the state begins its unwinding period. </w:t>
            </w:r>
          </w:p>
          <w:p w:rsidR="00BF4A00" w:rsidRPr="008F6023" w:rsidP="008F6023" w14:paraId="1741EA16" w14:textId="202BE3B0">
            <w:pPr>
              <w:pStyle w:val="TableListBullet"/>
              <w:rPr>
                <w:rFonts w:eastAsia="Calibri"/>
              </w:rPr>
            </w:pPr>
            <w:r w:rsidRPr="008F6023">
              <w:rPr>
                <w:rFonts w:eastAsia="Calibri"/>
              </w:rPr>
              <w:t xml:space="preserve">Applications received during the unwinding period. </w:t>
            </w:r>
          </w:p>
        </w:tc>
      </w:tr>
    </w:tbl>
    <w:p w:rsidR="000D31DB" w:rsidRPr="00D860BF" w:rsidP="00D860BF" w14:paraId="53D4F88C" w14:textId="4C43A9A2">
      <w:pPr>
        <w:pStyle w:val="ParagraphContinued"/>
        <w:spacing w:line="240" w:lineRule="auto"/>
        <w:rPr>
          <w:rFonts w:asciiTheme="majorHAnsi" w:hAnsiTheme="majorHAnsi" w:cstheme="majorHAnsi"/>
          <w:sz w:val="18"/>
          <w:szCs w:val="18"/>
        </w:rPr>
      </w:pPr>
    </w:p>
    <w:p w:rsidR="000D31DB" w:rsidRPr="00DB3C08" w:rsidP="00DB3C08" w14:paraId="2C4FF71D" w14:textId="464C5B87">
      <w:pPr>
        <w:pStyle w:val="TableTitle"/>
        <w:spacing w:line="240" w:lineRule="auto"/>
      </w:pPr>
      <w:bookmarkStart w:id="34" w:name="_Toc228522693"/>
      <w:r w:rsidRPr="00DB3C08">
        <w:t xml:space="preserve">Table </w:t>
      </w:r>
      <w:r w:rsidRPr="00DB3C08" w:rsidR="002B028D">
        <w:t>3</w:t>
      </w:r>
      <w:r w:rsidRPr="00DB3C08">
        <w:t xml:space="preserve">: </w:t>
      </w:r>
      <w:r w:rsidRPr="00DB3C08" w:rsidR="00CD1E19">
        <w:t>Monthly Metrics 2, 2a, and 2b</w:t>
      </w:r>
      <w:bookmarkEnd w:id="34"/>
    </w:p>
    <w:tbl>
      <w:tblPr>
        <w:tblStyle w:val="TableGrid10"/>
        <w:tblW w:w="5000" w:type="pct"/>
        <w:jc w:val="center"/>
        <w:tblBorders>
          <w:left w:val="none" w:sz="0" w:space="0" w:color="auto"/>
          <w:right w:val="none" w:sz="0" w:space="0" w:color="auto"/>
          <w:insideV w:val="none" w:sz="0" w:space="0" w:color="auto"/>
        </w:tblBorders>
        <w:tblLook w:val="04A0"/>
      </w:tblPr>
      <w:tblGrid>
        <w:gridCol w:w="1896"/>
        <w:gridCol w:w="7464"/>
      </w:tblGrid>
      <w:tr w14:paraId="1B1E0B39" w14:textId="0F02FC64" w:rsidTr="008319A2">
        <w:tblPrEx>
          <w:tblW w:w="5000" w:type="pct"/>
          <w:jc w:val="center"/>
          <w:tblBorders>
            <w:left w:val="none" w:sz="0" w:space="0" w:color="auto"/>
            <w:right w:val="none" w:sz="0" w:space="0" w:color="auto"/>
            <w:insideV w:val="none" w:sz="0"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0704A" w:rsidRPr="00D860BF" w:rsidP="00DB3C08" w14:paraId="12C7EEBA" w14:textId="02FF1631">
            <w:pPr>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18"/>
              </w:rPr>
              <w:t xml:space="preserve">Metric 2: </w:t>
            </w:r>
            <w:r w:rsidRPr="00D860BF" w:rsidR="00BE411F">
              <w:rPr>
                <w:rFonts w:asciiTheme="majorHAnsi" w:hAnsiTheme="majorHAnsi"/>
                <w:b/>
                <w:color w:val="000000" w:themeColor="text1"/>
                <w:sz w:val="18"/>
                <w:szCs w:val="18"/>
              </w:rPr>
              <w:t xml:space="preserve">Of those </w:t>
            </w:r>
            <w:r w:rsidRPr="00D860BF" w:rsidR="00261943">
              <w:rPr>
                <w:rFonts w:asciiTheme="majorHAnsi" w:hAnsiTheme="majorHAnsi"/>
                <w:b/>
                <w:color w:val="000000" w:themeColor="text1"/>
                <w:sz w:val="18"/>
                <w:szCs w:val="18"/>
              </w:rPr>
              <w:t xml:space="preserve">applications included </w:t>
            </w:r>
            <w:r w:rsidRPr="00D860BF" w:rsidR="004074A2">
              <w:rPr>
                <w:rFonts w:asciiTheme="majorHAnsi" w:hAnsiTheme="majorHAnsi"/>
                <w:b/>
                <w:color w:val="000000" w:themeColor="text1"/>
                <w:sz w:val="18"/>
                <w:szCs w:val="18"/>
              </w:rPr>
              <w:t>in Monthly Metric 1</w:t>
            </w:r>
            <w:r w:rsidRPr="00D860BF" w:rsidR="00BE411F">
              <w:rPr>
                <w:rFonts w:asciiTheme="majorHAnsi" w:hAnsiTheme="majorHAnsi"/>
                <w:b/>
                <w:color w:val="000000" w:themeColor="text1"/>
                <w:sz w:val="18"/>
                <w:szCs w:val="18"/>
              </w:rPr>
              <w:t xml:space="preserve">, the </w:t>
            </w:r>
            <w:r w:rsidRPr="00D860BF" w:rsidR="00261943">
              <w:rPr>
                <w:rFonts w:asciiTheme="majorHAnsi" w:hAnsiTheme="majorHAnsi"/>
                <w:b/>
                <w:color w:val="000000" w:themeColor="text1"/>
                <w:sz w:val="18"/>
                <w:szCs w:val="18"/>
              </w:rPr>
              <w:t>total number of applications completed as of the last day of the reporting period</w:t>
            </w:r>
            <w:r w:rsidRPr="00D860BF" w:rsidR="00261943">
              <w:rPr>
                <w:rFonts w:eastAsia="Calibri" w:asciiTheme="majorHAnsi" w:hAnsiTheme="majorHAnsi" w:cstheme="majorHAnsi"/>
                <w:b/>
                <w:sz w:val="18"/>
                <w:szCs w:val="18"/>
              </w:rPr>
              <w:t xml:space="preserve"> </w:t>
            </w:r>
            <w:r w:rsidRPr="00D860BF" w:rsidR="001675AA">
              <w:rPr>
                <w:rFonts w:eastAsia="Calibri" w:asciiTheme="majorHAnsi" w:hAnsiTheme="majorHAnsi" w:cstheme="majorHAnsi"/>
                <w:b/>
                <w:sz w:val="18"/>
                <w:szCs w:val="18"/>
              </w:rPr>
              <w:t xml:space="preserve"> </w:t>
            </w:r>
            <w:r w:rsidRPr="00D860BF" w:rsidR="00261943">
              <w:rPr>
                <w:rFonts w:eastAsia="Calibri" w:asciiTheme="majorHAnsi" w:hAnsiTheme="majorHAnsi" w:cstheme="majorHAnsi"/>
                <w:b/>
                <w:sz w:val="18"/>
                <w:szCs w:val="18"/>
              </w:rPr>
              <w:t xml:space="preserve"> </w:t>
            </w:r>
          </w:p>
        </w:tc>
      </w:tr>
      <w:tr w14:paraId="6C8CB966" w14:textId="52AD0360" w:rsidTr="008319A2">
        <w:tblPrEx>
          <w:tblW w:w="5000" w:type="pct"/>
          <w:jc w:val="center"/>
          <w:tblLook w:val="04A0"/>
        </w:tblPrEx>
        <w:trPr>
          <w:cantSplit/>
          <w:jc w:val="center"/>
        </w:trPr>
        <w:tc>
          <w:tcPr>
            <w:tcW w:w="1013" w:type="pct"/>
          </w:tcPr>
          <w:p w:rsidR="0030704A" w:rsidRPr="00DB3C08" w:rsidP="00DB3C08" w14:paraId="6AA13F47" w14:textId="14BA326F">
            <w:pPr>
              <w:pStyle w:val="TableTextLeft"/>
              <w:rPr>
                <w:rFonts w:eastAsia="Calibri"/>
                <w:b/>
                <w:bCs/>
              </w:rPr>
            </w:pPr>
            <w:r w:rsidRPr="00DB3C08">
              <w:rPr>
                <w:rFonts w:eastAsia="Calibri"/>
                <w:b/>
                <w:bCs/>
              </w:rPr>
              <w:t>How is the metric defined?</w:t>
            </w:r>
          </w:p>
        </w:tc>
        <w:tc>
          <w:tcPr>
            <w:tcW w:w="3987" w:type="pct"/>
          </w:tcPr>
          <w:p w:rsidR="0030704A" w:rsidRPr="00B81B9E" w:rsidP="00B81B9E" w14:paraId="47058220" w14:textId="34B9874F">
            <w:pPr>
              <w:pStyle w:val="TableListBullet"/>
              <w:rPr>
                <w:rFonts w:eastAsia="Calibri"/>
              </w:rPr>
            </w:pPr>
            <w:r w:rsidRPr="00B81B9E">
              <w:rPr>
                <w:rFonts w:eastAsia="Calibri"/>
              </w:rPr>
              <w:t xml:space="preserve">This is defined as the </w:t>
            </w:r>
            <w:r w:rsidRPr="00B81B9E">
              <w:rPr>
                <w:rFonts w:eastAsia="Calibri"/>
                <w:b/>
              </w:rPr>
              <w:t>cumulative number</w:t>
            </w:r>
            <w:r w:rsidRPr="00B81B9E">
              <w:rPr>
                <w:rFonts w:eastAsia="Calibri"/>
              </w:rPr>
              <w:t xml:space="preserve"> of applications </w:t>
            </w:r>
            <w:r w:rsidRPr="00B81B9E" w:rsidR="009729BE">
              <w:rPr>
                <w:rFonts w:eastAsia="Calibri"/>
              </w:rPr>
              <w:t xml:space="preserve">counted in Monthly Metric 1 that have been completed as of the </w:t>
            </w:r>
            <w:r w:rsidRPr="00B81B9E">
              <w:rPr>
                <w:rFonts w:eastAsia="Calibri"/>
              </w:rPr>
              <w:t xml:space="preserve">last day in the reporting period covered by this report. </w:t>
            </w:r>
          </w:p>
          <w:p w:rsidR="0030704A" w:rsidRPr="00B81B9E" w:rsidP="00B81B9E" w14:paraId="395DDEB7" w14:textId="0DF01A60">
            <w:pPr>
              <w:pStyle w:val="TableListBullet"/>
              <w:rPr>
                <w:rFonts w:eastAsia="Calibri"/>
              </w:rPr>
            </w:pPr>
            <w:r w:rsidRPr="00B81B9E">
              <w:rPr>
                <w:rFonts w:eastAsia="Calibri"/>
              </w:rPr>
              <w:t xml:space="preserve">A completed application is one in which a final </w:t>
            </w:r>
            <w:r w:rsidRPr="00B81B9E" w:rsidR="00287345">
              <w:rPr>
                <w:rFonts w:eastAsia="Calibri"/>
              </w:rPr>
              <w:t xml:space="preserve">eligibility </w:t>
            </w:r>
            <w:r w:rsidRPr="00B81B9E">
              <w:rPr>
                <w:rFonts w:eastAsia="Calibri"/>
              </w:rPr>
              <w:t>determination has been made</w:t>
            </w:r>
            <w:r w:rsidRPr="00B81B9E" w:rsidR="00261943">
              <w:rPr>
                <w:rFonts w:eastAsia="Calibri"/>
              </w:rPr>
              <w:t>.</w:t>
            </w:r>
            <w:r w:rsidRPr="00B81B9E" w:rsidR="006F2DB6">
              <w:rPr>
                <w:rFonts w:eastAsia="Calibri"/>
              </w:rPr>
              <w:t xml:space="preserve"> </w:t>
            </w:r>
          </w:p>
          <w:p w:rsidR="0030704A" w:rsidRPr="00B81B9E" w:rsidP="00B81B9E" w14:paraId="6EE63B3D" w14:textId="1724B141">
            <w:pPr>
              <w:pStyle w:val="TableListBullet"/>
              <w:rPr>
                <w:rFonts w:eastAsia="Calibri"/>
              </w:rPr>
            </w:pPr>
            <w:r w:rsidRPr="00B81B9E">
              <w:rPr>
                <w:rFonts w:eastAsia="Calibri"/>
              </w:rPr>
              <w:t>This metric is the sum of metrics 2a and 2b.</w:t>
            </w:r>
          </w:p>
          <w:p w:rsidR="0030704A" w:rsidRPr="00B81B9E" w:rsidP="00B81B9E" w14:paraId="6135EB32" w14:textId="13DE4FED">
            <w:pPr>
              <w:pStyle w:val="TableListBullet"/>
              <w:rPr>
                <w:rFonts w:eastAsia="Calibri"/>
              </w:rPr>
            </w:pPr>
            <w:r w:rsidRPr="00B81B9E">
              <w:rPr>
                <w:rFonts w:eastAsia="Calibri"/>
              </w:rPr>
              <w:t xml:space="preserve">This metric can be reported at the individual or household level, as long as reporting is </w:t>
            </w:r>
            <w:r w:rsidRPr="00B81B9E">
              <w:rPr>
                <w:rFonts w:eastAsia="Calibri"/>
                <w:bCs/>
              </w:rPr>
              <w:t>consistent</w:t>
            </w:r>
            <w:r w:rsidRPr="00B81B9E">
              <w:rPr>
                <w:rFonts w:eastAsia="Calibri"/>
              </w:rPr>
              <w:t xml:space="preserve"> across application processing metrics and report</w:t>
            </w:r>
            <w:r w:rsidRPr="00B81B9E" w:rsidR="006B1EB6">
              <w:rPr>
                <w:rFonts w:eastAsia="Calibri"/>
              </w:rPr>
              <w:t>ing periods</w:t>
            </w:r>
            <w:r w:rsidRPr="00B81B9E">
              <w:rPr>
                <w:rFonts w:eastAsia="Calibri"/>
              </w:rPr>
              <w:t xml:space="preserve">. </w:t>
            </w:r>
          </w:p>
        </w:tc>
      </w:tr>
      <w:tr w14:paraId="2F485CED" w14:textId="6380D3B9" w:rsidTr="008319A2">
        <w:tblPrEx>
          <w:tblW w:w="5000" w:type="pct"/>
          <w:jc w:val="center"/>
          <w:tblLook w:val="04A0"/>
        </w:tblPrEx>
        <w:trPr>
          <w:cantSplit/>
          <w:jc w:val="center"/>
        </w:trPr>
        <w:tc>
          <w:tcPr>
            <w:tcW w:w="1013" w:type="pct"/>
          </w:tcPr>
          <w:p w:rsidR="0030704A" w:rsidRPr="00DB3C08" w:rsidP="00DB3C08" w14:paraId="6DB16EE5" w14:textId="607F2B1A">
            <w:pPr>
              <w:pStyle w:val="TableTextLeft"/>
              <w:rPr>
                <w:rFonts w:eastAsia="Calibri"/>
                <w:b/>
                <w:bCs/>
              </w:rPr>
            </w:pPr>
            <w:r w:rsidRPr="00DB3C08">
              <w:rPr>
                <w:rFonts w:eastAsia="Calibri"/>
                <w:b/>
                <w:bCs/>
              </w:rPr>
              <w:t>What is excluded from this metric?</w:t>
            </w:r>
          </w:p>
        </w:tc>
        <w:tc>
          <w:tcPr>
            <w:tcW w:w="3987" w:type="pct"/>
          </w:tcPr>
          <w:p w:rsidR="0030704A" w:rsidRPr="00D860BF" w:rsidP="00A44B14" w14:paraId="4AF8364F" w14:textId="42D79520">
            <w:pPr>
              <w:spacing w:line="240" w:lineRule="auto"/>
              <w:rPr>
                <w:rFonts w:eastAsia="Calibri" w:asciiTheme="majorHAnsi" w:hAnsiTheme="majorHAnsi" w:cstheme="majorHAnsi"/>
                <w:bCs/>
                <w:sz w:val="18"/>
                <w:szCs w:val="18"/>
              </w:rPr>
            </w:pPr>
            <w:r w:rsidRPr="00D860BF">
              <w:rPr>
                <w:rFonts w:eastAsia="Calibri" w:asciiTheme="majorHAnsi" w:hAnsiTheme="majorHAnsi"/>
                <w:sz w:val="18"/>
                <w:szCs w:val="18"/>
              </w:rPr>
              <w:t>A</w:t>
            </w:r>
            <w:r w:rsidRPr="00D860BF">
              <w:rPr>
                <w:rFonts w:eastAsia="Calibri" w:asciiTheme="majorHAnsi" w:hAnsiTheme="majorHAnsi"/>
                <w:sz w:val="18"/>
                <w:szCs w:val="18"/>
              </w:rPr>
              <w:t>pplications that have not been completed by the last day of the reporting period covered by this report.</w:t>
            </w:r>
            <w:r w:rsidRPr="00D860BF">
              <w:rPr>
                <w:rFonts w:eastAsia="Calibri" w:asciiTheme="majorHAnsi" w:hAnsiTheme="majorHAnsi" w:cstheme="majorHAnsi"/>
                <w:bCs/>
                <w:sz w:val="18"/>
                <w:szCs w:val="18"/>
              </w:rPr>
              <w:t xml:space="preserve">  </w:t>
            </w:r>
          </w:p>
        </w:tc>
      </w:tr>
      <w:tr w14:paraId="50D77A35" w14:textId="42D24595" w:rsidTr="008319A2">
        <w:tblPrEx>
          <w:tblW w:w="5000" w:type="pct"/>
          <w:jc w:val="center"/>
          <w:tblLook w:val="04A0"/>
        </w:tblPrEx>
        <w:trPr>
          <w:cantSplit/>
          <w:jc w:val="center"/>
        </w:trPr>
        <w:tc>
          <w:tcPr>
            <w:tcW w:w="1013" w:type="pct"/>
          </w:tcPr>
          <w:p w:rsidR="0030704A" w:rsidRPr="00DB3C08" w:rsidP="00DB3C08" w14:paraId="0621BCFA" w14:textId="0DD2F549">
            <w:pPr>
              <w:pStyle w:val="TableTextLeft"/>
              <w:rPr>
                <w:rFonts w:eastAsia="Calibri"/>
                <w:b/>
                <w:bCs/>
              </w:rPr>
            </w:pPr>
            <w:r w:rsidRPr="00DB3C08">
              <w:rPr>
                <w:rFonts w:eastAsia="Calibri"/>
                <w:b/>
                <w:bCs/>
              </w:rPr>
              <w:t xml:space="preserve">What </w:t>
            </w:r>
            <w:r w:rsidRPr="00DB3C08" w:rsidR="00261943">
              <w:rPr>
                <w:rFonts w:eastAsia="Calibri"/>
                <w:b/>
                <w:bCs/>
              </w:rPr>
              <w:t xml:space="preserve">is included in the Metric </w:t>
            </w:r>
            <w:r w:rsidRPr="00DB3C08" w:rsidR="00AC597E">
              <w:rPr>
                <w:rFonts w:eastAsia="Calibri"/>
                <w:b/>
                <w:bCs/>
              </w:rPr>
              <w:t xml:space="preserve">2 </w:t>
            </w:r>
            <w:r w:rsidRPr="00DB3C08" w:rsidR="00261943">
              <w:rPr>
                <w:rFonts w:eastAsia="Calibri"/>
                <w:b/>
                <w:bCs/>
              </w:rPr>
              <w:t>Notes field</w:t>
            </w:r>
            <w:r w:rsidRPr="00DB3C08">
              <w:rPr>
                <w:rFonts w:eastAsia="Calibri"/>
                <w:b/>
                <w:bCs/>
              </w:rPr>
              <w:t>?</w:t>
            </w:r>
          </w:p>
        </w:tc>
        <w:tc>
          <w:tcPr>
            <w:tcW w:w="3987" w:type="pct"/>
          </w:tcPr>
          <w:p w:rsidR="00350860" w:rsidRPr="00B81B9E" w:rsidP="00B81B9E" w14:paraId="3CA2E7BC" w14:textId="21393CCA">
            <w:pPr>
              <w:pStyle w:val="TableListBullet"/>
              <w:rPr>
                <w:rFonts w:eastAsia="Calibri"/>
              </w:rPr>
            </w:pPr>
            <w:r w:rsidRPr="00B81B9E">
              <w:rPr>
                <w:rFonts w:eastAsia="Calibri"/>
              </w:rPr>
              <w:t xml:space="preserve">If a state has any additional context that impacts the data </w:t>
            </w:r>
            <w:r w:rsidRPr="00B81B9E" w:rsidR="000B46BA">
              <w:rPr>
                <w:rFonts w:eastAsia="Calibri"/>
              </w:rPr>
              <w:t xml:space="preserve">that </w:t>
            </w:r>
            <w:r w:rsidRPr="00B81B9E">
              <w:rPr>
                <w:rFonts w:eastAsia="Calibri"/>
              </w:rPr>
              <w:t>they feel CMS should be aware of, they should use the free text field to report that information in narrative format</w:t>
            </w:r>
            <w:r w:rsidRPr="00B81B9E" w:rsidR="00AC597E">
              <w:rPr>
                <w:rFonts w:eastAsia="Calibri"/>
              </w:rPr>
              <w:t xml:space="preserve"> for metrics 2, 2a, or 2b</w:t>
            </w:r>
            <w:r w:rsidRPr="00B81B9E">
              <w:rPr>
                <w:rFonts w:eastAsia="Calibri"/>
              </w:rPr>
              <w:t>.</w:t>
            </w:r>
          </w:p>
          <w:p w:rsidR="00350860" w:rsidRPr="00B81B9E" w:rsidP="00B81B9E" w14:paraId="590703E2" w14:textId="6D7E8DD6">
            <w:pPr>
              <w:pStyle w:val="TableListBullet"/>
              <w:rPr>
                <w:rFonts w:eastAsia="Calibri"/>
              </w:rPr>
            </w:pPr>
            <w:r w:rsidRPr="00B81B9E">
              <w:rPr>
                <w:rFonts w:eastAsia="Calibri"/>
              </w:rPr>
              <w:t xml:space="preserve">If a state </w:t>
            </w:r>
            <w:r w:rsidRPr="00B81B9E" w:rsidR="008F11E4">
              <w:rPr>
                <w:rFonts w:eastAsia="Calibri"/>
              </w:rPr>
              <w:t>reports the application processing metrics at the household level, please note that in the free-text field so that CMS is aware</w:t>
            </w:r>
            <w:r w:rsidRPr="00B81B9E">
              <w:rPr>
                <w:rFonts w:eastAsia="Calibri"/>
              </w:rPr>
              <w:t>.</w:t>
            </w:r>
          </w:p>
          <w:p w:rsidR="0030704A" w:rsidRPr="00B81B9E" w:rsidP="00B81B9E" w14:paraId="6CECBB39" w14:textId="44105D26">
            <w:pPr>
              <w:pStyle w:val="TableListBullet"/>
              <w:rPr>
                <w:rFonts w:eastAsia="Calibri"/>
              </w:rPr>
            </w:pPr>
            <w:r w:rsidRPr="00B81B9E">
              <w:rPr>
                <w:rFonts w:eastAsia="Calibri"/>
              </w:rPr>
              <w:t>This field should be left blank if the state has nothing additional to report.</w:t>
            </w:r>
          </w:p>
        </w:tc>
      </w:tr>
      <w:tr w14:paraId="1EF7D140" w14:textId="69917D63" w:rsidTr="008319A2">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0704A" w:rsidRPr="00D860BF" w:rsidP="00DB3C08" w14:paraId="757830DF" w14:textId="4518F590">
            <w:pPr>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18"/>
              </w:rPr>
              <w:t xml:space="preserve">Metric 2a: Completed MAGI and </w:t>
            </w:r>
            <w:r w:rsidRPr="00D860BF" w:rsidR="00261943">
              <w:rPr>
                <w:rFonts w:asciiTheme="majorHAnsi" w:hAnsiTheme="majorHAnsi"/>
                <w:b/>
                <w:color w:val="000000" w:themeColor="text1"/>
                <w:sz w:val="18"/>
                <w:szCs w:val="18"/>
              </w:rPr>
              <w:t xml:space="preserve">other non-disability related applications </w:t>
            </w:r>
            <w:r w:rsidRPr="00D860BF" w:rsidR="001675AA">
              <w:rPr>
                <w:rFonts w:asciiTheme="majorHAnsi" w:hAnsiTheme="majorHAnsi"/>
                <w:b/>
                <w:color w:val="000000" w:themeColor="text1"/>
                <w:sz w:val="18"/>
                <w:szCs w:val="18"/>
              </w:rPr>
              <w:t>as of the last day of the reporting period</w:t>
            </w:r>
            <w:r w:rsidRPr="00D860BF" w:rsidR="00261943">
              <w:rPr>
                <w:rFonts w:eastAsia="Calibri" w:asciiTheme="majorHAnsi" w:hAnsiTheme="majorHAnsi" w:cstheme="majorHAnsi"/>
                <w:b/>
                <w:sz w:val="18"/>
                <w:szCs w:val="18"/>
              </w:rPr>
              <w:t xml:space="preserve"> </w:t>
            </w:r>
          </w:p>
        </w:tc>
      </w:tr>
      <w:tr w14:paraId="7454170C" w14:textId="3C1E96B4" w:rsidTr="008319A2">
        <w:tblPrEx>
          <w:tblW w:w="5000" w:type="pct"/>
          <w:jc w:val="center"/>
          <w:tblLook w:val="04A0"/>
        </w:tblPrEx>
        <w:trPr>
          <w:cantSplit/>
          <w:jc w:val="center"/>
        </w:trPr>
        <w:tc>
          <w:tcPr>
            <w:tcW w:w="1013" w:type="pct"/>
          </w:tcPr>
          <w:p w:rsidR="0030704A" w:rsidRPr="00DB3C08" w:rsidP="00DB3C08" w14:paraId="24235001" w14:textId="217034B9">
            <w:pPr>
              <w:pStyle w:val="TableTextLeft"/>
              <w:rPr>
                <w:rFonts w:eastAsia="Calibri"/>
                <w:b/>
                <w:bCs/>
              </w:rPr>
            </w:pPr>
            <w:r w:rsidRPr="00DB3C08">
              <w:rPr>
                <w:rFonts w:eastAsia="Calibri"/>
                <w:b/>
                <w:bCs/>
              </w:rPr>
              <w:t>How is the metric defined?</w:t>
            </w:r>
          </w:p>
        </w:tc>
        <w:tc>
          <w:tcPr>
            <w:tcW w:w="3987" w:type="pct"/>
            <w:vAlign w:val="center"/>
          </w:tcPr>
          <w:p w:rsidR="0030704A" w:rsidRPr="00B81B9E" w:rsidP="00B81B9E" w14:paraId="79C10256" w14:textId="706E17C6">
            <w:pPr>
              <w:pStyle w:val="TableListBullet"/>
              <w:rPr>
                <w:rFonts w:eastAsia="Calibri"/>
              </w:rPr>
            </w:pPr>
            <w:r w:rsidRPr="00B81B9E">
              <w:rPr>
                <w:rFonts w:eastAsia="Calibri"/>
              </w:rPr>
              <w:t xml:space="preserve">This is defined as the </w:t>
            </w:r>
            <w:r w:rsidRPr="00B81B9E">
              <w:rPr>
                <w:rFonts w:eastAsia="Calibri"/>
                <w:b/>
              </w:rPr>
              <w:t>cumulative number</w:t>
            </w:r>
            <w:r w:rsidRPr="00B81B9E">
              <w:rPr>
                <w:rFonts w:eastAsia="Calibri"/>
              </w:rPr>
              <w:t xml:space="preserve"> of MAGI and other non-disability </w:t>
            </w:r>
            <w:r w:rsidRPr="00B81B9E" w:rsidR="00857BAE">
              <w:rPr>
                <w:rFonts w:eastAsia="Calibri"/>
              </w:rPr>
              <w:t xml:space="preserve">related </w:t>
            </w:r>
            <w:r w:rsidRPr="00B81B9E">
              <w:rPr>
                <w:rFonts w:eastAsia="Calibri"/>
              </w:rPr>
              <w:t>applications</w:t>
            </w:r>
            <w:r w:rsidRPr="00B81B9E" w:rsidR="0066083E">
              <w:rPr>
                <w:rFonts w:eastAsia="Calibri"/>
              </w:rPr>
              <w:t xml:space="preserve"> (e.g., </w:t>
            </w:r>
            <w:r w:rsidRPr="00B81B9E" w:rsidR="00F0005E">
              <w:rPr>
                <w:rFonts w:eastAsia="Calibri"/>
              </w:rPr>
              <w:t>individuals</w:t>
            </w:r>
            <w:r w:rsidRPr="00B81B9E" w:rsidR="0066083E">
              <w:rPr>
                <w:rFonts w:eastAsia="Calibri"/>
              </w:rPr>
              <w:t xml:space="preserve"> determined on the basis of being age 65 or older)</w:t>
            </w:r>
            <w:r w:rsidRPr="00B81B9E">
              <w:rPr>
                <w:rFonts w:eastAsia="Calibri"/>
              </w:rPr>
              <w:t xml:space="preserve"> </w:t>
            </w:r>
            <w:r w:rsidRPr="00B81B9E" w:rsidR="009729BE">
              <w:rPr>
                <w:rFonts w:eastAsia="Calibri"/>
              </w:rPr>
              <w:t>counted in Monthly Metric 1a that have been completed as of</w:t>
            </w:r>
            <w:r w:rsidRPr="00B81B9E">
              <w:rPr>
                <w:rFonts w:eastAsia="Calibri"/>
              </w:rPr>
              <w:t xml:space="preserve"> the last day in the reporting period covered by this report. </w:t>
            </w:r>
          </w:p>
          <w:p w:rsidR="0030704A" w:rsidRPr="00B81B9E" w:rsidP="00B81B9E" w14:paraId="7C83A47C" w14:textId="2C7BC5F5">
            <w:pPr>
              <w:pStyle w:val="TableListBullet"/>
              <w:rPr>
                <w:rFonts w:eastAsia="Calibri"/>
              </w:rPr>
            </w:pPr>
            <w:r w:rsidRPr="00B81B9E">
              <w:rPr>
                <w:rFonts w:eastAsia="Calibri"/>
              </w:rPr>
              <w:t xml:space="preserve">A completed application is one in which a final </w:t>
            </w:r>
            <w:r w:rsidRPr="00B81B9E" w:rsidR="00287345">
              <w:rPr>
                <w:rFonts w:eastAsia="Calibri"/>
              </w:rPr>
              <w:t xml:space="preserve">eligibility </w:t>
            </w:r>
            <w:r w:rsidRPr="00B81B9E">
              <w:rPr>
                <w:rFonts w:eastAsia="Calibri"/>
              </w:rPr>
              <w:t>determination has been made</w:t>
            </w:r>
            <w:r w:rsidRPr="00B81B9E" w:rsidR="001223A0">
              <w:rPr>
                <w:rFonts w:eastAsia="Calibri"/>
              </w:rPr>
              <w:t xml:space="preserve"> and the state has either enrolled an eligible applicant or denied coverage for an individual the agency could not determine to be eligible as of the last day of the reporting </w:t>
            </w:r>
            <w:r w:rsidRPr="00B81B9E" w:rsidR="00BF4A00">
              <w:rPr>
                <w:rFonts w:eastAsia="Calibri"/>
              </w:rPr>
              <w:t>period</w:t>
            </w:r>
            <w:r w:rsidRPr="00B81B9E" w:rsidR="00887095">
              <w:rPr>
                <w:rFonts w:eastAsia="Calibri"/>
              </w:rPr>
              <w:t>.</w:t>
            </w:r>
          </w:p>
          <w:p w:rsidR="0030704A" w:rsidRPr="00B81B9E" w:rsidP="00B81B9E" w14:paraId="7F1113B3" w14:textId="1B8CE26D">
            <w:pPr>
              <w:pStyle w:val="TableListBullet"/>
              <w:rPr>
                <w:rFonts w:eastAsia="Calibri"/>
              </w:rPr>
            </w:pPr>
            <w:r w:rsidRPr="00B81B9E">
              <w:rPr>
                <w:rFonts w:eastAsia="Calibri"/>
              </w:rPr>
              <w:t>This metric is a subset of metric 2.</w:t>
            </w:r>
          </w:p>
          <w:p w:rsidR="0030704A" w:rsidRPr="00B81B9E" w:rsidP="00B81B9E" w14:paraId="614A2401" w14:textId="2D11C444">
            <w:pPr>
              <w:pStyle w:val="TableListBullet"/>
              <w:rPr>
                <w:rFonts w:eastAsia="Calibri"/>
              </w:rPr>
            </w:pPr>
            <w:r w:rsidRPr="00B81B9E">
              <w:rPr>
                <w:rFonts w:eastAsia="Calibri"/>
              </w:rPr>
              <w:t xml:space="preserve">This metric can be reported at the individual or household level and should correspond to how </w:t>
            </w:r>
            <w:r w:rsidRPr="00B81B9E">
              <w:rPr>
                <w:rFonts w:eastAsia="Calibri"/>
                <w:bCs/>
              </w:rPr>
              <w:t>the</w:t>
            </w:r>
            <w:r w:rsidRPr="00B81B9E">
              <w:rPr>
                <w:rFonts w:eastAsia="Calibri"/>
              </w:rPr>
              <w:t xml:space="preserve"> state reported </w:t>
            </w:r>
            <w:r w:rsidR="00281EBD">
              <w:rPr>
                <w:rFonts w:eastAsia="Calibri"/>
              </w:rPr>
              <w:t>m</w:t>
            </w:r>
            <w:r w:rsidRPr="00B81B9E" w:rsidR="00281EBD">
              <w:rPr>
                <w:rFonts w:eastAsia="Calibri"/>
              </w:rPr>
              <w:t xml:space="preserve">etric </w:t>
            </w:r>
            <w:r w:rsidRPr="00B81B9E">
              <w:rPr>
                <w:rFonts w:eastAsia="Calibri"/>
              </w:rPr>
              <w:t>2.</w:t>
            </w:r>
          </w:p>
        </w:tc>
      </w:tr>
      <w:tr w14:paraId="5FCA2852" w14:textId="5D1FC84F" w:rsidTr="008319A2">
        <w:tblPrEx>
          <w:tblW w:w="5000" w:type="pct"/>
          <w:jc w:val="center"/>
          <w:tblLook w:val="04A0"/>
        </w:tblPrEx>
        <w:trPr>
          <w:cantSplit/>
          <w:jc w:val="center"/>
        </w:trPr>
        <w:tc>
          <w:tcPr>
            <w:tcW w:w="1013" w:type="pct"/>
          </w:tcPr>
          <w:p w:rsidR="0030704A" w:rsidRPr="00DB3C08" w:rsidP="00DB3C08" w14:paraId="59051BA6" w14:textId="146D5870">
            <w:pPr>
              <w:pStyle w:val="TableTextLeft"/>
              <w:rPr>
                <w:rFonts w:eastAsia="Calibri"/>
                <w:b/>
                <w:bCs/>
              </w:rPr>
            </w:pPr>
            <w:r w:rsidRPr="00DB3C08">
              <w:rPr>
                <w:rFonts w:eastAsia="Calibri"/>
                <w:b/>
                <w:bCs/>
              </w:rPr>
              <w:t>What is excluded from this metric?</w:t>
            </w:r>
          </w:p>
        </w:tc>
        <w:tc>
          <w:tcPr>
            <w:tcW w:w="3987" w:type="pct"/>
            <w:vAlign w:val="center"/>
          </w:tcPr>
          <w:p w:rsidR="0030704A" w:rsidRPr="00D860BF" w:rsidP="00A44B14" w14:paraId="3402858C" w14:textId="79DE3838">
            <w:pPr>
              <w:spacing w:line="240" w:lineRule="auto"/>
              <w:rPr>
                <w:rFonts w:eastAsia="Calibri" w:asciiTheme="majorHAnsi" w:hAnsiTheme="majorHAnsi" w:cstheme="majorHAnsi"/>
                <w:bCs/>
                <w:sz w:val="18"/>
                <w:szCs w:val="18"/>
              </w:rPr>
            </w:pPr>
            <w:r w:rsidRPr="00D860BF">
              <w:rPr>
                <w:rFonts w:eastAsia="Calibri" w:asciiTheme="majorHAnsi" w:hAnsiTheme="majorHAnsi"/>
                <w:sz w:val="18"/>
                <w:szCs w:val="18"/>
              </w:rPr>
              <w:t>A</w:t>
            </w:r>
            <w:r w:rsidRPr="00D860BF">
              <w:rPr>
                <w:rFonts w:eastAsia="Calibri" w:asciiTheme="majorHAnsi" w:hAnsiTheme="majorHAnsi"/>
                <w:sz w:val="18"/>
                <w:szCs w:val="18"/>
              </w:rPr>
              <w:t>pplications that have not been completed by the last day of the reporting period covered by this report.</w:t>
            </w:r>
            <w:r w:rsidRPr="00D860BF">
              <w:rPr>
                <w:rFonts w:eastAsia="Calibri" w:asciiTheme="majorHAnsi" w:hAnsiTheme="majorHAnsi" w:cstheme="majorHAnsi"/>
                <w:bCs/>
                <w:sz w:val="18"/>
                <w:szCs w:val="18"/>
              </w:rPr>
              <w:t xml:space="preserve">  </w:t>
            </w:r>
          </w:p>
        </w:tc>
      </w:tr>
      <w:tr w14:paraId="7C8EC796" w14:textId="7BDD5400" w:rsidTr="008319A2">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0704A" w:rsidRPr="00D860BF" w:rsidP="00881893" w14:paraId="6979B12C" w14:textId="7C163ADE">
            <w:pPr>
              <w:pageBreakBefore/>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18"/>
              </w:rPr>
              <w:t>Metric 2b: Completed</w:t>
            </w:r>
            <w:r w:rsidRPr="00D860BF" w:rsidR="00261943">
              <w:rPr>
                <w:rFonts w:asciiTheme="majorHAnsi" w:hAnsiTheme="majorHAnsi"/>
                <w:b/>
                <w:color w:val="000000" w:themeColor="text1"/>
                <w:sz w:val="18"/>
                <w:szCs w:val="18"/>
              </w:rPr>
              <w:t xml:space="preserve"> disability-related applications </w:t>
            </w:r>
            <w:r w:rsidRPr="00D860BF" w:rsidR="00AC77AF">
              <w:rPr>
                <w:rFonts w:asciiTheme="majorHAnsi" w:hAnsiTheme="majorHAnsi"/>
                <w:b/>
                <w:color w:val="000000" w:themeColor="text1"/>
                <w:sz w:val="18"/>
                <w:szCs w:val="18"/>
              </w:rPr>
              <w:t>as of the last day of the reporting period</w:t>
            </w:r>
            <w:r w:rsidRPr="00D860BF">
              <w:rPr>
                <w:rFonts w:eastAsia="Calibri" w:asciiTheme="majorHAnsi" w:hAnsiTheme="majorHAnsi" w:cstheme="majorHAnsi"/>
                <w:b/>
                <w:sz w:val="18"/>
                <w:szCs w:val="18"/>
              </w:rPr>
              <w:t xml:space="preserve"> </w:t>
            </w:r>
          </w:p>
        </w:tc>
      </w:tr>
      <w:tr w14:paraId="621876AD" w14:textId="762B7560" w:rsidTr="008319A2">
        <w:tblPrEx>
          <w:tblW w:w="5000" w:type="pct"/>
          <w:jc w:val="center"/>
          <w:tblLook w:val="04A0"/>
        </w:tblPrEx>
        <w:trPr>
          <w:cantSplit/>
          <w:jc w:val="center"/>
        </w:trPr>
        <w:tc>
          <w:tcPr>
            <w:tcW w:w="1013" w:type="pct"/>
          </w:tcPr>
          <w:p w:rsidR="0030704A" w:rsidRPr="00DB3C08" w:rsidP="00DB3C08" w14:paraId="0C8BC732" w14:textId="2FF1D824">
            <w:pPr>
              <w:pStyle w:val="TableTextLeft"/>
              <w:rPr>
                <w:rFonts w:eastAsia="Calibri" w:cstheme="majorHAnsi"/>
                <w:b/>
                <w:bCs/>
                <w:szCs w:val="18"/>
              </w:rPr>
            </w:pPr>
            <w:r w:rsidRPr="00DB3C08">
              <w:rPr>
                <w:rFonts w:eastAsia="Calibri"/>
                <w:b/>
                <w:bCs/>
              </w:rPr>
              <w:t>How is the metric defined?</w:t>
            </w:r>
          </w:p>
        </w:tc>
        <w:tc>
          <w:tcPr>
            <w:tcW w:w="3987" w:type="pct"/>
            <w:vAlign w:val="center"/>
          </w:tcPr>
          <w:p w:rsidR="0030704A" w:rsidRPr="00B81B9E" w:rsidP="00B81B9E" w14:paraId="69658CD2" w14:textId="4423AC5D">
            <w:pPr>
              <w:pStyle w:val="TableListBullet"/>
              <w:rPr>
                <w:rFonts w:eastAsia="Calibri"/>
              </w:rPr>
            </w:pPr>
            <w:r w:rsidRPr="00B81B9E">
              <w:rPr>
                <w:rFonts w:eastAsia="Calibri"/>
              </w:rPr>
              <w:t xml:space="preserve">This is defined as the </w:t>
            </w:r>
            <w:r w:rsidRPr="00B81B9E">
              <w:rPr>
                <w:rFonts w:eastAsia="Calibri"/>
                <w:b/>
              </w:rPr>
              <w:t>cumulative number</w:t>
            </w:r>
            <w:r w:rsidRPr="00B81B9E">
              <w:rPr>
                <w:rFonts w:eastAsia="Calibri"/>
              </w:rPr>
              <w:t xml:space="preserve"> of disability-related applications </w:t>
            </w:r>
            <w:r w:rsidRPr="00B81B9E" w:rsidR="009729BE">
              <w:rPr>
                <w:rFonts w:eastAsia="Calibri"/>
              </w:rPr>
              <w:t xml:space="preserve">counted in Monthly Metric 1b that have been completed as of </w:t>
            </w:r>
            <w:r w:rsidRPr="00B81B9E">
              <w:rPr>
                <w:rFonts w:eastAsia="Calibri"/>
              </w:rPr>
              <w:t xml:space="preserve">the last day in the reporting period covered by this report. </w:t>
            </w:r>
            <w:r w:rsidRPr="00B81B9E" w:rsidR="00D37E6E">
              <w:rPr>
                <w:rFonts w:eastAsia="Calibri"/>
              </w:rPr>
              <w:t>A disability-related application is an application for which the state must make a determination of disability to determine the applicant’s eligibility. Disability-related applications are subject to the 90-day timeliness standard at 42 CFR § 435.912(c)(3)(i).</w:t>
            </w:r>
          </w:p>
          <w:p w:rsidR="0030704A" w:rsidRPr="00B81B9E" w:rsidP="00B81B9E" w14:paraId="77D85550" w14:textId="1AA1469D">
            <w:pPr>
              <w:pStyle w:val="TableListBullet"/>
              <w:rPr>
                <w:rFonts w:eastAsia="Calibri"/>
              </w:rPr>
            </w:pPr>
            <w:r w:rsidRPr="00B81B9E">
              <w:rPr>
                <w:rFonts w:eastAsia="Calibri"/>
              </w:rPr>
              <w:t xml:space="preserve">A completed application is one in which a final </w:t>
            </w:r>
            <w:r w:rsidRPr="00B81B9E" w:rsidR="00287345">
              <w:rPr>
                <w:rFonts w:eastAsia="Calibri"/>
              </w:rPr>
              <w:t xml:space="preserve">eligibility </w:t>
            </w:r>
            <w:r w:rsidRPr="00B81B9E">
              <w:rPr>
                <w:rFonts w:eastAsia="Calibri"/>
              </w:rPr>
              <w:t xml:space="preserve">determination has been made and the state has either enrolled an eligible applicant or denied coverage for an individual the agency could not determine to be eligible as of the last day </w:t>
            </w:r>
            <w:r w:rsidRPr="00B81B9E" w:rsidR="00606831">
              <w:rPr>
                <w:rFonts w:eastAsia="Calibri"/>
              </w:rPr>
              <w:t>of the</w:t>
            </w:r>
            <w:r w:rsidRPr="00B81B9E">
              <w:rPr>
                <w:rFonts w:eastAsia="Calibri"/>
              </w:rPr>
              <w:t xml:space="preserve"> reporting </w:t>
            </w:r>
            <w:r w:rsidRPr="00B81B9E" w:rsidR="00BF4A00">
              <w:rPr>
                <w:rFonts w:eastAsia="Calibri"/>
              </w:rPr>
              <w:t>period</w:t>
            </w:r>
            <w:r w:rsidRPr="00B81B9E">
              <w:rPr>
                <w:rFonts w:eastAsia="Calibri"/>
              </w:rPr>
              <w:t>.</w:t>
            </w:r>
          </w:p>
          <w:p w:rsidR="0030704A" w:rsidRPr="00B81B9E" w:rsidP="00B81B9E" w14:paraId="0C0D06AC" w14:textId="0BCEB448">
            <w:pPr>
              <w:pStyle w:val="TableListBullet"/>
              <w:rPr>
                <w:rFonts w:eastAsia="Calibri"/>
              </w:rPr>
            </w:pPr>
            <w:r w:rsidRPr="00B81B9E">
              <w:rPr>
                <w:rFonts w:eastAsia="Calibri"/>
              </w:rPr>
              <w:t>This metric is a subset of metric 2.</w:t>
            </w:r>
          </w:p>
          <w:p w:rsidR="0030704A" w:rsidRPr="00B81B9E" w:rsidP="00B81B9E" w14:paraId="414DD606" w14:textId="1DA33627">
            <w:pPr>
              <w:pStyle w:val="TableListBullet"/>
              <w:rPr>
                <w:rFonts w:eastAsia="Calibri"/>
              </w:rPr>
            </w:pPr>
            <w:r w:rsidRPr="00B81B9E">
              <w:rPr>
                <w:rFonts w:eastAsia="Calibri"/>
              </w:rPr>
              <w:t xml:space="preserve">This metric can be reported at the individual or household level and should correspond to how </w:t>
            </w:r>
            <w:r w:rsidRPr="00B81B9E">
              <w:t>the</w:t>
            </w:r>
            <w:r w:rsidRPr="00B81B9E">
              <w:rPr>
                <w:rFonts w:eastAsia="Calibri"/>
              </w:rPr>
              <w:t xml:space="preserve"> state reported </w:t>
            </w:r>
            <w:r w:rsidR="00281EBD">
              <w:rPr>
                <w:rFonts w:eastAsia="Calibri"/>
              </w:rPr>
              <w:t>m</w:t>
            </w:r>
            <w:r w:rsidRPr="00B81B9E" w:rsidR="00281EBD">
              <w:rPr>
                <w:rFonts w:eastAsia="Calibri"/>
              </w:rPr>
              <w:t xml:space="preserve">etric </w:t>
            </w:r>
            <w:r w:rsidRPr="00B81B9E">
              <w:rPr>
                <w:rFonts w:eastAsia="Calibri"/>
              </w:rPr>
              <w:t>2.</w:t>
            </w:r>
          </w:p>
        </w:tc>
      </w:tr>
      <w:tr w14:paraId="3A03E5D4" w14:textId="3881FBD0" w:rsidTr="008319A2">
        <w:tblPrEx>
          <w:tblW w:w="5000" w:type="pct"/>
          <w:jc w:val="center"/>
          <w:tblLook w:val="04A0"/>
        </w:tblPrEx>
        <w:trPr>
          <w:cantSplit/>
          <w:jc w:val="center"/>
        </w:trPr>
        <w:tc>
          <w:tcPr>
            <w:tcW w:w="1013" w:type="pct"/>
          </w:tcPr>
          <w:p w:rsidR="0030704A" w:rsidRPr="00DB3C08" w:rsidP="00DB3C08" w14:paraId="5F8DA429" w14:textId="2DA4C00C">
            <w:pPr>
              <w:pStyle w:val="TableTextLeft"/>
              <w:rPr>
                <w:rFonts w:eastAsia="Calibri" w:cstheme="majorHAnsi"/>
                <w:b/>
                <w:bCs/>
                <w:szCs w:val="18"/>
              </w:rPr>
            </w:pPr>
            <w:r w:rsidRPr="00DB3C08">
              <w:rPr>
                <w:rFonts w:eastAsia="Calibri"/>
                <w:b/>
                <w:bCs/>
              </w:rPr>
              <w:t>What is excluded from this metric?</w:t>
            </w:r>
          </w:p>
        </w:tc>
        <w:tc>
          <w:tcPr>
            <w:tcW w:w="3987" w:type="pct"/>
            <w:vAlign w:val="center"/>
          </w:tcPr>
          <w:p w:rsidR="0030704A" w:rsidRPr="00D860BF" w:rsidP="00A44B14" w14:paraId="57DFA683" w14:textId="609468B6">
            <w:pPr>
              <w:spacing w:line="240" w:lineRule="auto"/>
              <w:rPr>
                <w:rFonts w:eastAsia="Calibri" w:asciiTheme="majorHAnsi" w:hAnsiTheme="majorHAnsi"/>
                <w:sz w:val="18"/>
                <w:szCs w:val="18"/>
              </w:rPr>
            </w:pPr>
            <w:r w:rsidRPr="00D860BF">
              <w:rPr>
                <w:rFonts w:eastAsia="Calibri" w:asciiTheme="majorHAnsi" w:hAnsiTheme="majorHAnsi"/>
                <w:sz w:val="18"/>
                <w:szCs w:val="18"/>
              </w:rPr>
              <w:t>A</w:t>
            </w:r>
            <w:r w:rsidRPr="00D860BF">
              <w:rPr>
                <w:rFonts w:eastAsia="Calibri" w:asciiTheme="majorHAnsi" w:hAnsiTheme="majorHAnsi"/>
                <w:sz w:val="18"/>
                <w:szCs w:val="18"/>
              </w:rPr>
              <w:t xml:space="preserve">pplications that have not been completed by the last day of the reporting period covered by this report.  </w:t>
            </w:r>
          </w:p>
        </w:tc>
      </w:tr>
    </w:tbl>
    <w:p w:rsidR="000A52F5" w:rsidRPr="00D860BF" w:rsidP="00D860BF" w14:paraId="4294C19E" w14:textId="6DA63167">
      <w:pPr>
        <w:pStyle w:val="ParagraphContinued"/>
        <w:spacing w:line="240" w:lineRule="auto"/>
        <w:rPr>
          <w:rFonts w:asciiTheme="majorHAnsi" w:hAnsiTheme="majorHAnsi" w:cstheme="majorHAnsi"/>
          <w:b/>
        </w:rPr>
      </w:pPr>
    </w:p>
    <w:p w:rsidR="000D31DB" w:rsidRPr="00DB3C08" w:rsidP="00DB3C08" w14:paraId="5FD4AECD" w14:textId="47D00051">
      <w:pPr>
        <w:pStyle w:val="TableTitle"/>
        <w:spacing w:line="240" w:lineRule="auto"/>
      </w:pPr>
      <w:bookmarkStart w:id="35" w:name="_Toc228522694"/>
      <w:r w:rsidRPr="00DB3C08">
        <w:t>Table</w:t>
      </w:r>
      <w:r w:rsidRPr="00DB3C08" w:rsidR="00510EF3">
        <w:t xml:space="preserve"> </w:t>
      </w:r>
      <w:r w:rsidRPr="00DB3C08" w:rsidR="002B028D">
        <w:t>4</w:t>
      </w:r>
      <w:r w:rsidRPr="00DB3C08">
        <w:t>:</w:t>
      </w:r>
      <w:r w:rsidRPr="00DB3C08" w:rsidR="0072012F">
        <w:t xml:space="preserve"> Monthly Metrics 3, 3a, and 3b</w:t>
      </w:r>
      <w:bookmarkEnd w:id="35"/>
    </w:p>
    <w:tbl>
      <w:tblPr>
        <w:tblStyle w:val="TableGrid"/>
        <w:tblCaption w:val="Table 4: Monthly Metrics 3, 3a, and 3b"/>
        <w:tblDescription w:val="Table 4: Monthly Metrics 3, 3a, and 3b"/>
        <w:tblW w:w="5000" w:type="pct"/>
        <w:jc w:val="center"/>
        <w:tblBorders>
          <w:top w:val="single" w:sz="4" w:space="0" w:color="auto"/>
          <w:bottom w:val="single" w:sz="4" w:space="0" w:color="auto"/>
          <w:insideH w:val="single" w:sz="4" w:space="0" w:color="auto"/>
        </w:tblBorders>
        <w:tblLook w:val="04A0"/>
      </w:tblPr>
      <w:tblGrid>
        <w:gridCol w:w="1896"/>
        <w:gridCol w:w="7464"/>
      </w:tblGrid>
      <w:tr w14:paraId="0855DC5B" w14:textId="28F65C58" w:rsidTr="006A43A1">
        <w:tblPrEx>
          <w:tblW w:w="5000" w:type="pct"/>
          <w:jc w:val="center"/>
          <w:tblBorders>
            <w:top w:val="single" w:sz="4" w:space="0" w:color="auto"/>
            <w:bottom w:val="single" w:sz="4" w:space="0" w:color="auto"/>
            <w:insideH w:val="single" w:sz="4" w:space="0" w:color="auto"/>
          </w:tblBorders>
          <w:tblLook w:val="04A0"/>
        </w:tblPrEx>
        <w:trPr>
          <w:cantSplit/>
          <w:trHeight w:val="20"/>
          <w:jc w:val="center"/>
        </w:trPr>
        <w:tc>
          <w:tcPr>
            <w:tcW w:w="5000" w:type="pct"/>
            <w:gridSpan w:val="2"/>
            <w:tcBorders>
              <w:top w:val="single" w:sz="2" w:space="0" w:color="auto"/>
              <w:bottom w:val="single" w:sz="2" w:space="0" w:color="auto"/>
            </w:tcBorders>
            <w:shd w:val="clear" w:color="auto" w:fill="D9E8F9" w:themeFill="accent1" w:themeFillTint="1A"/>
          </w:tcPr>
          <w:p w:rsidR="0072012F" w:rsidRPr="00DB3C08" w:rsidP="00DB3C08" w14:paraId="7D42D798" w14:textId="682D327A">
            <w:pPr>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20"/>
              </w:rPr>
              <w:t xml:space="preserve">Metric 3: </w:t>
            </w:r>
            <w:r w:rsidRPr="00D860BF" w:rsidR="00BE411F">
              <w:rPr>
                <w:rFonts w:asciiTheme="majorHAnsi" w:hAnsiTheme="majorHAnsi"/>
                <w:b/>
                <w:color w:val="000000" w:themeColor="text1"/>
                <w:sz w:val="18"/>
                <w:szCs w:val="20"/>
              </w:rPr>
              <w:t xml:space="preserve">Of those </w:t>
            </w:r>
            <w:r w:rsidRPr="00D860BF" w:rsidR="00CB2E53">
              <w:rPr>
                <w:rFonts w:asciiTheme="majorHAnsi" w:hAnsiTheme="majorHAnsi"/>
                <w:b/>
                <w:color w:val="000000" w:themeColor="text1"/>
                <w:sz w:val="18"/>
                <w:szCs w:val="20"/>
              </w:rPr>
              <w:t xml:space="preserve">applications </w:t>
            </w:r>
            <w:r w:rsidRPr="00D860BF" w:rsidR="001E1670">
              <w:rPr>
                <w:rFonts w:asciiTheme="majorHAnsi" w:hAnsiTheme="majorHAnsi"/>
                <w:b/>
                <w:color w:val="000000" w:themeColor="text1"/>
                <w:sz w:val="18"/>
                <w:szCs w:val="20"/>
              </w:rPr>
              <w:t>included in Monthly Metric 1,</w:t>
            </w:r>
            <w:r w:rsidRPr="00D860BF" w:rsidR="00BE411F">
              <w:rPr>
                <w:rFonts w:asciiTheme="majorHAnsi" w:hAnsiTheme="majorHAnsi"/>
                <w:b/>
                <w:color w:val="000000" w:themeColor="text1"/>
                <w:sz w:val="18"/>
                <w:szCs w:val="20"/>
              </w:rPr>
              <w:t xml:space="preserve"> the </w:t>
            </w:r>
            <w:r w:rsidRPr="00D860BF" w:rsidR="00CB2E53">
              <w:rPr>
                <w:rFonts w:asciiTheme="majorHAnsi" w:hAnsiTheme="majorHAnsi"/>
                <w:b/>
                <w:color w:val="000000" w:themeColor="text1"/>
                <w:sz w:val="18"/>
                <w:szCs w:val="20"/>
              </w:rPr>
              <w:t>total number of applications that remain pending as of the last day of the reporting period</w:t>
            </w:r>
            <w:r w:rsidRPr="00DB3C08" w:rsidR="00CB2E53">
              <w:rPr>
                <w:rFonts w:eastAsia="Calibri" w:asciiTheme="majorHAnsi" w:hAnsiTheme="majorHAnsi" w:cstheme="majorHAnsi"/>
                <w:b/>
                <w:sz w:val="18"/>
                <w:szCs w:val="18"/>
              </w:rPr>
              <w:t xml:space="preserve"> </w:t>
            </w:r>
          </w:p>
        </w:tc>
      </w:tr>
      <w:tr w14:paraId="0DC01877" w14:textId="297926A2" w:rsidTr="006A43A1">
        <w:tblPrEx>
          <w:tblW w:w="5000" w:type="pct"/>
          <w:jc w:val="center"/>
          <w:tblLook w:val="04A0"/>
        </w:tblPrEx>
        <w:trPr>
          <w:cantSplit/>
          <w:trHeight w:val="20"/>
          <w:jc w:val="center"/>
        </w:trPr>
        <w:tc>
          <w:tcPr>
            <w:tcW w:w="1013" w:type="pct"/>
          </w:tcPr>
          <w:p w:rsidR="0072012F" w:rsidRPr="00DB3C08" w:rsidP="00DB3C08" w14:paraId="60F34588" w14:textId="0070F674">
            <w:pPr>
              <w:pStyle w:val="TableTextLeft"/>
              <w:rPr>
                <w:rFonts w:eastAsia="Calibri" w:cstheme="majorHAnsi"/>
                <w:b/>
                <w:bCs/>
                <w:szCs w:val="18"/>
              </w:rPr>
            </w:pPr>
            <w:r w:rsidRPr="00DB3C08">
              <w:rPr>
                <w:rFonts w:eastAsia="Calibri"/>
                <w:b/>
                <w:bCs/>
              </w:rPr>
              <w:t>How is the metric defined?</w:t>
            </w:r>
          </w:p>
        </w:tc>
        <w:tc>
          <w:tcPr>
            <w:tcW w:w="3987" w:type="pct"/>
          </w:tcPr>
          <w:p w:rsidR="0072012F" w:rsidRPr="00AB5F40" w:rsidP="00AB5F40" w14:paraId="6FBF4E44" w14:textId="52E289E2">
            <w:pPr>
              <w:pStyle w:val="TableListBullet"/>
              <w:rPr>
                <w:rFonts w:eastAsia="Calibri"/>
              </w:rPr>
            </w:pPr>
            <w:r w:rsidRPr="00AB5F40">
              <w:rPr>
                <w:rFonts w:eastAsia="Calibri"/>
              </w:rPr>
              <w:t xml:space="preserve">This is defined as the </w:t>
            </w:r>
            <w:r w:rsidRPr="00AB5F40">
              <w:rPr>
                <w:rFonts w:eastAsia="Calibri"/>
                <w:b/>
                <w:bCs/>
              </w:rPr>
              <w:t>cumulative number</w:t>
            </w:r>
            <w:r w:rsidRPr="00AB5F40">
              <w:rPr>
                <w:rFonts w:eastAsia="Calibri"/>
              </w:rPr>
              <w:t xml:space="preserve"> of applications </w:t>
            </w:r>
            <w:r w:rsidRPr="00AB5F40" w:rsidR="001E1670">
              <w:rPr>
                <w:rFonts w:eastAsia="Calibri"/>
              </w:rPr>
              <w:t xml:space="preserve">included in </w:t>
            </w:r>
            <w:r w:rsidRPr="00AB5F40" w:rsidR="00DE1BB2">
              <w:rPr>
                <w:rFonts w:eastAsia="Calibri"/>
              </w:rPr>
              <w:t>M</w:t>
            </w:r>
            <w:r w:rsidRPr="00AB5F40" w:rsidR="001E1670">
              <w:rPr>
                <w:rFonts w:eastAsia="Calibri"/>
              </w:rPr>
              <w:t xml:space="preserve">onthly </w:t>
            </w:r>
            <w:r w:rsidRPr="00AB5F40" w:rsidR="00DE1BB2">
              <w:rPr>
                <w:rFonts w:eastAsia="Calibri"/>
              </w:rPr>
              <w:t>M</w:t>
            </w:r>
            <w:r w:rsidRPr="00AB5F40" w:rsidR="001E1670">
              <w:rPr>
                <w:rFonts w:eastAsia="Calibri"/>
              </w:rPr>
              <w:t>etric 1</w:t>
            </w:r>
            <w:r w:rsidRPr="00AB5F40">
              <w:rPr>
                <w:rFonts w:eastAsia="Calibri"/>
              </w:rPr>
              <w:t xml:space="preserve"> for which a final </w:t>
            </w:r>
            <w:r w:rsidRPr="00AB5F40" w:rsidR="00287345">
              <w:rPr>
                <w:rFonts w:eastAsia="Calibri"/>
              </w:rPr>
              <w:t xml:space="preserve">eligibility </w:t>
            </w:r>
            <w:r w:rsidRPr="00AB5F40">
              <w:rPr>
                <w:rFonts w:eastAsia="Calibri"/>
              </w:rPr>
              <w:t xml:space="preserve">determination has not been made as of the last day of the reporting </w:t>
            </w:r>
            <w:r w:rsidRPr="00AB5F40" w:rsidR="00BF4A00">
              <w:rPr>
                <w:rFonts w:eastAsia="Calibri"/>
              </w:rPr>
              <w:t>period</w:t>
            </w:r>
            <w:r w:rsidRPr="00AB5F40">
              <w:rPr>
                <w:rFonts w:eastAsia="Calibri"/>
              </w:rPr>
              <w:t>.</w:t>
            </w:r>
            <w:r w:rsidRPr="00AB5F40" w:rsidR="00C45F7F">
              <w:rPr>
                <w:rFonts w:eastAsia="Calibri"/>
              </w:rPr>
              <w:t xml:space="preserve"> </w:t>
            </w:r>
            <w:r w:rsidRPr="00AB5F40">
              <w:rPr>
                <w:rFonts w:eastAsia="Calibri"/>
              </w:rPr>
              <w:t xml:space="preserve">It represents the remaining balance of applications that remain pending at the end of the reporting </w:t>
            </w:r>
            <w:r w:rsidRPr="00AB5F40" w:rsidR="00BF4A00">
              <w:rPr>
                <w:rFonts w:eastAsia="Calibri"/>
              </w:rPr>
              <w:t>period</w:t>
            </w:r>
            <w:r w:rsidRPr="00AB5F40">
              <w:rPr>
                <w:rFonts w:eastAsia="Calibri"/>
              </w:rPr>
              <w:t>.</w:t>
            </w:r>
          </w:p>
          <w:p w:rsidR="0072012F" w:rsidRPr="00AB5F40" w:rsidP="00AB5F40" w14:paraId="182E43AF" w14:textId="332E0C1A">
            <w:pPr>
              <w:pStyle w:val="TableListBullet"/>
              <w:rPr>
                <w:rFonts w:eastAsia="Calibri"/>
                <w:b/>
                <w:bCs/>
              </w:rPr>
            </w:pPr>
            <w:r w:rsidRPr="00AB5F40">
              <w:rPr>
                <w:rFonts w:eastAsia="Calibri"/>
              </w:rPr>
              <w:t>This metric is the sum of metrics 3a and 3b</w:t>
            </w:r>
            <w:r w:rsidRPr="00AB5F40">
              <w:rPr>
                <w:rFonts w:eastAsia="Calibri"/>
                <w:b/>
                <w:bCs/>
              </w:rPr>
              <w:t>.</w:t>
            </w:r>
          </w:p>
          <w:p w:rsidR="0072012F" w:rsidRPr="00AB5F40" w:rsidP="00AB5F40" w14:paraId="2B4FD224" w14:textId="55BD3A00">
            <w:pPr>
              <w:pStyle w:val="TableListBullet"/>
              <w:rPr>
                <w:rFonts w:eastAsia="Calibri"/>
              </w:rPr>
            </w:pPr>
            <w:r w:rsidRPr="00AB5F40">
              <w:rPr>
                <w:rFonts w:eastAsia="Calibri"/>
              </w:rPr>
              <w:t>This metric can be reported at the individual of household level as long as reporting is consistent across application processing metrics and report</w:t>
            </w:r>
            <w:r w:rsidRPr="00AB5F40" w:rsidR="006B1EB6">
              <w:rPr>
                <w:rFonts w:eastAsia="Calibri"/>
              </w:rPr>
              <w:t>ing period</w:t>
            </w:r>
            <w:r w:rsidRPr="00AB5F40">
              <w:rPr>
                <w:rFonts w:eastAsia="Calibri"/>
              </w:rPr>
              <w:t xml:space="preserve">s. </w:t>
            </w:r>
          </w:p>
          <w:p w:rsidR="00541A6A" w:rsidRPr="00AB5F40" w:rsidP="00AB5F40" w14:paraId="192A7B12" w14:textId="453DB83F">
            <w:pPr>
              <w:pStyle w:val="TableListBullet"/>
              <w:rPr>
                <w:rFonts w:eastAsia="Calibri"/>
              </w:rPr>
            </w:pPr>
            <w:r w:rsidRPr="00AB5F40">
              <w:rPr>
                <w:rFonts w:eastAsia="Calibri"/>
              </w:rPr>
              <w:t>Once the state has reached a final determination for all pending applications (reported in Monthly Metric 1), states should populate “0” for this metric because no applications remain pending. After a state has completed the processing of all pending applications, no further reporting</w:t>
            </w:r>
            <w:r w:rsidRPr="00AB5F40" w:rsidR="003B20C0">
              <w:rPr>
                <w:rFonts w:eastAsia="Calibri"/>
              </w:rPr>
              <w:t xml:space="preserve"> of application metrics (Month</w:t>
            </w:r>
            <w:r w:rsidR="00A47AE4">
              <w:rPr>
                <w:rFonts w:eastAsia="Calibri"/>
              </w:rPr>
              <w:t>ly</w:t>
            </w:r>
            <w:r w:rsidRPr="00AB5F40" w:rsidR="003B20C0">
              <w:rPr>
                <w:rFonts w:eastAsia="Calibri"/>
              </w:rPr>
              <w:t xml:space="preserve"> Metrics 1, 2 and 3 and submetrics)</w:t>
            </w:r>
            <w:r w:rsidRPr="00AB5F40">
              <w:rPr>
                <w:rFonts w:eastAsia="Calibri"/>
              </w:rPr>
              <w:t xml:space="preserve"> is required. </w:t>
            </w:r>
          </w:p>
        </w:tc>
      </w:tr>
      <w:tr w14:paraId="455B2E01" w14:textId="32308B60" w:rsidTr="006A43A1">
        <w:tblPrEx>
          <w:tblW w:w="5000" w:type="pct"/>
          <w:jc w:val="center"/>
          <w:tblLook w:val="04A0"/>
        </w:tblPrEx>
        <w:trPr>
          <w:cantSplit/>
          <w:trHeight w:val="20"/>
          <w:jc w:val="center"/>
        </w:trPr>
        <w:tc>
          <w:tcPr>
            <w:tcW w:w="1013" w:type="pct"/>
          </w:tcPr>
          <w:p w:rsidR="0072012F" w:rsidRPr="00DB3C08" w:rsidP="00DB3C08" w14:paraId="1D77462E" w14:textId="50AE663B">
            <w:pPr>
              <w:pStyle w:val="TableTextLeft"/>
              <w:rPr>
                <w:rFonts w:eastAsia="Calibri" w:cstheme="majorHAnsi"/>
                <w:b/>
                <w:bCs/>
                <w:szCs w:val="18"/>
              </w:rPr>
            </w:pPr>
            <w:r w:rsidRPr="00DB3C08">
              <w:rPr>
                <w:rFonts w:eastAsia="Calibri"/>
                <w:b/>
                <w:bCs/>
              </w:rPr>
              <w:t>What is excluded from this metric?</w:t>
            </w:r>
          </w:p>
        </w:tc>
        <w:tc>
          <w:tcPr>
            <w:tcW w:w="3987" w:type="pct"/>
          </w:tcPr>
          <w:p w:rsidR="0072012F" w:rsidRPr="00DB3C08" w:rsidP="00A44B14" w14:paraId="03CC07FD" w14:textId="2A5FA458">
            <w:pPr>
              <w:spacing w:line="240" w:lineRule="auto"/>
              <w:rPr>
                <w:rFonts w:eastAsia="Calibri" w:asciiTheme="majorHAnsi" w:hAnsiTheme="majorHAnsi" w:cstheme="majorHAnsi"/>
                <w:bCs/>
                <w:sz w:val="18"/>
                <w:szCs w:val="18"/>
              </w:rPr>
            </w:pPr>
            <w:r w:rsidRPr="00A44B14">
              <w:rPr>
                <w:rFonts w:eastAsia="Calibri" w:asciiTheme="majorHAnsi" w:hAnsiTheme="majorHAnsi"/>
                <w:sz w:val="18"/>
                <w:szCs w:val="18"/>
              </w:rPr>
              <w:t>A</w:t>
            </w:r>
            <w:r w:rsidRPr="00A44B14">
              <w:rPr>
                <w:rFonts w:eastAsia="Calibri" w:asciiTheme="majorHAnsi" w:hAnsiTheme="majorHAnsi"/>
                <w:sz w:val="18"/>
                <w:szCs w:val="18"/>
              </w:rPr>
              <w:t xml:space="preserve">pplications completed as of the last day of the </w:t>
            </w:r>
            <w:r w:rsidRPr="00A44B14" w:rsidR="00550ACD">
              <w:rPr>
                <w:rFonts w:eastAsia="Calibri" w:asciiTheme="majorHAnsi" w:hAnsiTheme="majorHAnsi"/>
                <w:sz w:val="18"/>
                <w:szCs w:val="18"/>
              </w:rPr>
              <w:t>reporting period</w:t>
            </w:r>
            <w:r w:rsidRPr="00A44B14">
              <w:rPr>
                <w:rFonts w:eastAsia="Calibri" w:asciiTheme="majorHAnsi" w:hAnsiTheme="majorHAnsi"/>
                <w:sz w:val="18"/>
                <w:szCs w:val="18"/>
              </w:rPr>
              <w:t>.</w:t>
            </w:r>
          </w:p>
        </w:tc>
      </w:tr>
      <w:tr w14:paraId="63FF3545" w14:textId="3F2C98A4" w:rsidTr="006A43A1">
        <w:tblPrEx>
          <w:tblW w:w="5000" w:type="pct"/>
          <w:jc w:val="center"/>
          <w:tblLook w:val="04A0"/>
        </w:tblPrEx>
        <w:trPr>
          <w:cantSplit/>
          <w:trHeight w:val="20"/>
          <w:jc w:val="center"/>
        </w:trPr>
        <w:tc>
          <w:tcPr>
            <w:tcW w:w="1013" w:type="pct"/>
          </w:tcPr>
          <w:p w:rsidR="0072012F" w:rsidRPr="00DB3C08" w:rsidP="00DB3C08" w14:paraId="5600C5F0" w14:textId="19F1CF3F">
            <w:pPr>
              <w:pStyle w:val="TableTextLeft"/>
              <w:rPr>
                <w:rFonts w:eastAsia="Calibri" w:cstheme="majorHAnsi"/>
                <w:b/>
                <w:bCs/>
                <w:szCs w:val="18"/>
              </w:rPr>
            </w:pPr>
            <w:r w:rsidRPr="00DB3C08">
              <w:rPr>
                <w:rFonts w:eastAsia="Calibri"/>
                <w:b/>
                <w:bCs/>
              </w:rPr>
              <w:t xml:space="preserve">What do states include in the </w:t>
            </w:r>
            <w:r w:rsidRPr="00DB3C08" w:rsidR="00CB2E53">
              <w:rPr>
                <w:rFonts w:eastAsia="Calibri"/>
                <w:b/>
                <w:bCs/>
              </w:rPr>
              <w:t xml:space="preserve">Metric </w:t>
            </w:r>
            <w:r w:rsidRPr="00DB3C08" w:rsidR="00B77494">
              <w:rPr>
                <w:rFonts w:eastAsia="Calibri"/>
                <w:b/>
                <w:bCs/>
              </w:rPr>
              <w:t xml:space="preserve">3 </w:t>
            </w:r>
            <w:r w:rsidRPr="00DB3C08" w:rsidR="00CB2E53">
              <w:rPr>
                <w:rFonts w:eastAsia="Calibri"/>
                <w:b/>
                <w:bCs/>
              </w:rPr>
              <w:t>Notes field</w:t>
            </w:r>
            <w:r w:rsidRPr="00DB3C08">
              <w:rPr>
                <w:rFonts w:eastAsia="Calibri"/>
                <w:b/>
                <w:bCs/>
              </w:rPr>
              <w:t>?</w:t>
            </w:r>
          </w:p>
        </w:tc>
        <w:tc>
          <w:tcPr>
            <w:tcW w:w="3987" w:type="pct"/>
          </w:tcPr>
          <w:p w:rsidR="00350860" w:rsidRPr="00AB5F40" w:rsidP="00AB5F40" w14:paraId="1858A9CB" w14:textId="31B95E8D">
            <w:pPr>
              <w:pStyle w:val="TableListBullet"/>
              <w:rPr>
                <w:rFonts w:eastAsia="Calibri"/>
              </w:rPr>
            </w:pPr>
            <w:r w:rsidRPr="00AB5F40">
              <w:rPr>
                <w:rFonts w:eastAsia="Calibri"/>
              </w:rPr>
              <w:t xml:space="preserve">If a state has any additional context that impacts the data </w:t>
            </w:r>
            <w:r w:rsidRPr="00AB5F40" w:rsidR="008F0B43">
              <w:rPr>
                <w:rFonts w:eastAsia="Calibri"/>
              </w:rPr>
              <w:t xml:space="preserve">that </w:t>
            </w:r>
            <w:r w:rsidRPr="00AB5F40">
              <w:rPr>
                <w:rFonts w:eastAsia="Calibri"/>
              </w:rPr>
              <w:t>they feel CMS should be aware of, they should use the free text field to report that information in narrative format</w:t>
            </w:r>
            <w:r w:rsidRPr="00AB5F40" w:rsidR="00B77494">
              <w:rPr>
                <w:rFonts w:eastAsia="Calibri"/>
              </w:rPr>
              <w:t xml:space="preserve"> for metrics 3, 3a, </w:t>
            </w:r>
            <w:r w:rsidRPr="00AB5F40" w:rsidR="005B4A4B">
              <w:rPr>
                <w:rFonts w:eastAsia="Calibri"/>
              </w:rPr>
              <w:t xml:space="preserve">or </w:t>
            </w:r>
            <w:r w:rsidRPr="00AB5F40" w:rsidR="00B77494">
              <w:rPr>
                <w:rFonts w:eastAsia="Calibri"/>
              </w:rPr>
              <w:t>3b</w:t>
            </w:r>
            <w:r w:rsidRPr="00AB5F40">
              <w:rPr>
                <w:rFonts w:eastAsia="Calibri"/>
              </w:rPr>
              <w:t>.</w:t>
            </w:r>
          </w:p>
          <w:p w:rsidR="00350860" w:rsidRPr="00AB5F40" w:rsidP="00AB5F40" w14:paraId="3A48A27E" w14:textId="323F53F0">
            <w:pPr>
              <w:pStyle w:val="TableListBullet"/>
              <w:rPr>
                <w:rFonts w:eastAsia="Calibri"/>
              </w:rPr>
            </w:pPr>
            <w:r w:rsidRPr="00AB5F40">
              <w:rPr>
                <w:rFonts w:eastAsia="Calibri"/>
              </w:rPr>
              <w:t xml:space="preserve">If a state </w:t>
            </w:r>
            <w:r w:rsidRPr="00AB5F40" w:rsidR="008F11E4">
              <w:rPr>
                <w:rFonts w:eastAsia="Calibri"/>
              </w:rPr>
              <w:t>reports the application processing metrics at the household level, please note that in the free-text field so that CMS is aware</w:t>
            </w:r>
            <w:r w:rsidRPr="00AB5F40">
              <w:rPr>
                <w:rFonts w:eastAsia="Calibri"/>
              </w:rPr>
              <w:t>.</w:t>
            </w:r>
          </w:p>
          <w:p w:rsidR="0072012F" w:rsidRPr="00AB5F40" w:rsidP="00AB5F40" w14:paraId="4D76DCBE" w14:textId="207838ED">
            <w:pPr>
              <w:pStyle w:val="TableListBullet"/>
              <w:rPr>
                <w:rFonts w:eastAsia="Calibri"/>
              </w:rPr>
            </w:pPr>
            <w:r w:rsidRPr="00AB5F40">
              <w:rPr>
                <w:rFonts w:eastAsia="Calibri"/>
              </w:rPr>
              <w:t>This field should be left blank if the state has nothing additional to report.</w:t>
            </w:r>
          </w:p>
        </w:tc>
      </w:tr>
      <w:tr w14:paraId="5F541F63" w14:textId="68D48906" w:rsidTr="006A43A1">
        <w:tblPrEx>
          <w:tblW w:w="5000" w:type="pct"/>
          <w:jc w:val="center"/>
          <w:tblLook w:val="04A0"/>
        </w:tblPrEx>
        <w:trPr>
          <w:cantSplit/>
          <w:trHeight w:val="20"/>
          <w:jc w:val="center"/>
        </w:trPr>
        <w:tc>
          <w:tcPr>
            <w:tcW w:w="5000" w:type="pct"/>
            <w:gridSpan w:val="2"/>
            <w:tcBorders>
              <w:top w:val="single" w:sz="2" w:space="0" w:color="auto"/>
              <w:bottom w:val="single" w:sz="2" w:space="0" w:color="auto"/>
            </w:tcBorders>
            <w:shd w:val="clear" w:color="auto" w:fill="D9E8F9" w:themeFill="accent1" w:themeFillTint="1A"/>
          </w:tcPr>
          <w:p w:rsidR="0072012F" w:rsidRPr="00DB3C08" w:rsidP="00DB3C08" w14:paraId="50AB8683" w14:textId="4BFA9FE2">
            <w:pPr>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20"/>
              </w:rPr>
              <w:t xml:space="preserve">Metric 3a: Pending MAGI and </w:t>
            </w:r>
            <w:r w:rsidRPr="00D860BF" w:rsidR="00CB2E53">
              <w:rPr>
                <w:rFonts w:asciiTheme="majorHAnsi" w:hAnsiTheme="majorHAnsi"/>
                <w:b/>
                <w:color w:val="000000" w:themeColor="text1"/>
                <w:sz w:val="18"/>
                <w:szCs w:val="20"/>
              </w:rPr>
              <w:t xml:space="preserve">other non-disability applications </w:t>
            </w:r>
            <w:r w:rsidRPr="00D860BF" w:rsidR="00AC77AF">
              <w:rPr>
                <w:rFonts w:asciiTheme="majorHAnsi" w:hAnsiTheme="majorHAnsi"/>
                <w:b/>
                <w:color w:val="000000" w:themeColor="text1"/>
                <w:sz w:val="18"/>
                <w:szCs w:val="20"/>
              </w:rPr>
              <w:t xml:space="preserve">as of the </w:t>
            </w:r>
            <w:r w:rsidRPr="00D860BF" w:rsidR="00125C99">
              <w:rPr>
                <w:rFonts w:asciiTheme="majorHAnsi" w:hAnsiTheme="majorHAnsi"/>
                <w:b/>
                <w:color w:val="000000" w:themeColor="text1"/>
                <w:sz w:val="18"/>
                <w:szCs w:val="20"/>
              </w:rPr>
              <w:t>last day</w:t>
            </w:r>
            <w:r w:rsidRPr="00D860BF" w:rsidR="00AC77AF">
              <w:rPr>
                <w:rFonts w:asciiTheme="majorHAnsi" w:hAnsiTheme="majorHAnsi"/>
                <w:b/>
                <w:color w:val="000000" w:themeColor="text1"/>
                <w:sz w:val="18"/>
                <w:szCs w:val="20"/>
              </w:rPr>
              <w:t xml:space="preserve"> of the reporting period</w:t>
            </w:r>
          </w:p>
        </w:tc>
      </w:tr>
      <w:tr w14:paraId="0D44A80F" w14:textId="45DABACE" w:rsidTr="006A43A1">
        <w:tblPrEx>
          <w:tblW w:w="5000" w:type="pct"/>
          <w:jc w:val="center"/>
          <w:tblLook w:val="04A0"/>
        </w:tblPrEx>
        <w:trPr>
          <w:cantSplit/>
          <w:trHeight w:val="20"/>
          <w:jc w:val="center"/>
        </w:trPr>
        <w:tc>
          <w:tcPr>
            <w:tcW w:w="1013" w:type="pct"/>
          </w:tcPr>
          <w:p w:rsidR="0072012F" w:rsidRPr="00DB3C08" w:rsidP="00DB3C08" w14:paraId="394503F7" w14:textId="6DF1C48A">
            <w:pPr>
              <w:pStyle w:val="TableTextLeft"/>
              <w:rPr>
                <w:rFonts w:eastAsia="Calibri" w:cstheme="majorHAnsi"/>
                <w:b/>
                <w:bCs/>
                <w:szCs w:val="18"/>
              </w:rPr>
            </w:pPr>
            <w:r w:rsidRPr="00DB3C08">
              <w:rPr>
                <w:rFonts w:eastAsia="Calibri"/>
                <w:b/>
                <w:bCs/>
              </w:rPr>
              <w:t>How is the metric defined?</w:t>
            </w:r>
          </w:p>
        </w:tc>
        <w:tc>
          <w:tcPr>
            <w:tcW w:w="3987" w:type="pct"/>
            <w:vAlign w:val="center"/>
          </w:tcPr>
          <w:p w:rsidR="0072012F" w:rsidRPr="005341BC" w:rsidP="005341BC" w14:paraId="27B5DCE5" w14:textId="3884074F">
            <w:pPr>
              <w:pStyle w:val="TableListBullet"/>
              <w:rPr>
                <w:rFonts w:eastAsia="Calibri"/>
                <w:szCs w:val="18"/>
              </w:rPr>
            </w:pPr>
            <w:r w:rsidRPr="005341BC">
              <w:rPr>
                <w:rFonts w:eastAsia="Calibri"/>
                <w:szCs w:val="18"/>
              </w:rPr>
              <w:t xml:space="preserve">This is defined as the cumulative number of MAGI and non-disability </w:t>
            </w:r>
            <w:r w:rsidRPr="005341BC" w:rsidR="00B73705">
              <w:rPr>
                <w:rFonts w:eastAsia="Calibri"/>
                <w:szCs w:val="18"/>
              </w:rPr>
              <w:t xml:space="preserve">related </w:t>
            </w:r>
            <w:r w:rsidRPr="005341BC">
              <w:rPr>
                <w:rFonts w:eastAsia="Calibri"/>
                <w:szCs w:val="18"/>
              </w:rPr>
              <w:t xml:space="preserve">applications </w:t>
            </w:r>
            <w:r w:rsidRPr="005341BC" w:rsidR="0066083E">
              <w:rPr>
                <w:rFonts w:eastAsia="Calibri"/>
                <w:szCs w:val="18"/>
              </w:rPr>
              <w:t>(e.g., in</w:t>
            </w:r>
            <w:r w:rsidRPr="005341BC" w:rsidR="00F0005E">
              <w:rPr>
                <w:rFonts w:eastAsia="Calibri"/>
                <w:szCs w:val="18"/>
              </w:rPr>
              <w:t>div</w:t>
            </w:r>
            <w:r w:rsidRPr="005341BC" w:rsidR="0066083E">
              <w:rPr>
                <w:rFonts w:eastAsia="Calibri"/>
                <w:szCs w:val="18"/>
              </w:rPr>
              <w:t xml:space="preserve">iduals determined on the basis of being age 65 or older) </w:t>
            </w:r>
            <w:r w:rsidRPr="005341BC" w:rsidR="001E1670">
              <w:rPr>
                <w:rFonts w:eastAsia="Calibri"/>
                <w:szCs w:val="18"/>
              </w:rPr>
              <w:t xml:space="preserve">included in Monthly Metric 1a </w:t>
            </w:r>
            <w:r w:rsidRPr="005341BC">
              <w:rPr>
                <w:rFonts w:eastAsia="Calibri"/>
                <w:szCs w:val="18"/>
              </w:rPr>
              <w:t xml:space="preserve">for which a final </w:t>
            </w:r>
            <w:r w:rsidRPr="005341BC" w:rsidR="00287345">
              <w:rPr>
                <w:rFonts w:eastAsia="Calibri"/>
                <w:szCs w:val="18"/>
              </w:rPr>
              <w:t xml:space="preserve">eligibility </w:t>
            </w:r>
            <w:r w:rsidRPr="005341BC">
              <w:rPr>
                <w:rFonts w:eastAsia="Calibri"/>
                <w:szCs w:val="18"/>
              </w:rPr>
              <w:t xml:space="preserve">determination has not been made as of the last day of the </w:t>
            </w:r>
            <w:r w:rsidRPr="005341BC" w:rsidR="00550ACD">
              <w:rPr>
                <w:rFonts w:eastAsia="Calibri"/>
                <w:szCs w:val="18"/>
              </w:rPr>
              <w:t>reporting period</w:t>
            </w:r>
            <w:r w:rsidRPr="005341BC">
              <w:rPr>
                <w:rFonts w:eastAsia="Calibri"/>
                <w:szCs w:val="18"/>
              </w:rPr>
              <w:t>.</w:t>
            </w:r>
            <w:r w:rsidRPr="005341BC" w:rsidR="00C45F7F">
              <w:rPr>
                <w:rFonts w:eastAsia="Calibri"/>
                <w:szCs w:val="18"/>
              </w:rPr>
              <w:t xml:space="preserve"> </w:t>
            </w:r>
            <w:r w:rsidRPr="005341BC">
              <w:rPr>
                <w:rFonts w:eastAsia="Calibri"/>
                <w:szCs w:val="18"/>
              </w:rPr>
              <w:t xml:space="preserve">It represents the remaining balance of MAGI and non-disability </w:t>
            </w:r>
            <w:r w:rsidRPr="005341BC" w:rsidR="00B73705">
              <w:rPr>
                <w:rFonts w:eastAsia="Calibri"/>
                <w:szCs w:val="18"/>
              </w:rPr>
              <w:t xml:space="preserve">related </w:t>
            </w:r>
            <w:r w:rsidRPr="005341BC">
              <w:rPr>
                <w:rFonts w:eastAsia="Calibri"/>
                <w:szCs w:val="18"/>
              </w:rPr>
              <w:t xml:space="preserve">applications that remain pending at the end of the </w:t>
            </w:r>
            <w:r w:rsidRPr="005341BC" w:rsidR="00550ACD">
              <w:rPr>
                <w:rFonts w:eastAsia="Calibri"/>
                <w:szCs w:val="18"/>
              </w:rPr>
              <w:t>reporting period</w:t>
            </w:r>
            <w:r w:rsidRPr="005341BC">
              <w:rPr>
                <w:rFonts w:eastAsia="Calibri"/>
                <w:szCs w:val="18"/>
              </w:rPr>
              <w:t>.</w:t>
            </w:r>
          </w:p>
          <w:p w:rsidR="00C45F7F" w:rsidRPr="00A43BAA" w:rsidP="00A43BAA" w14:paraId="522AD291" w14:textId="2F57E382">
            <w:pPr>
              <w:pStyle w:val="TableListBullet"/>
              <w:rPr>
                <w:rFonts w:eastAsia="Calibri"/>
              </w:rPr>
            </w:pPr>
            <w:r w:rsidRPr="00A43BAA">
              <w:rPr>
                <w:rFonts w:eastAsia="Calibri"/>
              </w:rPr>
              <w:t xml:space="preserve">This metric is a subset of metric 3. </w:t>
            </w:r>
          </w:p>
          <w:p w:rsidR="00C45F7F" w:rsidRPr="00A43BAA" w:rsidP="00A43BAA" w14:paraId="06E7FF95" w14:textId="19613AA8">
            <w:pPr>
              <w:pStyle w:val="TableListBullet"/>
              <w:rPr>
                <w:rFonts w:eastAsia="Calibri" w:cstheme="majorHAnsi"/>
              </w:rPr>
            </w:pPr>
            <w:r w:rsidRPr="00A43BAA">
              <w:rPr>
                <w:rFonts w:eastAsia="Calibri"/>
              </w:rPr>
              <w:t xml:space="preserve">This metric can be reported at the individual or household level and should correspond to how the state reported </w:t>
            </w:r>
            <w:r w:rsidR="006679E3">
              <w:rPr>
                <w:rFonts w:eastAsia="Calibri"/>
              </w:rPr>
              <w:t>m</w:t>
            </w:r>
            <w:r w:rsidRPr="00A43BAA" w:rsidR="006679E3">
              <w:rPr>
                <w:rFonts w:eastAsia="Calibri"/>
              </w:rPr>
              <w:t xml:space="preserve">etric </w:t>
            </w:r>
            <w:r w:rsidRPr="00A43BAA">
              <w:rPr>
                <w:rFonts w:eastAsia="Calibri"/>
              </w:rPr>
              <w:t>3.</w:t>
            </w:r>
            <w:r w:rsidRPr="00A43BAA">
              <w:rPr>
                <w:rFonts w:eastAsia="Calibri" w:cstheme="majorHAnsi"/>
              </w:rPr>
              <w:t xml:space="preserve"> </w:t>
            </w:r>
          </w:p>
        </w:tc>
      </w:tr>
      <w:tr w14:paraId="2F6C01BC" w14:textId="36D55499" w:rsidTr="006A43A1">
        <w:tblPrEx>
          <w:tblW w:w="5000" w:type="pct"/>
          <w:jc w:val="center"/>
          <w:tblLook w:val="04A0"/>
        </w:tblPrEx>
        <w:trPr>
          <w:cantSplit/>
          <w:trHeight w:val="20"/>
          <w:jc w:val="center"/>
        </w:trPr>
        <w:tc>
          <w:tcPr>
            <w:tcW w:w="1013" w:type="pct"/>
            <w:vAlign w:val="center"/>
          </w:tcPr>
          <w:p w:rsidR="0072012F" w:rsidRPr="00DB3C08" w:rsidP="00DB3C08" w14:paraId="1DF01261" w14:textId="1149E1D1">
            <w:pPr>
              <w:pStyle w:val="TableTextLeft"/>
              <w:rPr>
                <w:rFonts w:eastAsia="Calibri" w:cstheme="majorHAnsi"/>
                <w:b/>
                <w:bCs/>
                <w:szCs w:val="18"/>
              </w:rPr>
            </w:pPr>
            <w:r w:rsidRPr="00DB3C08">
              <w:rPr>
                <w:rFonts w:eastAsia="Calibri"/>
                <w:b/>
                <w:bCs/>
              </w:rPr>
              <w:t>What is excluded from this metric?</w:t>
            </w:r>
          </w:p>
        </w:tc>
        <w:tc>
          <w:tcPr>
            <w:tcW w:w="3987" w:type="pct"/>
            <w:vAlign w:val="center"/>
          </w:tcPr>
          <w:p w:rsidR="0072012F" w:rsidRPr="00DB3C08" w:rsidP="00A44B14" w14:paraId="1DFDDF4B" w14:textId="570D5DD3">
            <w:pPr>
              <w:spacing w:line="240" w:lineRule="auto"/>
              <w:rPr>
                <w:rFonts w:eastAsia="Calibri" w:asciiTheme="majorHAnsi" w:hAnsiTheme="majorHAnsi" w:cstheme="majorHAnsi"/>
                <w:bCs/>
                <w:sz w:val="18"/>
                <w:szCs w:val="18"/>
              </w:rPr>
            </w:pPr>
            <w:r w:rsidRPr="00A44B14">
              <w:rPr>
                <w:rFonts w:eastAsia="Calibri" w:asciiTheme="majorHAnsi" w:hAnsiTheme="majorHAnsi"/>
                <w:sz w:val="18"/>
                <w:szCs w:val="18"/>
              </w:rPr>
              <w:t xml:space="preserve">MAGI and non-disability </w:t>
            </w:r>
            <w:r w:rsidRPr="00A44B14" w:rsidR="00B73705">
              <w:rPr>
                <w:rFonts w:eastAsia="Calibri" w:asciiTheme="majorHAnsi" w:hAnsiTheme="majorHAnsi"/>
                <w:sz w:val="18"/>
                <w:szCs w:val="18"/>
              </w:rPr>
              <w:t xml:space="preserve">related </w:t>
            </w:r>
            <w:r w:rsidRPr="00A44B14">
              <w:rPr>
                <w:rFonts w:eastAsia="Calibri" w:asciiTheme="majorHAnsi" w:hAnsiTheme="majorHAnsi"/>
                <w:sz w:val="18"/>
                <w:szCs w:val="18"/>
              </w:rPr>
              <w:t xml:space="preserve">applications completed as of the last day of the </w:t>
            </w:r>
            <w:r w:rsidRPr="00A44B14" w:rsidR="00550ACD">
              <w:rPr>
                <w:rFonts w:eastAsia="Calibri" w:asciiTheme="majorHAnsi" w:hAnsiTheme="majorHAnsi"/>
                <w:sz w:val="18"/>
                <w:szCs w:val="18"/>
              </w:rPr>
              <w:t>reporting period</w:t>
            </w:r>
            <w:r w:rsidRPr="00A44B14">
              <w:rPr>
                <w:rFonts w:eastAsia="Calibri" w:asciiTheme="majorHAnsi" w:hAnsiTheme="majorHAnsi"/>
                <w:sz w:val="18"/>
                <w:szCs w:val="18"/>
              </w:rPr>
              <w:t>.</w:t>
            </w:r>
          </w:p>
        </w:tc>
      </w:tr>
      <w:tr w14:paraId="45FCD7AF" w14:textId="2B63027C" w:rsidTr="006A43A1">
        <w:tblPrEx>
          <w:tblW w:w="5000" w:type="pct"/>
          <w:jc w:val="center"/>
          <w:tblLook w:val="04A0"/>
        </w:tblPrEx>
        <w:trPr>
          <w:cantSplit/>
          <w:trHeight w:val="20"/>
          <w:jc w:val="center"/>
        </w:trPr>
        <w:tc>
          <w:tcPr>
            <w:tcW w:w="5000" w:type="pct"/>
            <w:gridSpan w:val="2"/>
            <w:tcBorders>
              <w:top w:val="single" w:sz="2" w:space="0" w:color="auto"/>
              <w:bottom w:val="single" w:sz="2" w:space="0" w:color="auto"/>
            </w:tcBorders>
            <w:shd w:val="clear" w:color="auto" w:fill="D9E8F9" w:themeFill="accent1" w:themeFillTint="1A"/>
          </w:tcPr>
          <w:p w:rsidR="0072012F" w:rsidRPr="00DB3C08" w:rsidP="00881893" w14:paraId="5D8B59B2" w14:textId="5D8DFE56">
            <w:pPr>
              <w:pageBreakBefore/>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20"/>
              </w:rPr>
              <w:t xml:space="preserve">Metric 3b: Pending </w:t>
            </w:r>
            <w:r w:rsidRPr="00D860BF" w:rsidR="00A26C2E">
              <w:rPr>
                <w:rFonts w:asciiTheme="majorHAnsi" w:hAnsiTheme="majorHAnsi"/>
                <w:b/>
                <w:color w:val="000000" w:themeColor="text1"/>
                <w:sz w:val="18"/>
                <w:szCs w:val="20"/>
              </w:rPr>
              <w:t xml:space="preserve">disability-related applications </w:t>
            </w:r>
            <w:r w:rsidRPr="00D860BF" w:rsidR="00AC77AF">
              <w:rPr>
                <w:rFonts w:asciiTheme="majorHAnsi" w:hAnsiTheme="majorHAnsi"/>
                <w:b/>
                <w:color w:val="000000" w:themeColor="text1"/>
                <w:sz w:val="18"/>
                <w:szCs w:val="20"/>
              </w:rPr>
              <w:t>as of the last day of the reporting period</w:t>
            </w:r>
          </w:p>
        </w:tc>
      </w:tr>
      <w:tr w14:paraId="76A98231" w14:textId="3FA6D529" w:rsidTr="006A43A1">
        <w:tblPrEx>
          <w:tblW w:w="5000" w:type="pct"/>
          <w:jc w:val="center"/>
          <w:tblLook w:val="04A0"/>
        </w:tblPrEx>
        <w:trPr>
          <w:cantSplit/>
          <w:trHeight w:val="20"/>
          <w:jc w:val="center"/>
        </w:trPr>
        <w:tc>
          <w:tcPr>
            <w:tcW w:w="1013" w:type="pct"/>
          </w:tcPr>
          <w:p w:rsidR="0072012F" w:rsidRPr="00DB3C08" w:rsidP="00DB3C08" w14:paraId="0FEB1C22" w14:textId="43502A3D">
            <w:pPr>
              <w:pStyle w:val="TableTextLeft"/>
              <w:rPr>
                <w:rFonts w:eastAsia="Calibri" w:cstheme="majorHAnsi"/>
                <w:b/>
                <w:bCs/>
                <w:szCs w:val="18"/>
              </w:rPr>
            </w:pPr>
            <w:r w:rsidRPr="00DB3C08">
              <w:rPr>
                <w:rFonts w:eastAsia="Calibri"/>
                <w:b/>
                <w:bCs/>
              </w:rPr>
              <w:t>How is the metric defined?</w:t>
            </w:r>
          </w:p>
        </w:tc>
        <w:tc>
          <w:tcPr>
            <w:tcW w:w="3987" w:type="pct"/>
            <w:vAlign w:val="center"/>
          </w:tcPr>
          <w:p w:rsidR="002E0257" w:rsidRPr="00AB5F40" w:rsidP="00AB5F40" w14:paraId="49A309BC" w14:textId="6844FC22">
            <w:pPr>
              <w:pStyle w:val="TableListBullet"/>
              <w:rPr>
                <w:rFonts w:eastAsia="Calibri"/>
              </w:rPr>
            </w:pPr>
            <w:r w:rsidRPr="00AB5F40">
              <w:rPr>
                <w:rFonts w:eastAsia="Calibri"/>
              </w:rPr>
              <w:t xml:space="preserve">This is defined as the cumulative number of disability-related applications </w:t>
            </w:r>
            <w:r w:rsidRPr="00AB5F40" w:rsidR="001E1670">
              <w:rPr>
                <w:rFonts w:eastAsia="Calibri"/>
              </w:rPr>
              <w:t xml:space="preserve">counted in Monthly Metric 1b </w:t>
            </w:r>
            <w:r w:rsidRPr="00AB5F40">
              <w:rPr>
                <w:rFonts w:eastAsia="Calibri"/>
              </w:rPr>
              <w:t xml:space="preserve">for which a final </w:t>
            </w:r>
            <w:r w:rsidRPr="00AB5F40" w:rsidR="00287345">
              <w:rPr>
                <w:rFonts w:eastAsia="Calibri"/>
              </w:rPr>
              <w:t xml:space="preserve">eligibility </w:t>
            </w:r>
            <w:r w:rsidRPr="00AB5F40">
              <w:rPr>
                <w:rFonts w:eastAsia="Calibri"/>
              </w:rPr>
              <w:t xml:space="preserve">determination has not been made as of the last day of the </w:t>
            </w:r>
            <w:r w:rsidRPr="00AB5F40" w:rsidR="00550ACD">
              <w:rPr>
                <w:rFonts w:eastAsia="Calibri"/>
              </w:rPr>
              <w:t>reporting period</w:t>
            </w:r>
            <w:r w:rsidRPr="00AB5F40" w:rsidR="00606831">
              <w:rPr>
                <w:rFonts w:eastAsia="Calibri"/>
              </w:rPr>
              <w:t>. It</w:t>
            </w:r>
            <w:r w:rsidRPr="00AB5F40">
              <w:rPr>
                <w:rFonts w:eastAsia="Calibri"/>
              </w:rPr>
              <w:t xml:space="preserve"> represents the remaining balance of disability-related applications that remain pending at the end of the reporting </w:t>
            </w:r>
            <w:r w:rsidRPr="00AB5F40" w:rsidR="00FC244F">
              <w:rPr>
                <w:rFonts w:eastAsia="Calibri"/>
              </w:rPr>
              <w:t>period</w:t>
            </w:r>
            <w:r w:rsidRPr="00AB5F40">
              <w:rPr>
                <w:rFonts w:eastAsia="Calibri"/>
              </w:rPr>
              <w:t>.</w:t>
            </w:r>
            <w:r w:rsidRPr="00AB5F40" w:rsidR="00D37E6E">
              <w:rPr>
                <w:rFonts w:eastAsia="Calibri"/>
                <w:b/>
              </w:rPr>
              <w:t xml:space="preserve"> </w:t>
            </w:r>
            <w:r w:rsidRPr="00AB5F40" w:rsidR="00D37E6E">
              <w:rPr>
                <w:rFonts w:eastAsia="Calibri"/>
              </w:rPr>
              <w:t>A disability-related application is an application for which the state must make a determination of disability to determine the applicant’s eligibility. Disability-related applications are subject to the 90-day timeliness standard at 42 CFR § 435.912(c)(3)(i).</w:t>
            </w:r>
          </w:p>
          <w:p w:rsidR="0072012F" w:rsidRPr="00AB5F40" w:rsidP="00AB5F40" w14:paraId="22B407A6" w14:textId="6B72E732">
            <w:pPr>
              <w:pStyle w:val="TableListBullet"/>
              <w:rPr>
                <w:rFonts w:eastAsia="Calibri"/>
              </w:rPr>
            </w:pPr>
            <w:r w:rsidRPr="00AB5F40">
              <w:rPr>
                <w:rFonts w:eastAsia="Calibri"/>
              </w:rPr>
              <w:t>This metric is a subset of metric 3.</w:t>
            </w:r>
          </w:p>
          <w:p w:rsidR="0072012F" w:rsidRPr="00D860BF" w:rsidP="00AB5F40" w14:paraId="0EB952C8" w14:textId="64B99C1C">
            <w:pPr>
              <w:pStyle w:val="TableListBullet"/>
              <w:rPr>
                <w:rFonts w:eastAsia="Times New Roman"/>
                <w:bCs/>
              </w:rPr>
            </w:pPr>
            <w:r w:rsidRPr="00D860BF">
              <w:rPr>
                <w:rFonts w:eastAsia="Calibri"/>
              </w:rPr>
              <w:t xml:space="preserve">This metric can be reported at the individual or household level and should correspond to </w:t>
            </w:r>
            <w:r w:rsidRPr="00D860BF" w:rsidR="00F15360">
              <w:rPr>
                <w:rFonts w:eastAsia="Calibri"/>
              </w:rPr>
              <w:t xml:space="preserve">how </w:t>
            </w:r>
            <w:r w:rsidRPr="00D860BF">
              <w:rPr>
                <w:rFonts w:eastAsia="Calibri"/>
              </w:rPr>
              <w:t xml:space="preserve">the state reported Metric 3. </w:t>
            </w:r>
          </w:p>
        </w:tc>
      </w:tr>
      <w:tr w14:paraId="14CE6AC9" w14:textId="634D0D07" w:rsidTr="006A43A1">
        <w:tblPrEx>
          <w:tblW w:w="5000" w:type="pct"/>
          <w:jc w:val="center"/>
          <w:tblLook w:val="04A0"/>
        </w:tblPrEx>
        <w:trPr>
          <w:cantSplit/>
          <w:trHeight w:val="20"/>
          <w:jc w:val="center"/>
        </w:trPr>
        <w:tc>
          <w:tcPr>
            <w:tcW w:w="1013" w:type="pct"/>
          </w:tcPr>
          <w:p w:rsidR="0072012F" w:rsidRPr="00DB3C08" w:rsidP="00DB3C08" w14:paraId="5FF49333" w14:textId="4FD125B2">
            <w:pPr>
              <w:pStyle w:val="TableTextLeft"/>
              <w:rPr>
                <w:rFonts w:eastAsia="Calibri" w:cstheme="majorHAnsi"/>
                <w:b/>
                <w:bCs/>
                <w:szCs w:val="18"/>
              </w:rPr>
            </w:pPr>
            <w:r w:rsidRPr="00DB3C08">
              <w:rPr>
                <w:rFonts w:eastAsia="Calibri"/>
                <w:b/>
                <w:bCs/>
              </w:rPr>
              <w:t>What is excluded from this metric?</w:t>
            </w:r>
          </w:p>
        </w:tc>
        <w:tc>
          <w:tcPr>
            <w:tcW w:w="3987" w:type="pct"/>
            <w:vAlign w:val="center"/>
          </w:tcPr>
          <w:p w:rsidR="0072012F" w:rsidRPr="00DB3C08" w:rsidP="00E670AD" w14:paraId="44C0000A" w14:textId="6ED1022B">
            <w:pPr>
              <w:spacing w:line="240" w:lineRule="auto"/>
              <w:rPr>
                <w:rFonts w:eastAsia="Calibri" w:asciiTheme="majorHAnsi" w:hAnsiTheme="majorHAnsi" w:cstheme="majorHAnsi"/>
                <w:bCs/>
                <w:sz w:val="18"/>
                <w:szCs w:val="18"/>
              </w:rPr>
            </w:pPr>
            <w:r w:rsidRPr="00E670AD">
              <w:rPr>
                <w:rFonts w:eastAsia="Calibri" w:asciiTheme="majorHAnsi" w:hAnsiTheme="majorHAnsi"/>
                <w:sz w:val="18"/>
                <w:szCs w:val="18"/>
              </w:rPr>
              <w:t xml:space="preserve">Disability-related applications completed as of the last day of the </w:t>
            </w:r>
            <w:r w:rsidRPr="00E670AD" w:rsidR="00550ACD">
              <w:rPr>
                <w:rFonts w:eastAsia="Calibri" w:asciiTheme="majorHAnsi" w:hAnsiTheme="majorHAnsi"/>
                <w:sz w:val="18"/>
                <w:szCs w:val="18"/>
              </w:rPr>
              <w:t>reporting period.</w:t>
            </w:r>
          </w:p>
        </w:tc>
      </w:tr>
    </w:tbl>
    <w:p w:rsidR="000D31DB" w:rsidP="00D860BF" w14:paraId="23B7AE9F" w14:textId="58FF2C11">
      <w:pPr>
        <w:pStyle w:val="H3"/>
      </w:pPr>
      <w:bookmarkStart w:id="36" w:name="_Toc88493337"/>
      <w:bookmarkStart w:id="37" w:name="_Toc121752748"/>
      <w:bookmarkStart w:id="38" w:name="_Toc228522757"/>
      <w:r>
        <w:t>2.</w:t>
      </w:r>
      <w:r w:rsidR="004668BB">
        <w:t xml:space="preserve"> </w:t>
      </w:r>
      <w:r>
        <w:t>Monthly Report Metric 4: Renewals Initiated</w:t>
      </w:r>
      <w:bookmarkEnd w:id="36"/>
      <w:bookmarkEnd w:id="37"/>
      <w:bookmarkEnd w:id="38"/>
      <w:r>
        <w:t xml:space="preserve"> </w:t>
      </w:r>
    </w:p>
    <w:p w:rsidR="000A52F5" w:rsidP="009A0FFC" w14:paraId="58B2E1CD" w14:textId="6420CF15">
      <w:pPr>
        <w:pStyle w:val="Paragraph"/>
        <w:spacing w:before="240" w:line="240" w:lineRule="auto"/>
      </w:pPr>
      <w:r>
        <w:t>S</w:t>
      </w:r>
      <w:r w:rsidR="002C5F71">
        <w:t>tates</w:t>
      </w:r>
      <w:r w:rsidR="007E188A">
        <w:t xml:space="preserve"> </w:t>
      </w:r>
      <w:r w:rsidRPr="003A0251" w:rsidR="000D31DB">
        <w:t xml:space="preserve">report on the number of renewals </w:t>
      </w:r>
      <w:r w:rsidR="000D31DB">
        <w:t>initiated</w:t>
      </w:r>
      <w:r w:rsidRPr="003A0251" w:rsidR="000D31DB">
        <w:t xml:space="preserve"> in the monthly reports.</w:t>
      </w:r>
      <w:r w:rsidR="000D31DB">
        <w:t xml:space="preserve"> </w:t>
      </w:r>
      <w:r w:rsidR="00665C24">
        <w:t xml:space="preserve">Table </w:t>
      </w:r>
      <w:r w:rsidR="00A44B14">
        <w:t xml:space="preserve">5 </w:t>
      </w:r>
      <w:r w:rsidR="00665C24">
        <w:t xml:space="preserve">provides </w:t>
      </w:r>
      <w:r w:rsidR="00DE5118">
        <w:t>instructions for how to</w:t>
      </w:r>
      <w:r w:rsidR="00665C24">
        <w:t xml:space="preserve"> report this metric.</w:t>
      </w:r>
    </w:p>
    <w:p w:rsidR="000D31DB" w:rsidRPr="000D4B3B" w:rsidP="008B1041" w14:paraId="618D5FB8" w14:textId="197A5EF4">
      <w:pPr>
        <w:pStyle w:val="TableTitle"/>
        <w:spacing w:line="240" w:lineRule="auto"/>
      </w:pPr>
      <w:bookmarkStart w:id="39" w:name="_Toc228522695"/>
      <w:r w:rsidRPr="003C5E53">
        <w:t xml:space="preserve">Table </w:t>
      </w:r>
      <w:r w:rsidR="00625E54">
        <w:t>5</w:t>
      </w:r>
      <w:r w:rsidRPr="003C5E53" w:rsidR="004C3F6D">
        <w:t>: Monthly Metric 4</w:t>
      </w:r>
      <w:bookmarkEnd w:id="39"/>
    </w:p>
    <w:tbl>
      <w:tblPr>
        <w:tblStyle w:val="TableGrid"/>
        <w:tblCaption w:val="Table 5: Monthly Metric 4"/>
        <w:tblDescription w:val="Table 5: Monthly Metric 4"/>
        <w:tblW w:w="5000" w:type="pct"/>
        <w:jc w:val="center"/>
        <w:tblBorders>
          <w:top w:val="single" w:sz="4" w:space="0" w:color="auto"/>
          <w:bottom w:val="single" w:sz="4" w:space="0" w:color="auto"/>
          <w:insideH w:val="single" w:sz="4" w:space="0" w:color="auto"/>
        </w:tblBorders>
        <w:tblLook w:val="04A0"/>
      </w:tblPr>
      <w:tblGrid>
        <w:gridCol w:w="1896"/>
        <w:gridCol w:w="7464"/>
      </w:tblGrid>
      <w:tr w14:paraId="544278BE" w14:textId="77777777" w:rsidTr="00B05482">
        <w:tblPrEx>
          <w:tblW w:w="5000" w:type="pct"/>
          <w:jc w:val="center"/>
          <w:tblBorders>
            <w:top w:val="single" w:sz="4" w:space="0" w:color="auto"/>
            <w:bottom w:val="single" w:sz="4" w:space="0" w:color="auto"/>
            <w:insideH w:val="single" w:sz="4" w:space="0" w:color="auto"/>
          </w:tblBorders>
          <w:tblLook w:val="04A0"/>
        </w:tblPrEx>
        <w:trPr>
          <w:trHeight w:val="20"/>
          <w:jc w:val="center"/>
        </w:trPr>
        <w:tc>
          <w:tcPr>
            <w:tcW w:w="5000" w:type="pct"/>
            <w:gridSpan w:val="2"/>
            <w:shd w:val="clear" w:color="auto" w:fill="D9E8F9" w:themeFill="accent1" w:themeFillTint="1A"/>
          </w:tcPr>
          <w:p w:rsidR="00971F99" w:rsidRPr="00971F99" w:rsidP="00971F99" w14:paraId="079E056A" w14:textId="77777777">
            <w:pPr>
              <w:spacing w:line="240" w:lineRule="auto"/>
              <w:rPr>
                <w:rFonts w:eastAsia="Calibri" w:asciiTheme="majorHAnsi" w:hAnsiTheme="majorHAnsi"/>
                <w:bCs/>
                <w:sz w:val="18"/>
              </w:rPr>
            </w:pPr>
            <w:r w:rsidRPr="00694C48">
              <w:rPr>
                <w:rFonts w:asciiTheme="majorHAnsi" w:hAnsiTheme="majorHAnsi"/>
                <w:b/>
                <w:color w:val="000000" w:themeColor="text1"/>
                <w:sz w:val="18"/>
                <w:szCs w:val="20"/>
              </w:rPr>
              <w:t xml:space="preserve">Metric 4: Total </w:t>
            </w:r>
            <w:r w:rsidR="00E540F5">
              <w:rPr>
                <w:rFonts w:asciiTheme="majorHAnsi" w:hAnsiTheme="majorHAnsi"/>
                <w:b/>
                <w:color w:val="000000" w:themeColor="text1"/>
                <w:sz w:val="18"/>
                <w:szCs w:val="20"/>
              </w:rPr>
              <w:t>b</w:t>
            </w:r>
            <w:r w:rsidRPr="00694C48">
              <w:rPr>
                <w:rFonts w:asciiTheme="majorHAnsi" w:hAnsiTheme="majorHAnsi"/>
                <w:b/>
                <w:color w:val="000000" w:themeColor="text1"/>
                <w:sz w:val="18"/>
                <w:szCs w:val="20"/>
              </w:rPr>
              <w:t xml:space="preserve">eneficiaries for </w:t>
            </w:r>
            <w:r w:rsidR="00E540F5">
              <w:rPr>
                <w:rFonts w:asciiTheme="majorHAnsi" w:hAnsiTheme="majorHAnsi"/>
                <w:b/>
                <w:color w:val="000000" w:themeColor="text1"/>
                <w:sz w:val="18"/>
                <w:szCs w:val="20"/>
              </w:rPr>
              <w:t>w</w:t>
            </w:r>
            <w:r w:rsidRPr="00694C48">
              <w:rPr>
                <w:rFonts w:asciiTheme="majorHAnsi" w:hAnsiTheme="majorHAnsi"/>
                <w:b/>
                <w:color w:val="000000" w:themeColor="text1"/>
                <w:sz w:val="18"/>
                <w:szCs w:val="20"/>
              </w:rPr>
              <w:t xml:space="preserve">hom a </w:t>
            </w:r>
            <w:r w:rsidR="00E540F5">
              <w:rPr>
                <w:rFonts w:asciiTheme="majorHAnsi" w:hAnsiTheme="majorHAnsi"/>
                <w:b/>
                <w:color w:val="000000" w:themeColor="text1"/>
                <w:sz w:val="18"/>
                <w:szCs w:val="20"/>
              </w:rPr>
              <w:t>r</w:t>
            </w:r>
            <w:r w:rsidRPr="00694C48">
              <w:rPr>
                <w:rFonts w:asciiTheme="majorHAnsi" w:hAnsiTheme="majorHAnsi"/>
                <w:b/>
                <w:color w:val="000000" w:themeColor="text1"/>
                <w:sz w:val="18"/>
                <w:szCs w:val="20"/>
              </w:rPr>
              <w:t xml:space="preserve">enewal was </w:t>
            </w:r>
            <w:r w:rsidR="00E540F5">
              <w:rPr>
                <w:rFonts w:asciiTheme="majorHAnsi" w:hAnsiTheme="majorHAnsi"/>
                <w:b/>
                <w:color w:val="000000" w:themeColor="text1"/>
                <w:sz w:val="18"/>
                <w:szCs w:val="20"/>
              </w:rPr>
              <w:t>i</w:t>
            </w:r>
            <w:r w:rsidRPr="00694C48">
              <w:rPr>
                <w:rFonts w:asciiTheme="majorHAnsi" w:hAnsiTheme="majorHAnsi"/>
                <w:b/>
                <w:color w:val="000000" w:themeColor="text1"/>
                <w:sz w:val="18"/>
                <w:szCs w:val="20"/>
              </w:rPr>
              <w:t xml:space="preserve">nitiated in the </w:t>
            </w:r>
            <w:r w:rsidR="00B77494">
              <w:rPr>
                <w:rFonts w:asciiTheme="majorHAnsi" w:hAnsiTheme="majorHAnsi"/>
                <w:b/>
                <w:color w:val="000000" w:themeColor="text1"/>
                <w:sz w:val="18"/>
                <w:szCs w:val="20"/>
              </w:rPr>
              <w:t>r</w:t>
            </w:r>
            <w:r w:rsidRPr="00694C48">
              <w:rPr>
                <w:rFonts w:asciiTheme="majorHAnsi" w:hAnsiTheme="majorHAnsi"/>
                <w:b/>
                <w:color w:val="000000" w:themeColor="text1"/>
                <w:sz w:val="18"/>
                <w:szCs w:val="20"/>
              </w:rPr>
              <w:t xml:space="preserve">eporting </w:t>
            </w:r>
            <w:r w:rsidR="00AC77AF">
              <w:rPr>
                <w:rFonts w:asciiTheme="majorHAnsi" w:hAnsiTheme="majorHAnsi"/>
                <w:b/>
                <w:color w:val="000000" w:themeColor="text1"/>
                <w:sz w:val="18"/>
                <w:szCs w:val="20"/>
              </w:rPr>
              <w:t>period</w:t>
            </w:r>
          </w:p>
        </w:tc>
      </w:tr>
      <w:tr w14:paraId="246A4D21" w14:textId="77777777" w:rsidTr="00B05482">
        <w:tblPrEx>
          <w:tblW w:w="5000" w:type="pct"/>
          <w:jc w:val="center"/>
          <w:tblLook w:val="04A0"/>
        </w:tblPrEx>
        <w:trPr>
          <w:trHeight w:val="20"/>
          <w:jc w:val="center"/>
        </w:trPr>
        <w:tc>
          <w:tcPr>
            <w:tcW w:w="1013" w:type="pct"/>
          </w:tcPr>
          <w:p w:rsidR="000D31DB" w:rsidRPr="00687C2F" w:rsidP="00687C2F" w14:paraId="151EE492" w14:textId="77777777">
            <w:pPr>
              <w:pStyle w:val="TableTextLeft"/>
              <w:rPr>
                <w:rFonts w:eastAsia="Calibri"/>
                <w:b/>
                <w:bCs/>
              </w:rPr>
            </w:pPr>
            <w:r w:rsidRPr="00687C2F">
              <w:rPr>
                <w:rFonts w:eastAsia="Calibri"/>
                <w:b/>
                <w:bCs/>
              </w:rPr>
              <w:t>How is the metric defined?</w:t>
            </w:r>
          </w:p>
        </w:tc>
        <w:tc>
          <w:tcPr>
            <w:tcW w:w="3987" w:type="pct"/>
          </w:tcPr>
          <w:p w:rsidR="000D31DB" w:rsidP="000C33B3" w14:paraId="5D337CD2" w14:textId="54FD2101">
            <w:pPr>
              <w:pStyle w:val="TableListBullet"/>
              <w:rPr>
                <w:rFonts w:eastAsia="Calibri"/>
                <w:szCs w:val="18"/>
              </w:rPr>
            </w:pPr>
            <w:r w:rsidRPr="0856BD24">
              <w:rPr>
                <w:rFonts w:eastAsia="Calibri"/>
                <w:szCs w:val="18"/>
              </w:rPr>
              <w:t>This is defined as the total number of beneficiaries, including those receiving full or limited benefits, with a renewal that was initiated</w:t>
            </w:r>
            <w:r w:rsidRPr="0856BD24">
              <w:rPr>
                <w:rFonts w:eastAsia="Calibri"/>
                <w:b/>
                <w:bCs/>
                <w:szCs w:val="18"/>
              </w:rPr>
              <w:t xml:space="preserve"> </w:t>
            </w:r>
            <w:r w:rsidRPr="0856BD24">
              <w:rPr>
                <w:rFonts w:eastAsia="Calibri"/>
                <w:szCs w:val="18"/>
              </w:rPr>
              <w:t xml:space="preserve">between the first and last day of the reporting period.  </w:t>
            </w:r>
          </w:p>
          <w:p w:rsidR="00D27C6E" w:rsidRPr="004C3F6D" w:rsidP="000C33B3" w14:paraId="7CB2D1D8" w14:textId="6544FD1F">
            <w:pPr>
              <w:pStyle w:val="TableListBullet"/>
              <w:rPr>
                <w:rFonts w:eastAsia="Calibri"/>
                <w:szCs w:val="18"/>
              </w:rPr>
            </w:pPr>
            <w:r w:rsidRPr="38EDA61B">
              <w:rPr>
                <w:rFonts w:eastAsia="Calibri"/>
                <w:szCs w:val="18"/>
              </w:rPr>
              <w:t xml:space="preserve">A renewal is considered “initiated” when a state first begins the </w:t>
            </w:r>
            <w:r w:rsidRPr="38EDA61B">
              <w:rPr>
                <w:rFonts w:eastAsia="Calibri"/>
                <w:i/>
                <w:iCs/>
                <w:szCs w:val="18"/>
              </w:rPr>
              <w:t>ex parte</w:t>
            </w:r>
            <w:r w:rsidRPr="38EDA61B">
              <w:rPr>
                <w:rFonts w:eastAsia="Calibri"/>
                <w:szCs w:val="18"/>
              </w:rPr>
              <w:t xml:space="preserve"> process</w:t>
            </w:r>
            <w:r w:rsidR="002A5220">
              <w:rPr>
                <w:rFonts w:eastAsia="Calibri"/>
                <w:szCs w:val="18"/>
              </w:rPr>
              <w:t>,</w:t>
            </w:r>
            <w:r w:rsidRPr="38EDA61B">
              <w:rPr>
                <w:rFonts w:eastAsia="Calibri"/>
                <w:szCs w:val="18"/>
              </w:rPr>
              <w:t xml:space="preserve"> </w:t>
            </w:r>
            <w:r w:rsidR="002335CD">
              <w:rPr>
                <w:rFonts w:eastAsia="Calibri"/>
                <w:szCs w:val="18"/>
              </w:rPr>
              <w:t xml:space="preserve">which is </w:t>
            </w:r>
            <w:r w:rsidRPr="000C33B3" w:rsidR="002335CD">
              <w:rPr>
                <w:rFonts w:eastAsia="Calibri"/>
              </w:rPr>
              <w:t>typically</w:t>
            </w:r>
            <w:r w:rsidRPr="38EDA61B">
              <w:rPr>
                <w:rFonts w:eastAsia="Calibri"/>
                <w:szCs w:val="18"/>
              </w:rPr>
              <w:t xml:space="preserve"> when a state begins to check </w:t>
            </w:r>
            <w:r w:rsidR="002335CD">
              <w:rPr>
                <w:rFonts w:eastAsia="Calibri"/>
                <w:szCs w:val="18"/>
              </w:rPr>
              <w:t xml:space="preserve">reliable </w:t>
            </w:r>
            <w:r w:rsidRPr="38EDA61B">
              <w:rPr>
                <w:rFonts w:eastAsia="Calibri"/>
                <w:szCs w:val="18"/>
              </w:rPr>
              <w:t xml:space="preserve">data sources and other available information to renew eligibility based on </w:t>
            </w:r>
            <w:r w:rsidR="002335CD">
              <w:rPr>
                <w:rFonts w:eastAsia="Calibri"/>
                <w:szCs w:val="18"/>
              </w:rPr>
              <w:t xml:space="preserve">such reliable and available </w:t>
            </w:r>
            <w:r w:rsidRPr="38EDA61B">
              <w:rPr>
                <w:rFonts w:eastAsia="Calibri"/>
                <w:szCs w:val="18"/>
              </w:rPr>
              <w:t xml:space="preserve">information. </w:t>
            </w:r>
          </w:p>
          <w:p w:rsidR="00D27C6E" w:rsidRPr="004C3F6D" w:rsidP="000C33B3" w14:paraId="1B485E95" w14:textId="6F0B8D1C">
            <w:pPr>
              <w:pStyle w:val="TableListBullet"/>
              <w:rPr>
                <w:rFonts w:eastAsia="Calibri"/>
                <w:szCs w:val="18"/>
              </w:rPr>
            </w:pPr>
            <w:r w:rsidRPr="0D8CD274">
              <w:rPr>
                <w:rFonts w:eastAsia="Calibri"/>
                <w:szCs w:val="18"/>
              </w:rPr>
              <w:t xml:space="preserve">If a state has a mitigation in place to address </w:t>
            </w:r>
            <w:r w:rsidRPr="002C5A89">
              <w:rPr>
                <w:rFonts w:eastAsia="Calibri"/>
                <w:i/>
                <w:iCs/>
                <w:szCs w:val="18"/>
              </w:rPr>
              <w:t>ex parte</w:t>
            </w:r>
            <w:r w:rsidRPr="0D8CD274">
              <w:rPr>
                <w:rFonts w:eastAsia="Calibri"/>
                <w:szCs w:val="18"/>
              </w:rPr>
              <w:t xml:space="preserve"> renewals, a renewal </w:t>
            </w:r>
            <w:r w:rsidR="00BF1A3B">
              <w:rPr>
                <w:rFonts w:eastAsia="Calibri"/>
                <w:szCs w:val="18"/>
              </w:rPr>
              <w:t xml:space="preserve">is </w:t>
            </w:r>
            <w:r w:rsidRPr="0D8CD274">
              <w:rPr>
                <w:rFonts w:eastAsia="Calibri"/>
                <w:szCs w:val="18"/>
              </w:rPr>
              <w:t xml:space="preserve">initiated based on how the </w:t>
            </w:r>
            <w:r w:rsidR="00003AC1">
              <w:rPr>
                <w:rFonts w:eastAsia="Calibri"/>
                <w:szCs w:val="18"/>
              </w:rPr>
              <w:t xml:space="preserve">state begins the </w:t>
            </w:r>
            <w:r w:rsidRPr="0D8CD274">
              <w:rPr>
                <w:rFonts w:eastAsia="Calibri"/>
                <w:szCs w:val="18"/>
              </w:rPr>
              <w:t xml:space="preserve">renewal process </w:t>
            </w:r>
            <w:r w:rsidR="00003AC1">
              <w:rPr>
                <w:rFonts w:eastAsia="Calibri"/>
                <w:szCs w:val="18"/>
              </w:rPr>
              <w:t>under such mitigation</w:t>
            </w:r>
            <w:r w:rsidR="002A5220">
              <w:rPr>
                <w:rFonts w:eastAsia="Calibri"/>
                <w:szCs w:val="18"/>
              </w:rPr>
              <w:t xml:space="preserve"> </w:t>
            </w:r>
            <w:r w:rsidRPr="0D8CD274">
              <w:rPr>
                <w:rFonts w:eastAsia="Calibri"/>
                <w:szCs w:val="18"/>
              </w:rPr>
              <w:t xml:space="preserve">(typically when a form is sent). Regardless of how </w:t>
            </w:r>
            <w:r w:rsidR="00003AC1">
              <w:rPr>
                <w:rFonts w:eastAsia="Calibri"/>
                <w:szCs w:val="18"/>
              </w:rPr>
              <w:t>a state expects the</w:t>
            </w:r>
            <w:r w:rsidRPr="0D8CD274">
              <w:rPr>
                <w:rFonts w:eastAsia="Calibri"/>
                <w:szCs w:val="18"/>
              </w:rPr>
              <w:t xml:space="preserve"> renewal process to end, states report </w:t>
            </w:r>
            <w:r w:rsidR="00003AC1">
              <w:rPr>
                <w:rFonts w:eastAsia="Calibri"/>
                <w:szCs w:val="18"/>
              </w:rPr>
              <w:t xml:space="preserve">in this metric </w:t>
            </w:r>
            <w:r w:rsidRPr="002C5A89">
              <w:rPr>
                <w:rFonts w:eastAsia="Calibri"/>
                <w:b/>
                <w:bCs/>
                <w:szCs w:val="18"/>
              </w:rPr>
              <w:t>all</w:t>
            </w:r>
            <w:r w:rsidRPr="0D8CD274">
              <w:rPr>
                <w:rFonts w:eastAsia="Calibri"/>
                <w:szCs w:val="18"/>
              </w:rPr>
              <w:t xml:space="preserve"> beneficiaries for whom the state began </w:t>
            </w:r>
            <w:r w:rsidR="00034BCB">
              <w:rPr>
                <w:rFonts w:eastAsia="Calibri"/>
                <w:szCs w:val="18"/>
              </w:rPr>
              <w:t>the</w:t>
            </w:r>
            <w:r w:rsidRPr="0D8CD274" w:rsidR="00034BCB">
              <w:rPr>
                <w:rFonts w:eastAsia="Calibri"/>
                <w:szCs w:val="18"/>
              </w:rPr>
              <w:t xml:space="preserve"> </w:t>
            </w:r>
            <w:r w:rsidRPr="0D8CD274">
              <w:rPr>
                <w:rFonts w:eastAsia="Calibri"/>
                <w:szCs w:val="18"/>
              </w:rPr>
              <w:t>renewal process</w:t>
            </w:r>
            <w:r w:rsidR="00003AC1">
              <w:rPr>
                <w:rFonts w:eastAsia="Calibri"/>
                <w:szCs w:val="18"/>
              </w:rPr>
              <w:t xml:space="preserve"> in the reporting </w:t>
            </w:r>
            <w:r w:rsidR="006B1EB6">
              <w:rPr>
                <w:rFonts w:eastAsia="Calibri"/>
                <w:szCs w:val="18"/>
              </w:rPr>
              <w:t>period</w:t>
            </w:r>
            <w:r w:rsidRPr="0D8CD274">
              <w:rPr>
                <w:rFonts w:eastAsia="Calibri"/>
                <w:szCs w:val="18"/>
              </w:rPr>
              <w:t>.</w:t>
            </w:r>
          </w:p>
          <w:p w:rsidR="000D31DB" w:rsidRPr="001C5010" w:rsidP="000C33B3" w14:paraId="7BAC6355" w14:textId="2931580B">
            <w:pPr>
              <w:pStyle w:val="TableListBullet"/>
              <w:rPr>
                <w:rFonts w:eastAsia="Calibri"/>
                <w:szCs w:val="18"/>
              </w:rPr>
            </w:pPr>
            <w:r w:rsidRPr="2EBC9798">
              <w:rPr>
                <w:rFonts w:eastAsia="Calibri"/>
                <w:b/>
                <w:bCs/>
                <w:szCs w:val="18"/>
              </w:rPr>
              <w:t>This metric is not cumulative</w:t>
            </w:r>
            <w:r w:rsidRPr="2EBC9798">
              <w:rPr>
                <w:rFonts w:eastAsia="Calibri"/>
                <w:szCs w:val="18"/>
              </w:rPr>
              <w:t xml:space="preserve"> and only include</w:t>
            </w:r>
            <w:r w:rsidR="00723D02">
              <w:rPr>
                <w:rFonts w:eastAsia="Calibri"/>
                <w:szCs w:val="18"/>
              </w:rPr>
              <w:t>s</w:t>
            </w:r>
            <w:r w:rsidRPr="2EBC9798">
              <w:rPr>
                <w:rFonts w:eastAsia="Calibri"/>
                <w:szCs w:val="18"/>
              </w:rPr>
              <w:t xml:space="preserve"> data on renewals initiated in the </w:t>
            </w:r>
            <w:r w:rsidRPr="000C33B3">
              <w:rPr>
                <w:rFonts w:eastAsia="Calibri"/>
              </w:rPr>
              <w:t>reporting</w:t>
            </w:r>
            <w:r w:rsidRPr="2EBC9798">
              <w:rPr>
                <w:rFonts w:eastAsia="Calibri"/>
                <w:szCs w:val="18"/>
              </w:rPr>
              <w:t xml:space="preserve"> period.</w:t>
            </w:r>
          </w:p>
          <w:p w:rsidR="000D31DB" w:rsidRPr="001C5010" w:rsidP="000C33B3" w14:paraId="426128E2" w14:textId="3E38BED5">
            <w:pPr>
              <w:pStyle w:val="TableListBullet"/>
              <w:rPr>
                <w:rFonts w:eastAsia="Calibri"/>
                <w:szCs w:val="18"/>
              </w:rPr>
            </w:pPr>
            <w:r w:rsidRPr="0D8CD274">
              <w:rPr>
                <w:rFonts w:eastAsia="Calibri"/>
                <w:szCs w:val="18"/>
              </w:rPr>
              <w:t>This metric must be reported at the individual level</w:t>
            </w:r>
            <w:r w:rsidR="00E21DB9">
              <w:rPr>
                <w:rFonts w:eastAsia="Calibri"/>
                <w:szCs w:val="18"/>
              </w:rPr>
              <w:t>, not the household level</w:t>
            </w:r>
            <w:r w:rsidRPr="0D8CD274">
              <w:rPr>
                <w:rFonts w:eastAsia="Calibri"/>
                <w:szCs w:val="18"/>
              </w:rPr>
              <w:t>.</w:t>
            </w:r>
          </w:p>
        </w:tc>
      </w:tr>
      <w:tr w14:paraId="524EE6FE" w14:textId="77777777" w:rsidTr="00B05482">
        <w:tblPrEx>
          <w:tblW w:w="5000" w:type="pct"/>
          <w:jc w:val="center"/>
          <w:tblLook w:val="04A0"/>
        </w:tblPrEx>
        <w:trPr>
          <w:trHeight w:val="20"/>
          <w:jc w:val="center"/>
        </w:trPr>
        <w:tc>
          <w:tcPr>
            <w:tcW w:w="1013" w:type="pct"/>
          </w:tcPr>
          <w:p w:rsidR="000D31DB" w:rsidRPr="00687C2F" w:rsidP="00687C2F" w14:paraId="1D1DBB77" w14:textId="6D733A4B">
            <w:pPr>
              <w:pStyle w:val="TableTextLeft"/>
              <w:rPr>
                <w:rFonts w:eastAsia="Calibri"/>
                <w:b/>
                <w:bCs/>
              </w:rPr>
            </w:pPr>
            <w:r w:rsidRPr="00687C2F">
              <w:rPr>
                <w:rFonts w:eastAsia="Calibri"/>
                <w:b/>
                <w:bCs/>
              </w:rPr>
              <w:t>What is excluded from this metric?</w:t>
            </w:r>
          </w:p>
        </w:tc>
        <w:tc>
          <w:tcPr>
            <w:tcW w:w="3987" w:type="pct"/>
          </w:tcPr>
          <w:p w:rsidR="000D31DB" w:rsidRPr="00205B26" w:rsidP="38EDA61B" w14:paraId="18AD7ADB" w14:textId="5B84EA0D">
            <w:pPr>
              <w:spacing w:line="240" w:lineRule="auto"/>
              <w:rPr>
                <w:rFonts w:eastAsia="Calibri" w:asciiTheme="majorHAnsi" w:hAnsiTheme="majorHAnsi"/>
                <w:sz w:val="18"/>
                <w:szCs w:val="18"/>
              </w:rPr>
            </w:pPr>
            <w:r w:rsidRPr="38EDA61B">
              <w:rPr>
                <w:rFonts w:eastAsia="Calibri" w:asciiTheme="majorHAnsi" w:hAnsiTheme="majorHAnsi"/>
                <w:sz w:val="18"/>
                <w:szCs w:val="18"/>
              </w:rPr>
              <w:t xml:space="preserve">Renewals that were not initiated </w:t>
            </w:r>
            <w:r w:rsidR="004052A0">
              <w:rPr>
                <w:rFonts w:eastAsia="Calibri" w:asciiTheme="majorHAnsi" w:hAnsiTheme="majorHAnsi"/>
                <w:sz w:val="18"/>
                <w:szCs w:val="18"/>
              </w:rPr>
              <w:t>in the reporting period</w:t>
            </w:r>
            <w:r w:rsidRPr="38EDA61B">
              <w:rPr>
                <w:rFonts w:eastAsia="Calibri" w:asciiTheme="majorHAnsi" w:hAnsiTheme="majorHAnsi"/>
                <w:sz w:val="18"/>
                <w:szCs w:val="18"/>
              </w:rPr>
              <w:t>.</w:t>
            </w:r>
          </w:p>
        </w:tc>
      </w:tr>
      <w:tr w14:paraId="4CA9ADA4" w14:textId="77777777" w:rsidTr="00B05482">
        <w:tblPrEx>
          <w:tblW w:w="5000" w:type="pct"/>
          <w:jc w:val="center"/>
          <w:tblLook w:val="04A0"/>
        </w:tblPrEx>
        <w:trPr>
          <w:trHeight w:val="20"/>
          <w:jc w:val="center"/>
        </w:trPr>
        <w:tc>
          <w:tcPr>
            <w:tcW w:w="1013" w:type="pct"/>
          </w:tcPr>
          <w:p w:rsidR="00C95BF4" w:rsidRPr="00687C2F" w:rsidP="00687C2F" w14:paraId="38008A65" w14:textId="77777777">
            <w:pPr>
              <w:pStyle w:val="TableTextLeft"/>
              <w:rPr>
                <w:rFonts w:eastAsia="Calibri"/>
                <w:b/>
                <w:bCs/>
              </w:rPr>
            </w:pPr>
            <w:r w:rsidRPr="00687C2F">
              <w:rPr>
                <w:rFonts w:eastAsia="Calibri"/>
                <w:b/>
                <w:bCs/>
              </w:rPr>
              <w:t xml:space="preserve">What do states include in the </w:t>
            </w:r>
            <w:r w:rsidRPr="00687C2F" w:rsidR="00B20782">
              <w:rPr>
                <w:rFonts w:eastAsia="Calibri"/>
                <w:b/>
                <w:bCs/>
              </w:rPr>
              <w:t xml:space="preserve">Metric </w:t>
            </w:r>
            <w:r w:rsidRPr="00687C2F" w:rsidR="00B77494">
              <w:rPr>
                <w:rFonts w:eastAsia="Calibri"/>
                <w:b/>
                <w:bCs/>
              </w:rPr>
              <w:t xml:space="preserve">4 </w:t>
            </w:r>
            <w:r w:rsidRPr="00687C2F" w:rsidR="00B20782">
              <w:rPr>
                <w:rFonts w:eastAsia="Calibri"/>
                <w:b/>
                <w:bCs/>
              </w:rPr>
              <w:t>Notes field</w:t>
            </w:r>
            <w:r w:rsidRPr="00687C2F">
              <w:rPr>
                <w:rFonts w:eastAsia="Calibri"/>
                <w:b/>
                <w:bCs/>
              </w:rPr>
              <w:t>?</w:t>
            </w:r>
          </w:p>
        </w:tc>
        <w:tc>
          <w:tcPr>
            <w:tcW w:w="3987" w:type="pct"/>
          </w:tcPr>
          <w:p w:rsidR="00C95BF4" w:rsidRPr="004C3F6D" w:rsidP="008B1041" w14:paraId="70A031F6" w14:textId="21CF13DF">
            <w:pPr>
              <w:spacing w:line="240" w:lineRule="auto"/>
              <w:rPr>
                <w:rFonts w:eastAsia="Calibri" w:asciiTheme="majorHAnsi" w:hAnsiTheme="majorHAnsi"/>
                <w:sz w:val="18"/>
                <w:szCs w:val="18"/>
              </w:rPr>
            </w:pPr>
            <w:r w:rsidRPr="008B1041">
              <w:rPr>
                <w:rFonts w:asciiTheme="majorHAnsi" w:hAnsiTheme="majorHAnsi"/>
                <w:sz w:val="18"/>
              </w:rPr>
              <w:t xml:space="preserve">If a state has any additional context that impacts the data </w:t>
            </w:r>
            <w:r w:rsidRPr="008B1041" w:rsidR="008F0B43">
              <w:rPr>
                <w:rFonts w:asciiTheme="majorHAnsi" w:hAnsiTheme="majorHAnsi"/>
                <w:sz w:val="18"/>
              </w:rPr>
              <w:t xml:space="preserve">that </w:t>
            </w:r>
            <w:r w:rsidRPr="008B1041">
              <w:rPr>
                <w:rFonts w:asciiTheme="majorHAnsi" w:hAnsiTheme="majorHAnsi"/>
                <w:sz w:val="18"/>
              </w:rPr>
              <w:t>they feel CMS should be aware of, they should use the free text field to report that information in narrative format.</w:t>
            </w:r>
          </w:p>
        </w:tc>
      </w:tr>
    </w:tbl>
    <w:p w:rsidR="000D31DB" w:rsidP="008C29C4" w14:paraId="102E3907" w14:textId="2EF5ED86">
      <w:pPr>
        <w:pStyle w:val="H3"/>
        <w:outlineLvl w:val="3"/>
      </w:pPr>
      <w:bookmarkStart w:id="40" w:name="_Toc84431307"/>
      <w:bookmarkStart w:id="41" w:name="_Toc88493338"/>
      <w:bookmarkStart w:id="42" w:name="_Toc121752749"/>
      <w:bookmarkStart w:id="43" w:name="_Toc228522758"/>
      <w:r>
        <w:t>3.</w:t>
      </w:r>
      <w:r w:rsidR="006103F9">
        <w:t xml:space="preserve"> </w:t>
      </w:r>
      <w:r>
        <w:t>Monthly Report Metrics 5-7: Renewals and Outcomes</w:t>
      </w:r>
      <w:bookmarkEnd w:id="40"/>
      <w:bookmarkEnd w:id="41"/>
      <w:bookmarkEnd w:id="42"/>
      <w:bookmarkEnd w:id="43"/>
      <w:r>
        <w:t xml:space="preserve"> </w:t>
      </w:r>
    </w:p>
    <w:p w:rsidR="00665C24" w:rsidP="009A0FFC" w14:paraId="584E78C4" w14:textId="4E17E909">
      <w:pPr>
        <w:pStyle w:val="Paragraph"/>
        <w:spacing w:before="240" w:line="240" w:lineRule="auto"/>
      </w:pPr>
      <w:r>
        <w:t xml:space="preserve">States </w:t>
      </w:r>
      <w:r w:rsidRPr="00C15538" w:rsidR="000D31DB">
        <w:t>report on the number of</w:t>
      </w:r>
      <w:r w:rsidR="0068161A">
        <w:t xml:space="preserve"> beneficiaries due </w:t>
      </w:r>
      <w:r w:rsidR="002C5EC2">
        <w:t>for</w:t>
      </w:r>
      <w:r w:rsidRPr="00C15538" w:rsidR="002C5EC2">
        <w:t xml:space="preserve"> renewal</w:t>
      </w:r>
      <w:r w:rsidRPr="00C15538" w:rsidR="000D31DB">
        <w:t xml:space="preserve"> and the final disposition</w:t>
      </w:r>
      <w:r w:rsidR="009E633D">
        <w:t xml:space="preserve"> of renewals</w:t>
      </w:r>
      <w:r w:rsidRPr="00C15538" w:rsidR="000D31DB">
        <w:t xml:space="preserve"> in the monthly reports.</w:t>
      </w:r>
      <w:r w:rsidR="009E633D">
        <w:t xml:space="preserve"> </w:t>
      </w:r>
      <w:r>
        <w:t xml:space="preserve">Tables </w:t>
      </w:r>
      <w:r w:rsidR="002639BD">
        <w:t>6-</w:t>
      </w:r>
      <w:r w:rsidR="00705485">
        <w:t xml:space="preserve">8 </w:t>
      </w:r>
      <w:r>
        <w:t xml:space="preserve">provide </w:t>
      </w:r>
      <w:r w:rsidR="00DE5118">
        <w:t xml:space="preserve">instructions for how to </w:t>
      </w:r>
      <w:r>
        <w:t>report these metrics.</w:t>
      </w:r>
    </w:p>
    <w:p w:rsidR="00881893" w14:paraId="064D6361" w14:textId="77777777">
      <w:pPr>
        <w:spacing w:line="259" w:lineRule="auto"/>
        <w:rPr>
          <w:rFonts w:asciiTheme="majorHAnsi" w:hAnsiTheme="majorHAnsi"/>
          <w:b/>
          <w:color w:val="000000" w:themeColor="text1"/>
          <w:sz w:val="20"/>
        </w:rPr>
      </w:pPr>
      <w:r>
        <w:br w:type="page"/>
      </w:r>
    </w:p>
    <w:p w:rsidR="00BE7AF2" w:rsidRPr="008B1041" w:rsidP="008B1041" w14:paraId="557BCC05" w14:textId="32C23595">
      <w:pPr>
        <w:pStyle w:val="TableTitle"/>
        <w:spacing w:line="240" w:lineRule="auto"/>
        <w:rPr>
          <w:b w:val="0"/>
        </w:rPr>
      </w:pPr>
      <w:bookmarkStart w:id="44" w:name="_Toc228522696"/>
      <w:r w:rsidRPr="003C5E53">
        <w:t xml:space="preserve">Table </w:t>
      </w:r>
      <w:r w:rsidR="00625E54">
        <w:t>6</w:t>
      </w:r>
      <w:r w:rsidRPr="003C5E53">
        <w:t xml:space="preserve">: Monthly Metrics 5, 5a, 5a(1), 5a(2), </w:t>
      </w:r>
      <w:r w:rsidRPr="003C5E53" w:rsidR="0035692E">
        <w:t>5b,</w:t>
      </w:r>
      <w:r w:rsidR="00AC1105">
        <w:t xml:space="preserve"> </w:t>
      </w:r>
      <w:r w:rsidRPr="003C5E53">
        <w:t>5c,</w:t>
      </w:r>
      <w:r w:rsidR="0085304C">
        <w:t xml:space="preserve"> </w:t>
      </w:r>
      <w:r w:rsidRPr="003C5E53">
        <w:t>and 5d</w:t>
      </w:r>
      <w:bookmarkEnd w:id="44"/>
      <w:r w:rsidRPr="003C5E53">
        <w:t xml:space="preserve"> </w:t>
      </w:r>
    </w:p>
    <w:tbl>
      <w:tblPr>
        <w:tblStyle w:val="TableGrid"/>
        <w:tblCaption w:val="Table 6: Monthly Metrics 5, 5a, 5a(1), 5a(2), 5b, 5c, and 5d "/>
        <w:tblDescription w:val="Table 6: Monthly Metrics 5, 5a, 5a(1), 5a(2), 5b, 5c, and 5d "/>
        <w:tblW w:w="5000" w:type="pct"/>
        <w:jc w:val="center"/>
        <w:tblBorders>
          <w:top w:val="single" w:sz="4" w:space="0" w:color="auto"/>
          <w:bottom w:val="single" w:sz="4" w:space="0" w:color="auto"/>
          <w:insideH w:val="single" w:sz="4" w:space="0" w:color="auto"/>
        </w:tblBorders>
        <w:tblLook w:val="04A0"/>
      </w:tblPr>
      <w:tblGrid>
        <w:gridCol w:w="1896"/>
        <w:gridCol w:w="7464"/>
      </w:tblGrid>
      <w:tr w14:paraId="2F2816D6" w14:textId="77777777" w:rsidTr="006A43A1">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F61724" w:rsidRPr="000624CB" w:rsidP="00F61724" w14:paraId="094ECD56" w14:textId="77777777">
            <w:pPr>
              <w:spacing w:line="240" w:lineRule="auto"/>
              <w:rPr>
                <w:rFonts w:eastAsia="Calibri" w:asciiTheme="majorHAnsi" w:hAnsiTheme="majorHAnsi"/>
                <w:bCs/>
                <w:sz w:val="18"/>
              </w:rPr>
            </w:pPr>
            <w:bookmarkStart w:id="45" w:name="_Hlk95996221"/>
            <w:r w:rsidRPr="001C3E9B">
              <w:rPr>
                <w:rFonts w:eastAsia="Calibri" w:asciiTheme="majorHAnsi" w:hAnsiTheme="majorHAnsi"/>
                <w:b/>
                <w:sz w:val="18"/>
              </w:rPr>
              <w:t xml:space="preserve">Metric 5: Total </w:t>
            </w:r>
            <w:r w:rsidR="00B20782">
              <w:rPr>
                <w:rFonts w:eastAsia="Calibri" w:asciiTheme="majorHAnsi" w:hAnsiTheme="majorHAnsi"/>
                <w:b/>
                <w:sz w:val="18"/>
              </w:rPr>
              <w:t>b</w:t>
            </w:r>
            <w:r w:rsidRPr="001C3E9B" w:rsidR="00B20782">
              <w:rPr>
                <w:rFonts w:eastAsia="Calibri" w:asciiTheme="majorHAnsi" w:hAnsiTheme="majorHAnsi"/>
                <w:b/>
                <w:sz w:val="18"/>
              </w:rPr>
              <w:t xml:space="preserve">eneficiaries </w:t>
            </w:r>
            <w:r w:rsidR="00B20782">
              <w:rPr>
                <w:rFonts w:eastAsia="Calibri" w:asciiTheme="majorHAnsi" w:hAnsiTheme="majorHAnsi"/>
                <w:b/>
                <w:sz w:val="18"/>
              </w:rPr>
              <w:t>d</w:t>
            </w:r>
            <w:r w:rsidRPr="001C3E9B" w:rsidR="00B20782">
              <w:rPr>
                <w:rFonts w:eastAsia="Calibri" w:asciiTheme="majorHAnsi" w:hAnsiTheme="majorHAnsi"/>
                <w:b/>
                <w:sz w:val="18"/>
              </w:rPr>
              <w:t xml:space="preserve">ue </w:t>
            </w:r>
            <w:r w:rsidRPr="001C3E9B">
              <w:rPr>
                <w:rFonts w:eastAsia="Calibri" w:asciiTheme="majorHAnsi" w:hAnsiTheme="majorHAnsi"/>
                <w:b/>
                <w:sz w:val="18"/>
              </w:rPr>
              <w:t xml:space="preserve">for a </w:t>
            </w:r>
            <w:r w:rsidR="00B20782">
              <w:rPr>
                <w:rFonts w:eastAsia="Calibri" w:asciiTheme="majorHAnsi" w:hAnsiTheme="majorHAnsi"/>
                <w:b/>
                <w:sz w:val="18"/>
              </w:rPr>
              <w:t>r</w:t>
            </w:r>
            <w:r w:rsidRPr="001C3E9B" w:rsidR="00B20782">
              <w:rPr>
                <w:rFonts w:eastAsia="Calibri" w:asciiTheme="majorHAnsi" w:hAnsiTheme="majorHAnsi"/>
                <w:b/>
                <w:sz w:val="18"/>
              </w:rPr>
              <w:t xml:space="preserve">enewal </w:t>
            </w:r>
            <w:r w:rsidRPr="001C3E9B">
              <w:rPr>
                <w:rFonts w:eastAsia="Calibri" w:asciiTheme="majorHAnsi" w:hAnsiTheme="majorHAnsi"/>
                <w:b/>
                <w:sz w:val="18"/>
              </w:rPr>
              <w:t xml:space="preserve">in the </w:t>
            </w:r>
            <w:r w:rsidR="00B20782">
              <w:rPr>
                <w:rFonts w:eastAsia="Calibri" w:asciiTheme="majorHAnsi" w:hAnsiTheme="majorHAnsi"/>
                <w:b/>
                <w:sz w:val="18"/>
              </w:rPr>
              <w:t>r</w:t>
            </w:r>
            <w:r w:rsidRPr="001C3E9B" w:rsidR="00B20782">
              <w:rPr>
                <w:rFonts w:eastAsia="Calibri" w:asciiTheme="majorHAnsi" w:hAnsiTheme="majorHAnsi"/>
                <w:b/>
                <w:sz w:val="18"/>
              </w:rPr>
              <w:t xml:space="preserve">eporting </w:t>
            </w:r>
            <w:r w:rsidR="00AC77AF">
              <w:rPr>
                <w:rFonts w:eastAsia="Calibri" w:asciiTheme="majorHAnsi" w:hAnsiTheme="majorHAnsi"/>
                <w:b/>
                <w:sz w:val="18"/>
              </w:rPr>
              <w:t>period</w:t>
            </w:r>
          </w:p>
        </w:tc>
      </w:tr>
      <w:tr w14:paraId="4ACD5FE3" w14:textId="77777777" w:rsidTr="006A43A1">
        <w:tblPrEx>
          <w:tblW w:w="5000" w:type="pct"/>
          <w:jc w:val="center"/>
          <w:tblLook w:val="04A0"/>
        </w:tblPrEx>
        <w:trPr>
          <w:cantSplit/>
          <w:jc w:val="center"/>
        </w:trPr>
        <w:tc>
          <w:tcPr>
            <w:tcW w:w="1013" w:type="pct"/>
          </w:tcPr>
          <w:p w:rsidR="00F61724" w:rsidRPr="00687C2F" w:rsidP="00687C2F" w14:paraId="3000EB3B" w14:textId="77777777">
            <w:pPr>
              <w:pStyle w:val="TableTextLeft"/>
              <w:rPr>
                <w:rFonts w:eastAsia="Calibri"/>
                <w:b/>
                <w:bCs/>
              </w:rPr>
            </w:pPr>
            <w:r w:rsidRPr="00687C2F">
              <w:rPr>
                <w:rFonts w:eastAsia="Calibri"/>
                <w:b/>
                <w:bCs/>
              </w:rPr>
              <w:t>How is the metric defined?</w:t>
            </w:r>
          </w:p>
        </w:tc>
        <w:tc>
          <w:tcPr>
            <w:tcW w:w="3987" w:type="pct"/>
          </w:tcPr>
          <w:p w:rsidR="002A5220" w:rsidP="000C33B3" w14:paraId="7C471CF7" w14:textId="0653D0EB">
            <w:pPr>
              <w:pStyle w:val="TableListBullet"/>
              <w:rPr>
                <w:rFonts w:eastAsia="Calibri"/>
                <w:szCs w:val="18"/>
              </w:rPr>
            </w:pPr>
            <w:r w:rsidRPr="0D8CD274">
              <w:rPr>
                <w:rFonts w:eastAsia="Calibri"/>
                <w:szCs w:val="18"/>
              </w:rPr>
              <w:t xml:space="preserve">This is defined as the total number of beneficiaries, including those receiving full or limited benefits, with a renewal due, or scheduled for completion, in the reporting period. A </w:t>
            </w:r>
            <w:r w:rsidRPr="000C33B3">
              <w:rPr>
                <w:rFonts w:eastAsia="Calibri"/>
              </w:rPr>
              <w:t>renewal</w:t>
            </w:r>
            <w:r w:rsidRPr="0D8CD274">
              <w:rPr>
                <w:rFonts w:eastAsia="Calibri"/>
                <w:szCs w:val="18"/>
              </w:rPr>
              <w:t xml:space="preserve"> is considered due in the month that aligns with the last day of coverage for a cohort (regardless of when the renewal is initiated), </w:t>
            </w:r>
            <w:r w:rsidRPr="00CF4C67">
              <w:rPr>
                <w:rFonts w:eastAsia="Calibri"/>
                <w:b/>
                <w:bCs/>
                <w:szCs w:val="18"/>
              </w:rPr>
              <w:t>not</w:t>
            </w:r>
            <w:r w:rsidRPr="0D8CD274">
              <w:rPr>
                <w:rFonts w:eastAsia="Calibri"/>
                <w:szCs w:val="18"/>
              </w:rPr>
              <w:t xml:space="preserve"> the first date that bulk </w:t>
            </w:r>
            <w:r w:rsidR="0087766F">
              <w:rPr>
                <w:rFonts w:eastAsia="Calibri"/>
                <w:szCs w:val="18"/>
              </w:rPr>
              <w:t>disenrollments</w:t>
            </w:r>
            <w:r w:rsidRPr="0D8CD274" w:rsidR="0087766F">
              <w:rPr>
                <w:rFonts w:eastAsia="Calibri"/>
                <w:szCs w:val="18"/>
              </w:rPr>
              <w:t xml:space="preserve"> </w:t>
            </w:r>
            <w:r w:rsidRPr="0D8CD274">
              <w:rPr>
                <w:rFonts w:eastAsia="Calibri"/>
                <w:szCs w:val="18"/>
              </w:rPr>
              <w:t xml:space="preserve">are effective. </w:t>
            </w:r>
          </w:p>
          <w:p w:rsidR="002A5220" w:rsidRPr="00955B64" w:rsidP="006A43A1" w14:paraId="68FCE865" w14:textId="096B2BD8">
            <w:pPr>
              <w:pStyle w:val="TableListBullet2"/>
              <w:rPr>
                <w:rFonts w:eastAsia="Calibri"/>
              </w:rPr>
            </w:pPr>
            <w:r>
              <w:rPr>
                <w:rFonts w:eastAsia="Calibri"/>
              </w:rPr>
              <w:t xml:space="preserve">For example, a </w:t>
            </w:r>
            <w:r w:rsidR="005F1714">
              <w:rPr>
                <w:rFonts w:eastAsia="Calibri"/>
              </w:rPr>
              <w:t>beneficiary</w:t>
            </w:r>
            <w:r w:rsidR="00945F01">
              <w:rPr>
                <w:rFonts w:eastAsia="Calibri"/>
              </w:rPr>
              <w:t xml:space="preserve"> who is determined ineligible and</w:t>
            </w:r>
            <w:r>
              <w:rPr>
                <w:rFonts w:eastAsia="Calibri"/>
              </w:rPr>
              <w:t xml:space="preserve"> whose last day of coverage is June 30, 202</w:t>
            </w:r>
            <w:r w:rsidR="00CF5BB0">
              <w:rPr>
                <w:rFonts w:eastAsia="Calibri"/>
              </w:rPr>
              <w:t>4</w:t>
            </w:r>
            <w:r w:rsidR="006915CA">
              <w:rPr>
                <w:rFonts w:eastAsia="Calibri"/>
              </w:rPr>
              <w:t>,</w:t>
            </w:r>
            <w:r w:rsidR="00DD5AD6">
              <w:rPr>
                <w:rFonts w:eastAsia="Calibri"/>
              </w:rPr>
              <w:t xml:space="preserve"> </w:t>
            </w:r>
            <w:r>
              <w:rPr>
                <w:rFonts w:eastAsia="Calibri"/>
              </w:rPr>
              <w:t xml:space="preserve">is considered </w:t>
            </w:r>
            <w:r w:rsidR="005F1714">
              <w:rPr>
                <w:rFonts w:eastAsia="Calibri"/>
              </w:rPr>
              <w:t xml:space="preserve">to have a renewal </w:t>
            </w:r>
            <w:r>
              <w:rPr>
                <w:rFonts w:eastAsia="Calibri"/>
              </w:rPr>
              <w:t xml:space="preserve">due in the June reporting period. </w:t>
            </w:r>
          </w:p>
          <w:p w:rsidR="00F61724" w:rsidRPr="00A92E74" w:rsidP="000C33B3" w14:paraId="5C370D75" w14:textId="0756BD92">
            <w:pPr>
              <w:pStyle w:val="TableListBullet"/>
              <w:rPr>
                <w:rFonts w:eastAsia="Calibri"/>
                <w:szCs w:val="18"/>
              </w:rPr>
            </w:pPr>
            <w:r w:rsidRPr="0A791FB9">
              <w:rPr>
                <w:rFonts w:eastAsia="Calibri"/>
                <w:b/>
                <w:bCs/>
                <w:szCs w:val="18"/>
              </w:rPr>
              <w:t>This metric is not cumulative</w:t>
            </w:r>
            <w:r w:rsidRPr="0A791FB9">
              <w:rPr>
                <w:rFonts w:eastAsia="Calibri"/>
                <w:szCs w:val="18"/>
              </w:rPr>
              <w:t xml:space="preserve"> and should only include data on renewals due in the reporting period, representing beneficiaries whose renewal processes were initiated in a prior month, based on the state’s renewal policy. In this context, which renewals are “due” relate to</w:t>
            </w:r>
            <w:r w:rsidR="0024120C">
              <w:rPr>
                <w:rFonts w:eastAsia="Calibri"/>
                <w:szCs w:val="18"/>
              </w:rPr>
              <w:t xml:space="preserve"> the</w:t>
            </w:r>
            <w:r w:rsidR="00FB4E33">
              <w:rPr>
                <w:rFonts w:eastAsia="Calibri"/>
                <w:szCs w:val="18"/>
              </w:rPr>
              <w:t xml:space="preserve"> </w:t>
            </w:r>
            <w:r w:rsidRPr="0A791FB9">
              <w:rPr>
                <w:rFonts w:eastAsia="Calibri"/>
                <w:szCs w:val="18"/>
              </w:rPr>
              <w:t>state</w:t>
            </w:r>
            <w:r w:rsidR="00AF1A5D">
              <w:rPr>
                <w:rFonts w:eastAsia="Calibri"/>
                <w:szCs w:val="18"/>
              </w:rPr>
              <w:t>’</w:t>
            </w:r>
            <w:r w:rsidRPr="0A791FB9">
              <w:rPr>
                <w:rFonts w:eastAsia="Calibri"/>
                <w:szCs w:val="18"/>
              </w:rPr>
              <w:t xml:space="preserve">s timeline for the renewal process. </w:t>
            </w:r>
            <w:bookmarkStart w:id="46" w:name="_Hlk95642653"/>
            <w:r w:rsidRPr="0A791FB9">
              <w:rPr>
                <w:rFonts w:eastAsia="Calibri"/>
                <w:szCs w:val="18"/>
              </w:rPr>
              <w:t xml:space="preserve">For example, if a state initiated a batch of renewals on March 15th and </w:t>
            </w:r>
            <w:r w:rsidR="0024120C">
              <w:rPr>
                <w:rFonts w:eastAsia="Calibri"/>
                <w:szCs w:val="18"/>
              </w:rPr>
              <w:t>has</w:t>
            </w:r>
            <w:r w:rsidRPr="0A791FB9">
              <w:rPr>
                <w:rFonts w:eastAsia="Calibri"/>
                <w:szCs w:val="18"/>
              </w:rPr>
              <w:t xml:space="preserve"> a timeline of 75 days for the renewal process, CMS consider</w:t>
            </w:r>
            <w:r w:rsidR="00723D02">
              <w:rPr>
                <w:rFonts w:eastAsia="Calibri"/>
                <w:szCs w:val="18"/>
              </w:rPr>
              <w:t>s</w:t>
            </w:r>
            <w:r w:rsidRPr="0A791FB9">
              <w:rPr>
                <w:rFonts w:eastAsia="Calibri"/>
                <w:szCs w:val="18"/>
              </w:rPr>
              <w:t xml:space="preserve"> that batch of renewals “due” at the end of May. </w:t>
            </w:r>
            <w:bookmarkEnd w:id="46"/>
          </w:p>
          <w:p w:rsidR="009E67A0" w:rsidP="000C33B3" w14:paraId="08D6A8E6" w14:textId="034087DD">
            <w:pPr>
              <w:pStyle w:val="TableListBullet"/>
              <w:rPr>
                <w:rFonts w:eastAsia="Calibri"/>
                <w:szCs w:val="18"/>
              </w:rPr>
            </w:pPr>
            <w:r w:rsidRPr="0D8CD274">
              <w:rPr>
                <w:rFonts w:eastAsia="Calibri"/>
                <w:szCs w:val="18"/>
              </w:rPr>
              <w:t xml:space="preserve">Note: </w:t>
            </w:r>
            <w:r>
              <w:rPr>
                <w:rFonts w:eastAsia="Calibri"/>
                <w:szCs w:val="18"/>
              </w:rPr>
              <w:t>When</w:t>
            </w:r>
            <w:r w:rsidR="00003AC1">
              <w:rPr>
                <w:rFonts w:eastAsia="Calibri"/>
                <w:szCs w:val="18"/>
              </w:rPr>
              <w:t xml:space="preserve"> a state has no </w:t>
            </w:r>
            <w:r>
              <w:rPr>
                <w:rFonts w:eastAsia="Calibri"/>
                <w:szCs w:val="18"/>
              </w:rPr>
              <w:t>renewals due in a reporting period</w:t>
            </w:r>
            <w:r w:rsidR="00003AC1">
              <w:rPr>
                <w:rFonts w:eastAsia="Calibri"/>
                <w:szCs w:val="18"/>
              </w:rPr>
              <w:t>, t</w:t>
            </w:r>
            <w:r w:rsidRPr="0D8CD274">
              <w:rPr>
                <w:rFonts w:eastAsia="Calibri"/>
                <w:szCs w:val="18"/>
              </w:rPr>
              <w:t xml:space="preserve">he state may </w:t>
            </w:r>
            <w:r w:rsidR="00723D02">
              <w:rPr>
                <w:rFonts w:eastAsia="Calibri"/>
                <w:szCs w:val="18"/>
              </w:rPr>
              <w:t>report “0”</w:t>
            </w:r>
            <w:r w:rsidR="00945F01">
              <w:rPr>
                <w:rFonts w:eastAsia="Calibri"/>
                <w:szCs w:val="18"/>
              </w:rPr>
              <w:t xml:space="preserve"> and include a data note</w:t>
            </w:r>
            <w:r w:rsidRPr="008A7601" w:rsidR="008A7601">
              <w:rPr>
                <w:rFonts w:eastAsia="Calibri"/>
                <w:szCs w:val="18"/>
              </w:rPr>
              <w:t>.</w:t>
            </w:r>
            <w:r w:rsidRPr="0D8CD274">
              <w:rPr>
                <w:rFonts w:eastAsia="Calibri"/>
                <w:szCs w:val="18"/>
              </w:rPr>
              <w:t xml:space="preserve"> </w:t>
            </w:r>
          </w:p>
          <w:p w:rsidR="00F61724" w:rsidRPr="00A92E74" w:rsidP="000C33B3" w14:paraId="1410FB72" w14:textId="0493D209">
            <w:pPr>
              <w:pStyle w:val="TableListBullet"/>
              <w:rPr>
                <w:rFonts w:eastAsia="Calibri"/>
                <w:szCs w:val="18"/>
              </w:rPr>
            </w:pPr>
            <w:r w:rsidRPr="2EBC9798">
              <w:rPr>
                <w:rFonts w:eastAsia="Calibri"/>
                <w:szCs w:val="18"/>
              </w:rPr>
              <w:t>This metric is the sum of metrics 5a, 5b, 5c, and 5d.</w:t>
            </w:r>
          </w:p>
          <w:p w:rsidR="00F61724" w:rsidRPr="00A92E74" w:rsidP="000C33B3" w14:paraId="36007676" w14:textId="5E2103FB">
            <w:pPr>
              <w:pStyle w:val="TableListBullet"/>
              <w:rPr>
                <w:rFonts w:eastAsia="Calibri"/>
                <w:szCs w:val="18"/>
              </w:rPr>
            </w:pPr>
            <w:r w:rsidRPr="0D8CD274">
              <w:rPr>
                <w:rFonts w:eastAsia="Calibri"/>
                <w:szCs w:val="18"/>
              </w:rPr>
              <w:t>This metric must be reported at the individual level</w:t>
            </w:r>
            <w:r w:rsidR="00E21DB9">
              <w:rPr>
                <w:rFonts w:eastAsia="Calibri"/>
                <w:szCs w:val="18"/>
              </w:rPr>
              <w:t>, not household</w:t>
            </w:r>
            <w:r w:rsidRPr="0D8CD274">
              <w:rPr>
                <w:rFonts w:eastAsia="Calibri"/>
                <w:szCs w:val="18"/>
              </w:rPr>
              <w:t xml:space="preserve">. </w:t>
            </w:r>
          </w:p>
        </w:tc>
      </w:tr>
      <w:bookmarkEnd w:id="45"/>
      <w:tr w14:paraId="3B7C22AF" w14:textId="77777777" w:rsidTr="006A43A1">
        <w:tblPrEx>
          <w:tblW w:w="5000" w:type="pct"/>
          <w:jc w:val="center"/>
          <w:tblLook w:val="04A0"/>
        </w:tblPrEx>
        <w:trPr>
          <w:cantSplit/>
          <w:jc w:val="center"/>
        </w:trPr>
        <w:tc>
          <w:tcPr>
            <w:tcW w:w="1013" w:type="pct"/>
          </w:tcPr>
          <w:p w:rsidR="00F61724" w:rsidRPr="00687C2F" w:rsidP="00687C2F" w14:paraId="43E46B32" w14:textId="77777777">
            <w:pPr>
              <w:pStyle w:val="TableTextLeft"/>
              <w:rPr>
                <w:rFonts w:eastAsia="Calibri"/>
                <w:b/>
                <w:bCs/>
              </w:rPr>
            </w:pPr>
            <w:r w:rsidRPr="00687C2F">
              <w:rPr>
                <w:rFonts w:eastAsia="Calibri"/>
                <w:b/>
                <w:bCs/>
              </w:rPr>
              <w:t>What is excluded from this metric?</w:t>
            </w:r>
          </w:p>
        </w:tc>
        <w:tc>
          <w:tcPr>
            <w:tcW w:w="3987" w:type="pct"/>
          </w:tcPr>
          <w:p w:rsidR="00F61724" w:rsidRPr="00C55028" w:rsidP="38EDA61B" w14:paraId="2CF12DF0" w14:textId="4574F7A4">
            <w:pPr>
              <w:spacing w:line="240" w:lineRule="auto"/>
              <w:rPr>
                <w:rFonts w:eastAsia="Calibri" w:asciiTheme="majorHAnsi" w:hAnsiTheme="majorHAnsi"/>
                <w:sz w:val="18"/>
                <w:szCs w:val="18"/>
              </w:rPr>
            </w:pPr>
            <w:r w:rsidRPr="0D8CD274">
              <w:rPr>
                <w:rFonts w:eastAsia="Calibri" w:asciiTheme="majorHAnsi" w:hAnsiTheme="majorHAnsi"/>
                <w:sz w:val="18"/>
                <w:szCs w:val="18"/>
              </w:rPr>
              <w:t>Renewals that have been initiated but are not due in the reporting period and renewals that have not been initiated.</w:t>
            </w:r>
          </w:p>
        </w:tc>
      </w:tr>
      <w:tr w14:paraId="0868FD68" w14:textId="77777777" w:rsidTr="006A43A1">
        <w:tblPrEx>
          <w:tblW w:w="5000" w:type="pct"/>
          <w:jc w:val="center"/>
          <w:tblLook w:val="04A0"/>
        </w:tblPrEx>
        <w:trPr>
          <w:cantSplit/>
          <w:jc w:val="center"/>
        </w:trPr>
        <w:tc>
          <w:tcPr>
            <w:tcW w:w="1013" w:type="pct"/>
          </w:tcPr>
          <w:p w:rsidR="00F61724" w:rsidRPr="00687C2F" w:rsidP="00687C2F" w14:paraId="244B6CE4" w14:textId="77777777">
            <w:pPr>
              <w:pStyle w:val="TableTextLeft"/>
              <w:rPr>
                <w:rFonts w:eastAsia="Calibri"/>
                <w:b/>
                <w:bCs/>
              </w:rPr>
            </w:pPr>
            <w:r w:rsidRPr="00687C2F">
              <w:rPr>
                <w:rFonts w:eastAsia="Calibri"/>
                <w:b/>
                <w:bCs/>
              </w:rPr>
              <w:t xml:space="preserve">What do states include in the </w:t>
            </w:r>
            <w:r w:rsidRPr="00687C2F" w:rsidR="00B20782">
              <w:rPr>
                <w:rFonts w:eastAsia="Calibri"/>
                <w:b/>
                <w:bCs/>
              </w:rPr>
              <w:t xml:space="preserve">Metric </w:t>
            </w:r>
            <w:r w:rsidRPr="00687C2F" w:rsidR="004611D6">
              <w:rPr>
                <w:rFonts w:eastAsia="Calibri"/>
                <w:b/>
                <w:bCs/>
              </w:rPr>
              <w:t xml:space="preserve">5 </w:t>
            </w:r>
            <w:r w:rsidRPr="00687C2F" w:rsidR="00B20782">
              <w:rPr>
                <w:rFonts w:eastAsia="Calibri"/>
                <w:b/>
                <w:bCs/>
              </w:rPr>
              <w:t>Notes field</w:t>
            </w:r>
            <w:r w:rsidRPr="00687C2F">
              <w:rPr>
                <w:rFonts w:eastAsia="Calibri"/>
                <w:b/>
                <w:bCs/>
              </w:rPr>
              <w:t>?</w:t>
            </w:r>
          </w:p>
        </w:tc>
        <w:tc>
          <w:tcPr>
            <w:tcW w:w="3987" w:type="pct"/>
          </w:tcPr>
          <w:p w:rsidR="00F61724" w:rsidRPr="00CF4C67" w:rsidP="008B1041" w14:paraId="34FDD1DE" w14:textId="334D25A5">
            <w:pPr>
              <w:spacing w:line="240" w:lineRule="auto"/>
              <w:rPr>
                <w:rFonts w:eastAsia="Calibri" w:asciiTheme="majorHAnsi" w:hAnsiTheme="majorHAnsi"/>
                <w:sz w:val="18"/>
                <w:szCs w:val="18"/>
              </w:rPr>
            </w:pPr>
            <w:r w:rsidRPr="008B1041">
              <w:rPr>
                <w:rFonts w:asciiTheme="majorHAnsi" w:hAnsiTheme="majorHAnsi"/>
                <w:sz w:val="18"/>
              </w:rPr>
              <w:t xml:space="preserve">If a state has any additional context that impacts the data </w:t>
            </w:r>
            <w:r w:rsidRPr="008B1041" w:rsidR="008F0B43">
              <w:rPr>
                <w:rFonts w:asciiTheme="majorHAnsi" w:hAnsiTheme="majorHAnsi"/>
                <w:sz w:val="18"/>
              </w:rPr>
              <w:t xml:space="preserve">that </w:t>
            </w:r>
            <w:r w:rsidRPr="008B1041">
              <w:rPr>
                <w:rFonts w:asciiTheme="majorHAnsi" w:hAnsiTheme="majorHAnsi"/>
                <w:sz w:val="18"/>
              </w:rPr>
              <w:t>they feel CMS should be aware of, they should use the free text field to report that information in narrative format.</w:t>
            </w:r>
          </w:p>
        </w:tc>
      </w:tr>
      <w:tr w14:paraId="05571794"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F61724" w:rsidRPr="000624CB" w:rsidP="00241005" w14:paraId="3ECE2465" w14:textId="77777777">
            <w:pPr>
              <w:keepNext/>
              <w:spacing w:line="240" w:lineRule="auto"/>
              <w:rPr>
                <w:rFonts w:eastAsia="Calibri" w:asciiTheme="majorHAnsi" w:hAnsiTheme="majorHAnsi"/>
                <w:bCs/>
                <w:sz w:val="18"/>
              </w:rPr>
            </w:pPr>
            <w:r w:rsidRPr="001C3E9B">
              <w:rPr>
                <w:rFonts w:eastAsia="Calibri" w:asciiTheme="majorHAnsi" w:hAnsiTheme="majorHAnsi"/>
                <w:b/>
                <w:sz w:val="18"/>
              </w:rPr>
              <w:t>Metric 5</w:t>
            </w:r>
            <w:r>
              <w:rPr>
                <w:rFonts w:eastAsia="Calibri" w:asciiTheme="majorHAnsi" w:hAnsiTheme="majorHAnsi"/>
                <w:b/>
                <w:sz w:val="18"/>
              </w:rPr>
              <w:t>a</w:t>
            </w:r>
            <w:r w:rsidRPr="001C3E9B">
              <w:rPr>
                <w:rFonts w:eastAsia="Calibri" w:asciiTheme="majorHAnsi" w:hAnsiTheme="majorHAnsi"/>
                <w:b/>
                <w:sz w:val="18"/>
              </w:rPr>
              <w:t xml:space="preserve">: </w:t>
            </w:r>
            <w:r w:rsidR="00AC77AF">
              <w:rPr>
                <w:rFonts w:eastAsia="Calibri" w:asciiTheme="majorHAnsi" w:hAnsiTheme="majorHAnsi"/>
                <w:b/>
                <w:sz w:val="18"/>
              </w:rPr>
              <w:t xml:space="preserve">Of the </w:t>
            </w:r>
            <w:r w:rsidR="001830D3">
              <w:rPr>
                <w:rFonts w:eastAsia="Calibri" w:asciiTheme="majorHAnsi" w:hAnsiTheme="majorHAnsi"/>
                <w:b/>
                <w:sz w:val="18"/>
              </w:rPr>
              <w:t>beneficiaries</w:t>
            </w:r>
            <w:r w:rsidR="00AC77AF">
              <w:rPr>
                <w:rFonts w:eastAsia="Calibri" w:asciiTheme="majorHAnsi" w:hAnsiTheme="majorHAnsi"/>
                <w:b/>
                <w:sz w:val="18"/>
              </w:rPr>
              <w:t xml:space="preserve"> included in Metric 5, the number</w:t>
            </w:r>
            <w:r w:rsidR="00B20782">
              <w:rPr>
                <w:rFonts w:eastAsia="Calibri" w:asciiTheme="majorHAnsi" w:hAnsiTheme="majorHAnsi"/>
                <w:b/>
                <w:sz w:val="18"/>
              </w:rPr>
              <w:t xml:space="preserve"> renewed and retained in </w:t>
            </w:r>
            <w:r w:rsidR="001830D3">
              <w:rPr>
                <w:rFonts w:eastAsia="Calibri" w:asciiTheme="majorHAnsi" w:hAnsiTheme="majorHAnsi"/>
                <w:b/>
                <w:sz w:val="18"/>
              </w:rPr>
              <w:t>Medicaid</w:t>
            </w:r>
            <w:r w:rsidR="00B20782">
              <w:rPr>
                <w:rFonts w:eastAsia="Calibri" w:asciiTheme="majorHAnsi" w:hAnsiTheme="majorHAnsi"/>
                <w:b/>
                <w:sz w:val="18"/>
              </w:rPr>
              <w:t xml:space="preserve"> or CHIP (those who remained enrolled) </w:t>
            </w:r>
            <w:r w:rsidR="00AC77AF">
              <w:rPr>
                <w:rFonts w:eastAsia="Calibri" w:asciiTheme="majorHAnsi" w:hAnsiTheme="majorHAnsi"/>
                <w:b/>
                <w:sz w:val="18"/>
              </w:rPr>
              <w:t xml:space="preserve"> </w:t>
            </w:r>
          </w:p>
        </w:tc>
      </w:tr>
      <w:tr w14:paraId="1A550440" w14:textId="77777777" w:rsidTr="006A43A1">
        <w:tblPrEx>
          <w:tblW w:w="5000" w:type="pct"/>
          <w:jc w:val="center"/>
          <w:tblLook w:val="04A0"/>
        </w:tblPrEx>
        <w:trPr>
          <w:cantSplit/>
          <w:jc w:val="center"/>
        </w:trPr>
        <w:tc>
          <w:tcPr>
            <w:tcW w:w="1013" w:type="pct"/>
          </w:tcPr>
          <w:p w:rsidR="00F61724" w:rsidRPr="00687C2F" w:rsidP="000A52F5" w14:paraId="793036EB" w14:textId="77777777">
            <w:pPr>
              <w:pStyle w:val="TableTextLeft"/>
              <w:rPr>
                <w:rFonts w:eastAsia="Calibri"/>
                <w:b/>
                <w:bCs/>
              </w:rPr>
            </w:pPr>
            <w:r w:rsidRPr="00687C2F">
              <w:rPr>
                <w:rFonts w:eastAsia="Calibri"/>
                <w:b/>
                <w:bCs/>
              </w:rPr>
              <w:t>How is the metric defined?</w:t>
            </w:r>
          </w:p>
        </w:tc>
        <w:tc>
          <w:tcPr>
            <w:tcW w:w="3987" w:type="pct"/>
            <w:vAlign w:val="center"/>
          </w:tcPr>
          <w:p w:rsidR="000D3DD2" w:rsidP="000C33B3" w14:paraId="49B7D161" w14:textId="0C5D4BE0">
            <w:pPr>
              <w:pStyle w:val="TableListBullet"/>
              <w:rPr>
                <w:rFonts w:eastAsia="Calibri"/>
                <w:szCs w:val="18"/>
              </w:rPr>
            </w:pPr>
            <w:r w:rsidRPr="0A791FB9">
              <w:rPr>
                <w:rFonts w:eastAsia="Calibri"/>
                <w:szCs w:val="18"/>
              </w:rPr>
              <w:t xml:space="preserve">This is defined as the total number of beneficiaries, including those receiving full or limited benefits, whose renewal was due in the reporting period who were renewed and </w:t>
            </w:r>
            <w:r w:rsidRPr="000C33B3">
              <w:rPr>
                <w:rFonts w:eastAsia="Calibri"/>
              </w:rPr>
              <w:t>retained</w:t>
            </w:r>
            <w:r w:rsidRPr="0A791FB9">
              <w:rPr>
                <w:rFonts w:eastAsia="Calibri"/>
                <w:szCs w:val="18"/>
              </w:rPr>
              <w:t xml:space="preserve"> in Medicaid or CHIP at the end of the reporting period. </w:t>
            </w:r>
          </w:p>
          <w:p w:rsidR="00F61724" w:rsidRPr="00A92E74" w:rsidP="000C33B3" w14:paraId="2BE84165" w14:textId="77777777">
            <w:pPr>
              <w:pStyle w:val="TableListBullet"/>
              <w:rPr>
                <w:rFonts w:eastAsia="Calibri"/>
                <w:bCs/>
              </w:rPr>
            </w:pPr>
            <w:r w:rsidRPr="00554545">
              <w:rPr>
                <w:rFonts w:eastAsia="Calibri"/>
                <w:b/>
              </w:rPr>
              <w:t>This metric is not</w:t>
            </w:r>
            <w:r w:rsidRPr="00554545">
              <w:rPr>
                <w:rFonts w:eastAsia="Calibri"/>
                <w:bCs/>
              </w:rPr>
              <w:t xml:space="preserve"> </w:t>
            </w:r>
            <w:r w:rsidRPr="00554545">
              <w:rPr>
                <w:rFonts w:eastAsia="Calibri"/>
                <w:b/>
              </w:rPr>
              <w:t>cumulative</w:t>
            </w:r>
            <w:r w:rsidRPr="00554545">
              <w:rPr>
                <w:rFonts w:eastAsia="Calibri"/>
                <w:bCs/>
              </w:rPr>
              <w:t xml:space="preserve"> and should only include those beneficiaries renewed and </w:t>
            </w:r>
            <w:r w:rsidRPr="000C33B3">
              <w:rPr>
                <w:rFonts w:eastAsia="Calibri"/>
              </w:rPr>
              <w:t>retained</w:t>
            </w:r>
            <w:r w:rsidRPr="00554545">
              <w:rPr>
                <w:rFonts w:eastAsia="Calibri"/>
                <w:bCs/>
              </w:rPr>
              <w:t xml:space="preserve"> in the </w:t>
            </w:r>
            <w:r w:rsidR="00550ACD">
              <w:rPr>
                <w:rFonts w:eastAsia="Calibri"/>
                <w:bCs/>
              </w:rPr>
              <w:t>reporting period</w:t>
            </w:r>
            <w:r w:rsidRPr="00554545">
              <w:rPr>
                <w:rFonts w:eastAsia="Calibri"/>
                <w:bCs/>
              </w:rPr>
              <w:t>.</w:t>
            </w:r>
          </w:p>
          <w:p w:rsidR="000D3DD2" w:rsidP="000C33B3" w14:paraId="08217A4A" w14:textId="77777777">
            <w:pPr>
              <w:pStyle w:val="TableListBullet"/>
              <w:rPr>
                <w:rFonts w:eastAsia="Calibri"/>
                <w:bCs/>
              </w:rPr>
            </w:pPr>
            <w:r w:rsidRPr="00554545">
              <w:rPr>
                <w:rFonts w:eastAsia="Calibri"/>
                <w:bCs/>
              </w:rPr>
              <w:t xml:space="preserve">This </w:t>
            </w:r>
            <w:r w:rsidRPr="000C33B3">
              <w:rPr>
                <w:rFonts w:eastAsia="Calibri"/>
              </w:rPr>
              <w:t>metric</w:t>
            </w:r>
            <w:r w:rsidRPr="00554545">
              <w:rPr>
                <w:rFonts w:eastAsia="Calibri"/>
                <w:bCs/>
              </w:rPr>
              <w:t xml:space="preserve"> is a subset of </w:t>
            </w:r>
            <w:r>
              <w:rPr>
                <w:rFonts w:eastAsia="Calibri"/>
                <w:bCs/>
              </w:rPr>
              <w:t>m</w:t>
            </w:r>
            <w:r w:rsidRPr="00554545">
              <w:rPr>
                <w:rFonts w:eastAsia="Calibri"/>
                <w:bCs/>
              </w:rPr>
              <w:t>etric 5.</w:t>
            </w:r>
            <w:r>
              <w:rPr>
                <w:rFonts w:eastAsia="Calibri"/>
                <w:bCs/>
              </w:rPr>
              <w:t xml:space="preserve"> </w:t>
            </w:r>
          </w:p>
          <w:p w:rsidR="00F61724" w:rsidRPr="00A92E74" w:rsidP="000C33B3" w14:paraId="230328ED" w14:textId="061E4D6E">
            <w:pPr>
              <w:pStyle w:val="TableListBullet"/>
              <w:rPr>
                <w:rFonts w:eastAsia="Calibri"/>
                <w:szCs w:val="18"/>
              </w:rPr>
            </w:pPr>
            <w:r w:rsidRPr="2EBC9798">
              <w:rPr>
                <w:rFonts w:eastAsia="Calibri"/>
                <w:szCs w:val="18"/>
              </w:rPr>
              <w:t xml:space="preserve">This </w:t>
            </w:r>
            <w:r w:rsidRPr="000C33B3">
              <w:rPr>
                <w:rFonts w:eastAsia="Calibri"/>
              </w:rPr>
              <w:t>metric</w:t>
            </w:r>
            <w:r w:rsidRPr="2EBC9798">
              <w:rPr>
                <w:rFonts w:eastAsia="Calibri"/>
                <w:szCs w:val="18"/>
              </w:rPr>
              <w:t xml:space="preserve"> is the sum of metrics 5a(1) and 5a(2). </w:t>
            </w:r>
          </w:p>
          <w:p w:rsidR="00F61724" w:rsidRPr="00A92E74" w:rsidP="000C33B3" w14:paraId="075D1E03" w14:textId="40687A46">
            <w:pPr>
              <w:pStyle w:val="TableListBullet"/>
              <w:rPr>
                <w:rFonts w:eastAsia="Calibri"/>
                <w:szCs w:val="18"/>
              </w:rPr>
            </w:pPr>
            <w:r w:rsidRPr="0D8CD274">
              <w:rPr>
                <w:rFonts w:eastAsia="Calibri"/>
                <w:szCs w:val="18"/>
              </w:rPr>
              <w:t xml:space="preserve">This </w:t>
            </w:r>
            <w:r w:rsidRPr="000C33B3">
              <w:rPr>
                <w:rFonts w:eastAsia="Calibri"/>
              </w:rPr>
              <w:t>metric</w:t>
            </w:r>
            <w:r w:rsidRPr="0D8CD274">
              <w:rPr>
                <w:rFonts w:eastAsia="Calibri"/>
                <w:szCs w:val="18"/>
              </w:rPr>
              <w:t xml:space="preserve"> must be reported at the individual level</w:t>
            </w:r>
            <w:r w:rsidR="00E21DB9">
              <w:rPr>
                <w:rFonts w:eastAsia="Calibri"/>
                <w:szCs w:val="18"/>
              </w:rPr>
              <w:t>, not household</w:t>
            </w:r>
            <w:r w:rsidRPr="0D8CD274">
              <w:rPr>
                <w:rFonts w:eastAsia="Calibri"/>
                <w:szCs w:val="18"/>
              </w:rPr>
              <w:t xml:space="preserve">. </w:t>
            </w:r>
          </w:p>
        </w:tc>
      </w:tr>
      <w:tr w14:paraId="0513FBEE" w14:textId="77777777" w:rsidTr="006A43A1">
        <w:tblPrEx>
          <w:tblW w:w="5000" w:type="pct"/>
          <w:jc w:val="center"/>
          <w:tblLook w:val="04A0"/>
        </w:tblPrEx>
        <w:trPr>
          <w:cantSplit/>
          <w:jc w:val="center"/>
        </w:trPr>
        <w:tc>
          <w:tcPr>
            <w:tcW w:w="1013" w:type="pct"/>
          </w:tcPr>
          <w:p w:rsidR="00F61724" w:rsidRPr="00687C2F" w:rsidP="000A52F5" w14:paraId="4A90D6B4" w14:textId="77777777">
            <w:pPr>
              <w:pStyle w:val="TableTextLeft"/>
              <w:rPr>
                <w:rFonts w:eastAsia="Calibri"/>
                <w:b/>
                <w:bCs/>
              </w:rPr>
            </w:pPr>
            <w:r w:rsidRPr="00687C2F">
              <w:rPr>
                <w:rFonts w:eastAsia="Calibri"/>
                <w:b/>
                <w:bCs/>
              </w:rPr>
              <w:t>What is excluded from this metric?</w:t>
            </w:r>
          </w:p>
        </w:tc>
        <w:tc>
          <w:tcPr>
            <w:tcW w:w="3987" w:type="pct"/>
            <w:vAlign w:val="center"/>
          </w:tcPr>
          <w:p w:rsidR="00F61724" w:rsidRPr="0008281A" w:rsidP="008F5D89" w14:paraId="31898DDC" w14:textId="703B1C9C">
            <w:pPr>
              <w:pStyle w:val="TableListBullet"/>
              <w:rPr>
                <w:rFonts w:eastAsia="Calibri"/>
                <w:szCs w:val="18"/>
              </w:rPr>
            </w:pPr>
            <w:r w:rsidRPr="0008281A">
              <w:rPr>
                <w:rFonts w:eastAsia="Calibri"/>
                <w:bCs/>
              </w:rPr>
              <w:t xml:space="preserve">Any beneficiary whose renewal was due in the reporting </w:t>
            </w:r>
            <w:r w:rsidRPr="0008281A" w:rsidR="006B1EB6">
              <w:rPr>
                <w:rFonts w:eastAsia="Calibri"/>
                <w:bCs/>
              </w:rPr>
              <w:t xml:space="preserve">period </w:t>
            </w:r>
            <w:r w:rsidRPr="0008281A">
              <w:rPr>
                <w:rFonts w:eastAsia="Calibri"/>
                <w:bCs/>
              </w:rPr>
              <w:t>but their eligibility was not retained in Medicaid or CHIP at the end of the reporting period.</w:t>
            </w:r>
          </w:p>
        </w:tc>
      </w:tr>
      <w:tr w14:paraId="377EF9D6" w14:textId="77777777" w:rsidTr="006A43A1">
        <w:tblPrEx>
          <w:tblW w:w="5000" w:type="pct"/>
          <w:jc w:val="center"/>
          <w:tblLook w:val="04A0"/>
        </w:tblPrEx>
        <w:trPr>
          <w:cantSplit/>
          <w:jc w:val="center"/>
        </w:trPr>
        <w:tc>
          <w:tcPr>
            <w:tcW w:w="1013" w:type="pct"/>
          </w:tcPr>
          <w:p w:rsidR="00F61724" w:rsidRPr="00687C2F" w:rsidP="000A52F5" w14:paraId="6AB4861E" w14:textId="77777777">
            <w:pPr>
              <w:pStyle w:val="TableTextLeft"/>
              <w:rPr>
                <w:rFonts w:eastAsia="Calibri"/>
                <w:b/>
                <w:bCs/>
              </w:rPr>
            </w:pPr>
            <w:r w:rsidRPr="00687C2F">
              <w:rPr>
                <w:rFonts w:eastAsia="Calibri"/>
                <w:b/>
                <w:bCs/>
              </w:rPr>
              <w:t xml:space="preserve">What do states include in the </w:t>
            </w:r>
            <w:r w:rsidRPr="00687C2F" w:rsidR="0088360F">
              <w:rPr>
                <w:rFonts w:eastAsia="Calibri"/>
                <w:b/>
                <w:bCs/>
              </w:rPr>
              <w:t xml:space="preserve">Metric 5a Notes </w:t>
            </w:r>
            <w:r w:rsidRPr="00687C2F">
              <w:rPr>
                <w:rFonts w:eastAsia="Calibri"/>
                <w:b/>
                <w:bCs/>
              </w:rPr>
              <w:t>free text field?</w:t>
            </w:r>
          </w:p>
        </w:tc>
        <w:tc>
          <w:tcPr>
            <w:tcW w:w="3987" w:type="pct"/>
            <w:vAlign w:val="center"/>
          </w:tcPr>
          <w:p w:rsidR="00F61724" w:rsidRPr="008B1041" w:rsidP="008B1041" w14:paraId="0DACC144" w14:textId="5C7ED27D">
            <w:pPr>
              <w:spacing w:line="240" w:lineRule="auto"/>
              <w:rPr>
                <w:rFonts w:eastAsia="Calibri" w:asciiTheme="majorHAnsi" w:hAnsiTheme="majorHAnsi"/>
                <w:bCs/>
                <w:sz w:val="18"/>
              </w:rPr>
            </w:pPr>
            <w:r w:rsidRPr="008B1041">
              <w:rPr>
                <w:rFonts w:asciiTheme="majorHAnsi" w:hAnsiTheme="majorHAnsi"/>
                <w:sz w:val="18"/>
              </w:rPr>
              <w:t xml:space="preserve">If a state has any additional context that impacts the data </w:t>
            </w:r>
            <w:r w:rsidRPr="008B1041" w:rsidR="008F0B43">
              <w:rPr>
                <w:rFonts w:asciiTheme="majorHAnsi" w:hAnsiTheme="majorHAnsi"/>
                <w:sz w:val="18"/>
              </w:rPr>
              <w:t xml:space="preserve">that </w:t>
            </w:r>
            <w:r w:rsidRPr="008B1041">
              <w:rPr>
                <w:rFonts w:asciiTheme="majorHAnsi" w:hAnsiTheme="majorHAnsi"/>
                <w:sz w:val="18"/>
              </w:rPr>
              <w:t>they feel CMS should be aware of, they should use the free text field to report that information in narrative format</w:t>
            </w:r>
            <w:r w:rsidRPr="008B1041" w:rsidR="0088360F">
              <w:rPr>
                <w:rFonts w:asciiTheme="majorHAnsi" w:hAnsiTheme="majorHAnsi"/>
                <w:sz w:val="18"/>
              </w:rPr>
              <w:t xml:space="preserve"> for metrics 5a, 5</w:t>
            </w:r>
            <w:r w:rsidRPr="008B1041" w:rsidR="00644910">
              <w:rPr>
                <w:rFonts w:asciiTheme="majorHAnsi" w:hAnsiTheme="majorHAnsi"/>
                <w:sz w:val="18"/>
              </w:rPr>
              <w:t>a(</w:t>
            </w:r>
            <w:r w:rsidRPr="008B1041" w:rsidR="0088360F">
              <w:rPr>
                <w:rFonts w:asciiTheme="majorHAnsi" w:hAnsiTheme="majorHAnsi"/>
                <w:sz w:val="18"/>
              </w:rPr>
              <w:t>1</w:t>
            </w:r>
            <w:r w:rsidRPr="008B1041" w:rsidR="00644910">
              <w:rPr>
                <w:rFonts w:asciiTheme="majorHAnsi" w:hAnsiTheme="majorHAnsi"/>
                <w:sz w:val="18"/>
              </w:rPr>
              <w:t>)</w:t>
            </w:r>
            <w:r w:rsidRPr="008B1041" w:rsidR="0088360F">
              <w:rPr>
                <w:rFonts w:asciiTheme="majorHAnsi" w:hAnsiTheme="majorHAnsi"/>
                <w:sz w:val="18"/>
              </w:rPr>
              <w:t xml:space="preserve">, </w:t>
            </w:r>
            <w:r w:rsidR="0085304C">
              <w:rPr>
                <w:rFonts w:asciiTheme="majorHAnsi" w:hAnsiTheme="majorHAnsi"/>
                <w:sz w:val="18"/>
              </w:rPr>
              <w:t xml:space="preserve">or </w:t>
            </w:r>
            <w:r w:rsidRPr="008B1041" w:rsidR="0088360F">
              <w:rPr>
                <w:rFonts w:asciiTheme="majorHAnsi" w:hAnsiTheme="majorHAnsi"/>
                <w:sz w:val="18"/>
              </w:rPr>
              <w:t>5</w:t>
            </w:r>
            <w:r w:rsidRPr="008B1041" w:rsidR="00644910">
              <w:rPr>
                <w:rFonts w:asciiTheme="majorHAnsi" w:hAnsiTheme="majorHAnsi"/>
                <w:sz w:val="18"/>
              </w:rPr>
              <w:t>a</w:t>
            </w:r>
            <w:r w:rsidRPr="008B1041" w:rsidR="008F3F6A">
              <w:rPr>
                <w:rFonts w:asciiTheme="majorHAnsi" w:hAnsiTheme="majorHAnsi"/>
                <w:sz w:val="18"/>
              </w:rPr>
              <w:t>(</w:t>
            </w:r>
            <w:r w:rsidRPr="008B1041" w:rsidR="0088360F">
              <w:rPr>
                <w:rFonts w:asciiTheme="majorHAnsi" w:hAnsiTheme="majorHAnsi"/>
                <w:sz w:val="18"/>
              </w:rPr>
              <w:t>2</w:t>
            </w:r>
            <w:r w:rsidRPr="008B1041" w:rsidR="008F3F6A">
              <w:rPr>
                <w:rFonts w:asciiTheme="majorHAnsi" w:hAnsiTheme="majorHAnsi"/>
                <w:sz w:val="18"/>
              </w:rPr>
              <w:t>)</w:t>
            </w:r>
            <w:r w:rsidRPr="008B1041">
              <w:rPr>
                <w:rFonts w:asciiTheme="majorHAnsi" w:hAnsiTheme="majorHAnsi"/>
                <w:sz w:val="18"/>
              </w:rPr>
              <w:t>.</w:t>
            </w:r>
          </w:p>
        </w:tc>
      </w:tr>
      <w:tr w14:paraId="3CC8E6B5"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F61724" w:rsidRPr="000624CB" w:rsidP="00C44FF1" w14:paraId="1D43600F" w14:textId="77777777">
            <w:pPr>
              <w:keepNext/>
              <w:spacing w:line="240" w:lineRule="auto"/>
              <w:rPr>
                <w:rFonts w:eastAsia="Calibri" w:asciiTheme="majorHAnsi" w:hAnsiTheme="majorHAnsi"/>
                <w:bCs/>
                <w:sz w:val="18"/>
              </w:rPr>
            </w:pPr>
            <w:r w:rsidRPr="001C3E9B">
              <w:rPr>
                <w:rFonts w:eastAsia="Calibri" w:asciiTheme="majorHAnsi" w:hAnsiTheme="majorHAnsi"/>
                <w:b/>
                <w:sz w:val="18"/>
              </w:rPr>
              <w:t>Metric 5</w:t>
            </w:r>
            <w:r>
              <w:rPr>
                <w:rFonts w:eastAsia="Calibri" w:asciiTheme="majorHAnsi" w:hAnsiTheme="majorHAnsi"/>
                <w:b/>
                <w:sz w:val="18"/>
              </w:rPr>
              <w:t>a(1)</w:t>
            </w:r>
            <w:r w:rsidRPr="001C3E9B">
              <w:rPr>
                <w:rFonts w:eastAsia="Calibri" w:asciiTheme="majorHAnsi" w:hAnsiTheme="majorHAnsi"/>
                <w:b/>
                <w:sz w:val="18"/>
              </w:rPr>
              <w:t xml:space="preserve">: </w:t>
            </w:r>
            <w:r>
              <w:rPr>
                <w:rFonts w:eastAsia="Calibri" w:asciiTheme="majorHAnsi" w:hAnsiTheme="majorHAnsi"/>
                <w:b/>
                <w:sz w:val="18"/>
              </w:rPr>
              <w:t>Nu</w:t>
            </w:r>
            <w:r w:rsidRPr="00361678">
              <w:rPr>
                <w:rFonts w:eastAsia="Calibri" w:asciiTheme="majorHAnsi" w:hAnsiTheme="majorHAnsi"/>
                <w:b/>
                <w:sz w:val="18"/>
              </w:rPr>
              <w:t xml:space="preserve">mber of </w:t>
            </w:r>
            <w:r w:rsidR="000D3DD2">
              <w:rPr>
                <w:rFonts w:eastAsia="Calibri" w:asciiTheme="majorHAnsi" w:hAnsiTheme="majorHAnsi"/>
                <w:b/>
                <w:sz w:val="18"/>
              </w:rPr>
              <w:t>b</w:t>
            </w:r>
            <w:r w:rsidRPr="00361678" w:rsidR="000D3DD2">
              <w:rPr>
                <w:rFonts w:eastAsia="Calibri" w:asciiTheme="majorHAnsi" w:hAnsiTheme="majorHAnsi"/>
                <w:b/>
                <w:sz w:val="18"/>
              </w:rPr>
              <w:t xml:space="preserve">eneficiaries </w:t>
            </w:r>
            <w:r w:rsidR="000D3DD2">
              <w:rPr>
                <w:rFonts w:eastAsia="Calibri" w:asciiTheme="majorHAnsi" w:hAnsiTheme="majorHAnsi"/>
                <w:b/>
                <w:sz w:val="18"/>
              </w:rPr>
              <w:t>r</w:t>
            </w:r>
            <w:r w:rsidRPr="00361678" w:rsidR="000D3DD2">
              <w:rPr>
                <w:rFonts w:eastAsia="Calibri" w:asciiTheme="majorHAnsi" w:hAnsiTheme="majorHAnsi"/>
                <w:b/>
                <w:sz w:val="18"/>
              </w:rPr>
              <w:t xml:space="preserve">enewed </w:t>
            </w:r>
            <w:r>
              <w:rPr>
                <w:rFonts w:eastAsia="Calibri" w:asciiTheme="majorHAnsi" w:hAnsiTheme="majorHAnsi"/>
                <w:b/>
                <w:sz w:val="18"/>
              </w:rPr>
              <w:t xml:space="preserve">on an </w:t>
            </w:r>
            <w:r w:rsidR="000D3DD2">
              <w:rPr>
                <w:rFonts w:eastAsia="Calibri" w:asciiTheme="majorHAnsi" w:hAnsiTheme="majorHAnsi"/>
                <w:b/>
                <w:i/>
                <w:iCs/>
                <w:sz w:val="18"/>
              </w:rPr>
              <w:t>e</w:t>
            </w:r>
            <w:r w:rsidRPr="00AE1E6D" w:rsidR="000D3DD2">
              <w:rPr>
                <w:rFonts w:eastAsia="Calibri" w:asciiTheme="majorHAnsi" w:hAnsiTheme="majorHAnsi"/>
                <w:b/>
                <w:i/>
                <w:iCs/>
                <w:sz w:val="18"/>
              </w:rPr>
              <w:t xml:space="preserve">x </w:t>
            </w:r>
            <w:r w:rsidR="000D3DD2">
              <w:rPr>
                <w:rFonts w:eastAsia="Calibri" w:asciiTheme="majorHAnsi" w:hAnsiTheme="majorHAnsi"/>
                <w:b/>
                <w:i/>
                <w:iCs/>
                <w:sz w:val="18"/>
              </w:rPr>
              <w:t>p</w:t>
            </w:r>
            <w:r w:rsidRPr="00AE1E6D" w:rsidR="000D3DD2">
              <w:rPr>
                <w:rFonts w:eastAsia="Calibri" w:asciiTheme="majorHAnsi" w:hAnsiTheme="majorHAnsi"/>
                <w:b/>
                <w:i/>
                <w:iCs/>
                <w:sz w:val="18"/>
              </w:rPr>
              <w:t>arte</w:t>
            </w:r>
            <w:r>
              <w:rPr>
                <w:rStyle w:val="FootnoteReference"/>
                <w:rFonts w:eastAsia="Calibri" w:asciiTheme="majorHAnsi" w:hAnsiTheme="majorHAnsi"/>
                <w:b/>
                <w:i/>
                <w:iCs/>
                <w:sz w:val="18"/>
              </w:rPr>
              <w:footnoteReference w:id="4"/>
            </w:r>
            <w:r>
              <w:rPr>
                <w:rFonts w:eastAsia="Calibri" w:asciiTheme="majorHAnsi" w:hAnsiTheme="majorHAnsi"/>
                <w:b/>
                <w:sz w:val="18"/>
              </w:rPr>
              <w:t xml:space="preserve"> </w:t>
            </w:r>
            <w:r w:rsidR="000D3DD2">
              <w:rPr>
                <w:rFonts w:eastAsia="Calibri" w:asciiTheme="majorHAnsi" w:hAnsiTheme="majorHAnsi"/>
                <w:b/>
                <w:sz w:val="18"/>
              </w:rPr>
              <w:t>basis</w:t>
            </w:r>
          </w:p>
        </w:tc>
      </w:tr>
      <w:tr w14:paraId="552A6200" w14:textId="77777777" w:rsidTr="006A43A1">
        <w:tblPrEx>
          <w:tblW w:w="5000" w:type="pct"/>
          <w:jc w:val="center"/>
          <w:tblLook w:val="04A0"/>
        </w:tblPrEx>
        <w:trPr>
          <w:cantSplit/>
          <w:jc w:val="center"/>
        </w:trPr>
        <w:tc>
          <w:tcPr>
            <w:tcW w:w="1013" w:type="pct"/>
          </w:tcPr>
          <w:p w:rsidR="00F61724" w:rsidRPr="00687C2F" w:rsidP="000A52F5" w14:paraId="02477DA2" w14:textId="77777777">
            <w:pPr>
              <w:pStyle w:val="TableTextLeft"/>
              <w:rPr>
                <w:rFonts w:eastAsia="Calibri"/>
                <w:b/>
                <w:bCs/>
              </w:rPr>
            </w:pPr>
            <w:r w:rsidRPr="00687C2F">
              <w:rPr>
                <w:rFonts w:eastAsia="Calibri"/>
                <w:b/>
                <w:bCs/>
              </w:rPr>
              <w:t>How is the metric defined?</w:t>
            </w:r>
          </w:p>
        </w:tc>
        <w:tc>
          <w:tcPr>
            <w:tcW w:w="3987" w:type="pct"/>
            <w:vAlign w:val="center"/>
          </w:tcPr>
          <w:p w:rsidR="000D3DD2" w:rsidP="000C33B3" w14:paraId="0BAB5518" w14:textId="1FC935C1">
            <w:pPr>
              <w:pStyle w:val="TableListBullet"/>
              <w:rPr>
                <w:rFonts w:eastAsia="Calibri"/>
                <w:szCs w:val="18"/>
              </w:rPr>
            </w:pPr>
            <w:r w:rsidRPr="38EDA61B">
              <w:rPr>
                <w:rFonts w:eastAsia="Calibri"/>
                <w:szCs w:val="18"/>
              </w:rPr>
              <w:t xml:space="preserve">This is defined as the total number of beneficiaries, including those receiving full or </w:t>
            </w:r>
            <w:r w:rsidRPr="000C33B3">
              <w:rPr>
                <w:rFonts w:eastAsia="Calibri"/>
              </w:rPr>
              <w:t>limited</w:t>
            </w:r>
            <w:r w:rsidRPr="38EDA61B">
              <w:rPr>
                <w:rFonts w:eastAsia="Calibri"/>
                <w:szCs w:val="18"/>
              </w:rPr>
              <w:t xml:space="preserve"> benefits, whose renewal was due in the reporting period who were renewed and retained in Medicaid or CHIP in the reporting period on an </w:t>
            </w:r>
            <w:r w:rsidRPr="38EDA61B">
              <w:rPr>
                <w:rFonts w:eastAsia="Calibri"/>
                <w:i/>
                <w:iCs/>
                <w:szCs w:val="18"/>
              </w:rPr>
              <w:t>ex parte</w:t>
            </w:r>
            <w:r w:rsidRPr="38EDA61B">
              <w:rPr>
                <w:rFonts w:eastAsia="Calibri"/>
                <w:szCs w:val="18"/>
              </w:rPr>
              <w:t xml:space="preserve"> basis, meaning eligibility was redetermined based on information available to the agency without requiring additional information from the individual. </w:t>
            </w:r>
          </w:p>
          <w:p w:rsidR="00F61724" w:rsidRPr="00554545" w:rsidP="000C33B3" w14:paraId="46EC37C3" w14:textId="723476F6">
            <w:pPr>
              <w:pStyle w:val="TableListBullet"/>
              <w:rPr>
                <w:rFonts w:eastAsia="Calibri"/>
                <w:bCs/>
              </w:rPr>
            </w:pPr>
            <w:r w:rsidRPr="00554545">
              <w:rPr>
                <w:rFonts w:eastAsia="Calibri"/>
                <w:b/>
              </w:rPr>
              <w:t>This metric is not cumulative;</w:t>
            </w:r>
            <w:r w:rsidRPr="00554545">
              <w:rPr>
                <w:rFonts w:eastAsia="Calibri"/>
                <w:bCs/>
              </w:rPr>
              <w:t xml:space="preserve"> states only report on those beneficiaries that were </w:t>
            </w:r>
            <w:r w:rsidRPr="000C33B3">
              <w:rPr>
                <w:rFonts w:eastAsia="Calibri"/>
              </w:rPr>
              <w:t>renewed</w:t>
            </w:r>
            <w:r w:rsidRPr="00554545">
              <w:rPr>
                <w:rFonts w:eastAsia="Calibri"/>
                <w:bCs/>
              </w:rPr>
              <w:t xml:space="preserve"> on an </w:t>
            </w:r>
            <w:r w:rsidRPr="00F53633">
              <w:rPr>
                <w:rFonts w:eastAsia="Calibri"/>
                <w:i/>
              </w:rPr>
              <w:t>ex parte</w:t>
            </w:r>
            <w:r w:rsidRPr="00554545">
              <w:rPr>
                <w:rFonts w:eastAsia="Calibri"/>
                <w:bCs/>
              </w:rPr>
              <w:t xml:space="preserve"> basis in the reporting period. </w:t>
            </w:r>
          </w:p>
          <w:p w:rsidR="00F61724" w:rsidRPr="00A92E74" w:rsidP="000C33B3" w14:paraId="34D49161" w14:textId="753D0845">
            <w:pPr>
              <w:pStyle w:val="TableListBullet"/>
              <w:rPr>
                <w:rFonts w:eastAsia="Calibri"/>
                <w:szCs w:val="18"/>
              </w:rPr>
            </w:pPr>
            <w:r w:rsidRPr="2EBC9798">
              <w:rPr>
                <w:rFonts w:eastAsia="Calibri"/>
                <w:szCs w:val="18"/>
              </w:rPr>
              <w:t xml:space="preserve">This </w:t>
            </w:r>
            <w:r w:rsidRPr="000C33B3">
              <w:rPr>
                <w:rFonts w:eastAsia="Calibri"/>
              </w:rPr>
              <w:t>metric</w:t>
            </w:r>
            <w:r w:rsidRPr="2EBC9798">
              <w:rPr>
                <w:rFonts w:eastAsia="Calibri"/>
                <w:szCs w:val="18"/>
              </w:rPr>
              <w:t xml:space="preserve"> is a subset of metric 5a.</w:t>
            </w:r>
          </w:p>
          <w:p w:rsidR="00F61724" w:rsidRPr="00A92E74" w:rsidP="000C33B3" w14:paraId="6F240D98" w14:textId="5D066AB6">
            <w:pPr>
              <w:pStyle w:val="TableListBullet"/>
              <w:rPr>
                <w:rFonts w:eastAsia="Calibri"/>
                <w:szCs w:val="18"/>
              </w:rPr>
            </w:pPr>
            <w:r w:rsidRPr="0D8CD274">
              <w:rPr>
                <w:rFonts w:eastAsia="Calibri"/>
                <w:szCs w:val="18"/>
              </w:rPr>
              <w:t xml:space="preserve">This </w:t>
            </w:r>
            <w:r w:rsidRPr="000C33B3">
              <w:rPr>
                <w:rFonts w:eastAsia="Calibri"/>
              </w:rPr>
              <w:t>metric</w:t>
            </w:r>
            <w:r w:rsidRPr="0D8CD274">
              <w:rPr>
                <w:rFonts w:eastAsia="Calibri"/>
                <w:szCs w:val="18"/>
              </w:rPr>
              <w:t xml:space="preserve"> must be reported at the individual level</w:t>
            </w:r>
            <w:r w:rsidR="00E21DB9">
              <w:rPr>
                <w:rFonts w:eastAsia="Calibri"/>
                <w:szCs w:val="18"/>
              </w:rPr>
              <w:t>, not household</w:t>
            </w:r>
            <w:r w:rsidRPr="0D8CD274">
              <w:rPr>
                <w:rFonts w:eastAsia="Calibri"/>
                <w:szCs w:val="18"/>
              </w:rPr>
              <w:t xml:space="preserve">. </w:t>
            </w:r>
          </w:p>
        </w:tc>
      </w:tr>
      <w:tr w14:paraId="50995547" w14:textId="77777777" w:rsidTr="006A43A1">
        <w:tblPrEx>
          <w:tblW w:w="5000" w:type="pct"/>
          <w:jc w:val="center"/>
          <w:tblLook w:val="04A0"/>
        </w:tblPrEx>
        <w:trPr>
          <w:cantSplit/>
          <w:jc w:val="center"/>
        </w:trPr>
        <w:tc>
          <w:tcPr>
            <w:tcW w:w="1013" w:type="pct"/>
          </w:tcPr>
          <w:p w:rsidR="00F61724" w:rsidRPr="00687C2F" w:rsidP="000A52F5" w14:paraId="55FE757D" w14:textId="77777777">
            <w:pPr>
              <w:pStyle w:val="TableTextLeft"/>
              <w:rPr>
                <w:rFonts w:eastAsia="Calibri"/>
                <w:b/>
                <w:bCs/>
              </w:rPr>
            </w:pPr>
            <w:r w:rsidRPr="00687C2F">
              <w:rPr>
                <w:rFonts w:eastAsia="Calibri"/>
                <w:b/>
                <w:bCs/>
              </w:rPr>
              <w:t>What is excluded from this metric?</w:t>
            </w:r>
          </w:p>
        </w:tc>
        <w:tc>
          <w:tcPr>
            <w:tcW w:w="3987" w:type="pct"/>
            <w:vAlign w:val="center"/>
          </w:tcPr>
          <w:p w:rsidR="00F61724" w:rsidRPr="00031C1A" w:rsidP="00114263" w14:paraId="1DEE0DEF" w14:textId="575B63FF">
            <w:pPr>
              <w:pStyle w:val="TableListBullet"/>
              <w:rPr>
                <w:rFonts w:eastAsia="Calibri"/>
                <w:szCs w:val="18"/>
              </w:rPr>
            </w:pPr>
            <w:r w:rsidRPr="00031C1A">
              <w:rPr>
                <w:rFonts w:eastAsia="Calibri"/>
                <w:szCs w:val="18"/>
              </w:rPr>
              <w:t xml:space="preserve">Any beneficiary not renewed through </w:t>
            </w:r>
            <w:r w:rsidRPr="00031C1A">
              <w:rPr>
                <w:rFonts w:eastAsia="Calibri"/>
                <w:i/>
                <w:iCs/>
                <w:szCs w:val="18"/>
              </w:rPr>
              <w:t>ex parte</w:t>
            </w:r>
            <w:r w:rsidRPr="00031C1A">
              <w:rPr>
                <w:rFonts w:eastAsia="Calibri"/>
                <w:szCs w:val="18"/>
              </w:rPr>
              <w:t xml:space="preserve"> processes whose renewal was due in the reporting period.</w:t>
            </w:r>
          </w:p>
        </w:tc>
      </w:tr>
      <w:tr w14:paraId="55DEE458"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F61724" w:rsidRPr="000624CB" w:rsidP="278CF36B" w14:paraId="25695B43" w14:textId="2D8BF4C8">
            <w:pPr>
              <w:spacing w:line="240" w:lineRule="auto"/>
              <w:rPr>
                <w:rFonts w:eastAsia="Calibri" w:asciiTheme="majorHAnsi" w:hAnsiTheme="majorHAnsi"/>
                <w:sz w:val="18"/>
                <w:szCs w:val="18"/>
              </w:rPr>
            </w:pPr>
            <w:r w:rsidRPr="278CF36B">
              <w:rPr>
                <w:rFonts w:eastAsia="Calibri" w:asciiTheme="majorHAnsi" w:hAnsiTheme="majorHAnsi"/>
                <w:b/>
                <w:bCs/>
                <w:sz w:val="18"/>
                <w:szCs w:val="18"/>
              </w:rPr>
              <w:t>Metric 5a(2): Number of beneficiaries renewed using a renewal form</w:t>
            </w:r>
          </w:p>
        </w:tc>
      </w:tr>
      <w:tr w14:paraId="0F851F1E" w14:textId="77777777" w:rsidTr="006A43A1">
        <w:tblPrEx>
          <w:tblW w:w="5000" w:type="pct"/>
          <w:jc w:val="center"/>
          <w:tblLook w:val="04A0"/>
        </w:tblPrEx>
        <w:trPr>
          <w:cantSplit/>
          <w:jc w:val="center"/>
        </w:trPr>
        <w:tc>
          <w:tcPr>
            <w:tcW w:w="1013" w:type="pct"/>
          </w:tcPr>
          <w:p w:rsidR="00F61724" w:rsidRPr="00687C2F" w:rsidP="000A52F5" w14:paraId="62EAD6FD" w14:textId="77777777">
            <w:pPr>
              <w:pStyle w:val="TableTextLeft"/>
              <w:rPr>
                <w:rFonts w:eastAsia="Calibri"/>
                <w:b/>
                <w:bCs/>
              </w:rPr>
            </w:pPr>
            <w:r w:rsidRPr="00687C2F">
              <w:rPr>
                <w:rFonts w:eastAsia="Calibri"/>
                <w:b/>
                <w:bCs/>
              </w:rPr>
              <w:t>How is the metric defined?</w:t>
            </w:r>
          </w:p>
        </w:tc>
        <w:tc>
          <w:tcPr>
            <w:tcW w:w="3987" w:type="pct"/>
            <w:vAlign w:val="center"/>
          </w:tcPr>
          <w:p w:rsidR="000D3DD2" w:rsidP="000C33B3" w14:paraId="3F538635" w14:textId="12903109">
            <w:pPr>
              <w:pStyle w:val="TableListBullet"/>
              <w:rPr>
                <w:rFonts w:eastAsia="Calibri"/>
                <w:szCs w:val="18"/>
              </w:rPr>
            </w:pPr>
            <w:r w:rsidRPr="0A791FB9">
              <w:rPr>
                <w:rFonts w:eastAsia="Calibri"/>
                <w:szCs w:val="18"/>
              </w:rPr>
              <w:t xml:space="preserve">This is defined as the total number of beneficiaries, including those receiving full or </w:t>
            </w:r>
            <w:r w:rsidRPr="000C33B3">
              <w:rPr>
                <w:rFonts w:eastAsia="Calibri"/>
              </w:rPr>
              <w:t>limited</w:t>
            </w:r>
            <w:r w:rsidRPr="0A791FB9">
              <w:rPr>
                <w:rFonts w:eastAsia="Calibri"/>
                <w:szCs w:val="18"/>
              </w:rPr>
              <w:t xml:space="preserve"> benefits, whose renewal was due in the reporting period who were renewed and retained in Medicaid or CHIP in the reporting period using a renewal form. </w:t>
            </w:r>
          </w:p>
          <w:p w:rsidR="00FA301B" w:rsidP="000C33B3" w14:paraId="15075DD3" w14:textId="61C4AA1C">
            <w:pPr>
              <w:pStyle w:val="TableListBullet"/>
              <w:rPr>
                <w:rFonts w:eastAsia="Calibri"/>
                <w:szCs w:val="18"/>
              </w:rPr>
            </w:pPr>
            <w:r>
              <w:rPr>
                <w:rFonts w:eastAsia="Calibri"/>
                <w:szCs w:val="18"/>
              </w:rPr>
              <w:t xml:space="preserve">Some states have an approved mitigation to check and use data sources to renew coverage if they are able to do so after a beneficiary was sent a renewal form, regardless of </w:t>
            </w:r>
            <w:r w:rsidRPr="000C33B3">
              <w:rPr>
                <w:rFonts w:eastAsia="Calibri"/>
              </w:rPr>
              <w:t>whether</w:t>
            </w:r>
            <w:r>
              <w:rPr>
                <w:rFonts w:eastAsia="Calibri"/>
                <w:szCs w:val="18"/>
              </w:rPr>
              <w:t xml:space="preserve"> the form was returned. This is referred to as a “</w:t>
            </w:r>
            <w:r w:rsidR="00393A88">
              <w:rPr>
                <w:rFonts w:eastAsia="Calibri"/>
                <w:szCs w:val="18"/>
              </w:rPr>
              <w:t>back-end</w:t>
            </w:r>
            <w:r>
              <w:rPr>
                <w:rFonts w:eastAsia="Calibri"/>
                <w:szCs w:val="18"/>
              </w:rPr>
              <w:t xml:space="preserve"> </w:t>
            </w:r>
            <w:r w:rsidRPr="0011110D">
              <w:rPr>
                <w:rFonts w:eastAsia="Calibri"/>
                <w:i/>
                <w:iCs/>
                <w:szCs w:val="18"/>
              </w:rPr>
              <w:t>ex</w:t>
            </w:r>
            <w:r w:rsidRPr="0011110D" w:rsidR="00393A88">
              <w:rPr>
                <w:rFonts w:eastAsia="Calibri"/>
                <w:i/>
                <w:iCs/>
                <w:szCs w:val="18"/>
              </w:rPr>
              <w:t xml:space="preserve"> </w:t>
            </w:r>
            <w:r w:rsidRPr="0011110D">
              <w:rPr>
                <w:rFonts w:eastAsia="Calibri"/>
                <w:i/>
                <w:iCs/>
                <w:szCs w:val="18"/>
              </w:rPr>
              <w:t>parte</w:t>
            </w:r>
            <w:r>
              <w:rPr>
                <w:rFonts w:eastAsia="Calibri"/>
                <w:szCs w:val="18"/>
              </w:rPr>
              <w:t xml:space="preserve"> renewal.” States include any individuals who were renewed with this mitigation</w:t>
            </w:r>
            <w:r w:rsidR="000B64F1">
              <w:rPr>
                <w:rFonts w:eastAsia="Calibri"/>
                <w:szCs w:val="18"/>
              </w:rPr>
              <w:t xml:space="preserve"> strategy</w:t>
            </w:r>
            <w:r>
              <w:rPr>
                <w:rFonts w:eastAsia="Calibri"/>
                <w:szCs w:val="18"/>
              </w:rPr>
              <w:t xml:space="preserve"> in this metric.</w:t>
            </w:r>
          </w:p>
          <w:p w:rsidR="00F61724" w:rsidRPr="00554545" w:rsidP="000C33B3" w14:paraId="3B67E35A" w14:textId="50BEDFFE">
            <w:pPr>
              <w:pStyle w:val="TableListBullet"/>
              <w:rPr>
                <w:rFonts w:eastAsia="Calibri"/>
                <w:szCs w:val="18"/>
              </w:rPr>
            </w:pPr>
            <w:r w:rsidRPr="0D8CD274">
              <w:rPr>
                <w:rFonts w:eastAsia="Calibri"/>
                <w:b/>
                <w:bCs/>
                <w:szCs w:val="18"/>
              </w:rPr>
              <w:t>This metric is not cumulative</w:t>
            </w:r>
            <w:r w:rsidRPr="0D8CD274">
              <w:rPr>
                <w:rFonts w:eastAsia="Calibri"/>
                <w:szCs w:val="18"/>
              </w:rPr>
              <w:t xml:space="preserve">; states only report on those beneficiaries that were renewed using a renewal form in the reporting period. </w:t>
            </w:r>
          </w:p>
          <w:p w:rsidR="00F61724" w:rsidRPr="00A92E74" w:rsidP="000C33B3" w14:paraId="5EF5CE62" w14:textId="13171D4F">
            <w:pPr>
              <w:pStyle w:val="TableListBullet"/>
              <w:rPr>
                <w:rFonts w:eastAsia="Calibri"/>
                <w:szCs w:val="18"/>
              </w:rPr>
            </w:pPr>
            <w:r w:rsidRPr="2EBC9798">
              <w:rPr>
                <w:rFonts w:eastAsia="Calibri"/>
                <w:szCs w:val="18"/>
              </w:rPr>
              <w:t xml:space="preserve">This metric is a subset of </w:t>
            </w:r>
            <w:r w:rsidRPr="000C33B3">
              <w:rPr>
                <w:rFonts w:eastAsia="Calibri"/>
              </w:rPr>
              <w:t>metric</w:t>
            </w:r>
            <w:r w:rsidRPr="2EBC9798">
              <w:rPr>
                <w:rFonts w:eastAsia="Calibri"/>
                <w:szCs w:val="18"/>
              </w:rPr>
              <w:t xml:space="preserve"> 5a.</w:t>
            </w:r>
          </w:p>
          <w:p w:rsidR="00F61724" w:rsidRPr="00A92E74" w:rsidP="000C33B3" w14:paraId="1B89C632" w14:textId="072EC277">
            <w:pPr>
              <w:pStyle w:val="TableListBullet"/>
              <w:rPr>
                <w:rFonts w:eastAsia="Calibri"/>
                <w:szCs w:val="18"/>
              </w:rPr>
            </w:pPr>
            <w:r w:rsidRPr="0D8CD274">
              <w:rPr>
                <w:rFonts w:eastAsia="Calibri"/>
                <w:szCs w:val="18"/>
              </w:rPr>
              <w:t>This metric must be reported at the individual level</w:t>
            </w:r>
            <w:r w:rsidR="00E21DB9">
              <w:rPr>
                <w:rFonts w:eastAsia="Calibri"/>
                <w:szCs w:val="18"/>
              </w:rPr>
              <w:t>, not household</w:t>
            </w:r>
            <w:r w:rsidRPr="0D8CD274">
              <w:rPr>
                <w:rFonts w:eastAsia="Calibri"/>
                <w:szCs w:val="18"/>
              </w:rPr>
              <w:t xml:space="preserve">. </w:t>
            </w:r>
          </w:p>
        </w:tc>
      </w:tr>
      <w:tr w14:paraId="5194C862" w14:textId="77777777" w:rsidTr="006A43A1">
        <w:tblPrEx>
          <w:tblW w:w="5000" w:type="pct"/>
          <w:jc w:val="center"/>
          <w:tblLook w:val="04A0"/>
        </w:tblPrEx>
        <w:trPr>
          <w:cantSplit/>
          <w:jc w:val="center"/>
        </w:trPr>
        <w:tc>
          <w:tcPr>
            <w:tcW w:w="1013" w:type="pct"/>
          </w:tcPr>
          <w:p w:rsidR="00F61724" w:rsidRPr="00687C2F" w:rsidP="000A52F5" w14:paraId="01078929" w14:textId="77777777">
            <w:pPr>
              <w:pStyle w:val="TableTextLeft"/>
              <w:rPr>
                <w:rFonts w:eastAsia="Calibri"/>
                <w:b/>
                <w:bCs/>
              </w:rPr>
            </w:pPr>
            <w:r w:rsidRPr="00687C2F">
              <w:rPr>
                <w:rFonts w:eastAsia="Calibri"/>
                <w:b/>
                <w:bCs/>
              </w:rPr>
              <w:t>What is excluded from this metric?</w:t>
            </w:r>
          </w:p>
        </w:tc>
        <w:tc>
          <w:tcPr>
            <w:tcW w:w="3987" w:type="pct"/>
            <w:vAlign w:val="center"/>
          </w:tcPr>
          <w:p w:rsidR="00F61724" w:rsidRPr="00031C1A" w:rsidP="00114263" w14:paraId="19259368" w14:textId="15DA7DC3">
            <w:pPr>
              <w:pStyle w:val="TableListBullet"/>
              <w:rPr>
                <w:rFonts w:eastAsia="Calibri"/>
                <w:szCs w:val="18"/>
              </w:rPr>
            </w:pPr>
            <w:r w:rsidRPr="00031C1A">
              <w:rPr>
                <w:rFonts w:eastAsia="Calibri"/>
                <w:szCs w:val="18"/>
              </w:rPr>
              <w:t>Any beneficiary not renewed through use of a</w:t>
            </w:r>
            <w:r w:rsidRPr="00031C1A" w:rsidR="000B64F1">
              <w:rPr>
                <w:rFonts w:eastAsia="Calibri"/>
                <w:szCs w:val="18"/>
              </w:rPr>
              <w:t xml:space="preserve"> </w:t>
            </w:r>
            <w:r w:rsidRPr="00031C1A">
              <w:rPr>
                <w:rFonts w:eastAsia="Calibri"/>
                <w:szCs w:val="18"/>
              </w:rPr>
              <w:t>form in the reporting period.</w:t>
            </w:r>
          </w:p>
        </w:tc>
      </w:tr>
      <w:tr w14:paraId="2B3C179A"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115536" w:rsidRPr="000624CB" w:rsidP="00115536" w14:paraId="53D84782" w14:textId="5F046959">
            <w:pPr>
              <w:spacing w:line="240" w:lineRule="auto"/>
              <w:rPr>
                <w:rFonts w:eastAsia="Calibri" w:asciiTheme="majorHAnsi" w:hAnsiTheme="majorHAnsi"/>
                <w:bCs/>
                <w:sz w:val="18"/>
              </w:rPr>
            </w:pPr>
            <w:r w:rsidRPr="001C3E9B">
              <w:rPr>
                <w:rFonts w:eastAsia="Calibri" w:asciiTheme="majorHAnsi" w:hAnsiTheme="majorHAnsi"/>
                <w:b/>
                <w:sz w:val="18"/>
              </w:rPr>
              <w:t>Metric 5</w:t>
            </w:r>
            <w:r>
              <w:rPr>
                <w:rFonts w:eastAsia="Calibri" w:asciiTheme="majorHAnsi" w:hAnsiTheme="majorHAnsi"/>
                <w:b/>
                <w:sz w:val="18"/>
              </w:rPr>
              <w:t>b</w:t>
            </w:r>
            <w:r w:rsidRPr="001C3E9B">
              <w:rPr>
                <w:rFonts w:eastAsia="Calibri" w:asciiTheme="majorHAnsi" w:hAnsiTheme="majorHAnsi"/>
                <w:b/>
                <w:sz w:val="18"/>
              </w:rPr>
              <w:t>:</w:t>
            </w:r>
            <w:r>
              <w:rPr>
                <w:rFonts w:eastAsia="Calibri" w:asciiTheme="majorHAnsi" w:hAnsiTheme="majorHAnsi"/>
                <w:b/>
                <w:sz w:val="18"/>
              </w:rPr>
              <w:t xml:space="preserve"> Of the beneficiaries included in Metric 5, the n</w:t>
            </w:r>
            <w:r w:rsidRPr="00637E99">
              <w:rPr>
                <w:rFonts w:eastAsia="Calibri" w:asciiTheme="majorHAnsi" w:hAnsiTheme="majorHAnsi"/>
                <w:b/>
                <w:sz w:val="18"/>
              </w:rPr>
              <w:t xml:space="preserve">umber </w:t>
            </w:r>
            <w:r>
              <w:rPr>
                <w:rFonts w:eastAsia="Calibri" w:asciiTheme="majorHAnsi" w:hAnsiTheme="majorHAnsi"/>
                <w:b/>
                <w:sz w:val="18"/>
              </w:rPr>
              <w:t>d</w:t>
            </w:r>
            <w:r w:rsidRPr="00637E99">
              <w:rPr>
                <w:rFonts w:eastAsia="Calibri" w:asciiTheme="majorHAnsi" w:hAnsiTheme="majorHAnsi"/>
                <w:b/>
                <w:sz w:val="18"/>
              </w:rPr>
              <w:t xml:space="preserve">etermined </w:t>
            </w:r>
            <w:r>
              <w:rPr>
                <w:rFonts w:eastAsia="Calibri" w:asciiTheme="majorHAnsi" w:hAnsiTheme="majorHAnsi"/>
                <w:b/>
                <w:sz w:val="18"/>
              </w:rPr>
              <w:t>i</w:t>
            </w:r>
            <w:r w:rsidRPr="00637E99">
              <w:rPr>
                <w:rFonts w:eastAsia="Calibri" w:asciiTheme="majorHAnsi" w:hAnsiTheme="majorHAnsi"/>
                <w:b/>
                <w:sz w:val="18"/>
              </w:rPr>
              <w:t xml:space="preserve">neligible </w:t>
            </w:r>
            <w:r>
              <w:rPr>
                <w:rFonts w:eastAsia="Calibri" w:asciiTheme="majorHAnsi" w:hAnsiTheme="majorHAnsi"/>
                <w:b/>
                <w:sz w:val="18"/>
              </w:rPr>
              <w:t xml:space="preserve">for Medicaid or CHIP </w:t>
            </w:r>
          </w:p>
        </w:tc>
      </w:tr>
      <w:tr w14:paraId="32FC9877" w14:textId="77777777" w:rsidTr="006A43A1">
        <w:tblPrEx>
          <w:tblW w:w="5000" w:type="pct"/>
          <w:jc w:val="center"/>
          <w:tblLook w:val="04A0"/>
        </w:tblPrEx>
        <w:trPr>
          <w:cantSplit/>
          <w:jc w:val="center"/>
        </w:trPr>
        <w:tc>
          <w:tcPr>
            <w:tcW w:w="1013" w:type="pct"/>
          </w:tcPr>
          <w:p w:rsidR="00115536" w:rsidRPr="00687C2F" w:rsidP="00115536" w14:paraId="3B622C76" w14:textId="77777777">
            <w:pPr>
              <w:pStyle w:val="TableTextLeft"/>
              <w:rPr>
                <w:rFonts w:eastAsia="Calibri"/>
                <w:b/>
                <w:bCs/>
              </w:rPr>
            </w:pPr>
            <w:r w:rsidRPr="00687C2F">
              <w:rPr>
                <w:rFonts w:eastAsia="Calibri"/>
                <w:b/>
                <w:bCs/>
              </w:rPr>
              <w:t>How is the metric defined?</w:t>
            </w:r>
          </w:p>
        </w:tc>
        <w:tc>
          <w:tcPr>
            <w:tcW w:w="3987" w:type="pct"/>
            <w:vAlign w:val="center"/>
          </w:tcPr>
          <w:p w:rsidR="00115536" w:rsidP="00115536" w14:paraId="7C4A9FD6" w14:textId="495A378F">
            <w:pPr>
              <w:pStyle w:val="TableListBullet"/>
              <w:rPr>
                <w:rFonts w:eastAsia="Calibri"/>
                <w:szCs w:val="18"/>
              </w:rPr>
            </w:pPr>
            <w:r w:rsidRPr="0D8CD274">
              <w:rPr>
                <w:rFonts w:eastAsia="Calibri"/>
                <w:szCs w:val="18"/>
              </w:rPr>
              <w:t>This is defined as the total number of beneficiaries, including those receiving full or limited benefits, whose renewal was due in the reporting period and who were determined ineligible for Medicaid or CHIP. This includes all individuals for whom the state has sufficient information to make a determination of ineligibility</w:t>
            </w:r>
            <w:r>
              <w:rPr>
                <w:rFonts w:eastAsia="Calibri"/>
                <w:szCs w:val="18"/>
              </w:rPr>
              <w:t>.</w:t>
            </w:r>
          </w:p>
          <w:p w:rsidR="00115536" w:rsidRPr="00554545" w:rsidP="00115536" w14:paraId="6A29183C" w14:textId="45A3FBB9">
            <w:pPr>
              <w:pStyle w:val="TableListBullet"/>
              <w:rPr>
                <w:rFonts w:eastAsia="Calibri"/>
                <w:szCs w:val="18"/>
              </w:rPr>
            </w:pPr>
            <w:r w:rsidRPr="4EFE1C1D">
              <w:rPr>
                <w:rFonts w:eastAsia="Calibri"/>
                <w:b/>
                <w:bCs/>
                <w:szCs w:val="18"/>
              </w:rPr>
              <w:t>This metric is not cumulative</w:t>
            </w:r>
            <w:r w:rsidRPr="4EFE1C1D">
              <w:rPr>
                <w:rFonts w:eastAsia="Calibri"/>
                <w:szCs w:val="18"/>
              </w:rPr>
              <w:t xml:space="preserve"> and only include</w:t>
            </w:r>
            <w:r>
              <w:rPr>
                <w:rFonts w:eastAsia="Calibri"/>
                <w:szCs w:val="18"/>
              </w:rPr>
              <w:t>s</w:t>
            </w:r>
            <w:r w:rsidRPr="4EFE1C1D">
              <w:rPr>
                <w:rFonts w:eastAsia="Calibri"/>
                <w:szCs w:val="18"/>
              </w:rPr>
              <w:t xml:space="preserve"> data on beneficiaries determined ineligible for Medicaid or CHIP in the </w:t>
            </w:r>
            <w:r w:rsidRPr="000C33B3">
              <w:rPr>
                <w:rFonts w:eastAsia="Calibri"/>
              </w:rPr>
              <w:t>reporting</w:t>
            </w:r>
            <w:r w:rsidRPr="4EFE1C1D">
              <w:rPr>
                <w:rFonts w:eastAsia="Calibri"/>
                <w:szCs w:val="18"/>
              </w:rPr>
              <w:t xml:space="preserve"> period</w:t>
            </w:r>
            <w:r>
              <w:rPr>
                <w:rFonts w:eastAsia="Calibri"/>
                <w:szCs w:val="18"/>
              </w:rPr>
              <w:t>.</w:t>
            </w:r>
            <w:r w:rsidRPr="4EFE1C1D">
              <w:rPr>
                <w:rFonts w:eastAsia="Calibri"/>
                <w:szCs w:val="18"/>
              </w:rPr>
              <w:t xml:space="preserve"> </w:t>
            </w:r>
          </w:p>
          <w:p w:rsidR="00115536" w:rsidRPr="00554545" w:rsidP="00115536" w14:paraId="6CBABD04" w14:textId="58828842">
            <w:pPr>
              <w:pStyle w:val="TableListBullet"/>
              <w:rPr>
                <w:rFonts w:eastAsia="Calibri"/>
                <w:szCs w:val="18"/>
              </w:rPr>
            </w:pPr>
            <w:r w:rsidRPr="0D8CD274">
              <w:rPr>
                <w:rFonts w:eastAsia="Calibri"/>
                <w:szCs w:val="18"/>
              </w:rPr>
              <w:t xml:space="preserve">Individuals who request voluntary </w:t>
            </w:r>
            <w:r w:rsidR="0087766F">
              <w:rPr>
                <w:rFonts w:eastAsia="Calibri"/>
                <w:szCs w:val="18"/>
              </w:rPr>
              <w:t>disenrollment</w:t>
            </w:r>
            <w:r w:rsidRPr="0D8CD274" w:rsidR="0087766F">
              <w:rPr>
                <w:rFonts w:eastAsia="Calibri"/>
                <w:szCs w:val="18"/>
              </w:rPr>
              <w:t xml:space="preserve"> </w:t>
            </w:r>
            <w:r w:rsidRPr="0D8CD274">
              <w:rPr>
                <w:rFonts w:eastAsia="Calibri"/>
                <w:szCs w:val="18"/>
              </w:rPr>
              <w:t xml:space="preserve">or closure </w:t>
            </w:r>
            <w:r w:rsidRPr="00CF4C67">
              <w:rPr>
                <w:rFonts w:eastAsia="Calibri"/>
                <w:i/>
                <w:iCs/>
                <w:szCs w:val="18"/>
              </w:rPr>
              <w:t xml:space="preserve">after </w:t>
            </w:r>
            <w:r w:rsidRPr="0D8CD274">
              <w:rPr>
                <w:rFonts w:eastAsia="Calibri"/>
                <w:szCs w:val="18"/>
              </w:rPr>
              <w:t>their renewal is initiated should be counted in this metric. Individuals the state verifies as being decease</w:t>
            </w:r>
            <w:r>
              <w:rPr>
                <w:rFonts w:eastAsia="Calibri"/>
                <w:szCs w:val="18"/>
              </w:rPr>
              <w:t>d</w:t>
            </w:r>
            <w:r w:rsidRPr="0D8CD274">
              <w:rPr>
                <w:rFonts w:eastAsia="Calibri"/>
                <w:szCs w:val="18"/>
              </w:rPr>
              <w:t xml:space="preserve"> or no longer a state </w:t>
            </w:r>
            <w:r w:rsidRPr="000C33B3">
              <w:rPr>
                <w:rFonts w:eastAsia="Calibri"/>
              </w:rPr>
              <w:t>resident</w:t>
            </w:r>
            <w:r w:rsidRPr="0D8CD274">
              <w:rPr>
                <w:rFonts w:eastAsia="Calibri"/>
                <w:szCs w:val="18"/>
              </w:rPr>
              <w:t xml:space="preserve"> during the renewal process </w:t>
            </w:r>
            <w:r>
              <w:rPr>
                <w:rFonts w:eastAsia="Calibri"/>
                <w:szCs w:val="18"/>
              </w:rPr>
              <w:t>are</w:t>
            </w:r>
            <w:r w:rsidRPr="0D8CD274">
              <w:rPr>
                <w:rFonts w:eastAsia="Calibri"/>
                <w:szCs w:val="18"/>
              </w:rPr>
              <w:t xml:space="preserve"> also counted in this metric.</w:t>
            </w:r>
          </w:p>
          <w:p w:rsidR="00115536" w:rsidP="00115536" w14:paraId="317C5C51" w14:textId="04E83589">
            <w:pPr>
              <w:pStyle w:val="TableListBullet"/>
              <w:rPr>
                <w:rFonts w:eastAsia="Calibri"/>
                <w:szCs w:val="18"/>
              </w:rPr>
            </w:pPr>
            <w:r w:rsidRPr="2EBC9798">
              <w:rPr>
                <w:rFonts w:eastAsia="Calibri"/>
                <w:szCs w:val="18"/>
              </w:rPr>
              <w:t xml:space="preserve">This metric is a </w:t>
            </w:r>
            <w:r w:rsidRPr="000C33B3">
              <w:rPr>
                <w:rFonts w:eastAsia="Calibri"/>
              </w:rPr>
              <w:t>subset</w:t>
            </w:r>
            <w:r w:rsidRPr="2EBC9798">
              <w:rPr>
                <w:rFonts w:eastAsia="Calibri"/>
                <w:szCs w:val="18"/>
              </w:rPr>
              <w:t xml:space="preserve"> of metric 5.</w:t>
            </w:r>
          </w:p>
          <w:p w:rsidR="00115536" w:rsidRPr="00A92E74" w:rsidP="00115536" w14:paraId="52F242E1" w14:textId="1F5AD677">
            <w:pPr>
              <w:pStyle w:val="TableListBullet"/>
              <w:rPr>
                <w:rFonts w:eastAsia="Calibri"/>
                <w:szCs w:val="18"/>
              </w:rPr>
            </w:pPr>
            <w:r w:rsidRPr="0D8CD274">
              <w:rPr>
                <w:rFonts w:eastAsia="Calibri"/>
                <w:szCs w:val="18"/>
              </w:rPr>
              <w:t>This metric must be reported at the individual level</w:t>
            </w:r>
            <w:r>
              <w:rPr>
                <w:rFonts w:eastAsia="Calibri"/>
                <w:szCs w:val="18"/>
              </w:rPr>
              <w:t>, not household</w:t>
            </w:r>
            <w:r w:rsidRPr="0D8CD274">
              <w:rPr>
                <w:rFonts w:eastAsia="Calibri"/>
                <w:szCs w:val="18"/>
              </w:rPr>
              <w:t xml:space="preserve">. </w:t>
            </w:r>
          </w:p>
        </w:tc>
      </w:tr>
      <w:tr w14:paraId="5469785E" w14:textId="77777777" w:rsidTr="006A43A1">
        <w:tblPrEx>
          <w:tblW w:w="5000" w:type="pct"/>
          <w:jc w:val="center"/>
          <w:tblLook w:val="04A0"/>
        </w:tblPrEx>
        <w:trPr>
          <w:cantSplit/>
          <w:jc w:val="center"/>
        </w:trPr>
        <w:tc>
          <w:tcPr>
            <w:tcW w:w="1013" w:type="pct"/>
          </w:tcPr>
          <w:p w:rsidR="00115536" w:rsidRPr="00687C2F" w:rsidP="00115536" w14:paraId="1F71E832" w14:textId="77777777">
            <w:pPr>
              <w:pStyle w:val="TableTextLeft"/>
              <w:rPr>
                <w:rFonts w:eastAsia="Calibri"/>
                <w:b/>
                <w:bCs/>
              </w:rPr>
            </w:pPr>
            <w:r w:rsidRPr="00687C2F">
              <w:rPr>
                <w:rFonts w:eastAsia="Calibri"/>
                <w:b/>
                <w:bCs/>
              </w:rPr>
              <w:t>What is excluded from this metric?</w:t>
            </w:r>
          </w:p>
        </w:tc>
        <w:tc>
          <w:tcPr>
            <w:tcW w:w="3987" w:type="pct"/>
            <w:vAlign w:val="center"/>
          </w:tcPr>
          <w:p w:rsidR="00115536" w:rsidRPr="003E798C" w:rsidP="00114263" w14:paraId="6FE58D45" w14:textId="56BB29A4">
            <w:pPr>
              <w:pStyle w:val="TableListBullet"/>
              <w:rPr>
                <w:rFonts w:eastAsia="Calibri"/>
                <w:szCs w:val="18"/>
              </w:rPr>
            </w:pPr>
            <w:r w:rsidRPr="003E798C">
              <w:rPr>
                <w:rFonts w:eastAsia="Calibri"/>
                <w:szCs w:val="18"/>
              </w:rPr>
              <w:t xml:space="preserve">Any beneficiary who remained eligible for Medicaid or CHIP coverage, any beneficiary the state redetermines as ineligible based on a change in circumstances in between regular renewals, and any beneficiary who requested voluntary closure </w:t>
            </w:r>
            <w:r w:rsidRPr="00114263">
              <w:rPr>
                <w:rFonts w:eastAsia="Calibri"/>
                <w:szCs w:val="18"/>
              </w:rPr>
              <w:t xml:space="preserve">prior </w:t>
            </w:r>
            <w:r w:rsidRPr="003E798C">
              <w:rPr>
                <w:rFonts w:eastAsia="Calibri"/>
                <w:szCs w:val="18"/>
              </w:rPr>
              <w:t>to the initiation of their renewal.</w:t>
            </w:r>
          </w:p>
        </w:tc>
      </w:tr>
      <w:tr w14:paraId="64483B0F" w14:textId="77777777" w:rsidTr="006A43A1">
        <w:tblPrEx>
          <w:tblW w:w="5000" w:type="pct"/>
          <w:jc w:val="center"/>
          <w:tblLook w:val="04A0"/>
        </w:tblPrEx>
        <w:trPr>
          <w:cantSplit/>
          <w:jc w:val="center"/>
        </w:trPr>
        <w:tc>
          <w:tcPr>
            <w:tcW w:w="1013" w:type="pct"/>
          </w:tcPr>
          <w:p w:rsidR="00115536" w:rsidRPr="00687C2F" w:rsidP="00115536" w14:paraId="6D3B81FE" w14:textId="77777777">
            <w:pPr>
              <w:pStyle w:val="TableTextLeft"/>
              <w:rPr>
                <w:rFonts w:eastAsia="Calibri"/>
                <w:b/>
                <w:bCs/>
              </w:rPr>
            </w:pPr>
            <w:r w:rsidRPr="00687C2F">
              <w:rPr>
                <w:rFonts w:eastAsia="Calibri"/>
                <w:b/>
                <w:bCs/>
              </w:rPr>
              <w:t>What do states include in the Metric 5b Notes field?</w:t>
            </w:r>
          </w:p>
        </w:tc>
        <w:tc>
          <w:tcPr>
            <w:tcW w:w="3987" w:type="pct"/>
            <w:vAlign w:val="center"/>
          </w:tcPr>
          <w:p w:rsidR="00115536" w:rsidRPr="00AE6396" w:rsidP="00115536" w14:paraId="7DBA0469" w14:textId="067AD7C4">
            <w:pPr>
              <w:spacing w:line="240" w:lineRule="auto"/>
              <w:rPr>
                <w:rFonts w:asciiTheme="majorHAnsi" w:hAnsiTheme="majorHAnsi"/>
                <w:sz w:val="18"/>
              </w:rPr>
            </w:pPr>
            <w:r w:rsidRPr="008B1041">
              <w:rPr>
                <w:rFonts w:asciiTheme="majorHAnsi" w:hAnsiTheme="majorHAnsi"/>
                <w:sz w:val="18"/>
              </w:rPr>
              <w:t>If a state has any additional context that impacts the data that they feel CMS should be aware of, they should use the free text field to report that information in narrative format.</w:t>
            </w:r>
          </w:p>
        </w:tc>
      </w:tr>
      <w:tr w14:paraId="46F61DDC"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115536" w:rsidRPr="000624CB" w:rsidP="00115536" w14:paraId="420EA5A9" w14:textId="22B2315B">
            <w:pPr>
              <w:keepNext/>
              <w:spacing w:line="240" w:lineRule="auto"/>
              <w:rPr>
                <w:rFonts w:eastAsia="Calibri" w:asciiTheme="majorHAnsi" w:hAnsiTheme="majorHAnsi"/>
                <w:bCs/>
                <w:sz w:val="18"/>
              </w:rPr>
            </w:pPr>
            <w:r w:rsidRPr="001C3E9B">
              <w:rPr>
                <w:rFonts w:eastAsia="Calibri" w:asciiTheme="majorHAnsi" w:hAnsiTheme="majorHAnsi"/>
                <w:b/>
                <w:sz w:val="18"/>
              </w:rPr>
              <w:t xml:space="preserve">Metric </w:t>
            </w:r>
            <w:r w:rsidRPr="00235A94">
              <w:rPr>
                <w:rFonts w:eastAsia="Calibri" w:asciiTheme="majorHAnsi" w:hAnsiTheme="majorHAnsi"/>
                <w:b/>
                <w:sz w:val="18"/>
              </w:rPr>
              <w:t>5c</w:t>
            </w:r>
            <w:r>
              <w:rPr>
                <w:rFonts w:eastAsia="Calibri" w:asciiTheme="majorHAnsi" w:hAnsiTheme="majorHAnsi"/>
                <w:b/>
                <w:sz w:val="18"/>
              </w:rPr>
              <w:t>:</w:t>
            </w:r>
            <w:r w:rsidRPr="00235A94">
              <w:rPr>
                <w:rFonts w:eastAsia="Calibri" w:asciiTheme="majorHAnsi" w:hAnsiTheme="majorHAnsi"/>
                <w:b/>
                <w:sz w:val="18"/>
              </w:rPr>
              <w:t xml:space="preserve"> </w:t>
            </w:r>
            <w:r>
              <w:rPr>
                <w:rFonts w:eastAsia="Calibri" w:asciiTheme="majorHAnsi" w:hAnsiTheme="majorHAnsi"/>
                <w:b/>
                <w:sz w:val="18"/>
              </w:rPr>
              <w:t>Of the beneficiaries included in Metric 5, the number</w:t>
            </w:r>
            <w:r w:rsidRPr="00235A94">
              <w:rPr>
                <w:rFonts w:eastAsia="Calibri" w:asciiTheme="majorHAnsi" w:hAnsiTheme="majorHAnsi"/>
                <w:b/>
                <w:sz w:val="18"/>
              </w:rPr>
              <w:t xml:space="preserve"> </w:t>
            </w:r>
            <w:r w:rsidR="00572D53">
              <w:rPr>
                <w:rFonts w:eastAsia="Calibri" w:asciiTheme="majorHAnsi" w:hAnsiTheme="majorHAnsi"/>
                <w:b/>
                <w:sz w:val="18"/>
              </w:rPr>
              <w:t xml:space="preserve">disenrolled </w:t>
            </w:r>
            <w:r>
              <w:rPr>
                <w:rFonts w:eastAsia="Calibri" w:asciiTheme="majorHAnsi" w:hAnsiTheme="majorHAnsi"/>
                <w:b/>
                <w:sz w:val="18"/>
              </w:rPr>
              <w:t xml:space="preserve">for procedural reasons </w:t>
            </w:r>
            <w:r w:rsidRPr="00235A94">
              <w:rPr>
                <w:rFonts w:eastAsia="Calibri" w:asciiTheme="majorHAnsi" w:hAnsiTheme="majorHAnsi"/>
                <w:b/>
                <w:sz w:val="18"/>
              </w:rPr>
              <w:t xml:space="preserve">(i.e., failure to respond) </w:t>
            </w:r>
            <w:r>
              <w:rPr>
                <w:rFonts w:eastAsia="Calibri" w:asciiTheme="majorHAnsi" w:hAnsiTheme="majorHAnsi"/>
                <w:b/>
                <w:sz w:val="18"/>
              </w:rPr>
              <w:t xml:space="preserve"> </w:t>
            </w:r>
          </w:p>
        </w:tc>
      </w:tr>
      <w:tr w14:paraId="3030FB69" w14:textId="77777777" w:rsidTr="006A43A1">
        <w:tblPrEx>
          <w:tblW w:w="5000" w:type="pct"/>
          <w:jc w:val="center"/>
          <w:tblLook w:val="04A0"/>
        </w:tblPrEx>
        <w:trPr>
          <w:cantSplit/>
          <w:jc w:val="center"/>
        </w:trPr>
        <w:tc>
          <w:tcPr>
            <w:tcW w:w="1013" w:type="pct"/>
          </w:tcPr>
          <w:p w:rsidR="00115536" w:rsidRPr="00687C2F" w:rsidP="00115536" w14:paraId="6AE4561D" w14:textId="77777777">
            <w:pPr>
              <w:pStyle w:val="TableTextLeft"/>
              <w:rPr>
                <w:rFonts w:eastAsia="Calibri"/>
                <w:b/>
                <w:bCs/>
              </w:rPr>
            </w:pPr>
            <w:r w:rsidRPr="00687C2F">
              <w:rPr>
                <w:rFonts w:eastAsia="Calibri"/>
                <w:b/>
                <w:bCs/>
              </w:rPr>
              <w:t>How is the metric defined?</w:t>
            </w:r>
          </w:p>
        </w:tc>
        <w:tc>
          <w:tcPr>
            <w:tcW w:w="3987" w:type="pct"/>
            <w:vAlign w:val="center"/>
          </w:tcPr>
          <w:p w:rsidR="00115536" w:rsidP="00115536" w14:paraId="54C88487" w14:textId="786C062F">
            <w:pPr>
              <w:pStyle w:val="TableListBullet"/>
              <w:rPr>
                <w:rFonts w:eastAsia="Calibri"/>
                <w:szCs w:val="18"/>
              </w:rPr>
            </w:pPr>
            <w:r w:rsidRPr="0D8CD274">
              <w:rPr>
                <w:rFonts w:eastAsia="Calibri"/>
                <w:szCs w:val="18"/>
              </w:rPr>
              <w:t xml:space="preserve">This is defined as the total number of beneficiaries, including those receiving full or limited benefits, whose renewal was due in the reporting period and whose coverage ended </w:t>
            </w:r>
            <w:r w:rsidRPr="000C33B3">
              <w:rPr>
                <w:rFonts w:eastAsia="Calibri"/>
              </w:rPr>
              <w:t>because</w:t>
            </w:r>
            <w:r w:rsidRPr="0D8CD274">
              <w:rPr>
                <w:rFonts w:eastAsia="Calibri"/>
                <w:szCs w:val="18"/>
              </w:rPr>
              <w:t xml:space="preserve"> the state has insufficient information to complete an eligibility determination, also known as procedural reasons.</w:t>
            </w:r>
          </w:p>
          <w:p w:rsidR="00115536" w:rsidP="00115536" w14:paraId="2B9121C2" w14:textId="38664528">
            <w:pPr>
              <w:pStyle w:val="TableListBullet"/>
              <w:rPr>
                <w:rFonts w:eastAsia="Calibri"/>
                <w:szCs w:val="18"/>
              </w:rPr>
            </w:pPr>
            <w:r w:rsidRPr="0D8CD274">
              <w:rPr>
                <w:rFonts w:eastAsia="Calibri"/>
                <w:szCs w:val="18"/>
              </w:rPr>
              <w:t>Procedural reasons include instances where a beneficiary fails to return the renewal form or</w:t>
            </w:r>
            <w:r>
              <w:rPr>
                <w:rFonts w:eastAsia="Calibri"/>
                <w:szCs w:val="18"/>
              </w:rPr>
              <w:t xml:space="preserve"> </w:t>
            </w:r>
            <w:r w:rsidRPr="0D8CD274">
              <w:rPr>
                <w:rFonts w:eastAsia="Calibri"/>
                <w:szCs w:val="18"/>
              </w:rPr>
              <w:t>other information necessary to complete a Medicaid or CHIP renewal.</w:t>
            </w:r>
          </w:p>
          <w:p w:rsidR="00115536" w:rsidRPr="00F31B85" w:rsidP="00115536" w14:paraId="79C8ECD6" w14:textId="291C40AF">
            <w:pPr>
              <w:pStyle w:val="TableListBullet"/>
              <w:rPr>
                <w:rFonts w:eastAsia="Calibri"/>
                <w:szCs w:val="18"/>
              </w:rPr>
            </w:pPr>
            <w:r w:rsidRPr="0D8CD274">
              <w:rPr>
                <w:rFonts w:eastAsia="Calibri"/>
                <w:b/>
                <w:bCs/>
                <w:szCs w:val="18"/>
              </w:rPr>
              <w:t>This metric is not cumulative</w:t>
            </w:r>
            <w:r w:rsidRPr="0D8CD274">
              <w:rPr>
                <w:rFonts w:eastAsia="Calibri"/>
                <w:szCs w:val="18"/>
              </w:rPr>
              <w:t xml:space="preserve"> and only include</w:t>
            </w:r>
            <w:r>
              <w:rPr>
                <w:rFonts w:eastAsia="Calibri"/>
                <w:szCs w:val="18"/>
              </w:rPr>
              <w:t>s</w:t>
            </w:r>
            <w:r w:rsidRPr="0D8CD274">
              <w:rPr>
                <w:rFonts w:eastAsia="Calibri"/>
                <w:szCs w:val="18"/>
              </w:rPr>
              <w:t xml:space="preserve"> data on beneficiaries whose renewal is due and were </w:t>
            </w:r>
            <w:r w:rsidR="00572D53">
              <w:rPr>
                <w:rFonts w:eastAsia="Calibri"/>
                <w:szCs w:val="18"/>
              </w:rPr>
              <w:t>disenrolled</w:t>
            </w:r>
            <w:r w:rsidRPr="0D8CD274" w:rsidR="00572D53">
              <w:rPr>
                <w:rFonts w:eastAsia="Calibri"/>
                <w:szCs w:val="18"/>
              </w:rPr>
              <w:t xml:space="preserve"> </w:t>
            </w:r>
            <w:r w:rsidRPr="0D8CD274">
              <w:rPr>
                <w:rFonts w:eastAsia="Calibri"/>
                <w:szCs w:val="18"/>
              </w:rPr>
              <w:t>from Medicaid or CHIP for procedural reasons in the reporting period.</w:t>
            </w:r>
          </w:p>
          <w:p w:rsidR="00115536" w:rsidP="00115536" w14:paraId="0A3A0411" w14:textId="60ABCBCB">
            <w:pPr>
              <w:pStyle w:val="TableListBullet"/>
              <w:rPr>
                <w:rFonts w:eastAsia="Calibri"/>
                <w:szCs w:val="18"/>
              </w:rPr>
            </w:pPr>
            <w:r w:rsidRPr="2EBC9798">
              <w:rPr>
                <w:rFonts w:eastAsia="Calibri"/>
                <w:szCs w:val="18"/>
              </w:rPr>
              <w:t xml:space="preserve">This </w:t>
            </w:r>
            <w:r w:rsidRPr="000C33B3">
              <w:rPr>
                <w:rFonts w:eastAsia="Calibri"/>
              </w:rPr>
              <w:t>metric</w:t>
            </w:r>
            <w:r w:rsidRPr="2EBC9798">
              <w:rPr>
                <w:rFonts w:eastAsia="Calibri"/>
                <w:szCs w:val="18"/>
              </w:rPr>
              <w:t xml:space="preserve"> is a subset of metric 5.</w:t>
            </w:r>
          </w:p>
          <w:p w:rsidR="00115536" w:rsidRPr="00A92E74" w:rsidP="00115536" w14:paraId="2C32B405" w14:textId="77BF5650">
            <w:pPr>
              <w:pStyle w:val="TableListBullet"/>
              <w:rPr>
                <w:rFonts w:eastAsia="Calibri"/>
                <w:szCs w:val="18"/>
              </w:rPr>
            </w:pPr>
            <w:r w:rsidRPr="0D8CD274">
              <w:rPr>
                <w:rFonts w:eastAsia="Calibri"/>
                <w:szCs w:val="18"/>
              </w:rPr>
              <w:t xml:space="preserve">This </w:t>
            </w:r>
            <w:r w:rsidRPr="000C33B3">
              <w:rPr>
                <w:rFonts w:eastAsia="Calibri"/>
              </w:rPr>
              <w:t>metric</w:t>
            </w:r>
            <w:r w:rsidRPr="0D8CD274">
              <w:rPr>
                <w:rFonts w:eastAsia="Calibri"/>
                <w:szCs w:val="18"/>
              </w:rPr>
              <w:t xml:space="preserve"> must be reported at the individual level, not household. </w:t>
            </w:r>
          </w:p>
        </w:tc>
      </w:tr>
      <w:tr w14:paraId="1BD409CD" w14:textId="77777777" w:rsidTr="006A43A1">
        <w:tblPrEx>
          <w:tblW w:w="5000" w:type="pct"/>
          <w:jc w:val="center"/>
          <w:tblLook w:val="04A0"/>
        </w:tblPrEx>
        <w:trPr>
          <w:cantSplit/>
          <w:jc w:val="center"/>
        </w:trPr>
        <w:tc>
          <w:tcPr>
            <w:tcW w:w="1013" w:type="pct"/>
          </w:tcPr>
          <w:p w:rsidR="00115536" w:rsidRPr="00687C2F" w:rsidP="00115536" w14:paraId="6229AB95" w14:textId="77777777">
            <w:pPr>
              <w:pStyle w:val="TableTextLeft"/>
              <w:rPr>
                <w:rFonts w:eastAsia="Calibri"/>
                <w:b/>
                <w:bCs/>
              </w:rPr>
            </w:pPr>
            <w:r w:rsidRPr="00687C2F">
              <w:rPr>
                <w:rFonts w:eastAsia="Calibri"/>
                <w:b/>
                <w:bCs/>
              </w:rPr>
              <w:t>What is excluded from this metric?</w:t>
            </w:r>
          </w:p>
        </w:tc>
        <w:tc>
          <w:tcPr>
            <w:tcW w:w="3987" w:type="pct"/>
            <w:vAlign w:val="center"/>
          </w:tcPr>
          <w:p w:rsidR="00B97BD8" w:rsidRPr="008A3428" w:rsidP="003E798C" w14:paraId="3F342336" w14:textId="0E0CD955">
            <w:pPr>
              <w:pStyle w:val="TableListBullet"/>
              <w:rPr>
                <w:rFonts w:eastAsia="Calibri"/>
                <w:szCs w:val="18"/>
              </w:rPr>
            </w:pPr>
            <w:r w:rsidRPr="008923E4">
              <w:rPr>
                <w:rFonts w:eastAsia="Calibri"/>
                <w:szCs w:val="18"/>
              </w:rPr>
              <w:t>All exclusions listed in metric</w:t>
            </w:r>
            <w:r>
              <w:rPr>
                <w:rFonts w:eastAsia="Calibri"/>
                <w:szCs w:val="18"/>
              </w:rPr>
              <w:t xml:space="preserve"> 5</w:t>
            </w:r>
            <w:r w:rsidR="003E798C">
              <w:rPr>
                <w:rFonts w:eastAsia="Calibri"/>
                <w:szCs w:val="18"/>
              </w:rPr>
              <w:t>.</w:t>
            </w:r>
          </w:p>
          <w:p w:rsidR="00115536" w:rsidP="00115536" w14:paraId="3E40C74D" w14:textId="3BEA3E22">
            <w:pPr>
              <w:pStyle w:val="TableListBullet"/>
              <w:rPr>
                <w:rFonts w:eastAsia="Calibri"/>
                <w:szCs w:val="18"/>
              </w:rPr>
            </w:pPr>
            <w:r w:rsidRPr="008B1041">
              <w:rPr>
                <w:rFonts w:eastAsia="Calibri"/>
                <w:szCs w:val="18"/>
              </w:rPr>
              <w:t xml:space="preserve">Any beneficiary who was not </w:t>
            </w:r>
            <w:r w:rsidR="00572D53">
              <w:rPr>
                <w:rFonts w:eastAsia="Calibri"/>
                <w:szCs w:val="18"/>
              </w:rPr>
              <w:t>disenrolled</w:t>
            </w:r>
            <w:r w:rsidRPr="008B1041" w:rsidR="00572D53">
              <w:rPr>
                <w:rFonts w:eastAsia="Calibri"/>
                <w:szCs w:val="18"/>
              </w:rPr>
              <w:t xml:space="preserve"> </w:t>
            </w:r>
            <w:r w:rsidRPr="008B1041">
              <w:rPr>
                <w:rFonts w:eastAsia="Calibri"/>
                <w:szCs w:val="18"/>
              </w:rPr>
              <w:t xml:space="preserve">for procedural reasons in the reporting period, which </w:t>
            </w:r>
            <w:r w:rsidRPr="000C33B3">
              <w:rPr>
                <w:rFonts w:eastAsia="Calibri"/>
              </w:rPr>
              <w:t>includes</w:t>
            </w:r>
            <w:r w:rsidRPr="008B1041">
              <w:rPr>
                <w:rFonts w:eastAsia="Calibri"/>
                <w:szCs w:val="18"/>
              </w:rPr>
              <w:t xml:space="preserve">: </w:t>
            </w:r>
          </w:p>
          <w:p w:rsidR="00115536" w:rsidP="00115536" w14:paraId="7B6F2E1E" w14:textId="77777777">
            <w:pPr>
              <w:pStyle w:val="TableListBullet2"/>
              <w:rPr>
                <w:rFonts w:eastAsia="Calibri"/>
              </w:rPr>
            </w:pPr>
            <w:r w:rsidRPr="008B1041">
              <w:rPr>
                <w:rFonts w:eastAsia="Calibri"/>
              </w:rPr>
              <w:t xml:space="preserve">(1) any beneficiary who the state determined ineligible, or verified at renewal as deceased or no longer a state resident; </w:t>
            </w:r>
          </w:p>
          <w:p w:rsidR="00115536" w:rsidP="00115536" w14:paraId="3A570441" w14:textId="245E7FE9">
            <w:pPr>
              <w:pStyle w:val="TableListBullet2"/>
              <w:rPr>
                <w:rFonts w:eastAsia="Calibri"/>
              </w:rPr>
            </w:pPr>
            <w:r w:rsidRPr="008B1041">
              <w:rPr>
                <w:rFonts w:eastAsia="Calibri"/>
              </w:rPr>
              <w:t xml:space="preserve">(2) any beneficiary who was </w:t>
            </w:r>
            <w:r w:rsidR="00572D53">
              <w:rPr>
                <w:rFonts w:eastAsia="Calibri"/>
              </w:rPr>
              <w:t>disenrolled</w:t>
            </w:r>
            <w:r w:rsidRPr="008B1041" w:rsidR="00572D53">
              <w:rPr>
                <w:rFonts w:eastAsia="Calibri"/>
              </w:rPr>
              <w:t xml:space="preserve"> </w:t>
            </w:r>
            <w:r w:rsidRPr="008B1041">
              <w:rPr>
                <w:rFonts w:eastAsia="Calibri"/>
              </w:rPr>
              <w:t xml:space="preserve">for failure to respond to a request for information related to a change in circumstances in between regular renewals; and </w:t>
            </w:r>
          </w:p>
          <w:p w:rsidR="00115536" w:rsidRPr="008B1041" w:rsidP="00115536" w14:paraId="73A8550F" w14:textId="0A032172">
            <w:pPr>
              <w:pStyle w:val="TableListBullet2"/>
              <w:rPr>
                <w:rFonts w:eastAsia="Calibri"/>
              </w:rPr>
            </w:pPr>
            <w:r w:rsidRPr="008B1041">
              <w:rPr>
                <w:rFonts w:eastAsia="Calibri"/>
              </w:rPr>
              <w:t xml:space="preserve">(3) any beneficiary the state would have </w:t>
            </w:r>
            <w:r w:rsidR="00572D53">
              <w:rPr>
                <w:rFonts w:eastAsia="Calibri"/>
              </w:rPr>
              <w:t>disenrolled</w:t>
            </w:r>
            <w:r w:rsidRPr="008B1041" w:rsidR="00572D53">
              <w:rPr>
                <w:rFonts w:eastAsia="Calibri"/>
              </w:rPr>
              <w:t xml:space="preserve"> </w:t>
            </w:r>
            <w:r w:rsidRPr="008B1041">
              <w:rPr>
                <w:rFonts w:eastAsia="Calibri"/>
              </w:rPr>
              <w:t xml:space="preserve">for a procedural reason, except the </w:t>
            </w:r>
            <w:r w:rsidR="00572D53">
              <w:rPr>
                <w:rFonts w:eastAsia="Calibri"/>
              </w:rPr>
              <w:t>disenrollment</w:t>
            </w:r>
            <w:r w:rsidRPr="008B1041" w:rsidR="00572D53">
              <w:rPr>
                <w:rFonts w:eastAsia="Calibri"/>
              </w:rPr>
              <w:t xml:space="preserve"> </w:t>
            </w:r>
            <w:r w:rsidRPr="008B1041">
              <w:rPr>
                <w:rFonts w:eastAsia="Calibri"/>
              </w:rPr>
              <w:t>was not effectuated because of a state</w:t>
            </w:r>
            <w:r w:rsidRPr="008B1041">
              <w:t>’</w:t>
            </w:r>
            <w:r w:rsidRPr="008B1041">
              <w:rPr>
                <w:rFonts w:eastAsia="Calibri"/>
              </w:rPr>
              <w:t xml:space="preserve">s mitigation plan or adoption of strategies that allow the state to hold procedural </w:t>
            </w:r>
            <w:r w:rsidR="00572D53">
              <w:rPr>
                <w:rFonts w:eastAsia="Calibri"/>
              </w:rPr>
              <w:t>disenrollments</w:t>
            </w:r>
            <w:r w:rsidRPr="008B1041">
              <w:rPr>
                <w:rFonts w:eastAsia="Calibri"/>
              </w:rPr>
              <w:t>.</w:t>
            </w:r>
          </w:p>
        </w:tc>
      </w:tr>
      <w:tr w14:paraId="62FE30E6" w14:textId="77777777" w:rsidTr="006A43A1">
        <w:tblPrEx>
          <w:tblW w:w="5000" w:type="pct"/>
          <w:jc w:val="center"/>
          <w:tblLook w:val="04A0"/>
        </w:tblPrEx>
        <w:trPr>
          <w:cantSplit/>
          <w:jc w:val="center"/>
        </w:trPr>
        <w:tc>
          <w:tcPr>
            <w:tcW w:w="1013" w:type="pct"/>
          </w:tcPr>
          <w:p w:rsidR="00115536" w:rsidRPr="00687C2F" w:rsidP="00115536" w14:paraId="3088BFEF" w14:textId="77777777">
            <w:pPr>
              <w:pStyle w:val="TableTextLeft"/>
              <w:rPr>
                <w:rFonts w:eastAsia="Calibri"/>
                <w:b/>
                <w:bCs/>
              </w:rPr>
            </w:pPr>
            <w:r w:rsidRPr="00687C2F">
              <w:rPr>
                <w:rFonts w:eastAsia="Calibri"/>
                <w:b/>
                <w:bCs/>
              </w:rPr>
              <w:t>What do states include in the Metric 5c Notes field?</w:t>
            </w:r>
          </w:p>
        </w:tc>
        <w:tc>
          <w:tcPr>
            <w:tcW w:w="3987" w:type="pct"/>
            <w:vAlign w:val="center"/>
          </w:tcPr>
          <w:p w:rsidR="00115536" w:rsidRPr="008B1041" w:rsidP="00115536" w14:paraId="471A9CCD" w14:textId="2A339885">
            <w:pPr>
              <w:spacing w:line="240" w:lineRule="auto"/>
              <w:rPr>
                <w:rFonts w:eastAsia="Calibri" w:asciiTheme="majorHAnsi" w:hAnsiTheme="majorHAnsi"/>
                <w:bCs/>
                <w:sz w:val="18"/>
              </w:rPr>
            </w:pPr>
            <w:r w:rsidRPr="008B1041">
              <w:rPr>
                <w:rFonts w:eastAsia="Calibri" w:asciiTheme="majorHAnsi" w:hAnsiTheme="majorHAnsi"/>
                <w:bCs/>
                <w:sz w:val="18"/>
              </w:rPr>
              <w:t>If a state has any additional context that impacts the data that they feel CMS should be aware of, they should use the free text field to report that information in narrative format.</w:t>
            </w:r>
          </w:p>
        </w:tc>
      </w:tr>
      <w:tr w14:paraId="35E87F42"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115536" w:rsidRPr="000624CB" w:rsidP="00115536" w14:paraId="4CA6CBE2" w14:textId="1DC66DDA">
            <w:pPr>
              <w:spacing w:line="240" w:lineRule="auto"/>
              <w:rPr>
                <w:rFonts w:eastAsia="Calibri" w:asciiTheme="majorHAnsi" w:hAnsiTheme="majorHAnsi"/>
                <w:bCs/>
                <w:sz w:val="18"/>
              </w:rPr>
            </w:pPr>
            <w:r w:rsidRPr="001C3E9B">
              <w:rPr>
                <w:rFonts w:eastAsia="Calibri" w:asciiTheme="majorHAnsi" w:hAnsiTheme="majorHAnsi"/>
                <w:b/>
                <w:sz w:val="18"/>
              </w:rPr>
              <w:t xml:space="preserve">Metric </w:t>
            </w:r>
            <w:r w:rsidRPr="00235A94">
              <w:rPr>
                <w:rFonts w:eastAsia="Calibri" w:asciiTheme="majorHAnsi" w:hAnsiTheme="majorHAnsi"/>
                <w:b/>
                <w:sz w:val="18"/>
              </w:rPr>
              <w:t>5</w:t>
            </w:r>
            <w:r>
              <w:rPr>
                <w:rFonts w:eastAsia="Calibri" w:asciiTheme="majorHAnsi" w:hAnsiTheme="majorHAnsi"/>
                <w:b/>
                <w:sz w:val="18"/>
              </w:rPr>
              <w:t>d:</w:t>
            </w:r>
            <w:r w:rsidRPr="00235A94">
              <w:rPr>
                <w:rFonts w:eastAsia="Calibri" w:asciiTheme="majorHAnsi" w:hAnsiTheme="majorHAnsi"/>
                <w:b/>
                <w:sz w:val="18"/>
              </w:rPr>
              <w:t xml:space="preserve"> </w:t>
            </w:r>
            <w:r>
              <w:rPr>
                <w:rFonts w:eastAsia="Calibri" w:asciiTheme="majorHAnsi" w:hAnsiTheme="majorHAnsi"/>
                <w:b/>
                <w:sz w:val="18"/>
              </w:rPr>
              <w:t>Of the beneficiaries included in Metric 5, the n</w:t>
            </w:r>
            <w:r w:rsidRPr="00151133">
              <w:rPr>
                <w:rFonts w:eastAsia="Calibri" w:asciiTheme="majorHAnsi" w:hAnsiTheme="majorHAnsi"/>
                <w:b/>
                <w:sz w:val="18"/>
              </w:rPr>
              <w:t>umber</w:t>
            </w:r>
            <w:r>
              <w:rPr>
                <w:rFonts w:eastAsia="Calibri" w:asciiTheme="majorHAnsi" w:hAnsiTheme="majorHAnsi"/>
                <w:b/>
                <w:sz w:val="18"/>
              </w:rPr>
              <w:t xml:space="preserve"> whose renewal was not completed   </w:t>
            </w:r>
          </w:p>
        </w:tc>
      </w:tr>
      <w:tr w14:paraId="6A1010BB" w14:textId="77777777" w:rsidTr="006A43A1">
        <w:tblPrEx>
          <w:tblW w:w="5000" w:type="pct"/>
          <w:jc w:val="center"/>
          <w:tblLook w:val="04A0"/>
        </w:tblPrEx>
        <w:trPr>
          <w:cantSplit/>
          <w:jc w:val="center"/>
        </w:trPr>
        <w:tc>
          <w:tcPr>
            <w:tcW w:w="1013" w:type="pct"/>
          </w:tcPr>
          <w:p w:rsidR="00115536" w:rsidRPr="00687C2F" w:rsidP="00115536" w14:paraId="3366DEDE" w14:textId="77777777">
            <w:pPr>
              <w:pStyle w:val="TableTextLeft"/>
              <w:rPr>
                <w:rFonts w:eastAsia="Calibri"/>
                <w:b/>
                <w:bCs/>
              </w:rPr>
            </w:pPr>
            <w:r w:rsidRPr="00687C2F">
              <w:rPr>
                <w:rFonts w:eastAsia="Calibri"/>
                <w:b/>
                <w:bCs/>
              </w:rPr>
              <w:t>How is the metric defined?</w:t>
            </w:r>
          </w:p>
        </w:tc>
        <w:tc>
          <w:tcPr>
            <w:tcW w:w="3987" w:type="pct"/>
            <w:vAlign w:val="center"/>
          </w:tcPr>
          <w:p w:rsidR="00115536" w:rsidP="00115536" w14:paraId="7C13500F" w14:textId="42405AD3">
            <w:pPr>
              <w:pStyle w:val="TableListBullet"/>
              <w:rPr>
                <w:rFonts w:eastAsia="Calibri"/>
                <w:szCs w:val="18"/>
              </w:rPr>
            </w:pPr>
            <w:r w:rsidRPr="38EDA61B">
              <w:rPr>
                <w:rFonts w:eastAsia="Calibri"/>
                <w:szCs w:val="18"/>
              </w:rPr>
              <w:t xml:space="preserve">This is defined as the total number </w:t>
            </w:r>
            <w:r>
              <w:rPr>
                <w:rFonts w:eastAsia="Calibri"/>
                <w:szCs w:val="18"/>
              </w:rPr>
              <w:t>of</w:t>
            </w:r>
            <w:r w:rsidRPr="38EDA61B">
              <w:rPr>
                <w:rFonts w:eastAsia="Calibri"/>
                <w:szCs w:val="18"/>
              </w:rPr>
              <w:t xml:space="preserve"> beneficiaries, including those </w:t>
            </w:r>
            <w:r w:rsidRPr="000C33B3">
              <w:rPr>
                <w:rFonts w:eastAsia="Calibri"/>
              </w:rPr>
              <w:t>receiving</w:t>
            </w:r>
            <w:r w:rsidRPr="38EDA61B">
              <w:rPr>
                <w:rFonts w:eastAsia="Calibri"/>
                <w:szCs w:val="18"/>
              </w:rPr>
              <w:t xml:space="preserve"> full or limited benefits, </w:t>
            </w:r>
            <w:r>
              <w:rPr>
                <w:rFonts w:eastAsia="Calibri"/>
                <w:szCs w:val="18"/>
              </w:rPr>
              <w:t xml:space="preserve">whose renewals </w:t>
            </w:r>
            <w:r w:rsidRPr="38EDA61B">
              <w:rPr>
                <w:rFonts w:eastAsia="Calibri"/>
                <w:szCs w:val="18"/>
              </w:rPr>
              <w:t xml:space="preserve">were due in the reporting period </w:t>
            </w:r>
            <w:r>
              <w:rPr>
                <w:rFonts w:eastAsia="Calibri"/>
                <w:szCs w:val="18"/>
              </w:rPr>
              <w:t xml:space="preserve">but were not completed by the end of the reporting period. In other words, </w:t>
            </w:r>
            <w:r w:rsidRPr="38EDA61B">
              <w:rPr>
                <w:rFonts w:eastAsia="Calibri"/>
                <w:szCs w:val="18"/>
              </w:rPr>
              <w:t>a final eligibility determination had not been made as of the end of the reporting period</w:t>
            </w:r>
            <w:r>
              <w:rPr>
                <w:rFonts w:eastAsia="Calibri"/>
                <w:szCs w:val="18"/>
              </w:rPr>
              <w:t>.</w:t>
            </w:r>
          </w:p>
          <w:p w:rsidR="00115536" w:rsidRPr="00F31B85" w:rsidP="00115536" w14:paraId="154433E0" w14:textId="39E91B35">
            <w:pPr>
              <w:pStyle w:val="TableListBullet"/>
              <w:rPr>
                <w:rFonts w:eastAsia="Calibri"/>
                <w:szCs w:val="18"/>
              </w:rPr>
            </w:pPr>
            <w:r>
              <w:rPr>
                <w:rFonts w:eastAsia="Calibri"/>
                <w:szCs w:val="18"/>
              </w:rPr>
              <w:t xml:space="preserve">This metric is </w:t>
            </w:r>
            <w:r w:rsidRPr="38EDA61B">
              <w:rPr>
                <w:rFonts w:eastAsia="Calibri"/>
                <w:szCs w:val="18"/>
              </w:rPr>
              <w:t>also known as “pending renewals.”</w:t>
            </w:r>
          </w:p>
          <w:p w:rsidR="00115536" w:rsidRPr="00F31B85" w:rsidP="00115536" w14:paraId="0C80C6F7" w14:textId="3526CCB6">
            <w:pPr>
              <w:pStyle w:val="TableListBullet"/>
              <w:rPr>
                <w:rFonts w:eastAsia="Calibri"/>
                <w:szCs w:val="18"/>
              </w:rPr>
            </w:pPr>
            <w:r w:rsidRPr="0D8CD274">
              <w:rPr>
                <w:rFonts w:eastAsia="Calibri"/>
                <w:szCs w:val="18"/>
              </w:rPr>
              <w:t xml:space="preserve">If the state is holding procedural </w:t>
            </w:r>
            <w:r w:rsidR="0087766F">
              <w:rPr>
                <w:rFonts w:eastAsia="Calibri"/>
                <w:szCs w:val="18"/>
              </w:rPr>
              <w:t>disenrollments</w:t>
            </w:r>
            <w:r w:rsidRPr="0D8CD274" w:rsidR="0087766F">
              <w:rPr>
                <w:rFonts w:eastAsia="Calibri"/>
                <w:szCs w:val="18"/>
              </w:rPr>
              <w:t xml:space="preserve"> </w:t>
            </w:r>
            <w:r w:rsidRPr="0D8CD274">
              <w:rPr>
                <w:rFonts w:eastAsia="Calibri"/>
                <w:szCs w:val="18"/>
              </w:rPr>
              <w:t xml:space="preserve">in a particular month(s), the state should include the beneficiaries whose renewal was due but </w:t>
            </w:r>
            <w:r>
              <w:rPr>
                <w:rFonts w:eastAsia="Calibri"/>
                <w:szCs w:val="18"/>
              </w:rPr>
              <w:t xml:space="preserve">who are not being procedurally </w:t>
            </w:r>
            <w:r w:rsidRPr="000C33B3">
              <w:rPr>
                <w:rFonts w:eastAsia="Calibri"/>
              </w:rPr>
              <w:t>terminated</w:t>
            </w:r>
            <w:r>
              <w:rPr>
                <w:rFonts w:eastAsia="Calibri"/>
                <w:szCs w:val="18"/>
              </w:rPr>
              <w:t xml:space="preserve"> during</w:t>
            </w:r>
            <w:r w:rsidRPr="0D8CD274">
              <w:rPr>
                <w:rFonts w:eastAsia="Calibri"/>
                <w:szCs w:val="18"/>
              </w:rPr>
              <w:t xml:space="preserve"> the reporting period in this metric. </w:t>
            </w:r>
          </w:p>
          <w:p w:rsidR="00115536" w:rsidP="00115536" w14:paraId="415EC13B" w14:textId="7D82E4F0">
            <w:pPr>
              <w:pStyle w:val="TableListBullet"/>
              <w:rPr>
                <w:rFonts w:eastAsia="Calibri"/>
                <w:szCs w:val="18"/>
              </w:rPr>
            </w:pPr>
            <w:r w:rsidRPr="0D8CD274">
              <w:rPr>
                <w:rFonts w:eastAsia="Calibri"/>
                <w:szCs w:val="18"/>
              </w:rPr>
              <w:t xml:space="preserve">Individuals who were sent advance notice of </w:t>
            </w:r>
            <w:r w:rsidR="0087766F">
              <w:rPr>
                <w:rFonts w:eastAsia="Calibri"/>
                <w:szCs w:val="18"/>
              </w:rPr>
              <w:t>disenrollment</w:t>
            </w:r>
            <w:r w:rsidRPr="0D8CD274" w:rsidR="0087766F">
              <w:rPr>
                <w:rFonts w:eastAsia="Calibri"/>
                <w:szCs w:val="18"/>
              </w:rPr>
              <w:t xml:space="preserve"> </w:t>
            </w:r>
            <w:r w:rsidRPr="0D8CD274">
              <w:rPr>
                <w:rFonts w:eastAsia="Calibri"/>
                <w:szCs w:val="18"/>
              </w:rPr>
              <w:t xml:space="preserve">for failure to return their </w:t>
            </w:r>
            <w:r>
              <w:rPr>
                <w:rFonts w:eastAsia="Calibri"/>
                <w:szCs w:val="18"/>
              </w:rPr>
              <w:t xml:space="preserve">renewal </w:t>
            </w:r>
            <w:r w:rsidRPr="0D8CD274">
              <w:rPr>
                <w:rFonts w:eastAsia="Calibri"/>
                <w:szCs w:val="18"/>
              </w:rPr>
              <w:t xml:space="preserve">form but return their renewal form before their coverage </w:t>
            </w:r>
            <w:r w:rsidR="0087766F">
              <w:rPr>
                <w:rFonts w:eastAsia="Calibri"/>
                <w:szCs w:val="18"/>
              </w:rPr>
              <w:t>ends</w:t>
            </w:r>
            <w:r w:rsidRPr="0D8CD274">
              <w:rPr>
                <w:rFonts w:eastAsia="Calibri"/>
                <w:szCs w:val="18"/>
              </w:rPr>
              <w:t xml:space="preserve"> should also be reported in this metric.</w:t>
            </w:r>
          </w:p>
          <w:p w:rsidR="00115536" w:rsidRPr="00F31B85" w:rsidP="00115536" w14:paraId="435D9CD0" w14:textId="2195BB82">
            <w:pPr>
              <w:pStyle w:val="TableListBullet"/>
              <w:rPr>
                <w:rFonts w:eastAsia="Calibri"/>
                <w:szCs w:val="18"/>
              </w:rPr>
            </w:pPr>
            <w:r w:rsidRPr="0D8CD274">
              <w:rPr>
                <w:rFonts w:eastAsia="Calibri"/>
                <w:b/>
                <w:bCs/>
                <w:szCs w:val="18"/>
              </w:rPr>
              <w:t>This metric is not cumulative</w:t>
            </w:r>
            <w:r w:rsidRPr="0D8CD274">
              <w:rPr>
                <w:rFonts w:eastAsia="Calibri"/>
                <w:szCs w:val="18"/>
              </w:rPr>
              <w:t xml:space="preserve"> and only include</w:t>
            </w:r>
            <w:r>
              <w:rPr>
                <w:rFonts w:eastAsia="Calibri"/>
                <w:szCs w:val="18"/>
              </w:rPr>
              <w:t>s</w:t>
            </w:r>
            <w:r w:rsidRPr="0D8CD274">
              <w:rPr>
                <w:rFonts w:eastAsia="Calibri"/>
                <w:szCs w:val="18"/>
              </w:rPr>
              <w:t xml:space="preserve"> data on incomplete renewals, </w:t>
            </w:r>
            <w:r w:rsidRPr="000C33B3">
              <w:rPr>
                <w:rFonts w:eastAsia="Calibri"/>
              </w:rPr>
              <w:t>including</w:t>
            </w:r>
            <w:r w:rsidRPr="0D8CD274">
              <w:rPr>
                <w:rFonts w:eastAsia="Calibri"/>
                <w:szCs w:val="18"/>
              </w:rPr>
              <w:t xml:space="preserve"> those for whom procedural </w:t>
            </w:r>
            <w:r w:rsidR="0087766F">
              <w:rPr>
                <w:rFonts w:eastAsia="Calibri"/>
                <w:szCs w:val="18"/>
              </w:rPr>
              <w:t>disenrollments</w:t>
            </w:r>
            <w:r w:rsidRPr="0D8CD274" w:rsidR="0087766F">
              <w:rPr>
                <w:rFonts w:eastAsia="Calibri"/>
                <w:szCs w:val="18"/>
              </w:rPr>
              <w:t xml:space="preserve"> </w:t>
            </w:r>
            <w:r w:rsidRPr="0D8CD274">
              <w:rPr>
                <w:rFonts w:eastAsia="Calibri"/>
                <w:szCs w:val="18"/>
              </w:rPr>
              <w:t xml:space="preserve">were held, that were due in the reporting </w:t>
            </w:r>
            <w:r>
              <w:rPr>
                <w:rFonts w:eastAsia="Calibri"/>
                <w:szCs w:val="18"/>
              </w:rPr>
              <w:t>period</w:t>
            </w:r>
            <w:r w:rsidRPr="0D8CD274">
              <w:rPr>
                <w:rFonts w:eastAsia="Calibri"/>
                <w:szCs w:val="18"/>
              </w:rPr>
              <w:t>.</w:t>
            </w:r>
          </w:p>
          <w:p w:rsidR="00115536" w:rsidRPr="00A92E74" w:rsidP="00115536" w14:paraId="1FF2B61E" w14:textId="3A1B92C1">
            <w:pPr>
              <w:pStyle w:val="TableListBullet"/>
              <w:rPr>
                <w:rFonts w:eastAsia="Calibri"/>
                <w:szCs w:val="18"/>
              </w:rPr>
            </w:pPr>
            <w:r w:rsidRPr="2EBC9798">
              <w:rPr>
                <w:rFonts w:eastAsia="Calibri"/>
                <w:szCs w:val="18"/>
              </w:rPr>
              <w:t>This metric is a subset of metric 5.</w:t>
            </w:r>
          </w:p>
          <w:p w:rsidR="00115536" w:rsidRPr="00A92E74" w:rsidP="00115536" w14:paraId="7955C268" w14:textId="4CFBF12B">
            <w:pPr>
              <w:pStyle w:val="TableListBullet"/>
              <w:rPr>
                <w:rFonts w:eastAsia="Calibri"/>
                <w:szCs w:val="18"/>
              </w:rPr>
            </w:pPr>
            <w:r w:rsidRPr="0D8CD274">
              <w:rPr>
                <w:rFonts w:eastAsia="Calibri"/>
                <w:szCs w:val="18"/>
              </w:rPr>
              <w:t xml:space="preserve">This metric must be reported at the individual level, not household. </w:t>
            </w:r>
          </w:p>
        </w:tc>
      </w:tr>
      <w:tr w14:paraId="00EFF772" w14:textId="77777777" w:rsidTr="006A43A1">
        <w:tblPrEx>
          <w:tblW w:w="5000" w:type="pct"/>
          <w:jc w:val="center"/>
          <w:tblLook w:val="04A0"/>
        </w:tblPrEx>
        <w:trPr>
          <w:cantSplit/>
          <w:jc w:val="center"/>
        </w:trPr>
        <w:tc>
          <w:tcPr>
            <w:tcW w:w="1013" w:type="pct"/>
          </w:tcPr>
          <w:p w:rsidR="00115536" w:rsidRPr="00687C2F" w:rsidP="00115536" w14:paraId="055EC701" w14:textId="77777777">
            <w:pPr>
              <w:pStyle w:val="TableTextLeft"/>
              <w:rPr>
                <w:rFonts w:eastAsia="Calibri"/>
                <w:b/>
                <w:bCs/>
              </w:rPr>
            </w:pPr>
            <w:r w:rsidRPr="00687C2F">
              <w:rPr>
                <w:rFonts w:eastAsia="Calibri"/>
                <w:b/>
                <w:bCs/>
              </w:rPr>
              <w:t>What is excluded from this metric?</w:t>
            </w:r>
          </w:p>
        </w:tc>
        <w:tc>
          <w:tcPr>
            <w:tcW w:w="3987" w:type="pct"/>
            <w:vAlign w:val="center"/>
          </w:tcPr>
          <w:p w:rsidR="00115536" w:rsidRPr="008B1041" w:rsidP="00115536" w14:paraId="303ACAC9" w14:textId="31B90A5A">
            <w:pPr>
              <w:pStyle w:val="TableListBullet"/>
              <w:rPr>
                <w:rFonts w:eastAsia="Calibri"/>
                <w:szCs w:val="18"/>
              </w:rPr>
            </w:pPr>
            <w:r w:rsidRPr="008B1041">
              <w:rPr>
                <w:rFonts w:eastAsia="Calibri"/>
                <w:szCs w:val="18"/>
              </w:rPr>
              <w:t xml:space="preserve">Any </w:t>
            </w:r>
            <w:r w:rsidRPr="000C33B3">
              <w:rPr>
                <w:rFonts w:eastAsia="Calibri"/>
              </w:rPr>
              <w:t>beneficiary</w:t>
            </w:r>
            <w:r w:rsidRPr="008B1041">
              <w:rPr>
                <w:rFonts w:eastAsia="Calibri"/>
                <w:szCs w:val="18"/>
              </w:rPr>
              <w:t xml:space="preserve"> whose renewal was completed. </w:t>
            </w:r>
          </w:p>
          <w:p w:rsidR="00115536" w:rsidRPr="008B1041" w:rsidP="00115536" w14:paraId="20052883" w14:textId="09918F80">
            <w:pPr>
              <w:pStyle w:val="TableListBullet"/>
              <w:rPr>
                <w:rFonts w:eastAsia="Calibri"/>
                <w:szCs w:val="18"/>
              </w:rPr>
            </w:pPr>
            <w:r w:rsidRPr="008B1041">
              <w:rPr>
                <w:rFonts w:eastAsia="Calibri"/>
                <w:szCs w:val="18"/>
              </w:rPr>
              <w:t xml:space="preserve">Any </w:t>
            </w:r>
            <w:r w:rsidRPr="000C33B3">
              <w:rPr>
                <w:rFonts w:eastAsia="Calibri"/>
              </w:rPr>
              <w:t>beneficiary</w:t>
            </w:r>
            <w:r w:rsidRPr="008B1041">
              <w:rPr>
                <w:rFonts w:eastAsia="Calibri"/>
                <w:szCs w:val="18"/>
              </w:rPr>
              <w:t xml:space="preserve"> the state has not initiated a renewal regardless of the month the individual</w:t>
            </w:r>
            <w:r w:rsidRPr="008B1041">
              <w:t>’</w:t>
            </w:r>
            <w:r w:rsidRPr="008B1041">
              <w:rPr>
                <w:rFonts w:eastAsia="Calibri"/>
                <w:szCs w:val="18"/>
              </w:rPr>
              <w:t>s renewal is due.</w:t>
            </w:r>
          </w:p>
        </w:tc>
      </w:tr>
      <w:tr w14:paraId="479AFE9D" w14:textId="77777777" w:rsidTr="006A43A1">
        <w:tblPrEx>
          <w:tblW w:w="5000" w:type="pct"/>
          <w:jc w:val="center"/>
          <w:tblLook w:val="04A0"/>
        </w:tblPrEx>
        <w:trPr>
          <w:cantSplit/>
          <w:jc w:val="center"/>
        </w:trPr>
        <w:tc>
          <w:tcPr>
            <w:tcW w:w="1013" w:type="pct"/>
          </w:tcPr>
          <w:p w:rsidR="00115536" w:rsidRPr="00687C2F" w:rsidP="00115536" w14:paraId="10F47954" w14:textId="77777777">
            <w:pPr>
              <w:pStyle w:val="TableTextLeft"/>
              <w:rPr>
                <w:rFonts w:eastAsia="Calibri"/>
                <w:b/>
                <w:bCs/>
              </w:rPr>
            </w:pPr>
            <w:r w:rsidRPr="00687C2F">
              <w:rPr>
                <w:rFonts w:eastAsia="Calibri"/>
                <w:b/>
                <w:bCs/>
              </w:rPr>
              <w:t>What do states include in the Metric 5d Notes?</w:t>
            </w:r>
          </w:p>
        </w:tc>
        <w:tc>
          <w:tcPr>
            <w:tcW w:w="3987" w:type="pct"/>
            <w:vAlign w:val="center"/>
          </w:tcPr>
          <w:p w:rsidR="00115536" w:rsidP="00115536" w14:paraId="0DDF45BD" w14:textId="402FFA81">
            <w:pPr>
              <w:pStyle w:val="ListParagraph"/>
              <w:numPr>
                <w:ilvl w:val="0"/>
                <w:numId w:val="30"/>
              </w:numPr>
              <w:spacing w:line="240" w:lineRule="auto"/>
              <w:ind w:left="156" w:hanging="180"/>
              <w:rPr>
                <w:rFonts w:eastAsia="Calibri" w:asciiTheme="majorHAnsi" w:hAnsiTheme="majorHAnsi"/>
                <w:bCs/>
                <w:sz w:val="18"/>
              </w:rPr>
            </w:pPr>
            <w:r w:rsidRPr="00F31B85">
              <w:rPr>
                <w:rFonts w:eastAsia="Calibri" w:asciiTheme="majorHAnsi" w:hAnsiTheme="majorHAnsi"/>
                <w:bCs/>
                <w:sz w:val="18"/>
              </w:rPr>
              <w:t xml:space="preserve">If a state has any additional context that impacts the data </w:t>
            </w:r>
            <w:r>
              <w:rPr>
                <w:rFonts w:eastAsia="Calibri" w:asciiTheme="majorHAnsi" w:hAnsiTheme="majorHAnsi"/>
                <w:bCs/>
                <w:sz w:val="18"/>
              </w:rPr>
              <w:t xml:space="preserve">that </w:t>
            </w:r>
            <w:r w:rsidRPr="00F31B85">
              <w:rPr>
                <w:rFonts w:eastAsia="Calibri" w:asciiTheme="majorHAnsi" w:hAnsiTheme="majorHAnsi"/>
                <w:bCs/>
                <w:sz w:val="18"/>
              </w:rPr>
              <w:t>they feel CMS should be aware of, they should use the free text field to report that information in narrative format.</w:t>
            </w:r>
          </w:p>
          <w:p w:rsidR="00115536" w:rsidRPr="008B1041" w:rsidP="00115536" w14:paraId="498327CF" w14:textId="0847287F">
            <w:pPr>
              <w:pStyle w:val="ListParagraph"/>
              <w:numPr>
                <w:ilvl w:val="0"/>
                <w:numId w:val="30"/>
              </w:numPr>
              <w:spacing w:line="240" w:lineRule="auto"/>
              <w:ind w:left="156" w:hanging="180"/>
              <w:rPr>
                <w:rFonts w:eastAsia="Calibri" w:asciiTheme="majorHAnsi" w:hAnsiTheme="majorHAnsi"/>
                <w:sz w:val="18"/>
                <w:szCs w:val="18"/>
              </w:rPr>
            </w:pPr>
            <w:r w:rsidRPr="0D8CD274">
              <w:rPr>
                <w:rFonts w:eastAsia="Calibri" w:asciiTheme="majorHAnsi" w:hAnsiTheme="majorHAnsi"/>
                <w:sz w:val="18"/>
                <w:szCs w:val="18"/>
              </w:rPr>
              <w:t xml:space="preserve">If the state is holding procedural </w:t>
            </w:r>
            <w:r w:rsidR="008F5D89">
              <w:rPr>
                <w:rFonts w:eastAsia="Calibri" w:asciiTheme="majorHAnsi" w:hAnsiTheme="majorHAnsi"/>
                <w:sz w:val="18"/>
                <w:szCs w:val="18"/>
              </w:rPr>
              <w:t>disenrollments</w:t>
            </w:r>
            <w:r w:rsidRPr="0D8CD274">
              <w:rPr>
                <w:rFonts w:eastAsia="Calibri" w:asciiTheme="majorHAnsi" w:hAnsiTheme="majorHAnsi"/>
                <w:sz w:val="18"/>
                <w:szCs w:val="18"/>
              </w:rPr>
              <w:t>, please include a note for the relevant month and</w:t>
            </w:r>
            <w:r>
              <w:rPr>
                <w:rFonts w:eastAsia="Calibri" w:asciiTheme="majorHAnsi" w:hAnsiTheme="majorHAnsi"/>
                <w:sz w:val="18"/>
                <w:szCs w:val="18"/>
              </w:rPr>
              <w:t>,</w:t>
            </w:r>
            <w:r w:rsidRPr="0D8CD274">
              <w:rPr>
                <w:rFonts w:eastAsia="Calibri" w:asciiTheme="majorHAnsi" w:hAnsiTheme="majorHAnsi"/>
                <w:sz w:val="18"/>
                <w:szCs w:val="18"/>
              </w:rPr>
              <w:t xml:space="preserve"> if possible, include the number of affected individuals. </w:t>
            </w:r>
          </w:p>
        </w:tc>
      </w:tr>
    </w:tbl>
    <w:p w:rsidR="00287264" w:rsidRPr="000624CB" w:rsidP="000D4B3B" w14:paraId="20269711" w14:textId="77777777">
      <w:pPr>
        <w:spacing w:after="0" w:line="240" w:lineRule="auto"/>
        <w:rPr>
          <w:rFonts w:eastAsia="Calibri" w:asciiTheme="majorHAnsi" w:hAnsiTheme="majorHAnsi"/>
          <w:bCs/>
          <w:sz w:val="18"/>
        </w:rPr>
      </w:pPr>
    </w:p>
    <w:p w:rsidR="00971F99" w:rsidRPr="003C5E53" w:rsidP="008B1041" w14:paraId="037E2C57" w14:textId="6DF796B2">
      <w:pPr>
        <w:pStyle w:val="TableTitle"/>
        <w:spacing w:line="240" w:lineRule="auto"/>
      </w:pPr>
      <w:bookmarkStart w:id="47" w:name="_Toc228522697"/>
      <w:r w:rsidRPr="003C5E53">
        <w:t xml:space="preserve">Table </w:t>
      </w:r>
      <w:r w:rsidR="00625E54">
        <w:t>7</w:t>
      </w:r>
      <w:r w:rsidRPr="003C5E53">
        <w:t xml:space="preserve">: </w:t>
      </w:r>
      <w:r w:rsidRPr="003C5E53" w:rsidR="001C5010">
        <w:t>M</w:t>
      </w:r>
      <w:r w:rsidRPr="003C5E53">
        <w:t>onthly M</w:t>
      </w:r>
      <w:r w:rsidRPr="003C5E53" w:rsidR="001C5010">
        <w:t>etric 6</w:t>
      </w:r>
      <w:bookmarkEnd w:id="47"/>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7C076330" w14:textId="77777777" w:rsidTr="00C44FF1">
        <w:tblPrEx>
          <w:tblW w:w="5000" w:type="pct"/>
          <w:jc w:val="center"/>
          <w:tblBorders>
            <w:top w:val="single" w:sz="4" w:space="0" w:color="auto"/>
            <w:bottom w:val="single" w:sz="4" w:space="0" w:color="auto"/>
            <w:insideH w:val="single" w:sz="4" w:space="0" w:color="auto"/>
          </w:tblBorders>
          <w:tblLook w:val="04A0"/>
        </w:tblPrEx>
        <w:trPr>
          <w:cantSplit/>
          <w:trHeight w:val="20"/>
          <w:jc w:val="center"/>
        </w:trPr>
        <w:tc>
          <w:tcPr>
            <w:tcW w:w="5000" w:type="pct"/>
            <w:gridSpan w:val="2"/>
            <w:shd w:val="clear" w:color="auto" w:fill="D9E8F9" w:themeFill="accent1" w:themeFillTint="1A"/>
          </w:tcPr>
          <w:p w:rsidR="00971F99" w:rsidRPr="00971F99" w:rsidP="00971F99" w14:paraId="1A77ABD2" w14:textId="77777777">
            <w:pPr>
              <w:spacing w:line="240" w:lineRule="auto"/>
              <w:ind w:left="-24"/>
              <w:rPr>
                <w:rFonts w:eastAsia="Calibri" w:asciiTheme="majorHAnsi" w:hAnsiTheme="majorHAnsi" w:cstheme="majorHAnsi"/>
                <w:bCs/>
                <w:sz w:val="18"/>
                <w:szCs w:val="18"/>
              </w:rPr>
            </w:pPr>
            <w:r>
              <w:rPr>
                <w:rFonts w:asciiTheme="majorHAnsi" w:hAnsiTheme="majorHAnsi" w:cstheme="majorHAnsi"/>
                <w:b/>
                <w:sz w:val="18"/>
                <w:szCs w:val="18"/>
              </w:rPr>
              <w:t xml:space="preserve">Metric 6: </w:t>
            </w:r>
            <w:r w:rsidRPr="00246667">
              <w:rPr>
                <w:rFonts w:asciiTheme="majorHAnsi" w:hAnsiTheme="majorHAnsi" w:cstheme="majorHAnsi"/>
                <w:b/>
                <w:sz w:val="18"/>
                <w:szCs w:val="18"/>
              </w:rPr>
              <w:t xml:space="preserve">Month in which renewals due in the </w:t>
            </w:r>
            <w:r w:rsidR="00550ACD">
              <w:rPr>
                <w:rFonts w:asciiTheme="majorHAnsi" w:hAnsiTheme="majorHAnsi" w:cstheme="majorHAnsi"/>
                <w:b/>
                <w:sz w:val="18"/>
                <w:szCs w:val="18"/>
              </w:rPr>
              <w:t>reporting period</w:t>
            </w:r>
            <w:r w:rsidRPr="00246667">
              <w:rPr>
                <w:rFonts w:asciiTheme="majorHAnsi" w:hAnsiTheme="majorHAnsi" w:cstheme="majorHAnsi"/>
                <w:b/>
                <w:sz w:val="18"/>
                <w:szCs w:val="18"/>
              </w:rPr>
              <w:t xml:space="preserve"> were initiated</w:t>
            </w:r>
            <w:r w:rsidRPr="00246667">
              <w:rPr>
                <w:rFonts w:asciiTheme="majorHAnsi" w:hAnsiTheme="majorHAnsi" w:cstheme="majorHAnsi"/>
                <w:sz w:val="18"/>
                <w:szCs w:val="18"/>
              </w:rPr>
              <w:t xml:space="preserve"> </w:t>
            </w:r>
          </w:p>
        </w:tc>
      </w:tr>
      <w:tr w14:paraId="7774F387" w14:textId="77777777" w:rsidTr="00C44FF1">
        <w:tblPrEx>
          <w:tblW w:w="5000" w:type="pct"/>
          <w:jc w:val="center"/>
          <w:tblLook w:val="04A0"/>
        </w:tblPrEx>
        <w:trPr>
          <w:cantSplit/>
          <w:trHeight w:val="20"/>
          <w:jc w:val="center"/>
        </w:trPr>
        <w:tc>
          <w:tcPr>
            <w:tcW w:w="1013" w:type="pct"/>
          </w:tcPr>
          <w:p w:rsidR="00971F99" w:rsidRPr="00687C2F" w:rsidP="00687C2F" w14:paraId="427528B7" w14:textId="77777777">
            <w:pPr>
              <w:pStyle w:val="TableTextLeft"/>
              <w:rPr>
                <w:rFonts w:eastAsia="Calibri"/>
                <w:b/>
                <w:bCs/>
              </w:rPr>
            </w:pPr>
            <w:r w:rsidRPr="00687C2F">
              <w:rPr>
                <w:rFonts w:eastAsia="Calibri"/>
                <w:b/>
                <w:bCs/>
              </w:rPr>
              <w:t>How is the metric defined?</w:t>
            </w:r>
          </w:p>
        </w:tc>
        <w:tc>
          <w:tcPr>
            <w:tcW w:w="3987" w:type="pct"/>
          </w:tcPr>
          <w:p w:rsidR="002A6D2A" w:rsidRPr="008B1041" w:rsidP="008B1041" w14:paraId="23A7CD1F" w14:textId="0B20DDAF">
            <w:pPr>
              <w:rPr>
                <w:rFonts w:eastAsia="Calibri" w:asciiTheme="majorHAnsi" w:hAnsiTheme="majorHAnsi"/>
                <w:sz w:val="18"/>
                <w:szCs w:val="18"/>
              </w:rPr>
            </w:pPr>
            <w:r w:rsidRPr="008B1041">
              <w:rPr>
                <w:rFonts w:eastAsia="Calibri" w:asciiTheme="majorHAnsi" w:hAnsiTheme="majorHAnsi"/>
                <w:sz w:val="18"/>
                <w:szCs w:val="18"/>
              </w:rPr>
              <w:t xml:space="preserve">States expand a drop-down menu and select the month in which the renewals that were due in the reporting period covered by the report were initiated; this should be based </w:t>
            </w:r>
            <w:r w:rsidRPr="008B1041" w:rsidR="000776DA">
              <w:rPr>
                <w:rFonts w:eastAsia="Calibri" w:asciiTheme="majorHAnsi" w:hAnsiTheme="majorHAnsi"/>
                <w:sz w:val="18"/>
                <w:szCs w:val="18"/>
              </w:rPr>
              <w:t>on</w:t>
            </w:r>
            <w:r w:rsidRPr="008B1041">
              <w:rPr>
                <w:rFonts w:eastAsia="Calibri" w:asciiTheme="majorHAnsi" w:hAnsiTheme="majorHAnsi"/>
                <w:sz w:val="18"/>
                <w:szCs w:val="18"/>
              </w:rPr>
              <w:t xml:space="preserve"> the state</w:t>
            </w:r>
            <w:r w:rsidRPr="008B1041">
              <w:rPr>
                <w:rFonts w:asciiTheme="majorHAnsi" w:hAnsiTheme="majorHAnsi"/>
                <w:sz w:val="18"/>
              </w:rPr>
              <w:t>’</w:t>
            </w:r>
            <w:r w:rsidRPr="008B1041">
              <w:rPr>
                <w:rFonts w:eastAsia="Calibri" w:asciiTheme="majorHAnsi" w:hAnsiTheme="majorHAnsi"/>
                <w:sz w:val="18"/>
                <w:szCs w:val="18"/>
              </w:rPr>
              <w:t>s timeline for the renewal process.</w:t>
            </w:r>
          </w:p>
        </w:tc>
      </w:tr>
      <w:tr w14:paraId="10D86A4F" w14:textId="77777777" w:rsidTr="00C44FF1">
        <w:tblPrEx>
          <w:tblW w:w="5000" w:type="pct"/>
          <w:jc w:val="center"/>
          <w:tblLook w:val="04A0"/>
        </w:tblPrEx>
        <w:trPr>
          <w:cantSplit/>
          <w:trHeight w:val="20"/>
          <w:jc w:val="center"/>
        </w:trPr>
        <w:tc>
          <w:tcPr>
            <w:tcW w:w="1013" w:type="pct"/>
          </w:tcPr>
          <w:p w:rsidR="00971F99" w:rsidRPr="00687C2F" w:rsidP="00687C2F" w14:paraId="5CAF7701" w14:textId="77777777">
            <w:pPr>
              <w:pStyle w:val="TableTextLeft"/>
              <w:rPr>
                <w:rFonts w:eastAsia="Calibri"/>
                <w:b/>
                <w:bCs/>
              </w:rPr>
            </w:pPr>
            <w:r w:rsidRPr="00687C2F">
              <w:rPr>
                <w:rFonts w:eastAsia="Calibri"/>
                <w:b/>
                <w:bCs/>
              </w:rPr>
              <w:t xml:space="preserve">What do states include in the </w:t>
            </w:r>
            <w:r w:rsidRPr="00687C2F" w:rsidR="00246667">
              <w:rPr>
                <w:rFonts w:eastAsia="Calibri"/>
                <w:b/>
                <w:bCs/>
              </w:rPr>
              <w:t xml:space="preserve">Metric </w:t>
            </w:r>
            <w:r w:rsidRPr="00687C2F" w:rsidR="00DE584E">
              <w:rPr>
                <w:rFonts w:eastAsia="Calibri"/>
                <w:b/>
                <w:bCs/>
              </w:rPr>
              <w:t xml:space="preserve">6 </w:t>
            </w:r>
            <w:r w:rsidRPr="00687C2F" w:rsidR="00246667">
              <w:rPr>
                <w:rFonts w:eastAsia="Calibri"/>
                <w:b/>
                <w:bCs/>
              </w:rPr>
              <w:t>Notes</w:t>
            </w:r>
            <w:r w:rsidRPr="00687C2F">
              <w:rPr>
                <w:rFonts w:eastAsia="Calibri"/>
                <w:b/>
                <w:bCs/>
              </w:rPr>
              <w:t>?</w:t>
            </w:r>
          </w:p>
        </w:tc>
        <w:tc>
          <w:tcPr>
            <w:tcW w:w="3987" w:type="pct"/>
          </w:tcPr>
          <w:p w:rsidR="38EDA61B" w:rsidP="000C33B3" w14:paraId="77EADFE6" w14:textId="1BC0F8E9">
            <w:pPr>
              <w:pStyle w:val="TableListBullet"/>
              <w:rPr>
                <w:rFonts w:eastAsia="Calibri"/>
                <w:szCs w:val="18"/>
              </w:rPr>
            </w:pPr>
            <w:r w:rsidRPr="4EFE1C1D">
              <w:rPr>
                <w:rFonts w:eastAsia="Calibri"/>
                <w:szCs w:val="18"/>
              </w:rPr>
              <w:t>If a state initiates a cohort due in a particular month across multiple months, please include those months in the notes. The portal only permits states to select a single month via the drop-down, however, states can add additional months in the notes.</w:t>
            </w:r>
          </w:p>
          <w:p w:rsidR="00971F99" w:rsidRPr="008B1041" w:rsidP="00016836" w14:paraId="798C279B" w14:textId="0BCE887F">
            <w:pPr>
              <w:pStyle w:val="ListParagraph"/>
              <w:numPr>
                <w:ilvl w:val="0"/>
                <w:numId w:val="31"/>
              </w:numPr>
              <w:spacing w:line="240" w:lineRule="auto"/>
              <w:ind w:left="155" w:hanging="180"/>
              <w:rPr>
                <w:rFonts w:eastAsia="Calibri" w:asciiTheme="majorHAnsi" w:hAnsiTheme="majorHAnsi"/>
                <w:bCs/>
                <w:sz w:val="18"/>
              </w:rPr>
            </w:pPr>
            <w:r w:rsidRPr="0D8CD274">
              <w:rPr>
                <w:rFonts w:eastAsia="Calibri" w:asciiTheme="majorHAnsi" w:hAnsiTheme="majorHAnsi"/>
                <w:sz w:val="18"/>
                <w:szCs w:val="18"/>
              </w:rPr>
              <w:t xml:space="preserve">If a state has any additional context that impacts the data </w:t>
            </w:r>
            <w:r w:rsidR="008F0B43">
              <w:rPr>
                <w:rFonts w:eastAsia="Calibri" w:asciiTheme="majorHAnsi" w:hAnsiTheme="majorHAnsi"/>
                <w:sz w:val="18"/>
                <w:szCs w:val="18"/>
              </w:rPr>
              <w:t xml:space="preserve">that </w:t>
            </w:r>
            <w:r w:rsidRPr="0D8CD274">
              <w:rPr>
                <w:rFonts w:eastAsia="Calibri" w:asciiTheme="majorHAnsi" w:hAnsiTheme="majorHAnsi"/>
                <w:sz w:val="18"/>
                <w:szCs w:val="18"/>
              </w:rPr>
              <w:t>they feel CMS should be aware of, they should use the free text field to report that information in narrative format.</w:t>
            </w:r>
          </w:p>
        </w:tc>
      </w:tr>
    </w:tbl>
    <w:p w:rsidR="006A43A1" w:rsidRPr="00881893" w:rsidP="00881893" w14:paraId="3008509B" w14:textId="6C5C8FE6">
      <w:pPr>
        <w:pStyle w:val="NoSpacing"/>
        <w:rPr>
          <w:sz w:val="8"/>
          <w:szCs w:val="8"/>
        </w:rPr>
      </w:pPr>
    </w:p>
    <w:p w:rsidR="00151133" w:rsidRPr="003C5E53" w:rsidP="008B1041" w14:paraId="4A090607" w14:textId="24A4A7E2">
      <w:pPr>
        <w:pStyle w:val="TableTitle"/>
        <w:spacing w:line="240" w:lineRule="auto"/>
      </w:pPr>
      <w:bookmarkStart w:id="48" w:name="_Toc228522698"/>
      <w:r w:rsidRPr="003C5E53">
        <w:t xml:space="preserve">Table </w:t>
      </w:r>
      <w:r w:rsidR="00625E54">
        <w:t>8</w:t>
      </w:r>
      <w:r w:rsidRPr="003C5E53">
        <w:t>: Monthly Metric 7</w:t>
      </w:r>
      <w:bookmarkEnd w:id="48"/>
    </w:p>
    <w:tbl>
      <w:tblPr>
        <w:tblStyle w:val="TableGrid"/>
        <w:tblCaption w:val="Table 8: Monthly Metric 7"/>
        <w:tblDescription w:val="Table 8: Monthly Metric 7"/>
        <w:tblW w:w="5000" w:type="pct"/>
        <w:jc w:val="center"/>
        <w:tblBorders>
          <w:top w:val="single" w:sz="4" w:space="0" w:color="auto"/>
          <w:bottom w:val="single" w:sz="4" w:space="0" w:color="auto"/>
          <w:insideH w:val="single" w:sz="4" w:space="0" w:color="auto"/>
        </w:tblBorders>
        <w:tblLook w:val="04A0"/>
      </w:tblPr>
      <w:tblGrid>
        <w:gridCol w:w="1896"/>
        <w:gridCol w:w="7464"/>
      </w:tblGrid>
      <w:tr w14:paraId="4279B4AA" w14:textId="77777777" w:rsidTr="00881893">
        <w:tblPrEx>
          <w:tblW w:w="5000" w:type="pct"/>
          <w:jc w:val="center"/>
          <w:tblBorders>
            <w:top w:val="single" w:sz="4" w:space="0" w:color="auto"/>
            <w:bottom w:val="single" w:sz="4" w:space="0" w:color="auto"/>
            <w:insideH w:val="single" w:sz="4" w:space="0" w:color="auto"/>
          </w:tblBorders>
          <w:tblLook w:val="04A0"/>
        </w:tblPrEx>
        <w:trPr>
          <w:cantSplit/>
          <w:trHeight w:val="20"/>
          <w:jc w:val="center"/>
        </w:trPr>
        <w:tc>
          <w:tcPr>
            <w:tcW w:w="5000" w:type="pct"/>
            <w:gridSpan w:val="2"/>
            <w:shd w:val="clear" w:color="auto" w:fill="D9E8F9" w:themeFill="accent1" w:themeFillTint="1A"/>
          </w:tcPr>
          <w:p w:rsidR="00246667" w:rsidRPr="00246667" w:rsidP="00246667" w14:paraId="57390B77" w14:textId="3D6ECC14">
            <w:pPr>
              <w:spacing w:line="240" w:lineRule="auto"/>
              <w:rPr>
                <w:rFonts w:eastAsia="Calibri" w:asciiTheme="majorHAnsi" w:hAnsiTheme="majorHAnsi"/>
                <w:b/>
                <w:sz w:val="18"/>
              </w:rPr>
            </w:pPr>
            <w:r>
              <w:rPr>
                <w:rFonts w:eastAsia="Calibri" w:asciiTheme="majorHAnsi" w:hAnsiTheme="majorHAnsi"/>
                <w:b/>
                <w:sz w:val="18"/>
              </w:rPr>
              <w:t xml:space="preserve">Metric 7: </w:t>
            </w:r>
            <w:r w:rsidRPr="00246667">
              <w:rPr>
                <w:rFonts w:eastAsia="Calibri" w:asciiTheme="majorHAnsi" w:hAnsiTheme="majorHAnsi"/>
                <w:b/>
                <w:sz w:val="18"/>
              </w:rPr>
              <w:t xml:space="preserve">Number of </w:t>
            </w:r>
            <w:r w:rsidR="00804F2F">
              <w:rPr>
                <w:rFonts w:eastAsia="Calibri" w:asciiTheme="majorHAnsi" w:hAnsiTheme="majorHAnsi"/>
                <w:b/>
                <w:sz w:val="18"/>
              </w:rPr>
              <w:t>beneficiaries</w:t>
            </w:r>
            <w:r w:rsidR="00D96B04">
              <w:rPr>
                <w:rFonts w:eastAsia="Calibri" w:asciiTheme="majorHAnsi" w:hAnsiTheme="majorHAnsi"/>
                <w:b/>
                <w:sz w:val="18"/>
              </w:rPr>
              <w:t xml:space="preserve"> initiated and</w:t>
            </w:r>
            <w:r w:rsidR="00804F2F">
              <w:rPr>
                <w:rFonts w:eastAsia="Calibri" w:asciiTheme="majorHAnsi" w:hAnsiTheme="majorHAnsi"/>
                <w:b/>
                <w:sz w:val="18"/>
              </w:rPr>
              <w:t xml:space="preserve"> due for a renewal whose renewal has not yet been completed</w:t>
            </w:r>
          </w:p>
        </w:tc>
      </w:tr>
      <w:tr w14:paraId="093A5370" w14:textId="77777777" w:rsidTr="00881893">
        <w:tblPrEx>
          <w:tblW w:w="5000" w:type="pct"/>
          <w:jc w:val="center"/>
          <w:tblLook w:val="04A0"/>
        </w:tblPrEx>
        <w:trPr>
          <w:cantSplit/>
          <w:trHeight w:val="20"/>
          <w:jc w:val="center"/>
        </w:trPr>
        <w:tc>
          <w:tcPr>
            <w:tcW w:w="1013" w:type="pct"/>
          </w:tcPr>
          <w:p w:rsidR="000D31DB" w:rsidRPr="00687C2F" w:rsidP="00687C2F" w14:paraId="5214AED4" w14:textId="77777777">
            <w:pPr>
              <w:pStyle w:val="TableTextLeft"/>
              <w:rPr>
                <w:rFonts w:eastAsia="Calibri"/>
                <w:b/>
                <w:bCs/>
              </w:rPr>
            </w:pPr>
            <w:bookmarkStart w:id="49" w:name="_Hlk87523100"/>
            <w:r w:rsidRPr="00687C2F">
              <w:rPr>
                <w:rFonts w:eastAsia="Calibri"/>
                <w:b/>
                <w:bCs/>
              </w:rPr>
              <w:t>How is the metric defined?</w:t>
            </w:r>
          </w:p>
        </w:tc>
        <w:tc>
          <w:tcPr>
            <w:tcW w:w="3987" w:type="pct"/>
          </w:tcPr>
          <w:p w:rsidR="00804F2F" w:rsidP="000C33B3" w14:paraId="0D56CA41" w14:textId="5E97FCD2">
            <w:pPr>
              <w:pStyle w:val="TableListBullet"/>
              <w:rPr>
                <w:rFonts w:eastAsia="Calibri"/>
                <w:szCs w:val="18"/>
              </w:rPr>
            </w:pPr>
            <w:r w:rsidRPr="0D8CD274">
              <w:rPr>
                <w:rFonts w:eastAsia="Calibri"/>
                <w:szCs w:val="18"/>
              </w:rPr>
              <w:t xml:space="preserve">This is defined as the total number of beneficiaries, including those receiving full or limited benefits, due for renewal whose renewal has been initiated but not been fully processed. This is commonly referred to as the </w:t>
            </w:r>
            <w:r w:rsidR="00712686">
              <w:rPr>
                <w:rFonts w:eastAsia="Calibri"/>
                <w:szCs w:val="18"/>
              </w:rPr>
              <w:t xml:space="preserve">“renewal </w:t>
            </w:r>
            <w:r w:rsidRPr="0D8CD274">
              <w:rPr>
                <w:rFonts w:eastAsia="Calibri"/>
                <w:szCs w:val="18"/>
              </w:rPr>
              <w:t>backlog,</w:t>
            </w:r>
            <w:r w:rsidR="00712686">
              <w:rPr>
                <w:rFonts w:eastAsia="Calibri"/>
                <w:szCs w:val="18"/>
              </w:rPr>
              <w:t>”</w:t>
            </w:r>
            <w:r w:rsidRPr="0D8CD274">
              <w:rPr>
                <w:rFonts w:eastAsia="Calibri"/>
                <w:szCs w:val="18"/>
              </w:rPr>
              <w:t xml:space="preserve"> representing all renewals that have been initiated and </w:t>
            </w:r>
            <w:r w:rsidR="000776DA">
              <w:rPr>
                <w:rFonts w:eastAsia="Calibri"/>
                <w:szCs w:val="18"/>
              </w:rPr>
              <w:t xml:space="preserve">scheduled for </w:t>
            </w:r>
            <w:r w:rsidRPr="000C33B3" w:rsidR="000776DA">
              <w:rPr>
                <w:rFonts w:eastAsia="Calibri"/>
              </w:rPr>
              <w:t>completion</w:t>
            </w:r>
            <w:r w:rsidRPr="0D8CD274">
              <w:rPr>
                <w:rFonts w:eastAsia="Calibri"/>
                <w:szCs w:val="18"/>
              </w:rPr>
              <w:t xml:space="preserve">, but </w:t>
            </w:r>
            <w:r w:rsidR="005944D0">
              <w:rPr>
                <w:rFonts w:eastAsia="Calibri"/>
                <w:szCs w:val="18"/>
              </w:rPr>
              <w:t xml:space="preserve">are </w:t>
            </w:r>
            <w:r w:rsidRPr="0D8CD274">
              <w:rPr>
                <w:rFonts w:eastAsia="Calibri"/>
                <w:szCs w:val="18"/>
              </w:rPr>
              <w:t>not</w:t>
            </w:r>
            <w:r w:rsidR="005944D0">
              <w:rPr>
                <w:rFonts w:eastAsia="Calibri"/>
                <w:szCs w:val="18"/>
              </w:rPr>
              <w:t xml:space="preserve"> complete</w:t>
            </w:r>
            <w:r w:rsidRPr="0D8CD274">
              <w:rPr>
                <w:rFonts w:eastAsia="Calibri"/>
                <w:szCs w:val="18"/>
              </w:rPr>
              <w:t xml:space="preserve"> as of the end of the reporting period. </w:t>
            </w:r>
          </w:p>
          <w:p w:rsidR="00804F2F" w:rsidP="000C33B3" w14:paraId="7E83E962" w14:textId="0B805376">
            <w:pPr>
              <w:pStyle w:val="TableListBullet"/>
              <w:rPr>
                <w:rFonts w:eastAsia="Calibri"/>
                <w:szCs w:val="18"/>
              </w:rPr>
            </w:pPr>
            <w:r w:rsidRPr="0D8CD274">
              <w:rPr>
                <w:rFonts w:eastAsia="Calibri"/>
                <w:szCs w:val="18"/>
              </w:rPr>
              <w:t xml:space="preserve">States that are holding procedural </w:t>
            </w:r>
            <w:r w:rsidR="0093294D">
              <w:rPr>
                <w:rFonts w:eastAsia="Calibri"/>
                <w:szCs w:val="18"/>
              </w:rPr>
              <w:t>disenrollments</w:t>
            </w:r>
            <w:r w:rsidRPr="0D8CD274" w:rsidR="0093294D">
              <w:rPr>
                <w:rFonts w:eastAsia="Calibri"/>
                <w:szCs w:val="18"/>
              </w:rPr>
              <w:t xml:space="preserve"> </w:t>
            </w:r>
            <w:r w:rsidRPr="0D8CD274">
              <w:rPr>
                <w:rFonts w:eastAsia="Calibri"/>
                <w:szCs w:val="18"/>
              </w:rPr>
              <w:t xml:space="preserve">should report the beneficiaries whose </w:t>
            </w:r>
            <w:r w:rsidRPr="000C33B3">
              <w:rPr>
                <w:rFonts w:eastAsia="Calibri"/>
              </w:rPr>
              <w:t>renewal</w:t>
            </w:r>
            <w:r w:rsidRPr="0D8CD274">
              <w:rPr>
                <w:rFonts w:eastAsia="Calibri"/>
                <w:szCs w:val="18"/>
              </w:rPr>
              <w:t xml:space="preserve"> was due but for whom the state is holding the procedural </w:t>
            </w:r>
            <w:r w:rsidR="0093294D">
              <w:rPr>
                <w:rFonts w:eastAsia="Calibri"/>
                <w:szCs w:val="18"/>
              </w:rPr>
              <w:t>disenrollment</w:t>
            </w:r>
            <w:r w:rsidRPr="0D8CD274" w:rsidR="0093294D">
              <w:rPr>
                <w:rFonts w:eastAsia="Calibri"/>
                <w:szCs w:val="18"/>
              </w:rPr>
              <w:t xml:space="preserve"> </w:t>
            </w:r>
            <w:r w:rsidRPr="0D8CD274">
              <w:rPr>
                <w:rFonts w:eastAsia="Calibri"/>
                <w:szCs w:val="18"/>
              </w:rPr>
              <w:t xml:space="preserve">in this metric until these renewals reach a final disposition.   </w:t>
            </w:r>
          </w:p>
          <w:p w:rsidR="00F675F4" w:rsidP="000C33B3" w14:paraId="259D43CC" w14:textId="0F9288D1">
            <w:pPr>
              <w:pStyle w:val="TableListBullet"/>
              <w:rPr>
                <w:rFonts w:eastAsia="Calibri"/>
                <w:szCs w:val="18"/>
              </w:rPr>
            </w:pPr>
            <w:r w:rsidRPr="0D8CD274">
              <w:rPr>
                <w:rFonts w:eastAsia="Calibri"/>
                <w:b/>
                <w:bCs/>
                <w:szCs w:val="18"/>
              </w:rPr>
              <w:t xml:space="preserve">This metric is cumulative; </w:t>
            </w:r>
            <w:r w:rsidRPr="0D8CD274">
              <w:rPr>
                <w:rFonts w:eastAsia="Calibri"/>
                <w:szCs w:val="18"/>
              </w:rPr>
              <w:t xml:space="preserve">it counts all renewals that have been initiated </w:t>
            </w:r>
            <w:r w:rsidR="00712686">
              <w:rPr>
                <w:rFonts w:eastAsia="Calibri"/>
                <w:szCs w:val="18"/>
              </w:rPr>
              <w:t xml:space="preserve">to date </w:t>
            </w:r>
            <w:r w:rsidRPr="00D860BF">
              <w:rPr>
                <w:rFonts w:eastAsia="Calibri"/>
                <w:b/>
                <w:bCs/>
                <w:szCs w:val="18"/>
              </w:rPr>
              <w:t>and</w:t>
            </w:r>
            <w:r w:rsidRPr="0D8CD274">
              <w:rPr>
                <w:rFonts w:eastAsia="Calibri"/>
                <w:szCs w:val="18"/>
              </w:rPr>
              <w:t xml:space="preserve"> were due prior to or as of the last day of the </w:t>
            </w:r>
            <w:r w:rsidRPr="000C33B3">
              <w:rPr>
                <w:rFonts w:eastAsia="Calibri"/>
              </w:rPr>
              <w:t>reporting</w:t>
            </w:r>
            <w:r w:rsidRPr="0D8CD274">
              <w:rPr>
                <w:rFonts w:eastAsia="Calibri"/>
                <w:szCs w:val="18"/>
              </w:rPr>
              <w:t xml:space="preserve"> period covered by this report (per the state’s timeline for the renewal process), but whose renewals were not fully processed as of the last day in the reporting period. </w:t>
            </w:r>
          </w:p>
          <w:p w:rsidR="000D31DB" w:rsidRPr="00A921C7" w:rsidP="000C33B3" w14:paraId="2A516D6D" w14:textId="59C9D299">
            <w:pPr>
              <w:pStyle w:val="TableListBullet"/>
              <w:rPr>
                <w:rFonts w:eastAsia="Calibri"/>
                <w:szCs w:val="18"/>
              </w:rPr>
            </w:pPr>
            <w:r w:rsidRPr="2EBC9798">
              <w:rPr>
                <w:rFonts w:eastAsia="Calibri"/>
                <w:szCs w:val="18"/>
              </w:rPr>
              <w:t xml:space="preserve">States should be cautious of simply adding the numbers previously reported in 5d, as doing so would not reflect renewals that may have been completed after the month in which it was due. </w:t>
            </w:r>
          </w:p>
          <w:p w:rsidR="000D31DB" w:rsidRPr="00A921C7" w:rsidP="000C33B3" w14:paraId="1D3EB1DE" w14:textId="500EF30C">
            <w:pPr>
              <w:pStyle w:val="TableListBullet"/>
              <w:rPr>
                <w:rFonts w:eastAsia="Calibri"/>
                <w:szCs w:val="18"/>
              </w:rPr>
            </w:pPr>
            <w:r w:rsidRPr="0D8CD274">
              <w:rPr>
                <w:rFonts w:eastAsia="Calibri"/>
                <w:szCs w:val="18"/>
              </w:rPr>
              <w:t xml:space="preserve">This </w:t>
            </w:r>
            <w:r w:rsidRPr="000C33B3">
              <w:rPr>
                <w:rFonts w:eastAsia="Calibri"/>
              </w:rPr>
              <w:t>metric</w:t>
            </w:r>
            <w:r w:rsidRPr="0D8CD274">
              <w:rPr>
                <w:rFonts w:eastAsia="Calibri"/>
                <w:szCs w:val="18"/>
              </w:rPr>
              <w:t xml:space="preserve"> must be reported at the individual level</w:t>
            </w:r>
            <w:r w:rsidR="00E21DB9">
              <w:rPr>
                <w:rFonts w:eastAsia="Calibri"/>
                <w:szCs w:val="18"/>
              </w:rPr>
              <w:t>, not household</w:t>
            </w:r>
            <w:r w:rsidRPr="0D8CD274">
              <w:rPr>
                <w:rFonts w:eastAsia="Calibri"/>
                <w:szCs w:val="18"/>
              </w:rPr>
              <w:t xml:space="preserve">. </w:t>
            </w:r>
          </w:p>
        </w:tc>
      </w:tr>
      <w:tr w14:paraId="79A16BF3" w14:textId="77777777" w:rsidTr="00881893">
        <w:tblPrEx>
          <w:tblW w:w="5000" w:type="pct"/>
          <w:jc w:val="center"/>
          <w:tblLook w:val="04A0"/>
        </w:tblPrEx>
        <w:trPr>
          <w:cantSplit/>
          <w:trHeight w:val="20"/>
          <w:jc w:val="center"/>
        </w:trPr>
        <w:tc>
          <w:tcPr>
            <w:tcW w:w="1013" w:type="pct"/>
          </w:tcPr>
          <w:p w:rsidR="000D31DB" w:rsidRPr="00687C2F" w:rsidP="00687C2F" w14:paraId="1D9FB599" w14:textId="77777777">
            <w:pPr>
              <w:pStyle w:val="TableTextLeft"/>
              <w:rPr>
                <w:rFonts w:eastAsia="Calibri"/>
                <w:b/>
                <w:bCs/>
              </w:rPr>
            </w:pPr>
            <w:r w:rsidRPr="00687C2F">
              <w:rPr>
                <w:rFonts w:eastAsia="Calibri"/>
                <w:b/>
                <w:bCs/>
              </w:rPr>
              <w:t>What</w:t>
            </w:r>
            <w:r w:rsidRPr="00687C2F">
              <w:rPr>
                <w:rFonts w:eastAsia="Calibri"/>
                <w:b/>
                <w:bCs/>
              </w:rPr>
              <w:t xml:space="preserve"> is excluded from this metric?</w:t>
            </w:r>
          </w:p>
        </w:tc>
        <w:tc>
          <w:tcPr>
            <w:tcW w:w="3987" w:type="pct"/>
          </w:tcPr>
          <w:p w:rsidR="000D31DB" w:rsidRPr="00205B26" w:rsidP="38EDA61B" w14:paraId="1306741E" w14:textId="74F90BB8">
            <w:pPr>
              <w:spacing w:line="240" w:lineRule="auto"/>
              <w:rPr>
                <w:rFonts w:eastAsia="Calibri" w:asciiTheme="majorHAnsi" w:hAnsiTheme="majorHAnsi"/>
                <w:sz w:val="18"/>
                <w:szCs w:val="18"/>
              </w:rPr>
            </w:pPr>
            <w:r w:rsidRPr="0D8CD274">
              <w:rPr>
                <w:rFonts w:eastAsia="Calibri" w:asciiTheme="majorHAnsi" w:hAnsiTheme="majorHAnsi"/>
                <w:sz w:val="18"/>
                <w:szCs w:val="18"/>
              </w:rPr>
              <w:t>All renewals that have been completed, and any renewals the state has not initiated, regardless of when the renewal is due.</w:t>
            </w:r>
          </w:p>
        </w:tc>
      </w:tr>
      <w:tr w14:paraId="244B9120" w14:textId="77777777" w:rsidTr="00881893">
        <w:tblPrEx>
          <w:tblW w:w="5000" w:type="pct"/>
          <w:jc w:val="center"/>
          <w:tblLook w:val="04A0"/>
        </w:tblPrEx>
        <w:trPr>
          <w:cantSplit/>
          <w:trHeight w:val="20"/>
          <w:jc w:val="center"/>
        </w:trPr>
        <w:tc>
          <w:tcPr>
            <w:tcW w:w="1013" w:type="pct"/>
          </w:tcPr>
          <w:p w:rsidR="00C95BF4" w:rsidRPr="00687C2F" w:rsidP="00687C2F" w14:paraId="40B74D4D" w14:textId="77777777">
            <w:pPr>
              <w:pStyle w:val="TableTextLeft"/>
              <w:rPr>
                <w:rFonts w:eastAsia="Calibri"/>
                <w:b/>
                <w:bCs/>
              </w:rPr>
            </w:pPr>
            <w:r w:rsidRPr="00687C2F">
              <w:rPr>
                <w:rFonts w:eastAsia="Calibri"/>
                <w:b/>
                <w:bCs/>
              </w:rPr>
              <w:t xml:space="preserve">What do states include in the </w:t>
            </w:r>
            <w:r w:rsidRPr="00687C2F" w:rsidR="00804F2F">
              <w:rPr>
                <w:rFonts w:eastAsia="Calibri"/>
                <w:b/>
                <w:bCs/>
              </w:rPr>
              <w:t xml:space="preserve">Metric </w:t>
            </w:r>
            <w:r w:rsidRPr="00687C2F" w:rsidR="00DE584E">
              <w:rPr>
                <w:rFonts w:eastAsia="Calibri"/>
                <w:b/>
                <w:bCs/>
              </w:rPr>
              <w:t xml:space="preserve">7 </w:t>
            </w:r>
            <w:r w:rsidRPr="00687C2F" w:rsidR="00804F2F">
              <w:rPr>
                <w:rFonts w:eastAsia="Calibri"/>
                <w:b/>
                <w:bCs/>
              </w:rPr>
              <w:t>Notes field</w:t>
            </w:r>
            <w:r w:rsidRPr="00687C2F">
              <w:rPr>
                <w:rFonts w:eastAsia="Calibri"/>
                <w:b/>
                <w:bCs/>
              </w:rPr>
              <w:t>?</w:t>
            </w:r>
          </w:p>
        </w:tc>
        <w:tc>
          <w:tcPr>
            <w:tcW w:w="3987" w:type="pct"/>
          </w:tcPr>
          <w:p w:rsidR="00C95BF4" w:rsidP="000C33B3" w14:paraId="531D5EE9" w14:textId="60CA5B7D">
            <w:pPr>
              <w:pStyle w:val="TableListBullet"/>
              <w:rPr>
                <w:rFonts w:eastAsia="Calibri"/>
                <w:bCs/>
              </w:rPr>
            </w:pPr>
            <w:r w:rsidRPr="000624CB">
              <w:rPr>
                <w:rFonts w:eastAsia="Calibri"/>
                <w:bCs/>
              </w:rPr>
              <w:t xml:space="preserve">If a </w:t>
            </w:r>
            <w:r w:rsidRPr="000C33B3">
              <w:rPr>
                <w:rFonts w:eastAsia="Calibri"/>
              </w:rPr>
              <w:t>state</w:t>
            </w:r>
            <w:r w:rsidRPr="000624CB">
              <w:rPr>
                <w:rFonts w:eastAsia="Calibri"/>
                <w:bCs/>
              </w:rPr>
              <w:t xml:space="preserve"> has any additional context that impacts the data </w:t>
            </w:r>
            <w:r w:rsidR="008F0B43">
              <w:rPr>
                <w:rFonts w:eastAsia="Calibri"/>
                <w:bCs/>
              </w:rPr>
              <w:t xml:space="preserve">that </w:t>
            </w:r>
            <w:r w:rsidRPr="000624CB">
              <w:rPr>
                <w:rFonts w:eastAsia="Calibri"/>
                <w:bCs/>
              </w:rPr>
              <w:t>they feel CMS should be aware of, they should use the free text field to report that information in narrative format.</w:t>
            </w:r>
          </w:p>
          <w:p w:rsidR="00C95BF4" w:rsidRPr="008B1041" w:rsidP="000C33B3" w14:paraId="28CEE59D" w14:textId="550E8D50">
            <w:pPr>
              <w:pStyle w:val="TableListBullet"/>
            </w:pPr>
            <w:r w:rsidRPr="0D8CD274">
              <w:rPr>
                <w:rFonts w:eastAsia="Calibri"/>
                <w:szCs w:val="18"/>
              </w:rPr>
              <w:t xml:space="preserve">If the state is holding procedural </w:t>
            </w:r>
            <w:r w:rsidR="008F5D89">
              <w:rPr>
                <w:rFonts w:eastAsia="Calibri"/>
                <w:szCs w:val="18"/>
              </w:rPr>
              <w:t>disenrollments</w:t>
            </w:r>
            <w:r w:rsidRPr="0D8CD274">
              <w:rPr>
                <w:rFonts w:eastAsia="Calibri"/>
                <w:szCs w:val="18"/>
              </w:rPr>
              <w:t xml:space="preserve">, please include a note for the relevant month </w:t>
            </w:r>
            <w:r w:rsidRPr="000C33B3">
              <w:rPr>
                <w:rFonts w:eastAsia="Calibri"/>
              </w:rPr>
              <w:t>and</w:t>
            </w:r>
            <w:r w:rsidRPr="0D8CD274">
              <w:rPr>
                <w:rFonts w:eastAsia="Calibri"/>
                <w:szCs w:val="18"/>
              </w:rPr>
              <w:t xml:space="preserve"> if possible, include the number of affected individuals.</w:t>
            </w:r>
          </w:p>
        </w:tc>
      </w:tr>
    </w:tbl>
    <w:p w:rsidR="00C44FF1" w:rsidP="00C44FF1" w14:paraId="1E4FBEBF" w14:textId="77777777">
      <w:pPr>
        <w:pStyle w:val="Paragraph"/>
      </w:pPr>
      <w:bookmarkStart w:id="50" w:name="_Toc88493340"/>
      <w:bookmarkStart w:id="51" w:name="_Toc121752750"/>
      <w:bookmarkEnd w:id="49"/>
      <w:r>
        <w:br w:type="page"/>
      </w:r>
    </w:p>
    <w:p w:rsidR="000D31DB" w:rsidP="008C29C4" w14:paraId="073C52D9" w14:textId="43BBFFC3">
      <w:pPr>
        <w:pStyle w:val="H3"/>
        <w:outlineLvl w:val="3"/>
      </w:pPr>
      <w:bookmarkStart w:id="52" w:name="_Toc228522759"/>
      <w:r>
        <w:t>4.</w:t>
      </w:r>
      <w:r w:rsidR="006103F9">
        <w:t xml:space="preserve"> </w:t>
      </w:r>
      <w:r>
        <w:t>Monthly Report Metric 8: Medicaid Fair Hearings</w:t>
      </w:r>
      <w:bookmarkEnd w:id="50"/>
      <w:bookmarkEnd w:id="51"/>
      <w:bookmarkEnd w:id="52"/>
    </w:p>
    <w:p w:rsidR="000D31DB" w:rsidRPr="007951ED" w:rsidP="009A0FFC" w14:paraId="3042F2F3" w14:textId="6092CF2F">
      <w:pPr>
        <w:pStyle w:val="ParagraphContinued"/>
        <w:spacing w:line="240" w:lineRule="auto"/>
      </w:pPr>
      <w:r w:rsidRPr="00804F2F">
        <w:t xml:space="preserve">States must report Medicaid fair hearings that have been pending more than 90 days at the end of the </w:t>
      </w:r>
      <w:r>
        <w:t>reporting period</w:t>
      </w:r>
      <w:r w:rsidRPr="00804F2F">
        <w:t>.</w:t>
      </w:r>
      <w:r w:rsidRPr="00C15538">
        <w:t xml:space="preserve"> </w:t>
      </w:r>
      <w:r w:rsidR="00665C24">
        <w:t xml:space="preserve">Table </w:t>
      </w:r>
      <w:r w:rsidR="0026096E">
        <w:t xml:space="preserve">9 </w:t>
      </w:r>
      <w:r w:rsidR="00665C24">
        <w:t xml:space="preserve">provides </w:t>
      </w:r>
      <w:r w:rsidR="004A23E7">
        <w:t>instructions for how to</w:t>
      </w:r>
      <w:r w:rsidR="00665C24">
        <w:t xml:space="preserve"> report this metric. </w:t>
      </w:r>
    </w:p>
    <w:p w:rsidR="000D31DB" w:rsidRPr="003C5E53" w:rsidP="008B1041" w14:paraId="136F33E1" w14:textId="103BD0F0">
      <w:pPr>
        <w:pStyle w:val="TableTitle"/>
        <w:spacing w:line="240" w:lineRule="auto"/>
      </w:pPr>
      <w:bookmarkStart w:id="53" w:name="_Toc228522699"/>
      <w:r w:rsidRPr="003C5E53">
        <w:t xml:space="preserve">Table </w:t>
      </w:r>
      <w:r w:rsidR="00625E54">
        <w:t>9</w:t>
      </w:r>
      <w:r w:rsidRPr="003C5E53">
        <w:t xml:space="preserve">: Monthly Metric </w:t>
      </w:r>
      <w:r w:rsidRPr="003C5E53" w:rsidR="00A442BE">
        <w:t>8</w:t>
      </w:r>
      <w:bookmarkEnd w:id="53"/>
    </w:p>
    <w:tbl>
      <w:tblPr>
        <w:tblStyle w:val="TableGrid"/>
        <w:tblCaption w:val="Table 9: Monthly Metric 8"/>
        <w:tblDescription w:val="Table 9: Monthly Metric 8"/>
        <w:tblW w:w="5000" w:type="pct"/>
        <w:jc w:val="center"/>
        <w:tblBorders>
          <w:top w:val="single" w:sz="4" w:space="0" w:color="auto"/>
          <w:bottom w:val="single" w:sz="4" w:space="0" w:color="auto"/>
          <w:insideH w:val="single" w:sz="4" w:space="0" w:color="auto"/>
        </w:tblBorders>
        <w:tblLook w:val="04A0"/>
      </w:tblPr>
      <w:tblGrid>
        <w:gridCol w:w="1896"/>
        <w:gridCol w:w="7464"/>
      </w:tblGrid>
      <w:tr w14:paraId="48F350C2" w14:textId="77777777" w:rsidTr="006A43A1">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shd w:val="clear" w:color="auto" w:fill="D9E8F9" w:themeFill="accent1" w:themeFillTint="1A"/>
          </w:tcPr>
          <w:p w:rsidR="00515DB8" w:rsidRPr="00515DB8" w:rsidP="00515DB8" w14:paraId="2C2600A4" w14:textId="77777777">
            <w:pPr>
              <w:spacing w:line="240" w:lineRule="auto"/>
              <w:rPr>
                <w:rFonts w:eastAsia="Calibri" w:asciiTheme="majorHAnsi" w:hAnsiTheme="majorHAnsi"/>
                <w:b/>
                <w:sz w:val="18"/>
              </w:rPr>
            </w:pPr>
            <w:r w:rsidRPr="00515DB8">
              <w:rPr>
                <w:rFonts w:eastAsia="Calibri" w:asciiTheme="majorHAnsi" w:hAnsiTheme="majorHAnsi"/>
                <w:b/>
                <w:sz w:val="18"/>
              </w:rPr>
              <w:t>Metric 8: Total number of Medicaid fair hearings pending more than 90 days at the end of the reporting period</w:t>
            </w:r>
          </w:p>
        </w:tc>
      </w:tr>
      <w:tr w14:paraId="42100B84" w14:textId="77777777" w:rsidTr="006A43A1">
        <w:tblPrEx>
          <w:tblW w:w="5000" w:type="pct"/>
          <w:jc w:val="center"/>
          <w:tblLook w:val="04A0"/>
        </w:tblPrEx>
        <w:trPr>
          <w:cantSplit/>
          <w:jc w:val="center"/>
        </w:trPr>
        <w:tc>
          <w:tcPr>
            <w:tcW w:w="1013" w:type="pct"/>
          </w:tcPr>
          <w:p w:rsidR="006F6A0F" w:rsidRPr="00151133" w:rsidP="00687C2F" w14:paraId="396DF503" w14:textId="77777777">
            <w:pPr>
              <w:pStyle w:val="TableTextLeft"/>
              <w:rPr>
                <w:rFonts w:eastAsia="Calibri"/>
                <w:b/>
              </w:rPr>
            </w:pPr>
            <w:r w:rsidRPr="00151133">
              <w:rPr>
                <w:rFonts w:eastAsia="Calibri"/>
                <w:b/>
              </w:rPr>
              <w:t>How is the metric defined?</w:t>
            </w:r>
          </w:p>
        </w:tc>
        <w:tc>
          <w:tcPr>
            <w:tcW w:w="3987" w:type="pct"/>
          </w:tcPr>
          <w:p w:rsidR="00CA772B" w:rsidP="000C33B3" w14:paraId="4A5D3DAB" w14:textId="77777777">
            <w:pPr>
              <w:pStyle w:val="TableListBullet"/>
              <w:rPr>
                <w:rFonts w:eastAsia="Calibri"/>
                <w:bCs/>
              </w:rPr>
            </w:pPr>
            <w:r w:rsidRPr="0081199A">
              <w:rPr>
                <w:rFonts w:eastAsia="Calibri"/>
                <w:bCs/>
              </w:rPr>
              <w:t xml:space="preserve">This </w:t>
            </w:r>
            <w:r w:rsidRPr="000C33B3">
              <w:rPr>
                <w:rFonts w:eastAsia="Calibri"/>
              </w:rPr>
              <w:t>metric</w:t>
            </w:r>
            <w:r w:rsidRPr="0081199A">
              <w:rPr>
                <w:rFonts w:eastAsia="Calibri"/>
                <w:bCs/>
              </w:rPr>
              <w:t xml:space="preserve"> includes:</w:t>
            </w:r>
          </w:p>
          <w:p w:rsidR="00CA772B" w:rsidRPr="007951ED" w:rsidP="00C44FF1" w14:paraId="7613B132" w14:textId="77777777">
            <w:pPr>
              <w:pStyle w:val="TableListBullet2"/>
              <w:rPr>
                <w:rFonts w:eastAsia="Calibri"/>
              </w:rPr>
            </w:pPr>
            <w:r w:rsidRPr="007951ED">
              <w:rPr>
                <w:rFonts w:eastAsia="Calibri"/>
              </w:rPr>
              <w:t xml:space="preserve">All pending </w:t>
            </w:r>
            <w:r w:rsidR="00E87C6C">
              <w:rPr>
                <w:rFonts w:eastAsia="Calibri"/>
              </w:rPr>
              <w:t xml:space="preserve">fair </w:t>
            </w:r>
            <w:r w:rsidRPr="007951ED">
              <w:rPr>
                <w:rFonts w:eastAsia="Calibri"/>
              </w:rPr>
              <w:t>hearings, including those meeting the criteria for an expedited resolution in accordance with 42 C.F.R. § 431.224(a)</w:t>
            </w:r>
            <w:r w:rsidR="00A06D6C">
              <w:rPr>
                <w:rFonts w:eastAsia="Calibri"/>
              </w:rPr>
              <w:t>,</w:t>
            </w:r>
            <w:r w:rsidRPr="007951ED">
              <w:rPr>
                <w:rFonts w:eastAsia="Calibri"/>
              </w:rPr>
              <w:t xml:space="preserve"> for which the state has not taken final </w:t>
            </w:r>
            <w:r w:rsidRPr="00016836">
              <w:rPr>
                <w:rFonts w:eastAsia="Calibri"/>
                <w:szCs w:val="18"/>
              </w:rPr>
              <w:t>administrative</w:t>
            </w:r>
            <w:r w:rsidRPr="007951ED">
              <w:rPr>
                <w:rFonts w:eastAsia="Calibri"/>
              </w:rPr>
              <w:t xml:space="preserve"> </w:t>
            </w:r>
            <w:r w:rsidRPr="007951ED" w:rsidR="009669BB">
              <w:rPr>
                <w:rFonts w:eastAsia="Calibri"/>
              </w:rPr>
              <w:t xml:space="preserve">action </w:t>
            </w:r>
            <w:r w:rsidRPr="007951ED">
              <w:rPr>
                <w:rFonts w:eastAsia="Calibri"/>
              </w:rPr>
              <w:t>within 90 days of the date the agency received a request for a fair hearing in accordance with 42 C.F.R. § 431.221(a)(</w:t>
            </w:r>
            <w:r w:rsidRPr="00CF45E0">
              <w:rPr>
                <w:rFonts w:eastAsia="Calibri"/>
              </w:rPr>
              <w:t xml:space="preserve">1) as of </w:t>
            </w:r>
            <w:r w:rsidRPr="00CF45E0">
              <w:rPr>
                <w:rFonts w:eastAsia="Calibri" w:cstheme="majorHAnsi"/>
                <w:szCs w:val="18"/>
              </w:rPr>
              <w:t>the</w:t>
            </w:r>
            <w:r w:rsidRPr="00CF45E0" w:rsidR="00EE4CA3">
              <w:rPr>
                <w:rFonts w:eastAsia="Calibri" w:cstheme="majorHAnsi"/>
                <w:szCs w:val="18"/>
              </w:rPr>
              <w:t xml:space="preserve"> </w:t>
            </w:r>
            <w:r w:rsidRPr="00CF45E0" w:rsidR="0079466D">
              <w:rPr>
                <w:rFonts w:eastAsia="Calibri" w:cstheme="majorHAnsi"/>
                <w:szCs w:val="18"/>
              </w:rPr>
              <w:t>end</w:t>
            </w:r>
            <w:r w:rsidRPr="007E7EF7" w:rsidR="0079466D">
              <w:rPr>
                <w:rFonts w:eastAsia="Calibri" w:cstheme="majorHAnsi"/>
                <w:szCs w:val="18"/>
              </w:rPr>
              <w:t xml:space="preserve"> of the</w:t>
            </w:r>
            <w:r w:rsidR="0080744E">
              <w:rPr>
                <w:rFonts w:eastAsia="Calibri" w:cstheme="majorHAnsi"/>
                <w:szCs w:val="18"/>
              </w:rPr>
              <w:t xml:space="preserve"> </w:t>
            </w:r>
            <w:r w:rsidR="009669BB">
              <w:rPr>
                <w:rFonts w:eastAsia="Calibri" w:cstheme="majorHAnsi"/>
                <w:szCs w:val="18"/>
              </w:rPr>
              <w:t>reporting period.</w:t>
            </w:r>
            <w:r w:rsidRPr="007E7EF7" w:rsidR="00EE4CA3">
              <w:rPr>
                <w:rFonts w:eastAsia="Calibri" w:cstheme="majorHAnsi"/>
                <w:szCs w:val="18"/>
              </w:rPr>
              <w:t xml:space="preserve"> </w:t>
            </w:r>
          </w:p>
          <w:p w:rsidR="00CA772B" w:rsidP="00C44FF1" w14:paraId="6C81B077" w14:textId="77777777">
            <w:pPr>
              <w:pStyle w:val="TableListBullet2"/>
              <w:rPr>
                <w:rFonts w:eastAsia="Calibri"/>
              </w:rPr>
            </w:pPr>
            <w:r w:rsidRPr="007951ED">
              <w:rPr>
                <w:rFonts w:eastAsia="Calibri"/>
              </w:rPr>
              <w:t xml:space="preserve">All pending </w:t>
            </w:r>
            <w:r w:rsidR="0079466D">
              <w:rPr>
                <w:rFonts w:eastAsia="Calibri"/>
              </w:rPr>
              <w:t xml:space="preserve">fair </w:t>
            </w:r>
            <w:r w:rsidRPr="007951ED">
              <w:rPr>
                <w:rFonts w:eastAsia="Calibri"/>
              </w:rPr>
              <w:t xml:space="preserve">hearings for which the state has not taken action within 90 days from the </w:t>
            </w:r>
            <w:r w:rsidRPr="00016836">
              <w:rPr>
                <w:rFonts w:eastAsia="Calibri"/>
                <w:szCs w:val="18"/>
              </w:rPr>
              <w:t>date</w:t>
            </w:r>
            <w:r w:rsidRPr="007951ED">
              <w:rPr>
                <w:rFonts w:eastAsia="Calibri"/>
              </w:rPr>
              <w:t xml:space="preserve"> the enrollee filed a managed care organization (MCO), prepaid inpatient health plan (PIHP), or prepaid ambulatory health plan (PAHP) appeal, not including the number of days the enrollee took to subsequently file for a State</w:t>
            </w:r>
            <w:r w:rsidR="00A87B68">
              <w:rPr>
                <w:rFonts w:eastAsia="Calibri"/>
              </w:rPr>
              <w:t xml:space="preserve"> </w:t>
            </w:r>
            <w:r w:rsidRPr="007951ED">
              <w:rPr>
                <w:rFonts w:eastAsia="Calibri"/>
              </w:rPr>
              <w:t>fair hearing.</w:t>
            </w:r>
          </w:p>
          <w:p w:rsidR="006F6A0F" w:rsidP="00C44FF1" w14:paraId="465BB540" w14:textId="705295E6">
            <w:pPr>
              <w:pStyle w:val="TableListBullet2"/>
              <w:rPr>
                <w:rFonts w:eastAsia="Calibri"/>
              </w:rPr>
            </w:pPr>
            <w:r w:rsidRPr="007951ED">
              <w:rPr>
                <w:rFonts w:eastAsia="Calibri"/>
              </w:rPr>
              <w:t xml:space="preserve">This includes </w:t>
            </w:r>
            <w:r w:rsidR="00E87C6C">
              <w:rPr>
                <w:rFonts w:eastAsia="Calibri"/>
              </w:rPr>
              <w:t xml:space="preserve">Medicaid </w:t>
            </w:r>
            <w:r w:rsidRPr="007951ED">
              <w:rPr>
                <w:rFonts w:eastAsia="Calibri"/>
              </w:rPr>
              <w:t>fair hearing</w:t>
            </w:r>
            <w:r w:rsidR="00E87C6C">
              <w:rPr>
                <w:rFonts w:eastAsia="Calibri"/>
              </w:rPr>
              <w:t xml:space="preserve"> requests</w:t>
            </w:r>
            <w:r w:rsidRPr="007951ED">
              <w:rPr>
                <w:rFonts w:eastAsia="Calibri"/>
              </w:rPr>
              <w:t xml:space="preserve"> received both before and after the end of the </w:t>
            </w:r>
            <w:r w:rsidRPr="00016836">
              <w:rPr>
                <w:rFonts w:eastAsia="Calibri"/>
                <w:szCs w:val="18"/>
              </w:rPr>
              <w:t>continuous</w:t>
            </w:r>
            <w:r w:rsidRPr="007951ED">
              <w:rPr>
                <w:rFonts w:eastAsia="Calibri"/>
              </w:rPr>
              <w:t xml:space="preserve"> enrollment </w:t>
            </w:r>
            <w:r w:rsidR="001E255E">
              <w:rPr>
                <w:rFonts w:eastAsia="Calibri"/>
              </w:rPr>
              <w:t>condition</w:t>
            </w:r>
            <w:r w:rsidRPr="007951ED">
              <w:rPr>
                <w:rFonts w:eastAsia="Calibri"/>
              </w:rPr>
              <w:t>.</w:t>
            </w:r>
          </w:p>
          <w:p w:rsidR="006267A4" w:rsidP="00C44FF1" w14:paraId="733395DE" w14:textId="4C784103">
            <w:pPr>
              <w:pStyle w:val="TableListBullet2"/>
              <w:rPr>
                <w:rFonts w:eastAsia="Calibri"/>
              </w:rPr>
            </w:pPr>
            <w:r>
              <w:rPr>
                <w:rStyle w:val="normaltextrun"/>
                <w:rFonts w:ascii="Arial" w:hAnsi="Arial" w:cs="Arial"/>
                <w:szCs w:val="18"/>
                <w:shd w:val="clear" w:color="auto" w:fill="FFFFFF"/>
              </w:rPr>
              <w:t xml:space="preserve">All </w:t>
            </w:r>
            <w:r w:rsidRPr="00016836">
              <w:rPr>
                <w:rFonts w:eastAsia="Calibri"/>
              </w:rPr>
              <w:t>pending</w:t>
            </w:r>
            <w:r>
              <w:rPr>
                <w:rStyle w:val="normaltextrun"/>
                <w:rFonts w:ascii="Arial" w:hAnsi="Arial" w:cs="Arial"/>
                <w:szCs w:val="18"/>
                <w:shd w:val="clear" w:color="auto" w:fill="FFFFFF"/>
              </w:rPr>
              <w:t xml:space="preserve"> Medicaid fair hearings governed by the rules at 42 CFR part 431 subpart E, not just fair hearings related to eligibility determinations.</w:t>
            </w:r>
            <w:r>
              <w:rPr>
                <w:rStyle w:val="eop"/>
                <w:rFonts w:ascii="Arial" w:hAnsi="Arial" w:cs="Arial"/>
                <w:szCs w:val="18"/>
                <w:shd w:val="clear" w:color="auto" w:fill="FFFFFF"/>
              </w:rPr>
              <w:t> </w:t>
            </w:r>
          </w:p>
          <w:p w:rsidR="00DD4576" w:rsidRPr="00C56B6D" w:rsidP="00C44FF1" w14:paraId="47452101" w14:textId="77777777">
            <w:pPr>
              <w:pStyle w:val="TableListBullet2"/>
              <w:rPr>
                <w:rFonts w:eastAsia="Calibri"/>
              </w:rPr>
            </w:pPr>
            <w:r w:rsidRPr="00EB32C5">
              <w:rPr>
                <w:rFonts w:eastAsia="Calibri"/>
              </w:rPr>
              <w:t>For states utilizing Medicaid expansion CHIP, all pending fair hearings, including those meeting the criteria for an expedited resolution in accordance with 42 C.F.R. § 457.</w:t>
            </w:r>
            <w:r w:rsidRPr="00016836">
              <w:rPr>
                <w:rFonts w:eastAsia="Calibri"/>
                <w:szCs w:val="18"/>
              </w:rPr>
              <w:t>1160</w:t>
            </w:r>
            <w:r w:rsidRPr="00EB32C5">
              <w:rPr>
                <w:rFonts w:eastAsia="Calibri"/>
              </w:rPr>
              <w:t xml:space="preserve">(a) or 42 C.F.R. § 457.1260(f), for which the state has not taken final administrative action within 90 days of the date the agency received a request for a fair hearing in accordance with 42 C.F.R. § 457.1130(a) </w:t>
            </w:r>
            <w:r w:rsidRPr="007D134C" w:rsidR="007D134C">
              <w:rPr>
                <w:rFonts w:eastAsia="Calibri"/>
              </w:rPr>
              <w:t>as of the end of t</w:t>
            </w:r>
            <w:r w:rsidR="005232D2">
              <w:rPr>
                <w:rFonts w:eastAsia="Calibri"/>
              </w:rPr>
              <w:t>he reporting period</w:t>
            </w:r>
            <w:r w:rsidRPr="007D134C" w:rsidR="007D134C">
              <w:rPr>
                <w:rFonts w:eastAsia="Calibri"/>
              </w:rPr>
              <w:t>.</w:t>
            </w:r>
          </w:p>
        </w:tc>
      </w:tr>
      <w:tr w14:paraId="10C2A1A2" w14:textId="77777777" w:rsidTr="006A43A1">
        <w:tblPrEx>
          <w:tblW w:w="5000" w:type="pct"/>
          <w:jc w:val="center"/>
          <w:tblLook w:val="04A0"/>
        </w:tblPrEx>
        <w:trPr>
          <w:cantSplit/>
          <w:jc w:val="center"/>
        </w:trPr>
        <w:tc>
          <w:tcPr>
            <w:tcW w:w="1013" w:type="pct"/>
          </w:tcPr>
          <w:p w:rsidR="006F6A0F" w:rsidRPr="00687C2F" w:rsidP="00687C2F" w14:paraId="7C968CDC" w14:textId="77777777">
            <w:pPr>
              <w:pStyle w:val="TableTextLeft"/>
              <w:rPr>
                <w:rFonts w:eastAsia="Calibri"/>
                <w:b/>
                <w:bCs/>
              </w:rPr>
            </w:pPr>
            <w:r w:rsidRPr="00687C2F">
              <w:rPr>
                <w:rFonts w:eastAsia="Calibri"/>
                <w:b/>
                <w:bCs/>
              </w:rPr>
              <w:t>What is excluded from this metric?</w:t>
            </w:r>
          </w:p>
        </w:tc>
        <w:tc>
          <w:tcPr>
            <w:tcW w:w="3987" w:type="pct"/>
          </w:tcPr>
          <w:p w:rsidR="0079466D" w:rsidRPr="000802C8" w:rsidP="000C33B3" w14:paraId="36A6BFD2" w14:textId="7EBFE673">
            <w:pPr>
              <w:pStyle w:val="TableListBullet"/>
              <w:rPr>
                <w:rFonts w:eastAsia="Calibri" w:cstheme="majorHAnsi"/>
                <w:szCs w:val="18"/>
              </w:rPr>
            </w:pPr>
            <w:r>
              <w:rPr>
                <w:rFonts w:eastAsia="Calibri" w:cstheme="majorHAnsi"/>
                <w:szCs w:val="18"/>
              </w:rPr>
              <w:t>F</w:t>
            </w:r>
            <w:r w:rsidRPr="000802C8">
              <w:rPr>
                <w:rFonts w:eastAsia="Calibri" w:cstheme="majorHAnsi"/>
                <w:szCs w:val="18"/>
              </w:rPr>
              <w:t xml:space="preserve">air hearings </w:t>
            </w:r>
            <w:r w:rsidRPr="00FB4421">
              <w:rPr>
                <w:rFonts w:eastAsia="Calibri" w:cstheme="majorHAnsi"/>
                <w:szCs w:val="18"/>
              </w:rPr>
              <w:t xml:space="preserve">for which a final </w:t>
            </w:r>
            <w:r w:rsidRPr="001C638F">
              <w:rPr>
                <w:rFonts w:eastAsia="Calibri" w:cstheme="majorHAnsi"/>
                <w:szCs w:val="18"/>
              </w:rPr>
              <w:t xml:space="preserve">fair hearing </w:t>
            </w:r>
            <w:r w:rsidRPr="000802C8">
              <w:rPr>
                <w:rFonts w:eastAsia="Calibri" w:cstheme="majorHAnsi"/>
                <w:szCs w:val="18"/>
              </w:rPr>
              <w:t>decision was issued</w:t>
            </w:r>
            <w:r w:rsidRPr="00942C90">
              <w:rPr>
                <w:rFonts w:eastAsia="Calibri" w:cstheme="majorHAnsi"/>
                <w:szCs w:val="18"/>
              </w:rPr>
              <w:t xml:space="preserve"> and a state has taken final </w:t>
            </w:r>
            <w:r w:rsidRPr="000C33B3">
              <w:rPr>
                <w:rFonts w:eastAsia="Calibri"/>
              </w:rPr>
              <w:t>administrative</w:t>
            </w:r>
            <w:r w:rsidRPr="00942C90">
              <w:rPr>
                <w:rFonts w:eastAsia="Calibri" w:cstheme="majorHAnsi"/>
                <w:szCs w:val="18"/>
              </w:rPr>
              <w:t xml:space="preserve"> action in accordance with 42 CFR 431.244(f). A final fair hearing decision may include a dismissal of the fair hearing request</w:t>
            </w:r>
            <w:r w:rsidRPr="00FB4421">
              <w:rPr>
                <w:rFonts w:eastAsia="Calibri" w:cstheme="majorHAnsi"/>
                <w:szCs w:val="18"/>
              </w:rPr>
              <w:t>.</w:t>
            </w:r>
          </w:p>
          <w:p w:rsidR="006267A4" w:rsidRPr="006267A4" w:rsidP="000C33B3" w14:paraId="72E6E4EE" w14:textId="1744B2DD">
            <w:pPr>
              <w:pStyle w:val="TableListBullet"/>
              <w:rPr>
                <w:rFonts w:eastAsia="Calibri" w:cstheme="majorHAnsi"/>
                <w:szCs w:val="18"/>
              </w:rPr>
            </w:pPr>
            <w:r w:rsidRPr="006267A4">
              <w:rPr>
                <w:rFonts w:eastAsia="Calibri"/>
                <w:bCs/>
              </w:rPr>
              <w:t>Appeals still pending with the managed care plan which have not yet proceeded to a State</w:t>
            </w:r>
            <w:r w:rsidRPr="006267A4" w:rsidR="007F48F7">
              <w:rPr>
                <w:rFonts w:eastAsia="Calibri"/>
                <w:bCs/>
              </w:rPr>
              <w:t xml:space="preserve"> </w:t>
            </w:r>
            <w:r w:rsidRPr="006267A4">
              <w:rPr>
                <w:rFonts w:eastAsia="Calibri"/>
                <w:bCs/>
              </w:rPr>
              <w:t xml:space="preserve">fair hearing governed by the rules at 42 CFR part 431 subpart E.  </w:t>
            </w:r>
          </w:p>
          <w:p w:rsidR="00942C90" w:rsidRPr="00FB4421" w:rsidP="000C33B3" w14:paraId="3619A458" w14:textId="73894DE2">
            <w:pPr>
              <w:pStyle w:val="TableListBullet"/>
              <w:rPr>
                <w:rFonts w:eastAsia="Calibri" w:cstheme="majorHAnsi"/>
                <w:szCs w:val="18"/>
              </w:rPr>
            </w:pPr>
            <w:r>
              <w:rPr>
                <w:rFonts w:eastAsia="Calibri" w:cstheme="majorHAnsi"/>
                <w:szCs w:val="18"/>
              </w:rPr>
              <w:t>S</w:t>
            </w:r>
            <w:r w:rsidRPr="00DD00D5">
              <w:rPr>
                <w:rFonts w:eastAsia="Calibri" w:cstheme="majorHAnsi"/>
                <w:szCs w:val="18"/>
              </w:rPr>
              <w:t>eparate CHIP review data</w:t>
            </w:r>
            <w:r>
              <w:rPr>
                <w:rFonts w:eastAsia="Calibri" w:cstheme="majorHAnsi"/>
                <w:szCs w:val="18"/>
              </w:rPr>
              <w:t>.</w:t>
            </w:r>
          </w:p>
        </w:tc>
      </w:tr>
      <w:tr w14:paraId="78205596" w14:textId="77777777" w:rsidTr="006A43A1">
        <w:tblPrEx>
          <w:tblW w:w="5000" w:type="pct"/>
          <w:jc w:val="center"/>
          <w:tblLook w:val="04A0"/>
        </w:tblPrEx>
        <w:trPr>
          <w:cantSplit/>
          <w:jc w:val="center"/>
        </w:trPr>
        <w:tc>
          <w:tcPr>
            <w:tcW w:w="1013" w:type="pct"/>
          </w:tcPr>
          <w:p w:rsidR="006F6A0F" w:rsidRPr="00687C2F" w:rsidP="00687C2F" w14:paraId="15BF7947" w14:textId="77777777">
            <w:pPr>
              <w:pStyle w:val="TableTextLeft"/>
              <w:rPr>
                <w:rFonts w:eastAsia="Calibri"/>
                <w:b/>
                <w:bCs/>
              </w:rPr>
            </w:pPr>
            <w:r w:rsidRPr="00687C2F">
              <w:rPr>
                <w:rFonts w:eastAsia="Calibri"/>
                <w:b/>
                <w:bCs/>
              </w:rPr>
              <w:t xml:space="preserve">What do states include in the </w:t>
            </w:r>
            <w:r w:rsidRPr="00687C2F" w:rsidR="00515DB8">
              <w:rPr>
                <w:rFonts w:eastAsia="Calibri"/>
                <w:b/>
                <w:bCs/>
              </w:rPr>
              <w:t xml:space="preserve">Metric </w:t>
            </w:r>
            <w:r w:rsidRPr="00687C2F" w:rsidR="00DE584E">
              <w:rPr>
                <w:rFonts w:eastAsia="Calibri"/>
                <w:b/>
                <w:bCs/>
              </w:rPr>
              <w:t xml:space="preserve">8 </w:t>
            </w:r>
            <w:r w:rsidRPr="00687C2F" w:rsidR="00515DB8">
              <w:rPr>
                <w:rFonts w:eastAsia="Calibri"/>
                <w:b/>
                <w:bCs/>
              </w:rPr>
              <w:t>Notes field</w:t>
            </w:r>
            <w:r w:rsidRPr="00687C2F">
              <w:rPr>
                <w:rFonts w:eastAsia="Calibri"/>
                <w:b/>
                <w:bCs/>
              </w:rPr>
              <w:t>?</w:t>
            </w:r>
          </w:p>
        </w:tc>
        <w:tc>
          <w:tcPr>
            <w:tcW w:w="3987" w:type="pct"/>
          </w:tcPr>
          <w:p w:rsidR="006F6A0F" w:rsidRPr="000624CB" w:rsidP="000C33B3" w14:paraId="6D9C5FD3" w14:textId="38578242">
            <w:pPr>
              <w:pStyle w:val="TableListBullet"/>
              <w:rPr>
                <w:rFonts w:eastAsia="Calibri"/>
                <w:bCs/>
              </w:rPr>
            </w:pPr>
            <w:r w:rsidRPr="000624CB">
              <w:rPr>
                <w:rFonts w:eastAsia="Calibri"/>
                <w:bCs/>
              </w:rPr>
              <w:t xml:space="preserve">If a state has any additional context that impacts the data </w:t>
            </w:r>
            <w:r w:rsidR="008F0B43">
              <w:rPr>
                <w:rFonts w:eastAsia="Calibri"/>
                <w:bCs/>
              </w:rPr>
              <w:t xml:space="preserve">that </w:t>
            </w:r>
            <w:r w:rsidRPr="000624CB">
              <w:rPr>
                <w:rFonts w:eastAsia="Calibri"/>
                <w:bCs/>
              </w:rPr>
              <w:t>they feel CMS should be aware of, they should use the free text field to report that information in narrative format.</w:t>
            </w:r>
            <w:r w:rsidR="00E87C6C">
              <w:rPr>
                <w:rFonts w:eastAsia="Calibri"/>
                <w:bCs/>
              </w:rPr>
              <w:t xml:space="preserve"> </w:t>
            </w:r>
            <w:r w:rsidR="00896C11">
              <w:rPr>
                <w:rFonts w:eastAsia="Calibri"/>
                <w:bCs/>
              </w:rPr>
              <w:t xml:space="preserve">For </w:t>
            </w:r>
            <w:r w:rsidRPr="000C33B3" w:rsidR="00896C11">
              <w:rPr>
                <w:rFonts w:eastAsia="Calibri"/>
              </w:rPr>
              <w:t>example</w:t>
            </w:r>
            <w:r w:rsidR="00896C11">
              <w:rPr>
                <w:rFonts w:eastAsia="Calibri"/>
                <w:bCs/>
              </w:rPr>
              <w:t>, p</w:t>
            </w:r>
            <w:r w:rsidR="00E87C6C">
              <w:rPr>
                <w:rFonts w:eastAsia="Calibri"/>
                <w:bCs/>
              </w:rPr>
              <w:t>lease specify if the state is not able to report solely Medicaid</w:t>
            </w:r>
            <w:r w:rsidR="00942C90">
              <w:rPr>
                <w:rFonts w:eastAsia="Calibri"/>
                <w:bCs/>
              </w:rPr>
              <w:t xml:space="preserve"> </w:t>
            </w:r>
            <w:r w:rsidR="00E87C6C">
              <w:rPr>
                <w:rFonts w:eastAsia="Calibri"/>
                <w:bCs/>
              </w:rPr>
              <w:t xml:space="preserve">fair hearings data and has included </w:t>
            </w:r>
            <w:r w:rsidR="00942C90">
              <w:rPr>
                <w:rFonts w:eastAsia="Calibri"/>
                <w:bCs/>
              </w:rPr>
              <w:t xml:space="preserve">separate </w:t>
            </w:r>
            <w:r w:rsidR="00E87C6C">
              <w:rPr>
                <w:rFonts w:eastAsia="Calibri"/>
                <w:bCs/>
              </w:rPr>
              <w:t>CHIP reviews in the reported information.</w:t>
            </w:r>
          </w:p>
          <w:p w:rsidR="00AF65C6" w:rsidP="000C33B3" w14:paraId="1E91EC9E" w14:textId="2EE37374">
            <w:pPr>
              <w:pStyle w:val="TableListBullet"/>
              <w:rPr>
                <w:rFonts w:eastAsia="Calibri"/>
                <w:bCs/>
              </w:rPr>
            </w:pPr>
            <w:r>
              <w:rPr>
                <w:rFonts w:eastAsia="Calibri"/>
                <w:bCs/>
              </w:rPr>
              <w:t xml:space="preserve">If data </w:t>
            </w:r>
            <w:r w:rsidRPr="4D63936E" w:rsidR="64213655">
              <w:rPr>
                <w:rFonts w:eastAsia="Calibri"/>
              </w:rPr>
              <w:t>are</w:t>
            </w:r>
            <w:r>
              <w:rPr>
                <w:rFonts w:eastAsia="Calibri"/>
                <w:bCs/>
              </w:rPr>
              <w:t xml:space="preserve"> available, states may include in the </w:t>
            </w:r>
            <w:r w:rsidRPr="00AF65C6">
              <w:rPr>
                <w:rFonts w:eastAsia="Calibri"/>
                <w:bCs/>
              </w:rPr>
              <w:t xml:space="preserve">Metric 8 Notes field </w:t>
            </w:r>
            <w:r>
              <w:rPr>
                <w:rFonts w:eastAsia="Calibri"/>
                <w:bCs/>
              </w:rPr>
              <w:t xml:space="preserve">the number of fair hearings </w:t>
            </w:r>
            <w:r w:rsidR="00E01458">
              <w:rPr>
                <w:rFonts w:eastAsia="Calibri"/>
                <w:bCs/>
              </w:rPr>
              <w:t xml:space="preserve">reported in the total that are </w:t>
            </w:r>
            <w:r>
              <w:rPr>
                <w:rFonts w:eastAsia="Calibri"/>
                <w:bCs/>
              </w:rPr>
              <w:t xml:space="preserve">pending more than 90 days because the </w:t>
            </w:r>
            <w:r w:rsidRPr="00AF65C6">
              <w:rPr>
                <w:rFonts w:eastAsia="Calibri"/>
                <w:bCs/>
              </w:rPr>
              <w:t>appellant request</w:t>
            </w:r>
            <w:r>
              <w:rPr>
                <w:rFonts w:eastAsia="Calibri"/>
                <w:bCs/>
              </w:rPr>
              <w:t>ed</w:t>
            </w:r>
            <w:r w:rsidRPr="00AF65C6">
              <w:rPr>
                <w:rFonts w:eastAsia="Calibri"/>
                <w:bCs/>
              </w:rPr>
              <w:t xml:space="preserve"> a delay or fail</w:t>
            </w:r>
            <w:r>
              <w:rPr>
                <w:rFonts w:eastAsia="Calibri"/>
                <w:bCs/>
              </w:rPr>
              <w:t>ed</w:t>
            </w:r>
            <w:r w:rsidRPr="00AF65C6">
              <w:rPr>
                <w:rFonts w:eastAsia="Calibri"/>
                <w:bCs/>
              </w:rPr>
              <w:t xml:space="preserve"> to take a required action</w:t>
            </w:r>
            <w:r>
              <w:rPr>
                <w:rFonts w:eastAsia="Calibri"/>
                <w:bCs/>
              </w:rPr>
              <w:t xml:space="preserve"> (see </w:t>
            </w:r>
            <w:r w:rsidRPr="00AF65C6">
              <w:rPr>
                <w:rFonts w:eastAsia="Calibri"/>
                <w:bCs/>
              </w:rPr>
              <w:t>42 CFR 431.244(f)(4)(i)(A)</w:t>
            </w:r>
            <w:r>
              <w:rPr>
                <w:rFonts w:eastAsia="Calibri"/>
                <w:bCs/>
              </w:rPr>
              <w:t>).</w:t>
            </w:r>
          </w:p>
          <w:p w:rsidR="006F6A0F" w:rsidRPr="000624CB" w:rsidP="000C33B3" w14:paraId="231502FC" w14:textId="56BCA850">
            <w:pPr>
              <w:pStyle w:val="TableListBullet"/>
              <w:rPr>
                <w:rFonts w:eastAsia="Calibri"/>
                <w:bCs/>
              </w:rPr>
            </w:pPr>
            <w:r w:rsidRPr="000624CB">
              <w:rPr>
                <w:rFonts w:eastAsia="Calibri"/>
                <w:bCs/>
              </w:rPr>
              <w:t xml:space="preserve">This </w:t>
            </w:r>
            <w:r w:rsidRPr="000C33B3">
              <w:rPr>
                <w:rFonts w:eastAsia="Calibri"/>
              </w:rPr>
              <w:t>field</w:t>
            </w:r>
            <w:r w:rsidRPr="000624CB">
              <w:rPr>
                <w:rFonts w:eastAsia="Calibri"/>
                <w:bCs/>
              </w:rPr>
              <w:t xml:space="preserve"> should be left blank if the state</w:t>
            </w:r>
            <w:r w:rsidR="00A87B68">
              <w:rPr>
                <w:rFonts w:eastAsia="Calibri"/>
                <w:bCs/>
              </w:rPr>
              <w:t xml:space="preserve"> </w:t>
            </w:r>
            <w:r w:rsidRPr="000624CB">
              <w:rPr>
                <w:rFonts w:eastAsia="Calibri"/>
                <w:bCs/>
              </w:rPr>
              <w:t>has nothing additional to report.</w:t>
            </w:r>
          </w:p>
        </w:tc>
      </w:tr>
    </w:tbl>
    <w:p w:rsidR="00572D53" w:rsidP="00241005" w14:paraId="3833EE6C" w14:textId="77777777">
      <w:pPr>
        <w:pStyle w:val="Paragraph"/>
      </w:pPr>
      <w:bookmarkStart w:id="54" w:name="_Toc121752751"/>
    </w:p>
    <w:p w:rsidR="00AE2EAE" w:rsidP="00241005" w14:paraId="4094B4AE" w14:textId="77777777">
      <w:pPr>
        <w:pStyle w:val="Paragraph"/>
      </w:pPr>
    </w:p>
    <w:p w:rsidR="00AE2EAE" w:rsidP="00241005" w14:paraId="0F558EA8" w14:textId="77777777">
      <w:pPr>
        <w:pStyle w:val="Paragraph"/>
      </w:pPr>
    </w:p>
    <w:p w:rsidR="00AE2EAE" w:rsidP="00241005" w14:paraId="052F67AD" w14:textId="77777777">
      <w:pPr>
        <w:pStyle w:val="Paragraph"/>
      </w:pPr>
    </w:p>
    <w:p w:rsidR="00AE2EAE" w:rsidP="00241005" w14:paraId="6FB4BA61" w14:textId="77777777">
      <w:pPr>
        <w:pStyle w:val="Paragraph"/>
      </w:pPr>
    </w:p>
    <w:p w:rsidR="00AE2EAE" w:rsidP="00241005" w14:paraId="00289B8E" w14:textId="77777777">
      <w:pPr>
        <w:pStyle w:val="Paragraph"/>
      </w:pPr>
    </w:p>
    <w:p w:rsidR="00AE2EAE" w:rsidP="00241005" w14:paraId="452593A9" w14:textId="77777777">
      <w:pPr>
        <w:pStyle w:val="Paragraph"/>
      </w:pPr>
    </w:p>
    <w:p w:rsidR="00572D53" w:rsidP="00572D53" w14:paraId="5A67DBB5" w14:textId="59E96E0C">
      <w:pPr>
        <w:pStyle w:val="H3"/>
        <w:outlineLvl w:val="3"/>
      </w:pPr>
      <w:bookmarkStart w:id="55" w:name="_Toc228522760"/>
      <w:r>
        <w:t>5. Monthly Report Metrics 9-13: Renewals and Outcomes (Community Engagement)</w:t>
      </w:r>
      <w:bookmarkEnd w:id="55"/>
    </w:p>
    <w:p w:rsidR="00D3212D" w:rsidP="00572D53" w14:paraId="623DAE31" w14:textId="2A501FCA">
      <w:pPr>
        <w:pStyle w:val="Paragraph"/>
        <w:spacing w:before="240" w:line="240" w:lineRule="auto"/>
      </w:pPr>
      <w:r>
        <w:t>Any state and the</w:t>
      </w:r>
      <w:r w:rsidRPr="002148F0">
        <w:t xml:space="preserve"> District of Columbia that elects to provide coverage to </w:t>
      </w:r>
      <w:r>
        <w:t xml:space="preserve">1) </w:t>
      </w:r>
      <w:r w:rsidRPr="002148F0">
        <w:t xml:space="preserve">the adult group </w:t>
      </w:r>
      <w:r>
        <w:t>described in 42 § C.F.R. 435.119 u</w:t>
      </w:r>
      <w:r w:rsidRPr="002148F0">
        <w:t xml:space="preserve">nder the state plan or </w:t>
      </w:r>
      <w:r>
        <w:t xml:space="preserve">2) </w:t>
      </w:r>
      <w:r w:rsidRPr="002148F0">
        <w:t>to certain individuals</w:t>
      </w:r>
      <w:r>
        <w:t xml:space="preserve"> generally described at § 435.119 who are enrolled in a</w:t>
      </w:r>
      <w:r w:rsidRPr="002148F0">
        <w:t xml:space="preserve"> section 1115</w:t>
      </w:r>
      <w:r>
        <w:t xml:space="preserve"> </w:t>
      </w:r>
      <w:r w:rsidR="00A76CDD">
        <w:t xml:space="preserve">demonstration </w:t>
      </w:r>
      <w:r>
        <w:t xml:space="preserve">that provides minimum essential coverage (MEC) to such population </w:t>
      </w:r>
      <w:r w:rsidR="00071D59">
        <w:t xml:space="preserve">(“applicable 1115 waiver”) </w:t>
      </w:r>
      <w:r>
        <w:t xml:space="preserve">must apply community engagement requirements described in section 1902(xx) of the </w:t>
      </w:r>
      <w:r>
        <w:t xml:space="preserve">Social Security </w:t>
      </w:r>
      <w:r>
        <w:t xml:space="preserve">Act </w:t>
      </w:r>
      <w:r>
        <w:t xml:space="preserve">(the Act) </w:t>
      </w:r>
      <w:r>
        <w:t xml:space="preserve">as a condition of eligibility </w:t>
      </w:r>
      <w:r w:rsidR="00A76CDD">
        <w:t xml:space="preserve">for applicants and beneficiaries. </w:t>
      </w:r>
      <w:r>
        <w:t xml:space="preserve"> </w:t>
      </w:r>
      <w:r w:rsidR="00EF2BD1">
        <w:t>In accordance wit</w:t>
      </w:r>
      <w:r>
        <w:t>h</w:t>
      </w:r>
      <w:r w:rsidR="00A76CDD">
        <w:t xml:space="preserve"> § 435.</w:t>
      </w:r>
      <w:r w:rsidR="00EF2BD1">
        <w:t>562</w:t>
      </w:r>
      <w:r w:rsidR="00A76CDD">
        <w:t xml:space="preserve">, these states </w:t>
      </w:r>
      <w:r w:rsidR="00756556">
        <w:t xml:space="preserve">must </w:t>
      </w:r>
      <w:r w:rsidRPr="00C15538" w:rsidR="00572D53">
        <w:t xml:space="preserve">report </w:t>
      </w:r>
      <w:r w:rsidR="00071D59">
        <w:t>data</w:t>
      </w:r>
      <w:r w:rsidR="00756556">
        <w:t xml:space="preserve"> </w:t>
      </w:r>
      <w:r w:rsidR="005E211B">
        <w:t xml:space="preserve">in the monthly reports </w:t>
      </w:r>
      <w:r w:rsidR="00756556">
        <w:t xml:space="preserve">about the </w:t>
      </w:r>
      <w:r w:rsidR="005E211B">
        <w:t xml:space="preserve">final disposition of renewals </w:t>
      </w:r>
      <w:r w:rsidR="00490C2B">
        <w:t>for beneficiaries who were specified excluded individuals</w:t>
      </w:r>
      <w:r w:rsidR="0022451F">
        <w:t xml:space="preserve"> </w:t>
      </w:r>
      <w:r w:rsidR="007C77C5">
        <w:t xml:space="preserve">described in § 435.554 </w:t>
      </w:r>
      <w:r w:rsidR="00A76CDD">
        <w:t xml:space="preserve">or applicable individuals </w:t>
      </w:r>
      <w:r w:rsidR="007C77C5">
        <w:t xml:space="preserve">in § 435.554 </w:t>
      </w:r>
      <w:r w:rsidR="0022451F">
        <w:t>at renewal</w:t>
      </w:r>
      <w:r w:rsidR="007C77C5">
        <w:t xml:space="preserve">. </w:t>
      </w:r>
      <w:r w:rsidR="00071D59">
        <w:t xml:space="preserve">CMS </w:t>
      </w:r>
      <w:r w:rsidR="007C77C5">
        <w:t>collects this data through</w:t>
      </w:r>
      <w:r w:rsidR="00071D59">
        <w:t xml:space="preserve"> metrics 9, 10, 11, 12, and 13</w:t>
      </w:r>
      <w:r w:rsidR="001F4B1B">
        <w:t xml:space="preserve"> of the monthly report</w:t>
      </w:r>
      <w:r w:rsidR="0062133D">
        <w:t xml:space="preserve">. States begin reporting </w:t>
      </w:r>
      <w:r w:rsidR="001F4B1B">
        <w:t>metrics 9 through</w:t>
      </w:r>
      <w:r w:rsidR="007F6150">
        <w:t xml:space="preserve"> </w:t>
      </w:r>
      <w:r w:rsidR="001F4B1B">
        <w:t>13</w:t>
      </w:r>
      <w:r w:rsidR="0062133D">
        <w:t xml:space="preserve"> for t</w:t>
      </w:r>
      <w:r w:rsidR="001F4B1B">
        <w:t>he reporting month the community engagement requirement under section 1902(xx) of the Act is effective in the state.</w:t>
      </w:r>
      <w:r w:rsidR="0062133D">
        <w:t xml:space="preserve"> </w:t>
      </w:r>
      <w:r w:rsidR="00071D59">
        <w:t xml:space="preserve">CMS recognizes that when a state first implements community engagement that </w:t>
      </w:r>
      <w:r w:rsidR="001F4B1B">
        <w:t xml:space="preserve">it will </w:t>
      </w:r>
      <w:r w:rsidR="00071D59">
        <w:t>report “0” for renewal outcomes</w:t>
      </w:r>
      <w:r w:rsidR="001F4B1B">
        <w:t xml:space="preserve"> in metrics 9 through 13 until the monthly report in which the first cohort of renewals that include beneficiaries subject to community engagement is due</w:t>
      </w:r>
      <w:r w:rsidR="007C77C5">
        <w:t xml:space="preserve"> in the reporting period</w:t>
      </w:r>
      <w:r w:rsidR="00071D59">
        <w:t xml:space="preserve">. </w:t>
      </w:r>
      <w:r w:rsidR="00572D53">
        <w:t>Table</w:t>
      </w:r>
      <w:r w:rsidR="004014D5">
        <w:t>s</w:t>
      </w:r>
      <w:r w:rsidR="00572D53">
        <w:t xml:space="preserve"> 10</w:t>
      </w:r>
      <w:r w:rsidR="004014D5">
        <w:t>-14</w:t>
      </w:r>
      <w:r w:rsidR="00572D53">
        <w:t xml:space="preserve"> provide instructions for how to report metrics</w:t>
      </w:r>
      <w:r w:rsidR="001F4B1B">
        <w:t xml:space="preserve"> 9 through 13</w:t>
      </w:r>
      <w:r w:rsidR="00572D53">
        <w:t>.</w:t>
      </w:r>
    </w:p>
    <w:p w:rsidR="00572D53" w:rsidRPr="00852197" w:rsidP="00B72ADD" w14:paraId="77DB5E3A" w14:textId="65FD6331">
      <w:pPr>
        <w:pStyle w:val="Paragraph"/>
        <w:spacing w:before="240" w:line="240" w:lineRule="auto"/>
      </w:pPr>
      <w:r>
        <w:t>States that do not provide</w:t>
      </w:r>
      <w:r w:rsidR="00944AFA">
        <w:t xml:space="preserve"> Medicaid</w:t>
      </w:r>
      <w:r>
        <w:t xml:space="preserve"> to applicable individuals described in section 1902(xx) of the Act do not need to report Metrics 9</w:t>
      </w:r>
      <w:r w:rsidR="001F4B1B">
        <w:t xml:space="preserve"> through </w:t>
      </w:r>
      <w:r>
        <w:t>13 to CMS.</w:t>
      </w:r>
    </w:p>
    <w:p w:rsidR="00572D53" w:rsidRPr="008B1041" w:rsidP="00572D53" w14:paraId="35BADEEB" w14:textId="146B6A9E">
      <w:pPr>
        <w:pStyle w:val="TableTitle"/>
        <w:spacing w:line="240" w:lineRule="auto"/>
        <w:rPr>
          <w:b w:val="0"/>
        </w:rPr>
      </w:pPr>
      <w:bookmarkStart w:id="56" w:name="_Toc228522700"/>
      <w:r w:rsidRPr="003C5E53">
        <w:t xml:space="preserve">Table </w:t>
      </w:r>
      <w:r>
        <w:t>10</w:t>
      </w:r>
      <w:r w:rsidRPr="003C5E53">
        <w:t xml:space="preserve">: Monthly Metric </w:t>
      </w:r>
      <w:r>
        <w:t>9</w:t>
      </w:r>
      <w:bookmarkEnd w:id="56"/>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40297985" w14:textId="77777777">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9C29DE" w:rsidRPr="000624CB" w14:paraId="2EE27183" w14:textId="12316A00">
            <w:pPr>
              <w:spacing w:line="240" w:lineRule="auto"/>
              <w:rPr>
                <w:rFonts w:eastAsia="Calibri" w:asciiTheme="majorHAnsi" w:hAnsiTheme="majorHAnsi"/>
                <w:sz w:val="18"/>
                <w:szCs w:val="18"/>
              </w:rPr>
            </w:pPr>
            <w:r w:rsidRPr="278CF36B">
              <w:rPr>
                <w:rFonts w:eastAsia="Calibri" w:asciiTheme="majorHAnsi" w:hAnsiTheme="majorHAnsi"/>
                <w:b/>
                <w:bCs/>
                <w:sz w:val="18"/>
                <w:szCs w:val="18"/>
              </w:rPr>
              <w:t xml:space="preserve">Metric </w:t>
            </w:r>
            <w:r w:rsidR="00D57219">
              <w:rPr>
                <w:rFonts w:eastAsia="Calibri" w:asciiTheme="majorHAnsi" w:hAnsiTheme="majorHAnsi"/>
                <w:b/>
                <w:bCs/>
                <w:sz w:val="18"/>
                <w:szCs w:val="18"/>
              </w:rPr>
              <w:t>9</w:t>
            </w:r>
            <w:r w:rsidRPr="278CF36B">
              <w:rPr>
                <w:rFonts w:eastAsia="Calibri" w:asciiTheme="majorHAnsi" w:hAnsiTheme="majorHAnsi"/>
                <w:b/>
                <w:bCs/>
                <w:sz w:val="18"/>
                <w:szCs w:val="18"/>
              </w:rPr>
              <w:t xml:space="preserve">: </w:t>
            </w:r>
            <w:r w:rsidRPr="00D57219" w:rsidR="00D57219">
              <w:rPr>
                <w:rFonts w:eastAsia="Calibri" w:asciiTheme="majorHAnsi" w:hAnsiTheme="majorHAnsi"/>
                <w:b/>
                <w:bCs/>
                <w:sz w:val="18"/>
                <w:szCs w:val="18"/>
              </w:rPr>
              <w:t>Of the beneficiaries included in metric 5a, the number renewed who are determined to be a specified excluded individual </w:t>
            </w:r>
          </w:p>
        </w:tc>
      </w:tr>
      <w:tr w14:paraId="4D05EF7F" w14:textId="77777777">
        <w:tblPrEx>
          <w:tblW w:w="5000" w:type="pct"/>
          <w:jc w:val="center"/>
          <w:tblLook w:val="04A0"/>
        </w:tblPrEx>
        <w:trPr>
          <w:cantSplit/>
          <w:jc w:val="center"/>
        </w:trPr>
        <w:tc>
          <w:tcPr>
            <w:tcW w:w="1013" w:type="pct"/>
          </w:tcPr>
          <w:p w:rsidR="009C29DE" w:rsidRPr="00687C2F" w14:paraId="1227AF5F" w14:textId="77777777">
            <w:pPr>
              <w:pStyle w:val="TableTextLeft"/>
              <w:rPr>
                <w:rFonts w:eastAsia="Calibri"/>
                <w:b/>
                <w:bCs/>
              </w:rPr>
            </w:pPr>
            <w:r w:rsidRPr="00687C2F">
              <w:rPr>
                <w:rFonts w:eastAsia="Calibri"/>
                <w:b/>
                <w:bCs/>
              </w:rPr>
              <w:t>How is the metric defined?</w:t>
            </w:r>
          </w:p>
        </w:tc>
        <w:tc>
          <w:tcPr>
            <w:tcW w:w="3987" w:type="pct"/>
            <w:vAlign w:val="center"/>
          </w:tcPr>
          <w:p w:rsidR="009C29DE" w:rsidRPr="00605DC8" w14:paraId="177F9100" w14:textId="77777777">
            <w:pPr>
              <w:pStyle w:val="TableListBullet"/>
              <w:rPr>
                <w:rFonts w:eastAsia="Calibri" w:cstheme="majorHAnsi"/>
                <w:szCs w:val="18"/>
              </w:rPr>
            </w:pPr>
            <w:r w:rsidRPr="00605DC8">
              <w:rPr>
                <w:rFonts w:eastAsia="Calibri" w:cstheme="majorHAnsi"/>
                <w:szCs w:val="18"/>
              </w:rPr>
              <w:t>This is defined as the total number of beneficiaries who:</w:t>
            </w:r>
          </w:p>
          <w:p w:rsidR="009C29DE" w:rsidRPr="00605DC8" w14:paraId="13EA7D67" w14:textId="5A37B005">
            <w:pPr>
              <w:pStyle w:val="TableListBullet2"/>
              <w:rPr>
                <w:rFonts w:eastAsia="Calibri"/>
              </w:rPr>
            </w:pPr>
            <w:r w:rsidRPr="00605DC8">
              <w:rPr>
                <w:rFonts w:eastAsia="Calibri"/>
              </w:rPr>
              <w:t>Were due for renewal in the reporting period</w:t>
            </w:r>
            <w:r w:rsidR="00D3212D">
              <w:rPr>
                <w:rFonts w:eastAsia="Calibri"/>
              </w:rPr>
              <w:t xml:space="preserve">; </w:t>
            </w:r>
          </w:p>
          <w:p w:rsidR="0082722D" w:rsidRPr="00605DC8" w:rsidP="00D3212D" w14:paraId="53674FC1" w14:textId="5EE0472C">
            <w:pPr>
              <w:pStyle w:val="TableListBullet2"/>
              <w:rPr>
                <w:rFonts w:eastAsia="Calibri"/>
              </w:rPr>
            </w:pPr>
            <w:r w:rsidRPr="00605DC8">
              <w:rPr>
                <w:rFonts w:eastAsia="Calibri"/>
              </w:rPr>
              <w:t xml:space="preserve">Were renewed in </w:t>
            </w:r>
            <w:r w:rsidR="00D3212D">
              <w:rPr>
                <w:rFonts w:eastAsia="Calibri"/>
              </w:rPr>
              <w:t xml:space="preserve">the </w:t>
            </w:r>
            <w:r w:rsidRPr="00605DC8">
              <w:rPr>
                <w:rFonts w:eastAsia="Calibri"/>
              </w:rPr>
              <w:t>Medicaid</w:t>
            </w:r>
            <w:r w:rsidR="00662C23">
              <w:rPr>
                <w:rFonts w:eastAsia="Calibri"/>
              </w:rPr>
              <w:t xml:space="preserve"> </w:t>
            </w:r>
            <w:r>
              <w:rPr>
                <w:rFonts w:eastAsia="Calibri"/>
              </w:rPr>
              <w:t xml:space="preserve">adult group </w:t>
            </w:r>
            <w:r w:rsidR="00D3212D">
              <w:rPr>
                <w:rFonts w:eastAsia="Calibri"/>
              </w:rPr>
              <w:t xml:space="preserve">described in </w:t>
            </w:r>
            <w:r w:rsidR="00662C23">
              <w:rPr>
                <w:rFonts w:eastAsia="Calibri"/>
              </w:rPr>
              <w:t xml:space="preserve">§ </w:t>
            </w:r>
            <w:r w:rsidR="00D3212D">
              <w:rPr>
                <w:rFonts w:eastAsia="Calibri"/>
              </w:rPr>
              <w:t xml:space="preserve">435.119 </w:t>
            </w:r>
            <w:r>
              <w:rPr>
                <w:rFonts w:eastAsia="Calibri"/>
              </w:rPr>
              <w:t xml:space="preserve">or an </w:t>
            </w:r>
            <w:r w:rsidR="0062133D">
              <w:rPr>
                <w:rFonts w:eastAsia="Calibri"/>
              </w:rPr>
              <w:t xml:space="preserve">applicable </w:t>
            </w:r>
            <w:r>
              <w:rPr>
                <w:rFonts w:eastAsia="Calibri"/>
              </w:rPr>
              <w:t>1115 waiver</w:t>
            </w:r>
            <w:r w:rsidR="0062133D">
              <w:rPr>
                <w:rFonts w:eastAsia="Calibri"/>
              </w:rPr>
              <w:t xml:space="preserve">; </w:t>
            </w:r>
            <w:r w:rsidRPr="00605DC8">
              <w:rPr>
                <w:rFonts w:eastAsia="Calibri"/>
              </w:rPr>
              <w:t xml:space="preserve">and </w:t>
            </w:r>
          </w:p>
          <w:p w:rsidR="009C29DE" w:rsidRPr="00605DC8" w14:paraId="0ABF5C41" w14:textId="5D174510">
            <w:pPr>
              <w:pStyle w:val="TableListBullet2"/>
              <w:rPr>
                <w:rFonts w:eastAsia="Calibri"/>
              </w:rPr>
            </w:pPr>
            <w:r>
              <w:rPr>
                <w:rFonts w:eastAsia="Calibri"/>
              </w:rPr>
              <w:t xml:space="preserve">Were </w:t>
            </w:r>
            <w:r w:rsidR="007D351E">
              <w:rPr>
                <w:rFonts w:eastAsia="Calibri"/>
              </w:rPr>
              <w:t xml:space="preserve">determined to be </w:t>
            </w:r>
            <w:r>
              <w:rPr>
                <w:rFonts w:eastAsia="Calibri"/>
              </w:rPr>
              <w:t xml:space="preserve">a specified excluded individual </w:t>
            </w:r>
            <w:r w:rsidR="0022451F">
              <w:rPr>
                <w:rFonts w:eastAsia="Calibri"/>
              </w:rPr>
              <w:t>at renewal</w:t>
            </w:r>
            <w:r w:rsidR="00662C23">
              <w:rPr>
                <w:rFonts w:eastAsia="Calibri"/>
              </w:rPr>
              <w:t>.</w:t>
            </w:r>
          </w:p>
          <w:p w:rsidR="009C29DE" w:rsidRPr="00605DC8" w14:paraId="78C54FC7" w14:textId="20BB304E">
            <w:pPr>
              <w:pStyle w:val="TableListBullet"/>
              <w:rPr>
                <w:rFonts w:eastAsia="Calibri"/>
                <w:szCs w:val="18"/>
              </w:rPr>
            </w:pPr>
            <w:r w:rsidRPr="00AE6396">
              <w:rPr>
                <w:rFonts w:eastAsia="Calibri"/>
                <w:b/>
                <w:bCs/>
                <w:szCs w:val="18"/>
              </w:rPr>
              <w:t>This metric is not cumulative</w:t>
            </w:r>
            <w:r w:rsidRPr="00605DC8">
              <w:rPr>
                <w:rFonts w:eastAsia="Calibri"/>
                <w:szCs w:val="18"/>
              </w:rPr>
              <w:t xml:space="preserve">; states only report on those beneficiaries that were renewed in the reporting period who were a specified excluded individual. </w:t>
            </w:r>
          </w:p>
          <w:p w:rsidR="009C29DE" w:rsidRPr="00605DC8" w14:paraId="449279BB" w14:textId="77777777">
            <w:pPr>
              <w:pStyle w:val="TableListBullet"/>
              <w:rPr>
                <w:rFonts w:eastAsia="Calibri"/>
                <w:szCs w:val="18"/>
              </w:rPr>
            </w:pPr>
            <w:r w:rsidRPr="00605DC8">
              <w:rPr>
                <w:rFonts w:eastAsia="Calibri"/>
                <w:szCs w:val="18"/>
              </w:rPr>
              <w:t>This metric is a subset of metric 5a.</w:t>
            </w:r>
          </w:p>
          <w:p w:rsidR="009C29DE" w:rsidRPr="00E97C2F" w14:paraId="6B3C214B" w14:textId="77777777">
            <w:pPr>
              <w:pStyle w:val="TableListBullet"/>
              <w:rPr>
                <w:rFonts w:eastAsia="Calibri" w:asciiTheme="minorHAnsi" w:hAnsiTheme="minorHAnsi"/>
                <w:szCs w:val="18"/>
              </w:rPr>
            </w:pPr>
            <w:r w:rsidRPr="00605DC8">
              <w:rPr>
                <w:rFonts w:eastAsia="Calibri"/>
                <w:szCs w:val="18"/>
              </w:rPr>
              <w:t>This metric must be reported at the individual level, not household.</w:t>
            </w:r>
          </w:p>
          <w:p w:rsidR="00EA154E" w:rsidRPr="00605DC8" w:rsidP="00BE029A" w14:paraId="4254DF43" w14:textId="0D76AD99">
            <w:pPr>
              <w:pStyle w:val="TableListBullet"/>
              <w:numPr>
                <w:ilvl w:val="0"/>
                <w:numId w:val="0"/>
              </w:numPr>
              <w:rPr>
                <w:rFonts w:eastAsia="Calibri" w:asciiTheme="minorHAnsi" w:hAnsiTheme="minorHAnsi"/>
                <w:szCs w:val="18"/>
              </w:rPr>
            </w:pPr>
          </w:p>
        </w:tc>
      </w:tr>
      <w:tr w14:paraId="3533C535" w14:textId="77777777">
        <w:tblPrEx>
          <w:tblW w:w="5000" w:type="pct"/>
          <w:jc w:val="center"/>
          <w:tblLook w:val="04A0"/>
        </w:tblPrEx>
        <w:trPr>
          <w:cantSplit/>
          <w:jc w:val="center"/>
        </w:trPr>
        <w:tc>
          <w:tcPr>
            <w:tcW w:w="1013" w:type="pct"/>
          </w:tcPr>
          <w:p w:rsidR="009C29DE" w:rsidRPr="00687C2F" w14:paraId="77C1B306" w14:textId="77777777">
            <w:pPr>
              <w:pStyle w:val="TableTextLeft"/>
              <w:rPr>
                <w:rFonts w:eastAsia="Calibri"/>
                <w:b/>
                <w:bCs/>
              </w:rPr>
            </w:pPr>
            <w:r w:rsidRPr="00687C2F">
              <w:rPr>
                <w:rFonts w:eastAsia="Calibri"/>
                <w:b/>
                <w:bCs/>
              </w:rPr>
              <w:t>What is excluded from this metric?</w:t>
            </w:r>
          </w:p>
        </w:tc>
        <w:tc>
          <w:tcPr>
            <w:tcW w:w="3987" w:type="pct"/>
            <w:vAlign w:val="center"/>
          </w:tcPr>
          <w:p w:rsidR="00662C23" w:rsidRPr="008923E4" w14:paraId="6045C078" w14:textId="3C029D15">
            <w:pPr>
              <w:pStyle w:val="TableListBullet"/>
              <w:rPr>
                <w:rFonts w:eastAsia="Calibri"/>
                <w:szCs w:val="18"/>
              </w:rPr>
            </w:pPr>
            <w:r w:rsidRPr="0D8CD274">
              <w:rPr>
                <w:rFonts w:eastAsia="Calibri"/>
                <w:szCs w:val="18"/>
              </w:rPr>
              <w:t>Renewals</w:t>
            </w:r>
            <w:r>
              <w:rPr>
                <w:rFonts w:eastAsia="Calibri"/>
                <w:szCs w:val="18"/>
              </w:rPr>
              <w:t xml:space="preserve"> for specified excluded individuals</w:t>
            </w:r>
            <w:r w:rsidRPr="0D8CD274">
              <w:rPr>
                <w:rFonts w:eastAsia="Calibri"/>
                <w:szCs w:val="18"/>
              </w:rPr>
              <w:t xml:space="preserve"> that have been initiated but are not due in the reporting period and renewals that have not been initiated.</w:t>
            </w:r>
          </w:p>
          <w:p w:rsidR="005649CD" w:rsidRPr="00BE029A" w:rsidP="00E64410" w14:paraId="249FE386" w14:textId="60C16E19">
            <w:pPr>
              <w:pStyle w:val="TableListBullet"/>
              <w:rPr>
                <w:rFonts w:eastAsia="Calibri" w:asciiTheme="minorHAnsi" w:hAnsiTheme="minorHAnsi"/>
                <w:szCs w:val="18"/>
              </w:rPr>
            </w:pPr>
            <w:r w:rsidRPr="00605DC8">
              <w:rPr>
                <w:rFonts w:eastAsia="Calibri"/>
                <w:szCs w:val="18"/>
              </w:rPr>
              <w:t xml:space="preserve">Any beneficiary </w:t>
            </w:r>
            <w:r w:rsidR="00D3212D">
              <w:rPr>
                <w:rFonts w:eastAsia="Calibri"/>
                <w:szCs w:val="18"/>
              </w:rPr>
              <w:t xml:space="preserve">renewed in the adult group </w:t>
            </w:r>
            <w:r w:rsidR="00662C23">
              <w:rPr>
                <w:rFonts w:eastAsia="Calibri"/>
              </w:rPr>
              <w:t xml:space="preserve">described in § 435.119 </w:t>
            </w:r>
            <w:r w:rsidR="00D3212D">
              <w:rPr>
                <w:rFonts w:eastAsia="Calibri"/>
                <w:szCs w:val="18"/>
              </w:rPr>
              <w:t xml:space="preserve">or applicable 1115 waiver </w:t>
            </w:r>
            <w:r w:rsidRPr="00605DC8">
              <w:rPr>
                <w:rFonts w:eastAsia="Calibri"/>
                <w:szCs w:val="18"/>
              </w:rPr>
              <w:t>who</w:t>
            </w:r>
            <w:r w:rsidR="00662C23">
              <w:rPr>
                <w:rFonts w:eastAsia="Calibri"/>
                <w:szCs w:val="18"/>
              </w:rPr>
              <w:t xml:space="preserve"> was determined to be an applicable individual</w:t>
            </w:r>
            <w:r w:rsidR="001F4B1B">
              <w:rPr>
                <w:rFonts w:eastAsia="Calibri"/>
                <w:szCs w:val="18"/>
              </w:rPr>
              <w:t xml:space="preserve"> </w:t>
            </w:r>
            <w:r w:rsidR="00662C23">
              <w:rPr>
                <w:rFonts w:eastAsia="Calibri"/>
                <w:szCs w:val="18"/>
              </w:rPr>
              <w:t>at renewal</w:t>
            </w:r>
            <w:r w:rsidR="00DA1139">
              <w:rPr>
                <w:rFonts w:eastAsia="Calibri"/>
                <w:szCs w:val="18"/>
              </w:rPr>
              <w:t>.</w:t>
            </w:r>
          </w:p>
          <w:p w:rsidR="006D20AA" w:rsidRPr="00BE029A" w:rsidP="00E64410" w14:paraId="7B7F32A1" w14:textId="0756AB90">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 xml:space="preserve">or applicable 1115 waiver whose renewal remained pending at the end of the reporting period and does not have a determination of eligibility. </w:t>
            </w:r>
          </w:p>
          <w:p w:rsidR="00662C23" w:rsidRPr="00E97C2F" w:rsidP="00662C23" w14:paraId="5A2EA389" w14:textId="77A99583">
            <w:pPr>
              <w:pStyle w:val="TableListBullet"/>
              <w:rPr>
                <w:rFonts w:eastAsia="Calibri" w:asciiTheme="minorHAnsi" w:hAnsiTheme="minorHAnsi"/>
                <w:szCs w:val="18"/>
              </w:rPr>
            </w:pPr>
            <w:r>
              <w:rPr>
                <w:rFonts w:eastAsia="Calibri"/>
                <w:szCs w:val="18"/>
              </w:rPr>
              <w:t xml:space="preserve">Any </w:t>
            </w:r>
            <w:r w:rsidR="00466825">
              <w:rPr>
                <w:rFonts w:eastAsia="Calibri"/>
                <w:szCs w:val="18"/>
              </w:rPr>
              <w:t xml:space="preserve">Medicaid or CHIP </w:t>
            </w:r>
            <w:r>
              <w:rPr>
                <w:rFonts w:eastAsia="Calibri"/>
                <w:szCs w:val="18"/>
              </w:rPr>
              <w:t xml:space="preserve">beneficiary who </w:t>
            </w:r>
            <w:r w:rsidR="00466825">
              <w:rPr>
                <w:rFonts w:eastAsia="Calibri"/>
                <w:szCs w:val="18"/>
              </w:rPr>
              <w:t>was</w:t>
            </w:r>
            <w:r>
              <w:rPr>
                <w:rFonts w:eastAsia="Calibri"/>
                <w:szCs w:val="18"/>
              </w:rPr>
              <w:t xml:space="preserve"> renewed</w:t>
            </w:r>
            <w:r w:rsidR="00466825">
              <w:rPr>
                <w:rFonts w:eastAsia="Calibri"/>
                <w:szCs w:val="18"/>
              </w:rPr>
              <w:t xml:space="preserve"> in </w:t>
            </w:r>
            <w:r w:rsidR="006D20AA">
              <w:rPr>
                <w:rFonts w:eastAsia="Calibri"/>
                <w:szCs w:val="18"/>
              </w:rPr>
              <w:t>a group other than the</w:t>
            </w:r>
            <w:r w:rsidR="00466825">
              <w:rPr>
                <w:rFonts w:eastAsia="Calibri"/>
                <w:szCs w:val="18"/>
              </w:rPr>
              <w:t xml:space="preserve"> adult group </w:t>
            </w:r>
            <w:r w:rsidR="00466825">
              <w:rPr>
                <w:rFonts w:eastAsia="Calibri"/>
              </w:rPr>
              <w:t xml:space="preserve">described in § 435.119 </w:t>
            </w:r>
            <w:r w:rsidR="00466825">
              <w:rPr>
                <w:rFonts w:eastAsia="Calibri"/>
                <w:szCs w:val="18"/>
              </w:rPr>
              <w:t>or applicable 1115 waiver.</w:t>
            </w:r>
          </w:p>
          <w:p w:rsidR="00662C23" w:rsidRPr="00E64410" w:rsidP="00E64410" w14:paraId="0EA6EF37" w14:textId="1D43DFB1">
            <w:pPr>
              <w:pStyle w:val="TableListBullet"/>
              <w:rPr>
                <w:rFonts w:eastAsia="Calibri" w:asciiTheme="minorHAnsi" w:hAnsiTheme="minorHAnsi"/>
                <w:szCs w:val="18"/>
              </w:rPr>
            </w:pPr>
            <w:r w:rsidRPr="0008281A">
              <w:rPr>
                <w:rFonts w:eastAsia="Calibri"/>
                <w:bCs/>
              </w:rPr>
              <w:t xml:space="preserve">Any beneficiary whose renewal was due in the reporting </w:t>
            </w:r>
            <w:r w:rsidRPr="0008281A" w:rsidR="00DA1139">
              <w:rPr>
                <w:rFonts w:eastAsia="Calibri"/>
                <w:bCs/>
              </w:rPr>
              <w:t>period,</w:t>
            </w:r>
            <w:r w:rsidRPr="0008281A">
              <w:rPr>
                <w:rFonts w:eastAsia="Calibri"/>
                <w:bCs/>
              </w:rPr>
              <w:t xml:space="preserve"> but their eligibility was not retained in Medicaid or CHIP at the end of the reporting period.</w:t>
            </w:r>
          </w:p>
        </w:tc>
      </w:tr>
      <w:tr w14:paraId="26878720" w14:textId="77777777">
        <w:tblPrEx>
          <w:tblW w:w="5000" w:type="pct"/>
          <w:jc w:val="center"/>
          <w:tblLook w:val="04A0"/>
        </w:tblPrEx>
        <w:trPr>
          <w:cantSplit/>
          <w:jc w:val="center"/>
        </w:trPr>
        <w:tc>
          <w:tcPr>
            <w:tcW w:w="1013" w:type="pct"/>
          </w:tcPr>
          <w:p w:rsidR="003C4D03" w:rsidP="003C4D03" w14:paraId="72786A6C" w14:textId="41040CD5">
            <w:pPr>
              <w:pStyle w:val="TableTextLeft"/>
              <w:rPr>
                <w:rFonts w:eastAsia="Calibri"/>
                <w:b/>
                <w:bCs/>
              </w:rPr>
            </w:pPr>
            <w:r w:rsidRPr="00687C2F">
              <w:rPr>
                <w:rFonts w:eastAsia="Calibri"/>
                <w:b/>
                <w:bCs/>
              </w:rPr>
              <w:t xml:space="preserve">What do states include in the Metric </w:t>
            </w:r>
            <w:r>
              <w:rPr>
                <w:rFonts w:eastAsia="Calibri"/>
                <w:b/>
                <w:bCs/>
              </w:rPr>
              <w:t>9</w:t>
            </w:r>
            <w:r w:rsidRPr="00687C2F">
              <w:rPr>
                <w:rFonts w:eastAsia="Calibri"/>
                <w:b/>
                <w:bCs/>
              </w:rPr>
              <w:t xml:space="preserve"> Notes field?</w:t>
            </w:r>
          </w:p>
        </w:tc>
        <w:tc>
          <w:tcPr>
            <w:tcW w:w="3987" w:type="pct"/>
            <w:vAlign w:val="center"/>
          </w:tcPr>
          <w:p w:rsidR="003C4D03" w:rsidRPr="00AE6396" w:rsidP="003C4D03" w14:paraId="1097B1AA" w14:textId="5CE1AB55">
            <w:pPr>
              <w:pStyle w:val="TableListBullet"/>
              <w:numPr>
                <w:ilvl w:val="0"/>
                <w:numId w:val="0"/>
              </w:numPr>
              <w:rPr>
                <w:rFonts w:eastAsia="Calibri"/>
                <w:szCs w:val="18"/>
              </w:rPr>
            </w:pPr>
            <w:r w:rsidRPr="008B1041">
              <w:rPr>
                <w:rFonts w:eastAsia="Calibri"/>
                <w:bCs/>
              </w:rPr>
              <w:t>If a state has any additional context that impacts the data that they feel CMS should be aware of, they should use the free text field to report that information in narrative format.</w:t>
            </w:r>
          </w:p>
        </w:tc>
      </w:tr>
    </w:tbl>
    <w:p w:rsidR="00CA787B" w14:paraId="45083C60" w14:textId="77777777"/>
    <w:p w:rsidR="005606B2" w14:paraId="0C76337E" w14:textId="77777777"/>
    <w:p w:rsidR="00852197" w14:paraId="59E07AA1" w14:textId="77777777"/>
    <w:p w:rsidR="00852197" w14:paraId="202277C9" w14:textId="77777777"/>
    <w:p w:rsidR="00852197" w14:paraId="01BAB91E" w14:textId="77777777"/>
    <w:p w:rsidR="00CA787B" w:rsidRPr="004014D5" w:rsidP="004014D5" w14:paraId="60DAC294" w14:textId="69733D4B">
      <w:pPr>
        <w:pStyle w:val="TableTitle"/>
        <w:spacing w:line="240" w:lineRule="auto"/>
        <w:rPr>
          <w:b w:val="0"/>
        </w:rPr>
      </w:pPr>
      <w:bookmarkStart w:id="57" w:name="_Toc228522701"/>
      <w:r w:rsidRPr="003C5E53">
        <w:t xml:space="preserve">Table </w:t>
      </w:r>
      <w:r>
        <w:t>11</w:t>
      </w:r>
      <w:r w:rsidRPr="003C5E53">
        <w:t xml:space="preserve">: Monthly Metric </w:t>
      </w:r>
      <w:r>
        <w:t>10</w:t>
      </w:r>
      <w:bookmarkEnd w:id="57"/>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163ABCC3" w14:textId="77777777" w:rsidTr="00114263">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shd w:val="clear" w:color="auto" w:fill="D9E8F9" w:themeFill="accent1" w:themeFillTint="1A"/>
          </w:tcPr>
          <w:p w:rsidR="003C4D03" w:rsidRPr="00AE6396" w:rsidP="00114263" w14:paraId="7F5C6279" w14:textId="75613933">
            <w:pPr>
              <w:spacing w:line="240" w:lineRule="auto"/>
              <w:rPr>
                <w:rFonts w:eastAsia="Calibri"/>
                <w:szCs w:val="18"/>
              </w:rPr>
            </w:pPr>
            <w:r w:rsidRPr="278CF36B">
              <w:rPr>
                <w:rFonts w:eastAsia="Calibri" w:asciiTheme="majorHAnsi" w:hAnsiTheme="majorHAnsi"/>
                <w:b/>
                <w:bCs/>
                <w:sz w:val="18"/>
                <w:szCs w:val="18"/>
              </w:rPr>
              <w:t xml:space="preserve">Metric </w:t>
            </w:r>
            <w:r>
              <w:rPr>
                <w:rFonts w:eastAsia="Calibri" w:asciiTheme="majorHAnsi" w:hAnsiTheme="majorHAnsi"/>
                <w:b/>
                <w:bCs/>
                <w:sz w:val="18"/>
                <w:szCs w:val="18"/>
              </w:rPr>
              <w:t>10:</w:t>
            </w:r>
            <w:r w:rsidRPr="278CF36B">
              <w:rPr>
                <w:rFonts w:eastAsia="Calibri" w:asciiTheme="majorHAnsi" w:hAnsiTheme="majorHAnsi"/>
                <w:b/>
                <w:bCs/>
                <w:sz w:val="18"/>
                <w:szCs w:val="18"/>
              </w:rPr>
              <w:t xml:space="preserve"> </w:t>
            </w:r>
            <w:r w:rsidRPr="00892140">
              <w:rPr>
                <w:rFonts w:eastAsia="Calibri" w:asciiTheme="majorHAnsi" w:hAnsiTheme="majorHAnsi"/>
                <w:b/>
                <w:bCs/>
                <w:sz w:val="18"/>
                <w:szCs w:val="18"/>
              </w:rPr>
              <w:t>Of the beneficiaries included in metric 5a, the number renewed who are applicable individuals and either demonstrated community engagement or were deemed to have demonstrated community engagement by meeting a mandatory exception</w:t>
            </w:r>
          </w:p>
        </w:tc>
      </w:tr>
      <w:tr w14:paraId="5FAED097" w14:textId="77777777">
        <w:tblPrEx>
          <w:tblW w:w="5000" w:type="pct"/>
          <w:jc w:val="center"/>
          <w:tblLook w:val="04A0"/>
        </w:tblPrEx>
        <w:trPr>
          <w:cantSplit/>
          <w:jc w:val="center"/>
        </w:trPr>
        <w:tc>
          <w:tcPr>
            <w:tcW w:w="1013" w:type="pct"/>
          </w:tcPr>
          <w:p w:rsidR="002A045F" w:rsidP="002A045F" w14:paraId="6C4778E8" w14:textId="00DEF01B">
            <w:pPr>
              <w:pStyle w:val="TableTextLeft"/>
              <w:rPr>
                <w:rFonts w:eastAsia="Calibri"/>
                <w:b/>
                <w:bCs/>
              </w:rPr>
            </w:pPr>
            <w:r w:rsidRPr="00687C2F">
              <w:rPr>
                <w:rFonts w:eastAsia="Calibri"/>
                <w:b/>
                <w:bCs/>
              </w:rPr>
              <w:t>How is the metric defined?</w:t>
            </w:r>
          </w:p>
        </w:tc>
        <w:tc>
          <w:tcPr>
            <w:tcW w:w="3987" w:type="pct"/>
            <w:vAlign w:val="center"/>
          </w:tcPr>
          <w:p w:rsidR="002A045F" w:rsidRPr="00605DC8" w:rsidP="002A045F" w14:paraId="042005C0" w14:textId="77777777">
            <w:pPr>
              <w:pStyle w:val="TableListBullet"/>
              <w:rPr>
                <w:rFonts w:eastAsia="Calibri" w:cstheme="majorHAnsi"/>
                <w:szCs w:val="18"/>
              </w:rPr>
            </w:pPr>
            <w:r w:rsidRPr="00605DC8">
              <w:rPr>
                <w:rFonts w:eastAsia="Calibri" w:cstheme="majorHAnsi"/>
                <w:szCs w:val="18"/>
              </w:rPr>
              <w:t>This is defined as the total number of beneficiaries who:</w:t>
            </w:r>
          </w:p>
          <w:p w:rsidR="002A045F" w:rsidRPr="00605DC8" w:rsidP="002A045F" w14:paraId="5B894C79" w14:textId="77777777">
            <w:pPr>
              <w:pStyle w:val="TableListBullet2"/>
              <w:rPr>
                <w:rFonts w:eastAsia="Calibri"/>
              </w:rPr>
            </w:pPr>
            <w:r w:rsidRPr="00605DC8">
              <w:rPr>
                <w:rFonts w:eastAsia="Calibri"/>
              </w:rPr>
              <w:t>Were due for renewal in the reporting period</w:t>
            </w:r>
            <w:r>
              <w:rPr>
                <w:rFonts w:eastAsia="Calibri"/>
              </w:rPr>
              <w:t xml:space="preserve">; </w:t>
            </w:r>
          </w:p>
          <w:p w:rsidR="002A045F" w:rsidP="002A045F" w14:paraId="0365596E" w14:textId="1B0484C8">
            <w:pPr>
              <w:pStyle w:val="TableListBullet2"/>
              <w:rPr>
                <w:rFonts w:eastAsia="Calibri"/>
              </w:rPr>
            </w:pPr>
            <w:r>
              <w:rPr>
                <w:rFonts w:eastAsia="Calibri"/>
              </w:rPr>
              <w:t xml:space="preserve">Were determined to be an applicable </w:t>
            </w:r>
            <w:r w:rsidR="001F4B1B">
              <w:rPr>
                <w:rFonts w:eastAsia="Calibri"/>
              </w:rPr>
              <w:t xml:space="preserve">individual </w:t>
            </w:r>
            <w:r>
              <w:rPr>
                <w:rFonts w:eastAsia="Calibri"/>
              </w:rPr>
              <w:t>described in §</w:t>
            </w:r>
            <w:r w:rsidR="001F4B1B">
              <w:rPr>
                <w:rFonts w:eastAsia="Calibri"/>
              </w:rPr>
              <w:t xml:space="preserve"> </w:t>
            </w:r>
            <w:r>
              <w:rPr>
                <w:rFonts w:eastAsia="Calibri"/>
              </w:rPr>
              <w:t>435.</w:t>
            </w:r>
            <w:r w:rsidR="001F4B1B">
              <w:rPr>
                <w:rFonts w:eastAsia="Calibri"/>
              </w:rPr>
              <w:t>551</w:t>
            </w:r>
            <w:r>
              <w:rPr>
                <w:rFonts w:eastAsia="Calibri"/>
              </w:rPr>
              <w:t xml:space="preserve"> at renewal; and</w:t>
            </w:r>
          </w:p>
          <w:p w:rsidR="002A045F" w:rsidRPr="002A045F" w:rsidP="002A045F" w14:paraId="3E5F0E6A" w14:textId="4C6F7BF0">
            <w:pPr>
              <w:pStyle w:val="TableListBullet2"/>
              <w:rPr>
                <w:rFonts w:eastAsia="Calibri"/>
              </w:rPr>
            </w:pPr>
            <w:r>
              <w:rPr>
                <w:rFonts w:eastAsia="Calibri"/>
              </w:rPr>
              <w:t>W</w:t>
            </w:r>
            <w:r w:rsidRPr="00605DC8">
              <w:rPr>
                <w:rFonts w:eastAsia="Calibri"/>
              </w:rPr>
              <w:t xml:space="preserve">ere renewed in </w:t>
            </w:r>
            <w:r>
              <w:rPr>
                <w:rFonts w:eastAsia="Calibri"/>
              </w:rPr>
              <w:t xml:space="preserve">the </w:t>
            </w:r>
            <w:r w:rsidRPr="00605DC8">
              <w:rPr>
                <w:rFonts w:eastAsia="Calibri"/>
              </w:rPr>
              <w:t>Medicaid</w:t>
            </w:r>
            <w:r>
              <w:rPr>
                <w:rFonts w:eastAsia="Calibri"/>
              </w:rPr>
              <w:t xml:space="preserve"> adult group described in § 435.119 or an applicable 1115 waiver</w:t>
            </w:r>
            <w:r w:rsidR="001E5605">
              <w:rPr>
                <w:rFonts w:eastAsia="Calibri"/>
              </w:rPr>
              <w:t xml:space="preserve"> and demonstrated community engagement or were deemed to have demonstrated community engagement based on a mandatory exception</w:t>
            </w:r>
            <w:r w:rsidR="00BE029A">
              <w:rPr>
                <w:rFonts w:eastAsia="Calibri"/>
              </w:rPr>
              <w:t>.</w:t>
            </w:r>
          </w:p>
          <w:p w:rsidR="002A045F" w:rsidRPr="00605DC8" w:rsidP="002A045F" w14:paraId="622470A7" w14:textId="5877D88F">
            <w:pPr>
              <w:pStyle w:val="TableListBullet"/>
              <w:rPr>
                <w:rFonts w:eastAsia="Calibri"/>
                <w:szCs w:val="18"/>
              </w:rPr>
            </w:pPr>
            <w:r w:rsidRPr="00AE6396">
              <w:rPr>
                <w:rFonts w:eastAsia="Calibri"/>
                <w:b/>
                <w:bCs/>
                <w:szCs w:val="18"/>
              </w:rPr>
              <w:t>This metric is not cumulative</w:t>
            </w:r>
            <w:r w:rsidRPr="00605DC8">
              <w:rPr>
                <w:rFonts w:eastAsia="Calibri"/>
                <w:szCs w:val="18"/>
              </w:rPr>
              <w:t xml:space="preserve">; states only report on those beneficiaries that were renewed in the reporting period who were </w:t>
            </w:r>
            <w:r>
              <w:rPr>
                <w:rFonts w:eastAsia="Calibri"/>
                <w:szCs w:val="18"/>
              </w:rPr>
              <w:t xml:space="preserve">an applicable individual and demonstrated </w:t>
            </w:r>
            <w:r w:rsidR="00852197">
              <w:rPr>
                <w:rFonts w:eastAsia="Calibri"/>
                <w:szCs w:val="18"/>
              </w:rPr>
              <w:t xml:space="preserve">community engagement </w:t>
            </w:r>
            <w:r>
              <w:rPr>
                <w:rFonts w:eastAsia="Calibri"/>
                <w:szCs w:val="18"/>
              </w:rPr>
              <w:t>or were deemed to have demonstrated community engagement at renewal based on a mandatory exception</w:t>
            </w:r>
            <w:r w:rsidRPr="00605DC8">
              <w:rPr>
                <w:rFonts w:eastAsia="Calibri"/>
                <w:szCs w:val="18"/>
              </w:rPr>
              <w:t xml:space="preserve">. </w:t>
            </w:r>
          </w:p>
          <w:p w:rsidR="002A045F" w:rsidRPr="00605DC8" w:rsidP="002A045F" w14:paraId="2B02B081" w14:textId="77777777">
            <w:pPr>
              <w:pStyle w:val="TableListBullet"/>
              <w:rPr>
                <w:rFonts w:eastAsia="Calibri"/>
                <w:szCs w:val="18"/>
              </w:rPr>
            </w:pPr>
            <w:r w:rsidRPr="00605DC8">
              <w:rPr>
                <w:rFonts w:eastAsia="Calibri"/>
                <w:szCs w:val="18"/>
              </w:rPr>
              <w:t>This metric is a subset of metric 5a.</w:t>
            </w:r>
          </w:p>
          <w:p w:rsidR="002A045F" w:rsidRPr="00BE029A" w:rsidP="002A045F" w14:paraId="0CF64B2E" w14:textId="17336B90">
            <w:pPr>
              <w:pStyle w:val="TableListBullet"/>
              <w:rPr>
                <w:rFonts w:eastAsia="Calibri" w:asciiTheme="minorHAnsi" w:hAnsiTheme="minorHAnsi"/>
                <w:szCs w:val="18"/>
              </w:rPr>
            </w:pPr>
            <w:r w:rsidRPr="00605DC8">
              <w:rPr>
                <w:rFonts w:eastAsia="Calibri"/>
                <w:szCs w:val="18"/>
              </w:rPr>
              <w:t>This metric must be reported at the individual level, not household.</w:t>
            </w:r>
          </w:p>
        </w:tc>
      </w:tr>
      <w:tr w14:paraId="1D1C6FCA" w14:textId="77777777">
        <w:tblPrEx>
          <w:tblW w:w="5000" w:type="pct"/>
          <w:jc w:val="center"/>
          <w:tblLook w:val="04A0"/>
        </w:tblPrEx>
        <w:trPr>
          <w:cantSplit/>
          <w:jc w:val="center"/>
        </w:trPr>
        <w:tc>
          <w:tcPr>
            <w:tcW w:w="1013" w:type="pct"/>
          </w:tcPr>
          <w:p w:rsidR="002A045F" w:rsidP="002A045F" w14:paraId="7BEFD4FE" w14:textId="4B9F64F8">
            <w:pPr>
              <w:pStyle w:val="TableTextLeft"/>
              <w:rPr>
                <w:rFonts w:eastAsia="Calibri"/>
                <w:b/>
                <w:bCs/>
              </w:rPr>
            </w:pPr>
            <w:r w:rsidRPr="00687C2F">
              <w:rPr>
                <w:rFonts w:eastAsia="Calibri"/>
                <w:b/>
                <w:bCs/>
              </w:rPr>
              <w:t>What is excluded from this metric?</w:t>
            </w:r>
          </w:p>
        </w:tc>
        <w:tc>
          <w:tcPr>
            <w:tcW w:w="3987" w:type="pct"/>
            <w:vAlign w:val="center"/>
          </w:tcPr>
          <w:p w:rsidR="00852197" w:rsidRPr="008923E4" w:rsidP="00852197" w14:paraId="7465895D" w14:textId="0CABA4EA">
            <w:pPr>
              <w:pStyle w:val="TableListBullet"/>
              <w:rPr>
                <w:rFonts w:eastAsia="Calibri"/>
                <w:szCs w:val="18"/>
              </w:rPr>
            </w:pPr>
            <w:r w:rsidRPr="0D8CD274">
              <w:rPr>
                <w:rFonts w:eastAsia="Calibri"/>
                <w:szCs w:val="18"/>
              </w:rPr>
              <w:t>Renewals</w:t>
            </w:r>
            <w:r>
              <w:rPr>
                <w:rFonts w:eastAsia="Calibri"/>
                <w:szCs w:val="18"/>
              </w:rPr>
              <w:t xml:space="preserve"> for applicable individuals</w:t>
            </w:r>
            <w:r w:rsidRPr="0D8CD274">
              <w:rPr>
                <w:rFonts w:eastAsia="Calibri"/>
                <w:szCs w:val="18"/>
              </w:rPr>
              <w:t xml:space="preserve"> that have been initiated but are not due in the reporting period and renewals that have not been initiated.</w:t>
            </w:r>
          </w:p>
          <w:p w:rsidR="001E5605" w:rsidRPr="00BE029A" w:rsidP="00852197" w14:paraId="6E37A8B8" w14:textId="77777777">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renewed in the adult group </w:t>
            </w:r>
            <w:r>
              <w:rPr>
                <w:rFonts w:eastAsia="Calibri"/>
              </w:rPr>
              <w:t xml:space="preserve">described in § 435.119 </w:t>
            </w:r>
            <w:r>
              <w:rPr>
                <w:rFonts w:eastAsia="Calibri"/>
                <w:szCs w:val="18"/>
              </w:rPr>
              <w:t xml:space="preserve">or applicable 1115 waiver </w:t>
            </w:r>
            <w:r w:rsidRPr="00605DC8">
              <w:rPr>
                <w:rFonts w:eastAsia="Calibri"/>
                <w:szCs w:val="18"/>
              </w:rPr>
              <w:t>who</w:t>
            </w:r>
            <w:r>
              <w:rPr>
                <w:rFonts w:eastAsia="Calibri"/>
                <w:szCs w:val="18"/>
              </w:rPr>
              <w:t xml:space="preserve"> was determined to be a specified excluded individual at renewal</w:t>
            </w:r>
            <w:r>
              <w:rPr>
                <w:rFonts w:eastAsia="Calibri"/>
                <w:szCs w:val="18"/>
              </w:rPr>
              <w:t>.</w:t>
            </w:r>
          </w:p>
          <w:p w:rsidR="00852197" w:rsidRPr="001E5605" w:rsidP="001E5605" w14:paraId="7653A121" w14:textId="3FD9BA07">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renewed </w:t>
            </w:r>
            <w:r w:rsidRPr="00605DC8">
              <w:rPr>
                <w:rFonts w:eastAsia="Calibri"/>
                <w:szCs w:val="18"/>
              </w:rPr>
              <w:t>who</w:t>
            </w:r>
            <w:r>
              <w:rPr>
                <w:rFonts w:eastAsia="Calibri"/>
                <w:szCs w:val="18"/>
              </w:rPr>
              <w:t xml:space="preserve"> was determined to be an applicable individual and who was deemed to have demonstrated community engagement for one or more months at renewal due to a short-term hardship exception.</w:t>
            </w:r>
          </w:p>
          <w:p w:rsidR="00852197" w:rsidRPr="005A3893" w:rsidP="00852197" w14:paraId="015961DC" w14:textId="2A395E1A">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 xml:space="preserve">or applicable 1115 waiver whose renewal </w:t>
            </w:r>
            <w:r w:rsidR="00BC2A57">
              <w:rPr>
                <w:rFonts w:eastAsia="Calibri"/>
                <w:szCs w:val="18"/>
              </w:rPr>
              <w:t xml:space="preserve">was due and </w:t>
            </w:r>
            <w:r>
              <w:rPr>
                <w:rFonts w:eastAsia="Calibri"/>
                <w:szCs w:val="18"/>
              </w:rPr>
              <w:t xml:space="preserve">remained pending at the end of the reporting period. </w:t>
            </w:r>
          </w:p>
          <w:p w:rsidR="00852197" w:rsidRPr="00E97C2F" w:rsidP="00852197" w14:paraId="5D0BD391" w14:textId="77777777">
            <w:pPr>
              <w:pStyle w:val="TableListBullet"/>
              <w:rPr>
                <w:rFonts w:eastAsia="Calibri" w:asciiTheme="minorHAnsi" w:hAnsiTheme="minorHAnsi"/>
                <w:szCs w:val="18"/>
              </w:rPr>
            </w:pPr>
            <w:r>
              <w:rPr>
                <w:rFonts w:eastAsia="Calibri"/>
                <w:szCs w:val="18"/>
              </w:rPr>
              <w:t xml:space="preserve">Any Medicaid or CHIP beneficiary who was renewed in a group other than the adult group </w:t>
            </w:r>
            <w:r>
              <w:rPr>
                <w:rFonts w:eastAsia="Calibri"/>
              </w:rPr>
              <w:t xml:space="preserve">described in § 435.119 </w:t>
            </w:r>
            <w:r>
              <w:rPr>
                <w:rFonts w:eastAsia="Calibri"/>
                <w:szCs w:val="18"/>
              </w:rPr>
              <w:t>or applicable 1115 waiver.</w:t>
            </w:r>
          </w:p>
          <w:p w:rsidR="002A045F" w:rsidRPr="00E65982" w:rsidP="002A045F" w14:paraId="3ACB1CCB" w14:textId="36E22103">
            <w:pPr>
              <w:pStyle w:val="TableListBullet"/>
              <w:rPr>
                <w:rFonts w:eastAsia="Calibri"/>
              </w:rPr>
            </w:pPr>
            <w:r w:rsidRPr="0008281A">
              <w:rPr>
                <w:rFonts w:eastAsia="Calibri"/>
                <w:bCs/>
              </w:rPr>
              <w:t>Any beneficiary whose renewal was due in the reporting period, but their eligibility was not retained in Medicaid or CHIP at the end of the reporting period.</w:t>
            </w:r>
          </w:p>
        </w:tc>
      </w:tr>
      <w:tr w14:paraId="0E460578" w14:textId="77777777">
        <w:tblPrEx>
          <w:tblW w:w="5000" w:type="pct"/>
          <w:jc w:val="center"/>
          <w:tblLook w:val="04A0"/>
        </w:tblPrEx>
        <w:trPr>
          <w:cantSplit/>
          <w:jc w:val="center"/>
        </w:trPr>
        <w:tc>
          <w:tcPr>
            <w:tcW w:w="1013" w:type="pct"/>
          </w:tcPr>
          <w:p w:rsidR="002A045F" w:rsidP="002A045F" w14:paraId="735D0C2B" w14:textId="750468CC">
            <w:pPr>
              <w:pStyle w:val="TableTextLeft"/>
              <w:rPr>
                <w:rFonts w:eastAsia="Calibri"/>
                <w:b/>
                <w:bCs/>
              </w:rPr>
            </w:pPr>
            <w:r w:rsidRPr="00687C2F">
              <w:rPr>
                <w:rFonts w:eastAsia="Calibri"/>
                <w:b/>
                <w:bCs/>
              </w:rPr>
              <w:t xml:space="preserve">What do states include in the Metric </w:t>
            </w:r>
            <w:r>
              <w:rPr>
                <w:rFonts w:eastAsia="Calibri"/>
                <w:b/>
                <w:bCs/>
              </w:rPr>
              <w:t>10</w:t>
            </w:r>
            <w:r w:rsidRPr="00687C2F">
              <w:rPr>
                <w:rFonts w:eastAsia="Calibri"/>
                <w:b/>
                <w:bCs/>
              </w:rPr>
              <w:t xml:space="preserve"> Notes field?</w:t>
            </w:r>
          </w:p>
        </w:tc>
        <w:tc>
          <w:tcPr>
            <w:tcW w:w="3987" w:type="pct"/>
            <w:vAlign w:val="center"/>
          </w:tcPr>
          <w:p w:rsidR="002A045F" w:rsidRPr="00AE6396" w:rsidP="002A045F" w14:paraId="53A8D025" w14:textId="4A879AF9">
            <w:pPr>
              <w:pStyle w:val="TableListBullet"/>
              <w:numPr>
                <w:ilvl w:val="0"/>
                <w:numId w:val="0"/>
              </w:numPr>
              <w:rPr>
                <w:rFonts w:eastAsia="Calibri"/>
                <w:szCs w:val="18"/>
              </w:rPr>
            </w:pPr>
            <w:r w:rsidRPr="008B1041">
              <w:rPr>
                <w:rFonts w:eastAsia="Calibri"/>
                <w:bCs/>
              </w:rPr>
              <w:t>If a state has any additional context that impacts the data that they feel CMS should be aware of, they should use the free text field to report that information in narrative format.</w:t>
            </w:r>
          </w:p>
        </w:tc>
      </w:tr>
    </w:tbl>
    <w:p w:rsidR="00AE2EAE" w14:paraId="32020445" w14:textId="77777777"/>
    <w:p w:rsidR="00CA787B" w:rsidRPr="004014D5" w:rsidP="004014D5" w14:paraId="69E6EDC4" w14:textId="12D7840D">
      <w:pPr>
        <w:pStyle w:val="TableTitle"/>
        <w:spacing w:line="240" w:lineRule="auto"/>
        <w:rPr>
          <w:b w:val="0"/>
        </w:rPr>
      </w:pPr>
      <w:bookmarkStart w:id="58" w:name="_Toc228522702"/>
      <w:r w:rsidRPr="003C5E53">
        <w:t xml:space="preserve">Table </w:t>
      </w:r>
      <w:r>
        <w:t>12</w:t>
      </w:r>
      <w:r w:rsidRPr="003C5E53">
        <w:t xml:space="preserve">: Monthly Metric </w:t>
      </w:r>
      <w:r>
        <w:t>11</w:t>
      </w:r>
      <w:bookmarkEnd w:id="58"/>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33191E21" w14:textId="77777777">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C4D03" w:rsidRPr="000624CB" w:rsidP="003C4D03" w14:paraId="670B2F0E" w14:textId="7F63A33A">
            <w:pPr>
              <w:spacing w:line="240" w:lineRule="auto"/>
              <w:rPr>
                <w:rFonts w:eastAsia="Calibri" w:asciiTheme="majorHAnsi" w:hAnsiTheme="majorHAnsi"/>
                <w:sz w:val="18"/>
                <w:szCs w:val="18"/>
              </w:rPr>
            </w:pPr>
            <w:r w:rsidRPr="278CF36B">
              <w:rPr>
                <w:rFonts w:eastAsia="Calibri" w:asciiTheme="majorHAnsi" w:hAnsiTheme="majorHAnsi"/>
                <w:b/>
                <w:bCs/>
                <w:sz w:val="18"/>
                <w:szCs w:val="18"/>
              </w:rPr>
              <w:t xml:space="preserve">Metric </w:t>
            </w:r>
            <w:r>
              <w:rPr>
                <w:rFonts w:eastAsia="Calibri" w:asciiTheme="majorHAnsi" w:hAnsiTheme="majorHAnsi"/>
                <w:b/>
                <w:bCs/>
                <w:sz w:val="18"/>
                <w:szCs w:val="18"/>
              </w:rPr>
              <w:t>11</w:t>
            </w:r>
            <w:r w:rsidRPr="278CF36B">
              <w:rPr>
                <w:rFonts w:eastAsia="Calibri" w:asciiTheme="majorHAnsi" w:hAnsiTheme="majorHAnsi"/>
                <w:b/>
                <w:bCs/>
                <w:sz w:val="18"/>
                <w:szCs w:val="18"/>
              </w:rPr>
              <w:t xml:space="preserve">: </w:t>
            </w:r>
            <w:r w:rsidRPr="00A24224">
              <w:rPr>
                <w:rFonts w:eastAsia="Calibri" w:asciiTheme="majorHAnsi" w:hAnsiTheme="majorHAnsi"/>
                <w:b/>
                <w:bCs/>
                <w:sz w:val="18"/>
                <w:szCs w:val="18"/>
              </w:rPr>
              <w:t>Of the beneficiaries included in metric 5a, the number renewed who are applicable individuals and were deemed to have demonstrated community engagement by meeting a short-term hardship exception </w:t>
            </w:r>
          </w:p>
        </w:tc>
      </w:tr>
      <w:tr w14:paraId="2365B67A" w14:textId="77777777">
        <w:tblPrEx>
          <w:tblW w:w="5000" w:type="pct"/>
          <w:jc w:val="center"/>
          <w:tblLook w:val="04A0"/>
        </w:tblPrEx>
        <w:trPr>
          <w:cantSplit/>
          <w:jc w:val="center"/>
        </w:trPr>
        <w:tc>
          <w:tcPr>
            <w:tcW w:w="1013" w:type="pct"/>
          </w:tcPr>
          <w:p w:rsidR="003C4D03" w:rsidRPr="00687C2F" w:rsidP="003C4D03" w14:paraId="65A59CFF" w14:textId="77777777">
            <w:pPr>
              <w:pStyle w:val="TableTextLeft"/>
              <w:rPr>
                <w:rFonts w:eastAsia="Calibri"/>
                <w:b/>
                <w:bCs/>
              </w:rPr>
            </w:pPr>
            <w:r w:rsidRPr="00687C2F">
              <w:rPr>
                <w:rFonts w:eastAsia="Calibri"/>
                <w:b/>
                <w:bCs/>
              </w:rPr>
              <w:t>How is the metric defined?</w:t>
            </w:r>
          </w:p>
        </w:tc>
        <w:tc>
          <w:tcPr>
            <w:tcW w:w="3987" w:type="pct"/>
            <w:vAlign w:val="center"/>
          </w:tcPr>
          <w:p w:rsidR="001E5605" w:rsidRPr="00605DC8" w:rsidP="001E5605" w14:paraId="63B0382E" w14:textId="77777777">
            <w:pPr>
              <w:pStyle w:val="TableListBullet"/>
              <w:rPr>
                <w:rFonts w:eastAsia="Calibri" w:cstheme="majorHAnsi"/>
                <w:szCs w:val="18"/>
              </w:rPr>
            </w:pPr>
            <w:r w:rsidRPr="00605DC8">
              <w:rPr>
                <w:rFonts w:eastAsia="Calibri" w:cstheme="majorHAnsi"/>
                <w:szCs w:val="18"/>
              </w:rPr>
              <w:t>This is defined as the total number of beneficiaries who:</w:t>
            </w:r>
          </w:p>
          <w:p w:rsidR="001E5605" w:rsidRPr="00605DC8" w:rsidP="001E5605" w14:paraId="7A682A67" w14:textId="77777777">
            <w:pPr>
              <w:pStyle w:val="TableListBullet2"/>
              <w:rPr>
                <w:rFonts w:eastAsia="Calibri"/>
              </w:rPr>
            </w:pPr>
            <w:r w:rsidRPr="00605DC8">
              <w:rPr>
                <w:rFonts w:eastAsia="Calibri"/>
              </w:rPr>
              <w:t>Were due for renewal in the reporting period</w:t>
            </w:r>
            <w:r>
              <w:rPr>
                <w:rFonts w:eastAsia="Calibri"/>
              </w:rPr>
              <w:t xml:space="preserve">; </w:t>
            </w:r>
          </w:p>
          <w:p w:rsidR="001E5605" w:rsidP="001E5605" w14:paraId="092FAEA0" w14:textId="4E7D33D2">
            <w:pPr>
              <w:pStyle w:val="TableListBullet2"/>
              <w:rPr>
                <w:rFonts w:eastAsia="Calibri"/>
              </w:rPr>
            </w:pPr>
            <w:r>
              <w:rPr>
                <w:rFonts w:eastAsia="Calibri"/>
              </w:rPr>
              <w:t>Were determined to be an applicable individual at renewal; and</w:t>
            </w:r>
          </w:p>
          <w:p w:rsidR="001E5605" w:rsidRPr="002A045F" w:rsidP="001E5605" w14:paraId="054AF7AF" w14:textId="5F48FA4F">
            <w:pPr>
              <w:pStyle w:val="TableListBullet2"/>
              <w:rPr>
                <w:rFonts w:eastAsia="Calibri"/>
              </w:rPr>
            </w:pPr>
            <w:r>
              <w:rPr>
                <w:rFonts w:eastAsia="Calibri"/>
              </w:rPr>
              <w:t>W</w:t>
            </w:r>
            <w:r w:rsidRPr="00605DC8">
              <w:rPr>
                <w:rFonts w:eastAsia="Calibri"/>
              </w:rPr>
              <w:t xml:space="preserve">ere renewed in </w:t>
            </w:r>
            <w:r>
              <w:rPr>
                <w:rFonts w:eastAsia="Calibri"/>
              </w:rPr>
              <w:t xml:space="preserve">the </w:t>
            </w:r>
            <w:r w:rsidRPr="00605DC8">
              <w:rPr>
                <w:rFonts w:eastAsia="Calibri"/>
              </w:rPr>
              <w:t>Medicaid</w:t>
            </w:r>
            <w:r>
              <w:rPr>
                <w:rFonts w:eastAsia="Calibri"/>
              </w:rPr>
              <w:t xml:space="preserve"> adult group described in § 435.119 or an applicable 1115 waiver and were deemed to have demonstrated community engagement for one or more months based on a short-term hardship exception described in § 435.555.</w:t>
            </w:r>
          </w:p>
          <w:p w:rsidR="001E5605" w:rsidRPr="00605DC8" w:rsidP="001E5605" w14:paraId="280CB9F6" w14:textId="7DE18520">
            <w:pPr>
              <w:pStyle w:val="TableListBullet"/>
              <w:rPr>
                <w:rFonts w:eastAsia="Calibri"/>
                <w:szCs w:val="18"/>
              </w:rPr>
            </w:pPr>
            <w:r w:rsidRPr="00AE6396">
              <w:rPr>
                <w:rFonts w:eastAsia="Calibri"/>
                <w:b/>
                <w:bCs/>
                <w:szCs w:val="18"/>
              </w:rPr>
              <w:t>This metric is not cumulative</w:t>
            </w:r>
            <w:r w:rsidRPr="00605DC8">
              <w:rPr>
                <w:rFonts w:eastAsia="Calibri"/>
                <w:szCs w:val="18"/>
              </w:rPr>
              <w:t xml:space="preserve">; states only report on those beneficiaries that were renewed in the reporting period who were </w:t>
            </w:r>
            <w:r>
              <w:rPr>
                <w:rFonts w:eastAsia="Calibri"/>
                <w:szCs w:val="18"/>
              </w:rPr>
              <w:t xml:space="preserve">an applicable individual and were deemed to have demonstrated community engagement </w:t>
            </w:r>
            <w:r w:rsidR="00B1795A">
              <w:rPr>
                <w:rFonts w:eastAsia="Calibri"/>
                <w:szCs w:val="18"/>
              </w:rPr>
              <w:t xml:space="preserve">for one or more months </w:t>
            </w:r>
            <w:r>
              <w:rPr>
                <w:rFonts w:eastAsia="Calibri"/>
                <w:szCs w:val="18"/>
              </w:rPr>
              <w:t xml:space="preserve">at renewal based on a </w:t>
            </w:r>
            <w:r w:rsidR="00B1795A">
              <w:rPr>
                <w:rFonts w:eastAsia="Calibri"/>
                <w:szCs w:val="18"/>
              </w:rPr>
              <w:t>short-term hardship exception</w:t>
            </w:r>
            <w:r w:rsidRPr="00605DC8">
              <w:rPr>
                <w:rFonts w:eastAsia="Calibri"/>
                <w:szCs w:val="18"/>
              </w:rPr>
              <w:t xml:space="preserve">. </w:t>
            </w:r>
          </w:p>
          <w:p w:rsidR="001E5605" w:rsidP="001E5605" w14:paraId="2846085A" w14:textId="77777777">
            <w:pPr>
              <w:pStyle w:val="TableListBullet"/>
              <w:rPr>
                <w:rFonts w:eastAsia="Calibri"/>
                <w:szCs w:val="18"/>
              </w:rPr>
            </w:pPr>
            <w:r w:rsidRPr="00605DC8">
              <w:rPr>
                <w:rFonts w:eastAsia="Calibri"/>
                <w:szCs w:val="18"/>
              </w:rPr>
              <w:t>This metric is a subset of metric 5a.</w:t>
            </w:r>
          </w:p>
          <w:p w:rsidR="00E97C2F" w:rsidP="00B9444F" w14:paraId="7C5C13C9" w14:textId="77777777">
            <w:pPr>
              <w:pStyle w:val="TableListBullet"/>
              <w:rPr>
                <w:rFonts w:eastAsia="Calibri"/>
                <w:szCs w:val="18"/>
              </w:rPr>
            </w:pPr>
            <w:r w:rsidRPr="001E5605">
              <w:rPr>
                <w:rFonts w:eastAsia="Calibri"/>
                <w:szCs w:val="18"/>
              </w:rPr>
              <w:t>This metric must be reported at the individual level, not household.</w:t>
            </w:r>
          </w:p>
          <w:p w:rsidR="00B1795A" w:rsidRPr="00E97C2F" w:rsidP="00B9444F" w14:paraId="5798FE6E" w14:textId="308F2768">
            <w:pPr>
              <w:pStyle w:val="TableListBullet"/>
              <w:rPr>
                <w:rFonts w:eastAsia="Calibri"/>
                <w:szCs w:val="18"/>
              </w:rPr>
            </w:pPr>
            <w:r>
              <w:rPr>
                <w:rFonts w:eastAsia="Calibri"/>
                <w:szCs w:val="18"/>
              </w:rPr>
              <w:t>States that do not elect to offer short-term hardships for applicable individuals in the state plan may select that this metric is not applicable rather than report a value of “0”.</w:t>
            </w:r>
          </w:p>
        </w:tc>
      </w:tr>
      <w:tr w14:paraId="39A6B0D9" w14:textId="77777777">
        <w:tblPrEx>
          <w:tblW w:w="5000" w:type="pct"/>
          <w:jc w:val="center"/>
          <w:tblLook w:val="04A0"/>
        </w:tblPrEx>
        <w:trPr>
          <w:cantSplit/>
          <w:jc w:val="center"/>
        </w:trPr>
        <w:tc>
          <w:tcPr>
            <w:tcW w:w="1013" w:type="pct"/>
          </w:tcPr>
          <w:p w:rsidR="003C4D03" w:rsidRPr="00687C2F" w:rsidP="003C4D03" w14:paraId="10162B1C" w14:textId="77777777">
            <w:pPr>
              <w:pStyle w:val="TableTextLeft"/>
              <w:rPr>
                <w:rFonts w:eastAsia="Calibri"/>
                <w:b/>
                <w:bCs/>
              </w:rPr>
            </w:pPr>
            <w:r w:rsidRPr="00687C2F">
              <w:rPr>
                <w:rFonts w:eastAsia="Calibri"/>
                <w:b/>
                <w:bCs/>
              </w:rPr>
              <w:t>What is excluded from this metric?</w:t>
            </w:r>
          </w:p>
        </w:tc>
        <w:tc>
          <w:tcPr>
            <w:tcW w:w="3987" w:type="pct"/>
            <w:vAlign w:val="center"/>
          </w:tcPr>
          <w:p w:rsidR="00B1795A" w:rsidRPr="008923E4" w:rsidP="00B1795A" w14:paraId="69F3BE3E" w14:textId="77777777">
            <w:pPr>
              <w:pStyle w:val="TableListBullet"/>
              <w:rPr>
                <w:rFonts w:eastAsia="Calibri"/>
                <w:szCs w:val="18"/>
              </w:rPr>
            </w:pPr>
            <w:r w:rsidRPr="0D8CD274">
              <w:rPr>
                <w:rFonts w:eastAsia="Calibri"/>
                <w:szCs w:val="18"/>
              </w:rPr>
              <w:t>Renewals</w:t>
            </w:r>
            <w:r>
              <w:rPr>
                <w:rFonts w:eastAsia="Calibri"/>
                <w:szCs w:val="18"/>
              </w:rPr>
              <w:t xml:space="preserve"> for applicable individuals</w:t>
            </w:r>
            <w:r w:rsidRPr="0D8CD274">
              <w:rPr>
                <w:rFonts w:eastAsia="Calibri"/>
                <w:szCs w:val="18"/>
              </w:rPr>
              <w:t xml:space="preserve"> that have been initiated but are not due in the reporting period and renewals that have not been initiated.</w:t>
            </w:r>
          </w:p>
          <w:p w:rsidR="00B1795A" w:rsidRPr="005A3893" w:rsidP="00B1795A" w14:paraId="46D642F1" w14:textId="77777777">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renewed in the adult group </w:t>
            </w:r>
            <w:r>
              <w:rPr>
                <w:rFonts w:eastAsia="Calibri"/>
              </w:rPr>
              <w:t xml:space="preserve">described in § 435.119 </w:t>
            </w:r>
            <w:r>
              <w:rPr>
                <w:rFonts w:eastAsia="Calibri"/>
                <w:szCs w:val="18"/>
              </w:rPr>
              <w:t xml:space="preserve">or applicable 1115 waiver </w:t>
            </w:r>
            <w:r w:rsidRPr="00605DC8">
              <w:rPr>
                <w:rFonts w:eastAsia="Calibri"/>
                <w:szCs w:val="18"/>
              </w:rPr>
              <w:t>who</w:t>
            </w:r>
            <w:r>
              <w:rPr>
                <w:rFonts w:eastAsia="Calibri"/>
                <w:szCs w:val="18"/>
              </w:rPr>
              <w:t xml:space="preserve"> was determined to be a specified excluded individual at renewal.</w:t>
            </w:r>
          </w:p>
          <w:p w:rsidR="00B1795A" w:rsidRPr="001E5605" w:rsidP="00B1795A" w14:paraId="24D2E76D" w14:textId="30E7BF82">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renewed </w:t>
            </w:r>
            <w:r w:rsidRPr="00605DC8">
              <w:rPr>
                <w:rFonts w:eastAsia="Calibri"/>
                <w:szCs w:val="18"/>
              </w:rPr>
              <w:t>who</w:t>
            </w:r>
            <w:r>
              <w:rPr>
                <w:rFonts w:eastAsia="Calibri"/>
                <w:szCs w:val="18"/>
              </w:rPr>
              <w:t xml:space="preserve"> was determined to be an applicable individual and who demonstrated community engagement or was deemed to have demonstrated community engagement due to a mandatory exception for all months selected by the state for individuals to demonstrate community engagement at renewal.</w:t>
            </w:r>
          </w:p>
          <w:p w:rsidR="00B1795A" w:rsidRPr="005A3893" w:rsidP="00B1795A" w14:paraId="4A050C33" w14:textId="69272FE5">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 xml:space="preserve">or applicable 1115 waiver whose renewal </w:t>
            </w:r>
            <w:r w:rsidR="00BC2A57">
              <w:rPr>
                <w:rFonts w:eastAsia="Calibri"/>
                <w:szCs w:val="18"/>
              </w:rPr>
              <w:t xml:space="preserve">was due and </w:t>
            </w:r>
            <w:r>
              <w:rPr>
                <w:rFonts w:eastAsia="Calibri"/>
                <w:szCs w:val="18"/>
              </w:rPr>
              <w:t xml:space="preserve">remained pending at the end of the reporting period. </w:t>
            </w:r>
          </w:p>
          <w:p w:rsidR="00B1795A" w:rsidRPr="00E97C2F" w:rsidP="00B1795A" w14:paraId="3EB1E4EF" w14:textId="77777777">
            <w:pPr>
              <w:pStyle w:val="TableListBullet"/>
              <w:rPr>
                <w:rFonts w:eastAsia="Calibri" w:asciiTheme="minorHAnsi" w:hAnsiTheme="minorHAnsi"/>
                <w:szCs w:val="18"/>
              </w:rPr>
            </w:pPr>
            <w:r>
              <w:rPr>
                <w:rFonts w:eastAsia="Calibri"/>
                <w:szCs w:val="18"/>
              </w:rPr>
              <w:t xml:space="preserve">Any Medicaid or CHIP beneficiary who was renewed in a group other than the adult group </w:t>
            </w:r>
            <w:r>
              <w:rPr>
                <w:rFonts w:eastAsia="Calibri"/>
              </w:rPr>
              <w:t xml:space="preserve">described in § 435.119 </w:t>
            </w:r>
            <w:r>
              <w:rPr>
                <w:rFonts w:eastAsia="Calibri"/>
                <w:szCs w:val="18"/>
              </w:rPr>
              <w:t>or applicable 1115 waiver.</w:t>
            </w:r>
          </w:p>
          <w:p w:rsidR="003C4D03" w:rsidRPr="00253744" w:rsidP="008863B6" w14:paraId="25B20641" w14:textId="7CAD0AF9">
            <w:pPr>
              <w:pStyle w:val="TableListBullet"/>
              <w:rPr>
                <w:rFonts w:eastAsia="Calibri" w:asciiTheme="minorHAnsi" w:hAnsiTheme="minorHAnsi"/>
              </w:rPr>
            </w:pPr>
            <w:r w:rsidRPr="0008281A">
              <w:rPr>
                <w:rFonts w:eastAsia="Calibri"/>
                <w:bCs/>
              </w:rPr>
              <w:t>Any beneficiary whose renewal was due in the reporting period, but their eligibility was not retained in Medicaid or CHIP at the end of the reporting period.</w:t>
            </w:r>
          </w:p>
        </w:tc>
      </w:tr>
      <w:tr w14:paraId="7A7C30B8" w14:textId="77777777">
        <w:tblPrEx>
          <w:tblW w:w="5000" w:type="pct"/>
          <w:jc w:val="center"/>
          <w:tblLook w:val="04A0"/>
        </w:tblPrEx>
        <w:trPr>
          <w:cantSplit/>
          <w:jc w:val="center"/>
        </w:trPr>
        <w:tc>
          <w:tcPr>
            <w:tcW w:w="1013" w:type="pct"/>
          </w:tcPr>
          <w:p w:rsidR="003C4D03" w:rsidP="003C4D03" w14:paraId="4327FE3D" w14:textId="43196D45">
            <w:pPr>
              <w:pStyle w:val="TableTextLeft"/>
              <w:rPr>
                <w:rFonts w:eastAsia="Calibri"/>
                <w:b/>
                <w:bCs/>
              </w:rPr>
            </w:pPr>
            <w:r w:rsidRPr="00687C2F">
              <w:rPr>
                <w:rFonts w:eastAsia="Calibri"/>
                <w:b/>
                <w:bCs/>
              </w:rPr>
              <w:t xml:space="preserve">What do states include in the Metric </w:t>
            </w:r>
            <w:r>
              <w:rPr>
                <w:rFonts w:eastAsia="Calibri"/>
                <w:b/>
                <w:bCs/>
              </w:rPr>
              <w:t>11</w:t>
            </w:r>
            <w:r w:rsidRPr="00687C2F">
              <w:rPr>
                <w:rFonts w:eastAsia="Calibri"/>
                <w:b/>
                <w:bCs/>
              </w:rPr>
              <w:t xml:space="preserve"> Notes field?</w:t>
            </w:r>
          </w:p>
        </w:tc>
        <w:tc>
          <w:tcPr>
            <w:tcW w:w="3987" w:type="pct"/>
            <w:vAlign w:val="center"/>
          </w:tcPr>
          <w:p w:rsidR="003C4D03" w:rsidRPr="00AE6396" w:rsidP="003C4D03" w14:paraId="70515023" w14:textId="74EEA7CB">
            <w:pPr>
              <w:pStyle w:val="TableListBullet"/>
              <w:numPr>
                <w:ilvl w:val="0"/>
                <w:numId w:val="0"/>
              </w:numPr>
              <w:rPr>
                <w:rFonts w:eastAsia="Calibri"/>
              </w:rPr>
            </w:pPr>
            <w:r w:rsidRPr="008B1041">
              <w:rPr>
                <w:rFonts w:eastAsia="Calibri"/>
                <w:bCs/>
              </w:rPr>
              <w:t>If a state has any additional context that impacts the data that they feel CMS should be aware of, they should use the free text field to report that information in narrative format.</w:t>
            </w:r>
          </w:p>
        </w:tc>
      </w:tr>
    </w:tbl>
    <w:p w:rsidR="00AE2EAE" w14:paraId="5C7BBCA3" w14:textId="77777777"/>
    <w:p w:rsidR="00CA787B" w:rsidRPr="004014D5" w:rsidP="004014D5" w14:paraId="2919739C" w14:textId="2751F440">
      <w:pPr>
        <w:pStyle w:val="TableTitle"/>
        <w:spacing w:line="240" w:lineRule="auto"/>
        <w:rPr>
          <w:b w:val="0"/>
        </w:rPr>
      </w:pPr>
      <w:bookmarkStart w:id="59" w:name="_Toc228522703"/>
      <w:r w:rsidRPr="003C5E53">
        <w:t xml:space="preserve">Table </w:t>
      </w:r>
      <w:r>
        <w:t>13</w:t>
      </w:r>
      <w:r w:rsidRPr="003C5E53">
        <w:t xml:space="preserve">: Monthly Metric </w:t>
      </w:r>
      <w:r>
        <w:t>12</w:t>
      </w:r>
      <w:bookmarkEnd w:id="59"/>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181558D3" w14:textId="77777777">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C4D03" w:rsidRPr="000624CB" w:rsidP="003C4D03" w14:paraId="3FD2E12D" w14:textId="418D478F">
            <w:pPr>
              <w:spacing w:line="240" w:lineRule="auto"/>
              <w:rPr>
                <w:rFonts w:eastAsia="Calibri" w:asciiTheme="majorHAnsi" w:hAnsiTheme="majorHAnsi"/>
                <w:bCs/>
                <w:sz w:val="18"/>
              </w:rPr>
            </w:pPr>
            <w:r w:rsidRPr="001C3E9B">
              <w:rPr>
                <w:rFonts w:eastAsia="Calibri" w:asciiTheme="majorHAnsi" w:hAnsiTheme="majorHAnsi"/>
                <w:b/>
                <w:sz w:val="18"/>
              </w:rPr>
              <w:t xml:space="preserve">Metric </w:t>
            </w:r>
            <w:r>
              <w:rPr>
                <w:rFonts w:eastAsia="Calibri" w:asciiTheme="majorHAnsi" w:hAnsiTheme="majorHAnsi"/>
                <w:b/>
                <w:sz w:val="18"/>
              </w:rPr>
              <w:t>12: Of the beneficiaries included in metric 5b, the number d</w:t>
            </w:r>
            <w:r w:rsidRPr="00637E99">
              <w:rPr>
                <w:rFonts w:eastAsia="Calibri" w:asciiTheme="majorHAnsi" w:hAnsiTheme="majorHAnsi"/>
                <w:b/>
                <w:sz w:val="18"/>
              </w:rPr>
              <w:t xml:space="preserve">etermined </w:t>
            </w:r>
            <w:r>
              <w:rPr>
                <w:rFonts w:eastAsia="Calibri" w:asciiTheme="majorHAnsi" w:hAnsiTheme="majorHAnsi"/>
                <w:b/>
                <w:sz w:val="18"/>
              </w:rPr>
              <w:t>i</w:t>
            </w:r>
            <w:r w:rsidRPr="00637E99">
              <w:rPr>
                <w:rFonts w:eastAsia="Calibri" w:asciiTheme="majorHAnsi" w:hAnsiTheme="majorHAnsi"/>
                <w:b/>
                <w:sz w:val="18"/>
              </w:rPr>
              <w:t xml:space="preserve">neligible </w:t>
            </w:r>
            <w:r>
              <w:rPr>
                <w:rFonts w:eastAsia="Calibri" w:asciiTheme="majorHAnsi" w:hAnsiTheme="majorHAnsi"/>
                <w:b/>
                <w:sz w:val="18"/>
              </w:rPr>
              <w:t>due to not meeting the community engagement requirement after being provided a notice of noncompliance</w:t>
            </w:r>
          </w:p>
        </w:tc>
      </w:tr>
      <w:tr w14:paraId="6BE7DD09" w14:textId="77777777">
        <w:tblPrEx>
          <w:tblW w:w="5000" w:type="pct"/>
          <w:jc w:val="center"/>
          <w:tblLook w:val="04A0"/>
        </w:tblPrEx>
        <w:trPr>
          <w:cantSplit/>
          <w:jc w:val="center"/>
        </w:trPr>
        <w:tc>
          <w:tcPr>
            <w:tcW w:w="1013" w:type="pct"/>
          </w:tcPr>
          <w:p w:rsidR="003C4D03" w:rsidRPr="00687C2F" w:rsidP="003C4D03" w14:paraId="05FD4DCE" w14:textId="77777777">
            <w:pPr>
              <w:pStyle w:val="TableTextLeft"/>
              <w:rPr>
                <w:rFonts w:eastAsia="Calibri"/>
                <w:b/>
                <w:bCs/>
              </w:rPr>
            </w:pPr>
            <w:r w:rsidRPr="00687C2F">
              <w:rPr>
                <w:rFonts w:eastAsia="Calibri"/>
                <w:b/>
                <w:bCs/>
              </w:rPr>
              <w:t>How is the metric defined?</w:t>
            </w:r>
          </w:p>
        </w:tc>
        <w:tc>
          <w:tcPr>
            <w:tcW w:w="3987" w:type="pct"/>
            <w:vAlign w:val="center"/>
          </w:tcPr>
          <w:p w:rsidR="00732F02" w:rsidRPr="007879B6" w:rsidP="003C4D03" w14:paraId="6C016B37" w14:textId="77777777">
            <w:pPr>
              <w:pStyle w:val="TableListBullet"/>
              <w:rPr>
                <w:rFonts w:eastAsia="Calibri"/>
                <w:szCs w:val="18"/>
              </w:rPr>
            </w:pPr>
            <w:r w:rsidRPr="007879B6">
              <w:rPr>
                <w:rFonts w:eastAsia="Calibri"/>
                <w:szCs w:val="18"/>
              </w:rPr>
              <w:t xml:space="preserve">This is defined as the total number of beneficiaries </w:t>
            </w:r>
            <w:r w:rsidRPr="007879B6">
              <w:rPr>
                <w:rFonts w:eastAsia="Calibri"/>
                <w:szCs w:val="18"/>
              </w:rPr>
              <w:t>who:</w:t>
            </w:r>
          </w:p>
          <w:p w:rsidR="00A45850" w:rsidP="008863B6" w14:paraId="5BBE1DC5" w14:textId="77777777">
            <w:pPr>
              <w:pStyle w:val="TableListBullet2"/>
              <w:rPr>
                <w:rFonts w:eastAsia="Calibri"/>
              </w:rPr>
            </w:pPr>
            <w:r>
              <w:rPr>
                <w:rFonts w:eastAsia="Calibri"/>
              </w:rPr>
              <w:t>Were due for renewal in the reporting month</w:t>
            </w:r>
            <w:r>
              <w:rPr>
                <w:rFonts w:eastAsia="Calibri"/>
              </w:rPr>
              <w:t>;</w:t>
            </w:r>
          </w:p>
          <w:p w:rsidR="00A45850" w:rsidRPr="00A45850" w:rsidP="008863B6" w14:paraId="365772B1" w14:textId="7AE6C247">
            <w:pPr>
              <w:pStyle w:val="TableListBullet2"/>
              <w:rPr>
                <w:rFonts w:eastAsia="Calibri"/>
              </w:rPr>
            </w:pPr>
            <w:r>
              <w:rPr>
                <w:rFonts w:eastAsia="Calibri"/>
              </w:rPr>
              <w:t xml:space="preserve">Met all eligibility criteria </w:t>
            </w:r>
            <w:r>
              <w:rPr>
                <w:rFonts w:eastAsia="Calibri"/>
                <w:szCs w:val="18"/>
              </w:rPr>
              <w:t xml:space="preserve">in the adult group </w:t>
            </w:r>
            <w:r>
              <w:rPr>
                <w:rFonts w:eastAsia="Calibri"/>
              </w:rPr>
              <w:t xml:space="preserve">described in § 435.119 </w:t>
            </w:r>
            <w:r>
              <w:rPr>
                <w:rFonts w:eastAsia="Calibri"/>
                <w:szCs w:val="18"/>
              </w:rPr>
              <w:t>or applicable 1115 waiver except community engagement; and</w:t>
            </w:r>
            <w:r w:rsidR="00FE58A2">
              <w:rPr>
                <w:rFonts w:eastAsia="Calibri"/>
                <w:szCs w:val="18"/>
              </w:rPr>
              <w:t xml:space="preserve"> </w:t>
            </w:r>
          </w:p>
          <w:p w:rsidR="00A45850" w:rsidP="008863B6" w14:paraId="0817AC1B" w14:textId="680C2E41">
            <w:pPr>
              <w:pStyle w:val="TableListBullet2"/>
              <w:rPr>
                <w:rFonts w:eastAsia="Calibri"/>
              </w:rPr>
            </w:pPr>
            <w:r>
              <w:rPr>
                <w:rFonts w:eastAsia="Calibri"/>
              </w:rPr>
              <w:t xml:space="preserve">Were </w:t>
            </w:r>
            <w:r w:rsidR="00097269">
              <w:rPr>
                <w:rFonts w:eastAsia="Calibri"/>
              </w:rPr>
              <w:t xml:space="preserve">determined ineligible for Medicaid due to not meeting </w:t>
            </w:r>
            <w:r w:rsidR="00FB090E">
              <w:rPr>
                <w:rFonts w:eastAsia="Calibri"/>
              </w:rPr>
              <w:t>the community engagement requirement after being provided a notice of noncompliance</w:t>
            </w:r>
            <w:r>
              <w:rPr>
                <w:rFonts w:eastAsia="Calibri"/>
              </w:rPr>
              <w:t>; and</w:t>
            </w:r>
          </w:p>
          <w:p w:rsidR="0031508B" w:rsidRPr="00AE6396" w:rsidP="003C4D03" w14:paraId="6BDC44AF" w14:textId="1EC2668D">
            <w:pPr>
              <w:pStyle w:val="TableListBullet"/>
              <w:rPr>
                <w:rFonts w:eastAsia="Calibri"/>
                <w:szCs w:val="18"/>
              </w:rPr>
            </w:pPr>
            <w:r>
              <w:rPr>
                <w:rFonts w:eastAsia="Calibri"/>
              </w:rPr>
              <w:t xml:space="preserve">Individuals who did not meet the Medicaid community engagement requirement </w:t>
            </w:r>
            <w:r w:rsidR="00A45850">
              <w:rPr>
                <w:rFonts w:eastAsia="Calibri"/>
              </w:rPr>
              <w:t>are those for whom</w:t>
            </w:r>
            <w:r w:rsidRPr="673B81C9">
              <w:rPr>
                <w:rFonts w:eastAsia="Calibri"/>
              </w:rPr>
              <w:t xml:space="preserve"> the state had sufficient information to determine that the individual was not a specified excluded individual</w:t>
            </w:r>
            <w:r w:rsidR="00A45850">
              <w:rPr>
                <w:rFonts w:eastAsia="Calibri"/>
              </w:rPr>
              <w:t xml:space="preserve"> or was an applicable individual who</w:t>
            </w:r>
            <w:r w:rsidRPr="673B81C9">
              <w:rPr>
                <w:rFonts w:eastAsia="Calibri"/>
              </w:rPr>
              <w:t xml:space="preserve"> did not demonstrate </w:t>
            </w:r>
            <w:r w:rsidR="00A45850">
              <w:rPr>
                <w:rFonts w:eastAsia="Calibri"/>
              </w:rPr>
              <w:t xml:space="preserve">or was deemed to have demonstrated </w:t>
            </w:r>
            <w:r w:rsidRPr="673B81C9">
              <w:rPr>
                <w:rFonts w:eastAsia="Calibri"/>
              </w:rPr>
              <w:t>community engagement.</w:t>
            </w:r>
          </w:p>
          <w:p w:rsidR="003C4D03" w:rsidRPr="00AE6396" w:rsidP="003C4D03" w14:paraId="1CD7D02F" w14:textId="0482297C">
            <w:pPr>
              <w:pStyle w:val="TableListBullet"/>
              <w:rPr>
                <w:rFonts w:eastAsia="Calibri"/>
                <w:szCs w:val="18"/>
              </w:rPr>
            </w:pPr>
            <w:r w:rsidRPr="00AE6396">
              <w:rPr>
                <w:rFonts w:eastAsia="Calibri"/>
                <w:b/>
                <w:bCs/>
                <w:szCs w:val="18"/>
              </w:rPr>
              <w:t>This metric is not cumulative</w:t>
            </w:r>
            <w:r w:rsidRPr="00AE6396">
              <w:rPr>
                <w:rFonts w:eastAsia="Calibri"/>
                <w:szCs w:val="18"/>
              </w:rPr>
              <w:t xml:space="preserve">; states only report on those beneficiaries that were determined ineligible in the reporting period for not meeting </w:t>
            </w:r>
            <w:r w:rsidR="00465154">
              <w:rPr>
                <w:rFonts w:eastAsia="Calibri"/>
                <w:szCs w:val="18"/>
              </w:rPr>
              <w:t xml:space="preserve">the </w:t>
            </w:r>
            <w:r w:rsidR="00736C5D">
              <w:rPr>
                <w:rFonts w:eastAsia="Calibri"/>
                <w:szCs w:val="18"/>
              </w:rPr>
              <w:t>c</w:t>
            </w:r>
            <w:r w:rsidRPr="00AE6396">
              <w:rPr>
                <w:rFonts w:eastAsia="Calibri"/>
                <w:szCs w:val="18"/>
              </w:rPr>
              <w:t xml:space="preserve">ommunity </w:t>
            </w:r>
            <w:r w:rsidR="00736C5D">
              <w:rPr>
                <w:rFonts w:eastAsia="Calibri"/>
                <w:szCs w:val="18"/>
              </w:rPr>
              <w:t>e</w:t>
            </w:r>
            <w:r w:rsidRPr="00AE6396">
              <w:rPr>
                <w:rFonts w:eastAsia="Calibri"/>
                <w:szCs w:val="18"/>
              </w:rPr>
              <w:t>ngagement requirement.</w:t>
            </w:r>
          </w:p>
          <w:p w:rsidR="003C4D03" w:rsidRPr="00AE6396" w:rsidP="003C4D03" w14:paraId="1E5A53B9" w14:textId="77777777">
            <w:pPr>
              <w:pStyle w:val="TableListBullet"/>
              <w:rPr>
                <w:rFonts w:eastAsia="Calibri"/>
                <w:szCs w:val="18"/>
              </w:rPr>
            </w:pPr>
            <w:r w:rsidRPr="00AE6396">
              <w:rPr>
                <w:rFonts w:eastAsia="Calibri"/>
                <w:szCs w:val="18"/>
              </w:rPr>
              <w:t>This metric is a subset of metric 5b.</w:t>
            </w:r>
          </w:p>
          <w:p w:rsidR="003C4D03" w:rsidRPr="002C2CD9" w:rsidP="003C4D03" w14:paraId="419AC57F" w14:textId="77777777">
            <w:pPr>
              <w:pStyle w:val="TableListBullet"/>
              <w:rPr>
                <w:rFonts w:eastAsia="Calibri" w:asciiTheme="minorHAnsi" w:hAnsiTheme="minorHAnsi"/>
                <w:szCs w:val="18"/>
              </w:rPr>
            </w:pPr>
            <w:r w:rsidRPr="00AE6396">
              <w:rPr>
                <w:rFonts w:eastAsia="Calibri"/>
                <w:szCs w:val="18"/>
              </w:rPr>
              <w:t>This metric must be reported at the individual level, not household.</w:t>
            </w:r>
          </w:p>
          <w:p w:rsidR="0097541D" w:rsidRPr="00AE6396" w:rsidP="00BE029A" w14:paraId="0A4A9FFA" w14:textId="447840D9">
            <w:pPr>
              <w:pStyle w:val="TableListBullet"/>
              <w:numPr>
                <w:ilvl w:val="0"/>
                <w:numId w:val="0"/>
              </w:numPr>
              <w:rPr>
                <w:rFonts w:eastAsia="Calibri" w:asciiTheme="minorHAnsi" w:hAnsiTheme="minorHAnsi"/>
                <w:szCs w:val="18"/>
              </w:rPr>
            </w:pPr>
          </w:p>
        </w:tc>
      </w:tr>
      <w:tr w14:paraId="48967890" w14:textId="77777777">
        <w:tblPrEx>
          <w:tblW w:w="5000" w:type="pct"/>
          <w:jc w:val="center"/>
          <w:tblLook w:val="04A0"/>
        </w:tblPrEx>
        <w:trPr>
          <w:cantSplit/>
          <w:jc w:val="center"/>
        </w:trPr>
        <w:tc>
          <w:tcPr>
            <w:tcW w:w="1013" w:type="pct"/>
          </w:tcPr>
          <w:p w:rsidR="003C4D03" w:rsidRPr="00687C2F" w:rsidP="003C4D03" w14:paraId="39178A58" w14:textId="77777777">
            <w:pPr>
              <w:pStyle w:val="TableTextLeft"/>
              <w:rPr>
                <w:rFonts w:eastAsia="Calibri"/>
                <w:b/>
                <w:bCs/>
              </w:rPr>
            </w:pPr>
            <w:r w:rsidRPr="00687C2F">
              <w:rPr>
                <w:rFonts w:eastAsia="Calibri"/>
                <w:b/>
                <w:bCs/>
              </w:rPr>
              <w:t>What is excluded from this metric?</w:t>
            </w:r>
          </w:p>
        </w:tc>
        <w:tc>
          <w:tcPr>
            <w:tcW w:w="3987" w:type="pct"/>
            <w:vAlign w:val="center"/>
          </w:tcPr>
          <w:p w:rsidR="00F96382" w:rsidRPr="008923E4" w:rsidP="00F96382" w14:paraId="02B279A0" w14:textId="0C6AF82D">
            <w:pPr>
              <w:pStyle w:val="TableListBullet"/>
              <w:rPr>
                <w:rFonts w:eastAsia="Calibri"/>
                <w:szCs w:val="18"/>
              </w:rPr>
            </w:pPr>
            <w:r w:rsidRPr="0D8CD274">
              <w:rPr>
                <w:rFonts w:eastAsia="Calibri"/>
                <w:szCs w:val="18"/>
              </w:rPr>
              <w:t>Renewals</w:t>
            </w:r>
            <w:r>
              <w:rPr>
                <w:rFonts w:eastAsia="Calibri"/>
                <w:szCs w:val="18"/>
              </w:rPr>
              <w:t xml:space="preserve"> </w:t>
            </w:r>
            <w:r w:rsidRPr="0D8CD274">
              <w:rPr>
                <w:rFonts w:eastAsia="Calibri"/>
                <w:szCs w:val="18"/>
              </w:rPr>
              <w:t>that have been initiated but are not due in the reporting period and renewals that have not been initiated.</w:t>
            </w:r>
          </w:p>
          <w:p w:rsidR="00FE58A2" w:rsidP="003C4D03" w14:paraId="28D2959C" w14:textId="446A21FE">
            <w:pPr>
              <w:pStyle w:val="TableListBullet"/>
              <w:rPr>
                <w:rFonts w:eastAsia="Calibri"/>
                <w:szCs w:val="18"/>
              </w:rPr>
            </w:pPr>
            <w:r w:rsidRPr="003E798C">
              <w:rPr>
                <w:rFonts w:eastAsia="Calibri"/>
                <w:szCs w:val="18"/>
              </w:rPr>
              <w:t>Any beneficiary who remained eligible for Medicaid or CHIP coverage</w:t>
            </w:r>
            <w:r>
              <w:rPr>
                <w:rFonts w:eastAsia="Calibri"/>
                <w:szCs w:val="18"/>
              </w:rPr>
              <w:t xml:space="preserve"> during the </w:t>
            </w:r>
            <w:r w:rsidR="00F96382">
              <w:rPr>
                <w:rFonts w:eastAsia="Calibri"/>
                <w:szCs w:val="18"/>
              </w:rPr>
              <w:t>reporting period.</w:t>
            </w:r>
          </w:p>
          <w:p w:rsidR="00A45850" w:rsidP="003C4D03" w14:paraId="03BB0EEB" w14:textId="19400434">
            <w:pPr>
              <w:pStyle w:val="TableListBullet"/>
              <w:rPr>
                <w:rFonts w:eastAsia="Calibri"/>
                <w:szCs w:val="18"/>
              </w:rPr>
            </w:pPr>
            <w:r>
              <w:rPr>
                <w:rFonts w:eastAsia="Calibri"/>
                <w:szCs w:val="18"/>
              </w:rPr>
              <w:t>A</w:t>
            </w:r>
            <w:r w:rsidRPr="003E798C">
              <w:rPr>
                <w:rFonts w:eastAsia="Calibri"/>
                <w:szCs w:val="18"/>
              </w:rPr>
              <w:t xml:space="preserve">ny beneficiary the state redetermines as ineligible based on a change in circumstances in between regular renewals, and any beneficiary who requested voluntary closure </w:t>
            </w:r>
            <w:r w:rsidRPr="00114263">
              <w:rPr>
                <w:rFonts w:eastAsia="Calibri"/>
                <w:szCs w:val="18"/>
              </w:rPr>
              <w:t xml:space="preserve">prior </w:t>
            </w:r>
            <w:r w:rsidRPr="003E798C">
              <w:rPr>
                <w:rFonts w:eastAsia="Calibri"/>
                <w:szCs w:val="18"/>
              </w:rPr>
              <w:t>to the initiation of their renewal.</w:t>
            </w:r>
          </w:p>
          <w:p w:rsidR="003C4D03" w:rsidP="003C4D03" w14:paraId="3EDF2BA5" w14:textId="66027DE2">
            <w:pPr>
              <w:pStyle w:val="TableListBullet"/>
              <w:rPr>
                <w:rFonts w:eastAsia="Calibri"/>
              </w:rPr>
            </w:pPr>
            <w:r w:rsidRPr="658195AE">
              <w:rPr>
                <w:rFonts w:eastAsia="Calibri"/>
              </w:rPr>
              <w:t xml:space="preserve">Individuals who were determined ineligible for not meeting </w:t>
            </w:r>
            <w:r w:rsidRPr="30FC5219" w:rsidR="590932BE">
              <w:rPr>
                <w:rFonts w:eastAsia="Calibri"/>
              </w:rPr>
              <w:t xml:space="preserve">other </w:t>
            </w:r>
            <w:r w:rsidRPr="30FC5219" w:rsidR="7F4AB62D">
              <w:rPr>
                <w:rFonts w:eastAsia="Calibri"/>
              </w:rPr>
              <w:t>program</w:t>
            </w:r>
            <w:r w:rsidRPr="658195AE">
              <w:rPr>
                <w:rFonts w:eastAsia="Calibri"/>
              </w:rPr>
              <w:t xml:space="preserve"> eligibility criteria</w:t>
            </w:r>
            <w:r w:rsidR="008117F4">
              <w:rPr>
                <w:rFonts w:eastAsia="Calibri"/>
              </w:rPr>
              <w:t xml:space="preserve"> (for example, </w:t>
            </w:r>
            <w:r w:rsidR="00A815FF">
              <w:rPr>
                <w:rFonts w:eastAsia="Calibri"/>
              </w:rPr>
              <w:t xml:space="preserve">ineligible based on </w:t>
            </w:r>
            <w:r w:rsidR="008117F4">
              <w:rPr>
                <w:rFonts w:eastAsia="Calibri"/>
              </w:rPr>
              <w:t>income</w:t>
            </w:r>
            <w:r w:rsidR="00FE58A2">
              <w:rPr>
                <w:rFonts w:eastAsia="Calibri"/>
              </w:rPr>
              <w:t xml:space="preserve"> or state residency</w:t>
            </w:r>
            <w:r w:rsidR="008117F4">
              <w:rPr>
                <w:rFonts w:eastAsia="Calibri"/>
              </w:rPr>
              <w:t>)</w:t>
            </w:r>
            <w:r w:rsidRPr="658195AE">
              <w:rPr>
                <w:rFonts w:eastAsia="Calibri"/>
              </w:rPr>
              <w:t>.</w:t>
            </w:r>
          </w:p>
          <w:p w:rsidR="00FE58A2" w:rsidP="003C4D03" w14:paraId="786D5105" w14:textId="47EBF1C0">
            <w:pPr>
              <w:pStyle w:val="TableListBullet"/>
              <w:rPr>
                <w:rFonts w:eastAsia="Calibri"/>
              </w:rPr>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or applicable 1115</w:t>
            </w:r>
            <w:r w:rsidR="00A815FF">
              <w:rPr>
                <w:rFonts w:eastAsia="Calibri"/>
                <w:szCs w:val="18"/>
              </w:rPr>
              <w:t xml:space="preserve"> waiver who</w:t>
            </w:r>
            <w:r>
              <w:rPr>
                <w:rFonts w:eastAsia="Calibri"/>
                <w:szCs w:val="18"/>
              </w:rPr>
              <w:t xml:space="preserve"> did not return their renewal form or requested information needed to renew eligibility.</w:t>
            </w:r>
          </w:p>
          <w:p w:rsidR="00FE58A2" w:rsidRPr="00BE029A" w:rsidP="00FE58A2" w14:paraId="7D0F21F4" w14:textId="42F7FFE9">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 xml:space="preserve">or applicable 1115 waiver whose renewal </w:t>
            </w:r>
            <w:r w:rsidR="00A815FF">
              <w:rPr>
                <w:rFonts w:eastAsia="Calibri"/>
                <w:szCs w:val="18"/>
              </w:rPr>
              <w:t xml:space="preserve">was due and </w:t>
            </w:r>
            <w:r>
              <w:rPr>
                <w:rFonts w:eastAsia="Calibri"/>
                <w:szCs w:val="18"/>
              </w:rPr>
              <w:t xml:space="preserve">remained pending at the end of the reporting period. </w:t>
            </w:r>
          </w:p>
        </w:tc>
      </w:tr>
      <w:tr w14:paraId="5B1378A0" w14:textId="77777777">
        <w:tblPrEx>
          <w:tblW w:w="5000" w:type="pct"/>
          <w:jc w:val="center"/>
          <w:tblLook w:val="04A0"/>
        </w:tblPrEx>
        <w:trPr>
          <w:cantSplit/>
          <w:jc w:val="center"/>
        </w:trPr>
        <w:tc>
          <w:tcPr>
            <w:tcW w:w="1013" w:type="pct"/>
          </w:tcPr>
          <w:p w:rsidR="003C4D03" w:rsidP="003C4D03" w14:paraId="1C12227A" w14:textId="68070DE7">
            <w:pPr>
              <w:pStyle w:val="TableTextLeft"/>
              <w:rPr>
                <w:rFonts w:eastAsia="Calibri"/>
                <w:b/>
                <w:bCs/>
              </w:rPr>
            </w:pPr>
            <w:r w:rsidRPr="00687C2F">
              <w:rPr>
                <w:rFonts w:eastAsia="Calibri"/>
                <w:b/>
                <w:bCs/>
              </w:rPr>
              <w:t xml:space="preserve">What do states include in the Metric </w:t>
            </w:r>
            <w:r>
              <w:rPr>
                <w:rFonts w:eastAsia="Calibri"/>
                <w:b/>
                <w:bCs/>
              </w:rPr>
              <w:t>12</w:t>
            </w:r>
            <w:r w:rsidRPr="00687C2F">
              <w:rPr>
                <w:rFonts w:eastAsia="Calibri"/>
                <w:b/>
                <w:bCs/>
              </w:rPr>
              <w:t xml:space="preserve"> Notes field?</w:t>
            </w:r>
          </w:p>
        </w:tc>
        <w:tc>
          <w:tcPr>
            <w:tcW w:w="3987" w:type="pct"/>
            <w:vAlign w:val="center"/>
          </w:tcPr>
          <w:p w:rsidR="003C4D03" w:rsidRPr="00AE6396" w:rsidP="003C4D03" w14:paraId="7EC15CD6" w14:textId="5E5FAD08">
            <w:pPr>
              <w:pStyle w:val="TableListBullet"/>
              <w:numPr>
                <w:ilvl w:val="0"/>
                <w:numId w:val="0"/>
              </w:numPr>
              <w:rPr>
                <w:rFonts w:eastAsia="Calibri"/>
                <w:szCs w:val="18"/>
              </w:rPr>
            </w:pPr>
            <w:r w:rsidRPr="008B1041">
              <w:rPr>
                <w:rFonts w:eastAsia="Calibri"/>
                <w:bCs/>
              </w:rPr>
              <w:t>If a state has any additional context that impacts the data that they feel CMS should be aware of, they should use the free text field to report that information in narrative format.</w:t>
            </w:r>
          </w:p>
        </w:tc>
      </w:tr>
    </w:tbl>
    <w:p w:rsidR="00CA787B" w14:paraId="2FE8B53C" w14:textId="77777777"/>
    <w:p w:rsidR="00CA787B" w:rsidRPr="004014D5" w:rsidP="004014D5" w14:paraId="3721E36A" w14:textId="6DA93FE9">
      <w:pPr>
        <w:pStyle w:val="TableTitle"/>
        <w:spacing w:line="240" w:lineRule="auto"/>
        <w:rPr>
          <w:b w:val="0"/>
        </w:rPr>
      </w:pPr>
      <w:bookmarkStart w:id="60" w:name="_Toc228522704"/>
      <w:r w:rsidRPr="003C5E53">
        <w:t xml:space="preserve">Table </w:t>
      </w:r>
      <w:r>
        <w:t>14</w:t>
      </w:r>
      <w:r w:rsidRPr="003C5E53">
        <w:t xml:space="preserve">: Monthly Metric </w:t>
      </w:r>
      <w:r>
        <w:t>13</w:t>
      </w:r>
      <w:bookmarkEnd w:id="60"/>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59623BE1" w14:textId="77777777">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C4D03" w:rsidRPr="000624CB" w:rsidP="003C4D03" w14:paraId="677D9FA4" w14:textId="5E38FBE2">
            <w:pPr>
              <w:keepNext/>
              <w:spacing w:line="240" w:lineRule="auto"/>
              <w:rPr>
                <w:rFonts w:eastAsia="Calibri" w:asciiTheme="majorHAnsi" w:hAnsiTheme="majorHAnsi"/>
                <w:bCs/>
                <w:sz w:val="18"/>
              </w:rPr>
            </w:pPr>
            <w:r w:rsidRPr="001C3E9B">
              <w:rPr>
                <w:rFonts w:eastAsia="Calibri" w:asciiTheme="majorHAnsi" w:hAnsiTheme="majorHAnsi"/>
                <w:b/>
                <w:sz w:val="18"/>
              </w:rPr>
              <w:t xml:space="preserve">Metric </w:t>
            </w:r>
            <w:r>
              <w:rPr>
                <w:rFonts w:eastAsia="Calibri" w:asciiTheme="majorHAnsi" w:hAnsiTheme="majorHAnsi"/>
                <w:b/>
                <w:sz w:val="18"/>
              </w:rPr>
              <w:t>13:</w:t>
            </w:r>
            <w:r w:rsidRPr="00235A94">
              <w:rPr>
                <w:rFonts w:eastAsia="Calibri" w:asciiTheme="majorHAnsi" w:hAnsiTheme="majorHAnsi"/>
                <w:b/>
                <w:sz w:val="18"/>
              </w:rPr>
              <w:t xml:space="preserve"> </w:t>
            </w:r>
            <w:r w:rsidRPr="007C2927">
              <w:rPr>
                <w:rFonts w:eastAsia="Calibri" w:asciiTheme="majorHAnsi" w:hAnsiTheme="majorHAnsi"/>
                <w:b/>
                <w:sz w:val="18"/>
              </w:rPr>
              <w:t>Of the beneficiaries included in metric 5c, the number disenrolled for procedural reasons after being provided a notice of noncompliance with community engagement</w:t>
            </w:r>
            <w:r>
              <w:rPr>
                <w:rFonts w:eastAsia="Calibri" w:asciiTheme="majorHAnsi" w:hAnsiTheme="majorHAnsi"/>
                <w:b/>
                <w:sz w:val="18"/>
              </w:rPr>
              <w:t xml:space="preserve"> </w:t>
            </w:r>
          </w:p>
        </w:tc>
      </w:tr>
      <w:tr w14:paraId="5E0EED5B" w14:textId="77777777">
        <w:tblPrEx>
          <w:tblW w:w="5000" w:type="pct"/>
          <w:jc w:val="center"/>
          <w:tblLook w:val="04A0"/>
        </w:tblPrEx>
        <w:trPr>
          <w:cantSplit/>
          <w:jc w:val="center"/>
        </w:trPr>
        <w:tc>
          <w:tcPr>
            <w:tcW w:w="1013" w:type="pct"/>
          </w:tcPr>
          <w:p w:rsidR="003C4D03" w:rsidRPr="00687C2F" w:rsidP="003C4D03" w14:paraId="28A016C2" w14:textId="77777777">
            <w:pPr>
              <w:pStyle w:val="TableTextLeft"/>
              <w:rPr>
                <w:rFonts w:eastAsia="Calibri"/>
                <w:b/>
                <w:bCs/>
              </w:rPr>
            </w:pPr>
            <w:r w:rsidRPr="00687C2F">
              <w:rPr>
                <w:rFonts w:eastAsia="Calibri"/>
                <w:b/>
                <w:bCs/>
              </w:rPr>
              <w:t>How is the metric defined?</w:t>
            </w:r>
          </w:p>
        </w:tc>
        <w:tc>
          <w:tcPr>
            <w:tcW w:w="3987" w:type="pct"/>
            <w:vAlign w:val="center"/>
          </w:tcPr>
          <w:p w:rsidR="003C4D03" w:rsidRPr="00741915" w:rsidP="003C4D03" w14:paraId="2095D929" w14:textId="77777777">
            <w:pPr>
              <w:pStyle w:val="TableListBullet"/>
            </w:pPr>
            <w:r w:rsidRPr="00741915">
              <w:t>This is defined as the total number of beneficiaries:</w:t>
            </w:r>
          </w:p>
          <w:p w:rsidR="003C4D03" w:rsidRPr="00FE2755" w:rsidP="003C4D03" w14:paraId="2FB8B4B7" w14:textId="77777777">
            <w:pPr>
              <w:pStyle w:val="TableListBullet2"/>
              <w:rPr>
                <w:rFonts w:eastAsia="Calibri"/>
              </w:rPr>
            </w:pPr>
            <w:r w:rsidRPr="00FE2755">
              <w:rPr>
                <w:rFonts w:eastAsia="Calibri"/>
              </w:rPr>
              <w:t>Whose renewal was due in the reporting period, and</w:t>
            </w:r>
          </w:p>
          <w:p w:rsidR="003C4D03" w:rsidRPr="00FE2755" w:rsidP="003C4D03" w14:paraId="11A958C0" w14:textId="450CF9D7">
            <w:pPr>
              <w:pStyle w:val="TableListBullet2"/>
              <w:rPr>
                <w:rFonts w:eastAsia="Calibri"/>
              </w:rPr>
            </w:pPr>
            <w:r w:rsidRPr="00FE2755">
              <w:rPr>
                <w:rFonts w:eastAsia="Calibri"/>
              </w:rPr>
              <w:t xml:space="preserve">Who otherwise met program eligibility criteria </w:t>
            </w:r>
            <w:r w:rsidRPr="00FE2755" w:rsidR="008330D0">
              <w:rPr>
                <w:rFonts w:eastAsia="Calibri"/>
                <w:szCs w:val="18"/>
              </w:rPr>
              <w:t>(</w:t>
            </w:r>
            <w:r w:rsidR="008330D0">
              <w:rPr>
                <w:rFonts w:eastAsia="Calibri"/>
                <w:szCs w:val="18"/>
              </w:rPr>
              <w:t>for example,</w:t>
            </w:r>
            <w:r w:rsidRPr="00FE2755" w:rsidR="008330D0">
              <w:rPr>
                <w:rFonts w:eastAsia="Calibri"/>
                <w:szCs w:val="18"/>
              </w:rPr>
              <w:t xml:space="preserve"> income</w:t>
            </w:r>
            <w:r w:rsidR="008B58AD">
              <w:rPr>
                <w:rFonts w:eastAsia="Calibri"/>
                <w:szCs w:val="18"/>
              </w:rPr>
              <w:t xml:space="preserve"> and residency</w:t>
            </w:r>
            <w:r w:rsidRPr="00FE2755" w:rsidR="008330D0">
              <w:rPr>
                <w:rFonts w:eastAsia="Calibri"/>
                <w:szCs w:val="18"/>
              </w:rPr>
              <w:t xml:space="preserve">) </w:t>
            </w:r>
            <w:r w:rsidRPr="00FE2755">
              <w:rPr>
                <w:rFonts w:eastAsia="Calibri"/>
              </w:rPr>
              <w:t xml:space="preserve">but did not provide sufficient information necessary for the state to </w:t>
            </w:r>
            <w:r w:rsidR="00F85FC5">
              <w:rPr>
                <w:rFonts w:eastAsia="Calibri"/>
                <w:szCs w:val="18"/>
              </w:rPr>
              <w:t xml:space="preserve">determine if the individual </w:t>
            </w:r>
            <w:r w:rsidR="00BD155A">
              <w:rPr>
                <w:rFonts w:eastAsia="Calibri"/>
                <w:szCs w:val="18"/>
              </w:rPr>
              <w:t>was a specified excluded individual</w:t>
            </w:r>
            <w:r w:rsidR="008B58AD">
              <w:rPr>
                <w:rFonts w:eastAsia="Calibri"/>
                <w:szCs w:val="18"/>
              </w:rPr>
              <w:t xml:space="preserve"> or was an applicable individual who</w:t>
            </w:r>
            <w:r w:rsidR="00BD155A">
              <w:rPr>
                <w:rFonts w:eastAsia="Calibri"/>
                <w:szCs w:val="18"/>
              </w:rPr>
              <w:t xml:space="preserve"> </w:t>
            </w:r>
            <w:r w:rsidRPr="00D52770" w:rsidR="00F85FC5">
              <w:rPr>
                <w:rFonts w:eastAsia="Calibri"/>
                <w:szCs w:val="18"/>
              </w:rPr>
              <w:t>demonstrate</w:t>
            </w:r>
            <w:r w:rsidR="00F85FC5">
              <w:rPr>
                <w:rFonts w:eastAsia="Calibri"/>
                <w:szCs w:val="18"/>
              </w:rPr>
              <w:t>d</w:t>
            </w:r>
            <w:r w:rsidRPr="00D52770" w:rsidR="00F85FC5">
              <w:rPr>
                <w:rFonts w:eastAsia="Calibri"/>
                <w:szCs w:val="18"/>
              </w:rPr>
              <w:t xml:space="preserve"> </w:t>
            </w:r>
            <w:r w:rsidR="008B58AD">
              <w:rPr>
                <w:rFonts w:eastAsia="Calibri"/>
                <w:szCs w:val="18"/>
              </w:rPr>
              <w:t xml:space="preserve">or was deemed to have demonstrated </w:t>
            </w:r>
            <w:r w:rsidRPr="00D52770" w:rsidR="00F85FC5">
              <w:rPr>
                <w:rFonts w:eastAsia="Calibri"/>
                <w:szCs w:val="18"/>
              </w:rPr>
              <w:t>community engagement</w:t>
            </w:r>
            <w:r w:rsidR="008B58AD">
              <w:rPr>
                <w:rFonts w:eastAsia="Calibri"/>
                <w:szCs w:val="18"/>
              </w:rPr>
              <w:t xml:space="preserve"> after providing a notice of noncompliance with community engagement</w:t>
            </w:r>
            <w:r w:rsidR="00F85FC5">
              <w:rPr>
                <w:rFonts w:eastAsia="Calibri"/>
                <w:szCs w:val="18"/>
              </w:rPr>
              <w:t>.</w:t>
            </w:r>
            <w:r w:rsidRPr="00D52770" w:rsidR="00F85FC5">
              <w:rPr>
                <w:rFonts w:eastAsia="Calibri"/>
                <w:szCs w:val="18"/>
              </w:rPr>
              <w:t xml:space="preserve"> </w:t>
            </w:r>
          </w:p>
          <w:p w:rsidR="002121E4" w:rsidRPr="008A385B" w:rsidP="003C4D03" w14:paraId="1B311FA1" w14:textId="6ABF9351">
            <w:pPr>
              <w:pStyle w:val="TableListBullet"/>
            </w:pPr>
            <w:r w:rsidRPr="00FE2755">
              <w:rPr>
                <w:rFonts w:eastAsia="Calibri"/>
                <w:b/>
                <w:bCs/>
                <w:szCs w:val="18"/>
              </w:rPr>
              <w:t>This metric is not cumulative</w:t>
            </w:r>
            <w:r w:rsidRPr="00FE2755">
              <w:rPr>
                <w:rFonts w:eastAsia="Calibri"/>
                <w:szCs w:val="18"/>
              </w:rPr>
              <w:t xml:space="preserve"> and only includes data on beneficiaries whose renewal is due and were </w:t>
            </w:r>
            <w:r>
              <w:rPr>
                <w:rFonts w:eastAsia="Calibri"/>
                <w:szCs w:val="18"/>
              </w:rPr>
              <w:t xml:space="preserve">disenrolled </w:t>
            </w:r>
            <w:r w:rsidRPr="00FE2755">
              <w:rPr>
                <w:rFonts w:eastAsia="Calibri"/>
                <w:szCs w:val="18"/>
              </w:rPr>
              <w:t xml:space="preserve">from Medicaid for procedural reasons in the reporting period </w:t>
            </w:r>
            <w:r w:rsidR="00512E4A">
              <w:rPr>
                <w:rFonts w:eastAsia="Calibri"/>
                <w:szCs w:val="18"/>
              </w:rPr>
              <w:t xml:space="preserve">after being provided a notice of noncompliance with community engagement. </w:t>
            </w:r>
          </w:p>
          <w:p w:rsidR="003C4D03" w:rsidRPr="002852D0" w:rsidP="003C4D03" w14:paraId="5E90BB62" w14:textId="77777777">
            <w:pPr>
              <w:pStyle w:val="TableListBullet"/>
            </w:pPr>
            <w:r w:rsidRPr="00FE2755">
              <w:rPr>
                <w:rFonts w:eastAsia="Calibri"/>
                <w:szCs w:val="18"/>
              </w:rPr>
              <w:t>This metric must be reported at the individual level, not household.</w:t>
            </w:r>
          </w:p>
          <w:p w:rsidR="00F36AC6" w:rsidRPr="00FE2755" w:rsidP="00BE029A" w14:paraId="6416E9A9" w14:textId="50D120B7">
            <w:pPr>
              <w:pStyle w:val="TableListBullet"/>
              <w:numPr>
                <w:ilvl w:val="0"/>
                <w:numId w:val="0"/>
              </w:numPr>
            </w:pPr>
          </w:p>
        </w:tc>
      </w:tr>
      <w:tr w14:paraId="45F78121" w14:textId="77777777">
        <w:tblPrEx>
          <w:tblW w:w="5000" w:type="pct"/>
          <w:jc w:val="center"/>
          <w:tblLook w:val="04A0"/>
        </w:tblPrEx>
        <w:trPr>
          <w:cantSplit/>
          <w:jc w:val="center"/>
        </w:trPr>
        <w:tc>
          <w:tcPr>
            <w:tcW w:w="1013" w:type="pct"/>
          </w:tcPr>
          <w:p w:rsidR="003C4D03" w:rsidRPr="00687C2F" w:rsidP="003C4D03" w14:paraId="7DB4AAA6" w14:textId="77777777">
            <w:pPr>
              <w:pStyle w:val="TableTextLeft"/>
              <w:rPr>
                <w:rFonts w:eastAsia="Calibri"/>
                <w:b/>
                <w:bCs/>
              </w:rPr>
            </w:pPr>
            <w:r w:rsidRPr="00687C2F">
              <w:rPr>
                <w:rFonts w:eastAsia="Calibri"/>
                <w:b/>
                <w:bCs/>
              </w:rPr>
              <w:t>What is excluded from this metric?</w:t>
            </w:r>
          </w:p>
        </w:tc>
        <w:tc>
          <w:tcPr>
            <w:tcW w:w="3987" w:type="pct"/>
            <w:vAlign w:val="center"/>
          </w:tcPr>
          <w:p w:rsidR="00F96382" w:rsidRPr="008923E4" w:rsidP="00F96382" w14:paraId="1281544B" w14:textId="77777777">
            <w:pPr>
              <w:pStyle w:val="TableListBullet"/>
              <w:rPr>
                <w:rFonts w:eastAsia="Calibri"/>
                <w:szCs w:val="18"/>
              </w:rPr>
            </w:pPr>
            <w:r w:rsidRPr="0D8CD274">
              <w:rPr>
                <w:rFonts w:eastAsia="Calibri"/>
                <w:szCs w:val="18"/>
              </w:rPr>
              <w:t>Renewals</w:t>
            </w:r>
            <w:r>
              <w:rPr>
                <w:rFonts w:eastAsia="Calibri"/>
                <w:szCs w:val="18"/>
              </w:rPr>
              <w:t xml:space="preserve"> </w:t>
            </w:r>
            <w:r w:rsidRPr="0D8CD274">
              <w:rPr>
                <w:rFonts w:eastAsia="Calibri"/>
                <w:szCs w:val="18"/>
              </w:rPr>
              <w:t>that have been initiated but are not due in the reporting period and renewals that have not been initiated.</w:t>
            </w:r>
          </w:p>
          <w:p w:rsidR="00FE58A2" w:rsidP="00FE58A2" w14:paraId="42A73F03" w14:textId="4CBC42BF">
            <w:pPr>
              <w:pStyle w:val="TableListBullet"/>
              <w:rPr>
                <w:rFonts w:eastAsia="Calibri"/>
                <w:szCs w:val="18"/>
              </w:rPr>
            </w:pPr>
            <w:r w:rsidRPr="003E798C">
              <w:rPr>
                <w:rFonts w:eastAsia="Calibri"/>
                <w:szCs w:val="18"/>
              </w:rPr>
              <w:t>Any beneficiary who remained eligible for Medicaid or CHIP coverage</w:t>
            </w:r>
            <w:r>
              <w:rPr>
                <w:rFonts w:eastAsia="Calibri"/>
                <w:szCs w:val="18"/>
              </w:rPr>
              <w:t xml:space="preserve"> during the reporting </w:t>
            </w:r>
            <w:r w:rsidR="00F96382">
              <w:rPr>
                <w:rFonts w:eastAsia="Calibri"/>
                <w:szCs w:val="18"/>
              </w:rPr>
              <w:t>period.</w:t>
            </w:r>
          </w:p>
          <w:p w:rsidR="00FE58A2" w:rsidRPr="00BE029A" w:rsidP="00FE58A2" w14:paraId="22E1FF7A" w14:textId="45E67548">
            <w:pPr>
              <w:pStyle w:val="TableListBullet"/>
            </w:pPr>
            <w:r w:rsidRPr="658195AE">
              <w:rPr>
                <w:rFonts w:eastAsia="Calibri"/>
              </w:rPr>
              <w:t xml:space="preserve">Individuals who were determined ineligible </w:t>
            </w:r>
            <w:r>
              <w:rPr>
                <w:rFonts w:eastAsia="Calibri"/>
              </w:rPr>
              <w:t>due to</w:t>
            </w:r>
            <w:r w:rsidRPr="658195AE">
              <w:rPr>
                <w:rFonts w:eastAsia="Calibri"/>
              </w:rPr>
              <w:t xml:space="preserve"> not meeting </w:t>
            </w:r>
            <w:r>
              <w:rPr>
                <w:rFonts w:eastAsia="Calibri"/>
              </w:rPr>
              <w:t xml:space="preserve">the community engagement requirement after being provided a notice of noncompliance </w:t>
            </w:r>
            <w:r w:rsidR="008B58AD">
              <w:rPr>
                <w:rFonts w:eastAsia="Calibri"/>
              </w:rPr>
              <w:t xml:space="preserve">(i.e., state has sufficient information related to community engagement) </w:t>
            </w:r>
            <w:r>
              <w:rPr>
                <w:rFonts w:eastAsia="Calibri"/>
              </w:rPr>
              <w:t xml:space="preserve">or for not meeting other eligibility criteria (for example, </w:t>
            </w:r>
            <w:r w:rsidR="00502676">
              <w:rPr>
                <w:rFonts w:eastAsia="Calibri"/>
              </w:rPr>
              <w:t xml:space="preserve">ineligible based on </w:t>
            </w:r>
            <w:r>
              <w:rPr>
                <w:rFonts w:eastAsia="Calibri"/>
              </w:rPr>
              <w:t xml:space="preserve">income or state residency). </w:t>
            </w:r>
          </w:p>
          <w:p w:rsidR="00FE58A2" w:rsidP="00FE58A2" w14:paraId="3144DA84" w14:textId="70DE83AA">
            <w:pPr>
              <w:pStyle w:val="TableListBullet"/>
              <w:rPr>
                <w:rFonts w:eastAsia="Calibri"/>
              </w:rPr>
            </w:pPr>
            <w:r w:rsidRPr="658195AE">
              <w:rPr>
                <w:rFonts w:eastAsia="Calibri"/>
              </w:rPr>
              <w:t xml:space="preserve">Individuals </w:t>
            </w:r>
            <w:r>
              <w:rPr>
                <w:rFonts w:eastAsia="Calibri"/>
                <w:szCs w:val="18"/>
              </w:rPr>
              <w:t xml:space="preserve">enrolled in the adult group </w:t>
            </w:r>
            <w:r>
              <w:rPr>
                <w:rFonts w:eastAsia="Calibri"/>
              </w:rPr>
              <w:t xml:space="preserve">described in § 435.119 </w:t>
            </w:r>
            <w:r>
              <w:rPr>
                <w:rFonts w:eastAsia="Calibri"/>
                <w:szCs w:val="18"/>
              </w:rPr>
              <w:t>or applicable 1115 waiver</w:t>
            </w:r>
            <w:r>
              <w:rPr>
                <w:rFonts w:eastAsia="Calibri"/>
              </w:rPr>
              <w:t xml:space="preserve"> disenrolled for procedural reasons for failing to return their renewal form or requested information needed to verify other eligibility criteria (for example,</w:t>
            </w:r>
            <w:r w:rsidR="00502676">
              <w:rPr>
                <w:rFonts w:eastAsia="Calibri"/>
              </w:rPr>
              <w:t xml:space="preserve"> insufficient information to verify</w:t>
            </w:r>
            <w:r>
              <w:rPr>
                <w:rFonts w:eastAsia="Calibri"/>
              </w:rPr>
              <w:t xml:space="preserve"> income or state residency)</w:t>
            </w:r>
            <w:r w:rsidRPr="658195AE">
              <w:rPr>
                <w:rFonts w:eastAsia="Calibri"/>
              </w:rPr>
              <w:t>.</w:t>
            </w:r>
          </w:p>
          <w:p w:rsidR="00FE58A2" w:rsidRPr="00FE2755" w:rsidP="00FE58A2" w14:paraId="0213A041" w14:textId="48E8831D">
            <w:pPr>
              <w:pStyle w:val="TableListBullet"/>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 xml:space="preserve">or applicable 1115 waiver whose renewal </w:t>
            </w:r>
            <w:r w:rsidR="00A815FF">
              <w:rPr>
                <w:rFonts w:eastAsia="Calibri"/>
                <w:szCs w:val="18"/>
              </w:rPr>
              <w:t xml:space="preserve">was due and </w:t>
            </w:r>
            <w:r>
              <w:rPr>
                <w:rFonts w:eastAsia="Calibri"/>
                <w:szCs w:val="18"/>
              </w:rPr>
              <w:t>remained pending at the end of the reporting period.</w:t>
            </w:r>
          </w:p>
        </w:tc>
      </w:tr>
      <w:tr w14:paraId="2CD2BF9B" w14:textId="77777777">
        <w:tblPrEx>
          <w:tblW w:w="5000" w:type="pct"/>
          <w:jc w:val="center"/>
          <w:tblLook w:val="04A0"/>
        </w:tblPrEx>
        <w:trPr>
          <w:cantSplit/>
          <w:jc w:val="center"/>
        </w:trPr>
        <w:tc>
          <w:tcPr>
            <w:tcW w:w="1013" w:type="pct"/>
          </w:tcPr>
          <w:p w:rsidR="003C4D03" w:rsidP="003C4D03" w14:paraId="0584A7DE" w14:textId="5B74EB42">
            <w:pPr>
              <w:pStyle w:val="TableTextLeft"/>
              <w:rPr>
                <w:rFonts w:eastAsia="Calibri"/>
                <w:b/>
                <w:bCs/>
              </w:rPr>
            </w:pPr>
            <w:r w:rsidRPr="00687C2F">
              <w:rPr>
                <w:rFonts w:eastAsia="Calibri"/>
                <w:b/>
                <w:bCs/>
              </w:rPr>
              <w:t xml:space="preserve">What do states include in the Metric </w:t>
            </w:r>
            <w:r>
              <w:rPr>
                <w:rFonts w:eastAsia="Calibri"/>
                <w:b/>
                <w:bCs/>
              </w:rPr>
              <w:t>13</w:t>
            </w:r>
            <w:r w:rsidRPr="00687C2F">
              <w:rPr>
                <w:rFonts w:eastAsia="Calibri"/>
                <w:b/>
                <w:bCs/>
              </w:rPr>
              <w:t xml:space="preserve"> Notes field?</w:t>
            </w:r>
          </w:p>
        </w:tc>
        <w:tc>
          <w:tcPr>
            <w:tcW w:w="3987" w:type="pct"/>
            <w:vAlign w:val="center"/>
          </w:tcPr>
          <w:p w:rsidR="003C4D03" w:rsidRPr="00FE2755" w:rsidP="003C4D03" w14:paraId="4D28AF1D" w14:textId="6B79F295">
            <w:pPr>
              <w:pStyle w:val="TableListBullet"/>
              <w:numPr>
                <w:ilvl w:val="0"/>
                <w:numId w:val="0"/>
              </w:numPr>
              <w:rPr>
                <w:rFonts w:eastAsia="Calibri"/>
                <w:szCs w:val="18"/>
              </w:rPr>
            </w:pPr>
            <w:r w:rsidRPr="008B1041">
              <w:rPr>
                <w:rFonts w:eastAsia="Calibri"/>
                <w:bCs/>
              </w:rPr>
              <w:t>If a state has any additional context that impacts the data that they feel CMS should be aware of, they should use the free text field to report that information in narrative format.</w:t>
            </w:r>
          </w:p>
        </w:tc>
      </w:tr>
    </w:tbl>
    <w:p w:rsidR="00241005" w:rsidP="00241005" w14:paraId="61CC8D0B" w14:textId="473ADCC3">
      <w:pPr>
        <w:pStyle w:val="Paragraph"/>
        <w:rPr>
          <w:rFonts w:eastAsiaTheme="majorEastAsia"/>
        </w:rPr>
      </w:pPr>
      <w:r>
        <w:br w:type="page"/>
      </w:r>
    </w:p>
    <w:p w:rsidR="00322330" w14:paraId="06DFC5EB" w14:textId="2B845E32">
      <w:pPr>
        <w:pStyle w:val="H1"/>
      </w:pPr>
      <w:bookmarkStart w:id="61" w:name="_Toc228522761"/>
      <w:r w:rsidRPr="007A3869">
        <w:t>I</w:t>
      </w:r>
      <w:r w:rsidR="00037E48">
        <w:t>II</w:t>
      </w:r>
      <w:r w:rsidRPr="007A3869">
        <w:t>.</w:t>
      </w:r>
      <w:r w:rsidR="00687C2F">
        <w:tab/>
      </w:r>
      <w:r w:rsidR="006476DE">
        <w:t>Reporting</w:t>
      </w:r>
      <w:r w:rsidRPr="007A3869" w:rsidR="006476DE">
        <w:t xml:space="preserve"> </w:t>
      </w:r>
      <w:r w:rsidRPr="007A3869">
        <w:t>Outcomes of Previously Pending Renewals</w:t>
      </w:r>
      <w:bookmarkEnd w:id="61"/>
      <w:r w:rsidRPr="007A3869" w:rsidR="007A3869">
        <w:t xml:space="preserve"> </w:t>
      </w:r>
    </w:p>
    <w:p w:rsidR="00322330" w:rsidRPr="008B1041" w:rsidP="007A3869" w14:paraId="7682F206" w14:textId="373ED3D7">
      <w:pPr>
        <w:pStyle w:val="H2"/>
      </w:pPr>
      <w:bookmarkStart w:id="62" w:name="_Toc228522762"/>
      <w:r>
        <w:t xml:space="preserve">A. </w:t>
      </w:r>
      <w:r w:rsidRPr="008B1041">
        <w:t>Introduction</w:t>
      </w:r>
      <w:bookmarkEnd w:id="62"/>
    </w:p>
    <w:p w:rsidR="00322330" w:rsidP="008B1041" w14:paraId="0E4A8E4E" w14:textId="4213F342">
      <w:pPr>
        <w:pStyle w:val="Paragraph"/>
        <w:rPr>
          <w:rFonts w:cstheme="minorHAnsi"/>
        </w:rPr>
      </w:pPr>
      <w:r>
        <w:rPr>
          <w:rFonts w:cstheme="minorHAnsi"/>
        </w:rPr>
        <w:t>S</w:t>
      </w:r>
      <w:r w:rsidRPr="008B1041">
        <w:rPr>
          <w:rFonts w:cstheme="minorHAnsi"/>
        </w:rPr>
        <w:t xml:space="preserve">tates may not always complete renewals by the </w:t>
      </w:r>
      <w:r w:rsidRPr="008B1041" w:rsidR="005C1421">
        <w:rPr>
          <w:rFonts w:cstheme="minorHAnsi"/>
        </w:rPr>
        <w:t xml:space="preserve">renewal </w:t>
      </w:r>
      <w:r w:rsidRPr="008B1041">
        <w:rPr>
          <w:rFonts w:cstheme="minorHAnsi"/>
        </w:rPr>
        <w:t xml:space="preserve">due date. These renewals are considered “pending” renewals and </w:t>
      </w:r>
      <w:r w:rsidRPr="008B1041" w:rsidR="00650C37">
        <w:rPr>
          <w:rFonts w:cstheme="minorHAnsi"/>
        </w:rPr>
        <w:t xml:space="preserve">are </w:t>
      </w:r>
      <w:r w:rsidRPr="008B1041">
        <w:rPr>
          <w:rFonts w:cstheme="minorHAnsi"/>
        </w:rPr>
        <w:t xml:space="preserve">reported in submetric 5d of the monthly renewal report described </w:t>
      </w:r>
      <w:r>
        <w:rPr>
          <w:rFonts w:cstheme="minorHAnsi"/>
        </w:rPr>
        <w:t>in Section II</w:t>
      </w:r>
      <w:r w:rsidRPr="008B1041">
        <w:rPr>
          <w:rFonts w:cstheme="minorHAnsi"/>
        </w:rPr>
        <w:t xml:space="preserve">. To understand the disposition of renewals that are initially reported as pending, CMS </w:t>
      </w:r>
      <w:r w:rsidR="009A33FA">
        <w:rPr>
          <w:rFonts w:cstheme="minorHAnsi"/>
        </w:rPr>
        <w:t>issued revised</w:t>
      </w:r>
      <w:r w:rsidRPr="008B1041">
        <w:rPr>
          <w:rFonts w:cstheme="minorHAnsi"/>
        </w:rPr>
        <w:t xml:space="preserve"> </w:t>
      </w:r>
      <w:r w:rsidR="004D6BC7">
        <w:rPr>
          <w:rFonts w:cstheme="minorHAnsi"/>
        </w:rPr>
        <w:t>specifications to</w:t>
      </w:r>
      <w:r w:rsidRPr="008B1041">
        <w:rPr>
          <w:rFonts w:cstheme="minorHAnsi"/>
        </w:rPr>
        <w:t xml:space="preserve"> collect these data. Subsection</w:t>
      </w:r>
      <w:r w:rsidR="00A8541D">
        <w:rPr>
          <w:rFonts w:cstheme="minorHAnsi"/>
        </w:rPr>
        <w:t>s</w:t>
      </w:r>
      <w:r w:rsidRPr="008B1041">
        <w:rPr>
          <w:rFonts w:cstheme="minorHAnsi"/>
        </w:rPr>
        <w:t xml:space="preserve"> B</w:t>
      </w:r>
      <w:r w:rsidR="00A8541D">
        <w:rPr>
          <w:rFonts w:cstheme="minorHAnsi"/>
        </w:rPr>
        <w:t xml:space="preserve"> and C</w:t>
      </w:r>
      <w:r w:rsidRPr="008B1041">
        <w:rPr>
          <w:rFonts w:cstheme="minorHAnsi"/>
        </w:rPr>
        <w:t xml:space="preserve"> outline</w:t>
      </w:r>
      <w:r w:rsidR="0030141A">
        <w:rPr>
          <w:rFonts w:cstheme="minorHAnsi"/>
        </w:rPr>
        <w:t xml:space="preserve"> the key details of</w:t>
      </w:r>
      <w:r w:rsidRPr="008B1041">
        <w:rPr>
          <w:rFonts w:cstheme="minorHAnsi"/>
        </w:rPr>
        <w:t xml:space="preserve"> </w:t>
      </w:r>
      <w:r w:rsidR="004D6BC7">
        <w:rPr>
          <w:rFonts w:cstheme="minorHAnsi"/>
        </w:rPr>
        <w:t>this reporting</w:t>
      </w:r>
      <w:r w:rsidR="0030141A">
        <w:rPr>
          <w:rFonts w:cstheme="minorHAnsi"/>
        </w:rPr>
        <w:t>.</w:t>
      </w:r>
      <w:r w:rsidRPr="008B1041">
        <w:rPr>
          <w:rFonts w:cstheme="minorHAnsi"/>
        </w:rPr>
        <w:t xml:space="preserve"> </w:t>
      </w:r>
    </w:p>
    <w:p w:rsidR="001B7BC8" w:rsidRPr="00CC6247" w:rsidP="000A52F5" w14:paraId="15771B2C" w14:textId="308560F5">
      <w:pPr>
        <w:pStyle w:val="H2"/>
      </w:pPr>
      <w:bookmarkStart w:id="63" w:name="_Toc228522763"/>
      <w:r w:rsidRPr="00687C2F">
        <w:t>B. Reporting Schedule</w:t>
      </w:r>
      <w:bookmarkEnd w:id="63"/>
    </w:p>
    <w:p w:rsidR="00577ADB" w:rsidP="00687C2F" w14:paraId="72BFA1D4" w14:textId="7A31D42C">
      <w:pPr>
        <w:pStyle w:val="ParagraphContinued"/>
      </w:pPr>
      <w:r w:rsidRPr="005A4293">
        <w:t xml:space="preserve">States </w:t>
      </w:r>
      <w:r w:rsidR="00142497">
        <w:t>report</w:t>
      </w:r>
      <w:r w:rsidRPr="005A4293" w:rsidR="00142497">
        <w:t xml:space="preserve"> </w:t>
      </w:r>
      <w:r w:rsidRPr="005A4293">
        <w:t xml:space="preserve">the updated monthly report </w:t>
      </w:r>
      <w:r w:rsidRPr="66C1B8CF">
        <w:rPr>
          <w:rFonts w:cstheme="majorBidi"/>
        </w:rPr>
        <w:t>with the outcomes of previously pending renewals</w:t>
      </w:r>
      <w:r>
        <w:rPr>
          <w:rFonts w:cstheme="majorBidi"/>
        </w:rPr>
        <w:t xml:space="preserve"> </w:t>
      </w:r>
      <w:r w:rsidRPr="005A4293">
        <w:t xml:space="preserve">by the </w:t>
      </w:r>
      <w:r w:rsidRPr="00011D19">
        <w:t>15</w:t>
      </w:r>
      <w:r w:rsidRPr="00011D19">
        <w:rPr>
          <w:vertAlign w:val="superscript"/>
        </w:rPr>
        <w:t>th</w:t>
      </w:r>
      <w:r w:rsidRPr="005A4293">
        <w:t xml:space="preserve"> of the month in accordance with the </w:t>
      </w:r>
      <w:r w:rsidR="00A37039">
        <w:t xml:space="preserve">sample </w:t>
      </w:r>
      <w:r w:rsidRPr="66C1B8CF">
        <w:rPr>
          <w:rFonts w:cstheme="majorBidi"/>
        </w:rPr>
        <w:t>schedule</w:t>
      </w:r>
      <w:r w:rsidRPr="005A4293">
        <w:t xml:space="preserve"> in Table </w:t>
      </w:r>
      <w:r w:rsidR="008A3E6D">
        <w:t>10</w:t>
      </w:r>
      <w:r w:rsidRPr="005A4293" w:rsidR="008A3E6D">
        <w:t xml:space="preserve"> </w:t>
      </w:r>
      <w:r w:rsidRPr="005A4293">
        <w:t xml:space="preserve">below. </w:t>
      </w:r>
    </w:p>
    <w:p w:rsidR="001B7BC8" w:rsidRPr="00150C55" w:rsidP="001B7BC8" w14:paraId="3C097A4D" w14:textId="5A62E184">
      <w:pPr>
        <w:pStyle w:val="ListBullet"/>
      </w:pPr>
      <w:r w:rsidRPr="00D860BF">
        <w:rPr>
          <w:b/>
        </w:rPr>
        <w:t>Column 1</w:t>
      </w:r>
      <w:r w:rsidRPr="00150C55">
        <w:t xml:space="preserve"> represents the original monthly report and </w:t>
      </w:r>
      <w:r w:rsidRPr="003A6CD5">
        <w:rPr>
          <w:b/>
          <w:bCs/>
        </w:rPr>
        <w:t>Column 2</w:t>
      </w:r>
      <w:r w:rsidRPr="00150C55">
        <w:t xml:space="preserve"> </w:t>
      </w:r>
      <w:r w:rsidR="00A37039">
        <w:t>demonstrates</w:t>
      </w:r>
      <w:r w:rsidRPr="00150C55" w:rsidR="00A37039">
        <w:t xml:space="preserve"> </w:t>
      </w:r>
      <w:r w:rsidRPr="00150C55">
        <w:t xml:space="preserve">the due date of each report.  </w:t>
      </w:r>
    </w:p>
    <w:p w:rsidR="001B7BC8" w:rsidRPr="00150C55" w:rsidP="001B7BC8" w14:paraId="52A5A015" w14:textId="36B2205A">
      <w:pPr>
        <w:pStyle w:val="ListBullet"/>
      </w:pPr>
      <w:r w:rsidRPr="00150C55">
        <w:t xml:space="preserve">Each </w:t>
      </w:r>
      <w:r>
        <w:t>updated</w:t>
      </w:r>
      <w:r w:rsidRPr="00150C55">
        <w:t xml:space="preserve"> monthly report will contain the dispositions of pending renewals reflected “as of” three full months following the applicable reporting period, as shown in </w:t>
      </w:r>
      <w:r w:rsidRPr="00D860BF">
        <w:rPr>
          <w:b/>
        </w:rPr>
        <w:t>Column 3</w:t>
      </w:r>
      <w:r w:rsidRPr="00150C55">
        <w:t xml:space="preserve">. </w:t>
      </w:r>
    </w:p>
    <w:p w:rsidR="001B7BC8" w:rsidRPr="00150C55" w:rsidP="00481DAD" w14:paraId="36FB23BD" w14:textId="1E72719A">
      <w:pPr>
        <w:pStyle w:val="ListBullet"/>
      </w:pPr>
      <w:r w:rsidRPr="00150C55">
        <w:t xml:space="preserve">Lastly, </w:t>
      </w:r>
      <w:r w:rsidRPr="00D860BF">
        <w:rPr>
          <w:b/>
        </w:rPr>
        <w:t>Column 4</w:t>
      </w:r>
      <w:r w:rsidRPr="00150C55">
        <w:t xml:space="preserve"> </w:t>
      </w:r>
      <w:r w:rsidR="00A37039">
        <w:t>demonstrates</w:t>
      </w:r>
      <w:r w:rsidRPr="00150C55" w:rsidR="00A37039">
        <w:t xml:space="preserve"> </w:t>
      </w:r>
      <w:r w:rsidRPr="00150C55">
        <w:t xml:space="preserve">the due date for each </w:t>
      </w:r>
      <w:r>
        <w:t>updated</w:t>
      </w:r>
      <w:r w:rsidRPr="00150C55">
        <w:t xml:space="preserve"> report. </w:t>
      </w:r>
      <w:r w:rsidR="00481DAD">
        <w:t>Should the 15th calendar day fall on a weekend or holiday, states may submit by the next business day.</w:t>
      </w:r>
    </w:p>
    <w:p w:rsidR="00142497" w:rsidRPr="00150C55" w:rsidP="001B7BC8" w14:paraId="14913308" w14:textId="27B3A583">
      <w:pPr>
        <w:pStyle w:val="Paragraph"/>
      </w:pPr>
      <w:r>
        <w:t>States submit an updated monthly report consistent with the</w:t>
      </w:r>
      <w:r w:rsidR="00487C52">
        <w:t xml:space="preserve"> example</w:t>
      </w:r>
      <w:r>
        <w:t xml:space="preserve"> timeframes outlined in Table </w:t>
      </w:r>
      <w:r w:rsidR="005D4709">
        <w:t>10</w:t>
      </w:r>
      <w:r>
        <w:t xml:space="preserve">. </w:t>
      </w:r>
    </w:p>
    <w:p w:rsidR="001B7BC8" w:rsidP="001B7BC8" w14:paraId="47716DDC" w14:textId="1DD99542">
      <w:pPr>
        <w:pStyle w:val="TableTitle"/>
        <w:spacing w:line="240" w:lineRule="auto"/>
        <w:rPr>
          <w:rFonts w:cstheme="majorBidi"/>
        </w:rPr>
      </w:pPr>
      <w:bookmarkStart w:id="64" w:name="_Toc228522705"/>
      <w:r w:rsidRPr="00150C55">
        <w:t>T</w:t>
      </w:r>
      <w:r w:rsidRPr="003C5E53">
        <w:t>abl</w:t>
      </w:r>
      <w:r w:rsidRPr="00150C55">
        <w:t xml:space="preserve">e </w:t>
      </w:r>
      <w:r w:rsidR="00172994">
        <w:t>15</w:t>
      </w:r>
      <w:r w:rsidRPr="003C5E53">
        <w:t xml:space="preserve">: </w:t>
      </w:r>
      <w:r w:rsidR="00A37039">
        <w:t>Sample Timeline</w:t>
      </w:r>
      <w:r w:rsidRPr="003C5E53" w:rsidR="00A37039">
        <w:t xml:space="preserve"> </w:t>
      </w:r>
      <w:r w:rsidRPr="003C5E53">
        <w:t xml:space="preserve">for Updating </w:t>
      </w:r>
      <w:r w:rsidR="00A37039">
        <w:t xml:space="preserve">and Submitting </w:t>
      </w:r>
      <w:r w:rsidRPr="003C5E53">
        <w:t>Monthly Reports</w:t>
      </w:r>
      <w:r w:rsidRPr="66C1B8CF">
        <w:rPr>
          <w:rFonts w:cstheme="majorBidi"/>
        </w:rPr>
        <w:t xml:space="preserve"> with Outcomes of Previously Pending Renewals</w:t>
      </w:r>
      <w:bookmarkEnd w:id="64"/>
    </w:p>
    <w:tbl>
      <w:tblPr>
        <w:tblCaption w:val="Table 10: Sample Timeline for Updating and Submitting Monthly Reports with Outcomes of Previously Pending Renewals"/>
        <w:tblDescription w:val="Table 10: Sample Timeline for Updating and Submitting Monthly Reports with Outcomes of Previously Pending Renewal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36"/>
        <w:gridCol w:w="2335"/>
        <w:gridCol w:w="2335"/>
        <w:gridCol w:w="2334"/>
      </w:tblGrid>
      <w:tr w14:paraId="132FA6E0" w14:textId="77777777" w:rsidTr="00687C2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blHeader/>
        </w:trPr>
        <w:tc>
          <w:tcPr>
            <w:tcW w:w="2336" w:type="dxa"/>
            <w:shd w:val="clear" w:color="auto" w:fill="D9E8F9" w:themeFill="accent1" w:themeFillTint="1A"/>
            <w:tcMar>
              <w:top w:w="0" w:type="dxa"/>
              <w:left w:w="108" w:type="dxa"/>
              <w:bottom w:w="0" w:type="dxa"/>
              <w:right w:w="108" w:type="dxa"/>
            </w:tcMar>
            <w:hideMark/>
          </w:tcPr>
          <w:p w:rsidR="00577ADB" w:rsidRPr="00687C2F" w:rsidP="00687C2F" w14:paraId="1F7B35B4" w14:textId="77777777">
            <w:pPr>
              <w:pStyle w:val="TableTextIndent"/>
              <w:ind w:left="0"/>
              <w:rPr>
                <w:b/>
                <w:color w:val="auto"/>
              </w:rPr>
            </w:pPr>
            <w:r w:rsidRPr="00687C2F">
              <w:rPr>
                <w:b/>
                <w:color w:val="auto"/>
              </w:rPr>
              <w:t>Column 1</w:t>
            </w:r>
          </w:p>
        </w:tc>
        <w:tc>
          <w:tcPr>
            <w:tcW w:w="2335" w:type="dxa"/>
            <w:shd w:val="clear" w:color="auto" w:fill="D9E8F9" w:themeFill="accent1" w:themeFillTint="1A"/>
            <w:tcMar>
              <w:top w:w="0" w:type="dxa"/>
              <w:left w:w="108" w:type="dxa"/>
              <w:bottom w:w="0" w:type="dxa"/>
              <w:right w:w="108" w:type="dxa"/>
            </w:tcMar>
            <w:hideMark/>
          </w:tcPr>
          <w:p w:rsidR="00577ADB" w:rsidRPr="00687C2F" w:rsidP="00687C2F" w14:paraId="54C801CC" w14:textId="77777777">
            <w:pPr>
              <w:pStyle w:val="TableTextIndent"/>
              <w:ind w:left="0"/>
              <w:rPr>
                <w:b/>
                <w:color w:val="auto"/>
              </w:rPr>
            </w:pPr>
            <w:r w:rsidRPr="00687C2F">
              <w:rPr>
                <w:b/>
                <w:color w:val="auto"/>
              </w:rPr>
              <w:t>Column 2</w:t>
            </w:r>
          </w:p>
        </w:tc>
        <w:tc>
          <w:tcPr>
            <w:tcW w:w="2335" w:type="dxa"/>
            <w:shd w:val="clear" w:color="auto" w:fill="D9E8F9" w:themeFill="accent1" w:themeFillTint="1A"/>
            <w:tcMar>
              <w:top w:w="0" w:type="dxa"/>
              <w:left w:w="108" w:type="dxa"/>
              <w:bottom w:w="0" w:type="dxa"/>
              <w:right w:w="108" w:type="dxa"/>
            </w:tcMar>
            <w:hideMark/>
          </w:tcPr>
          <w:p w:rsidR="00577ADB" w:rsidRPr="00687C2F" w:rsidP="00687C2F" w14:paraId="17F9CCEC" w14:textId="77777777">
            <w:pPr>
              <w:pStyle w:val="TableTextIndent"/>
              <w:ind w:left="0"/>
              <w:rPr>
                <w:b/>
                <w:color w:val="auto"/>
              </w:rPr>
            </w:pPr>
            <w:r w:rsidRPr="00687C2F">
              <w:rPr>
                <w:b/>
                <w:color w:val="auto"/>
              </w:rPr>
              <w:t>Column 3</w:t>
            </w:r>
          </w:p>
        </w:tc>
        <w:tc>
          <w:tcPr>
            <w:tcW w:w="2334" w:type="dxa"/>
            <w:shd w:val="clear" w:color="auto" w:fill="D9E8F9" w:themeFill="accent1" w:themeFillTint="1A"/>
            <w:tcMar>
              <w:top w:w="0" w:type="dxa"/>
              <w:left w:w="108" w:type="dxa"/>
              <w:bottom w:w="0" w:type="dxa"/>
              <w:right w:w="108" w:type="dxa"/>
            </w:tcMar>
            <w:hideMark/>
          </w:tcPr>
          <w:p w:rsidR="00577ADB" w:rsidRPr="00687C2F" w:rsidP="00687C2F" w14:paraId="65373D18" w14:textId="77777777">
            <w:pPr>
              <w:pStyle w:val="TableTextIndent"/>
              <w:ind w:left="0"/>
              <w:rPr>
                <w:b/>
                <w:color w:val="auto"/>
              </w:rPr>
            </w:pPr>
            <w:r w:rsidRPr="00687C2F">
              <w:rPr>
                <w:b/>
                <w:color w:val="auto"/>
              </w:rPr>
              <w:t>Column 4</w:t>
            </w:r>
          </w:p>
        </w:tc>
      </w:tr>
      <w:tr w14:paraId="55325322" w14:textId="77777777" w:rsidTr="00687C2F">
        <w:tblPrEx>
          <w:tblW w:w="0" w:type="auto"/>
          <w:tblCellMar>
            <w:left w:w="0" w:type="dxa"/>
            <w:right w:w="0" w:type="dxa"/>
          </w:tblCellMar>
          <w:tblLook w:val="04A0"/>
        </w:tblPrEx>
        <w:trPr>
          <w:tblHeader/>
        </w:trPr>
        <w:tc>
          <w:tcPr>
            <w:tcW w:w="2336" w:type="dxa"/>
            <w:shd w:val="clear" w:color="auto" w:fill="D9E8F9" w:themeFill="accent1" w:themeFillTint="1A"/>
            <w:tcMar>
              <w:top w:w="0" w:type="dxa"/>
              <w:left w:w="108" w:type="dxa"/>
              <w:bottom w:w="0" w:type="dxa"/>
              <w:right w:w="108" w:type="dxa"/>
            </w:tcMar>
            <w:hideMark/>
          </w:tcPr>
          <w:p w:rsidR="00577ADB" w:rsidRPr="00687C2F" w:rsidP="00687C2F" w14:paraId="26219B18" w14:textId="77777777">
            <w:pPr>
              <w:pStyle w:val="TableTextIndent"/>
              <w:ind w:left="0"/>
              <w:rPr>
                <w:b/>
                <w:color w:val="auto"/>
              </w:rPr>
            </w:pPr>
            <w:r w:rsidRPr="00687C2F">
              <w:rPr>
                <w:b/>
                <w:color w:val="auto"/>
              </w:rPr>
              <w:t>Monthly report</w:t>
            </w:r>
          </w:p>
        </w:tc>
        <w:tc>
          <w:tcPr>
            <w:tcW w:w="2335" w:type="dxa"/>
            <w:shd w:val="clear" w:color="auto" w:fill="D9E8F9" w:themeFill="accent1" w:themeFillTint="1A"/>
            <w:tcMar>
              <w:top w:w="0" w:type="dxa"/>
              <w:left w:w="108" w:type="dxa"/>
              <w:bottom w:w="0" w:type="dxa"/>
              <w:right w:w="108" w:type="dxa"/>
            </w:tcMar>
            <w:hideMark/>
          </w:tcPr>
          <w:p w:rsidR="00577ADB" w:rsidRPr="00687C2F" w:rsidP="00687C2F" w14:paraId="7247B8A3" w14:textId="77777777">
            <w:pPr>
              <w:pStyle w:val="TableTextIndent"/>
              <w:ind w:left="0"/>
              <w:rPr>
                <w:b/>
                <w:color w:val="auto"/>
              </w:rPr>
            </w:pPr>
            <w:r w:rsidRPr="00687C2F">
              <w:rPr>
                <w:b/>
                <w:color w:val="auto"/>
              </w:rPr>
              <w:t>Original data report due date</w:t>
            </w:r>
          </w:p>
        </w:tc>
        <w:tc>
          <w:tcPr>
            <w:tcW w:w="2335" w:type="dxa"/>
            <w:shd w:val="clear" w:color="auto" w:fill="D9E8F9" w:themeFill="accent1" w:themeFillTint="1A"/>
            <w:tcMar>
              <w:top w:w="0" w:type="dxa"/>
              <w:left w:w="108" w:type="dxa"/>
              <w:bottom w:w="0" w:type="dxa"/>
              <w:right w:w="108" w:type="dxa"/>
            </w:tcMar>
            <w:hideMark/>
          </w:tcPr>
          <w:p w:rsidR="00577ADB" w:rsidRPr="00687C2F" w:rsidP="00687C2F" w14:paraId="44834C03" w14:textId="77777777">
            <w:pPr>
              <w:pStyle w:val="TableTextIndent"/>
              <w:ind w:left="0"/>
              <w:rPr>
                <w:b/>
                <w:color w:val="auto"/>
              </w:rPr>
            </w:pPr>
            <w:r w:rsidRPr="00687C2F">
              <w:rPr>
                <w:b/>
                <w:color w:val="auto"/>
              </w:rPr>
              <w:t>Updated data report “as of date” for previously pending renewals</w:t>
            </w:r>
          </w:p>
        </w:tc>
        <w:tc>
          <w:tcPr>
            <w:tcW w:w="2334" w:type="dxa"/>
            <w:shd w:val="clear" w:color="auto" w:fill="D9E8F9" w:themeFill="accent1" w:themeFillTint="1A"/>
            <w:tcMar>
              <w:top w:w="0" w:type="dxa"/>
              <w:left w:w="108" w:type="dxa"/>
              <w:bottom w:w="0" w:type="dxa"/>
              <w:right w:w="108" w:type="dxa"/>
            </w:tcMar>
            <w:hideMark/>
          </w:tcPr>
          <w:p w:rsidR="00577ADB" w:rsidRPr="00687C2F" w:rsidP="00687C2F" w14:paraId="7C07E03C" w14:textId="3EE723AD">
            <w:pPr>
              <w:pStyle w:val="TableTextIndent"/>
              <w:ind w:left="0"/>
              <w:rPr>
                <w:b/>
                <w:color w:val="auto"/>
              </w:rPr>
            </w:pPr>
            <w:r w:rsidRPr="00687C2F">
              <w:rPr>
                <w:b/>
                <w:color w:val="auto"/>
              </w:rPr>
              <w:t>Updated data report due to CMS</w:t>
            </w:r>
          </w:p>
        </w:tc>
      </w:tr>
      <w:tr w14:paraId="77945061" w14:textId="77777777" w:rsidTr="00687C2F">
        <w:tblPrEx>
          <w:tblW w:w="0" w:type="auto"/>
          <w:tblCellMar>
            <w:left w:w="0" w:type="dxa"/>
            <w:right w:w="0" w:type="dxa"/>
          </w:tblCellMar>
          <w:tblLook w:val="04A0"/>
        </w:tblPrEx>
        <w:tc>
          <w:tcPr>
            <w:tcW w:w="2336" w:type="dxa"/>
            <w:tcMar>
              <w:top w:w="0" w:type="dxa"/>
              <w:left w:w="108" w:type="dxa"/>
              <w:bottom w:w="0" w:type="dxa"/>
              <w:right w:w="108" w:type="dxa"/>
            </w:tcMar>
            <w:hideMark/>
          </w:tcPr>
          <w:p w:rsidR="00577ADB" w:rsidRPr="00687C2F" w14:paraId="4B31DF5B" w14:textId="3F3FCAE3">
            <w:pPr>
              <w:pStyle w:val="TableTextLeft"/>
              <w:rPr>
                <w:rFonts w:cstheme="majorHAnsi"/>
                <w:szCs w:val="18"/>
              </w:rPr>
            </w:pPr>
            <w:r w:rsidRPr="00687C2F">
              <w:rPr>
                <w:rFonts w:cstheme="majorHAnsi"/>
                <w:szCs w:val="18"/>
              </w:rPr>
              <w:t>June</w:t>
            </w:r>
            <w:r w:rsidR="00142497">
              <w:rPr>
                <w:rFonts w:cstheme="majorHAnsi"/>
                <w:szCs w:val="18"/>
              </w:rPr>
              <w:t xml:space="preserve"> (202</w:t>
            </w:r>
            <w:r w:rsidR="008A3428">
              <w:rPr>
                <w:rFonts w:cstheme="majorHAnsi"/>
                <w:szCs w:val="18"/>
              </w:rPr>
              <w:t>7</w:t>
            </w:r>
            <w:r w:rsidR="00142497">
              <w:rPr>
                <w:rFonts w:cstheme="majorHAnsi"/>
                <w:szCs w:val="18"/>
              </w:rPr>
              <w:t>)</w:t>
            </w:r>
          </w:p>
        </w:tc>
        <w:tc>
          <w:tcPr>
            <w:tcW w:w="2335" w:type="dxa"/>
            <w:tcMar>
              <w:top w:w="0" w:type="dxa"/>
              <w:left w:w="108" w:type="dxa"/>
              <w:bottom w:w="0" w:type="dxa"/>
              <w:right w:w="108" w:type="dxa"/>
            </w:tcMar>
            <w:hideMark/>
          </w:tcPr>
          <w:p w:rsidR="00577ADB" w:rsidRPr="00687C2F" w14:paraId="535287C4" w14:textId="77777777">
            <w:pPr>
              <w:pStyle w:val="TableTextLeft"/>
              <w:rPr>
                <w:rFonts w:cstheme="majorHAnsi"/>
                <w:szCs w:val="18"/>
              </w:rPr>
            </w:pPr>
            <w:r w:rsidRPr="00687C2F">
              <w:rPr>
                <w:rFonts w:cstheme="majorHAnsi"/>
                <w:szCs w:val="18"/>
              </w:rPr>
              <w:t>July 8</w:t>
            </w:r>
          </w:p>
        </w:tc>
        <w:tc>
          <w:tcPr>
            <w:tcW w:w="2335" w:type="dxa"/>
            <w:tcMar>
              <w:top w:w="0" w:type="dxa"/>
              <w:left w:w="108" w:type="dxa"/>
              <w:bottom w:w="0" w:type="dxa"/>
              <w:right w:w="108" w:type="dxa"/>
            </w:tcMar>
            <w:hideMark/>
          </w:tcPr>
          <w:p w:rsidR="00577ADB" w:rsidRPr="00687C2F" w14:paraId="202F3EA6" w14:textId="77777777">
            <w:pPr>
              <w:pStyle w:val="TableTextLeft"/>
              <w:rPr>
                <w:rFonts w:cstheme="majorHAnsi"/>
                <w:szCs w:val="18"/>
              </w:rPr>
            </w:pPr>
            <w:r w:rsidRPr="00687C2F">
              <w:rPr>
                <w:rFonts w:cstheme="majorHAnsi"/>
                <w:szCs w:val="18"/>
              </w:rPr>
              <w:t>September 30</w:t>
            </w:r>
          </w:p>
        </w:tc>
        <w:tc>
          <w:tcPr>
            <w:tcW w:w="2334" w:type="dxa"/>
            <w:tcMar>
              <w:top w:w="0" w:type="dxa"/>
              <w:left w:w="108" w:type="dxa"/>
              <w:bottom w:w="0" w:type="dxa"/>
              <w:right w:w="108" w:type="dxa"/>
            </w:tcMar>
            <w:hideMark/>
          </w:tcPr>
          <w:p w:rsidR="00577ADB" w:rsidRPr="00687C2F" w14:paraId="4F8334FB" w14:textId="0D572C00">
            <w:pPr>
              <w:pStyle w:val="TableTextLeft"/>
              <w:jc w:val="both"/>
              <w:rPr>
                <w:rFonts w:cstheme="majorHAnsi"/>
                <w:szCs w:val="18"/>
              </w:rPr>
            </w:pPr>
            <w:r w:rsidRPr="00687C2F">
              <w:rPr>
                <w:rFonts w:cstheme="majorHAnsi"/>
                <w:szCs w:val="18"/>
              </w:rPr>
              <w:t>October 15, 202</w:t>
            </w:r>
            <w:r w:rsidR="008A3428">
              <w:rPr>
                <w:rFonts w:cstheme="majorHAnsi"/>
                <w:szCs w:val="18"/>
              </w:rPr>
              <w:t>7</w:t>
            </w:r>
          </w:p>
        </w:tc>
      </w:tr>
      <w:tr w14:paraId="2B44C3A1" w14:textId="77777777" w:rsidTr="00687C2F">
        <w:tblPrEx>
          <w:tblW w:w="0" w:type="auto"/>
          <w:tblCellMar>
            <w:left w:w="0" w:type="dxa"/>
            <w:right w:w="0" w:type="dxa"/>
          </w:tblCellMar>
          <w:tblLook w:val="04A0"/>
        </w:tblPrEx>
        <w:tc>
          <w:tcPr>
            <w:tcW w:w="2336" w:type="dxa"/>
            <w:tcMar>
              <w:top w:w="0" w:type="dxa"/>
              <w:left w:w="108" w:type="dxa"/>
              <w:bottom w:w="0" w:type="dxa"/>
              <w:right w:w="108" w:type="dxa"/>
            </w:tcMar>
          </w:tcPr>
          <w:p w:rsidR="00142497" w:rsidRPr="00687C2F" w14:paraId="282EE75E" w14:textId="643FC50E">
            <w:pPr>
              <w:pStyle w:val="TableTextLeft"/>
              <w:rPr>
                <w:rFonts w:cstheme="majorHAnsi"/>
                <w:szCs w:val="18"/>
              </w:rPr>
            </w:pPr>
            <w:r>
              <w:rPr>
                <w:rFonts w:cstheme="majorHAnsi"/>
                <w:szCs w:val="18"/>
              </w:rPr>
              <w:t>July (202</w:t>
            </w:r>
            <w:r w:rsidR="008A3428">
              <w:rPr>
                <w:rFonts w:cstheme="majorHAnsi"/>
                <w:szCs w:val="18"/>
              </w:rPr>
              <w:t>7</w:t>
            </w:r>
            <w:r>
              <w:rPr>
                <w:rFonts w:cstheme="majorHAnsi"/>
                <w:szCs w:val="18"/>
              </w:rPr>
              <w:t>)</w:t>
            </w:r>
          </w:p>
        </w:tc>
        <w:tc>
          <w:tcPr>
            <w:tcW w:w="2335" w:type="dxa"/>
            <w:tcMar>
              <w:top w:w="0" w:type="dxa"/>
              <w:left w:w="108" w:type="dxa"/>
              <w:bottom w:w="0" w:type="dxa"/>
              <w:right w:w="108" w:type="dxa"/>
            </w:tcMar>
          </w:tcPr>
          <w:p w:rsidR="00142497" w:rsidRPr="00687C2F" w14:paraId="2A6ED286" w14:textId="1B61EEC6">
            <w:pPr>
              <w:pStyle w:val="TableTextLeft"/>
              <w:rPr>
                <w:rFonts w:cstheme="majorHAnsi"/>
                <w:szCs w:val="18"/>
              </w:rPr>
            </w:pPr>
            <w:r>
              <w:rPr>
                <w:rFonts w:cstheme="majorHAnsi"/>
                <w:szCs w:val="18"/>
              </w:rPr>
              <w:t xml:space="preserve">August 8 </w:t>
            </w:r>
          </w:p>
        </w:tc>
        <w:tc>
          <w:tcPr>
            <w:tcW w:w="2335" w:type="dxa"/>
            <w:tcMar>
              <w:top w:w="0" w:type="dxa"/>
              <w:left w:w="108" w:type="dxa"/>
              <w:bottom w:w="0" w:type="dxa"/>
              <w:right w:w="108" w:type="dxa"/>
            </w:tcMar>
          </w:tcPr>
          <w:p w:rsidR="00142497" w:rsidRPr="00687C2F" w14:paraId="788F1C31" w14:textId="07913DF7">
            <w:pPr>
              <w:pStyle w:val="TableTextLeft"/>
              <w:rPr>
                <w:rFonts w:cstheme="majorHAnsi"/>
                <w:szCs w:val="18"/>
              </w:rPr>
            </w:pPr>
            <w:r>
              <w:rPr>
                <w:rFonts w:cstheme="majorHAnsi"/>
                <w:szCs w:val="18"/>
              </w:rPr>
              <w:t>October 31</w:t>
            </w:r>
          </w:p>
        </w:tc>
        <w:tc>
          <w:tcPr>
            <w:tcW w:w="2334" w:type="dxa"/>
            <w:tcMar>
              <w:top w:w="0" w:type="dxa"/>
              <w:left w:w="108" w:type="dxa"/>
              <w:bottom w:w="0" w:type="dxa"/>
              <w:right w:w="108" w:type="dxa"/>
            </w:tcMar>
          </w:tcPr>
          <w:p w:rsidR="00142497" w:rsidRPr="00687C2F" w14:paraId="253988E0" w14:textId="7D7787BE">
            <w:pPr>
              <w:pStyle w:val="TableTextLeft"/>
              <w:jc w:val="both"/>
              <w:rPr>
                <w:rFonts w:cstheme="majorHAnsi"/>
                <w:szCs w:val="18"/>
              </w:rPr>
            </w:pPr>
            <w:r>
              <w:rPr>
                <w:rFonts w:cstheme="majorHAnsi"/>
                <w:szCs w:val="18"/>
              </w:rPr>
              <w:t>November 15, 202</w:t>
            </w:r>
            <w:r w:rsidR="008A3428">
              <w:rPr>
                <w:rFonts w:cstheme="majorHAnsi"/>
                <w:szCs w:val="18"/>
              </w:rPr>
              <w:t>7</w:t>
            </w:r>
          </w:p>
        </w:tc>
      </w:tr>
      <w:tr w14:paraId="7B564EF0" w14:textId="77777777" w:rsidTr="00687C2F">
        <w:tblPrEx>
          <w:tblW w:w="0" w:type="auto"/>
          <w:tblCellMar>
            <w:left w:w="0" w:type="dxa"/>
            <w:right w:w="0" w:type="dxa"/>
          </w:tblCellMar>
          <w:tblLook w:val="04A0"/>
        </w:tblPrEx>
        <w:tc>
          <w:tcPr>
            <w:tcW w:w="2336" w:type="dxa"/>
            <w:tcMar>
              <w:top w:w="0" w:type="dxa"/>
              <w:left w:w="108" w:type="dxa"/>
              <w:bottom w:w="0" w:type="dxa"/>
              <w:right w:w="108" w:type="dxa"/>
            </w:tcMar>
          </w:tcPr>
          <w:p w:rsidR="00142497" w:rsidRPr="00687C2F" w14:paraId="008BF272" w14:textId="6D9F862C">
            <w:pPr>
              <w:pStyle w:val="TableTextLeft"/>
              <w:rPr>
                <w:rFonts w:cstheme="majorHAnsi"/>
                <w:szCs w:val="18"/>
              </w:rPr>
            </w:pPr>
            <w:r>
              <w:rPr>
                <w:rFonts w:cstheme="majorHAnsi"/>
                <w:szCs w:val="18"/>
              </w:rPr>
              <w:t>August (202</w:t>
            </w:r>
            <w:r w:rsidR="008A3428">
              <w:rPr>
                <w:rFonts w:cstheme="majorHAnsi"/>
                <w:szCs w:val="18"/>
              </w:rPr>
              <w:t>7</w:t>
            </w:r>
            <w:r>
              <w:rPr>
                <w:rFonts w:cstheme="majorHAnsi"/>
                <w:szCs w:val="18"/>
              </w:rPr>
              <w:t>)</w:t>
            </w:r>
          </w:p>
        </w:tc>
        <w:tc>
          <w:tcPr>
            <w:tcW w:w="2335" w:type="dxa"/>
            <w:tcMar>
              <w:top w:w="0" w:type="dxa"/>
              <w:left w:w="108" w:type="dxa"/>
              <w:bottom w:w="0" w:type="dxa"/>
              <w:right w:w="108" w:type="dxa"/>
            </w:tcMar>
          </w:tcPr>
          <w:p w:rsidR="00142497" w:rsidRPr="00687C2F" w14:paraId="13E0BC09" w14:textId="0F14DD3B">
            <w:pPr>
              <w:pStyle w:val="TableTextLeft"/>
              <w:rPr>
                <w:rFonts w:cstheme="majorHAnsi"/>
                <w:szCs w:val="18"/>
              </w:rPr>
            </w:pPr>
            <w:r>
              <w:rPr>
                <w:rFonts w:cstheme="majorHAnsi"/>
                <w:szCs w:val="18"/>
              </w:rPr>
              <w:t xml:space="preserve">September 8 </w:t>
            </w:r>
          </w:p>
        </w:tc>
        <w:tc>
          <w:tcPr>
            <w:tcW w:w="2335" w:type="dxa"/>
            <w:tcMar>
              <w:top w:w="0" w:type="dxa"/>
              <w:left w:w="108" w:type="dxa"/>
              <w:bottom w:w="0" w:type="dxa"/>
              <w:right w:w="108" w:type="dxa"/>
            </w:tcMar>
          </w:tcPr>
          <w:p w:rsidR="00142497" w:rsidRPr="00687C2F" w14:paraId="2F9A56BA" w14:textId="4924571F">
            <w:pPr>
              <w:pStyle w:val="TableTextLeft"/>
              <w:rPr>
                <w:rFonts w:cstheme="majorHAnsi"/>
                <w:szCs w:val="18"/>
              </w:rPr>
            </w:pPr>
            <w:r>
              <w:rPr>
                <w:rFonts w:cstheme="majorHAnsi"/>
                <w:szCs w:val="18"/>
              </w:rPr>
              <w:t>November 30</w:t>
            </w:r>
          </w:p>
        </w:tc>
        <w:tc>
          <w:tcPr>
            <w:tcW w:w="2334" w:type="dxa"/>
            <w:tcMar>
              <w:top w:w="0" w:type="dxa"/>
              <w:left w:w="108" w:type="dxa"/>
              <w:bottom w:w="0" w:type="dxa"/>
              <w:right w:w="108" w:type="dxa"/>
            </w:tcMar>
          </w:tcPr>
          <w:p w:rsidR="00142497" w:rsidRPr="00687C2F" w14:paraId="4EFDD80D" w14:textId="1BEB3375">
            <w:pPr>
              <w:pStyle w:val="TableTextLeft"/>
              <w:jc w:val="both"/>
              <w:rPr>
                <w:rFonts w:cstheme="majorHAnsi"/>
                <w:szCs w:val="18"/>
              </w:rPr>
            </w:pPr>
            <w:r>
              <w:rPr>
                <w:rFonts w:cstheme="majorHAnsi"/>
                <w:szCs w:val="18"/>
              </w:rPr>
              <w:t>December 15, 202</w:t>
            </w:r>
            <w:r w:rsidR="008A3428">
              <w:rPr>
                <w:rFonts w:cstheme="majorHAnsi"/>
                <w:szCs w:val="18"/>
              </w:rPr>
              <w:t>7</w:t>
            </w:r>
          </w:p>
        </w:tc>
      </w:tr>
    </w:tbl>
    <w:p w:rsidR="00322330" w:rsidRPr="008B1041" w:rsidP="008B1041" w14:paraId="48CE5E94" w14:textId="63111B4D">
      <w:pPr>
        <w:pStyle w:val="H2"/>
      </w:pPr>
      <w:bookmarkStart w:id="65" w:name="_Toc228522764"/>
      <w:r>
        <w:t>C</w:t>
      </w:r>
      <w:r w:rsidR="001555D9">
        <w:t xml:space="preserve">. </w:t>
      </w:r>
      <w:r w:rsidRPr="008B1041">
        <w:t>Specifications for Reporting Outcomes of Previously Pending Renewals</w:t>
      </w:r>
      <w:bookmarkEnd w:id="65"/>
      <w:r w:rsidRPr="008B1041">
        <w:t xml:space="preserve"> </w:t>
      </w:r>
    </w:p>
    <w:p w:rsidR="00B51C88" w:rsidRPr="00B51C88" w:rsidP="008C29C4" w14:paraId="58365E08" w14:textId="32253B24">
      <w:pPr>
        <w:pStyle w:val="H3"/>
        <w:outlineLvl w:val="3"/>
      </w:pPr>
      <w:bookmarkStart w:id="66" w:name="_Toc228522765"/>
      <w:r>
        <w:t>1. What data are updated?</w:t>
      </w:r>
      <w:bookmarkEnd w:id="66"/>
      <w:r>
        <w:t xml:space="preserve"> </w:t>
      </w:r>
    </w:p>
    <w:p w:rsidR="00452AF6" w:rsidRPr="00D84F9C" w:rsidP="000C33B3" w14:paraId="49DD5B7D" w14:textId="195C56C0">
      <w:pPr>
        <w:pStyle w:val="ParagraphContinued"/>
      </w:pPr>
      <w:r>
        <w:t>For</w:t>
      </w:r>
      <w:r w:rsidRPr="004C4C73" w:rsidR="00322330">
        <w:t xml:space="preserve"> each monthly report, states update </w:t>
      </w:r>
      <w:r w:rsidRPr="008B1041" w:rsidR="00AC249E">
        <w:t xml:space="preserve">the </w:t>
      </w:r>
      <w:r w:rsidRPr="004C4C73" w:rsidR="00322330">
        <w:t>monthly metric 5 and its submetrics (monthly metrics 5a, 5a(1), 5a(2), 5b, 5c, and 5d)</w:t>
      </w:r>
      <w:r w:rsidR="00967071">
        <w:t xml:space="preserve">, </w:t>
      </w:r>
      <w:r w:rsidR="00561952">
        <w:t xml:space="preserve">and metrics 9, 10, 11, 12, and 13, </w:t>
      </w:r>
      <w:r w:rsidR="00967071">
        <w:t>as needed,</w:t>
      </w:r>
      <w:r w:rsidRPr="004C4C73" w:rsidR="00322330">
        <w:t xml:space="preserve"> to reflect the outcomes of renewals previously reported as pending (monthly metric 5d of the original monthly report)</w:t>
      </w:r>
      <w:r w:rsidR="00FC5D37">
        <w:t>.</w:t>
      </w:r>
      <w:r w:rsidRPr="004C4C73" w:rsidR="00322330">
        <w:t xml:space="preserve"> </w:t>
      </w:r>
      <w:r w:rsidRPr="00687C2F">
        <w:t>As a reminder, metric 5 represents the total number of beneficiaries due for renewal in the reporting period, and the submetric</w:t>
      </w:r>
      <w:r w:rsidR="007B34FC">
        <w:t xml:space="preserve">s </w:t>
      </w:r>
      <w:r w:rsidR="00DA69E1">
        <w:t>(</w:t>
      </w:r>
      <w:r w:rsidRPr="00D84F9C">
        <w:t xml:space="preserve">5a, </w:t>
      </w:r>
      <w:r w:rsidRPr="004C4C73">
        <w:t>5a</w:t>
      </w:r>
      <w:r w:rsidR="00DA1EF9">
        <w:t>(</w:t>
      </w:r>
      <w:r w:rsidRPr="004C4C73">
        <w:t>1</w:t>
      </w:r>
      <w:r w:rsidR="00DA1EF9">
        <w:t>)</w:t>
      </w:r>
      <w:r w:rsidRPr="004C4C73">
        <w:t>, 5a</w:t>
      </w:r>
      <w:r w:rsidR="00DA1EF9">
        <w:t>(</w:t>
      </w:r>
      <w:r w:rsidRPr="004C4C73">
        <w:t>2</w:t>
      </w:r>
      <w:r w:rsidR="00DA1EF9">
        <w:t>),</w:t>
      </w:r>
      <w:r w:rsidRPr="00D84F9C">
        <w:t xml:space="preserve"> 5b, 5c, and 5d</w:t>
      </w:r>
      <w:r w:rsidR="00DA69E1">
        <w:t xml:space="preserve">) </w:t>
      </w:r>
      <w:r w:rsidRPr="00D84F9C">
        <w:t xml:space="preserve">represent the dispositions of those renewals. </w:t>
      </w:r>
      <w:r w:rsidRPr="00D84F9C" w:rsidR="00D14A08">
        <w:t>The submetrics are as follows:</w:t>
      </w:r>
    </w:p>
    <w:p w:rsidR="00D14A08" w:rsidRPr="000C33B3" w:rsidP="000C33B3" w14:paraId="62BB0030" w14:textId="4993322C">
      <w:pPr>
        <w:pStyle w:val="ListBullet"/>
      </w:pPr>
      <w:r w:rsidRPr="000C33B3">
        <w:t>5a, total beneficiaries renewed and retained in Medicaid and CHIP</w:t>
      </w:r>
    </w:p>
    <w:p w:rsidR="00D14A08" w:rsidRPr="000C33B3" w:rsidP="000C33B3" w14:paraId="220EB131" w14:textId="2150309C">
      <w:pPr>
        <w:pStyle w:val="ListBullet"/>
      </w:pPr>
      <w:r w:rsidRPr="000C33B3">
        <w:t>5a</w:t>
      </w:r>
      <w:r w:rsidRPr="000C33B3" w:rsidR="004C4C73">
        <w:t>(</w:t>
      </w:r>
      <w:r w:rsidRPr="000C33B3">
        <w:t xml:space="preserve">1), total beneficiaries renewed on an </w:t>
      </w:r>
      <w:r w:rsidRPr="4D63936E">
        <w:rPr>
          <w:i/>
        </w:rPr>
        <w:t>ex parte</w:t>
      </w:r>
      <w:r w:rsidRPr="000C33B3">
        <w:t xml:space="preserve"> basis</w:t>
      </w:r>
    </w:p>
    <w:p w:rsidR="00D14A08" w:rsidP="000C33B3" w14:paraId="0AA16DF1" w14:textId="582FAD52">
      <w:pPr>
        <w:pStyle w:val="ListBullet"/>
      </w:pPr>
      <w:r w:rsidRPr="000C33B3">
        <w:t>5a</w:t>
      </w:r>
      <w:r w:rsidRPr="000C33B3" w:rsidR="004C4C73">
        <w:t>(</w:t>
      </w:r>
      <w:r w:rsidRPr="000C33B3">
        <w:t>2), total beneficiaries renewed using a renewal form</w:t>
      </w:r>
    </w:p>
    <w:p w:rsidR="00104079" w:rsidP="000C33B3" w14:paraId="07217B77" w14:textId="5FFC3553">
      <w:pPr>
        <w:pStyle w:val="ListBullet"/>
      </w:pPr>
      <w:r w:rsidRPr="000C33B3">
        <w:t>5b, total beneficiaries determined ineligible for Medicaid or CHIP</w:t>
      </w:r>
    </w:p>
    <w:p w:rsidR="00104079" w:rsidP="000C33B3" w14:paraId="47D83420" w14:textId="2921D184">
      <w:pPr>
        <w:pStyle w:val="ListBullet"/>
      </w:pPr>
      <w:r w:rsidRPr="000C33B3">
        <w:t xml:space="preserve">5c, total beneficiaries who were </w:t>
      </w:r>
      <w:r w:rsidR="00681F45">
        <w:t>disenrolled</w:t>
      </w:r>
      <w:r w:rsidRPr="000C33B3" w:rsidR="00681F45">
        <w:t xml:space="preserve"> </w:t>
      </w:r>
      <w:r w:rsidRPr="000C33B3">
        <w:t>for procedural reasons</w:t>
      </w:r>
    </w:p>
    <w:p w:rsidR="007E193E" w:rsidRPr="000C33B3" w:rsidP="000C33B3" w14:paraId="0DA1F72E" w14:textId="3007A91E">
      <w:pPr>
        <w:pStyle w:val="ListBullet"/>
      </w:pPr>
      <w:r w:rsidRPr="000C33B3">
        <w:t>5d, total beneficiaries whose renewal was not completed (“pending renewals”)</w:t>
      </w:r>
    </w:p>
    <w:p w:rsidR="00561952" w:rsidP="000C33B3" w14:paraId="4F6D0727" w14:textId="116F8FC5">
      <w:pPr>
        <w:pStyle w:val="ParagraphContinued"/>
      </w:pPr>
      <w:r>
        <w:t xml:space="preserve">Metrics 9, 10, 11, 12, and 13 represent the dispositions of renewals </w:t>
      </w:r>
      <w:r w:rsidR="008A122D">
        <w:t>for beneficiaries who were</w:t>
      </w:r>
      <w:r w:rsidR="00071D59">
        <w:t xml:space="preserve"> determined to be</w:t>
      </w:r>
      <w:r w:rsidR="008A122D">
        <w:t xml:space="preserve"> specified excluded individuals </w:t>
      </w:r>
      <w:r w:rsidR="00071D59">
        <w:t xml:space="preserve">or applicable individuals </w:t>
      </w:r>
      <w:r w:rsidR="008A122D">
        <w:t xml:space="preserve">at renewal as described in </w:t>
      </w:r>
      <w:r w:rsidR="00071D59">
        <w:t>s</w:t>
      </w:r>
      <w:r w:rsidR="008A122D">
        <w:t xml:space="preserve">ection </w:t>
      </w:r>
      <w:r w:rsidR="00071D59">
        <w:t>1902(xx) of the Act</w:t>
      </w:r>
      <w:r w:rsidR="002743FD">
        <w:t xml:space="preserve"> </w:t>
      </w:r>
      <w:r w:rsidRPr="00C15538">
        <w:t>in the monthly reports</w:t>
      </w:r>
      <w:r>
        <w:t>. The metrics are as follows:</w:t>
      </w:r>
    </w:p>
    <w:p w:rsidR="00561952" w:rsidP="00561952" w14:paraId="2D2AB423" w14:textId="7E2A03A0">
      <w:pPr>
        <w:pStyle w:val="ListBullet"/>
      </w:pPr>
      <w:r>
        <w:t>9,</w:t>
      </w:r>
      <w:r>
        <w:t xml:space="preserve"> total beneficiaries renewed who were a specified excluded individual</w:t>
      </w:r>
    </w:p>
    <w:p w:rsidR="00561952" w:rsidP="00561952" w14:paraId="5A4D73F0" w14:textId="7FEB31BC">
      <w:pPr>
        <w:pStyle w:val="ListBullet"/>
      </w:pPr>
      <w:r>
        <w:t>10</w:t>
      </w:r>
      <w:r>
        <w:t xml:space="preserve">, total beneficiaries renewed who </w:t>
      </w:r>
      <w:r w:rsidR="00071D59">
        <w:t xml:space="preserve">were applicable individuals and </w:t>
      </w:r>
      <w:r w:rsidR="00F846C6">
        <w:t>demonstrated</w:t>
      </w:r>
      <w:r>
        <w:t xml:space="preserve"> </w:t>
      </w:r>
      <w:r w:rsidR="00770A9A">
        <w:t>c</w:t>
      </w:r>
      <w:r>
        <w:t xml:space="preserve">ommunity </w:t>
      </w:r>
      <w:r w:rsidR="00770A9A">
        <w:t>e</w:t>
      </w:r>
      <w:r>
        <w:t xml:space="preserve">ngagement </w:t>
      </w:r>
      <w:r w:rsidR="00681F45">
        <w:t xml:space="preserve">or who </w:t>
      </w:r>
      <w:r w:rsidR="00071D59">
        <w:t xml:space="preserve">were deemed to have demonstrated community engagement due to a </w:t>
      </w:r>
      <w:r w:rsidR="00681F45">
        <w:t>mandatory exception</w:t>
      </w:r>
    </w:p>
    <w:p w:rsidR="00561952" w:rsidP="00561952" w14:paraId="68659421" w14:textId="56379CDF">
      <w:pPr>
        <w:pStyle w:val="ListBullet"/>
      </w:pPr>
      <w:r>
        <w:t>11</w:t>
      </w:r>
      <w:r>
        <w:t xml:space="preserve">, total beneficiaries renewed who </w:t>
      </w:r>
      <w:r w:rsidR="00071D59">
        <w:t xml:space="preserve">were applicable individuals and were deemed to have demonstrated community engagement due to </w:t>
      </w:r>
      <w:r w:rsidR="00681F45">
        <w:t>a</w:t>
      </w:r>
      <w:r>
        <w:t xml:space="preserve"> short-term hardship exception</w:t>
      </w:r>
    </w:p>
    <w:p w:rsidR="00561952" w:rsidP="00561952" w14:paraId="36EDDB9D" w14:textId="01543E89">
      <w:pPr>
        <w:pStyle w:val="ListBullet"/>
      </w:pPr>
      <w:r>
        <w:t>12,</w:t>
      </w:r>
      <w:r>
        <w:t xml:space="preserve"> total beneficiaries determined ineligible </w:t>
      </w:r>
      <w:r>
        <w:t>due to not</w:t>
      </w:r>
      <w:r>
        <w:t xml:space="preserve"> meeting</w:t>
      </w:r>
      <w:r>
        <w:t xml:space="preserve"> the</w:t>
      </w:r>
      <w:r>
        <w:t xml:space="preserve"> </w:t>
      </w:r>
      <w:r w:rsidR="00770A9A">
        <w:t>c</w:t>
      </w:r>
      <w:r>
        <w:t xml:space="preserve">ommunity </w:t>
      </w:r>
      <w:r w:rsidR="00770A9A">
        <w:t>e</w:t>
      </w:r>
      <w:r>
        <w:t>ngagement requirement</w:t>
      </w:r>
    </w:p>
    <w:p w:rsidR="00561952" w:rsidP="00561952" w14:paraId="4894B93A" w14:textId="345018F3">
      <w:pPr>
        <w:pStyle w:val="ListBullet"/>
      </w:pPr>
      <w:r>
        <w:t>13,</w:t>
      </w:r>
      <w:r>
        <w:t xml:space="preserve"> total beneficiaries </w:t>
      </w:r>
      <w:r>
        <w:t>disenrolled</w:t>
      </w:r>
      <w:r>
        <w:t xml:space="preserve"> for procedural reasons </w:t>
      </w:r>
      <w:r>
        <w:t>after being provided</w:t>
      </w:r>
      <w:r>
        <w:t xml:space="preserve"> </w:t>
      </w:r>
      <w:r>
        <w:t xml:space="preserve">a notice of noncompliance with </w:t>
      </w:r>
      <w:r w:rsidR="00770A9A">
        <w:t>c</w:t>
      </w:r>
      <w:r>
        <w:t xml:space="preserve">ommunity </w:t>
      </w:r>
      <w:r w:rsidR="00770A9A">
        <w:t>e</w:t>
      </w:r>
      <w:r>
        <w:t>ngagement</w:t>
      </w:r>
    </w:p>
    <w:p w:rsidR="00561952" w:rsidRPr="00561952" w:rsidP="00F846C6" w14:paraId="7CFB0F6F" w14:textId="77777777">
      <w:pPr>
        <w:pStyle w:val="Paragraph"/>
      </w:pPr>
    </w:p>
    <w:p w:rsidR="00144949" w:rsidP="000C33B3" w14:paraId="43F98C2E" w14:textId="34AE8098">
      <w:pPr>
        <w:pStyle w:val="ParagraphContinued"/>
        <w:rPr>
          <w:rFonts w:cstheme="minorHAnsi"/>
        </w:rPr>
      </w:pPr>
      <w:r>
        <w:t>In updating the monthly metrics, states report the dispositions</w:t>
      </w:r>
      <w:r w:rsidR="00FC5D37">
        <w:t xml:space="preserve"> of pending renewals as of</w:t>
      </w:r>
      <w:r w:rsidR="00987315">
        <w:t xml:space="preserve"> the last day of the</w:t>
      </w:r>
      <w:r w:rsidR="00C7256A">
        <w:t xml:space="preserve"> </w:t>
      </w:r>
      <w:r w:rsidR="00987315">
        <w:t xml:space="preserve">third month after </w:t>
      </w:r>
      <w:r w:rsidR="00FC5D37">
        <w:t xml:space="preserve">the original reporting period. For example, when </w:t>
      </w:r>
      <w:r w:rsidR="00E13CA3">
        <w:t>states</w:t>
      </w:r>
      <w:r w:rsidR="00FC5D37">
        <w:t xml:space="preserve"> update the July </w:t>
      </w:r>
      <w:r w:rsidR="00A37039">
        <w:t>202</w:t>
      </w:r>
      <w:r w:rsidR="00D302A6">
        <w:t>7</w:t>
      </w:r>
      <w:r w:rsidR="00FC5D37">
        <w:t xml:space="preserve"> monthly report, states report the status or disposition of previously pending renewals as of October 31</w:t>
      </w:r>
      <w:r w:rsidR="00A37039">
        <w:t>, 202</w:t>
      </w:r>
      <w:r w:rsidR="00D302A6">
        <w:t>7</w:t>
      </w:r>
      <w:r w:rsidR="00FC5D37">
        <w:t xml:space="preserve">. </w:t>
      </w:r>
      <w:r w:rsidR="00987315">
        <w:t xml:space="preserve">When states update the August </w:t>
      </w:r>
      <w:r w:rsidR="00A37039">
        <w:t>202</w:t>
      </w:r>
      <w:r w:rsidR="00D302A6">
        <w:t>7</w:t>
      </w:r>
      <w:r w:rsidR="00A37039">
        <w:t xml:space="preserve"> </w:t>
      </w:r>
      <w:r w:rsidR="00987315">
        <w:t>monthly report, state</w:t>
      </w:r>
      <w:r w:rsidR="00A37039">
        <w:t>s</w:t>
      </w:r>
      <w:r w:rsidR="00987315">
        <w:t xml:space="preserve"> report the status of previously pending renewals as of November 30</w:t>
      </w:r>
      <w:r w:rsidR="00A37039">
        <w:t>, 202</w:t>
      </w:r>
      <w:r w:rsidR="00D302A6">
        <w:t>7</w:t>
      </w:r>
      <w:r w:rsidR="00987315">
        <w:t xml:space="preserve">. </w:t>
      </w:r>
      <w:r w:rsidR="00A37039">
        <w:t xml:space="preserve"> </w:t>
      </w:r>
    </w:p>
    <w:p w:rsidR="00144949" w:rsidRPr="00812672" w:rsidP="00144949" w14:paraId="4842BBFA" w14:textId="258815F8">
      <w:pPr>
        <w:pStyle w:val="Paragraph"/>
        <w:rPr>
          <w:rFonts w:cstheme="minorHAnsi"/>
        </w:rPr>
      </w:pPr>
      <w:r w:rsidRPr="00FD7C1F">
        <w:rPr>
          <w:rFonts w:cstheme="minorHAnsi"/>
        </w:rPr>
        <w:t xml:space="preserve">Table </w:t>
      </w:r>
      <w:r w:rsidR="00330CD5">
        <w:rPr>
          <w:rFonts w:cstheme="minorHAnsi"/>
        </w:rPr>
        <w:t>1</w:t>
      </w:r>
      <w:r w:rsidR="00BD2D55">
        <w:rPr>
          <w:rFonts w:cstheme="minorHAnsi"/>
        </w:rPr>
        <w:t>6</w:t>
      </w:r>
      <w:r w:rsidRPr="00812672" w:rsidR="00330CD5">
        <w:rPr>
          <w:rFonts w:cstheme="minorHAnsi"/>
        </w:rPr>
        <w:t xml:space="preserve"> </w:t>
      </w:r>
      <w:r w:rsidRPr="00812672">
        <w:rPr>
          <w:rFonts w:cstheme="minorHAnsi"/>
        </w:rPr>
        <w:t>below presents an illustrative example of how CMS expects states to update prior monthly reports to incorporate the outcomes of previously pending renewals</w:t>
      </w:r>
      <w:r w:rsidR="00BD2D55">
        <w:rPr>
          <w:rFonts w:cstheme="minorHAnsi"/>
        </w:rPr>
        <w:t xml:space="preserve"> for metric 5 and its submetrics</w:t>
      </w:r>
      <w:r w:rsidRPr="00812672">
        <w:rPr>
          <w:rFonts w:cstheme="minorHAnsi"/>
        </w:rPr>
        <w:t xml:space="preserve">.  </w:t>
      </w:r>
    </w:p>
    <w:p w:rsidR="00144949" w:rsidRPr="00812672" w:rsidP="00144949" w14:paraId="43323698" w14:textId="3CD736A1">
      <w:pPr>
        <w:pStyle w:val="ListBullet"/>
      </w:pPr>
      <w:r w:rsidRPr="00104079">
        <w:rPr>
          <w:b/>
          <w:bCs/>
        </w:rPr>
        <w:t>Column 2</w:t>
      </w:r>
      <w:r w:rsidRPr="00812672">
        <w:t xml:space="preserve"> represents the original monthly report, reflecting outcomes as of the end of the reporting period (</w:t>
      </w:r>
      <w:r w:rsidR="00A37039">
        <w:t>March</w:t>
      </w:r>
      <w:r w:rsidRPr="00812672" w:rsidR="00A37039">
        <w:t xml:space="preserve"> </w:t>
      </w:r>
      <w:r w:rsidRPr="00812672">
        <w:t>in this example) and showing 200 pending renewals.</w:t>
      </w:r>
      <w:r>
        <w:rPr>
          <w:rStyle w:val="FootnoteReference"/>
        </w:rPr>
        <w:footnoteReference w:id="5"/>
      </w:r>
      <w:r w:rsidRPr="00812672">
        <w:t xml:space="preserve"> </w:t>
      </w:r>
    </w:p>
    <w:p w:rsidR="00144949" w:rsidRPr="00CE24CB" w:rsidP="00144949" w14:paraId="786537B6" w14:textId="4A82C1C6">
      <w:pPr>
        <w:pStyle w:val="ListBullet"/>
      </w:pPr>
      <w:r w:rsidRPr="00104079">
        <w:rPr>
          <w:b/>
          <w:bCs/>
        </w:rPr>
        <w:t>Column 3</w:t>
      </w:r>
      <w:r w:rsidRPr="00812672">
        <w:t xml:space="preserve"> reflects the information states need to collect – the disposition of the 200 renewals reported as pending in Column 2, as of </w:t>
      </w:r>
      <w:r w:rsidR="00A37039">
        <w:t>June</w:t>
      </w:r>
      <w:r w:rsidRPr="00812672" w:rsidR="00A37039">
        <w:t xml:space="preserve"> </w:t>
      </w:r>
      <w:r w:rsidRPr="00812672">
        <w:t>3</w:t>
      </w:r>
      <w:r w:rsidR="00A37039">
        <w:t>0</w:t>
      </w:r>
      <w:r>
        <w:t xml:space="preserve">, the last day of the third month after the </w:t>
      </w:r>
      <w:r w:rsidR="00A37039">
        <w:t xml:space="preserve">March </w:t>
      </w:r>
      <w:r>
        <w:t>reporting period</w:t>
      </w:r>
      <w:r w:rsidRPr="00812672">
        <w:t xml:space="preserve">. </w:t>
      </w:r>
      <w:r w:rsidRPr="00812672">
        <w:rPr>
          <w:b/>
        </w:rPr>
        <w:t xml:space="preserve">States do not report the values shown in Column 3 to CMS. </w:t>
      </w:r>
    </w:p>
    <w:p w:rsidR="00200212" w:rsidP="00CF345F" w14:paraId="16A7815D" w14:textId="462AB235">
      <w:pPr>
        <w:pStyle w:val="ListBullet"/>
        <w:numPr>
          <w:ilvl w:val="0"/>
          <w:numId w:val="0"/>
        </w:numPr>
        <w:spacing w:after="120"/>
        <w:ind w:left="360" w:hanging="360"/>
      </w:pPr>
      <w:r w:rsidRPr="00CF345F">
        <w:rPr>
          <w:b/>
          <w:bCs/>
        </w:rPr>
        <w:t>Column 4</w:t>
      </w:r>
      <w:r w:rsidRPr="00812672">
        <w:t xml:space="preserve"> reflects the values states will input into the data collection portal</w:t>
      </w:r>
    </w:p>
    <w:p w:rsidR="00200212" w:rsidP="00200212" w14:paraId="1A35F2A2" w14:textId="77777777">
      <w:pPr>
        <w:pStyle w:val="ListBullet"/>
        <w:numPr>
          <w:ilvl w:val="0"/>
          <w:numId w:val="0"/>
        </w:numPr>
        <w:spacing w:after="120"/>
        <w:ind w:left="360" w:hanging="360"/>
      </w:pPr>
    </w:p>
    <w:p w:rsidR="00200212" w:rsidP="00200212" w14:paraId="5BAAF562" w14:textId="77777777">
      <w:pPr>
        <w:pStyle w:val="ListBullet"/>
        <w:numPr>
          <w:ilvl w:val="0"/>
          <w:numId w:val="0"/>
        </w:numPr>
        <w:spacing w:after="120"/>
        <w:ind w:left="360" w:hanging="360"/>
      </w:pPr>
    </w:p>
    <w:p w:rsidR="00200212" w:rsidP="00200212" w14:paraId="01F66053" w14:textId="77777777">
      <w:pPr>
        <w:pStyle w:val="ListBullet"/>
        <w:numPr>
          <w:ilvl w:val="0"/>
          <w:numId w:val="0"/>
        </w:numPr>
        <w:spacing w:after="120"/>
        <w:ind w:left="360" w:hanging="360"/>
      </w:pPr>
    </w:p>
    <w:p w:rsidR="00200212" w:rsidP="00200212" w14:paraId="5B6A34A8" w14:textId="77777777">
      <w:pPr>
        <w:pStyle w:val="ListBullet"/>
        <w:numPr>
          <w:ilvl w:val="0"/>
          <w:numId w:val="0"/>
        </w:numPr>
        <w:spacing w:after="120"/>
        <w:ind w:left="360" w:hanging="360"/>
      </w:pPr>
    </w:p>
    <w:p w:rsidR="00200212" w:rsidP="00BE029A" w14:paraId="7BF7A3C2" w14:textId="77777777">
      <w:pPr>
        <w:pStyle w:val="ListBullet"/>
        <w:numPr>
          <w:ilvl w:val="0"/>
          <w:numId w:val="0"/>
        </w:numPr>
        <w:spacing w:after="120"/>
        <w:ind w:left="360" w:hanging="360"/>
      </w:pPr>
    </w:p>
    <w:p w:rsidR="00144949" w:rsidP="00144949" w14:paraId="3D1D995E" w14:textId="6F03668E">
      <w:pPr>
        <w:pStyle w:val="TableTitle"/>
        <w:keepNext w:val="0"/>
        <w:keepLines w:val="0"/>
        <w:spacing w:after="120" w:line="240" w:lineRule="auto"/>
        <w:rPr>
          <w:rFonts w:cstheme="majorBidi"/>
          <w:b w:val="0"/>
          <w:bCs/>
          <w:szCs w:val="20"/>
        </w:rPr>
      </w:pPr>
      <w:bookmarkStart w:id="67" w:name="_Toc228522706"/>
      <w:r w:rsidRPr="00E11F90">
        <w:rPr>
          <w:color w:val="auto"/>
          <w:szCs w:val="20"/>
        </w:rPr>
        <w:t xml:space="preserve">Table </w:t>
      </w:r>
      <w:bookmarkStart w:id="68" w:name="_Hlk146545911"/>
      <w:r w:rsidR="00172994">
        <w:rPr>
          <w:color w:val="auto"/>
          <w:szCs w:val="20"/>
        </w:rPr>
        <w:t>16</w:t>
      </w:r>
      <w:r w:rsidRPr="00E11F90">
        <w:rPr>
          <w:color w:val="auto"/>
          <w:szCs w:val="20"/>
        </w:rPr>
        <w:t>: Illustrative Example on How to Update Prior Monthly Reports</w:t>
      </w:r>
      <w:bookmarkEnd w:id="68"/>
      <w:r w:rsidRPr="00E11F90">
        <w:rPr>
          <w:rFonts w:cstheme="majorBidi"/>
          <w:b w:val="0"/>
          <w:bCs/>
          <w:szCs w:val="20"/>
        </w:rPr>
        <w:t xml:space="preserve"> </w:t>
      </w:r>
      <w:r w:rsidRPr="00FD7C1F">
        <w:rPr>
          <w:rFonts w:cstheme="majorBidi"/>
          <w:szCs w:val="20"/>
        </w:rPr>
        <w:t>with Outcomes of Previously Pending Renewals</w:t>
      </w:r>
      <w:bookmarkEnd w:id="67"/>
    </w:p>
    <w:tbl>
      <w:tblPr>
        <w:tblStyle w:val="TableTheme"/>
        <w:tblCaption w:val="Table 11: Illustrative Example on How to Update Prior Monthly Reports with Outcomes of Previously Pending Renewals"/>
        <w:tblDescription w:val="Table 11: Illustrative Example on How to Update Prior Monthly Reports with Outcomes of Previously Pending Renewals"/>
        <w:tblW w:w="5000" w:type="pct"/>
        <w:tblLook w:val="04A0"/>
      </w:tblPr>
      <w:tblGrid>
        <w:gridCol w:w="2337"/>
        <w:gridCol w:w="2337"/>
        <w:gridCol w:w="2338"/>
        <w:gridCol w:w="2338"/>
      </w:tblGrid>
      <w:tr w14:paraId="7C931CAB" w14:textId="00DE8554" w:rsidTr="00BE029A">
        <w:tblPrEx>
          <w:tblW w:w="5000" w:type="pct"/>
          <w:tblLook w:val="04A0"/>
        </w:tblPrEx>
        <w:trPr>
          <w:tblHeader/>
        </w:trPr>
        <w:tc>
          <w:tcPr>
            <w:tcW w:w="1250" w:type="pct"/>
            <w:shd w:val="clear" w:color="auto" w:fill="D9E8F9" w:themeFill="accent1" w:themeFillTint="1A"/>
          </w:tcPr>
          <w:p w:rsidR="00BE029A" w:rsidRPr="007A4403" w:rsidP="00C41267" w14:paraId="33917B06" w14:textId="5E384E48">
            <w:pPr>
              <w:pStyle w:val="TableTextIndent"/>
              <w:ind w:left="0"/>
            </w:pPr>
            <w:r w:rsidRPr="00E11F90">
              <w:rPr>
                <w:b/>
                <w:color w:val="auto"/>
              </w:rPr>
              <w:t>Column 1</w:t>
            </w:r>
          </w:p>
        </w:tc>
        <w:tc>
          <w:tcPr>
            <w:tcW w:w="1250" w:type="pct"/>
            <w:shd w:val="clear" w:color="auto" w:fill="D9E8F9" w:themeFill="accent1" w:themeFillTint="1A"/>
          </w:tcPr>
          <w:p w:rsidR="00BE029A" w:rsidRPr="007A4403" w:rsidP="00C41267" w14:paraId="6F2960C8" w14:textId="363EB559">
            <w:pPr>
              <w:pStyle w:val="TableTextIndent"/>
              <w:ind w:left="0"/>
            </w:pPr>
            <w:r w:rsidRPr="00E11F90">
              <w:rPr>
                <w:b/>
                <w:color w:val="auto"/>
              </w:rPr>
              <w:t>Column 2</w:t>
            </w:r>
          </w:p>
        </w:tc>
        <w:tc>
          <w:tcPr>
            <w:tcW w:w="1250" w:type="pct"/>
            <w:shd w:val="clear" w:color="auto" w:fill="D9E8F9" w:themeFill="accent1" w:themeFillTint="1A"/>
          </w:tcPr>
          <w:p w:rsidR="00BE029A" w:rsidRPr="007A4403" w:rsidP="00C41267" w14:paraId="2172BD10" w14:textId="4366243C">
            <w:pPr>
              <w:pStyle w:val="TableTextIndent"/>
              <w:ind w:left="0"/>
            </w:pPr>
            <w:r w:rsidRPr="00E11F90">
              <w:rPr>
                <w:b/>
                <w:color w:val="auto"/>
              </w:rPr>
              <w:t>Column 3</w:t>
            </w:r>
          </w:p>
        </w:tc>
        <w:tc>
          <w:tcPr>
            <w:tcW w:w="1250" w:type="pct"/>
            <w:shd w:val="clear" w:color="auto" w:fill="D9E8F9" w:themeFill="accent1" w:themeFillTint="1A"/>
          </w:tcPr>
          <w:p w:rsidR="00BE029A" w:rsidRPr="007A4403" w:rsidP="00C41267" w14:paraId="49CBD193" w14:textId="614E6C2B">
            <w:pPr>
              <w:pStyle w:val="TableTextIndent"/>
              <w:ind w:left="0"/>
            </w:pPr>
            <w:r w:rsidRPr="00E11F90">
              <w:rPr>
                <w:b/>
                <w:color w:val="auto"/>
              </w:rPr>
              <w:t>Column 4</w:t>
            </w:r>
          </w:p>
        </w:tc>
      </w:tr>
      <w:tr w14:paraId="30975002" w14:textId="77777777" w:rsidTr="00BE029A">
        <w:tblPrEx>
          <w:tblW w:w="5000" w:type="pct"/>
          <w:tblLook w:val="04A0"/>
        </w:tblPrEx>
        <w:trPr>
          <w:tblHeader/>
        </w:trPr>
        <w:tc>
          <w:tcPr>
            <w:tcW w:w="1250" w:type="pct"/>
            <w:shd w:val="clear" w:color="auto" w:fill="D9E8F9" w:themeFill="accent1" w:themeFillTint="1A"/>
          </w:tcPr>
          <w:p w:rsidR="00BE029A" w:rsidRPr="007A4403" w:rsidP="00C41267" w14:paraId="32BFC069" w14:textId="77777777">
            <w:pPr>
              <w:pStyle w:val="TableTextIndent"/>
              <w:ind w:left="0"/>
            </w:pPr>
            <w:r w:rsidRPr="00E11F90">
              <w:rPr>
                <w:b/>
                <w:color w:val="auto"/>
              </w:rPr>
              <w:t>Metric</w:t>
            </w:r>
          </w:p>
        </w:tc>
        <w:tc>
          <w:tcPr>
            <w:tcW w:w="1250" w:type="pct"/>
            <w:shd w:val="clear" w:color="auto" w:fill="D9E8F9" w:themeFill="accent1" w:themeFillTint="1A"/>
          </w:tcPr>
          <w:p w:rsidR="00BE029A" w:rsidRPr="007A4403" w:rsidP="00C41267" w14:paraId="01455264" w14:textId="0F633995">
            <w:pPr>
              <w:pStyle w:val="TableTextIndent"/>
              <w:ind w:left="0"/>
            </w:pPr>
            <w:r w:rsidRPr="00B341BA">
              <w:rPr>
                <w:b/>
                <w:color w:val="auto"/>
              </w:rPr>
              <w:t xml:space="preserve">Original </w:t>
            </w:r>
            <w:r>
              <w:rPr>
                <w:b/>
                <w:color w:val="auto"/>
              </w:rPr>
              <w:t>March 2027</w:t>
            </w:r>
            <w:r w:rsidRPr="00B341BA">
              <w:rPr>
                <w:b/>
                <w:color w:val="auto"/>
              </w:rPr>
              <w:t xml:space="preserve"> Monthly Report, as submitted to CMS by </w:t>
            </w:r>
            <w:r>
              <w:rPr>
                <w:b/>
                <w:color w:val="auto"/>
              </w:rPr>
              <w:t xml:space="preserve">April 8, 2027 </w:t>
            </w:r>
          </w:p>
        </w:tc>
        <w:tc>
          <w:tcPr>
            <w:tcW w:w="1250" w:type="pct"/>
            <w:shd w:val="clear" w:color="auto" w:fill="D9E8F9" w:themeFill="accent1" w:themeFillTint="1A"/>
          </w:tcPr>
          <w:p w:rsidR="00BE029A" w:rsidRPr="007A4403" w:rsidP="00C41267" w14:paraId="5B767C6D" w14:textId="6CA4B243">
            <w:pPr>
              <w:pStyle w:val="TableTextIndent"/>
              <w:ind w:left="0"/>
            </w:pPr>
            <w:r w:rsidRPr="00E11F90">
              <w:rPr>
                <w:b/>
                <w:color w:val="auto"/>
              </w:rPr>
              <w:t xml:space="preserve">Outcomes of 200 previously pending renewals as of </w:t>
            </w:r>
            <w:r>
              <w:rPr>
                <w:b/>
                <w:color w:val="auto"/>
              </w:rPr>
              <w:t>June</w:t>
            </w:r>
            <w:r w:rsidRPr="00E11F90">
              <w:rPr>
                <w:b/>
                <w:color w:val="auto"/>
              </w:rPr>
              <w:t xml:space="preserve"> 3</w:t>
            </w:r>
            <w:r>
              <w:rPr>
                <w:b/>
                <w:color w:val="auto"/>
              </w:rPr>
              <w:t>0, 2027</w:t>
            </w:r>
          </w:p>
        </w:tc>
        <w:tc>
          <w:tcPr>
            <w:tcW w:w="1250" w:type="pct"/>
            <w:shd w:val="clear" w:color="auto" w:fill="D9E8F9" w:themeFill="accent1" w:themeFillTint="1A"/>
          </w:tcPr>
          <w:p w:rsidR="00BE029A" w:rsidRPr="007A4403" w:rsidP="00C41267" w14:paraId="6B9040FB" w14:textId="0557A9D5">
            <w:pPr>
              <w:pStyle w:val="TableTextIndent"/>
              <w:ind w:left="0"/>
            </w:pPr>
            <w:r w:rsidRPr="00B341BA">
              <w:rPr>
                <w:b/>
                <w:color w:val="auto"/>
              </w:rPr>
              <w:t xml:space="preserve">Updated July Monthly Report, as submitted to CMS by </w:t>
            </w:r>
            <w:r>
              <w:rPr>
                <w:b/>
                <w:color w:val="auto"/>
              </w:rPr>
              <w:t>July 15, 2027</w:t>
            </w:r>
          </w:p>
        </w:tc>
      </w:tr>
      <w:tr w14:paraId="3EB10012" w14:textId="77777777" w:rsidTr="00BE029A">
        <w:tblPrEx>
          <w:tblW w:w="5000" w:type="pct"/>
          <w:tblLook w:val="04A0"/>
        </w:tblPrEx>
        <w:tc>
          <w:tcPr>
            <w:tcW w:w="1250" w:type="pct"/>
          </w:tcPr>
          <w:p w:rsidR="00BE029A" w:rsidRPr="007A4403" w14:paraId="37E53CEF" w14:textId="77777777">
            <w:pPr>
              <w:pStyle w:val="TableTextIndent"/>
              <w:ind w:left="0"/>
            </w:pPr>
            <w:r w:rsidRPr="003C5E53">
              <w:t>5. Renewals due</w:t>
            </w:r>
          </w:p>
        </w:tc>
        <w:tc>
          <w:tcPr>
            <w:tcW w:w="1250" w:type="pct"/>
          </w:tcPr>
          <w:p w:rsidR="00BE029A" w:rsidRPr="007A4403" w14:paraId="705F7F5A" w14:textId="77777777">
            <w:pPr>
              <w:pStyle w:val="TableTextDecimal"/>
              <w:tabs>
                <w:tab w:val="clear" w:pos="576"/>
                <w:tab w:val="decimal" w:pos="895"/>
              </w:tabs>
            </w:pPr>
            <w:r w:rsidRPr="003C5E53">
              <w:t>1000</w:t>
            </w:r>
          </w:p>
        </w:tc>
        <w:tc>
          <w:tcPr>
            <w:tcW w:w="1250" w:type="pct"/>
          </w:tcPr>
          <w:p w:rsidR="00BE029A" w:rsidRPr="007A4403" w14:paraId="1AA59A6E" w14:textId="77777777">
            <w:pPr>
              <w:pStyle w:val="TableTextDecimal"/>
              <w:tabs>
                <w:tab w:val="clear" w:pos="576"/>
                <w:tab w:val="decimal" w:pos="895"/>
              </w:tabs>
            </w:pPr>
          </w:p>
        </w:tc>
        <w:tc>
          <w:tcPr>
            <w:tcW w:w="1250" w:type="pct"/>
          </w:tcPr>
          <w:p w:rsidR="00BE029A" w:rsidRPr="007A4403" w14:paraId="5E2235D1" w14:textId="77777777">
            <w:pPr>
              <w:pStyle w:val="TableTextDecimal"/>
              <w:tabs>
                <w:tab w:val="clear" w:pos="576"/>
                <w:tab w:val="decimal" w:pos="895"/>
              </w:tabs>
            </w:pPr>
            <w:r w:rsidRPr="003C5E53">
              <w:t>1000</w:t>
            </w:r>
          </w:p>
        </w:tc>
      </w:tr>
      <w:tr w14:paraId="005C74E0" w14:textId="77777777" w:rsidTr="00BE029A">
        <w:tblPrEx>
          <w:tblW w:w="5000" w:type="pct"/>
          <w:tblLook w:val="04A0"/>
        </w:tblPrEx>
        <w:tc>
          <w:tcPr>
            <w:tcW w:w="1250" w:type="pct"/>
          </w:tcPr>
          <w:p w:rsidR="00BE029A" w:rsidRPr="007A4403" w14:paraId="275C99F1" w14:textId="77777777">
            <w:pPr>
              <w:pStyle w:val="TableTextIndent"/>
              <w:ind w:left="0"/>
            </w:pPr>
            <w:r w:rsidRPr="00B341BA">
              <w:rPr>
                <w:rFonts w:cstheme="majorHAnsi"/>
                <w:szCs w:val="18"/>
              </w:rPr>
              <w:t>5a. Number renewed and retained in Medicaid or CHIP</w:t>
            </w:r>
          </w:p>
        </w:tc>
        <w:tc>
          <w:tcPr>
            <w:tcW w:w="1250" w:type="pct"/>
          </w:tcPr>
          <w:p w:rsidR="00BE029A" w:rsidRPr="007A4403" w14:paraId="268A7F81" w14:textId="77777777">
            <w:pPr>
              <w:pStyle w:val="TableTextDecimal"/>
              <w:tabs>
                <w:tab w:val="clear" w:pos="576"/>
                <w:tab w:val="decimal" w:pos="895"/>
              </w:tabs>
            </w:pPr>
            <w:r w:rsidRPr="00B341BA">
              <w:rPr>
                <w:rFonts w:cstheme="majorHAnsi"/>
                <w:szCs w:val="18"/>
              </w:rPr>
              <w:t>550</w:t>
            </w:r>
          </w:p>
        </w:tc>
        <w:tc>
          <w:tcPr>
            <w:tcW w:w="1250" w:type="pct"/>
          </w:tcPr>
          <w:p w:rsidR="00BE029A" w:rsidRPr="007A4403" w14:paraId="2A4A403F" w14:textId="77777777">
            <w:pPr>
              <w:pStyle w:val="TableTextDecimal"/>
              <w:tabs>
                <w:tab w:val="clear" w:pos="576"/>
                <w:tab w:val="decimal" w:pos="895"/>
              </w:tabs>
            </w:pPr>
            <w:r w:rsidRPr="00B341BA">
              <w:rPr>
                <w:rFonts w:cstheme="majorHAnsi"/>
                <w:color w:val="9B201D" w:themeColor="accent2" w:themeShade="BF"/>
                <w:szCs w:val="18"/>
              </w:rPr>
              <w:t>+100</w:t>
            </w:r>
          </w:p>
        </w:tc>
        <w:tc>
          <w:tcPr>
            <w:tcW w:w="1250" w:type="pct"/>
          </w:tcPr>
          <w:p w:rsidR="00BE029A" w:rsidRPr="007A4403" w14:paraId="7D8F7631" w14:textId="77777777">
            <w:pPr>
              <w:pStyle w:val="TableTextDecimal"/>
              <w:tabs>
                <w:tab w:val="clear" w:pos="576"/>
                <w:tab w:val="decimal" w:pos="895"/>
              </w:tabs>
            </w:pPr>
            <w:r w:rsidRPr="00B341BA">
              <w:rPr>
                <w:rFonts w:cstheme="majorHAnsi"/>
                <w:szCs w:val="18"/>
              </w:rPr>
              <w:t>650</w:t>
            </w:r>
          </w:p>
        </w:tc>
      </w:tr>
      <w:tr w14:paraId="1A68DFD3" w14:textId="77777777" w:rsidTr="00BE029A">
        <w:tblPrEx>
          <w:tblW w:w="5000" w:type="pct"/>
          <w:tblLook w:val="04A0"/>
        </w:tblPrEx>
        <w:tc>
          <w:tcPr>
            <w:tcW w:w="1250" w:type="pct"/>
          </w:tcPr>
          <w:p w:rsidR="00BE029A" w:rsidRPr="007A4403" w14:paraId="75FC69AC" w14:textId="5C1AB129">
            <w:pPr>
              <w:pStyle w:val="TableTextIndent"/>
              <w:ind w:left="0"/>
            </w:pPr>
            <w:r w:rsidRPr="003C5E53">
              <w:t xml:space="preserve">5a(1). Number renewed on </w:t>
            </w:r>
            <w:r w:rsidRPr="00687C2F">
              <w:rPr>
                <w:i/>
                <w:iCs/>
              </w:rPr>
              <w:t xml:space="preserve">ex parte </w:t>
            </w:r>
            <w:r w:rsidRPr="003C5E53">
              <w:t>basis</w:t>
            </w:r>
          </w:p>
        </w:tc>
        <w:tc>
          <w:tcPr>
            <w:tcW w:w="1250" w:type="pct"/>
          </w:tcPr>
          <w:p w:rsidR="00BE029A" w:rsidRPr="007A4403" w14:paraId="6F6EE372" w14:textId="77777777">
            <w:pPr>
              <w:pStyle w:val="TableTextDecimal"/>
              <w:tabs>
                <w:tab w:val="clear" w:pos="576"/>
                <w:tab w:val="decimal" w:pos="895"/>
              </w:tabs>
            </w:pPr>
            <w:r w:rsidRPr="003C5E53">
              <w:t>300</w:t>
            </w:r>
          </w:p>
        </w:tc>
        <w:tc>
          <w:tcPr>
            <w:tcW w:w="1250" w:type="pct"/>
          </w:tcPr>
          <w:p w:rsidR="00BE029A" w:rsidRPr="007A4403" w14:paraId="0C186D4D" w14:textId="77777777">
            <w:pPr>
              <w:pStyle w:val="TableTextDecimal"/>
              <w:tabs>
                <w:tab w:val="clear" w:pos="576"/>
                <w:tab w:val="decimal" w:pos="895"/>
              </w:tabs>
            </w:pPr>
            <w:r w:rsidRPr="000E73A1">
              <w:rPr>
                <w:color w:val="9B201D" w:themeColor="accent2" w:themeShade="BF"/>
              </w:rPr>
              <w:t>+0</w:t>
            </w:r>
          </w:p>
        </w:tc>
        <w:tc>
          <w:tcPr>
            <w:tcW w:w="1250" w:type="pct"/>
          </w:tcPr>
          <w:p w:rsidR="00BE029A" w:rsidRPr="007A4403" w14:paraId="2025D135" w14:textId="77777777">
            <w:pPr>
              <w:pStyle w:val="TableTextDecimal"/>
              <w:tabs>
                <w:tab w:val="clear" w:pos="576"/>
                <w:tab w:val="decimal" w:pos="895"/>
              </w:tabs>
            </w:pPr>
            <w:r w:rsidRPr="003C5E53">
              <w:t>300</w:t>
            </w:r>
          </w:p>
        </w:tc>
      </w:tr>
      <w:tr w14:paraId="645BD50C" w14:textId="77777777" w:rsidTr="00BE029A">
        <w:tblPrEx>
          <w:tblW w:w="5000" w:type="pct"/>
          <w:tblLook w:val="04A0"/>
        </w:tblPrEx>
        <w:tc>
          <w:tcPr>
            <w:tcW w:w="1250" w:type="pct"/>
          </w:tcPr>
          <w:p w:rsidR="00BE029A" w:rsidRPr="007A4403" w14:paraId="445F55A7" w14:textId="77777777">
            <w:pPr>
              <w:pStyle w:val="TableTextIndent"/>
              <w:ind w:left="0"/>
            </w:pPr>
            <w:r w:rsidRPr="003C5E53">
              <w:t>5a(2). Number renewed using a renewal form</w:t>
            </w:r>
          </w:p>
        </w:tc>
        <w:tc>
          <w:tcPr>
            <w:tcW w:w="1250" w:type="pct"/>
          </w:tcPr>
          <w:p w:rsidR="00BE029A" w:rsidRPr="007A4403" w14:paraId="1865C3C2" w14:textId="77777777">
            <w:pPr>
              <w:pStyle w:val="TableTextDecimal"/>
              <w:tabs>
                <w:tab w:val="clear" w:pos="576"/>
                <w:tab w:val="decimal" w:pos="895"/>
              </w:tabs>
            </w:pPr>
            <w:r w:rsidRPr="003C5E53">
              <w:t>250</w:t>
            </w:r>
          </w:p>
        </w:tc>
        <w:tc>
          <w:tcPr>
            <w:tcW w:w="1250" w:type="pct"/>
          </w:tcPr>
          <w:p w:rsidR="00BE029A" w:rsidRPr="007A4403" w14:paraId="1313A606" w14:textId="77777777">
            <w:pPr>
              <w:pStyle w:val="TableTextDecimal"/>
              <w:tabs>
                <w:tab w:val="clear" w:pos="576"/>
                <w:tab w:val="decimal" w:pos="895"/>
              </w:tabs>
            </w:pPr>
            <w:r w:rsidRPr="000E73A1">
              <w:rPr>
                <w:color w:val="9B201D" w:themeColor="accent2" w:themeShade="BF"/>
              </w:rPr>
              <w:t>+100</w:t>
            </w:r>
          </w:p>
        </w:tc>
        <w:tc>
          <w:tcPr>
            <w:tcW w:w="1250" w:type="pct"/>
          </w:tcPr>
          <w:p w:rsidR="00BE029A" w:rsidRPr="007A4403" w14:paraId="73D4DEA9" w14:textId="77777777">
            <w:pPr>
              <w:pStyle w:val="TableTextDecimal"/>
              <w:tabs>
                <w:tab w:val="clear" w:pos="576"/>
                <w:tab w:val="decimal" w:pos="895"/>
              </w:tabs>
            </w:pPr>
            <w:r w:rsidRPr="003C5E53">
              <w:t>350</w:t>
            </w:r>
          </w:p>
        </w:tc>
      </w:tr>
      <w:tr w14:paraId="566BFDA6" w14:textId="77777777" w:rsidTr="00BE029A">
        <w:tblPrEx>
          <w:tblW w:w="5000" w:type="pct"/>
          <w:tblLook w:val="04A0"/>
        </w:tblPrEx>
        <w:tc>
          <w:tcPr>
            <w:tcW w:w="1250" w:type="pct"/>
          </w:tcPr>
          <w:p w:rsidR="00BE029A" w:rsidRPr="007A4403" w14:paraId="3209294B" w14:textId="77777777">
            <w:pPr>
              <w:pStyle w:val="TableTextIndent"/>
              <w:ind w:left="0"/>
            </w:pPr>
            <w:r w:rsidRPr="003C5E53">
              <w:t>5b. Number determined ineligible for Medicaid or CHIP using a renewal form</w:t>
            </w:r>
          </w:p>
        </w:tc>
        <w:tc>
          <w:tcPr>
            <w:tcW w:w="1250" w:type="pct"/>
          </w:tcPr>
          <w:p w:rsidR="00BE029A" w:rsidRPr="007A4403" w14:paraId="2481E65C" w14:textId="77777777">
            <w:pPr>
              <w:pStyle w:val="TableTextDecimal"/>
              <w:tabs>
                <w:tab w:val="clear" w:pos="576"/>
                <w:tab w:val="decimal" w:pos="895"/>
              </w:tabs>
            </w:pPr>
            <w:r w:rsidRPr="003C5E53">
              <w:t>200</w:t>
            </w:r>
          </w:p>
        </w:tc>
        <w:tc>
          <w:tcPr>
            <w:tcW w:w="1250" w:type="pct"/>
          </w:tcPr>
          <w:p w:rsidR="00BE029A" w:rsidRPr="007A4403" w14:paraId="266F0F2C" w14:textId="77777777">
            <w:pPr>
              <w:pStyle w:val="TableTextDecimal"/>
              <w:tabs>
                <w:tab w:val="clear" w:pos="576"/>
                <w:tab w:val="decimal" w:pos="895"/>
              </w:tabs>
            </w:pPr>
            <w:r w:rsidRPr="00B341BA">
              <w:rPr>
                <w:color w:val="9B201D" w:themeColor="accent2" w:themeShade="BF"/>
              </w:rPr>
              <w:t>+50</w:t>
            </w:r>
          </w:p>
        </w:tc>
        <w:tc>
          <w:tcPr>
            <w:tcW w:w="1250" w:type="pct"/>
          </w:tcPr>
          <w:p w:rsidR="00BE029A" w:rsidRPr="007A4403" w14:paraId="0DA5C3DC" w14:textId="77777777">
            <w:pPr>
              <w:pStyle w:val="TableTextDecimal"/>
              <w:tabs>
                <w:tab w:val="clear" w:pos="576"/>
                <w:tab w:val="decimal" w:pos="895"/>
              </w:tabs>
            </w:pPr>
            <w:r w:rsidRPr="003C5E53">
              <w:t>250</w:t>
            </w:r>
          </w:p>
        </w:tc>
      </w:tr>
      <w:tr w14:paraId="13B171BC" w14:textId="77777777" w:rsidTr="00BE029A">
        <w:tblPrEx>
          <w:tblW w:w="5000" w:type="pct"/>
          <w:tblLook w:val="04A0"/>
        </w:tblPrEx>
        <w:tc>
          <w:tcPr>
            <w:tcW w:w="1250" w:type="pct"/>
          </w:tcPr>
          <w:p w:rsidR="00BE029A" w:rsidRPr="007A4403" w14:paraId="07EEB282" w14:textId="207CA414">
            <w:pPr>
              <w:pStyle w:val="TableTextIndent"/>
              <w:ind w:left="0"/>
            </w:pPr>
            <w:r w:rsidRPr="003C5E53">
              <w:t xml:space="preserve">5c. Number </w:t>
            </w:r>
            <w:r>
              <w:t>disenrolled</w:t>
            </w:r>
            <w:r w:rsidRPr="003C5E53">
              <w:t xml:space="preserve"> for procedural reasons</w:t>
            </w:r>
          </w:p>
        </w:tc>
        <w:tc>
          <w:tcPr>
            <w:tcW w:w="1250" w:type="pct"/>
          </w:tcPr>
          <w:p w:rsidR="00BE029A" w:rsidRPr="007A4403" w14:paraId="6B42D999" w14:textId="77777777">
            <w:pPr>
              <w:pStyle w:val="TableTextDecimal"/>
              <w:tabs>
                <w:tab w:val="clear" w:pos="576"/>
                <w:tab w:val="decimal" w:pos="895"/>
              </w:tabs>
            </w:pPr>
            <w:r w:rsidRPr="003C5E53">
              <w:t>50</w:t>
            </w:r>
          </w:p>
        </w:tc>
        <w:tc>
          <w:tcPr>
            <w:tcW w:w="1250" w:type="pct"/>
          </w:tcPr>
          <w:p w:rsidR="00BE029A" w:rsidRPr="007A4403" w14:paraId="7EA2C182" w14:textId="77777777">
            <w:pPr>
              <w:pStyle w:val="TableTextDecimal"/>
              <w:tabs>
                <w:tab w:val="clear" w:pos="576"/>
                <w:tab w:val="decimal" w:pos="895"/>
              </w:tabs>
            </w:pPr>
            <w:r w:rsidRPr="000E73A1">
              <w:rPr>
                <w:color w:val="9B201D" w:themeColor="accent2" w:themeShade="BF"/>
              </w:rPr>
              <w:t>+50</w:t>
            </w:r>
          </w:p>
        </w:tc>
        <w:tc>
          <w:tcPr>
            <w:tcW w:w="1250" w:type="pct"/>
          </w:tcPr>
          <w:p w:rsidR="00BE029A" w:rsidRPr="007A4403" w14:paraId="44E68D0A" w14:textId="77777777">
            <w:pPr>
              <w:pStyle w:val="TableTextDecimal"/>
              <w:tabs>
                <w:tab w:val="clear" w:pos="576"/>
                <w:tab w:val="decimal" w:pos="895"/>
              </w:tabs>
            </w:pPr>
            <w:r w:rsidRPr="003C5E53">
              <w:t>100</w:t>
            </w:r>
          </w:p>
        </w:tc>
      </w:tr>
      <w:tr w14:paraId="77D2AD41" w14:textId="77777777" w:rsidTr="00BE029A">
        <w:tblPrEx>
          <w:tblW w:w="5000" w:type="pct"/>
          <w:tblLook w:val="04A0"/>
        </w:tblPrEx>
        <w:tc>
          <w:tcPr>
            <w:tcW w:w="1250" w:type="pct"/>
          </w:tcPr>
          <w:p w:rsidR="00BE029A" w:rsidRPr="007A4403" w14:paraId="1964F0D2" w14:textId="3149364F">
            <w:pPr>
              <w:pStyle w:val="TableTextIndent"/>
              <w:ind w:left="0"/>
            </w:pPr>
            <w:r w:rsidRPr="003C5E53">
              <w:t>5d. Number whose renewal was not completed</w:t>
            </w:r>
            <w:r>
              <w:t xml:space="preserve"> (“pending renewals”)</w:t>
            </w:r>
          </w:p>
        </w:tc>
        <w:tc>
          <w:tcPr>
            <w:tcW w:w="1250" w:type="pct"/>
          </w:tcPr>
          <w:p w:rsidR="00BE029A" w:rsidRPr="007A4403" w14:paraId="5077729E" w14:textId="77777777">
            <w:pPr>
              <w:pStyle w:val="TableTextDecimal"/>
              <w:tabs>
                <w:tab w:val="clear" w:pos="576"/>
                <w:tab w:val="decimal" w:pos="895"/>
              </w:tabs>
            </w:pPr>
            <w:r w:rsidRPr="003C5E53">
              <w:t>200</w:t>
            </w:r>
          </w:p>
        </w:tc>
        <w:tc>
          <w:tcPr>
            <w:tcW w:w="1250" w:type="pct"/>
          </w:tcPr>
          <w:p w:rsidR="00BE029A" w:rsidRPr="007A4403" w14:paraId="1174F86F" w14:textId="77777777">
            <w:pPr>
              <w:pStyle w:val="TableTextDecimal"/>
              <w:tabs>
                <w:tab w:val="clear" w:pos="576"/>
                <w:tab w:val="decimal" w:pos="895"/>
              </w:tabs>
            </w:pPr>
            <w:r w:rsidRPr="000E73A1">
              <w:rPr>
                <w:color w:val="9B201D" w:themeColor="accent2" w:themeShade="BF"/>
              </w:rPr>
              <w:t>-200</w:t>
            </w:r>
          </w:p>
        </w:tc>
        <w:tc>
          <w:tcPr>
            <w:tcW w:w="1250" w:type="pct"/>
          </w:tcPr>
          <w:p w:rsidR="00BE029A" w:rsidRPr="007A4403" w14:paraId="4F6B766B" w14:textId="77777777">
            <w:pPr>
              <w:pStyle w:val="TableTextDecimal"/>
              <w:tabs>
                <w:tab w:val="clear" w:pos="576"/>
                <w:tab w:val="decimal" w:pos="895"/>
              </w:tabs>
            </w:pPr>
            <w:r w:rsidRPr="003C5E53">
              <w:t>0</w:t>
            </w:r>
          </w:p>
        </w:tc>
      </w:tr>
    </w:tbl>
    <w:p w:rsidR="001D6114" w:rsidP="008C29C4" w14:paraId="2D6DDFA7" w14:textId="4DB4B6F9">
      <w:pPr>
        <w:pStyle w:val="H3"/>
        <w:outlineLvl w:val="3"/>
      </w:pPr>
      <w:bookmarkStart w:id="69" w:name="_Toc228522766"/>
      <w:r>
        <w:t>2</w:t>
      </w:r>
      <w:r>
        <w:t xml:space="preserve">. What </w:t>
      </w:r>
      <w:r w:rsidR="00A37039">
        <w:t xml:space="preserve">do </w:t>
      </w:r>
      <w:r>
        <w:t>the updated data include</w:t>
      </w:r>
      <w:r w:rsidR="007E61F5">
        <w:t xml:space="preserve"> and </w:t>
      </w:r>
      <w:r w:rsidR="00E548F3">
        <w:t>exclude</w:t>
      </w:r>
      <w:r>
        <w:t>?</w:t>
      </w:r>
      <w:bookmarkEnd w:id="69"/>
      <w:r>
        <w:t xml:space="preserve"> </w:t>
      </w:r>
    </w:p>
    <w:p w:rsidR="00BD2D55" w:rsidP="00E11F90" w14:paraId="635BF75C" w14:textId="45B901A2">
      <w:pPr>
        <w:pStyle w:val="Paragraph"/>
        <w:rPr>
          <w:rFonts w:cstheme="minorHAnsi"/>
        </w:rPr>
      </w:pPr>
      <w:r w:rsidRPr="00E11F90">
        <w:rPr>
          <w:rFonts w:cstheme="minorHAnsi"/>
        </w:rPr>
        <w:t xml:space="preserve">The updates to monthly metric 5 and its submetrics reflect the disposition of previously pending renewals (5d). Outcomes of pending renewals </w:t>
      </w:r>
      <w:r w:rsidR="00A37039">
        <w:rPr>
          <w:rFonts w:cstheme="minorHAnsi"/>
        </w:rPr>
        <w:t>are</w:t>
      </w:r>
      <w:r w:rsidRPr="00E11F90" w:rsidR="00A37039">
        <w:rPr>
          <w:rFonts w:cstheme="minorHAnsi"/>
        </w:rPr>
        <w:t xml:space="preserve"> </w:t>
      </w:r>
      <w:r w:rsidRPr="00E11F90">
        <w:rPr>
          <w:rFonts w:cstheme="minorHAnsi"/>
        </w:rPr>
        <w:t>added to the appropriate outcome based on how they were adjudicated</w:t>
      </w:r>
      <w:r w:rsidRPr="00E11F90" w:rsidR="006A44F2">
        <w:rPr>
          <w:rFonts w:cstheme="minorHAnsi"/>
        </w:rPr>
        <w:t>:</w:t>
      </w:r>
      <w:r w:rsidRPr="00E11F90">
        <w:rPr>
          <w:rFonts w:cstheme="minorHAnsi"/>
        </w:rPr>
        <w:t xml:space="preserve"> renewed on an </w:t>
      </w:r>
      <w:r w:rsidRPr="00541A6A">
        <w:rPr>
          <w:rFonts w:cstheme="minorHAnsi"/>
          <w:i/>
          <w:iCs/>
        </w:rPr>
        <w:t>ex parte</w:t>
      </w:r>
      <w:r w:rsidRPr="00E11F90">
        <w:rPr>
          <w:rFonts w:cstheme="minorHAnsi"/>
        </w:rPr>
        <w:t xml:space="preserve"> basis (5a1), renewed using a renewal form (5a2), determined ineligible for Medicaid or CHIP using a renewal form (5b), </w:t>
      </w:r>
      <w:r w:rsidR="00063EF6">
        <w:rPr>
          <w:rFonts w:cstheme="minorHAnsi"/>
        </w:rPr>
        <w:t xml:space="preserve">or </w:t>
      </w:r>
      <w:r w:rsidR="004C1120">
        <w:rPr>
          <w:rFonts w:cstheme="minorHAnsi"/>
        </w:rPr>
        <w:t>disenrolled</w:t>
      </w:r>
      <w:r w:rsidRPr="00E11F90">
        <w:rPr>
          <w:rFonts w:cstheme="minorHAnsi"/>
        </w:rPr>
        <w:t xml:space="preserve"> for procedural reasons (5c)</w:t>
      </w:r>
      <w:r w:rsidR="00063EF6">
        <w:rPr>
          <w:rFonts w:cstheme="minorHAnsi"/>
        </w:rPr>
        <w:t xml:space="preserve">. </w:t>
      </w:r>
      <w:r w:rsidRPr="00E11F90" w:rsidR="00D14A08">
        <w:rPr>
          <w:rFonts w:cstheme="minorHAnsi"/>
        </w:rPr>
        <w:t xml:space="preserve">Because the updates to the monthly report </w:t>
      </w:r>
      <w:r w:rsidR="00A37039">
        <w:rPr>
          <w:rFonts w:cstheme="minorHAnsi"/>
        </w:rPr>
        <w:t>include</w:t>
      </w:r>
      <w:r w:rsidRPr="00E11F90" w:rsidR="00A37039">
        <w:rPr>
          <w:rFonts w:cstheme="minorHAnsi"/>
        </w:rPr>
        <w:t xml:space="preserve"> </w:t>
      </w:r>
      <w:r w:rsidRPr="00E11F90" w:rsidR="00D14A08">
        <w:rPr>
          <w:rFonts w:cstheme="minorHAnsi"/>
        </w:rPr>
        <w:t>the outcomes of previously pending renewals, t</w:t>
      </w:r>
      <w:r w:rsidRPr="00E11F90">
        <w:rPr>
          <w:rFonts w:cstheme="minorHAnsi"/>
        </w:rPr>
        <w:t xml:space="preserve">hese outcomes </w:t>
      </w:r>
      <w:r w:rsidR="00A37039">
        <w:rPr>
          <w:rFonts w:cstheme="minorHAnsi"/>
        </w:rPr>
        <w:t>are</w:t>
      </w:r>
      <w:r w:rsidRPr="00E11F90" w:rsidR="00A37039">
        <w:rPr>
          <w:rFonts w:cstheme="minorHAnsi"/>
        </w:rPr>
        <w:t xml:space="preserve"> </w:t>
      </w:r>
      <w:r w:rsidRPr="00E11F90">
        <w:rPr>
          <w:rFonts w:cstheme="minorHAnsi"/>
        </w:rPr>
        <w:t>subtracted from the data reported in the pending</w:t>
      </w:r>
      <w:r w:rsidRPr="00E11F90" w:rsidR="006A44F2">
        <w:rPr>
          <w:rFonts w:cstheme="minorHAnsi"/>
        </w:rPr>
        <w:t xml:space="preserve"> renewals</w:t>
      </w:r>
      <w:r w:rsidRPr="00E11F90">
        <w:rPr>
          <w:rFonts w:cstheme="minorHAnsi"/>
        </w:rPr>
        <w:t xml:space="preserve"> submetric (5d) in the original monthly report</w:t>
      </w:r>
      <w:r w:rsidRPr="00E11F90" w:rsidR="007E61F5">
        <w:rPr>
          <w:rFonts w:cstheme="minorHAnsi"/>
        </w:rPr>
        <w:t>.</w:t>
      </w:r>
      <w:r w:rsidRPr="00E11F90" w:rsidR="0041574A">
        <w:rPr>
          <w:rFonts w:cstheme="minorHAnsi"/>
        </w:rPr>
        <w:t xml:space="preserve"> </w:t>
      </w:r>
      <w:r w:rsidRPr="00E11F90" w:rsidR="007E61F5">
        <w:rPr>
          <w:rFonts w:cstheme="minorHAnsi"/>
        </w:rPr>
        <w:t>When a state submits their updated report, only renewals still pending as of the end of the last day of the third month following the end of the applicable reporting period remain in submetric 5d.</w:t>
      </w:r>
      <w:r w:rsidR="008A122D">
        <w:rPr>
          <w:rFonts w:cstheme="minorHAnsi"/>
        </w:rPr>
        <w:t xml:space="preserve"> </w:t>
      </w:r>
    </w:p>
    <w:p w:rsidR="00D14A08" w:rsidRPr="00E11F90" w:rsidP="00E11F90" w14:paraId="309A36E9" w14:textId="71162DDD">
      <w:pPr>
        <w:pStyle w:val="Paragraph"/>
        <w:rPr>
          <w:rFonts w:cstheme="minorHAnsi"/>
        </w:rPr>
      </w:pPr>
      <w:r>
        <w:rPr>
          <w:rFonts w:cstheme="minorHAnsi"/>
        </w:rPr>
        <w:t xml:space="preserve">States </w:t>
      </w:r>
      <w:r w:rsidR="00702A79">
        <w:rPr>
          <w:rFonts w:cstheme="minorHAnsi"/>
        </w:rPr>
        <w:t xml:space="preserve">also make corresponding updates </w:t>
      </w:r>
      <w:r w:rsidR="008A122D">
        <w:rPr>
          <w:rFonts w:cstheme="minorHAnsi"/>
        </w:rPr>
        <w:t xml:space="preserve">about the </w:t>
      </w:r>
      <w:r w:rsidR="008A122D">
        <w:t>final disposition of renewals for beneficiaries who were</w:t>
      </w:r>
      <w:r w:rsidR="00702A79">
        <w:t xml:space="preserve"> specified excluded individuals or</w:t>
      </w:r>
      <w:r w:rsidR="008A122D">
        <w:t xml:space="preserve"> applicable individuals at renewal as described in </w:t>
      </w:r>
      <w:r w:rsidR="00702A79">
        <w:t>s</w:t>
      </w:r>
      <w:r w:rsidR="008A122D">
        <w:t>ection</w:t>
      </w:r>
      <w:r w:rsidR="00702A79">
        <w:t xml:space="preserve"> 1902(xx) of the Act. Outcomes of pending renewals for those renewed in the adult group or an applicable 1115 waiver are added to the appropriate outcome based on how they were adjudicated: </w:t>
      </w:r>
      <w:r w:rsidR="008A122D">
        <w:rPr>
          <w:rFonts w:cstheme="minorHAnsi"/>
        </w:rPr>
        <w:t xml:space="preserve"> renewed who were a specified excluded individual (9), renewed who demonstrated community engagement or who met a mandatory exception (10), renewed who met a short-term hardship exception (11), determined ineligible due to not meeting the community engagement requirement (12), disenrolled for procedural reasons </w:t>
      </w:r>
      <w:r w:rsidR="008A122D">
        <w:t>after being provided with a notice of noncompliance with community engagement</w:t>
      </w:r>
      <w:r w:rsidR="008A122D">
        <w:rPr>
          <w:rFonts w:cstheme="minorHAnsi"/>
        </w:rPr>
        <w:t xml:space="preserve"> (13)</w:t>
      </w:r>
      <w:r w:rsidRPr="00E11F90" w:rsidR="008A122D">
        <w:rPr>
          <w:rFonts w:cstheme="minorHAnsi"/>
        </w:rPr>
        <w:t>.</w:t>
      </w:r>
      <w:r w:rsidR="00702A79">
        <w:rPr>
          <w:rFonts w:cstheme="minorHAnsi"/>
        </w:rPr>
        <w:t xml:space="preserve"> These updates are a subset of the updates to metric 5 and its submetrics. States do not need to separately subtract data reported in pending renewals submetric (5d)</w:t>
      </w:r>
      <w:r w:rsidR="008A5B2D">
        <w:rPr>
          <w:rFonts w:cstheme="minorHAnsi"/>
        </w:rPr>
        <w:t xml:space="preserve"> to report updates for metrics 9 through 13</w:t>
      </w:r>
      <w:r w:rsidR="00702A79">
        <w:rPr>
          <w:rFonts w:cstheme="minorHAnsi"/>
        </w:rPr>
        <w:t>.</w:t>
      </w:r>
    </w:p>
    <w:p w:rsidR="004668BB" w:rsidP="004668BB" w14:paraId="71F10443" w14:textId="65807825">
      <w:pPr>
        <w:pStyle w:val="Paragraph"/>
      </w:pPr>
      <w:r w:rsidRPr="00E11F90">
        <w:t xml:space="preserve">These updates </w:t>
      </w:r>
      <w:r w:rsidR="00D920C9">
        <w:t>do</w:t>
      </w:r>
      <w:r w:rsidRPr="00E11F90">
        <w:t xml:space="preserve"> </w:t>
      </w:r>
      <w:r w:rsidRPr="00B23D05">
        <w:rPr>
          <w:i/>
          <w:iCs/>
        </w:rPr>
        <w:t>not</w:t>
      </w:r>
      <w:r w:rsidRPr="00AF523A">
        <w:t xml:space="preserve"> </w:t>
      </w:r>
      <w:r w:rsidRPr="00E11F90">
        <w:t>include a revised outcome for a renewal that reached a final disposition (i.e.</w:t>
      </w:r>
      <w:r w:rsidR="00AF523A">
        <w:t>,</w:t>
      </w:r>
      <w:r w:rsidRPr="00E11F90">
        <w:t xml:space="preserve"> reported in monthly metric 5a (including 5a(1) and 5a(2</w:t>
      </w:r>
      <w:r w:rsidR="00AF523A">
        <w:t>)</w:t>
      </w:r>
      <w:r w:rsidR="00EA2CFB">
        <w:t>)</w:t>
      </w:r>
      <w:r w:rsidRPr="00E11F90">
        <w:t>, 5b, 5c</w:t>
      </w:r>
      <w:r w:rsidR="00F846C6">
        <w:t>, 9, 10, 11, 12, or 13</w:t>
      </w:r>
      <w:r w:rsidR="00587AAD">
        <w:t>))</w:t>
      </w:r>
      <w:r w:rsidRPr="00E11F90">
        <w:t xml:space="preserve"> as of the end of </w:t>
      </w:r>
      <w:r w:rsidRPr="00E11F90">
        <w:t xml:space="preserve">the original reporting period because the individual experienced a change in circumstances following the renewal. States </w:t>
      </w:r>
      <w:r w:rsidR="00D920C9">
        <w:t>do</w:t>
      </w:r>
      <w:r w:rsidRPr="00E11F90">
        <w:t xml:space="preserve"> not include outcomes of renewals when an individual returns a form during the reconsideration period.</w:t>
      </w:r>
    </w:p>
    <w:p w:rsidR="00940BE4" w:rsidP="008C29C4" w14:paraId="790C83B7" w14:textId="11953240">
      <w:pPr>
        <w:pStyle w:val="H3"/>
        <w:outlineLvl w:val="3"/>
      </w:pPr>
      <w:bookmarkStart w:id="70" w:name="_Toc228522767"/>
      <w:r>
        <w:t>3</w:t>
      </w:r>
      <w:r>
        <w:t>.</w:t>
      </w:r>
      <w:r w:rsidR="00CE24CB">
        <w:t xml:space="preserve"> </w:t>
      </w:r>
      <w:r w:rsidR="004F505C">
        <w:t xml:space="preserve">Can </w:t>
      </w:r>
      <w:r w:rsidR="008F09C9">
        <w:t>states</w:t>
      </w:r>
      <w:r w:rsidR="004F505C">
        <w:t xml:space="preserve"> make corrections when </w:t>
      </w:r>
      <w:r w:rsidR="008F09C9">
        <w:t>submitting</w:t>
      </w:r>
      <w:r w:rsidR="004F505C">
        <w:t xml:space="preserve"> the pending renewal data</w:t>
      </w:r>
      <w:r>
        <w:t>?</w:t>
      </w:r>
      <w:bookmarkEnd w:id="70"/>
    </w:p>
    <w:p w:rsidR="004668BB" w:rsidP="004668BB" w14:paraId="79B47EC4" w14:textId="7F180282">
      <w:pPr>
        <w:pStyle w:val="Paragraph"/>
      </w:pPr>
      <w:r>
        <w:t xml:space="preserve">Yes. </w:t>
      </w:r>
      <w:r w:rsidRPr="00E11F90" w:rsidR="00E31654">
        <w:t xml:space="preserve">CMS </w:t>
      </w:r>
      <w:r w:rsidR="00FF725F">
        <w:t xml:space="preserve">continues to </w:t>
      </w:r>
      <w:r w:rsidRPr="00E11F90" w:rsidR="00E31654">
        <w:t>advise states to make corrections in the data collection portal as soon as they are identified</w:t>
      </w:r>
      <w:r w:rsidR="00D920C9">
        <w:t>.</w:t>
      </w:r>
      <w:r w:rsidRPr="00E11F90" w:rsidR="00E31654">
        <w:t xml:space="preserve"> </w:t>
      </w:r>
      <w:r w:rsidR="00FF725F">
        <w:t xml:space="preserve">As part of this effort to collect the outcomes of previously pending renewals, </w:t>
      </w:r>
      <w:r w:rsidRPr="00E11F90" w:rsidR="00E31654">
        <w:t xml:space="preserve">CMS is not asking for states to re-validate previously submitted data. However, the </w:t>
      </w:r>
      <w:r w:rsidR="005D2AC7">
        <w:t>submission of pending renewal data</w:t>
      </w:r>
      <w:r w:rsidRPr="00E11F90" w:rsidR="00E31654">
        <w:t xml:space="preserve"> presents the final opportunity for states to make corrections to previously reported data. Any corrections </w:t>
      </w:r>
      <w:r w:rsidR="00EF78E5">
        <w:t xml:space="preserve">that </w:t>
      </w:r>
      <w:r w:rsidRPr="00E11F90" w:rsidR="00E31654">
        <w:t>reflect the status of outcomes (other than those pending) as of the end of the original reporting period</w:t>
      </w:r>
      <w:r w:rsidR="00EF78E5">
        <w:t xml:space="preserve"> should be applied to the monthly report</w:t>
      </w:r>
      <w:r w:rsidRPr="00E11F90" w:rsidR="00E31654">
        <w:t xml:space="preserve">. CMS advises states making corrections to </w:t>
      </w:r>
      <w:r w:rsidR="007E2168">
        <w:t>use</w:t>
      </w:r>
      <w:r w:rsidRPr="00E11F90" w:rsidR="00E31654">
        <w:t xml:space="preserve"> the </w:t>
      </w:r>
      <w:r w:rsidR="007E2168">
        <w:t>relevant</w:t>
      </w:r>
      <w:r w:rsidRPr="00E11F90" w:rsidR="00E31654">
        <w:t xml:space="preserve"> notes field </w:t>
      </w:r>
      <w:r w:rsidR="007E2168">
        <w:t>to provide context to CMS, as</w:t>
      </w:r>
      <w:r w:rsidRPr="00E11F90" w:rsidR="00E31654">
        <w:t xml:space="preserve"> the state deems necessary. </w:t>
      </w:r>
      <w:r w:rsidRPr="00E11F90" w:rsidR="005A0D8A">
        <w:t xml:space="preserve"> </w:t>
      </w:r>
    </w:p>
    <w:p w:rsidR="00322330" w:rsidRPr="00CC6247" w:rsidP="00C41267" w14:paraId="029F4802" w14:textId="28251BE4">
      <w:pPr>
        <w:pStyle w:val="H2"/>
      </w:pPr>
      <w:bookmarkStart w:id="71" w:name="_Toc228522768"/>
      <w:r w:rsidRPr="00CC6247">
        <w:t>D.</w:t>
      </w:r>
      <w:r w:rsidRPr="00CC6247" w:rsidR="00E55497">
        <w:t xml:space="preserve"> </w:t>
      </w:r>
      <w:r w:rsidRPr="00CC6247">
        <w:t>Frequently Asked Questions</w:t>
      </w:r>
      <w:bookmarkEnd w:id="71"/>
      <w:r w:rsidRPr="00CC6247">
        <w:t xml:space="preserve"> </w:t>
      </w:r>
    </w:p>
    <w:p w:rsidR="00322330" w:rsidRPr="004668BB" w:rsidP="00150C55" w14:paraId="339A18EB" w14:textId="24CBEB7D">
      <w:pPr>
        <w:pStyle w:val="ParagraphContinued"/>
        <w:rPr>
          <w:rFonts w:ascii="Times New Roman" w:hAnsi="Times New Roman" w:cs="Times New Roman"/>
        </w:rPr>
      </w:pPr>
      <w:r w:rsidRPr="004668BB">
        <w:rPr>
          <w:rFonts w:ascii="Times New Roman" w:hAnsi="Times New Roman" w:cs="Times New Roman"/>
        </w:rPr>
        <w:t xml:space="preserve">The following questions and answers pertain to the revised data reports </w:t>
      </w:r>
      <w:r w:rsidRPr="004668BB" w:rsidR="584D5614">
        <w:rPr>
          <w:rFonts w:ascii="Times New Roman" w:hAnsi="Times New Roman" w:cs="Times New Roman"/>
        </w:rPr>
        <w:t>that include outcomes of previously pending renewals</w:t>
      </w:r>
      <w:r w:rsidR="004668BB">
        <w:rPr>
          <w:rFonts w:ascii="Times New Roman" w:hAnsi="Times New Roman" w:cs="Times New Roman"/>
        </w:rPr>
        <w:t xml:space="preserve"> </w:t>
      </w:r>
      <w:r w:rsidRPr="004668BB">
        <w:rPr>
          <w:rFonts w:ascii="Times New Roman" w:hAnsi="Times New Roman" w:cs="Times New Roman"/>
        </w:rPr>
        <w:t>due to CMS on the 15</w:t>
      </w:r>
      <w:r w:rsidRPr="004668BB">
        <w:rPr>
          <w:rFonts w:ascii="Times New Roman" w:hAnsi="Times New Roman" w:cs="Times New Roman"/>
          <w:vertAlign w:val="superscript"/>
        </w:rPr>
        <w:t>th</w:t>
      </w:r>
      <w:r w:rsidRPr="004668BB">
        <w:rPr>
          <w:rFonts w:ascii="Times New Roman" w:hAnsi="Times New Roman" w:cs="Times New Roman"/>
        </w:rPr>
        <w:t xml:space="preserve"> of the month.</w:t>
      </w:r>
    </w:p>
    <w:p w:rsidR="00322330" w:rsidRPr="00687C2F" w:rsidP="00016836" w14:paraId="39BABEF3" w14:textId="77777777">
      <w:pPr>
        <w:pStyle w:val="ListNumber"/>
        <w:numPr>
          <w:ilvl w:val="0"/>
          <w:numId w:val="32"/>
        </w:numPr>
        <w:rPr>
          <w:rFonts w:cstheme="minorHAnsi"/>
        </w:rPr>
      </w:pPr>
      <w:r w:rsidRPr="00687C2F">
        <w:rPr>
          <w:rFonts w:cstheme="minorHAnsi"/>
        </w:rPr>
        <w:t>What is the difference between an “update” and a “correction”?</w:t>
      </w:r>
    </w:p>
    <w:p w:rsidR="00322330" w:rsidRPr="00150C55" w:rsidP="00150C55" w14:paraId="4C3C3702" w14:textId="6E21AB4D">
      <w:pPr>
        <w:pStyle w:val="ListBullet2"/>
        <w:rPr>
          <w:rFonts w:cstheme="minorHAnsi"/>
        </w:rPr>
      </w:pPr>
      <w:r w:rsidRPr="00150C55">
        <w:rPr>
          <w:rFonts w:cstheme="minorHAnsi"/>
        </w:rPr>
        <w:t xml:space="preserve">CMS is using “update” in this context to refer to changes made to a monthly report to reflect the outcomes of previously pending renewals </w:t>
      </w:r>
      <w:r w:rsidRPr="00150C55" w:rsidR="1CD49F88">
        <w:rPr>
          <w:rFonts w:cstheme="minorHAnsi"/>
        </w:rPr>
        <w:t>three</w:t>
      </w:r>
      <w:r w:rsidRPr="00150C55">
        <w:rPr>
          <w:rFonts w:cstheme="minorHAnsi"/>
        </w:rPr>
        <w:t xml:space="preserve"> months after the original monthly report</w:t>
      </w:r>
      <w:r w:rsidRPr="00150C55" w:rsidR="007102B0">
        <w:rPr>
          <w:rFonts w:cstheme="minorHAnsi"/>
        </w:rPr>
        <w:t xml:space="preserve"> submission</w:t>
      </w:r>
      <w:r w:rsidRPr="00150C55">
        <w:rPr>
          <w:rFonts w:cstheme="minorHAnsi"/>
        </w:rPr>
        <w:t xml:space="preserve">. </w:t>
      </w:r>
    </w:p>
    <w:p w:rsidR="00322330" w:rsidRPr="00150C55" w:rsidP="00150C55" w14:paraId="3D17338D" w14:textId="3E15E6EA">
      <w:pPr>
        <w:pStyle w:val="ListBullet2"/>
        <w:rPr>
          <w:rFonts w:cstheme="minorHAnsi"/>
        </w:rPr>
      </w:pPr>
      <w:r w:rsidRPr="00150C55">
        <w:rPr>
          <w:rFonts w:cstheme="minorHAnsi"/>
        </w:rPr>
        <w:t xml:space="preserve">CMS is using “correction” to refer to changes made to a monthly report to revise previously reported data. Such corrections reflect the status of outcomes as of the end of the original reporting </w:t>
      </w:r>
      <w:r w:rsidRPr="00150C55" w:rsidR="006B1EB6">
        <w:rPr>
          <w:rFonts w:cstheme="minorHAnsi"/>
        </w:rPr>
        <w:t xml:space="preserve">period </w:t>
      </w:r>
      <w:r w:rsidRPr="00150C55" w:rsidR="0091592A">
        <w:rPr>
          <w:rFonts w:cstheme="minorHAnsi"/>
        </w:rPr>
        <w:t xml:space="preserve">and may include changes such as fixing typos, correcting data reported for the wrong submetric, or other inaccuracies </w:t>
      </w:r>
      <w:r w:rsidRPr="00150C55" w:rsidR="73F6108D">
        <w:rPr>
          <w:rFonts w:cstheme="minorHAnsi"/>
        </w:rPr>
        <w:t>identified</w:t>
      </w:r>
      <w:r w:rsidRPr="00150C55" w:rsidR="0091592A">
        <w:rPr>
          <w:rFonts w:cstheme="minorHAnsi"/>
        </w:rPr>
        <w:t>.</w:t>
      </w:r>
    </w:p>
    <w:p w:rsidR="00322330" w:rsidRPr="00150C55" w:rsidP="00150C55" w14:paraId="3E216A4F" w14:textId="694863F1">
      <w:pPr>
        <w:pStyle w:val="ListNumber"/>
        <w:rPr>
          <w:rFonts w:cstheme="minorHAnsi"/>
        </w:rPr>
      </w:pPr>
      <w:r w:rsidRPr="00150C55">
        <w:rPr>
          <w:rFonts w:cstheme="minorHAnsi"/>
        </w:rPr>
        <w:t xml:space="preserve">Which metrics </w:t>
      </w:r>
      <w:r w:rsidR="00E548F3">
        <w:rPr>
          <w:rFonts w:cstheme="minorHAnsi"/>
        </w:rPr>
        <w:t>are</w:t>
      </w:r>
      <w:r w:rsidRPr="00150C55">
        <w:rPr>
          <w:rFonts w:cstheme="minorHAnsi"/>
        </w:rPr>
        <w:t xml:space="preserve"> update</w:t>
      </w:r>
      <w:r w:rsidR="00E548F3">
        <w:rPr>
          <w:rFonts w:cstheme="minorHAnsi"/>
        </w:rPr>
        <w:t>d</w:t>
      </w:r>
      <w:r w:rsidRPr="00150C55">
        <w:rPr>
          <w:rFonts w:cstheme="minorHAnsi"/>
        </w:rPr>
        <w:t xml:space="preserve">? </w:t>
      </w:r>
    </w:p>
    <w:p w:rsidR="00322330" w:rsidP="00150C55" w14:paraId="22F83A7C" w14:textId="0C8E0A8C">
      <w:pPr>
        <w:pStyle w:val="ListBullet2"/>
        <w:rPr>
          <w:rFonts w:cstheme="minorHAnsi"/>
        </w:rPr>
      </w:pPr>
      <w:r w:rsidRPr="00150C55">
        <w:rPr>
          <w:rFonts w:cstheme="minorHAnsi"/>
        </w:rPr>
        <w:t>States update the outcome metrics: 5a, 5a(1), 5a(2), 5b, 5c, 5d</w:t>
      </w:r>
      <w:r w:rsidR="00F846C6">
        <w:rPr>
          <w:rFonts w:cstheme="minorHAnsi"/>
        </w:rPr>
        <w:t>, 9, 10, 11, 12, and 13</w:t>
      </w:r>
      <w:r w:rsidRPr="00150C55">
        <w:rPr>
          <w:rFonts w:cstheme="minorHAnsi"/>
        </w:rPr>
        <w:t xml:space="preserve">. CMS would not generally expect changes to metric 5, renewals due in the reporting period, unless the state is also reporting corrections (see question 3 below). </w:t>
      </w:r>
    </w:p>
    <w:p w:rsidR="00322330" w:rsidRPr="00812672" w:rsidP="00150C55" w14:paraId="69D93DC9" w14:textId="77DBDEFE">
      <w:pPr>
        <w:pStyle w:val="ListNumber"/>
        <w:rPr>
          <w:rFonts w:cstheme="minorHAnsi"/>
        </w:rPr>
      </w:pPr>
      <w:r w:rsidRPr="00812672">
        <w:rPr>
          <w:rFonts w:cstheme="minorHAnsi"/>
        </w:rPr>
        <w:t xml:space="preserve">What, if anything, </w:t>
      </w:r>
      <w:r w:rsidR="00E548F3">
        <w:rPr>
          <w:rFonts w:cstheme="minorHAnsi"/>
        </w:rPr>
        <w:t>do</w:t>
      </w:r>
      <w:r w:rsidRPr="00812672" w:rsidR="00E548F3">
        <w:rPr>
          <w:rFonts w:cstheme="minorHAnsi"/>
        </w:rPr>
        <w:t xml:space="preserve"> </w:t>
      </w:r>
      <w:r w:rsidRPr="00812672">
        <w:rPr>
          <w:rFonts w:cstheme="minorHAnsi"/>
        </w:rPr>
        <w:t xml:space="preserve">states include in the notes field for corrections? </w:t>
      </w:r>
    </w:p>
    <w:p w:rsidR="00322330" w:rsidRPr="00812672" w:rsidP="00150C55" w14:paraId="6063CAD8" w14:textId="0FE30368">
      <w:pPr>
        <w:pStyle w:val="ListBullet2"/>
        <w:rPr>
          <w:rFonts w:cstheme="minorHAnsi"/>
        </w:rPr>
      </w:pPr>
      <w:r w:rsidRPr="00812672">
        <w:rPr>
          <w:rFonts w:cstheme="minorHAnsi"/>
        </w:rPr>
        <w:t xml:space="preserve">If the state </w:t>
      </w:r>
      <w:r w:rsidR="00D920C9">
        <w:rPr>
          <w:rFonts w:cstheme="minorHAnsi"/>
        </w:rPr>
        <w:t>makes</w:t>
      </w:r>
      <w:r w:rsidRPr="00812672">
        <w:rPr>
          <w:rFonts w:cstheme="minorHAnsi"/>
        </w:rPr>
        <w:t xml:space="preserve"> corrections, please add to the notes for relevant metrics: “The data also reflect corrections not previously reported.” </w:t>
      </w:r>
    </w:p>
    <w:p w:rsidR="00322330" w:rsidRPr="00812672" w:rsidP="00150C55" w14:paraId="6F69A818" w14:textId="40374DF0">
      <w:pPr>
        <w:pStyle w:val="ListNumber"/>
        <w:rPr>
          <w:rFonts w:cstheme="minorHAnsi"/>
        </w:rPr>
      </w:pPr>
      <w:r w:rsidRPr="00812672">
        <w:rPr>
          <w:rFonts w:cstheme="minorHAnsi"/>
        </w:rPr>
        <w:t xml:space="preserve">The state identified an issue </w:t>
      </w:r>
      <w:r w:rsidR="00EF023B">
        <w:rPr>
          <w:rFonts w:cstheme="minorHAnsi"/>
        </w:rPr>
        <w:t>and reinstated</w:t>
      </w:r>
      <w:r w:rsidRPr="00812672">
        <w:rPr>
          <w:rFonts w:cstheme="minorHAnsi"/>
        </w:rPr>
        <w:t xml:space="preserve"> coverage for beneficiaries who were reported as procedurally </w:t>
      </w:r>
      <w:r w:rsidR="0093294D">
        <w:rPr>
          <w:rFonts w:cstheme="minorHAnsi"/>
        </w:rPr>
        <w:t>disenrolled</w:t>
      </w:r>
      <w:r w:rsidRPr="00812672">
        <w:rPr>
          <w:rFonts w:cstheme="minorHAnsi"/>
        </w:rPr>
        <w:t xml:space="preserve">. How should these reinstatements be reflected as a correction or an update? </w:t>
      </w:r>
    </w:p>
    <w:p w:rsidR="00322330" w:rsidRPr="00812672" w:rsidP="00150C55" w14:paraId="43628293" w14:textId="24B5C90E">
      <w:pPr>
        <w:pStyle w:val="ListBullet2"/>
        <w:rPr>
          <w:rFonts w:cstheme="minorHAnsi"/>
        </w:rPr>
      </w:pPr>
      <w:r w:rsidRPr="00812672">
        <w:rPr>
          <w:rFonts w:cstheme="minorHAnsi"/>
        </w:rPr>
        <w:t xml:space="preserve">Reinstatements of coverage following a </w:t>
      </w:r>
      <w:r w:rsidR="0093294D">
        <w:rPr>
          <w:rFonts w:cstheme="minorHAnsi"/>
        </w:rPr>
        <w:t>disenrollment</w:t>
      </w:r>
      <w:r w:rsidRPr="00812672" w:rsidR="0093294D">
        <w:rPr>
          <w:rFonts w:cstheme="minorHAnsi"/>
        </w:rPr>
        <w:t xml:space="preserve"> </w:t>
      </w:r>
      <w:r w:rsidR="00D920C9">
        <w:rPr>
          <w:rFonts w:cstheme="minorHAnsi"/>
        </w:rPr>
        <w:t>are</w:t>
      </w:r>
      <w:r w:rsidRPr="00812672" w:rsidR="00D920C9">
        <w:rPr>
          <w:rFonts w:cstheme="minorHAnsi"/>
        </w:rPr>
        <w:t xml:space="preserve"> </w:t>
      </w:r>
      <w:r w:rsidRPr="00812672">
        <w:rPr>
          <w:rFonts w:cstheme="minorHAnsi"/>
        </w:rPr>
        <w:t xml:space="preserve">not included as a correction nor an update. </w:t>
      </w:r>
    </w:p>
    <w:p w:rsidR="00322330" w:rsidRPr="00812672" w:rsidP="00150C55" w14:paraId="353823C9" w14:textId="07C86B4E">
      <w:pPr>
        <w:pStyle w:val="ListNumber"/>
        <w:rPr>
          <w:rFonts w:cstheme="minorHAnsi"/>
        </w:rPr>
      </w:pPr>
      <w:r w:rsidRPr="00812672">
        <w:rPr>
          <w:rFonts w:cstheme="minorHAnsi"/>
        </w:rPr>
        <w:t xml:space="preserve">How </w:t>
      </w:r>
      <w:r w:rsidR="00E548F3">
        <w:rPr>
          <w:rFonts w:cstheme="minorHAnsi"/>
        </w:rPr>
        <w:t>can</w:t>
      </w:r>
      <w:r w:rsidRPr="00812672">
        <w:rPr>
          <w:rFonts w:cstheme="minorHAnsi"/>
        </w:rPr>
        <w:t xml:space="preserve"> the state reflect the status of individuals who were procedurally terminated, but returned their renewal form </w:t>
      </w:r>
      <w:r w:rsidRPr="00812672" w:rsidR="00A42326">
        <w:rPr>
          <w:rFonts w:cstheme="minorHAnsi"/>
        </w:rPr>
        <w:t xml:space="preserve">during </w:t>
      </w:r>
      <w:r w:rsidRPr="00812672">
        <w:rPr>
          <w:rFonts w:cstheme="minorHAnsi"/>
        </w:rPr>
        <w:t xml:space="preserve">the reconsideration period? </w:t>
      </w:r>
    </w:p>
    <w:p w:rsidR="00322330" w:rsidRPr="00812672" w:rsidP="00150C55" w14:paraId="45C19C74" w14:textId="08A8E183">
      <w:pPr>
        <w:pStyle w:val="ListBullet2"/>
        <w:rPr>
          <w:rFonts w:cstheme="minorHAnsi"/>
        </w:rPr>
      </w:pPr>
      <w:r w:rsidRPr="00812672">
        <w:rPr>
          <w:rFonts w:cstheme="minorHAnsi"/>
        </w:rPr>
        <w:t>Th</w:t>
      </w:r>
      <w:r w:rsidRPr="00150C55" w:rsidR="3110E172">
        <w:rPr>
          <w:rFonts w:cstheme="minorHAnsi"/>
        </w:rPr>
        <w:t>e</w:t>
      </w:r>
      <w:r w:rsidRPr="00812672">
        <w:rPr>
          <w:rFonts w:cstheme="minorHAnsi"/>
        </w:rPr>
        <w:t xml:space="preserve"> </w:t>
      </w:r>
      <w:r w:rsidR="00DF5452">
        <w:rPr>
          <w:rFonts w:cstheme="minorHAnsi"/>
        </w:rPr>
        <w:t>reporting</w:t>
      </w:r>
      <w:r w:rsidRPr="00812672">
        <w:rPr>
          <w:rFonts w:cstheme="minorHAnsi"/>
        </w:rPr>
        <w:t xml:space="preserve"> </w:t>
      </w:r>
      <w:r w:rsidRPr="00150C55" w:rsidR="2AAA4B0E">
        <w:rPr>
          <w:rFonts w:cstheme="minorHAnsi"/>
        </w:rPr>
        <w:t xml:space="preserve">detailed in </w:t>
      </w:r>
      <w:r w:rsidR="00264525">
        <w:rPr>
          <w:rFonts w:cstheme="minorHAnsi"/>
        </w:rPr>
        <w:t>S</w:t>
      </w:r>
      <w:r w:rsidRPr="00150C55" w:rsidR="2AAA4B0E">
        <w:rPr>
          <w:rFonts w:cstheme="minorHAnsi"/>
        </w:rPr>
        <w:t xml:space="preserve">ection </w:t>
      </w:r>
      <w:r w:rsidR="007D2AF8">
        <w:rPr>
          <w:rFonts w:cstheme="minorHAnsi"/>
        </w:rPr>
        <w:t xml:space="preserve">III </w:t>
      </w:r>
      <w:r w:rsidRPr="00812672">
        <w:rPr>
          <w:rFonts w:cstheme="minorHAnsi"/>
        </w:rPr>
        <w:t>collect</w:t>
      </w:r>
      <w:r w:rsidR="00DF5452">
        <w:rPr>
          <w:rFonts w:cstheme="minorHAnsi"/>
        </w:rPr>
        <w:t>s</w:t>
      </w:r>
      <w:r w:rsidRPr="00812672">
        <w:rPr>
          <w:rFonts w:cstheme="minorHAnsi"/>
        </w:rPr>
        <w:t xml:space="preserve"> the outcomes for individuals whose renewals were previously reported as pending. Individuals who returned their renewal form during the reconsideration period would have already been terminated for procedural reasons, and thus </w:t>
      </w:r>
      <w:r w:rsidR="00D920C9">
        <w:rPr>
          <w:rFonts w:cstheme="minorHAnsi"/>
        </w:rPr>
        <w:t>are</w:t>
      </w:r>
      <w:r w:rsidRPr="00812672" w:rsidR="00D920C9">
        <w:rPr>
          <w:rFonts w:cstheme="minorHAnsi"/>
        </w:rPr>
        <w:t xml:space="preserve"> </w:t>
      </w:r>
      <w:r w:rsidRPr="00812672">
        <w:rPr>
          <w:rFonts w:cstheme="minorHAnsi"/>
        </w:rPr>
        <w:t>not included as part of this update.</w:t>
      </w:r>
    </w:p>
    <w:p w:rsidR="00322330" w:rsidRPr="00812672" w:rsidP="00150C55" w14:paraId="2F9BDE17" w14:textId="77777777">
      <w:pPr>
        <w:pStyle w:val="ListBullet2"/>
        <w:rPr>
          <w:rFonts w:cstheme="minorHAnsi"/>
        </w:rPr>
      </w:pPr>
      <w:r w:rsidRPr="00812672">
        <w:rPr>
          <w:rFonts w:cstheme="minorHAnsi"/>
        </w:rPr>
        <w:t xml:space="preserve">If the state is tracking the number of individuals that return renewal forms during the reconsideration period and their outcomes, and would like to share this information with CMS, please feel free to include it in the </w:t>
      </w:r>
      <w:r w:rsidRPr="00D860BF">
        <w:rPr>
          <w:rFonts w:cstheme="minorHAnsi"/>
          <w:i/>
        </w:rPr>
        <w:t>notes field</w:t>
      </w:r>
      <w:r w:rsidRPr="00812672">
        <w:rPr>
          <w:rFonts w:cstheme="minorHAnsi"/>
        </w:rPr>
        <w:t xml:space="preserve"> for metric 5c. </w:t>
      </w:r>
    </w:p>
    <w:p w:rsidR="00322330" w:rsidRPr="00812672" w:rsidP="00150C55" w14:paraId="09A3EAEE" w14:textId="3A995863">
      <w:pPr>
        <w:pStyle w:val="ListNumber"/>
        <w:rPr>
          <w:rFonts w:cstheme="minorHAnsi"/>
        </w:rPr>
      </w:pPr>
      <w:r>
        <w:rPr>
          <w:rFonts w:cstheme="minorHAnsi"/>
        </w:rPr>
        <w:t>Do</w:t>
      </w:r>
      <w:r w:rsidRPr="00812672">
        <w:rPr>
          <w:rFonts w:cstheme="minorHAnsi"/>
        </w:rPr>
        <w:t xml:space="preserve"> state</w:t>
      </w:r>
      <w:r>
        <w:rPr>
          <w:rFonts w:cstheme="minorHAnsi"/>
        </w:rPr>
        <w:t>s</w:t>
      </w:r>
      <w:r w:rsidRPr="00812672">
        <w:rPr>
          <w:rFonts w:cstheme="minorHAnsi"/>
        </w:rPr>
        <w:t xml:space="preserve"> </w:t>
      </w:r>
      <w:r>
        <w:rPr>
          <w:rFonts w:cstheme="minorHAnsi"/>
        </w:rPr>
        <w:t>include</w:t>
      </w:r>
      <w:r w:rsidRPr="00812672">
        <w:rPr>
          <w:rFonts w:cstheme="minorHAnsi"/>
        </w:rPr>
        <w:t xml:space="preserve"> the status of individuals who completed a renewal, but later experienced a change in circumstance</w:t>
      </w:r>
      <w:r>
        <w:rPr>
          <w:rFonts w:cstheme="minorHAnsi"/>
        </w:rPr>
        <w:t xml:space="preserve"> in the updated reports</w:t>
      </w:r>
      <w:r w:rsidRPr="00812672">
        <w:rPr>
          <w:rFonts w:cstheme="minorHAnsi"/>
        </w:rPr>
        <w:t xml:space="preserve">? </w:t>
      </w:r>
    </w:p>
    <w:p w:rsidR="00FC5D37" w:rsidP="00687C2F" w14:paraId="483E9611" w14:textId="6CEEE1E5">
      <w:pPr>
        <w:pStyle w:val="ListBullet2"/>
      </w:pPr>
      <w:r w:rsidRPr="00150C55">
        <w:rPr>
          <w:rFonts w:cstheme="minorHAnsi"/>
        </w:rPr>
        <w:t xml:space="preserve">No. </w:t>
      </w:r>
      <w:r w:rsidRPr="00812672" w:rsidR="00322330">
        <w:rPr>
          <w:rFonts w:cstheme="minorHAnsi"/>
        </w:rPr>
        <w:t>The purpose of metrics 5 (and its submetrics), 6,  7</w:t>
      </w:r>
      <w:r w:rsidR="00617FF3">
        <w:rPr>
          <w:rFonts w:cstheme="minorHAnsi"/>
        </w:rPr>
        <w:t>, 9, 10, 11, 12, and 13</w:t>
      </w:r>
      <w:r w:rsidRPr="00812672" w:rsidR="00322330">
        <w:rPr>
          <w:rFonts w:cstheme="minorHAnsi"/>
        </w:rPr>
        <w:t xml:space="preserve"> of the data </w:t>
      </w:r>
      <w:r w:rsidRPr="00812672" w:rsidR="00A42326">
        <w:rPr>
          <w:rFonts w:cstheme="minorHAnsi"/>
        </w:rPr>
        <w:t xml:space="preserve">report </w:t>
      </w:r>
      <w:r w:rsidRPr="00812672" w:rsidR="00322330">
        <w:rPr>
          <w:rFonts w:cstheme="minorHAnsi"/>
        </w:rPr>
        <w:t>is to collect the outcomes for individuals’ renewal</w:t>
      </w:r>
      <w:r w:rsidRPr="00812672" w:rsidR="00A42326">
        <w:rPr>
          <w:rFonts w:cstheme="minorHAnsi"/>
        </w:rPr>
        <w:t>s</w:t>
      </w:r>
      <w:r w:rsidRPr="00812672" w:rsidR="00322330">
        <w:rPr>
          <w:rFonts w:cstheme="minorHAnsi"/>
        </w:rPr>
        <w:t xml:space="preserve">. As such, the state </w:t>
      </w:r>
      <w:r w:rsidR="00D920C9">
        <w:rPr>
          <w:rFonts w:cstheme="minorHAnsi"/>
        </w:rPr>
        <w:t>do</w:t>
      </w:r>
      <w:r w:rsidR="00701D58">
        <w:rPr>
          <w:rFonts w:cstheme="minorHAnsi"/>
        </w:rPr>
        <w:t>es</w:t>
      </w:r>
      <w:r w:rsidRPr="00812672" w:rsidR="00D920C9">
        <w:rPr>
          <w:rFonts w:cstheme="minorHAnsi"/>
        </w:rPr>
        <w:t xml:space="preserve"> </w:t>
      </w:r>
      <w:r w:rsidRPr="00812672" w:rsidR="00322330">
        <w:rPr>
          <w:rFonts w:cstheme="minorHAnsi"/>
        </w:rPr>
        <w:t xml:space="preserve">not update the status of outcomes for individuals for whom the state previously </w:t>
      </w:r>
      <w:r w:rsidRPr="00812672" w:rsidR="0091592A">
        <w:rPr>
          <w:rFonts w:cstheme="minorHAnsi"/>
        </w:rPr>
        <w:t xml:space="preserve">determined eligible </w:t>
      </w:r>
      <w:r w:rsidRPr="00812672" w:rsidR="00322330">
        <w:rPr>
          <w:rFonts w:cstheme="minorHAnsi"/>
        </w:rPr>
        <w:t>to reflect the result of a</w:t>
      </w:r>
      <w:r w:rsidRPr="00812672" w:rsidR="0091592A">
        <w:rPr>
          <w:rFonts w:cstheme="minorHAnsi"/>
        </w:rPr>
        <w:t xml:space="preserve"> redetermination based on a</w:t>
      </w:r>
      <w:r w:rsidRPr="00812672" w:rsidR="00322330">
        <w:rPr>
          <w:rFonts w:cstheme="minorHAnsi"/>
        </w:rPr>
        <w:t xml:space="preserve"> change in circumstance</w:t>
      </w:r>
      <w:r w:rsidRPr="00812672" w:rsidR="0091592A">
        <w:rPr>
          <w:rFonts w:cstheme="minorHAnsi"/>
        </w:rPr>
        <w:t>s that occurs after the renewal.</w:t>
      </w:r>
    </w:p>
    <w:p w:rsidR="003069D7" w:rsidRPr="003069D7" w:rsidP="00FC5D37" w14:paraId="03B8087B" w14:textId="2C7DC3BB">
      <w:pPr>
        <w:pStyle w:val="ListNumber"/>
      </w:pPr>
      <w:r w:rsidRPr="003069D7">
        <w:t xml:space="preserve">What if my state is unable to report the dispositions of previously pending renewals as described in Section </w:t>
      </w:r>
      <w:r w:rsidRPr="003069D7" w:rsidR="00770834">
        <w:t>I</w:t>
      </w:r>
      <w:r w:rsidR="00770834">
        <w:t>II</w:t>
      </w:r>
      <w:r w:rsidRPr="003069D7" w:rsidR="00770834">
        <w:t xml:space="preserve"> </w:t>
      </w:r>
      <w:r w:rsidRPr="003069D7">
        <w:t xml:space="preserve">of this document? </w:t>
      </w:r>
    </w:p>
    <w:p w:rsidR="005132ED" w:rsidP="005132ED" w14:paraId="5DAC3BC3" w14:textId="02E9D25F">
      <w:pPr>
        <w:pStyle w:val="ListBullet2"/>
      </w:pPr>
      <w:r w:rsidRPr="003069D7">
        <w:t xml:space="preserve">If a state </w:t>
      </w:r>
      <w:r>
        <w:t xml:space="preserve">is unable to </w:t>
      </w:r>
      <w:r w:rsidR="00DF5452">
        <w:t>report these data</w:t>
      </w:r>
      <w:r>
        <w:t xml:space="preserve">, please </w:t>
      </w:r>
      <w:r w:rsidR="00104079">
        <w:t xml:space="preserve">notify CMS by sending </w:t>
      </w:r>
      <w:r w:rsidR="001C0958">
        <w:t xml:space="preserve">an email to </w:t>
      </w:r>
      <w:hyperlink r:id="rId13" w:history="1">
        <w:r w:rsidRPr="00B72ADD" w:rsidR="00200212">
          <w:rPr>
            <w:rStyle w:val="Hyperlink"/>
          </w:rPr>
          <w:t>CMSEligEnrollSupport@cms.hhs.gov</w:t>
        </w:r>
      </w:hyperlink>
      <w:r>
        <w:t xml:space="preserve"> as soon as possible for technical assistance.  </w:t>
      </w:r>
    </w:p>
    <w:p w:rsidR="00687C2F" w:rsidP="005132ED" w14:paraId="5964B01B" w14:textId="0E654246">
      <w:pPr>
        <w:pStyle w:val="ListBullet2"/>
      </w:pPr>
      <w:r>
        <w:br w:type="page"/>
      </w:r>
    </w:p>
    <w:p w:rsidR="00C8530A" w:rsidRPr="00812672" w:rsidP="00D37E6E" w14:paraId="24EB565E" w14:textId="371B4F38">
      <w:pPr>
        <w:pStyle w:val="H1"/>
        <w:rPr>
          <w:lang w:val="fr-FR"/>
        </w:rPr>
      </w:pPr>
      <w:bookmarkStart w:id="72" w:name="_Toc228522769"/>
      <w:r>
        <w:rPr>
          <w:lang w:val="fr-FR"/>
        </w:rPr>
        <w:t>I</w:t>
      </w:r>
      <w:r w:rsidRPr="00812672">
        <w:rPr>
          <w:lang w:val="fr-FR"/>
        </w:rPr>
        <w:t xml:space="preserve">V. </w:t>
      </w:r>
      <w:r w:rsidRPr="00812672" w:rsidR="00691499">
        <w:rPr>
          <w:lang w:val="fr-FR"/>
        </w:rPr>
        <w:t>Change Log</w:t>
      </w:r>
      <w:bookmarkEnd w:id="54"/>
      <w:bookmarkEnd w:id="72"/>
    </w:p>
    <w:p w:rsidR="00F84556" w:rsidRPr="006717A3" w:rsidP="00F84556" w14:paraId="76544ADC" w14:textId="235CF6CB">
      <w:pPr>
        <w:pStyle w:val="TableTitle"/>
        <w:rPr>
          <w:lang w:val="fr-FR"/>
        </w:rPr>
      </w:pPr>
      <w:bookmarkStart w:id="73" w:name="_Toc228522707"/>
      <w:r w:rsidRPr="006717A3">
        <w:rPr>
          <w:lang w:val="fr-FR"/>
        </w:rPr>
        <w:t xml:space="preserve">Table </w:t>
      </w:r>
      <w:r w:rsidR="00172994">
        <w:rPr>
          <w:lang w:val="fr-FR"/>
        </w:rPr>
        <w:t>17</w:t>
      </w:r>
      <w:r w:rsidRPr="006717A3" w:rsidR="005E2BA3">
        <w:rPr>
          <w:lang w:val="fr-FR"/>
        </w:rPr>
        <w:t>: Change Log</w:t>
      </w:r>
      <w:bookmarkEnd w:id="73"/>
      <w:r w:rsidRPr="006717A3">
        <w:rPr>
          <w:lang w:val="fr-FR"/>
        </w:rPr>
        <w:t xml:space="preserve"> </w:t>
      </w:r>
    </w:p>
    <w:tbl>
      <w:tblPr>
        <w:tblStyle w:val="GridTableLight"/>
        <w:tblCaption w:val="Table 12: Change Log"/>
        <w:tblDescription w:val="Table 12: Change Log"/>
        <w:tblW w:w="5000" w:type="pct"/>
        <w:tblLook w:val="0620"/>
      </w:tblPr>
      <w:tblGrid>
        <w:gridCol w:w="636"/>
        <w:gridCol w:w="7523"/>
        <w:gridCol w:w="1191"/>
      </w:tblGrid>
      <w:tr w14:paraId="035D548C" w14:textId="77777777" w:rsidTr="005132ED">
        <w:tblPrEx>
          <w:tblW w:w="5000" w:type="pct"/>
          <w:tblLook w:val="0620"/>
        </w:tblPrEx>
        <w:tc>
          <w:tcPr>
            <w:tcW w:w="340" w:type="pct"/>
            <w:shd w:val="clear" w:color="auto" w:fill="D9E8F9" w:themeFill="accent1" w:themeFillTint="1A"/>
          </w:tcPr>
          <w:p w:rsidR="00004F85" w:rsidRPr="00812672" w:rsidP="00812672" w14:paraId="514114B2" w14:textId="6D6773D2">
            <w:pPr>
              <w:pStyle w:val="TableHeaderCenter"/>
              <w:jc w:val="left"/>
              <w:rPr>
                <w:b/>
                <w:sz w:val="18"/>
              </w:rPr>
            </w:pPr>
            <w:r w:rsidRPr="00812672">
              <w:rPr>
                <w:b/>
                <w:color w:val="auto"/>
                <w:sz w:val="18"/>
              </w:rPr>
              <w:t>No.</w:t>
            </w:r>
          </w:p>
        </w:tc>
        <w:tc>
          <w:tcPr>
            <w:tcW w:w="4023" w:type="pct"/>
            <w:shd w:val="clear" w:color="auto" w:fill="D9E8F9" w:themeFill="accent1" w:themeFillTint="1A"/>
          </w:tcPr>
          <w:p w:rsidR="00004F85" w:rsidRPr="00812672" w:rsidP="00812672" w14:paraId="1D952200" w14:textId="5E50F7F6">
            <w:pPr>
              <w:pStyle w:val="TableHeaderCenter"/>
              <w:jc w:val="left"/>
              <w:rPr>
                <w:b/>
                <w:sz w:val="18"/>
              </w:rPr>
            </w:pPr>
            <w:r w:rsidRPr="00812672">
              <w:rPr>
                <w:b/>
                <w:color w:val="auto"/>
                <w:sz w:val="18"/>
              </w:rPr>
              <w:t>Change</w:t>
            </w:r>
          </w:p>
        </w:tc>
        <w:tc>
          <w:tcPr>
            <w:tcW w:w="637" w:type="pct"/>
            <w:shd w:val="clear" w:color="auto" w:fill="D9E8F9" w:themeFill="accent1" w:themeFillTint="1A"/>
          </w:tcPr>
          <w:p w:rsidR="00004F85" w:rsidRPr="00812672" w:rsidP="00812672" w14:paraId="7D460C93" w14:textId="1ED83E4F">
            <w:pPr>
              <w:pStyle w:val="TableHeaderCenter"/>
              <w:jc w:val="left"/>
              <w:rPr>
                <w:b/>
                <w:sz w:val="18"/>
              </w:rPr>
            </w:pPr>
            <w:r w:rsidRPr="00812672">
              <w:rPr>
                <w:b/>
                <w:color w:val="auto"/>
                <w:sz w:val="18"/>
              </w:rPr>
              <w:t>Date</w:t>
            </w:r>
          </w:p>
        </w:tc>
      </w:tr>
      <w:tr w14:paraId="5348260B" w14:textId="77777777" w:rsidTr="005132ED">
        <w:tblPrEx>
          <w:tblW w:w="5000" w:type="pct"/>
          <w:tblLook w:val="0620"/>
        </w:tblPrEx>
        <w:tc>
          <w:tcPr>
            <w:tcW w:w="340" w:type="pct"/>
          </w:tcPr>
          <w:p w:rsidR="00004F85" w:rsidRPr="00812672" w:rsidP="00812672" w14:paraId="2E813D20" w14:textId="68DB102C">
            <w:pPr>
              <w:pStyle w:val="TableTextLeft"/>
            </w:pPr>
            <w:r w:rsidRPr="00812672">
              <w:t>1</w:t>
            </w:r>
          </w:p>
        </w:tc>
        <w:tc>
          <w:tcPr>
            <w:tcW w:w="4023" w:type="pct"/>
          </w:tcPr>
          <w:p w:rsidR="00004F85" w:rsidRPr="00812672" w:rsidP="00812672" w14:paraId="7F3420A6" w14:textId="7F13C147">
            <w:pPr>
              <w:pStyle w:val="TableTextLeft"/>
            </w:pPr>
            <w:r w:rsidRPr="00812672">
              <w:t>Updated baseline report submission due date, consistent with COVID-19 Unwinding FAQs released by CMS in October 2022</w:t>
            </w:r>
          </w:p>
        </w:tc>
        <w:tc>
          <w:tcPr>
            <w:tcW w:w="637" w:type="pct"/>
          </w:tcPr>
          <w:p w:rsidR="00004F85" w:rsidRPr="00812672" w:rsidP="00812672" w14:paraId="0DD5847B" w14:textId="1B1A81CA">
            <w:pPr>
              <w:pStyle w:val="TableTextLeft"/>
            </w:pPr>
            <w:r w:rsidRPr="00812672">
              <w:t>12/2022</w:t>
            </w:r>
          </w:p>
        </w:tc>
      </w:tr>
      <w:tr w14:paraId="54EBFD20" w14:textId="77777777" w:rsidTr="005132ED">
        <w:tblPrEx>
          <w:tblW w:w="5000" w:type="pct"/>
          <w:tblLook w:val="0620"/>
        </w:tblPrEx>
        <w:tc>
          <w:tcPr>
            <w:tcW w:w="340" w:type="pct"/>
          </w:tcPr>
          <w:p w:rsidR="00004F85" w:rsidRPr="00812672" w:rsidP="00812672" w14:paraId="11E85927" w14:textId="37086005">
            <w:pPr>
              <w:pStyle w:val="TableTextLeft"/>
            </w:pPr>
            <w:r w:rsidRPr="00812672">
              <w:t>2</w:t>
            </w:r>
          </w:p>
        </w:tc>
        <w:tc>
          <w:tcPr>
            <w:tcW w:w="4023" w:type="pct"/>
          </w:tcPr>
          <w:p w:rsidR="00004F85" w:rsidRPr="00812672" w:rsidP="00812672" w14:paraId="32E31D63" w14:textId="3A9AAB08">
            <w:pPr>
              <w:pStyle w:val="TableTextLeft"/>
            </w:pPr>
            <w:r w:rsidRPr="00812672">
              <w:t>Added additional reporting guidance when submission date falls on holiday or weekend</w:t>
            </w:r>
          </w:p>
        </w:tc>
        <w:tc>
          <w:tcPr>
            <w:tcW w:w="637" w:type="pct"/>
          </w:tcPr>
          <w:p w:rsidR="00004F85" w:rsidRPr="00812672" w:rsidP="00812672" w14:paraId="4DEB3F66" w14:textId="62F1DBEE">
            <w:pPr>
              <w:pStyle w:val="TableTextLeft"/>
            </w:pPr>
            <w:r w:rsidRPr="00812672">
              <w:t>12/2022</w:t>
            </w:r>
          </w:p>
        </w:tc>
      </w:tr>
      <w:tr w14:paraId="601B021A" w14:textId="77777777" w:rsidTr="005132ED">
        <w:tblPrEx>
          <w:tblW w:w="5000" w:type="pct"/>
          <w:tblLook w:val="0620"/>
        </w:tblPrEx>
        <w:tc>
          <w:tcPr>
            <w:tcW w:w="340" w:type="pct"/>
          </w:tcPr>
          <w:p w:rsidR="00004F85" w:rsidRPr="00812672" w:rsidP="00812672" w14:paraId="7C5AA2FE" w14:textId="57587934">
            <w:pPr>
              <w:pStyle w:val="TableTextLeft"/>
            </w:pPr>
            <w:r w:rsidRPr="00812672">
              <w:t>3</w:t>
            </w:r>
          </w:p>
        </w:tc>
        <w:tc>
          <w:tcPr>
            <w:tcW w:w="4023" w:type="pct"/>
          </w:tcPr>
          <w:p w:rsidR="00004F85" w:rsidRPr="00812672" w:rsidP="00812672" w14:paraId="79429959" w14:textId="4513C144">
            <w:pPr>
              <w:pStyle w:val="TableTextLeft"/>
            </w:pPr>
            <w:r w:rsidRPr="00812672">
              <w:t>Added guidance that states should note in the free-text field if they are reporting application processing metrics at the household level</w:t>
            </w:r>
          </w:p>
        </w:tc>
        <w:tc>
          <w:tcPr>
            <w:tcW w:w="637" w:type="pct"/>
          </w:tcPr>
          <w:p w:rsidR="00004F85" w:rsidRPr="00812672" w:rsidP="00812672" w14:paraId="0B01D37C" w14:textId="738F171E">
            <w:pPr>
              <w:pStyle w:val="TableTextLeft"/>
            </w:pPr>
            <w:r w:rsidRPr="00812672">
              <w:t>12/2022</w:t>
            </w:r>
          </w:p>
        </w:tc>
      </w:tr>
      <w:tr w14:paraId="1456ECDC" w14:textId="77777777" w:rsidTr="005132ED">
        <w:tblPrEx>
          <w:tblW w:w="5000" w:type="pct"/>
          <w:tblLook w:val="0620"/>
        </w:tblPrEx>
        <w:tc>
          <w:tcPr>
            <w:tcW w:w="340" w:type="pct"/>
          </w:tcPr>
          <w:p w:rsidR="00004F85" w:rsidRPr="00812672" w:rsidP="00812672" w14:paraId="072C9948" w14:textId="782EB47A">
            <w:pPr>
              <w:pStyle w:val="TableTextLeft"/>
            </w:pPr>
            <w:r w:rsidRPr="00812672">
              <w:t>4</w:t>
            </w:r>
          </w:p>
        </w:tc>
        <w:tc>
          <w:tcPr>
            <w:tcW w:w="4023" w:type="pct"/>
          </w:tcPr>
          <w:p w:rsidR="00004F85" w:rsidRPr="00812672" w:rsidP="00812672" w14:paraId="27344B81" w14:textId="784E7916">
            <w:pPr>
              <w:pStyle w:val="TableTextLeft"/>
            </w:pPr>
            <w:r w:rsidRPr="00812672">
              <w:t>Added definition of disability-related application, consistent with COVID-19 Unwinding FAQs released by CMS in October 2022</w:t>
            </w:r>
          </w:p>
        </w:tc>
        <w:tc>
          <w:tcPr>
            <w:tcW w:w="637" w:type="pct"/>
          </w:tcPr>
          <w:p w:rsidR="00004F85" w:rsidRPr="00812672" w:rsidP="00812672" w14:paraId="1C41689C" w14:textId="5376DC0C">
            <w:pPr>
              <w:pStyle w:val="TableTextLeft"/>
            </w:pPr>
            <w:r w:rsidRPr="00812672">
              <w:t>12/2022</w:t>
            </w:r>
          </w:p>
        </w:tc>
      </w:tr>
      <w:tr w14:paraId="35587022" w14:textId="77777777" w:rsidTr="005132ED">
        <w:tblPrEx>
          <w:tblW w:w="5000" w:type="pct"/>
          <w:tblLook w:val="0620"/>
        </w:tblPrEx>
        <w:tc>
          <w:tcPr>
            <w:tcW w:w="340" w:type="pct"/>
          </w:tcPr>
          <w:p w:rsidR="00A42326" w:rsidRPr="00812672" w:rsidP="00812672" w14:paraId="59C75C26" w14:textId="5FDD2AA8">
            <w:pPr>
              <w:pStyle w:val="TableTextLeft"/>
            </w:pPr>
            <w:r w:rsidRPr="00812672">
              <w:t>5</w:t>
            </w:r>
          </w:p>
        </w:tc>
        <w:tc>
          <w:tcPr>
            <w:tcW w:w="4023" w:type="pct"/>
          </w:tcPr>
          <w:p w:rsidR="00A42326" w:rsidRPr="00812672" w:rsidP="00812672" w14:paraId="502702CF" w14:textId="4EDD4A49">
            <w:pPr>
              <w:pStyle w:val="TableTextLeft"/>
            </w:pPr>
            <w:r w:rsidRPr="00812672">
              <w:t xml:space="preserve">Added context related to the Consolidated Appropriations Act, 2023 </w:t>
            </w:r>
          </w:p>
        </w:tc>
        <w:tc>
          <w:tcPr>
            <w:tcW w:w="637" w:type="pct"/>
          </w:tcPr>
          <w:p w:rsidR="00A42326" w:rsidRPr="00812672" w:rsidP="00812672" w14:paraId="03A39359" w14:textId="0BBA9E52">
            <w:pPr>
              <w:pStyle w:val="TableTextLeft"/>
            </w:pPr>
            <w:r w:rsidRPr="00812672">
              <w:t>10/2023</w:t>
            </w:r>
          </w:p>
        </w:tc>
      </w:tr>
      <w:tr w14:paraId="68B9EF9B" w14:textId="77777777" w:rsidTr="005132ED">
        <w:tblPrEx>
          <w:tblW w:w="5000" w:type="pct"/>
          <w:tblLook w:val="0620"/>
        </w:tblPrEx>
        <w:tc>
          <w:tcPr>
            <w:tcW w:w="340" w:type="pct"/>
          </w:tcPr>
          <w:p w:rsidR="00A42326" w:rsidRPr="00812672" w:rsidP="00812672" w14:paraId="1BE8021B" w14:textId="7C7AF94F">
            <w:pPr>
              <w:pStyle w:val="TableTextLeft"/>
            </w:pPr>
            <w:r w:rsidRPr="00812672">
              <w:t>6</w:t>
            </w:r>
          </w:p>
        </w:tc>
        <w:tc>
          <w:tcPr>
            <w:tcW w:w="4023" w:type="pct"/>
          </w:tcPr>
          <w:p w:rsidR="00A42326" w:rsidRPr="00812672" w:rsidP="00812672" w14:paraId="2EA58F9D" w14:textId="1A77A398">
            <w:pPr>
              <w:pStyle w:val="TableTextLeft"/>
            </w:pPr>
            <w:r w:rsidRPr="00812672">
              <w:t>Removed guidance around selecting “unable to report” for all metrics</w:t>
            </w:r>
          </w:p>
        </w:tc>
        <w:tc>
          <w:tcPr>
            <w:tcW w:w="637" w:type="pct"/>
          </w:tcPr>
          <w:p w:rsidR="00A42326" w:rsidRPr="00812672" w:rsidP="00812672" w14:paraId="208350A8" w14:textId="05FF03BA">
            <w:pPr>
              <w:pStyle w:val="TableTextLeft"/>
            </w:pPr>
            <w:r w:rsidRPr="00812672">
              <w:t>10/2023</w:t>
            </w:r>
          </w:p>
        </w:tc>
      </w:tr>
      <w:tr w14:paraId="1B828020" w14:textId="77777777" w:rsidTr="005132ED">
        <w:tblPrEx>
          <w:tblW w:w="5000" w:type="pct"/>
          <w:tblLook w:val="0620"/>
        </w:tblPrEx>
        <w:tc>
          <w:tcPr>
            <w:tcW w:w="340" w:type="pct"/>
          </w:tcPr>
          <w:p w:rsidR="00A42326" w:rsidRPr="00812672" w:rsidP="00812672" w14:paraId="0F834133" w14:textId="3DE49297">
            <w:pPr>
              <w:pStyle w:val="TableTextLeft"/>
            </w:pPr>
            <w:r w:rsidRPr="00812672">
              <w:t>7</w:t>
            </w:r>
          </w:p>
        </w:tc>
        <w:tc>
          <w:tcPr>
            <w:tcW w:w="4023" w:type="pct"/>
          </w:tcPr>
          <w:p w:rsidR="00A42326" w:rsidRPr="00812672" w:rsidP="00812672" w14:paraId="3968EC76" w14:textId="3B155EB1">
            <w:pPr>
              <w:pStyle w:val="TableTextLeft"/>
            </w:pPr>
            <w:r w:rsidRPr="00812672">
              <w:t>Added guidance around Medicaid fair hearings that should be included and excluded in the unwinding metric reports</w:t>
            </w:r>
          </w:p>
        </w:tc>
        <w:tc>
          <w:tcPr>
            <w:tcW w:w="637" w:type="pct"/>
          </w:tcPr>
          <w:p w:rsidR="00A42326" w:rsidRPr="00812672" w:rsidP="00812672" w14:paraId="094447C8" w14:textId="33A73BB5">
            <w:pPr>
              <w:pStyle w:val="TableTextLeft"/>
            </w:pPr>
            <w:r w:rsidRPr="00812672">
              <w:t>10/2023</w:t>
            </w:r>
          </w:p>
        </w:tc>
      </w:tr>
      <w:tr w14:paraId="7A1BEB4D" w14:textId="77777777" w:rsidTr="005132ED">
        <w:tblPrEx>
          <w:tblW w:w="5000" w:type="pct"/>
          <w:tblLook w:val="0620"/>
        </w:tblPrEx>
        <w:tc>
          <w:tcPr>
            <w:tcW w:w="340" w:type="pct"/>
          </w:tcPr>
          <w:p w:rsidR="00A42326" w:rsidRPr="00812672" w:rsidP="00812672" w14:paraId="051B4D09" w14:textId="7E03A2B8">
            <w:pPr>
              <w:pStyle w:val="TableTextLeft"/>
            </w:pPr>
            <w:r w:rsidRPr="00812672">
              <w:t>8</w:t>
            </w:r>
          </w:p>
        </w:tc>
        <w:tc>
          <w:tcPr>
            <w:tcW w:w="4023" w:type="pct"/>
          </w:tcPr>
          <w:p w:rsidR="00A42326" w:rsidRPr="00812672" w:rsidP="00812672" w14:paraId="0366FD35" w14:textId="1C4B92AD">
            <w:pPr>
              <w:pStyle w:val="TableTextLeft"/>
            </w:pPr>
            <w:r w:rsidRPr="00812672">
              <w:t>Clarified expectations around reporting metrics at the household vs. individual level</w:t>
            </w:r>
          </w:p>
        </w:tc>
        <w:tc>
          <w:tcPr>
            <w:tcW w:w="637" w:type="pct"/>
          </w:tcPr>
          <w:p w:rsidR="00A42326" w:rsidRPr="00812672" w:rsidP="00812672" w14:paraId="210C90CE" w14:textId="7158E271">
            <w:pPr>
              <w:pStyle w:val="TableTextLeft"/>
            </w:pPr>
            <w:r w:rsidRPr="00812672">
              <w:t>10/2023</w:t>
            </w:r>
          </w:p>
        </w:tc>
      </w:tr>
      <w:tr w14:paraId="20EAB845" w14:textId="77777777" w:rsidTr="005132ED">
        <w:tblPrEx>
          <w:tblW w:w="5000" w:type="pct"/>
          <w:tblLook w:val="0620"/>
        </w:tblPrEx>
        <w:tc>
          <w:tcPr>
            <w:tcW w:w="340" w:type="pct"/>
          </w:tcPr>
          <w:p w:rsidR="00A42326" w:rsidRPr="00812672" w:rsidP="00812672" w14:paraId="3C598AD3" w14:textId="5AE17EBA">
            <w:pPr>
              <w:pStyle w:val="TableTextLeft"/>
            </w:pPr>
            <w:r w:rsidRPr="00812672">
              <w:t>9</w:t>
            </w:r>
          </w:p>
        </w:tc>
        <w:tc>
          <w:tcPr>
            <w:tcW w:w="4023" w:type="pct"/>
          </w:tcPr>
          <w:p w:rsidR="00A42326" w:rsidRPr="00812672" w:rsidP="00812672" w14:paraId="522F91F3" w14:textId="7D7443C6">
            <w:pPr>
              <w:pStyle w:val="TableTextLeft"/>
            </w:pPr>
            <w:r w:rsidRPr="00812672">
              <w:t xml:space="preserve">Clarified guidance for metric 5b (beneficiaries determined ineligible for Medicaid or CHIP) to remove language around transfers to the Marketplace </w:t>
            </w:r>
          </w:p>
        </w:tc>
        <w:tc>
          <w:tcPr>
            <w:tcW w:w="637" w:type="pct"/>
          </w:tcPr>
          <w:p w:rsidR="00A42326" w:rsidRPr="00812672" w:rsidP="00812672" w14:paraId="05FEF431" w14:textId="1DEC4437">
            <w:pPr>
              <w:pStyle w:val="TableTextLeft"/>
            </w:pPr>
            <w:r w:rsidRPr="00812672">
              <w:t>10/2023</w:t>
            </w:r>
          </w:p>
        </w:tc>
      </w:tr>
      <w:tr w14:paraId="73C97D90" w14:textId="77777777" w:rsidTr="005132ED">
        <w:tblPrEx>
          <w:tblW w:w="5000" w:type="pct"/>
          <w:tblLook w:val="0620"/>
        </w:tblPrEx>
        <w:tc>
          <w:tcPr>
            <w:tcW w:w="340" w:type="pct"/>
          </w:tcPr>
          <w:p w:rsidR="00A42326" w:rsidRPr="00812672" w:rsidP="00812672" w14:paraId="5988B1AF" w14:textId="6A12FEFB">
            <w:pPr>
              <w:pStyle w:val="TableTextLeft"/>
            </w:pPr>
            <w:r w:rsidRPr="00812672">
              <w:t>10</w:t>
            </w:r>
          </w:p>
        </w:tc>
        <w:tc>
          <w:tcPr>
            <w:tcW w:w="4023" w:type="pct"/>
          </w:tcPr>
          <w:p w:rsidR="00A42326" w:rsidRPr="00812672" w:rsidP="00812672" w14:paraId="6C15691A" w14:textId="4B86A1AD">
            <w:pPr>
              <w:pStyle w:val="TableTextLeft"/>
            </w:pPr>
            <w:r w:rsidRPr="00812672">
              <w:t>Removed “annual” from specifications for reporting Medicaid renewals initiated and outcomes</w:t>
            </w:r>
          </w:p>
        </w:tc>
        <w:tc>
          <w:tcPr>
            <w:tcW w:w="637" w:type="pct"/>
          </w:tcPr>
          <w:p w:rsidR="00A42326" w:rsidRPr="00812672" w:rsidP="00812672" w14:paraId="0C6E052E" w14:textId="35BC909C">
            <w:pPr>
              <w:pStyle w:val="TableTextLeft"/>
            </w:pPr>
            <w:r w:rsidRPr="00812672">
              <w:t>10/2023</w:t>
            </w:r>
          </w:p>
        </w:tc>
      </w:tr>
      <w:tr w14:paraId="3407815E" w14:textId="77777777" w:rsidTr="005132ED">
        <w:tblPrEx>
          <w:tblW w:w="5000" w:type="pct"/>
          <w:tblLook w:val="0620"/>
        </w:tblPrEx>
        <w:tc>
          <w:tcPr>
            <w:tcW w:w="340" w:type="pct"/>
          </w:tcPr>
          <w:p w:rsidR="000B46BA" w:rsidRPr="00812672" w:rsidP="00812672" w14:paraId="6EB7BF6F" w14:textId="083FCBC3">
            <w:pPr>
              <w:pStyle w:val="TableTextLeft"/>
            </w:pPr>
            <w:r w:rsidRPr="00812672">
              <w:t>11</w:t>
            </w:r>
          </w:p>
        </w:tc>
        <w:tc>
          <w:tcPr>
            <w:tcW w:w="4023" w:type="pct"/>
          </w:tcPr>
          <w:p w:rsidR="000B46BA" w:rsidRPr="00812672" w:rsidP="00812672" w14:paraId="1A3803BB" w14:textId="1F8247BC">
            <w:pPr>
              <w:pStyle w:val="TableTextLeft"/>
            </w:pPr>
            <w:r w:rsidRPr="00812672">
              <w:t>Removed “prepopulated” from specifications for reporting metric 5a(2) (beneficiaries renewed using a renewal form)</w:t>
            </w:r>
          </w:p>
        </w:tc>
        <w:tc>
          <w:tcPr>
            <w:tcW w:w="637" w:type="pct"/>
          </w:tcPr>
          <w:p w:rsidR="000B46BA" w:rsidRPr="00812672" w:rsidP="00812672" w14:paraId="71F3E0E4" w14:textId="1674F961">
            <w:pPr>
              <w:pStyle w:val="TableTextLeft"/>
            </w:pPr>
            <w:r w:rsidRPr="00812672">
              <w:t>10/2023</w:t>
            </w:r>
          </w:p>
        </w:tc>
      </w:tr>
      <w:tr w14:paraId="38B3041D" w14:textId="77777777" w:rsidTr="005132ED">
        <w:tblPrEx>
          <w:tblW w:w="5000" w:type="pct"/>
          <w:tblLook w:val="0620"/>
        </w:tblPrEx>
        <w:tc>
          <w:tcPr>
            <w:tcW w:w="340" w:type="pct"/>
          </w:tcPr>
          <w:p w:rsidR="00A42326" w:rsidRPr="00812672" w:rsidP="00812672" w14:paraId="712656E2" w14:textId="3302988C">
            <w:pPr>
              <w:pStyle w:val="TableTextLeft"/>
            </w:pPr>
            <w:r w:rsidRPr="00812672">
              <w:t>1</w:t>
            </w:r>
            <w:r w:rsidRPr="00812672" w:rsidR="000B46BA">
              <w:t>2</w:t>
            </w:r>
          </w:p>
        </w:tc>
        <w:tc>
          <w:tcPr>
            <w:tcW w:w="4023" w:type="pct"/>
          </w:tcPr>
          <w:p w:rsidR="00A42326" w:rsidRPr="00812672" w:rsidP="00812672" w14:paraId="66E021B2" w14:textId="00E75D5B">
            <w:pPr>
              <w:pStyle w:val="TableTextLeft"/>
            </w:pPr>
            <w:r w:rsidRPr="00812672">
              <w:t>Added guidance for state reporting related to mitigation strategies</w:t>
            </w:r>
          </w:p>
        </w:tc>
        <w:tc>
          <w:tcPr>
            <w:tcW w:w="637" w:type="pct"/>
          </w:tcPr>
          <w:p w:rsidR="00A42326" w:rsidRPr="00812672" w:rsidP="00812672" w14:paraId="3F79A4C6" w14:textId="2C62B65F">
            <w:pPr>
              <w:pStyle w:val="TableTextLeft"/>
            </w:pPr>
            <w:r w:rsidRPr="00812672">
              <w:t>10/2023</w:t>
            </w:r>
          </w:p>
        </w:tc>
      </w:tr>
      <w:tr w14:paraId="53262511" w14:textId="77777777" w:rsidTr="005132ED">
        <w:tblPrEx>
          <w:tblW w:w="5000" w:type="pct"/>
          <w:tblLook w:val="0620"/>
        </w:tblPrEx>
        <w:tc>
          <w:tcPr>
            <w:tcW w:w="340" w:type="pct"/>
          </w:tcPr>
          <w:p w:rsidR="00A42326" w:rsidRPr="00812672" w:rsidP="00812672" w14:paraId="7DF7F7AC" w14:textId="2D51B476">
            <w:pPr>
              <w:pStyle w:val="TableTextLeft"/>
            </w:pPr>
            <w:r w:rsidRPr="00812672">
              <w:t>1</w:t>
            </w:r>
            <w:r w:rsidRPr="00812672" w:rsidR="000B46BA">
              <w:t>3</w:t>
            </w:r>
          </w:p>
        </w:tc>
        <w:tc>
          <w:tcPr>
            <w:tcW w:w="4023" w:type="pct"/>
          </w:tcPr>
          <w:p w:rsidR="00A42326" w:rsidRPr="00812672" w:rsidP="00812672" w14:paraId="2CE56F2E" w14:textId="41B6F561">
            <w:pPr>
              <w:pStyle w:val="TableTextLeft"/>
            </w:pPr>
            <w:r w:rsidRPr="00812672">
              <w:t>Added Chapter IV with guidance for reporting pending renewals</w:t>
            </w:r>
          </w:p>
        </w:tc>
        <w:tc>
          <w:tcPr>
            <w:tcW w:w="637" w:type="pct"/>
          </w:tcPr>
          <w:p w:rsidR="00A42326" w:rsidRPr="00812672" w:rsidP="00812672" w14:paraId="78E70E8D" w14:textId="7A23143F">
            <w:pPr>
              <w:pStyle w:val="TableTextLeft"/>
            </w:pPr>
            <w:r w:rsidRPr="00812672">
              <w:t>10/2023</w:t>
            </w:r>
          </w:p>
        </w:tc>
      </w:tr>
      <w:tr w14:paraId="7D66D358" w14:textId="77777777" w:rsidTr="005132ED">
        <w:tblPrEx>
          <w:tblW w:w="5000" w:type="pct"/>
          <w:tblLook w:val="0620"/>
        </w:tblPrEx>
        <w:tc>
          <w:tcPr>
            <w:tcW w:w="340" w:type="pct"/>
          </w:tcPr>
          <w:p w:rsidR="00BD065A" w:rsidRPr="00812672" w:rsidP="00812672" w14:paraId="5F3A652A" w14:textId="4CD0EC5D">
            <w:pPr>
              <w:pStyle w:val="TableTextLeft"/>
            </w:pPr>
            <w:r>
              <w:t>14</w:t>
            </w:r>
          </w:p>
        </w:tc>
        <w:tc>
          <w:tcPr>
            <w:tcW w:w="4023" w:type="pct"/>
          </w:tcPr>
          <w:p w:rsidR="00BD065A" w:rsidRPr="00812672" w:rsidP="00812672" w14:paraId="5E47D8F1" w14:textId="472F7880">
            <w:pPr>
              <w:pStyle w:val="TableTextLeft"/>
            </w:pPr>
            <w:r>
              <w:t xml:space="preserve">Removed </w:t>
            </w:r>
            <w:r w:rsidR="00037E48">
              <w:t xml:space="preserve">Chapter II </w:t>
            </w:r>
            <w:r w:rsidR="002E45CA">
              <w:t>reporting guidance</w:t>
            </w:r>
            <w:r>
              <w:t xml:space="preserve"> pertaining to the Unwinding Baseline Report</w:t>
            </w:r>
          </w:p>
        </w:tc>
        <w:tc>
          <w:tcPr>
            <w:tcW w:w="637" w:type="pct"/>
          </w:tcPr>
          <w:p w:rsidR="00BD065A" w:rsidRPr="00812672" w:rsidP="00812672" w14:paraId="055A89D8" w14:textId="127389D6">
            <w:pPr>
              <w:pStyle w:val="TableTextLeft"/>
            </w:pPr>
            <w:r>
              <w:t>7</w:t>
            </w:r>
            <w:r w:rsidR="002F674A">
              <w:t>/2024</w:t>
            </w:r>
          </w:p>
        </w:tc>
      </w:tr>
      <w:tr w14:paraId="5C114A97" w14:textId="77777777" w:rsidTr="005132ED">
        <w:tblPrEx>
          <w:tblW w:w="5000" w:type="pct"/>
          <w:tblLook w:val="0620"/>
        </w:tblPrEx>
        <w:tc>
          <w:tcPr>
            <w:tcW w:w="340" w:type="pct"/>
          </w:tcPr>
          <w:p w:rsidR="00243ADE" w:rsidP="00812672" w14:paraId="77B3A1FF" w14:textId="25135990">
            <w:pPr>
              <w:pStyle w:val="TableTextLeft"/>
            </w:pPr>
            <w:r>
              <w:t>15</w:t>
            </w:r>
          </w:p>
        </w:tc>
        <w:tc>
          <w:tcPr>
            <w:tcW w:w="4023" w:type="pct"/>
          </w:tcPr>
          <w:p w:rsidR="00243ADE" w:rsidP="00812672" w14:paraId="415AA813" w14:textId="3B686FDD">
            <w:pPr>
              <w:pStyle w:val="TableTextLeft"/>
            </w:pPr>
            <w:r>
              <w:t>Made minor edits to</w:t>
            </w:r>
            <w:r w:rsidR="00932348">
              <w:t xml:space="preserve"> guidance for</w:t>
            </w:r>
            <w:r>
              <w:t xml:space="preserve"> metrics </w:t>
            </w:r>
            <w:r w:rsidR="00FF10CC">
              <w:t xml:space="preserve">4, 5, 5a, 5a(1), 5a(2), 5b, </w:t>
            </w:r>
            <w:r w:rsidR="00161152">
              <w:t xml:space="preserve">5c, 5d, 6, 7, and </w:t>
            </w:r>
            <w:r w:rsidR="005A0108">
              <w:t>8</w:t>
            </w:r>
          </w:p>
        </w:tc>
        <w:tc>
          <w:tcPr>
            <w:tcW w:w="637" w:type="pct"/>
          </w:tcPr>
          <w:p w:rsidR="00243ADE" w:rsidP="00812672" w14:paraId="4DEEC53B" w14:textId="757B93CF">
            <w:pPr>
              <w:pStyle w:val="TableTextLeft"/>
            </w:pPr>
            <w:r>
              <w:t>7</w:t>
            </w:r>
            <w:r>
              <w:t>/2024</w:t>
            </w:r>
          </w:p>
        </w:tc>
      </w:tr>
      <w:tr w14:paraId="4386FA79" w14:textId="77777777" w:rsidTr="005132ED">
        <w:tblPrEx>
          <w:tblW w:w="5000" w:type="pct"/>
          <w:tblLook w:val="0620"/>
        </w:tblPrEx>
        <w:tc>
          <w:tcPr>
            <w:tcW w:w="340" w:type="pct"/>
          </w:tcPr>
          <w:p w:rsidR="00BD065A" w:rsidRPr="00812672" w:rsidP="00812672" w14:paraId="2C90A602" w14:textId="0CCDC7B7">
            <w:pPr>
              <w:pStyle w:val="TableTextLeft"/>
            </w:pPr>
            <w:r>
              <w:t>1</w:t>
            </w:r>
            <w:r w:rsidR="00243ADE">
              <w:t>6</w:t>
            </w:r>
          </w:p>
        </w:tc>
        <w:tc>
          <w:tcPr>
            <w:tcW w:w="4023" w:type="pct"/>
          </w:tcPr>
          <w:p w:rsidR="00BD065A" w:rsidRPr="00812672" w:rsidP="002F674A" w14:paraId="443D782A" w14:textId="12BA1449">
            <w:pPr>
              <w:pStyle w:val="TableTextLeft"/>
            </w:pPr>
            <w:r>
              <w:t>Updated Chapter I</w:t>
            </w:r>
            <w:r w:rsidR="00037E48">
              <w:t>II</w:t>
            </w:r>
            <w:r>
              <w:t>, Reporting the Outcomes of Previously Pending Renewals, to account for ongoing data reporting</w:t>
            </w:r>
          </w:p>
        </w:tc>
        <w:tc>
          <w:tcPr>
            <w:tcW w:w="637" w:type="pct"/>
          </w:tcPr>
          <w:p w:rsidR="00BD065A" w:rsidRPr="00812672" w:rsidP="00812672" w14:paraId="0537AA25" w14:textId="20E252F7">
            <w:pPr>
              <w:pStyle w:val="TableTextLeft"/>
            </w:pPr>
            <w:r>
              <w:t>7</w:t>
            </w:r>
            <w:r w:rsidR="002F674A">
              <w:t>/2024</w:t>
            </w:r>
          </w:p>
        </w:tc>
      </w:tr>
      <w:tr w14:paraId="2AC3312D" w14:textId="77777777" w:rsidTr="005132ED">
        <w:tblPrEx>
          <w:tblW w:w="5000" w:type="pct"/>
          <w:tblLook w:val="0620"/>
        </w:tblPrEx>
        <w:tc>
          <w:tcPr>
            <w:tcW w:w="340" w:type="pct"/>
          </w:tcPr>
          <w:p w:rsidR="00B011A1" w:rsidP="00812672" w14:paraId="3CD31B00" w14:textId="25E5F3D8">
            <w:pPr>
              <w:pStyle w:val="TableTextLeft"/>
            </w:pPr>
            <w:r>
              <w:t>17</w:t>
            </w:r>
          </w:p>
        </w:tc>
        <w:tc>
          <w:tcPr>
            <w:tcW w:w="4023" w:type="pct"/>
          </w:tcPr>
          <w:p w:rsidR="00B011A1" w:rsidP="002F674A" w14:paraId="09BF980F" w14:textId="0F78FD5E">
            <w:pPr>
              <w:pStyle w:val="TableTextLeft"/>
            </w:pPr>
            <w:r>
              <w:t>Updated technical assistance mailbox to CMSEligEnrollSupport@cms.hhs.gov</w:t>
            </w:r>
          </w:p>
        </w:tc>
        <w:tc>
          <w:tcPr>
            <w:tcW w:w="637" w:type="pct"/>
          </w:tcPr>
          <w:p w:rsidR="00B011A1" w:rsidP="00812672" w14:paraId="16392EC0" w14:textId="457CBDED">
            <w:pPr>
              <w:pStyle w:val="TableTextLeft"/>
            </w:pPr>
            <w:r>
              <w:t>11/2025</w:t>
            </w:r>
          </w:p>
        </w:tc>
      </w:tr>
      <w:tr w14:paraId="04A28DBE" w14:textId="77777777" w:rsidTr="005132ED">
        <w:tblPrEx>
          <w:tblW w:w="5000" w:type="pct"/>
          <w:tblLook w:val="0620"/>
        </w:tblPrEx>
        <w:tc>
          <w:tcPr>
            <w:tcW w:w="340" w:type="pct"/>
          </w:tcPr>
          <w:p w:rsidR="00B011A1" w:rsidP="00812672" w14:paraId="5DF7E03F" w14:textId="4C6FBB71">
            <w:pPr>
              <w:pStyle w:val="TableTextLeft"/>
            </w:pPr>
            <w:r>
              <w:t>18</w:t>
            </w:r>
          </w:p>
        </w:tc>
        <w:tc>
          <w:tcPr>
            <w:tcW w:w="4023" w:type="pct"/>
          </w:tcPr>
          <w:p w:rsidR="00B011A1" w:rsidP="002F674A" w14:paraId="0962C434" w14:textId="29189997">
            <w:pPr>
              <w:pStyle w:val="TableTextLeft"/>
            </w:pPr>
            <w:r>
              <w:t xml:space="preserve">Made non-substantial revisions to replace </w:t>
            </w:r>
            <w:r>
              <w:t xml:space="preserve">all instances of “procedural termination” and “procedurally </w:t>
            </w:r>
            <w:r>
              <w:t>terminated</w:t>
            </w:r>
            <w:r>
              <w:t>” to “procedural disenrollment” and “procedurally disenrolled”</w:t>
            </w:r>
            <w:r>
              <w:t xml:space="preserve"> and update the year in the examples to align with timing of this update</w:t>
            </w:r>
          </w:p>
        </w:tc>
        <w:tc>
          <w:tcPr>
            <w:tcW w:w="637" w:type="pct"/>
          </w:tcPr>
          <w:p w:rsidR="00B011A1" w:rsidP="00812672" w14:paraId="2D0DC746" w14:textId="465CC837">
            <w:pPr>
              <w:pStyle w:val="TableTextLeft"/>
            </w:pPr>
            <w:r>
              <w:t>6/</w:t>
            </w:r>
            <w:r>
              <w:t>2026</w:t>
            </w:r>
          </w:p>
        </w:tc>
      </w:tr>
      <w:tr w14:paraId="3DCA3F2D" w14:textId="77777777" w:rsidTr="005132ED">
        <w:tblPrEx>
          <w:tblW w:w="5000" w:type="pct"/>
          <w:tblLook w:val="0620"/>
        </w:tblPrEx>
        <w:tc>
          <w:tcPr>
            <w:tcW w:w="340" w:type="pct"/>
          </w:tcPr>
          <w:p w:rsidR="0058110D" w:rsidP="00812672" w14:paraId="110D18CC" w14:textId="60607882">
            <w:pPr>
              <w:pStyle w:val="TableTextLeft"/>
            </w:pPr>
            <w:r>
              <w:t>1</w:t>
            </w:r>
            <w:r w:rsidR="00B011A1">
              <w:t>9</w:t>
            </w:r>
          </w:p>
        </w:tc>
        <w:tc>
          <w:tcPr>
            <w:tcW w:w="4023" w:type="pct"/>
          </w:tcPr>
          <w:p w:rsidR="0058110D" w:rsidP="002F674A" w14:paraId="3E7D13D7" w14:textId="5BC984FE">
            <w:pPr>
              <w:pStyle w:val="TableTextLeft"/>
            </w:pPr>
            <w:r>
              <w:t>Updated Chapter II and Chapter III to account for</w:t>
            </w:r>
            <w:r>
              <w:t xml:space="preserve"> reporting </w:t>
            </w:r>
            <w:r w:rsidR="00705485">
              <w:t xml:space="preserve">renewal outcomes related to </w:t>
            </w:r>
            <w:r w:rsidR="002A552F">
              <w:t xml:space="preserve">Medicaid </w:t>
            </w:r>
            <w:r w:rsidR="00736C5D">
              <w:t>c</w:t>
            </w:r>
            <w:r w:rsidR="005E4A32">
              <w:t xml:space="preserve">ommunity </w:t>
            </w:r>
            <w:r w:rsidR="00736C5D">
              <w:t>e</w:t>
            </w:r>
            <w:r w:rsidR="005E4A32">
              <w:t>ngagement</w:t>
            </w:r>
            <w:r w:rsidR="002A552F">
              <w:t xml:space="preserve"> requirements</w:t>
            </w:r>
          </w:p>
        </w:tc>
        <w:tc>
          <w:tcPr>
            <w:tcW w:w="637" w:type="pct"/>
          </w:tcPr>
          <w:p w:rsidR="0058110D" w:rsidP="00812672" w14:paraId="5F6EEEC1" w14:textId="05BF9FD3">
            <w:pPr>
              <w:pStyle w:val="TableTextLeft"/>
            </w:pPr>
            <w:r>
              <w:t>6/</w:t>
            </w:r>
            <w:r>
              <w:t>2026</w:t>
            </w:r>
          </w:p>
        </w:tc>
      </w:tr>
    </w:tbl>
    <w:p w:rsidR="00691499" w:rsidRPr="00322330" w:rsidP="007951ED" w14:paraId="651EFBE1" w14:textId="77777777">
      <w:pPr>
        <w:spacing w:line="240" w:lineRule="auto"/>
        <w:rPr>
          <w:rFonts w:asciiTheme="majorHAnsi" w:hAnsiTheme="majorHAnsi" w:cstheme="majorHAnsi"/>
          <w:sz w:val="24"/>
          <w:szCs w:val="24"/>
        </w:rPr>
      </w:pPr>
    </w:p>
    <w:sectPr w:rsidSect="00407521">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0C2F" w14:paraId="71015921" w14:textId="77777777">
    <w:pPr>
      <w:pStyle w:val="Footer"/>
      <w:jc w:val="right"/>
    </w:pPr>
  </w:p>
  <w:p w:rsidR="00D40C2F" w14:paraId="5BC52F2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652D" w:rsidRPr="000C652D" w:rsidP="000C652D" w14:paraId="7470533D" w14:textId="77777777">
    <w:pPr>
      <w:pStyle w:val="p2"/>
      <w:ind w:left="-720"/>
      <w:rPr>
        <w:rFonts w:asciiTheme="minorHAnsi" w:hAnsiTheme="minorHAnsi" w:cstheme="minorHAnsi"/>
        <w:sz w:val="16"/>
        <w:szCs w:val="16"/>
      </w:rPr>
    </w:pPr>
    <w:r w:rsidRPr="000C652D">
      <w:rPr>
        <w:rFonts w:asciiTheme="minorHAnsi" w:hAnsiTheme="minorHAnsi" w:cstheme="minorHAnsi"/>
        <w:b/>
        <w:bCs/>
        <w:sz w:val="16"/>
        <w:szCs w:val="16"/>
      </w:rPr>
      <w:t xml:space="preserve">PRA Disclosure Statement: </w:t>
    </w:r>
    <w:r w:rsidRPr="000C652D">
      <w:rPr>
        <w:rFonts w:asciiTheme="minorHAnsi" w:hAnsiTheme="minorHAnsi" w:cstheme="minorHAnsi"/>
        <w:sz w:val="16"/>
        <w:szCs w:val="16"/>
      </w:rPr>
      <w:t>The Centers for Medicare &amp; Medicaid Services (CMS) is collecting this mandatory report under the authority in sections 1902(a)(4)(A), 1902(a)(6) and 1902(a)(75) of the Act to ensure proper and efficient administration of the Medicaid program and section 2101(a) of the Act to promote the administration of the Children's Health Insurance Program (CHIP) in an effective and efficient manner. Under the Privacy Act of 1974 any personally identifying information obtained will be kept private to the extent of the law. According to the Paperwork Reduction Act of 1995, no persons are required to respond to a collection of information unless it displays a valid OMB control number. The valid OMB control number for this information collection is 0938-1148 (CMS-10398 #66). The time required to complete this information collection is estimated to average 14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r w:rsidRPr="000C652D">
      <w:rPr>
        <w:rStyle w:val="apple-converted-space"/>
        <w:rFonts w:asciiTheme="minorHAnsi" w:hAnsiTheme="minorHAnsi" w:cstheme="minorHAnsi"/>
        <w:sz w:val="16"/>
        <w:szCs w:val="16"/>
      </w:rPr>
      <w:t> </w:t>
    </w:r>
  </w:p>
  <w:p w:rsidR="00D40C2F" w:rsidRPr="000C652D" w:rsidP="000C652D" w14:paraId="73E52A3F" w14:textId="576C65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0C2F" w:rsidP="00407521" w14:paraId="4C9CA323" w14:textId="2D051C69">
    <w:pPr>
      <w:pStyle w:val="Footer"/>
      <w:jc w:val="right"/>
    </w:pPr>
    <w:sdt>
      <w:sdtPr>
        <w:id w:val="696355611"/>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sidR="009B5FAB">
          <w:rPr>
            <w:b/>
            <w:bCs/>
            <w:szCs w:val="20"/>
          </w:rPr>
          <w:t>16</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0C2F" w:rsidRPr="00407521" w:rsidP="00407521" w14:paraId="0B18CF6C" w14:textId="617D0B55">
    <w:pPr>
      <w:pStyle w:val="Footer"/>
      <w:jc w:val="right"/>
    </w:pPr>
    <w:sdt>
      <w:sdtPr>
        <w:rPr>
          <w:szCs w:val="20"/>
        </w:rPr>
        <w:id w:val="-1769616900"/>
        <w:docPartObj>
          <w:docPartGallery w:val="Page Numbers (Top of Page)"/>
          <w:docPartUnique/>
        </w:docPartObj>
      </w:sdtPr>
      <w:sdtEndPr>
        <w:rPr>
          <w:szCs w:val="22"/>
        </w:rPr>
      </w:sdtEndPr>
      <w:sdtContent>
        <w:r w:rsidRPr="002665E0">
          <w:rPr>
            <w:szCs w:val="20"/>
          </w:rPr>
          <w:t xml:space="preserve">Page </w:t>
        </w:r>
        <w:r w:rsidRPr="002665E0">
          <w:rPr>
            <w:b/>
            <w:bCs/>
            <w:szCs w:val="20"/>
          </w:rPr>
          <w:fldChar w:fldCharType="begin"/>
        </w:r>
        <w:r w:rsidRPr="002665E0">
          <w:rPr>
            <w:b/>
            <w:bCs/>
            <w:szCs w:val="20"/>
          </w:rPr>
          <w:instrText xml:space="preserve"> PAGE </w:instrText>
        </w:r>
        <w:r w:rsidRPr="002665E0">
          <w:rPr>
            <w:b/>
            <w:bCs/>
            <w:szCs w:val="20"/>
          </w:rPr>
          <w:fldChar w:fldCharType="separate"/>
        </w:r>
        <w:r w:rsidRPr="002665E0">
          <w:rPr>
            <w:b/>
            <w:bCs/>
            <w:szCs w:val="20"/>
          </w:rPr>
          <w:t>2</w:t>
        </w:r>
        <w:r w:rsidRPr="002665E0">
          <w:rPr>
            <w:b/>
            <w:bCs/>
            <w:szCs w:val="20"/>
          </w:rPr>
          <w:fldChar w:fldCharType="end"/>
        </w:r>
        <w:r w:rsidRPr="002665E0">
          <w:rPr>
            <w:szCs w:val="20"/>
          </w:rPr>
          <w:t xml:space="preserve"> of </w:t>
        </w:r>
        <w:r w:rsidR="00D95551">
          <w:rPr>
            <w:b/>
            <w:bCs/>
            <w:szCs w:val="20"/>
          </w:rPr>
          <w:t>1</w:t>
        </w:r>
        <w:r w:rsidR="006A7C6D">
          <w:rPr>
            <w:b/>
            <w:bCs/>
            <w:szCs w:val="20"/>
          </w:rPr>
          <w:t>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EF2668" w:rsidP="00B9767B" w14:paraId="14B439BA" w14:textId="77777777">
      <w:pPr>
        <w:spacing w:after="0" w:line="240" w:lineRule="auto"/>
      </w:pPr>
      <w:r>
        <w:separator/>
      </w:r>
    </w:p>
  </w:footnote>
  <w:footnote w:type="continuationSeparator" w:id="1">
    <w:p w:rsidR="00EF2668" w:rsidP="00B9767B" w14:paraId="5408D37B" w14:textId="77777777">
      <w:pPr>
        <w:spacing w:after="0" w:line="240" w:lineRule="auto"/>
      </w:pPr>
      <w:r>
        <w:continuationSeparator/>
      </w:r>
    </w:p>
  </w:footnote>
  <w:footnote w:type="continuationNotice" w:id="2">
    <w:p w:rsidR="00EF2668" w14:paraId="06CE6EC0" w14:textId="77777777">
      <w:pPr>
        <w:spacing w:after="0" w:line="240" w:lineRule="auto"/>
      </w:pPr>
    </w:p>
  </w:footnote>
  <w:footnote w:id="3">
    <w:p w:rsidR="00D40C2F" w:rsidP="006E4594" w14:paraId="6034DD78" w14:textId="77777777">
      <w:pPr>
        <w:pStyle w:val="FootnoteText"/>
      </w:pPr>
      <w:r>
        <w:rPr>
          <w:rStyle w:val="FootnoteReference"/>
        </w:rPr>
        <w:footnoteRef/>
      </w:r>
      <w:r>
        <w:t xml:space="preserve"> Note that Monthly Metric 8, Medicaid Fair Hearings, will only include data on Medicaid fair hearings and not separate CHIP reviews.</w:t>
      </w:r>
    </w:p>
  </w:footnote>
  <w:footnote w:id="4">
    <w:p w:rsidR="00D40C2F" w14:paraId="448A8F8F" w14:textId="38F5BD71">
      <w:pPr>
        <w:pStyle w:val="FootnoteText"/>
      </w:pPr>
      <w:r>
        <w:rPr>
          <w:rStyle w:val="FootnoteReference"/>
        </w:rPr>
        <w:footnoteRef/>
      </w:r>
      <w:r>
        <w:t xml:space="preserve"> </w:t>
      </w:r>
      <w:r w:rsidRPr="002D6030">
        <w:t xml:space="preserve">An </w:t>
      </w:r>
      <w:r w:rsidRPr="002D6030">
        <w:rPr>
          <w:i/>
        </w:rPr>
        <w:t>ex parte</w:t>
      </w:r>
      <w:r w:rsidRPr="002D6030">
        <w:t xml:space="preserve"> renewal is sometimes referred to as auto renewal, passive renewal, or administrative renewal</w:t>
      </w:r>
      <w:r>
        <w:t xml:space="preserve"> and is described at 42 CFR 435.916).</w:t>
      </w:r>
    </w:p>
  </w:footnote>
  <w:footnote w:id="5">
    <w:p w:rsidR="00104079" w14:paraId="6D57244B" w14:textId="58A5946D">
      <w:pPr>
        <w:pStyle w:val="FootnoteText"/>
      </w:pPr>
      <w:r>
        <w:rPr>
          <w:rStyle w:val="FootnoteReference"/>
        </w:rPr>
        <w:footnoteRef/>
      </w:r>
      <w:r>
        <w:t xml:space="preserve"> For states that have made corrections since the </w:t>
      </w:r>
      <w:r w:rsidR="00B6355A">
        <w:t xml:space="preserve">monthly report </w:t>
      </w:r>
      <w:r>
        <w:t xml:space="preserve">was first submitted to CMS, Column 2 will be the state’s most recent submission.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0C2F" w:rsidP="009D23BD" w14:paraId="46A56670" w14:textId="2202664B">
    <w:pPr>
      <w:pStyle w:val="Header"/>
      <w:pBdr>
        <w:bottom w:val="none" w:sz="0" w:space="0" w:color="auto"/>
      </w:pBdr>
      <w:jc w:val="right"/>
    </w:pPr>
    <w:r>
      <w:rPr>
        <w:noProof/>
      </w:rPr>
      <w:drawing>
        <wp:inline distT="0" distB="0" distL="0" distR="0">
          <wp:extent cx="1534601" cy="636258"/>
          <wp:effectExtent l="0" t="0" r="0" b="0"/>
          <wp:docPr id="3" name="Picture 3" descr="CMS logo.">
            <a:extLst xmlns:a="http://schemas.openxmlformats.org/drawingml/2006/main">
              <a:ext xmlns:a="http://schemas.openxmlformats.org/drawingml/2006/main" uri="{FF2B5EF4-FFF2-40B4-BE49-F238E27FC236}">
                <a16:creationId xmlns:a16="http://schemas.microsoft.com/office/drawing/2014/main" id="{7353F1F7-2CF9-4FF8-8B5D-A4139FD3DA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MS logo.">
                    <a:extLst>
                      <a:ext xmlns:a="http://schemas.openxmlformats.org/drawingml/2006/main" uri="{FF2B5EF4-FFF2-40B4-BE49-F238E27FC236}">
                        <a16:creationId xmlns:a16="http://schemas.microsoft.com/office/drawing/2014/main" id="{7353F1F7-2CF9-4FF8-8B5D-A4139FD3DA5C}"/>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9145" cy="642288"/>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0C2F" w:rsidP="009D23BD" w14:paraId="3983DF56" w14:textId="146F1D43">
    <w:pPr>
      <w:pStyle w:val="Header"/>
      <w:pBdr>
        <w:bottom w:val="none" w:sz="0" w:space="0"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D402F756"/>
    <w:lvl w:ilvl="0">
      <w:start w:val="1"/>
      <w:numFmt w:val="bullet"/>
      <w:pStyle w:val="ListBullet2"/>
      <w:lvlText w:val=""/>
      <w:lvlJc w:val="left"/>
      <w:pPr>
        <w:tabs>
          <w:tab w:val="num" w:pos="720"/>
        </w:tabs>
        <w:ind w:left="720" w:hanging="360"/>
      </w:pPr>
      <w:rPr>
        <w:rFonts w:ascii="Symbol" w:hAnsi="Symbol" w:hint="default"/>
        <w:color w:val="084A9C"/>
      </w:rPr>
    </w:lvl>
  </w:abstractNum>
  <w:abstractNum w:abstractNumId="8">
    <w:nsid w:val="FFFFFF88"/>
    <w:multiLevelType w:val="singleLevel"/>
    <w:tmpl w:val="34C6074E"/>
    <w:lvl w:ilvl="0">
      <w:start w:val="1"/>
      <w:numFmt w:val="decimal"/>
      <w:pStyle w:val="ListNumber"/>
      <w:lvlText w:val="%1."/>
      <w:lvlJc w:val="left"/>
      <w:pPr>
        <w:tabs>
          <w:tab w:val="num" w:pos="360"/>
        </w:tabs>
        <w:ind w:left="360" w:hanging="360"/>
      </w:pPr>
    </w:lvl>
  </w:abstractNum>
  <w:abstractNum w:abstractNumId="9">
    <w:nsid w:val="FFFFFF89"/>
    <w:multiLevelType w:val="singleLevel"/>
    <w:tmpl w:val="FA7AA32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5EA1D14"/>
    <w:multiLevelType w:val="hybridMultilevel"/>
    <w:tmpl w:val="6276DF1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C1322D3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F77A8D96"/>
    <w:lvl w:ilvl="0">
      <w:start w:val="1"/>
      <w:numFmt w:val="bullet"/>
      <w:pStyle w:val="TableListBullet"/>
      <w:lvlText w:val=""/>
      <w:lvlJc w:val="left"/>
      <w:pPr>
        <w:tabs>
          <w:tab w:val="num" w:pos="216"/>
        </w:tabs>
        <w:ind w:left="216"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EE61373"/>
    <w:multiLevelType w:val="hybridMultilevel"/>
    <w:tmpl w:val="0896CB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FF23949"/>
    <w:multiLevelType w:val="hybridMultilevel"/>
    <w:tmpl w:val="3E56C906"/>
    <w:lvl w:ilvl="0">
      <w:start w:val="1"/>
      <w:numFmt w:val="bullet"/>
      <w:pStyle w:val="TableListBullet3"/>
      <w:lvlText w:val="o"/>
      <w:lvlJc w:val="left"/>
      <w:pPr>
        <w:tabs>
          <w:tab w:val="num" w:pos="216"/>
        </w:tabs>
        <w:ind w:left="216" w:hanging="216"/>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0981996"/>
    <w:multiLevelType w:val="hybridMultilevel"/>
    <w:tmpl w:val="804440F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4F621DA"/>
    <w:multiLevelType w:val="hybridMultilevel"/>
    <w:tmpl w:val="855C82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3">
    <w:nsid w:val="316C392A"/>
    <w:multiLevelType w:val="hybridMultilevel"/>
    <w:tmpl w:val="623E5040"/>
    <w:lvl w:ilvl="0">
      <w:start w:val="1"/>
      <w:numFmt w:val="bullet"/>
      <w:pStyle w:val="TableListBullet2"/>
      <w:lvlText w:val=""/>
      <w:lvlJc w:val="left"/>
      <w:pPr>
        <w:tabs>
          <w:tab w:val="num" w:pos="432"/>
        </w:tabs>
        <w:ind w:left="432" w:hanging="216"/>
      </w:pPr>
      <w:rPr>
        <w:rFonts w:ascii="Symbol" w:hAnsi="Symbol" w:hint="default"/>
        <w:color w:val="27628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3F6347A"/>
    <w:multiLevelType w:val="hybridMultilevel"/>
    <w:tmpl w:val="E71A7DE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3B04527E"/>
    <w:multiLevelType w:val="hybridMultilevel"/>
    <w:tmpl w:val="6032F370"/>
    <w:lvl w:ilvl="0">
      <w:start w:va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BC37394"/>
    <w:multiLevelType w:val="hybridMultilevel"/>
    <w:tmpl w:val="70A611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3DA35604"/>
    <w:multiLevelType w:val="hybridMultilevel"/>
    <w:tmpl w:val="5958E7B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E1B492B"/>
    <w:multiLevelType w:val="hybridMultilevel"/>
    <w:tmpl w:val="7C6000C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0">
    <w:nsid w:val="403D36BE"/>
    <w:multiLevelType w:val="hybridMultilevel"/>
    <w:tmpl w:val="B608F88C"/>
    <w:lvl w:ilvl="0">
      <w:start w:val="1"/>
      <w:numFmt w:val="bullet"/>
      <w:lvlText w:val=""/>
      <w:lvlJc w:val="left"/>
      <w:pPr>
        <w:tabs>
          <w:tab w:val="num" w:pos="216"/>
        </w:tabs>
        <w:ind w:left="216" w:hanging="216"/>
      </w:pPr>
      <w:rPr>
        <w:rFonts w:ascii="Symbol" w:hAnsi="Symbol" w:hint="default"/>
        <w:color w:val="27628E"/>
      </w:rPr>
    </w:lvl>
    <w:lvl w:ilvl="1">
      <w:start w:val="1"/>
      <w:numFmt w:val="bullet"/>
      <w:lvlText w:val="o"/>
      <w:lvlJc w:val="left"/>
      <w:pPr>
        <w:ind w:left="1224" w:hanging="360"/>
      </w:pPr>
      <w:rPr>
        <w:rFonts w:ascii="Courier New" w:hAnsi="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hint="default"/>
      </w:rPr>
    </w:lvl>
    <w:lvl w:ilvl="8" w:tentative="1">
      <w:start w:val="1"/>
      <w:numFmt w:val="bullet"/>
      <w:lvlText w:val=""/>
      <w:lvlJc w:val="left"/>
      <w:pPr>
        <w:ind w:left="6264" w:hanging="360"/>
      </w:pPr>
      <w:rPr>
        <w:rFonts w:ascii="Wingdings" w:hAnsi="Wingdings" w:hint="default"/>
      </w:rPr>
    </w:lvl>
  </w:abstractNum>
  <w:abstractNum w:abstractNumId="31">
    <w:nsid w:val="4204561F"/>
    <w:multiLevelType w:val="hybridMultilevel"/>
    <w:tmpl w:val="3C1A35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46F327AA"/>
    <w:multiLevelType w:val="hybridMultilevel"/>
    <w:tmpl w:val="7EF4E2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4CB46582"/>
    <w:multiLevelType w:val="multilevel"/>
    <w:tmpl w:val="79B23B46"/>
    <w:lvl w:ilvl="0">
      <w:start w:val="1"/>
      <w:numFmt w:val="upperLetter"/>
      <w:pStyle w:val="ListAlpha"/>
      <w:lvlText w:val="%1."/>
      <w:lvlJc w:val="left"/>
      <w:pPr>
        <w:ind w:left="360" w:hanging="360"/>
      </w:pPr>
      <w:rPr>
        <w:rFonts w:ascii="Times New Roman" w:hAnsi="Times New Roman" w:hint="default"/>
        <w:b/>
        <w:i w:val="0"/>
        <w:color w:val="084A9C"/>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nsid w:val="54B01D6A"/>
    <w:multiLevelType w:val="hybridMultilevel"/>
    <w:tmpl w:val="466C31F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4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16913C9"/>
    <w:multiLevelType w:val="hybridMultilevel"/>
    <w:tmpl w:val="69F2BEF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2">
    <w:nsid w:val="72921DCF"/>
    <w:multiLevelType w:val="hybridMultilevel"/>
    <w:tmpl w:val="1A7099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452678175">
    <w:abstractNumId w:val="40"/>
  </w:num>
  <w:num w:numId="2" w16cid:durableId="1026372035">
    <w:abstractNumId w:val="27"/>
  </w:num>
  <w:num w:numId="3" w16cid:durableId="1429079143">
    <w:abstractNumId w:val="35"/>
  </w:num>
  <w:num w:numId="4" w16cid:durableId="269975418">
    <w:abstractNumId w:val="20"/>
  </w:num>
  <w:num w:numId="5" w16cid:durableId="1033772567">
    <w:abstractNumId w:val="38"/>
  </w:num>
  <w:num w:numId="6" w16cid:durableId="1222401947">
    <w:abstractNumId w:val="10"/>
  </w:num>
  <w:num w:numId="7" w16cid:durableId="1942637873">
    <w:abstractNumId w:val="22"/>
  </w:num>
  <w:num w:numId="8" w16cid:durableId="35586366">
    <w:abstractNumId w:val="34"/>
  </w:num>
  <w:num w:numId="9" w16cid:durableId="913125668">
    <w:abstractNumId w:val="32"/>
  </w:num>
  <w:num w:numId="10" w16cid:durableId="465051888">
    <w:abstractNumId w:val="12"/>
  </w:num>
  <w:num w:numId="11" w16cid:durableId="238712240">
    <w:abstractNumId w:val="9"/>
  </w:num>
  <w:num w:numId="12" w16cid:durableId="165753278">
    <w:abstractNumId w:val="7"/>
  </w:num>
  <w:num w:numId="13" w16cid:durableId="1760329509">
    <w:abstractNumId w:val="6"/>
  </w:num>
  <w:num w:numId="14" w16cid:durableId="593706168">
    <w:abstractNumId w:val="5"/>
  </w:num>
  <w:num w:numId="15" w16cid:durableId="1713579339">
    <w:abstractNumId w:val="4"/>
  </w:num>
  <w:num w:numId="16" w16cid:durableId="1012415167">
    <w:abstractNumId w:val="8"/>
  </w:num>
  <w:num w:numId="17" w16cid:durableId="1027869990">
    <w:abstractNumId w:val="3"/>
  </w:num>
  <w:num w:numId="18" w16cid:durableId="574825527">
    <w:abstractNumId w:val="2"/>
  </w:num>
  <w:num w:numId="19" w16cid:durableId="441220237">
    <w:abstractNumId w:val="1"/>
  </w:num>
  <w:num w:numId="20" w16cid:durableId="238642153">
    <w:abstractNumId w:val="0"/>
  </w:num>
  <w:num w:numId="21" w16cid:durableId="266500801">
    <w:abstractNumId w:val="37"/>
  </w:num>
  <w:num w:numId="22" w16cid:durableId="24212538">
    <w:abstractNumId w:val="13"/>
  </w:num>
  <w:num w:numId="23" w16cid:durableId="806318202">
    <w:abstractNumId w:val="39"/>
  </w:num>
  <w:num w:numId="24" w16cid:durableId="1724713601">
    <w:abstractNumId w:val="15"/>
  </w:num>
  <w:num w:numId="25" w16cid:durableId="1232156586">
    <w:abstractNumId w:val="30"/>
  </w:num>
  <w:num w:numId="26" w16cid:durableId="306207478">
    <w:abstractNumId w:val="16"/>
  </w:num>
  <w:num w:numId="27" w16cid:durableId="1734504640">
    <w:abstractNumId w:val="14"/>
  </w:num>
  <w:num w:numId="28" w16cid:durableId="622032992">
    <w:abstractNumId w:val="36"/>
  </w:num>
  <w:num w:numId="29" w16cid:durableId="1905138684">
    <w:abstractNumId w:val="17"/>
  </w:num>
  <w:num w:numId="30" w16cid:durableId="7413479">
    <w:abstractNumId w:val="31"/>
  </w:num>
  <w:num w:numId="31" w16cid:durableId="1173422638">
    <w:abstractNumId w:val="21"/>
  </w:num>
  <w:num w:numId="32" w16cid:durableId="2104108405">
    <w:abstractNumId w:val="8"/>
    <w:lvlOverride w:ilvl="0">
      <w:startOverride w:val="1"/>
    </w:lvlOverride>
  </w:num>
  <w:num w:numId="33" w16cid:durableId="411392562">
    <w:abstractNumId w:val="29"/>
  </w:num>
  <w:num w:numId="34" w16cid:durableId="1596281662">
    <w:abstractNumId w:val="15"/>
  </w:num>
  <w:num w:numId="35" w16cid:durableId="1168323264">
    <w:abstractNumId w:val="30"/>
  </w:num>
  <w:num w:numId="36" w16cid:durableId="1895464941">
    <w:abstractNumId w:val="18"/>
  </w:num>
  <w:num w:numId="37" w16cid:durableId="1935281531">
    <w:abstractNumId w:val="41"/>
  </w:num>
  <w:num w:numId="38" w16cid:durableId="1300841080">
    <w:abstractNumId w:val="19"/>
  </w:num>
  <w:num w:numId="39" w16cid:durableId="197817792">
    <w:abstractNumId w:val="24"/>
  </w:num>
  <w:num w:numId="40" w16cid:durableId="1429739200">
    <w:abstractNumId w:val="8"/>
  </w:num>
  <w:num w:numId="41" w16cid:durableId="1406297635">
    <w:abstractNumId w:val="8"/>
  </w:num>
  <w:num w:numId="42" w16cid:durableId="1808358021">
    <w:abstractNumId w:val="42"/>
  </w:num>
  <w:num w:numId="43" w16cid:durableId="1603731562">
    <w:abstractNumId w:val="30"/>
  </w:num>
  <w:num w:numId="44" w16cid:durableId="613367356">
    <w:abstractNumId w:val="15"/>
  </w:num>
  <w:num w:numId="45" w16cid:durableId="769861685">
    <w:abstractNumId w:val="15"/>
  </w:num>
  <w:num w:numId="46" w16cid:durableId="726689581">
    <w:abstractNumId w:val="30"/>
  </w:num>
  <w:num w:numId="47" w16cid:durableId="854226964">
    <w:abstractNumId w:val="30"/>
  </w:num>
  <w:num w:numId="48" w16cid:durableId="866286798">
    <w:abstractNumId w:val="33"/>
  </w:num>
  <w:num w:numId="49" w16cid:durableId="1282225823">
    <w:abstractNumId w:val="15"/>
  </w:num>
  <w:num w:numId="50" w16cid:durableId="37241120">
    <w:abstractNumId w:val="30"/>
  </w:num>
  <w:num w:numId="51" w16cid:durableId="1103764919">
    <w:abstractNumId w:val="28"/>
  </w:num>
  <w:num w:numId="52" w16cid:durableId="1078287534">
    <w:abstractNumId w:val="15"/>
  </w:num>
  <w:num w:numId="53" w16cid:durableId="307442189">
    <w:abstractNumId w:val="15"/>
  </w:num>
  <w:num w:numId="54" w16cid:durableId="565530792">
    <w:abstractNumId w:val="15"/>
  </w:num>
  <w:num w:numId="55" w16cid:durableId="1586265227">
    <w:abstractNumId w:val="15"/>
  </w:num>
  <w:num w:numId="56" w16cid:durableId="725835261">
    <w:abstractNumId w:val="30"/>
  </w:num>
  <w:num w:numId="57" w16cid:durableId="1790002116">
    <w:abstractNumId w:val="30"/>
  </w:num>
  <w:num w:numId="58" w16cid:durableId="703023183">
    <w:abstractNumId w:val="26"/>
  </w:num>
  <w:num w:numId="59" w16cid:durableId="582573012">
    <w:abstractNumId w:val="25"/>
  </w:num>
  <w:num w:numId="60" w16cid:durableId="1818841598">
    <w:abstractNumId w:val="23"/>
  </w:num>
  <w:num w:numId="61" w16cid:durableId="251204304">
    <w:abstractNumId w:val="23"/>
  </w:num>
  <w:num w:numId="62" w16cid:durableId="418448297">
    <w:abstractNumId w:val="15"/>
  </w:num>
  <w:num w:numId="63" w16cid:durableId="769470775">
    <w:abstractNumId w:val="15"/>
  </w:num>
  <w:num w:numId="64" w16cid:durableId="848525742">
    <w:abstractNumId w:val="15"/>
  </w:num>
  <w:num w:numId="65" w16cid:durableId="1494294326">
    <w:abstractNumId w:val="15"/>
  </w:num>
  <w:num w:numId="66" w16cid:durableId="249898747">
    <w:abstractNumId w:val="23"/>
  </w:num>
  <w:num w:numId="67" w16cid:durableId="1320579860">
    <w:abstractNumId w:val="15"/>
  </w:num>
  <w:num w:numId="68" w16cid:durableId="1172913423">
    <w:abstractNumId w:val="23"/>
  </w:num>
  <w:num w:numId="69" w16cid:durableId="1509175080">
    <w:abstractNumId w:val="15"/>
  </w:num>
  <w:num w:numId="70" w16cid:durableId="1765570893">
    <w:abstractNumId w:val="15"/>
  </w:num>
  <w:num w:numId="71" w16cid:durableId="1724016160">
    <w:abstractNumId w:val="15"/>
  </w:num>
  <w:num w:numId="72" w16cid:durableId="2065137524">
    <w:abstractNumId w:val="23"/>
  </w:num>
  <w:num w:numId="73" w16cid:durableId="955402560">
    <w:abstractNumId w:val="23"/>
  </w:num>
  <w:num w:numId="74" w16cid:durableId="1774592285">
    <w:abstractNumId w:val="11"/>
  </w:num>
  <w:num w:numId="75" w16cid:durableId="973290287">
    <w:abstractNumId w:val="15"/>
  </w:num>
  <w:num w:numId="76" w16cid:durableId="1541670691">
    <w:abstractNumId w:val="15"/>
  </w:num>
  <w:num w:numId="77" w16cid:durableId="2107260340">
    <w:abstractNumId w:val="15"/>
  </w:num>
  <w:num w:numId="78" w16cid:durableId="1647078670">
    <w:abstractNumId w:val="15"/>
  </w:num>
  <w:num w:numId="79" w16cid:durableId="794376190">
    <w:abstractNumId w:val="23"/>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ristin Lemos">
    <w15:presenceInfo w15:providerId="AD" w15:userId="S::KLemos@mathematica-mpr.com::ddb5791d-da36-46c1-9f5e-174c711ef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23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0D"/>
    <w:rsid w:val="0000004F"/>
    <w:rsid w:val="00000B2B"/>
    <w:rsid w:val="00001289"/>
    <w:rsid w:val="000022CA"/>
    <w:rsid w:val="00003002"/>
    <w:rsid w:val="00003902"/>
    <w:rsid w:val="00003AC1"/>
    <w:rsid w:val="00004C29"/>
    <w:rsid w:val="00004EE2"/>
    <w:rsid w:val="00004F85"/>
    <w:rsid w:val="0000668A"/>
    <w:rsid w:val="00006DB0"/>
    <w:rsid w:val="000101A6"/>
    <w:rsid w:val="000106E9"/>
    <w:rsid w:val="000106F6"/>
    <w:rsid w:val="000109FF"/>
    <w:rsid w:val="0001102E"/>
    <w:rsid w:val="000110BD"/>
    <w:rsid w:val="00011B9C"/>
    <w:rsid w:val="00011D19"/>
    <w:rsid w:val="00013146"/>
    <w:rsid w:val="00013340"/>
    <w:rsid w:val="000134AB"/>
    <w:rsid w:val="000138BB"/>
    <w:rsid w:val="0001390F"/>
    <w:rsid w:val="00013ECE"/>
    <w:rsid w:val="000148B6"/>
    <w:rsid w:val="0001512F"/>
    <w:rsid w:val="000154FB"/>
    <w:rsid w:val="0001567D"/>
    <w:rsid w:val="00016836"/>
    <w:rsid w:val="00017FE5"/>
    <w:rsid w:val="000201DD"/>
    <w:rsid w:val="00020E32"/>
    <w:rsid w:val="00021BF4"/>
    <w:rsid w:val="0002294C"/>
    <w:rsid w:val="000230CB"/>
    <w:rsid w:val="00023498"/>
    <w:rsid w:val="00023877"/>
    <w:rsid w:val="00023941"/>
    <w:rsid w:val="00023D3B"/>
    <w:rsid w:val="00023D4D"/>
    <w:rsid w:val="00025309"/>
    <w:rsid w:val="0002577D"/>
    <w:rsid w:val="000261AE"/>
    <w:rsid w:val="00027EFB"/>
    <w:rsid w:val="00027FC4"/>
    <w:rsid w:val="00030034"/>
    <w:rsid w:val="00030183"/>
    <w:rsid w:val="00030F36"/>
    <w:rsid w:val="00031C1A"/>
    <w:rsid w:val="00031EFC"/>
    <w:rsid w:val="000327D8"/>
    <w:rsid w:val="000332D5"/>
    <w:rsid w:val="00033847"/>
    <w:rsid w:val="00033F05"/>
    <w:rsid w:val="000344CE"/>
    <w:rsid w:val="0003487D"/>
    <w:rsid w:val="00034B62"/>
    <w:rsid w:val="00034BCB"/>
    <w:rsid w:val="000360C2"/>
    <w:rsid w:val="00036DDF"/>
    <w:rsid w:val="00037E48"/>
    <w:rsid w:val="000403C2"/>
    <w:rsid w:val="000407B3"/>
    <w:rsid w:val="00041408"/>
    <w:rsid w:val="000417B7"/>
    <w:rsid w:val="00041C6D"/>
    <w:rsid w:val="000421FC"/>
    <w:rsid w:val="000427A8"/>
    <w:rsid w:val="00042DBD"/>
    <w:rsid w:val="00042E35"/>
    <w:rsid w:val="00044C04"/>
    <w:rsid w:val="00046680"/>
    <w:rsid w:val="000466E3"/>
    <w:rsid w:val="00047D48"/>
    <w:rsid w:val="00050296"/>
    <w:rsid w:val="000507C5"/>
    <w:rsid w:val="00051070"/>
    <w:rsid w:val="00052ED4"/>
    <w:rsid w:val="0005374D"/>
    <w:rsid w:val="000549D8"/>
    <w:rsid w:val="00055B88"/>
    <w:rsid w:val="00055EC1"/>
    <w:rsid w:val="00057691"/>
    <w:rsid w:val="00057828"/>
    <w:rsid w:val="00057DCD"/>
    <w:rsid w:val="000603DF"/>
    <w:rsid w:val="00060402"/>
    <w:rsid w:val="000610BA"/>
    <w:rsid w:val="0006162B"/>
    <w:rsid w:val="000617D3"/>
    <w:rsid w:val="000617EA"/>
    <w:rsid w:val="0006192A"/>
    <w:rsid w:val="00061FD9"/>
    <w:rsid w:val="000624B1"/>
    <w:rsid w:val="000624CB"/>
    <w:rsid w:val="00063612"/>
    <w:rsid w:val="0006364D"/>
    <w:rsid w:val="00063EF6"/>
    <w:rsid w:val="000641E5"/>
    <w:rsid w:val="00065809"/>
    <w:rsid w:val="00065861"/>
    <w:rsid w:val="00066391"/>
    <w:rsid w:val="00066826"/>
    <w:rsid w:val="000676A9"/>
    <w:rsid w:val="00067815"/>
    <w:rsid w:val="0007033D"/>
    <w:rsid w:val="0007116F"/>
    <w:rsid w:val="00071939"/>
    <w:rsid w:val="00071D59"/>
    <w:rsid w:val="00072EA2"/>
    <w:rsid w:val="00072FAA"/>
    <w:rsid w:val="000747CD"/>
    <w:rsid w:val="00075FE0"/>
    <w:rsid w:val="00076312"/>
    <w:rsid w:val="00076BC1"/>
    <w:rsid w:val="000770BF"/>
    <w:rsid w:val="000776DA"/>
    <w:rsid w:val="00077713"/>
    <w:rsid w:val="0007792A"/>
    <w:rsid w:val="00077A84"/>
    <w:rsid w:val="000802C8"/>
    <w:rsid w:val="0008036C"/>
    <w:rsid w:val="000823DB"/>
    <w:rsid w:val="0008281A"/>
    <w:rsid w:val="00082C23"/>
    <w:rsid w:val="00083516"/>
    <w:rsid w:val="000835A2"/>
    <w:rsid w:val="00083A1D"/>
    <w:rsid w:val="00083C91"/>
    <w:rsid w:val="0008412E"/>
    <w:rsid w:val="00084725"/>
    <w:rsid w:val="00084865"/>
    <w:rsid w:val="00084CE5"/>
    <w:rsid w:val="00085413"/>
    <w:rsid w:val="00085F0D"/>
    <w:rsid w:val="00087095"/>
    <w:rsid w:val="000871EC"/>
    <w:rsid w:val="000879B5"/>
    <w:rsid w:val="000919A8"/>
    <w:rsid w:val="00091CE4"/>
    <w:rsid w:val="00093F40"/>
    <w:rsid w:val="00096465"/>
    <w:rsid w:val="0009649D"/>
    <w:rsid w:val="00097269"/>
    <w:rsid w:val="000A0058"/>
    <w:rsid w:val="000A14C4"/>
    <w:rsid w:val="000A2425"/>
    <w:rsid w:val="000A3088"/>
    <w:rsid w:val="000A34BF"/>
    <w:rsid w:val="000A40E6"/>
    <w:rsid w:val="000A52F5"/>
    <w:rsid w:val="000A55F0"/>
    <w:rsid w:val="000A567E"/>
    <w:rsid w:val="000A685E"/>
    <w:rsid w:val="000A6F97"/>
    <w:rsid w:val="000A72A5"/>
    <w:rsid w:val="000B0B42"/>
    <w:rsid w:val="000B0EDD"/>
    <w:rsid w:val="000B1A03"/>
    <w:rsid w:val="000B2024"/>
    <w:rsid w:val="000B20B4"/>
    <w:rsid w:val="000B218D"/>
    <w:rsid w:val="000B3688"/>
    <w:rsid w:val="000B388E"/>
    <w:rsid w:val="000B3896"/>
    <w:rsid w:val="000B44CD"/>
    <w:rsid w:val="000B46BA"/>
    <w:rsid w:val="000B4E7C"/>
    <w:rsid w:val="000B5DD4"/>
    <w:rsid w:val="000B6311"/>
    <w:rsid w:val="000B64CD"/>
    <w:rsid w:val="000B64F1"/>
    <w:rsid w:val="000B7B11"/>
    <w:rsid w:val="000B7E66"/>
    <w:rsid w:val="000C1DAE"/>
    <w:rsid w:val="000C33B3"/>
    <w:rsid w:val="000C41EB"/>
    <w:rsid w:val="000C42C3"/>
    <w:rsid w:val="000C457D"/>
    <w:rsid w:val="000C49E3"/>
    <w:rsid w:val="000C4BBC"/>
    <w:rsid w:val="000C4D33"/>
    <w:rsid w:val="000C4D4A"/>
    <w:rsid w:val="000C5B57"/>
    <w:rsid w:val="000C652D"/>
    <w:rsid w:val="000D0207"/>
    <w:rsid w:val="000D095F"/>
    <w:rsid w:val="000D0A3F"/>
    <w:rsid w:val="000D1A57"/>
    <w:rsid w:val="000D31DB"/>
    <w:rsid w:val="000D32A5"/>
    <w:rsid w:val="000D3805"/>
    <w:rsid w:val="000D3DD2"/>
    <w:rsid w:val="000D3E5E"/>
    <w:rsid w:val="000D44FD"/>
    <w:rsid w:val="000D4B3B"/>
    <w:rsid w:val="000D4CEA"/>
    <w:rsid w:val="000D653F"/>
    <w:rsid w:val="000D6969"/>
    <w:rsid w:val="000E197D"/>
    <w:rsid w:val="000E2008"/>
    <w:rsid w:val="000E2059"/>
    <w:rsid w:val="000E255F"/>
    <w:rsid w:val="000E2771"/>
    <w:rsid w:val="000E2B14"/>
    <w:rsid w:val="000E32E1"/>
    <w:rsid w:val="000E375F"/>
    <w:rsid w:val="000E3B1D"/>
    <w:rsid w:val="000E4039"/>
    <w:rsid w:val="000E43F9"/>
    <w:rsid w:val="000E5CC6"/>
    <w:rsid w:val="000E5D6D"/>
    <w:rsid w:val="000E5E84"/>
    <w:rsid w:val="000E6A4D"/>
    <w:rsid w:val="000E705F"/>
    <w:rsid w:val="000E73A1"/>
    <w:rsid w:val="000E74ED"/>
    <w:rsid w:val="000F0F7F"/>
    <w:rsid w:val="000F1AE1"/>
    <w:rsid w:val="000F21A5"/>
    <w:rsid w:val="000F5968"/>
    <w:rsid w:val="000F5AC2"/>
    <w:rsid w:val="000F620D"/>
    <w:rsid w:val="000F64F4"/>
    <w:rsid w:val="000F717E"/>
    <w:rsid w:val="000F764C"/>
    <w:rsid w:val="000F780F"/>
    <w:rsid w:val="000F7E65"/>
    <w:rsid w:val="0010124E"/>
    <w:rsid w:val="00102D2F"/>
    <w:rsid w:val="00103D01"/>
    <w:rsid w:val="00103F2A"/>
    <w:rsid w:val="00104079"/>
    <w:rsid w:val="001042EA"/>
    <w:rsid w:val="00105645"/>
    <w:rsid w:val="00105B30"/>
    <w:rsid w:val="001060EC"/>
    <w:rsid w:val="001078BE"/>
    <w:rsid w:val="00107937"/>
    <w:rsid w:val="001079D8"/>
    <w:rsid w:val="00107A0C"/>
    <w:rsid w:val="00107A17"/>
    <w:rsid w:val="001105C6"/>
    <w:rsid w:val="00110E6B"/>
    <w:rsid w:val="0011110D"/>
    <w:rsid w:val="0011209B"/>
    <w:rsid w:val="00112D2D"/>
    <w:rsid w:val="00113029"/>
    <w:rsid w:val="0011343D"/>
    <w:rsid w:val="00114263"/>
    <w:rsid w:val="00115536"/>
    <w:rsid w:val="00115A39"/>
    <w:rsid w:val="00116583"/>
    <w:rsid w:val="00116A73"/>
    <w:rsid w:val="00117460"/>
    <w:rsid w:val="0011750E"/>
    <w:rsid w:val="001202DF"/>
    <w:rsid w:val="00120E5A"/>
    <w:rsid w:val="00121D39"/>
    <w:rsid w:val="001223A0"/>
    <w:rsid w:val="0012250F"/>
    <w:rsid w:val="00122A64"/>
    <w:rsid w:val="00122C92"/>
    <w:rsid w:val="00123564"/>
    <w:rsid w:val="00123CF7"/>
    <w:rsid w:val="0012409E"/>
    <w:rsid w:val="00124B80"/>
    <w:rsid w:val="001251DE"/>
    <w:rsid w:val="001255BD"/>
    <w:rsid w:val="00125C99"/>
    <w:rsid w:val="00127912"/>
    <w:rsid w:val="00127F58"/>
    <w:rsid w:val="0013016E"/>
    <w:rsid w:val="00130AD2"/>
    <w:rsid w:val="00131347"/>
    <w:rsid w:val="0013215F"/>
    <w:rsid w:val="001321A8"/>
    <w:rsid w:val="00132659"/>
    <w:rsid w:val="001326F8"/>
    <w:rsid w:val="00132B2E"/>
    <w:rsid w:val="0013306D"/>
    <w:rsid w:val="001339D4"/>
    <w:rsid w:val="00134BDE"/>
    <w:rsid w:val="001352D2"/>
    <w:rsid w:val="0013562F"/>
    <w:rsid w:val="00136613"/>
    <w:rsid w:val="00137506"/>
    <w:rsid w:val="0014034A"/>
    <w:rsid w:val="001417CC"/>
    <w:rsid w:val="00142397"/>
    <w:rsid w:val="00142497"/>
    <w:rsid w:val="0014292B"/>
    <w:rsid w:val="00144949"/>
    <w:rsid w:val="00144CC6"/>
    <w:rsid w:val="00145393"/>
    <w:rsid w:val="00146323"/>
    <w:rsid w:val="0014710A"/>
    <w:rsid w:val="00150970"/>
    <w:rsid w:val="00150C55"/>
    <w:rsid w:val="00151133"/>
    <w:rsid w:val="001514FD"/>
    <w:rsid w:val="00151D32"/>
    <w:rsid w:val="00152B21"/>
    <w:rsid w:val="00152E09"/>
    <w:rsid w:val="0015314B"/>
    <w:rsid w:val="0015435F"/>
    <w:rsid w:val="001545AF"/>
    <w:rsid w:val="001555D9"/>
    <w:rsid w:val="00155D55"/>
    <w:rsid w:val="00157B6C"/>
    <w:rsid w:val="00157E7F"/>
    <w:rsid w:val="00160B35"/>
    <w:rsid w:val="00161152"/>
    <w:rsid w:val="00161EF8"/>
    <w:rsid w:val="001631DE"/>
    <w:rsid w:val="00163835"/>
    <w:rsid w:val="00164AAD"/>
    <w:rsid w:val="001652AC"/>
    <w:rsid w:val="00165A38"/>
    <w:rsid w:val="001675AA"/>
    <w:rsid w:val="0016782A"/>
    <w:rsid w:val="00167D91"/>
    <w:rsid w:val="00167F98"/>
    <w:rsid w:val="00170592"/>
    <w:rsid w:val="001713C2"/>
    <w:rsid w:val="0017291B"/>
    <w:rsid w:val="00172994"/>
    <w:rsid w:val="001734EA"/>
    <w:rsid w:val="00173E8C"/>
    <w:rsid w:val="00174D63"/>
    <w:rsid w:val="00175669"/>
    <w:rsid w:val="0017576E"/>
    <w:rsid w:val="00175D6D"/>
    <w:rsid w:val="001761F7"/>
    <w:rsid w:val="00176308"/>
    <w:rsid w:val="0017660C"/>
    <w:rsid w:val="0017761A"/>
    <w:rsid w:val="00181DC4"/>
    <w:rsid w:val="00182163"/>
    <w:rsid w:val="001830D3"/>
    <w:rsid w:val="001834DE"/>
    <w:rsid w:val="0018380B"/>
    <w:rsid w:val="00183B53"/>
    <w:rsid w:val="001842E6"/>
    <w:rsid w:val="00184818"/>
    <w:rsid w:val="00185993"/>
    <w:rsid w:val="001867D1"/>
    <w:rsid w:val="00187790"/>
    <w:rsid w:val="001901DA"/>
    <w:rsid w:val="001922B3"/>
    <w:rsid w:val="00193EA0"/>
    <w:rsid w:val="00194E9E"/>
    <w:rsid w:val="001953A2"/>
    <w:rsid w:val="00196333"/>
    <w:rsid w:val="00197112"/>
    <w:rsid w:val="0019794C"/>
    <w:rsid w:val="0019794E"/>
    <w:rsid w:val="00197FAB"/>
    <w:rsid w:val="001A0211"/>
    <w:rsid w:val="001A03F3"/>
    <w:rsid w:val="001A1A9C"/>
    <w:rsid w:val="001A1B24"/>
    <w:rsid w:val="001A2439"/>
    <w:rsid w:val="001A2B02"/>
    <w:rsid w:val="001A3A76"/>
    <w:rsid w:val="001A4259"/>
    <w:rsid w:val="001A4661"/>
    <w:rsid w:val="001A608F"/>
    <w:rsid w:val="001A64A2"/>
    <w:rsid w:val="001A6EE9"/>
    <w:rsid w:val="001A75E3"/>
    <w:rsid w:val="001A771D"/>
    <w:rsid w:val="001A794A"/>
    <w:rsid w:val="001B02F8"/>
    <w:rsid w:val="001B0FDB"/>
    <w:rsid w:val="001B1A2A"/>
    <w:rsid w:val="001B1D78"/>
    <w:rsid w:val="001B2801"/>
    <w:rsid w:val="001B38EF"/>
    <w:rsid w:val="001B4B57"/>
    <w:rsid w:val="001B6245"/>
    <w:rsid w:val="001B6679"/>
    <w:rsid w:val="001B734D"/>
    <w:rsid w:val="001B7BC8"/>
    <w:rsid w:val="001C0739"/>
    <w:rsid w:val="001C0958"/>
    <w:rsid w:val="001C0B76"/>
    <w:rsid w:val="001C0B87"/>
    <w:rsid w:val="001C1D6A"/>
    <w:rsid w:val="001C1E5D"/>
    <w:rsid w:val="001C1E8D"/>
    <w:rsid w:val="001C23C6"/>
    <w:rsid w:val="001C2774"/>
    <w:rsid w:val="001C34E3"/>
    <w:rsid w:val="001C3E9B"/>
    <w:rsid w:val="001C4421"/>
    <w:rsid w:val="001C5010"/>
    <w:rsid w:val="001C52B8"/>
    <w:rsid w:val="001C5C93"/>
    <w:rsid w:val="001C5DAE"/>
    <w:rsid w:val="001C61BF"/>
    <w:rsid w:val="001C638F"/>
    <w:rsid w:val="001C77E7"/>
    <w:rsid w:val="001D04F3"/>
    <w:rsid w:val="001D05AE"/>
    <w:rsid w:val="001D1023"/>
    <w:rsid w:val="001D13F0"/>
    <w:rsid w:val="001D1528"/>
    <w:rsid w:val="001D1798"/>
    <w:rsid w:val="001D1C0B"/>
    <w:rsid w:val="001D1EAB"/>
    <w:rsid w:val="001D26EA"/>
    <w:rsid w:val="001D4592"/>
    <w:rsid w:val="001D4E81"/>
    <w:rsid w:val="001D5E6F"/>
    <w:rsid w:val="001D6114"/>
    <w:rsid w:val="001D64AF"/>
    <w:rsid w:val="001D7F2F"/>
    <w:rsid w:val="001E0116"/>
    <w:rsid w:val="001E030B"/>
    <w:rsid w:val="001E0822"/>
    <w:rsid w:val="001E0ECA"/>
    <w:rsid w:val="001E1670"/>
    <w:rsid w:val="001E2209"/>
    <w:rsid w:val="001E255E"/>
    <w:rsid w:val="001E4121"/>
    <w:rsid w:val="001E4771"/>
    <w:rsid w:val="001E5605"/>
    <w:rsid w:val="001F067D"/>
    <w:rsid w:val="001F1499"/>
    <w:rsid w:val="001F1C47"/>
    <w:rsid w:val="001F1C8D"/>
    <w:rsid w:val="001F2BBE"/>
    <w:rsid w:val="001F2C91"/>
    <w:rsid w:val="001F3986"/>
    <w:rsid w:val="001F3FCE"/>
    <w:rsid w:val="001F409D"/>
    <w:rsid w:val="001F48AD"/>
    <w:rsid w:val="001F4B1B"/>
    <w:rsid w:val="001F5D9C"/>
    <w:rsid w:val="001F6240"/>
    <w:rsid w:val="001F6469"/>
    <w:rsid w:val="001F653D"/>
    <w:rsid w:val="001F6EFF"/>
    <w:rsid w:val="001F75A7"/>
    <w:rsid w:val="00200212"/>
    <w:rsid w:val="00200BE6"/>
    <w:rsid w:val="00201A54"/>
    <w:rsid w:val="00201A82"/>
    <w:rsid w:val="002022ED"/>
    <w:rsid w:val="002034D5"/>
    <w:rsid w:val="00203867"/>
    <w:rsid w:val="00203D3F"/>
    <w:rsid w:val="00205809"/>
    <w:rsid w:val="0020597C"/>
    <w:rsid w:val="00205B26"/>
    <w:rsid w:val="00205D90"/>
    <w:rsid w:val="0020690F"/>
    <w:rsid w:val="00207362"/>
    <w:rsid w:val="0020788E"/>
    <w:rsid w:val="00207921"/>
    <w:rsid w:val="00210409"/>
    <w:rsid w:val="00210424"/>
    <w:rsid w:val="00210A2A"/>
    <w:rsid w:val="00211948"/>
    <w:rsid w:val="002121E4"/>
    <w:rsid w:val="002122BE"/>
    <w:rsid w:val="002129CB"/>
    <w:rsid w:val="0021336D"/>
    <w:rsid w:val="00213D1A"/>
    <w:rsid w:val="00213E7C"/>
    <w:rsid w:val="002148F0"/>
    <w:rsid w:val="00214E03"/>
    <w:rsid w:val="0021637E"/>
    <w:rsid w:val="00216DFC"/>
    <w:rsid w:val="0021760B"/>
    <w:rsid w:val="00220044"/>
    <w:rsid w:val="002205F8"/>
    <w:rsid w:val="002228C9"/>
    <w:rsid w:val="00223101"/>
    <w:rsid w:val="00223B86"/>
    <w:rsid w:val="00224164"/>
    <w:rsid w:val="0022426F"/>
    <w:rsid w:val="0022451F"/>
    <w:rsid w:val="00225338"/>
    <w:rsid w:val="00226F3E"/>
    <w:rsid w:val="002276EF"/>
    <w:rsid w:val="00227809"/>
    <w:rsid w:val="00227D31"/>
    <w:rsid w:val="00230E9D"/>
    <w:rsid w:val="00230EA8"/>
    <w:rsid w:val="00231A48"/>
    <w:rsid w:val="002335CD"/>
    <w:rsid w:val="002336C4"/>
    <w:rsid w:val="002341F4"/>
    <w:rsid w:val="0023599F"/>
    <w:rsid w:val="00235A94"/>
    <w:rsid w:val="002360A9"/>
    <w:rsid w:val="00236721"/>
    <w:rsid w:val="00236E68"/>
    <w:rsid w:val="00236E7D"/>
    <w:rsid w:val="002372FD"/>
    <w:rsid w:val="002374A1"/>
    <w:rsid w:val="002375A1"/>
    <w:rsid w:val="002376C5"/>
    <w:rsid w:val="00240191"/>
    <w:rsid w:val="002405AE"/>
    <w:rsid w:val="00240CE4"/>
    <w:rsid w:val="00241005"/>
    <w:rsid w:val="0024120C"/>
    <w:rsid w:val="00241668"/>
    <w:rsid w:val="002418AB"/>
    <w:rsid w:val="00241D36"/>
    <w:rsid w:val="002425DB"/>
    <w:rsid w:val="002431DD"/>
    <w:rsid w:val="00243ADE"/>
    <w:rsid w:val="002441BE"/>
    <w:rsid w:val="00244665"/>
    <w:rsid w:val="0024487C"/>
    <w:rsid w:val="00246667"/>
    <w:rsid w:val="00246A57"/>
    <w:rsid w:val="00246B34"/>
    <w:rsid w:val="00246D5E"/>
    <w:rsid w:val="00247F52"/>
    <w:rsid w:val="00250769"/>
    <w:rsid w:val="00250B0B"/>
    <w:rsid w:val="0025128B"/>
    <w:rsid w:val="0025173B"/>
    <w:rsid w:val="00251D7C"/>
    <w:rsid w:val="00252003"/>
    <w:rsid w:val="002521AD"/>
    <w:rsid w:val="00252D9C"/>
    <w:rsid w:val="00252F93"/>
    <w:rsid w:val="00253744"/>
    <w:rsid w:val="0025417F"/>
    <w:rsid w:val="00254666"/>
    <w:rsid w:val="00254718"/>
    <w:rsid w:val="00256121"/>
    <w:rsid w:val="002564B0"/>
    <w:rsid w:val="002578B8"/>
    <w:rsid w:val="002579CC"/>
    <w:rsid w:val="0026096E"/>
    <w:rsid w:val="00260DC8"/>
    <w:rsid w:val="00260FBC"/>
    <w:rsid w:val="00261943"/>
    <w:rsid w:val="00261DD4"/>
    <w:rsid w:val="00261FC9"/>
    <w:rsid w:val="002639BD"/>
    <w:rsid w:val="00264525"/>
    <w:rsid w:val="00264C53"/>
    <w:rsid w:val="0026635B"/>
    <w:rsid w:val="002664F7"/>
    <w:rsid w:val="002665E0"/>
    <w:rsid w:val="00266C9D"/>
    <w:rsid w:val="002672BF"/>
    <w:rsid w:val="0026744B"/>
    <w:rsid w:val="0026773C"/>
    <w:rsid w:val="00267C90"/>
    <w:rsid w:val="002700E7"/>
    <w:rsid w:val="00270F40"/>
    <w:rsid w:val="00271BF0"/>
    <w:rsid w:val="00271EEE"/>
    <w:rsid w:val="0027320F"/>
    <w:rsid w:val="00273426"/>
    <w:rsid w:val="00273737"/>
    <w:rsid w:val="002737D5"/>
    <w:rsid w:val="00274102"/>
    <w:rsid w:val="002743FD"/>
    <w:rsid w:val="00274DA0"/>
    <w:rsid w:val="00275CC8"/>
    <w:rsid w:val="0027603B"/>
    <w:rsid w:val="0027627F"/>
    <w:rsid w:val="00277580"/>
    <w:rsid w:val="00277F0E"/>
    <w:rsid w:val="002800AF"/>
    <w:rsid w:val="00281458"/>
    <w:rsid w:val="00281E71"/>
    <w:rsid w:val="00281EBD"/>
    <w:rsid w:val="0028283B"/>
    <w:rsid w:val="002852D0"/>
    <w:rsid w:val="00285E48"/>
    <w:rsid w:val="00287264"/>
    <w:rsid w:val="00287345"/>
    <w:rsid w:val="00287CB4"/>
    <w:rsid w:val="002902F9"/>
    <w:rsid w:val="002906AC"/>
    <w:rsid w:val="00291C23"/>
    <w:rsid w:val="002925EA"/>
    <w:rsid w:val="00292861"/>
    <w:rsid w:val="0029310D"/>
    <w:rsid w:val="002933DA"/>
    <w:rsid w:val="0029374F"/>
    <w:rsid w:val="00294884"/>
    <w:rsid w:val="00295B42"/>
    <w:rsid w:val="002967CB"/>
    <w:rsid w:val="002973AA"/>
    <w:rsid w:val="00297B23"/>
    <w:rsid w:val="00297C74"/>
    <w:rsid w:val="00297E86"/>
    <w:rsid w:val="002A0226"/>
    <w:rsid w:val="002A045F"/>
    <w:rsid w:val="002A0940"/>
    <w:rsid w:val="002A1314"/>
    <w:rsid w:val="002A345D"/>
    <w:rsid w:val="002A361A"/>
    <w:rsid w:val="002A40C9"/>
    <w:rsid w:val="002A5220"/>
    <w:rsid w:val="002A552F"/>
    <w:rsid w:val="002A5A75"/>
    <w:rsid w:val="002A5FCA"/>
    <w:rsid w:val="002A6D2A"/>
    <w:rsid w:val="002B028D"/>
    <w:rsid w:val="002B1FF4"/>
    <w:rsid w:val="002B30F6"/>
    <w:rsid w:val="002B3FFD"/>
    <w:rsid w:val="002B466B"/>
    <w:rsid w:val="002B4F93"/>
    <w:rsid w:val="002B5A92"/>
    <w:rsid w:val="002B601C"/>
    <w:rsid w:val="002C0910"/>
    <w:rsid w:val="002C161A"/>
    <w:rsid w:val="002C2CD9"/>
    <w:rsid w:val="002C2EA1"/>
    <w:rsid w:val="002C45F3"/>
    <w:rsid w:val="002C4826"/>
    <w:rsid w:val="002C5948"/>
    <w:rsid w:val="002C5A89"/>
    <w:rsid w:val="002C5B86"/>
    <w:rsid w:val="002C5EC2"/>
    <w:rsid w:val="002C5F71"/>
    <w:rsid w:val="002C6836"/>
    <w:rsid w:val="002C6C5F"/>
    <w:rsid w:val="002C7D25"/>
    <w:rsid w:val="002D05A2"/>
    <w:rsid w:val="002D13DD"/>
    <w:rsid w:val="002D25CE"/>
    <w:rsid w:val="002D334C"/>
    <w:rsid w:val="002D3BD3"/>
    <w:rsid w:val="002D3FD8"/>
    <w:rsid w:val="002D4AD6"/>
    <w:rsid w:val="002D6030"/>
    <w:rsid w:val="002D6A87"/>
    <w:rsid w:val="002D7054"/>
    <w:rsid w:val="002D71CD"/>
    <w:rsid w:val="002D72F1"/>
    <w:rsid w:val="002D7395"/>
    <w:rsid w:val="002D7A13"/>
    <w:rsid w:val="002D7EC5"/>
    <w:rsid w:val="002E0078"/>
    <w:rsid w:val="002E0257"/>
    <w:rsid w:val="002E198C"/>
    <w:rsid w:val="002E19D4"/>
    <w:rsid w:val="002E252F"/>
    <w:rsid w:val="002E2C29"/>
    <w:rsid w:val="002E36B6"/>
    <w:rsid w:val="002E37F1"/>
    <w:rsid w:val="002E3967"/>
    <w:rsid w:val="002E3FDE"/>
    <w:rsid w:val="002E40D7"/>
    <w:rsid w:val="002E4254"/>
    <w:rsid w:val="002E42E3"/>
    <w:rsid w:val="002E45CA"/>
    <w:rsid w:val="002E4AEF"/>
    <w:rsid w:val="002E6108"/>
    <w:rsid w:val="002E6CCC"/>
    <w:rsid w:val="002E79BA"/>
    <w:rsid w:val="002E7A47"/>
    <w:rsid w:val="002E7DC3"/>
    <w:rsid w:val="002F063F"/>
    <w:rsid w:val="002F161C"/>
    <w:rsid w:val="002F192B"/>
    <w:rsid w:val="002F2677"/>
    <w:rsid w:val="002F2C5D"/>
    <w:rsid w:val="002F3DE1"/>
    <w:rsid w:val="002F403C"/>
    <w:rsid w:val="002F4B7B"/>
    <w:rsid w:val="002F598C"/>
    <w:rsid w:val="002F628E"/>
    <w:rsid w:val="002F674A"/>
    <w:rsid w:val="002F6BA2"/>
    <w:rsid w:val="002F6CB9"/>
    <w:rsid w:val="00300C39"/>
    <w:rsid w:val="0030141A"/>
    <w:rsid w:val="0030203C"/>
    <w:rsid w:val="00302C48"/>
    <w:rsid w:val="003053FD"/>
    <w:rsid w:val="00305829"/>
    <w:rsid w:val="003067F3"/>
    <w:rsid w:val="003069D7"/>
    <w:rsid w:val="00306BA7"/>
    <w:rsid w:val="0030704A"/>
    <w:rsid w:val="003101DA"/>
    <w:rsid w:val="0031036F"/>
    <w:rsid w:val="00311088"/>
    <w:rsid w:val="00311219"/>
    <w:rsid w:val="0031325E"/>
    <w:rsid w:val="00313666"/>
    <w:rsid w:val="003138D9"/>
    <w:rsid w:val="00314210"/>
    <w:rsid w:val="0031508B"/>
    <w:rsid w:val="0031564F"/>
    <w:rsid w:val="003156DD"/>
    <w:rsid w:val="00315856"/>
    <w:rsid w:val="00315D77"/>
    <w:rsid w:val="003160C7"/>
    <w:rsid w:val="0031673D"/>
    <w:rsid w:val="00316AC5"/>
    <w:rsid w:val="00316FD6"/>
    <w:rsid w:val="00317215"/>
    <w:rsid w:val="0031758D"/>
    <w:rsid w:val="00317D89"/>
    <w:rsid w:val="0032082F"/>
    <w:rsid w:val="00320B7F"/>
    <w:rsid w:val="00321914"/>
    <w:rsid w:val="00322330"/>
    <w:rsid w:val="00322D57"/>
    <w:rsid w:val="003238FB"/>
    <w:rsid w:val="00323B11"/>
    <w:rsid w:val="00325C50"/>
    <w:rsid w:val="00325C9D"/>
    <w:rsid w:val="0032623F"/>
    <w:rsid w:val="003264A9"/>
    <w:rsid w:val="00326C2C"/>
    <w:rsid w:val="00326CF0"/>
    <w:rsid w:val="003303DE"/>
    <w:rsid w:val="003304D9"/>
    <w:rsid w:val="00330CD5"/>
    <w:rsid w:val="0033110D"/>
    <w:rsid w:val="00331DD8"/>
    <w:rsid w:val="0033224C"/>
    <w:rsid w:val="00332311"/>
    <w:rsid w:val="00333A64"/>
    <w:rsid w:val="00333F50"/>
    <w:rsid w:val="003344F7"/>
    <w:rsid w:val="0033451F"/>
    <w:rsid w:val="00334B9E"/>
    <w:rsid w:val="0033524A"/>
    <w:rsid w:val="00335A27"/>
    <w:rsid w:val="00336281"/>
    <w:rsid w:val="00336769"/>
    <w:rsid w:val="00337D29"/>
    <w:rsid w:val="003406F6"/>
    <w:rsid w:val="0034083E"/>
    <w:rsid w:val="003446C5"/>
    <w:rsid w:val="00346F61"/>
    <w:rsid w:val="00347614"/>
    <w:rsid w:val="00347914"/>
    <w:rsid w:val="00350860"/>
    <w:rsid w:val="0035147C"/>
    <w:rsid w:val="00351FAD"/>
    <w:rsid w:val="00355C23"/>
    <w:rsid w:val="003562C5"/>
    <w:rsid w:val="003568CA"/>
    <w:rsid w:val="0035692E"/>
    <w:rsid w:val="00356E85"/>
    <w:rsid w:val="00360030"/>
    <w:rsid w:val="003600D9"/>
    <w:rsid w:val="00360493"/>
    <w:rsid w:val="00360E18"/>
    <w:rsid w:val="0036118B"/>
    <w:rsid w:val="00361678"/>
    <w:rsid w:val="0036218C"/>
    <w:rsid w:val="00362462"/>
    <w:rsid w:val="00362DC1"/>
    <w:rsid w:val="00365F87"/>
    <w:rsid w:val="003663BB"/>
    <w:rsid w:val="00366AB7"/>
    <w:rsid w:val="003677BD"/>
    <w:rsid w:val="00367971"/>
    <w:rsid w:val="00367A9B"/>
    <w:rsid w:val="00370BC5"/>
    <w:rsid w:val="0037303C"/>
    <w:rsid w:val="00373D35"/>
    <w:rsid w:val="003742EE"/>
    <w:rsid w:val="00374705"/>
    <w:rsid w:val="0037481D"/>
    <w:rsid w:val="00375500"/>
    <w:rsid w:val="00377399"/>
    <w:rsid w:val="00380CC9"/>
    <w:rsid w:val="0038154C"/>
    <w:rsid w:val="00381949"/>
    <w:rsid w:val="00381F09"/>
    <w:rsid w:val="00382199"/>
    <w:rsid w:val="0038377D"/>
    <w:rsid w:val="00383F7A"/>
    <w:rsid w:val="00384558"/>
    <w:rsid w:val="003856E5"/>
    <w:rsid w:val="003901C9"/>
    <w:rsid w:val="003913FB"/>
    <w:rsid w:val="00391643"/>
    <w:rsid w:val="00391F26"/>
    <w:rsid w:val="003926C1"/>
    <w:rsid w:val="00392974"/>
    <w:rsid w:val="003929B0"/>
    <w:rsid w:val="00392F37"/>
    <w:rsid w:val="00393730"/>
    <w:rsid w:val="00393A88"/>
    <w:rsid w:val="00393F21"/>
    <w:rsid w:val="003944FE"/>
    <w:rsid w:val="003952C9"/>
    <w:rsid w:val="003953F7"/>
    <w:rsid w:val="00395403"/>
    <w:rsid w:val="00396487"/>
    <w:rsid w:val="003965DF"/>
    <w:rsid w:val="00397185"/>
    <w:rsid w:val="003975DA"/>
    <w:rsid w:val="00397873"/>
    <w:rsid w:val="003979FE"/>
    <w:rsid w:val="00397A1C"/>
    <w:rsid w:val="003A0251"/>
    <w:rsid w:val="003A032A"/>
    <w:rsid w:val="003A0913"/>
    <w:rsid w:val="003A109A"/>
    <w:rsid w:val="003A136B"/>
    <w:rsid w:val="003A1D89"/>
    <w:rsid w:val="003A2407"/>
    <w:rsid w:val="003A2B44"/>
    <w:rsid w:val="003A2DFE"/>
    <w:rsid w:val="003A587D"/>
    <w:rsid w:val="003A59FE"/>
    <w:rsid w:val="003A68D0"/>
    <w:rsid w:val="003A6CD5"/>
    <w:rsid w:val="003A6D1F"/>
    <w:rsid w:val="003A7FEF"/>
    <w:rsid w:val="003B0BE4"/>
    <w:rsid w:val="003B0EBA"/>
    <w:rsid w:val="003B1912"/>
    <w:rsid w:val="003B1E2E"/>
    <w:rsid w:val="003B20C0"/>
    <w:rsid w:val="003B21C2"/>
    <w:rsid w:val="003B21F0"/>
    <w:rsid w:val="003B2353"/>
    <w:rsid w:val="003B2381"/>
    <w:rsid w:val="003B32C4"/>
    <w:rsid w:val="003B46AD"/>
    <w:rsid w:val="003B582C"/>
    <w:rsid w:val="003B60DC"/>
    <w:rsid w:val="003B61BC"/>
    <w:rsid w:val="003B6316"/>
    <w:rsid w:val="003B67BD"/>
    <w:rsid w:val="003B7DB5"/>
    <w:rsid w:val="003C00BB"/>
    <w:rsid w:val="003C1F3E"/>
    <w:rsid w:val="003C264B"/>
    <w:rsid w:val="003C293B"/>
    <w:rsid w:val="003C377B"/>
    <w:rsid w:val="003C4C03"/>
    <w:rsid w:val="003C4D03"/>
    <w:rsid w:val="003C5E53"/>
    <w:rsid w:val="003C5EAF"/>
    <w:rsid w:val="003D0728"/>
    <w:rsid w:val="003D109C"/>
    <w:rsid w:val="003D1336"/>
    <w:rsid w:val="003D1D42"/>
    <w:rsid w:val="003D1D57"/>
    <w:rsid w:val="003D201E"/>
    <w:rsid w:val="003D204D"/>
    <w:rsid w:val="003D2126"/>
    <w:rsid w:val="003D2C24"/>
    <w:rsid w:val="003D4994"/>
    <w:rsid w:val="003D5AF2"/>
    <w:rsid w:val="003D70DA"/>
    <w:rsid w:val="003E0C30"/>
    <w:rsid w:val="003E16E6"/>
    <w:rsid w:val="003E186E"/>
    <w:rsid w:val="003E274C"/>
    <w:rsid w:val="003E2802"/>
    <w:rsid w:val="003E3221"/>
    <w:rsid w:val="003E3519"/>
    <w:rsid w:val="003E413C"/>
    <w:rsid w:val="003E490E"/>
    <w:rsid w:val="003E497D"/>
    <w:rsid w:val="003E4F2E"/>
    <w:rsid w:val="003E6622"/>
    <w:rsid w:val="003E6758"/>
    <w:rsid w:val="003E73ED"/>
    <w:rsid w:val="003E798C"/>
    <w:rsid w:val="003F00A4"/>
    <w:rsid w:val="003F26CD"/>
    <w:rsid w:val="003F3CCE"/>
    <w:rsid w:val="003F580A"/>
    <w:rsid w:val="003F5A3A"/>
    <w:rsid w:val="003F6CDD"/>
    <w:rsid w:val="003F72D3"/>
    <w:rsid w:val="003F7875"/>
    <w:rsid w:val="004003E7"/>
    <w:rsid w:val="00400474"/>
    <w:rsid w:val="00401371"/>
    <w:rsid w:val="00401492"/>
    <w:rsid w:val="004014D5"/>
    <w:rsid w:val="00401639"/>
    <w:rsid w:val="00401AA7"/>
    <w:rsid w:val="00401D7C"/>
    <w:rsid w:val="0040238E"/>
    <w:rsid w:val="00402395"/>
    <w:rsid w:val="00402A8A"/>
    <w:rsid w:val="00402CDB"/>
    <w:rsid w:val="0040378F"/>
    <w:rsid w:val="00404773"/>
    <w:rsid w:val="0040490E"/>
    <w:rsid w:val="004052A0"/>
    <w:rsid w:val="00405477"/>
    <w:rsid w:val="00405624"/>
    <w:rsid w:val="00405F56"/>
    <w:rsid w:val="0040620F"/>
    <w:rsid w:val="00406467"/>
    <w:rsid w:val="004064E8"/>
    <w:rsid w:val="00406719"/>
    <w:rsid w:val="0040728E"/>
    <w:rsid w:val="004074A2"/>
    <w:rsid w:val="00407521"/>
    <w:rsid w:val="00407D8C"/>
    <w:rsid w:val="004107C2"/>
    <w:rsid w:val="00410FE4"/>
    <w:rsid w:val="004112EE"/>
    <w:rsid w:val="00411333"/>
    <w:rsid w:val="004114B9"/>
    <w:rsid w:val="00411519"/>
    <w:rsid w:val="00411B9B"/>
    <w:rsid w:val="0041227B"/>
    <w:rsid w:val="00413830"/>
    <w:rsid w:val="00414AED"/>
    <w:rsid w:val="00414BE4"/>
    <w:rsid w:val="00415582"/>
    <w:rsid w:val="004156F6"/>
    <w:rsid w:val="0041574A"/>
    <w:rsid w:val="00416ADE"/>
    <w:rsid w:val="00420455"/>
    <w:rsid w:val="004204CF"/>
    <w:rsid w:val="00420963"/>
    <w:rsid w:val="00421F82"/>
    <w:rsid w:val="00421F95"/>
    <w:rsid w:val="004231B0"/>
    <w:rsid w:val="004238F1"/>
    <w:rsid w:val="004248BE"/>
    <w:rsid w:val="0042653C"/>
    <w:rsid w:val="00426A35"/>
    <w:rsid w:val="0042769E"/>
    <w:rsid w:val="004276C8"/>
    <w:rsid w:val="00430BF6"/>
    <w:rsid w:val="00431E2D"/>
    <w:rsid w:val="00432B3E"/>
    <w:rsid w:val="00434284"/>
    <w:rsid w:val="004348CA"/>
    <w:rsid w:val="00435E97"/>
    <w:rsid w:val="00436FD5"/>
    <w:rsid w:val="004370FD"/>
    <w:rsid w:val="00437492"/>
    <w:rsid w:val="00437FBC"/>
    <w:rsid w:val="004401A4"/>
    <w:rsid w:val="00440BB7"/>
    <w:rsid w:val="00440EBC"/>
    <w:rsid w:val="004423A0"/>
    <w:rsid w:val="00442541"/>
    <w:rsid w:val="0044406A"/>
    <w:rsid w:val="004440E5"/>
    <w:rsid w:val="004444B7"/>
    <w:rsid w:val="00444A0A"/>
    <w:rsid w:val="00444CB6"/>
    <w:rsid w:val="00444E54"/>
    <w:rsid w:val="00444F1B"/>
    <w:rsid w:val="00445777"/>
    <w:rsid w:val="00445E7A"/>
    <w:rsid w:val="00447DCE"/>
    <w:rsid w:val="00450001"/>
    <w:rsid w:val="00450AFE"/>
    <w:rsid w:val="004513A4"/>
    <w:rsid w:val="004519A0"/>
    <w:rsid w:val="00451D57"/>
    <w:rsid w:val="0045265D"/>
    <w:rsid w:val="00452AF6"/>
    <w:rsid w:val="00452F9E"/>
    <w:rsid w:val="00454020"/>
    <w:rsid w:val="00454C19"/>
    <w:rsid w:val="004551D2"/>
    <w:rsid w:val="00456AB3"/>
    <w:rsid w:val="00456D0C"/>
    <w:rsid w:val="00460512"/>
    <w:rsid w:val="004609DC"/>
    <w:rsid w:val="004611D6"/>
    <w:rsid w:val="00461498"/>
    <w:rsid w:val="0046221D"/>
    <w:rsid w:val="00462310"/>
    <w:rsid w:val="00463AAA"/>
    <w:rsid w:val="00464823"/>
    <w:rsid w:val="00464867"/>
    <w:rsid w:val="00464D48"/>
    <w:rsid w:val="004650FD"/>
    <w:rsid w:val="00465154"/>
    <w:rsid w:val="0046619F"/>
    <w:rsid w:val="00466825"/>
    <w:rsid w:val="004668BB"/>
    <w:rsid w:val="004674DB"/>
    <w:rsid w:val="0046791F"/>
    <w:rsid w:val="00470323"/>
    <w:rsid w:val="0047032C"/>
    <w:rsid w:val="004706E3"/>
    <w:rsid w:val="004718F4"/>
    <w:rsid w:val="00472297"/>
    <w:rsid w:val="00472496"/>
    <w:rsid w:val="00472757"/>
    <w:rsid w:val="0047276C"/>
    <w:rsid w:val="00472C0C"/>
    <w:rsid w:val="00472E8E"/>
    <w:rsid w:val="00473CFD"/>
    <w:rsid w:val="00475A19"/>
    <w:rsid w:val="00475EEA"/>
    <w:rsid w:val="00476E30"/>
    <w:rsid w:val="004771A0"/>
    <w:rsid w:val="00477B4E"/>
    <w:rsid w:val="00477C7B"/>
    <w:rsid w:val="0048015F"/>
    <w:rsid w:val="0048099D"/>
    <w:rsid w:val="004816EB"/>
    <w:rsid w:val="00481DAD"/>
    <w:rsid w:val="00483A2C"/>
    <w:rsid w:val="0048490A"/>
    <w:rsid w:val="00484E0B"/>
    <w:rsid w:val="004859F8"/>
    <w:rsid w:val="004860A4"/>
    <w:rsid w:val="00486313"/>
    <w:rsid w:val="004863BE"/>
    <w:rsid w:val="00487C52"/>
    <w:rsid w:val="00490968"/>
    <w:rsid w:val="00490C2B"/>
    <w:rsid w:val="00491EE6"/>
    <w:rsid w:val="004924F3"/>
    <w:rsid w:val="004928C9"/>
    <w:rsid w:val="0049363C"/>
    <w:rsid w:val="00493EEE"/>
    <w:rsid w:val="00496907"/>
    <w:rsid w:val="0049696F"/>
    <w:rsid w:val="00497901"/>
    <w:rsid w:val="00497926"/>
    <w:rsid w:val="004A11F6"/>
    <w:rsid w:val="004A1231"/>
    <w:rsid w:val="004A23E7"/>
    <w:rsid w:val="004A2E7A"/>
    <w:rsid w:val="004A41D3"/>
    <w:rsid w:val="004A5158"/>
    <w:rsid w:val="004A518F"/>
    <w:rsid w:val="004B1075"/>
    <w:rsid w:val="004B1105"/>
    <w:rsid w:val="004B200D"/>
    <w:rsid w:val="004B221D"/>
    <w:rsid w:val="004B2E9E"/>
    <w:rsid w:val="004B301D"/>
    <w:rsid w:val="004B353B"/>
    <w:rsid w:val="004B3637"/>
    <w:rsid w:val="004B3C4A"/>
    <w:rsid w:val="004B3FEF"/>
    <w:rsid w:val="004B4053"/>
    <w:rsid w:val="004B454B"/>
    <w:rsid w:val="004B45F7"/>
    <w:rsid w:val="004B45FF"/>
    <w:rsid w:val="004B5114"/>
    <w:rsid w:val="004B6961"/>
    <w:rsid w:val="004B70E9"/>
    <w:rsid w:val="004C069A"/>
    <w:rsid w:val="004C1120"/>
    <w:rsid w:val="004C1A54"/>
    <w:rsid w:val="004C1ACE"/>
    <w:rsid w:val="004C285C"/>
    <w:rsid w:val="004C2BE2"/>
    <w:rsid w:val="004C31C1"/>
    <w:rsid w:val="004C3F6D"/>
    <w:rsid w:val="004C42F5"/>
    <w:rsid w:val="004C4794"/>
    <w:rsid w:val="004C4C73"/>
    <w:rsid w:val="004C4E29"/>
    <w:rsid w:val="004C5020"/>
    <w:rsid w:val="004C577C"/>
    <w:rsid w:val="004C6FCD"/>
    <w:rsid w:val="004D0134"/>
    <w:rsid w:val="004D0C81"/>
    <w:rsid w:val="004D0FE1"/>
    <w:rsid w:val="004D1478"/>
    <w:rsid w:val="004D18A3"/>
    <w:rsid w:val="004D24DB"/>
    <w:rsid w:val="004D2578"/>
    <w:rsid w:val="004D28EA"/>
    <w:rsid w:val="004D2E81"/>
    <w:rsid w:val="004D2F82"/>
    <w:rsid w:val="004D59D1"/>
    <w:rsid w:val="004D5A62"/>
    <w:rsid w:val="004D5D41"/>
    <w:rsid w:val="004D6006"/>
    <w:rsid w:val="004D6748"/>
    <w:rsid w:val="004D6BC7"/>
    <w:rsid w:val="004D743B"/>
    <w:rsid w:val="004E0201"/>
    <w:rsid w:val="004E106E"/>
    <w:rsid w:val="004E20C5"/>
    <w:rsid w:val="004E2A85"/>
    <w:rsid w:val="004E2DEC"/>
    <w:rsid w:val="004E3AC7"/>
    <w:rsid w:val="004E4392"/>
    <w:rsid w:val="004E527C"/>
    <w:rsid w:val="004E64C0"/>
    <w:rsid w:val="004E7013"/>
    <w:rsid w:val="004E717A"/>
    <w:rsid w:val="004E71C9"/>
    <w:rsid w:val="004E7384"/>
    <w:rsid w:val="004F00BB"/>
    <w:rsid w:val="004F0659"/>
    <w:rsid w:val="004F22C5"/>
    <w:rsid w:val="004F2716"/>
    <w:rsid w:val="004F3FFF"/>
    <w:rsid w:val="004F42FB"/>
    <w:rsid w:val="004F4F6A"/>
    <w:rsid w:val="004F505C"/>
    <w:rsid w:val="004F57D5"/>
    <w:rsid w:val="004F65E0"/>
    <w:rsid w:val="004F6D2E"/>
    <w:rsid w:val="004F7720"/>
    <w:rsid w:val="0050011D"/>
    <w:rsid w:val="005002CB"/>
    <w:rsid w:val="00501196"/>
    <w:rsid w:val="005024CE"/>
    <w:rsid w:val="00502676"/>
    <w:rsid w:val="00502680"/>
    <w:rsid w:val="00502921"/>
    <w:rsid w:val="00502C36"/>
    <w:rsid w:val="00503E5B"/>
    <w:rsid w:val="00504B57"/>
    <w:rsid w:val="0050545F"/>
    <w:rsid w:val="00505906"/>
    <w:rsid w:val="0050664C"/>
    <w:rsid w:val="00506716"/>
    <w:rsid w:val="005075DB"/>
    <w:rsid w:val="005078C6"/>
    <w:rsid w:val="00510DAA"/>
    <w:rsid w:val="00510EF3"/>
    <w:rsid w:val="00510F25"/>
    <w:rsid w:val="0051176C"/>
    <w:rsid w:val="005127C4"/>
    <w:rsid w:val="00512E4A"/>
    <w:rsid w:val="005132ED"/>
    <w:rsid w:val="00513391"/>
    <w:rsid w:val="00513458"/>
    <w:rsid w:val="00513BC2"/>
    <w:rsid w:val="00514A2E"/>
    <w:rsid w:val="00515DB8"/>
    <w:rsid w:val="00515F88"/>
    <w:rsid w:val="00516256"/>
    <w:rsid w:val="00516EB9"/>
    <w:rsid w:val="00517470"/>
    <w:rsid w:val="00517644"/>
    <w:rsid w:val="00517C10"/>
    <w:rsid w:val="005205B0"/>
    <w:rsid w:val="00521EBC"/>
    <w:rsid w:val="00522F81"/>
    <w:rsid w:val="005232D2"/>
    <w:rsid w:val="005240EC"/>
    <w:rsid w:val="00524B84"/>
    <w:rsid w:val="00525118"/>
    <w:rsid w:val="00525EE8"/>
    <w:rsid w:val="00527C88"/>
    <w:rsid w:val="00530281"/>
    <w:rsid w:val="00530573"/>
    <w:rsid w:val="0053094F"/>
    <w:rsid w:val="005322B8"/>
    <w:rsid w:val="00532A2F"/>
    <w:rsid w:val="00532BA2"/>
    <w:rsid w:val="00532ED1"/>
    <w:rsid w:val="0053303B"/>
    <w:rsid w:val="005330CF"/>
    <w:rsid w:val="005341BC"/>
    <w:rsid w:val="0053430B"/>
    <w:rsid w:val="00534793"/>
    <w:rsid w:val="00534AB1"/>
    <w:rsid w:val="00535FE7"/>
    <w:rsid w:val="005362CA"/>
    <w:rsid w:val="005363E1"/>
    <w:rsid w:val="00536811"/>
    <w:rsid w:val="00537D53"/>
    <w:rsid w:val="00537F43"/>
    <w:rsid w:val="00540E19"/>
    <w:rsid w:val="00541A6A"/>
    <w:rsid w:val="00541C36"/>
    <w:rsid w:val="00541D1D"/>
    <w:rsid w:val="00542DAD"/>
    <w:rsid w:val="00543573"/>
    <w:rsid w:val="00543FEB"/>
    <w:rsid w:val="005443DC"/>
    <w:rsid w:val="00544DD5"/>
    <w:rsid w:val="005452A4"/>
    <w:rsid w:val="005459C8"/>
    <w:rsid w:val="00546846"/>
    <w:rsid w:val="00546F4A"/>
    <w:rsid w:val="00547CE3"/>
    <w:rsid w:val="00550193"/>
    <w:rsid w:val="0055071E"/>
    <w:rsid w:val="00550ACD"/>
    <w:rsid w:val="005518FE"/>
    <w:rsid w:val="00552240"/>
    <w:rsid w:val="00553385"/>
    <w:rsid w:val="0055348C"/>
    <w:rsid w:val="0055386F"/>
    <w:rsid w:val="00554005"/>
    <w:rsid w:val="00554545"/>
    <w:rsid w:val="00554703"/>
    <w:rsid w:val="0055509A"/>
    <w:rsid w:val="005550BC"/>
    <w:rsid w:val="00555140"/>
    <w:rsid w:val="005553D2"/>
    <w:rsid w:val="0055573D"/>
    <w:rsid w:val="00555E83"/>
    <w:rsid w:val="00555EDA"/>
    <w:rsid w:val="005606B2"/>
    <w:rsid w:val="00561952"/>
    <w:rsid w:val="00561B1B"/>
    <w:rsid w:val="00561D1E"/>
    <w:rsid w:val="00562148"/>
    <w:rsid w:val="005631E8"/>
    <w:rsid w:val="005638CA"/>
    <w:rsid w:val="005649CD"/>
    <w:rsid w:val="00565566"/>
    <w:rsid w:val="0056606B"/>
    <w:rsid w:val="00566167"/>
    <w:rsid w:val="005673F0"/>
    <w:rsid w:val="005675D8"/>
    <w:rsid w:val="00570033"/>
    <w:rsid w:val="00570109"/>
    <w:rsid w:val="00570557"/>
    <w:rsid w:val="005705BC"/>
    <w:rsid w:val="00570E44"/>
    <w:rsid w:val="005722E4"/>
    <w:rsid w:val="00572D53"/>
    <w:rsid w:val="00573624"/>
    <w:rsid w:val="0057393F"/>
    <w:rsid w:val="00574A52"/>
    <w:rsid w:val="00575443"/>
    <w:rsid w:val="00575A02"/>
    <w:rsid w:val="0057692F"/>
    <w:rsid w:val="00576D1F"/>
    <w:rsid w:val="0057791F"/>
    <w:rsid w:val="00577ADB"/>
    <w:rsid w:val="00577C9F"/>
    <w:rsid w:val="00580151"/>
    <w:rsid w:val="00580283"/>
    <w:rsid w:val="0058110D"/>
    <w:rsid w:val="00581227"/>
    <w:rsid w:val="00581D59"/>
    <w:rsid w:val="0058265C"/>
    <w:rsid w:val="005827FA"/>
    <w:rsid w:val="00582A65"/>
    <w:rsid w:val="00583BE9"/>
    <w:rsid w:val="00583C3B"/>
    <w:rsid w:val="00584435"/>
    <w:rsid w:val="00584C01"/>
    <w:rsid w:val="00584EF9"/>
    <w:rsid w:val="00585213"/>
    <w:rsid w:val="00586A53"/>
    <w:rsid w:val="00587261"/>
    <w:rsid w:val="005876C8"/>
    <w:rsid w:val="00587AAD"/>
    <w:rsid w:val="00587B41"/>
    <w:rsid w:val="00587CD0"/>
    <w:rsid w:val="00587FF0"/>
    <w:rsid w:val="005928E9"/>
    <w:rsid w:val="00592C29"/>
    <w:rsid w:val="00592EF8"/>
    <w:rsid w:val="00593EBA"/>
    <w:rsid w:val="0059430F"/>
    <w:rsid w:val="005944D0"/>
    <w:rsid w:val="00594995"/>
    <w:rsid w:val="00594B24"/>
    <w:rsid w:val="00594BC7"/>
    <w:rsid w:val="00594F08"/>
    <w:rsid w:val="00594F5D"/>
    <w:rsid w:val="005950B2"/>
    <w:rsid w:val="00595223"/>
    <w:rsid w:val="00597128"/>
    <w:rsid w:val="005A00D5"/>
    <w:rsid w:val="005A0108"/>
    <w:rsid w:val="005A0C71"/>
    <w:rsid w:val="005A0D8A"/>
    <w:rsid w:val="005A11D1"/>
    <w:rsid w:val="005A14A8"/>
    <w:rsid w:val="005A16CC"/>
    <w:rsid w:val="005A1941"/>
    <w:rsid w:val="005A1CEB"/>
    <w:rsid w:val="005A2152"/>
    <w:rsid w:val="005A24DC"/>
    <w:rsid w:val="005A2A91"/>
    <w:rsid w:val="005A2D76"/>
    <w:rsid w:val="005A3296"/>
    <w:rsid w:val="005A3893"/>
    <w:rsid w:val="005A4293"/>
    <w:rsid w:val="005A5102"/>
    <w:rsid w:val="005A61DC"/>
    <w:rsid w:val="005A66D0"/>
    <w:rsid w:val="005B23C2"/>
    <w:rsid w:val="005B34A2"/>
    <w:rsid w:val="005B3C23"/>
    <w:rsid w:val="005B4090"/>
    <w:rsid w:val="005B445A"/>
    <w:rsid w:val="005B4A4B"/>
    <w:rsid w:val="005B538A"/>
    <w:rsid w:val="005B667E"/>
    <w:rsid w:val="005B6C62"/>
    <w:rsid w:val="005B6E62"/>
    <w:rsid w:val="005B6ED8"/>
    <w:rsid w:val="005B7103"/>
    <w:rsid w:val="005B74D0"/>
    <w:rsid w:val="005C1421"/>
    <w:rsid w:val="005C243F"/>
    <w:rsid w:val="005C2FB2"/>
    <w:rsid w:val="005C35C5"/>
    <w:rsid w:val="005C38F4"/>
    <w:rsid w:val="005C47C6"/>
    <w:rsid w:val="005C4C1D"/>
    <w:rsid w:val="005C5B9A"/>
    <w:rsid w:val="005C6195"/>
    <w:rsid w:val="005C6C05"/>
    <w:rsid w:val="005C7DF8"/>
    <w:rsid w:val="005D0583"/>
    <w:rsid w:val="005D1B5D"/>
    <w:rsid w:val="005D1FFA"/>
    <w:rsid w:val="005D2AC7"/>
    <w:rsid w:val="005D2DDC"/>
    <w:rsid w:val="005D4709"/>
    <w:rsid w:val="005D6867"/>
    <w:rsid w:val="005D7024"/>
    <w:rsid w:val="005D72DB"/>
    <w:rsid w:val="005E0581"/>
    <w:rsid w:val="005E0F4E"/>
    <w:rsid w:val="005E19AF"/>
    <w:rsid w:val="005E211B"/>
    <w:rsid w:val="005E25C9"/>
    <w:rsid w:val="005E2BA3"/>
    <w:rsid w:val="005E2EE8"/>
    <w:rsid w:val="005E3311"/>
    <w:rsid w:val="005E3A98"/>
    <w:rsid w:val="005E3FB9"/>
    <w:rsid w:val="005E406A"/>
    <w:rsid w:val="005E4121"/>
    <w:rsid w:val="005E4781"/>
    <w:rsid w:val="005E47BA"/>
    <w:rsid w:val="005E4A32"/>
    <w:rsid w:val="005E5311"/>
    <w:rsid w:val="005E5692"/>
    <w:rsid w:val="005E5E66"/>
    <w:rsid w:val="005E60EE"/>
    <w:rsid w:val="005E624B"/>
    <w:rsid w:val="005E7184"/>
    <w:rsid w:val="005E7268"/>
    <w:rsid w:val="005F019D"/>
    <w:rsid w:val="005F04A7"/>
    <w:rsid w:val="005F04B9"/>
    <w:rsid w:val="005F1714"/>
    <w:rsid w:val="005F1FAA"/>
    <w:rsid w:val="005F2CE8"/>
    <w:rsid w:val="005F31C9"/>
    <w:rsid w:val="005F335B"/>
    <w:rsid w:val="005F336A"/>
    <w:rsid w:val="005F3DFA"/>
    <w:rsid w:val="005F41AC"/>
    <w:rsid w:val="005F43DC"/>
    <w:rsid w:val="005F4873"/>
    <w:rsid w:val="005F4DD6"/>
    <w:rsid w:val="005F4FDC"/>
    <w:rsid w:val="005F566A"/>
    <w:rsid w:val="005F7408"/>
    <w:rsid w:val="00600AFD"/>
    <w:rsid w:val="00600BE8"/>
    <w:rsid w:val="006032CF"/>
    <w:rsid w:val="00603DBA"/>
    <w:rsid w:val="00604031"/>
    <w:rsid w:val="00604A28"/>
    <w:rsid w:val="00604C73"/>
    <w:rsid w:val="006056F2"/>
    <w:rsid w:val="00605DC8"/>
    <w:rsid w:val="0060609B"/>
    <w:rsid w:val="0060673F"/>
    <w:rsid w:val="00606831"/>
    <w:rsid w:val="0060756C"/>
    <w:rsid w:val="00607C5C"/>
    <w:rsid w:val="006100EC"/>
    <w:rsid w:val="006103F9"/>
    <w:rsid w:val="006105C0"/>
    <w:rsid w:val="00610FF4"/>
    <w:rsid w:val="006114A0"/>
    <w:rsid w:val="00611B1D"/>
    <w:rsid w:val="0061212F"/>
    <w:rsid w:val="00612C24"/>
    <w:rsid w:val="006131ED"/>
    <w:rsid w:val="0061642D"/>
    <w:rsid w:val="00616877"/>
    <w:rsid w:val="00616BAB"/>
    <w:rsid w:val="00616BB2"/>
    <w:rsid w:val="00616D44"/>
    <w:rsid w:val="00616D75"/>
    <w:rsid w:val="00616DC2"/>
    <w:rsid w:val="00616DCF"/>
    <w:rsid w:val="00616FF2"/>
    <w:rsid w:val="00617771"/>
    <w:rsid w:val="00617FF3"/>
    <w:rsid w:val="0062016C"/>
    <w:rsid w:val="006203EB"/>
    <w:rsid w:val="00620687"/>
    <w:rsid w:val="006208FD"/>
    <w:rsid w:val="00620E21"/>
    <w:rsid w:val="0062133D"/>
    <w:rsid w:val="006214AE"/>
    <w:rsid w:val="00621595"/>
    <w:rsid w:val="006231E1"/>
    <w:rsid w:val="00624158"/>
    <w:rsid w:val="0062479B"/>
    <w:rsid w:val="00624B99"/>
    <w:rsid w:val="00625034"/>
    <w:rsid w:val="006253AC"/>
    <w:rsid w:val="00625D0E"/>
    <w:rsid w:val="00625E54"/>
    <w:rsid w:val="006264E1"/>
    <w:rsid w:val="006267A4"/>
    <w:rsid w:val="00626CDB"/>
    <w:rsid w:val="00626D4D"/>
    <w:rsid w:val="0062710D"/>
    <w:rsid w:val="00627353"/>
    <w:rsid w:val="0063051E"/>
    <w:rsid w:val="006308C3"/>
    <w:rsid w:val="0063207F"/>
    <w:rsid w:val="00632918"/>
    <w:rsid w:val="00632941"/>
    <w:rsid w:val="00632A04"/>
    <w:rsid w:val="00632C42"/>
    <w:rsid w:val="00632FF5"/>
    <w:rsid w:val="00633B56"/>
    <w:rsid w:val="00633E48"/>
    <w:rsid w:val="00633FD8"/>
    <w:rsid w:val="006340E9"/>
    <w:rsid w:val="00634D52"/>
    <w:rsid w:val="00634EBF"/>
    <w:rsid w:val="006350D0"/>
    <w:rsid w:val="00635412"/>
    <w:rsid w:val="006371FF"/>
    <w:rsid w:val="00637E99"/>
    <w:rsid w:val="006408D1"/>
    <w:rsid w:val="00641E66"/>
    <w:rsid w:val="00642F8D"/>
    <w:rsid w:val="0064318C"/>
    <w:rsid w:val="006433DD"/>
    <w:rsid w:val="0064366D"/>
    <w:rsid w:val="006439AC"/>
    <w:rsid w:val="00643CEC"/>
    <w:rsid w:val="00643F9C"/>
    <w:rsid w:val="006446F2"/>
    <w:rsid w:val="00644910"/>
    <w:rsid w:val="00644E0D"/>
    <w:rsid w:val="00646507"/>
    <w:rsid w:val="006465A0"/>
    <w:rsid w:val="00647641"/>
    <w:rsid w:val="006476DE"/>
    <w:rsid w:val="0065009C"/>
    <w:rsid w:val="006506CD"/>
    <w:rsid w:val="00650C37"/>
    <w:rsid w:val="0065152C"/>
    <w:rsid w:val="00652DF3"/>
    <w:rsid w:val="00653029"/>
    <w:rsid w:val="00653132"/>
    <w:rsid w:val="00653390"/>
    <w:rsid w:val="00653765"/>
    <w:rsid w:val="006537A4"/>
    <w:rsid w:val="00653980"/>
    <w:rsid w:val="0065494C"/>
    <w:rsid w:val="00654D49"/>
    <w:rsid w:val="00654FEB"/>
    <w:rsid w:val="0065564E"/>
    <w:rsid w:val="006556A1"/>
    <w:rsid w:val="00657980"/>
    <w:rsid w:val="00660437"/>
    <w:rsid w:val="0066083E"/>
    <w:rsid w:val="00660D94"/>
    <w:rsid w:val="00661D2C"/>
    <w:rsid w:val="00661FBE"/>
    <w:rsid w:val="0066245F"/>
    <w:rsid w:val="00662C23"/>
    <w:rsid w:val="00663D5A"/>
    <w:rsid w:val="0066461E"/>
    <w:rsid w:val="0066466D"/>
    <w:rsid w:val="006656FA"/>
    <w:rsid w:val="00665B57"/>
    <w:rsid w:val="00665C24"/>
    <w:rsid w:val="00665F4B"/>
    <w:rsid w:val="006679E3"/>
    <w:rsid w:val="00667B39"/>
    <w:rsid w:val="00667E7F"/>
    <w:rsid w:val="006701EE"/>
    <w:rsid w:val="0067028F"/>
    <w:rsid w:val="0067152F"/>
    <w:rsid w:val="006717A3"/>
    <w:rsid w:val="00672984"/>
    <w:rsid w:val="0067327D"/>
    <w:rsid w:val="00673578"/>
    <w:rsid w:val="006750E9"/>
    <w:rsid w:val="006750FF"/>
    <w:rsid w:val="00676260"/>
    <w:rsid w:val="00676723"/>
    <w:rsid w:val="00676AED"/>
    <w:rsid w:val="00677FA3"/>
    <w:rsid w:val="006800AF"/>
    <w:rsid w:val="006813E3"/>
    <w:rsid w:val="0068161A"/>
    <w:rsid w:val="00681F45"/>
    <w:rsid w:val="00682D04"/>
    <w:rsid w:val="006836F2"/>
    <w:rsid w:val="00683BA6"/>
    <w:rsid w:val="006840FB"/>
    <w:rsid w:val="00684E11"/>
    <w:rsid w:val="00685D40"/>
    <w:rsid w:val="00687C2F"/>
    <w:rsid w:val="00690330"/>
    <w:rsid w:val="00691152"/>
    <w:rsid w:val="00691499"/>
    <w:rsid w:val="006915CA"/>
    <w:rsid w:val="00691EF9"/>
    <w:rsid w:val="00693B76"/>
    <w:rsid w:val="00693E67"/>
    <w:rsid w:val="00694C48"/>
    <w:rsid w:val="0069591F"/>
    <w:rsid w:val="0069769C"/>
    <w:rsid w:val="006A03B5"/>
    <w:rsid w:val="006A0402"/>
    <w:rsid w:val="006A04FA"/>
    <w:rsid w:val="006A184A"/>
    <w:rsid w:val="006A2096"/>
    <w:rsid w:val="006A2897"/>
    <w:rsid w:val="006A36DE"/>
    <w:rsid w:val="006A39E6"/>
    <w:rsid w:val="006A4025"/>
    <w:rsid w:val="006A43A1"/>
    <w:rsid w:val="006A44F2"/>
    <w:rsid w:val="006A471F"/>
    <w:rsid w:val="006A4B49"/>
    <w:rsid w:val="006A531F"/>
    <w:rsid w:val="006A6835"/>
    <w:rsid w:val="006A7C6D"/>
    <w:rsid w:val="006A7CD5"/>
    <w:rsid w:val="006B125B"/>
    <w:rsid w:val="006B13B3"/>
    <w:rsid w:val="006B1B26"/>
    <w:rsid w:val="006B1EB6"/>
    <w:rsid w:val="006B290F"/>
    <w:rsid w:val="006B31AE"/>
    <w:rsid w:val="006B32E5"/>
    <w:rsid w:val="006B43E3"/>
    <w:rsid w:val="006B6D00"/>
    <w:rsid w:val="006B706E"/>
    <w:rsid w:val="006B7235"/>
    <w:rsid w:val="006B7DC3"/>
    <w:rsid w:val="006C0BB8"/>
    <w:rsid w:val="006C0D88"/>
    <w:rsid w:val="006C193A"/>
    <w:rsid w:val="006C1A86"/>
    <w:rsid w:val="006C1B4E"/>
    <w:rsid w:val="006C3530"/>
    <w:rsid w:val="006C3C08"/>
    <w:rsid w:val="006C4328"/>
    <w:rsid w:val="006C4A03"/>
    <w:rsid w:val="006C4B8B"/>
    <w:rsid w:val="006C5532"/>
    <w:rsid w:val="006C5A76"/>
    <w:rsid w:val="006C5FC9"/>
    <w:rsid w:val="006C68F2"/>
    <w:rsid w:val="006D0A33"/>
    <w:rsid w:val="006D1935"/>
    <w:rsid w:val="006D1B7C"/>
    <w:rsid w:val="006D1E10"/>
    <w:rsid w:val="006D2093"/>
    <w:rsid w:val="006D20AA"/>
    <w:rsid w:val="006D28F5"/>
    <w:rsid w:val="006D2C5E"/>
    <w:rsid w:val="006D2CDB"/>
    <w:rsid w:val="006D3536"/>
    <w:rsid w:val="006D361E"/>
    <w:rsid w:val="006D3DB6"/>
    <w:rsid w:val="006D3F5A"/>
    <w:rsid w:val="006D45B4"/>
    <w:rsid w:val="006D4B65"/>
    <w:rsid w:val="006D4C8F"/>
    <w:rsid w:val="006D5140"/>
    <w:rsid w:val="006D56B1"/>
    <w:rsid w:val="006D5745"/>
    <w:rsid w:val="006D5E2E"/>
    <w:rsid w:val="006D60EB"/>
    <w:rsid w:val="006D6EAE"/>
    <w:rsid w:val="006D76A2"/>
    <w:rsid w:val="006D7C83"/>
    <w:rsid w:val="006E0CA5"/>
    <w:rsid w:val="006E0FA3"/>
    <w:rsid w:val="006E205D"/>
    <w:rsid w:val="006E36FA"/>
    <w:rsid w:val="006E38CE"/>
    <w:rsid w:val="006E3B4A"/>
    <w:rsid w:val="006E3F46"/>
    <w:rsid w:val="006E443A"/>
    <w:rsid w:val="006E4478"/>
    <w:rsid w:val="006E44FF"/>
    <w:rsid w:val="006E4594"/>
    <w:rsid w:val="006E4EE9"/>
    <w:rsid w:val="006E6679"/>
    <w:rsid w:val="006E6F35"/>
    <w:rsid w:val="006F076C"/>
    <w:rsid w:val="006F0B5C"/>
    <w:rsid w:val="006F0EDC"/>
    <w:rsid w:val="006F2390"/>
    <w:rsid w:val="006F2ACA"/>
    <w:rsid w:val="006F2DB6"/>
    <w:rsid w:val="006F4D86"/>
    <w:rsid w:val="006F586A"/>
    <w:rsid w:val="006F5B74"/>
    <w:rsid w:val="006F5FB5"/>
    <w:rsid w:val="006F61A1"/>
    <w:rsid w:val="006F6A0F"/>
    <w:rsid w:val="006F7D09"/>
    <w:rsid w:val="007013B2"/>
    <w:rsid w:val="00701D58"/>
    <w:rsid w:val="00702A70"/>
    <w:rsid w:val="00702A79"/>
    <w:rsid w:val="00703816"/>
    <w:rsid w:val="00705072"/>
    <w:rsid w:val="007053E0"/>
    <w:rsid w:val="0070543C"/>
    <w:rsid w:val="00705485"/>
    <w:rsid w:val="0070548E"/>
    <w:rsid w:val="00705707"/>
    <w:rsid w:val="007057BD"/>
    <w:rsid w:val="00705813"/>
    <w:rsid w:val="007102B0"/>
    <w:rsid w:val="007116F9"/>
    <w:rsid w:val="00711C76"/>
    <w:rsid w:val="00712686"/>
    <w:rsid w:val="00712858"/>
    <w:rsid w:val="00713B4E"/>
    <w:rsid w:val="00715825"/>
    <w:rsid w:val="00716234"/>
    <w:rsid w:val="00716833"/>
    <w:rsid w:val="007169FC"/>
    <w:rsid w:val="00716BD4"/>
    <w:rsid w:val="00717431"/>
    <w:rsid w:val="0072012F"/>
    <w:rsid w:val="00721B3D"/>
    <w:rsid w:val="00722BE9"/>
    <w:rsid w:val="00722D3C"/>
    <w:rsid w:val="00723A80"/>
    <w:rsid w:val="00723CFF"/>
    <w:rsid w:val="00723D02"/>
    <w:rsid w:val="00724FAC"/>
    <w:rsid w:val="00726D81"/>
    <w:rsid w:val="007300C6"/>
    <w:rsid w:val="00730219"/>
    <w:rsid w:val="007303AD"/>
    <w:rsid w:val="00731063"/>
    <w:rsid w:val="007314F8"/>
    <w:rsid w:val="00732C5F"/>
    <w:rsid w:val="00732F02"/>
    <w:rsid w:val="00733083"/>
    <w:rsid w:val="007339C6"/>
    <w:rsid w:val="00734B01"/>
    <w:rsid w:val="00734DF1"/>
    <w:rsid w:val="00735134"/>
    <w:rsid w:val="007351C4"/>
    <w:rsid w:val="00735642"/>
    <w:rsid w:val="007358C3"/>
    <w:rsid w:val="00736590"/>
    <w:rsid w:val="00736864"/>
    <w:rsid w:val="00736C5D"/>
    <w:rsid w:val="00737270"/>
    <w:rsid w:val="0074097F"/>
    <w:rsid w:val="0074107F"/>
    <w:rsid w:val="00741915"/>
    <w:rsid w:val="00741A3D"/>
    <w:rsid w:val="007436D2"/>
    <w:rsid w:val="00743B59"/>
    <w:rsid w:val="00744DB8"/>
    <w:rsid w:val="0074520C"/>
    <w:rsid w:val="00745A2F"/>
    <w:rsid w:val="00746A5F"/>
    <w:rsid w:val="0074711E"/>
    <w:rsid w:val="00747788"/>
    <w:rsid w:val="00750701"/>
    <w:rsid w:val="00752269"/>
    <w:rsid w:val="007531A7"/>
    <w:rsid w:val="007536D7"/>
    <w:rsid w:val="00756556"/>
    <w:rsid w:val="007565D9"/>
    <w:rsid w:val="00756D51"/>
    <w:rsid w:val="00756DB5"/>
    <w:rsid w:val="007608E4"/>
    <w:rsid w:val="00760A0B"/>
    <w:rsid w:val="00761137"/>
    <w:rsid w:val="007614E5"/>
    <w:rsid w:val="0076151C"/>
    <w:rsid w:val="007619CE"/>
    <w:rsid w:val="00763098"/>
    <w:rsid w:val="00763315"/>
    <w:rsid w:val="00763B10"/>
    <w:rsid w:val="0076448C"/>
    <w:rsid w:val="00765D5A"/>
    <w:rsid w:val="0076664F"/>
    <w:rsid w:val="0076739A"/>
    <w:rsid w:val="00770149"/>
    <w:rsid w:val="00770193"/>
    <w:rsid w:val="00770834"/>
    <w:rsid w:val="00770A9A"/>
    <w:rsid w:val="00770B99"/>
    <w:rsid w:val="00771991"/>
    <w:rsid w:val="00771E79"/>
    <w:rsid w:val="0077215A"/>
    <w:rsid w:val="0077278C"/>
    <w:rsid w:val="0077288F"/>
    <w:rsid w:val="0077347C"/>
    <w:rsid w:val="007747FF"/>
    <w:rsid w:val="0077491B"/>
    <w:rsid w:val="007749AA"/>
    <w:rsid w:val="007753A7"/>
    <w:rsid w:val="00775C43"/>
    <w:rsid w:val="00775C6A"/>
    <w:rsid w:val="007760ED"/>
    <w:rsid w:val="00776BF9"/>
    <w:rsid w:val="00780927"/>
    <w:rsid w:val="007810CF"/>
    <w:rsid w:val="00782939"/>
    <w:rsid w:val="00782AB3"/>
    <w:rsid w:val="00782BAE"/>
    <w:rsid w:val="007845A0"/>
    <w:rsid w:val="00784D7A"/>
    <w:rsid w:val="00784DFD"/>
    <w:rsid w:val="00785CCA"/>
    <w:rsid w:val="007879B6"/>
    <w:rsid w:val="00787A76"/>
    <w:rsid w:val="007909D4"/>
    <w:rsid w:val="0079177E"/>
    <w:rsid w:val="00793D6A"/>
    <w:rsid w:val="0079466D"/>
    <w:rsid w:val="00794F86"/>
    <w:rsid w:val="007951D2"/>
    <w:rsid w:val="007951ED"/>
    <w:rsid w:val="00795D4B"/>
    <w:rsid w:val="00796151"/>
    <w:rsid w:val="007963DC"/>
    <w:rsid w:val="00796ABE"/>
    <w:rsid w:val="00797C39"/>
    <w:rsid w:val="007A0F19"/>
    <w:rsid w:val="007A2F84"/>
    <w:rsid w:val="007A3590"/>
    <w:rsid w:val="007A3869"/>
    <w:rsid w:val="007A38E0"/>
    <w:rsid w:val="007A4348"/>
    <w:rsid w:val="007A4403"/>
    <w:rsid w:val="007A4A1C"/>
    <w:rsid w:val="007A4D1F"/>
    <w:rsid w:val="007A5314"/>
    <w:rsid w:val="007A5E04"/>
    <w:rsid w:val="007A5F40"/>
    <w:rsid w:val="007A6124"/>
    <w:rsid w:val="007A65A9"/>
    <w:rsid w:val="007B1D7B"/>
    <w:rsid w:val="007B2F96"/>
    <w:rsid w:val="007B34FC"/>
    <w:rsid w:val="007B3890"/>
    <w:rsid w:val="007B3BAD"/>
    <w:rsid w:val="007B3F0A"/>
    <w:rsid w:val="007B4009"/>
    <w:rsid w:val="007B4827"/>
    <w:rsid w:val="007B4C5E"/>
    <w:rsid w:val="007B5972"/>
    <w:rsid w:val="007B5B44"/>
    <w:rsid w:val="007B63B0"/>
    <w:rsid w:val="007B6ED7"/>
    <w:rsid w:val="007B796B"/>
    <w:rsid w:val="007C1240"/>
    <w:rsid w:val="007C2927"/>
    <w:rsid w:val="007C2EAE"/>
    <w:rsid w:val="007C49F1"/>
    <w:rsid w:val="007C59A0"/>
    <w:rsid w:val="007C5C22"/>
    <w:rsid w:val="007C77C5"/>
    <w:rsid w:val="007D0E85"/>
    <w:rsid w:val="007D0F81"/>
    <w:rsid w:val="007D134C"/>
    <w:rsid w:val="007D146F"/>
    <w:rsid w:val="007D1F2A"/>
    <w:rsid w:val="007D2218"/>
    <w:rsid w:val="007D28B8"/>
    <w:rsid w:val="007D2AD0"/>
    <w:rsid w:val="007D2AF8"/>
    <w:rsid w:val="007D351E"/>
    <w:rsid w:val="007D395C"/>
    <w:rsid w:val="007D4776"/>
    <w:rsid w:val="007D5133"/>
    <w:rsid w:val="007D5280"/>
    <w:rsid w:val="007D5E10"/>
    <w:rsid w:val="007D5E4F"/>
    <w:rsid w:val="007D6A8D"/>
    <w:rsid w:val="007D7BCE"/>
    <w:rsid w:val="007E008D"/>
    <w:rsid w:val="007E033E"/>
    <w:rsid w:val="007E0775"/>
    <w:rsid w:val="007E188A"/>
    <w:rsid w:val="007E193E"/>
    <w:rsid w:val="007E2168"/>
    <w:rsid w:val="007E2848"/>
    <w:rsid w:val="007E2B94"/>
    <w:rsid w:val="007E2F90"/>
    <w:rsid w:val="007E31A2"/>
    <w:rsid w:val="007E351E"/>
    <w:rsid w:val="007E3B51"/>
    <w:rsid w:val="007E495D"/>
    <w:rsid w:val="007E4FE9"/>
    <w:rsid w:val="007E5290"/>
    <w:rsid w:val="007E61F5"/>
    <w:rsid w:val="007E7EF7"/>
    <w:rsid w:val="007F1828"/>
    <w:rsid w:val="007F23E5"/>
    <w:rsid w:val="007F4687"/>
    <w:rsid w:val="007F48F7"/>
    <w:rsid w:val="007F4E94"/>
    <w:rsid w:val="007F4F04"/>
    <w:rsid w:val="007F6150"/>
    <w:rsid w:val="007F65D0"/>
    <w:rsid w:val="007F7C03"/>
    <w:rsid w:val="00800126"/>
    <w:rsid w:val="00800684"/>
    <w:rsid w:val="00800734"/>
    <w:rsid w:val="00800917"/>
    <w:rsid w:val="00800CAE"/>
    <w:rsid w:val="008017F0"/>
    <w:rsid w:val="0080196D"/>
    <w:rsid w:val="00801C21"/>
    <w:rsid w:val="008020B9"/>
    <w:rsid w:val="00802FE9"/>
    <w:rsid w:val="008030A2"/>
    <w:rsid w:val="0080499D"/>
    <w:rsid w:val="00804C15"/>
    <w:rsid w:val="00804F2F"/>
    <w:rsid w:val="008053C1"/>
    <w:rsid w:val="008053E9"/>
    <w:rsid w:val="00805CE1"/>
    <w:rsid w:val="00806459"/>
    <w:rsid w:val="00807275"/>
    <w:rsid w:val="00807279"/>
    <w:rsid w:val="0080744E"/>
    <w:rsid w:val="0081000B"/>
    <w:rsid w:val="008100D9"/>
    <w:rsid w:val="00810E38"/>
    <w:rsid w:val="008117F4"/>
    <w:rsid w:val="00811905"/>
    <w:rsid w:val="0081199A"/>
    <w:rsid w:val="00812672"/>
    <w:rsid w:val="00813287"/>
    <w:rsid w:val="008136CD"/>
    <w:rsid w:val="00813FEC"/>
    <w:rsid w:val="008143AC"/>
    <w:rsid w:val="008146AA"/>
    <w:rsid w:val="0081489A"/>
    <w:rsid w:val="00814915"/>
    <w:rsid w:val="00815827"/>
    <w:rsid w:val="00815C7C"/>
    <w:rsid w:val="0081621E"/>
    <w:rsid w:val="0081664A"/>
    <w:rsid w:val="00816738"/>
    <w:rsid w:val="00820E8B"/>
    <w:rsid w:val="00821024"/>
    <w:rsid w:val="008212E9"/>
    <w:rsid w:val="008213C1"/>
    <w:rsid w:val="008218CA"/>
    <w:rsid w:val="00821DA8"/>
    <w:rsid w:val="008221B7"/>
    <w:rsid w:val="00822259"/>
    <w:rsid w:val="00822743"/>
    <w:rsid w:val="0082364A"/>
    <w:rsid w:val="00824B2B"/>
    <w:rsid w:val="0082594B"/>
    <w:rsid w:val="00825C07"/>
    <w:rsid w:val="00826916"/>
    <w:rsid w:val="0082722D"/>
    <w:rsid w:val="00827BE5"/>
    <w:rsid w:val="00830CB0"/>
    <w:rsid w:val="0083127F"/>
    <w:rsid w:val="008319A2"/>
    <w:rsid w:val="00831DA1"/>
    <w:rsid w:val="00831E35"/>
    <w:rsid w:val="0083261C"/>
    <w:rsid w:val="008330D0"/>
    <w:rsid w:val="00833227"/>
    <w:rsid w:val="008337BB"/>
    <w:rsid w:val="00833A8D"/>
    <w:rsid w:val="00834A15"/>
    <w:rsid w:val="00834EC9"/>
    <w:rsid w:val="00835B5C"/>
    <w:rsid w:val="0083692D"/>
    <w:rsid w:val="00836DBA"/>
    <w:rsid w:val="00840827"/>
    <w:rsid w:val="00840847"/>
    <w:rsid w:val="008408FD"/>
    <w:rsid w:val="0084190F"/>
    <w:rsid w:val="00841ECD"/>
    <w:rsid w:val="00842B2B"/>
    <w:rsid w:val="0084338A"/>
    <w:rsid w:val="00843CC1"/>
    <w:rsid w:val="00843EF0"/>
    <w:rsid w:val="008442F8"/>
    <w:rsid w:val="00846053"/>
    <w:rsid w:val="00846D3D"/>
    <w:rsid w:val="00847F01"/>
    <w:rsid w:val="00850011"/>
    <w:rsid w:val="008506B3"/>
    <w:rsid w:val="00850F10"/>
    <w:rsid w:val="008515BB"/>
    <w:rsid w:val="00852197"/>
    <w:rsid w:val="00852227"/>
    <w:rsid w:val="0085239A"/>
    <w:rsid w:val="0085263B"/>
    <w:rsid w:val="00852C53"/>
    <w:rsid w:val="0085304C"/>
    <w:rsid w:val="008536B5"/>
    <w:rsid w:val="00854073"/>
    <w:rsid w:val="008550DF"/>
    <w:rsid w:val="00855319"/>
    <w:rsid w:val="00855A7B"/>
    <w:rsid w:val="00855E0E"/>
    <w:rsid w:val="00855FB9"/>
    <w:rsid w:val="0085631C"/>
    <w:rsid w:val="00856376"/>
    <w:rsid w:val="00856779"/>
    <w:rsid w:val="00856EC6"/>
    <w:rsid w:val="00856F07"/>
    <w:rsid w:val="00857858"/>
    <w:rsid w:val="00857BAE"/>
    <w:rsid w:val="00857FA1"/>
    <w:rsid w:val="00861D68"/>
    <w:rsid w:val="008626CD"/>
    <w:rsid w:val="008638DF"/>
    <w:rsid w:val="00863F4D"/>
    <w:rsid w:val="008645D4"/>
    <w:rsid w:val="00864A49"/>
    <w:rsid w:val="00864B3E"/>
    <w:rsid w:val="00864F12"/>
    <w:rsid w:val="00865137"/>
    <w:rsid w:val="00865DBD"/>
    <w:rsid w:val="00865FD7"/>
    <w:rsid w:val="008663E3"/>
    <w:rsid w:val="008668C6"/>
    <w:rsid w:val="008669ED"/>
    <w:rsid w:val="00870AE8"/>
    <w:rsid w:val="00871385"/>
    <w:rsid w:val="0087161D"/>
    <w:rsid w:val="00871850"/>
    <w:rsid w:val="0087296B"/>
    <w:rsid w:val="00872A83"/>
    <w:rsid w:val="00872D1E"/>
    <w:rsid w:val="00873467"/>
    <w:rsid w:val="0087353A"/>
    <w:rsid w:val="00874B03"/>
    <w:rsid w:val="00875984"/>
    <w:rsid w:val="0087644E"/>
    <w:rsid w:val="0087766F"/>
    <w:rsid w:val="00877F37"/>
    <w:rsid w:val="00881893"/>
    <w:rsid w:val="0088275F"/>
    <w:rsid w:val="008827D3"/>
    <w:rsid w:val="0088360F"/>
    <w:rsid w:val="00883784"/>
    <w:rsid w:val="0088450F"/>
    <w:rsid w:val="0088474D"/>
    <w:rsid w:val="008859F9"/>
    <w:rsid w:val="008863B6"/>
    <w:rsid w:val="00886A0E"/>
    <w:rsid w:val="00887095"/>
    <w:rsid w:val="008873E1"/>
    <w:rsid w:val="008877A2"/>
    <w:rsid w:val="00890CBC"/>
    <w:rsid w:val="00891C2F"/>
    <w:rsid w:val="00891D23"/>
    <w:rsid w:val="00891F5D"/>
    <w:rsid w:val="00892140"/>
    <w:rsid w:val="00892262"/>
    <w:rsid w:val="008923E4"/>
    <w:rsid w:val="008929E1"/>
    <w:rsid w:val="00893381"/>
    <w:rsid w:val="00893B87"/>
    <w:rsid w:val="008946D5"/>
    <w:rsid w:val="008957E5"/>
    <w:rsid w:val="0089581A"/>
    <w:rsid w:val="00895A78"/>
    <w:rsid w:val="00895BE8"/>
    <w:rsid w:val="008960E8"/>
    <w:rsid w:val="00896C11"/>
    <w:rsid w:val="0089724C"/>
    <w:rsid w:val="008975F9"/>
    <w:rsid w:val="008976FF"/>
    <w:rsid w:val="008A0168"/>
    <w:rsid w:val="008A0C68"/>
    <w:rsid w:val="008A10A6"/>
    <w:rsid w:val="008A122D"/>
    <w:rsid w:val="008A16C4"/>
    <w:rsid w:val="008A1EAE"/>
    <w:rsid w:val="008A2083"/>
    <w:rsid w:val="008A2522"/>
    <w:rsid w:val="008A320C"/>
    <w:rsid w:val="008A3428"/>
    <w:rsid w:val="008A3819"/>
    <w:rsid w:val="008A385B"/>
    <w:rsid w:val="008A3A35"/>
    <w:rsid w:val="008A3D9F"/>
    <w:rsid w:val="008A3E6D"/>
    <w:rsid w:val="008A40D8"/>
    <w:rsid w:val="008A49B4"/>
    <w:rsid w:val="008A553F"/>
    <w:rsid w:val="008A5B2D"/>
    <w:rsid w:val="008A5B8D"/>
    <w:rsid w:val="008A60B9"/>
    <w:rsid w:val="008A6EBE"/>
    <w:rsid w:val="008A7601"/>
    <w:rsid w:val="008B090C"/>
    <w:rsid w:val="008B1041"/>
    <w:rsid w:val="008B1641"/>
    <w:rsid w:val="008B237A"/>
    <w:rsid w:val="008B3868"/>
    <w:rsid w:val="008B4ADE"/>
    <w:rsid w:val="008B4B62"/>
    <w:rsid w:val="008B58AD"/>
    <w:rsid w:val="008B5A1F"/>
    <w:rsid w:val="008B6A1F"/>
    <w:rsid w:val="008B6B5A"/>
    <w:rsid w:val="008B6E67"/>
    <w:rsid w:val="008B6EE8"/>
    <w:rsid w:val="008B7D28"/>
    <w:rsid w:val="008C0EAB"/>
    <w:rsid w:val="008C2480"/>
    <w:rsid w:val="008C2838"/>
    <w:rsid w:val="008C29C4"/>
    <w:rsid w:val="008C3F69"/>
    <w:rsid w:val="008C409C"/>
    <w:rsid w:val="008C6247"/>
    <w:rsid w:val="008C730B"/>
    <w:rsid w:val="008C7714"/>
    <w:rsid w:val="008C79BA"/>
    <w:rsid w:val="008D0BC2"/>
    <w:rsid w:val="008D0F76"/>
    <w:rsid w:val="008D155C"/>
    <w:rsid w:val="008D2537"/>
    <w:rsid w:val="008D2748"/>
    <w:rsid w:val="008D27AF"/>
    <w:rsid w:val="008D3860"/>
    <w:rsid w:val="008D4C18"/>
    <w:rsid w:val="008D54AB"/>
    <w:rsid w:val="008D5E26"/>
    <w:rsid w:val="008D5E3D"/>
    <w:rsid w:val="008E0396"/>
    <w:rsid w:val="008E076E"/>
    <w:rsid w:val="008E0A8E"/>
    <w:rsid w:val="008E1597"/>
    <w:rsid w:val="008E2C0C"/>
    <w:rsid w:val="008E3076"/>
    <w:rsid w:val="008E3C93"/>
    <w:rsid w:val="008E4622"/>
    <w:rsid w:val="008E4CB8"/>
    <w:rsid w:val="008E58CA"/>
    <w:rsid w:val="008E65B9"/>
    <w:rsid w:val="008E6935"/>
    <w:rsid w:val="008E6FF2"/>
    <w:rsid w:val="008E716A"/>
    <w:rsid w:val="008F02D5"/>
    <w:rsid w:val="008F09C9"/>
    <w:rsid w:val="008F0B43"/>
    <w:rsid w:val="008F11B5"/>
    <w:rsid w:val="008F11E4"/>
    <w:rsid w:val="008F161B"/>
    <w:rsid w:val="008F1822"/>
    <w:rsid w:val="008F18D8"/>
    <w:rsid w:val="008F1934"/>
    <w:rsid w:val="008F1C6E"/>
    <w:rsid w:val="008F2302"/>
    <w:rsid w:val="008F3264"/>
    <w:rsid w:val="008F3348"/>
    <w:rsid w:val="008F3F6A"/>
    <w:rsid w:val="008F5BE6"/>
    <w:rsid w:val="008F5D5C"/>
    <w:rsid w:val="008F5D89"/>
    <w:rsid w:val="008F6023"/>
    <w:rsid w:val="008F619C"/>
    <w:rsid w:val="008F6826"/>
    <w:rsid w:val="008F7E90"/>
    <w:rsid w:val="00900B53"/>
    <w:rsid w:val="009017A5"/>
    <w:rsid w:val="00901BCC"/>
    <w:rsid w:val="0090221A"/>
    <w:rsid w:val="0090268A"/>
    <w:rsid w:val="009042A0"/>
    <w:rsid w:val="0090475F"/>
    <w:rsid w:val="00904B00"/>
    <w:rsid w:val="00905CFD"/>
    <w:rsid w:val="00905DA8"/>
    <w:rsid w:val="009069B8"/>
    <w:rsid w:val="00906C10"/>
    <w:rsid w:val="00907492"/>
    <w:rsid w:val="00911F9B"/>
    <w:rsid w:val="00912057"/>
    <w:rsid w:val="00912C87"/>
    <w:rsid w:val="00913567"/>
    <w:rsid w:val="00913726"/>
    <w:rsid w:val="00914201"/>
    <w:rsid w:val="00914646"/>
    <w:rsid w:val="0091592A"/>
    <w:rsid w:val="00917D7E"/>
    <w:rsid w:val="00920681"/>
    <w:rsid w:val="00921730"/>
    <w:rsid w:val="0092173E"/>
    <w:rsid w:val="00921EBC"/>
    <w:rsid w:val="0092410B"/>
    <w:rsid w:val="00924464"/>
    <w:rsid w:val="0092484D"/>
    <w:rsid w:val="00924BFC"/>
    <w:rsid w:val="00924DE0"/>
    <w:rsid w:val="00926D17"/>
    <w:rsid w:val="009277F5"/>
    <w:rsid w:val="009312DA"/>
    <w:rsid w:val="00931874"/>
    <w:rsid w:val="00932348"/>
    <w:rsid w:val="0093294D"/>
    <w:rsid w:val="00932982"/>
    <w:rsid w:val="00932D88"/>
    <w:rsid w:val="00932DB5"/>
    <w:rsid w:val="00932E2C"/>
    <w:rsid w:val="00933371"/>
    <w:rsid w:val="009340DA"/>
    <w:rsid w:val="00934264"/>
    <w:rsid w:val="00934480"/>
    <w:rsid w:val="00934EAD"/>
    <w:rsid w:val="00935286"/>
    <w:rsid w:val="00937082"/>
    <w:rsid w:val="0094014A"/>
    <w:rsid w:val="0094014E"/>
    <w:rsid w:val="00940BE4"/>
    <w:rsid w:val="0094104B"/>
    <w:rsid w:val="0094121D"/>
    <w:rsid w:val="0094135D"/>
    <w:rsid w:val="00941B86"/>
    <w:rsid w:val="00941BA5"/>
    <w:rsid w:val="00941EF6"/>
    <w:rsid w:val="009422E5"/>
    <w:rsid w:val="00942C90"/>
    <w:rsid w:val="00943ED6"/>
    <w:rsid w:val="00944AFA"/>
    <w:rsid w:val="00944C45"/>
    <w:rsid w:val="00945F01"/>
    <w:rsid w:val="00946805"/>
    <w:rsid w:val="00946B8A"/>
    <w:rsid w:val="00950B45"/>
    <w:rsid w:val="009524B0"/>
    <w:rsid w:val="00953A54"/>
    <w:rsid w:val="00953C4E"/>
    <w:rsid w:val="00954169"/>
    <w:rsid w:val="0095422F"/>
    <w:rsid w:val="0095429B"/>
    <w:rsid w:val="00954E4E"/>
    <w:rsid w:val="00955B64"/>
    <w:rsid w:val="009560B3"/>
    <w:rsid w:val="00956807"/>
    <w:rsid w:val="00956B09"/>
    <w:rsid w:val="00957417"/>
    <w:rsid w:val="00957C98"/>
    <w:rsid w:val="00960A43"/>
    <w:rsid w:val="0096114F"/>
    <w:rsid w:val="00961599"/>
    <w:rsid w:val="009617D2"/>
    <w:rsid w:val="00961F60"/>
    <w:rsid w:val="009620AC"/>
    <w:rsid w:val="00962471"/>
    <w:rsid w:val="00962FA2"/>
    <w:rsid w:val="00963468"/>
    <w:rsid w:val="00963C87"/>
    <w:rsid w:val="00963CD9"/>
    <w:rsid w:val="009649D8"/>
    <w:rsid w:val="0096550E"/>
    <w:rsid w:val="009656F2"/>
    <w:rsid w:val="00965995"/>
    <w:rsid w:val="00966126"/>
    <w:rsid w:val="009669BB"/>
    <w:rsid w:val="00966BF3"/>
    <w:rsid w:val="00966D88"/>
    <w:rsid w:val="00967071"/>
    <w:rsid w:val="00967F5F"/>
    <w:rsid w:val="00970084"/>
    <w:rsid w:val="009700AE"/>
    <w:rsid w:val="00970570"/>
    <w:rsid w:val="00970CA6"/>
    <w:rsid w:val="0097110F"/>
    <w:rsid w:val="00971F99"/>
    <w:rsid w:val="009729BE"/>
    <w:rsid w:val="00973922"/>
    <w:rsid w:val="0097397F"/>
    <w:rsid w:val="009739C6"/>
    <w:rsid w:val="00974563"/>
    <w:rsid w:val="00974628"/>
    <w:rsid w:val="0097541D"/>
    <w:rsid w:val="009757D2"/>
    <w:rsid w:val="00975DAC"/>
    <w:rsid w:val="0097695A"/>
    <w:rsid w:val="00977550"/>
    <w:rsid w:val="00977AB1"/>
    <w:rsid w:val="00977FD8"/>
    <w:rsid w:val="00980151"/>
    <w:rsid w:val="0098083F"/>
    <w:rsid w:val="00980EC4"/>
    <w:rsid w:val="009812B7"/>
    <w:rsid w:val="009814F5"/>
    <w:rsid w:val="00982351"/>
    <w:rsid w:val="00982CE4"/>
    <w:rsid w:val="00982CF8"/>
    <w:rsid w:val="00982E8A"/>
    <w:rsid w:val="00983160"/>
    <w:rsid w:val="00983A08"/>
    <w:rsid w:val="00986047"/>
    <w:rsid w:val="009864A9"/>
    <w:rsid w:val="00987315"/>
    <w:rsid w:val="00987797"/>
    <w:rsid w:val="009900B5"/>
    <w:rsid w:val="00990E9B"/>
    <w:rsid w:val="00990F16"/>
    <w:rsid w:val="009910C6"/>
    <w:rsid w:val="00992475"/>
    <w:rsid w:val="0099288D"/>
    <w:rsid w:val="009930B4"/>
    <w:rsid w:val="0099416F"/>
    <w:rsid w:val="0099519A"/>
    <w:rsid w:val="00995B10"/>
    <w:rsid w:val="00995EC6"/>
    <w:rsid w:val="00996009"/>
    <w:rsid w:val="009960DF"/>
    <w:rsid w:val="00996629"/>
    <w:rsid w:val="00997575"/>
    <w:rsid w:val="009A06FB"/>
    <w:rsid w:val="009A0FFC"/>
    <w:rsid w:val="009A16BA"/>
    <w:rsid w:val="009A1AF4"/>
    <w:rsid w:val="009A2992"/>
    <w:rsid w:val="009A33FA"/>
    <w:rsid w:val="009A413E"/>
    <w:rsid w:val="009A71B6"/>
    <w:rsid w:val="009A7743"/>
    <w:rsid w:val="009B03A9"/>
    <w:rsid w:val="009B23F9"/>
    <w:rsid w:val="009B2E3A"/>
    <w:rsid w:val="009B32C2"/>
    <w:rsid w:val="009B3585"/>
    <w:rsid w:val="009B5BAF"/>
    <w:rsid w:val="009B5FAB"/>
    <w:rsid w:val="009B6667"/>
    <w:rsid w:val="009B6C28"/>
    <w:rsid w:val="009B76E5"/>
    <w:rsid w:val="009B7CB0"/>
    <w:rsid w:val="009B7D50"/>
    <w:rsid w:val="009C052F"/>
    <w:rsid w:val="009C0AF4"/>
    <w:rsid w:val="009C1C04"/>
    <w:rsid w:val="009C2099"/>
    <w:rsid w:val="009C281C"/>
    <w:rsid w:val="009C29DE"/>
    <w:rsid w:val="009C2C1A"/>
    <w:rsid w:val="009C3FBD"/>
    <w:rsid w:val="009C4A9F"/>
    <w:rsid w:val="009C5317"/>
    <w:rsid w:val="009C5691"/>
    <w:rsid w:val="009C5A99"/>
    <w:rsid w:val="009C5D86"/>
    <w:rsid w:val="009C6375"/>
    <w:rsid w:val="009C64EB"/>
    <w:rsid w:val="009C6A71"/>
    <w:rsid w:val="009C720A"/>
    <w:rsid w:val="009C7B18"/>
    <w:rsid w:val="009D024F"/>
    <w:rsid w:val="009D046B"/>
    <w:rsid w:val="009D08AF"/>
    <w:rsid w:val="009D0978"/>
    <w:rsid w:val="009D0F68"/>
    <w:rsid w:val="009D1011"/>
    <w:rsid w:val="009D1881"/>
    <w:rsid w:val="009D23BD"/>
    <w:rsid w:val="009D448D"/>
    <w:rsid w:val="009D46CA"/>
    <w:rsid w:val="009D499B"/>
    <w:rsid w:val="009D58C9"/>
    <w:rsid w:val="009D708A"/>
    <w:rsid w:val="009D791C"/>
    <w:rsid w:val="009D7A14"/>
    <w:rsid w:val="009E01B7"/>
    <w:rsid w:val="009E1489"/>
    <w:rsid w:val="009E1F7C"/>
    <w:rsid w:val="009E3678"/>
    <w:rsid w:val="009E4357"/>
    <w:rsid w:val="009E5518"/>
    <w:rsid w:val="009E5D42"/>
    <w:rsid w:val="009E5DE4"/>
    <w:rsid w:val="009E6314"/>
    <w:rsid w:val="009E633D"/>
    <w:rsid w:val="009E63B9"/>
    <w:rsid w:val="009E67A0"/>
    <w:rsid w:val="009E75D2"/>
    <w:rsid w:val="009E77C0"/>
    <w:rsid w:val="009E7965"/>
    <w:rsid w:val="009E7F55"/>
    <w:rsid w:val="009F01AD"/>
    <w:rsid w:val="009F02DF"/>
    <w:rsid w:val="009F048D"/>
    <w:rsid w:val="009F0854"/>
    <w:rsid w:val="009F1100"/>
    <w:rsid w:val="009F12EB"/>
    <w:rsid w:val="009F1C2F"/>
    <w:rsid w:val="009F2A1C"/>
    <w:rsid w:val="009F352A"/>
    <w:rsid w:val="009F4156"/>
    <w:rsid w:val="009F4C06"/>
    <w:rsid w:val="009F4ED8"/>
    <w:rsid w:val="009F54A3"/>
    <w:rsid w:val="009F5F05"/>
    <w:rsid w:val="009F63C1"/>
    <w:rsid w:val="009F6B44"/>
    <w:rsid w:val="009F71BC"/>
    <w:rsid w:val="009F7328"/>
    <w:rsid w:val="009F7417"/>
    <w:rsid w:val="009F7ADB"/>
    <w:rsid w:val="009F7BCB"/>
    <w:rsid w:val="009F7EF1"/>
    <w:rsid w:val="00A003B3"/>
    <w:rsid w:val="00A009B7"/>
    <w:rsid w:val="00A01ACC"/>
    <w:rsid w:val="00A03958"/>
    <w:rsid w:val="00A0449E"/>
    <w:rsid w:val="00A05A8F"/>
    <w:rsid w:val="00A061FF"/>
    <w:rsid w:val="00A068E3"/>
    <w:rsid w:val="00A06BE7"/>
    <w:rsid w:val="00A06D6C"/>
    <w:rsid w:val="00A06F3B"/>
    <w:rsid w:val="00A06F8C"/>
    <w:rsid w:val="00A0751A"/>
    <w:rsid w:val="00A07AF5"/>
    <w:rsid w:val="00A11EF7"/>
    <w:rsid w:val="00A125FE"/>
    <w:rsid w:val="00A1293D"/>
    <w:rsid w:val="00A12AED"/>
    <w:rsid w:val="00A13305"/>
    <w:rsid w:val="00A13CFC"/>
    <w:rsid w:val="00A14014"/>
    <w:rsid w:val="00A14382"/>
    <w:rsid w:val="00A145B2"/>
    <w:rsid w:val="00A14986"/>
    <w:rsid w:val="00A14C46"/>
    <w:rsid w:val="00A163E8"/>
    <w:rsid w:val="00A1665C"/>
    <w:rsid w:val="00A177BD"/>
    <w:rsid w:val="00A20050"/>
    <w:rsid w:val="00A208AE"/>
    <w:rsid w:val="00A20EC0"/>
    <w:rsid w:val="00A2168A"/>
    <w:rsid w:val="00A229DF"/>
    <w:rsid w:val="00A22AEE"/>
    <w:rsid w:val="00A241E8"/>
    <w:rsid w:val="00A24224"/>
    <w:rsid w:val="00A24EE0"/>
    <w:rsid w:val="00A26905"/>
    <w:rsid w:val="00A26C29"/>
    <w:rsid w:val="00A26C2E"/>
    <w:rsid w:val="00A271AB"/>
    <w:rsid w:val="00A279FB"/>
    <w:rsid w:val="00A30BBC"/>
    <w:rsid w:val="00A3119B"/>
    <w:rsid w:val="00A32158"/>
    <w:rsid w:val="00A32274"/>
    <w:rsid w:val="00A322FE"/>
    <w:rsid w:val="00A32CD6"/>
    <w:rsid w:val="00A32DD9"/>
    <w:rsid w:val="00A3456C"/>
    <w:rsid w:val="00A349A8"/>
    <w:rsid w:val="00A359B7"/>
    <w:rsid w:val="00A364CB"/>
    <w:rsid w:val="00A37039"/>
    <w:rsid w:val="00A402D9"/>
    <w:rsid w:val="00A40C49"/>
    <w:rsid w:val="00A4205E"/>
    <w:rsid w:val="00A42326"/>
    <w:rsid w:val="00A42D81"/>
    <w:rsid w:val="00A4325B"/>
    <w:rsid w:val="00A43BAA"/>
    <w:rsid w:val="00A4417A"/>
    <w:rsid w:val="00A442BE"/>
    <w:rsid w:val="00A44B14"/>
    <w:rsid w:val="00A45850"/>
    <w:rsid w:val="00A477BF"/>
    <w:rsid w:val="00A47AE4"/>
    <w:rsid w:val="00A47D9F"/>
    <w:rsid w:val="00A50E85"/>
    <w:rsid w:val="00A51AD5"/>
    <w:rsid w:val="00A52122"/>
    <w:rsid w:val="00A5230D"/>
    <w:rsid w:val="00A525B7"/>
    <w:rsid w:val="00A52A38"/>
    <w:rsid w:val="00A52B1C"/>
    <w:rsid w:val="00A53FE3"/>
    <w:rsid w:val="00A542D8"/>
    <w:rsid w:val="00A55252"/>
    <w:rsid w:val="00A55D40"/>
    <w:rsid w:val="00A55DE3"/>
    <w:rsid w:val="00A563BD"/>
    <w:rsid w:val="00A57247"/>
    <w:rsid w:val="00A57441"/>
    <w:rsid w:val="00A57790"/>
    <w:rsid w:val="00A57A1F"/>
    <w:rsid w:val="00A60627"/>
    <w:rsid w:val="00A60C86"/>
    <w:rsid w:val="00A61648"/>
    <w:rsid w:val="00A62524"/>
    <w:rsid w:val="00A629C1"/>
    <w:rsid w:val="00A62D4D"/>
    <w:rsid w:val="00A649B8"/>
    <w:rsid w:val="00A65527"/>
    <w:rsid w:val="00A65657"/>
    <w:rsid w:val="00A65C66"/>
    <w:rsid w:val="00A66E1C"/>
    <w:rsid w:val="00A678A8"/>
    <w:rsid w:val="00A70DFD"/>
    <w:rsid w:val="00A71FFC"/>
    <w:rsid w:val="00A72C24"/>
    <w:rsid w:val="00A72DED"/>
    <w:rsid w:val="00A73CE7"/>
    <w:rsid w:val="00A74388"/>
    <w:rsid w:val="00A752D6"/>
    <w:rsid w:val="00A7588F"/>
    <w:rsid w:val="00A76218"/>
    <w:rsid w:val="00A76CDD"/>
    <w:rsid w:val="00A8020D"/>
    <w:rsid w:val="00A80756"/>
    <w:rsid w:val="00A815FF"/>
    <w:rsid w:val="00A81A75"/>
    <w:rsid w:val="00A82033"/>
    <w:rsid w:val="00A8205A"/>
    <w:rsid w:val="00A82A49"/>
    <w:rsid w:val="00A82BA2"/>
    <w:rsid w:val="00A83C0D"/>
    <w:rsid w:val="00A83D71"/>
    <w:rsid w:val="00A83EFF"/>
    <w:rsid w:val="00A84BE7"/>
    <w:rsid w:val="00A84EF6"/>
    <w:rsid w:val="00A84F50"/>
    <w:rsid w:val="00A8541D"/>
    <w:rsid w:val="00A85464"/>
    <w:rsid w:val="00A87741"/>
    <w:rsid w:val="00A87B68"/>
    <w:rsid w:val="00A900B6"/>
    <w:rsid w:val="00A90DA2"/>
    <w:rsid w:val="00A90ECF"/>
    <w:rsid w:val="00A915FA"/>
    <w:rsid w:val="00A91FCD"/>
    <w:rsid w:val="00A921C7"/>
    <w:rsid w:val="00A92E74"/>
    <w:rsid w:val="00A92EAA"/>
    <w:rsid w:val="00A93EAB"/>
    <w:rsid w:val="00A94D6D"/>
    <w:rsid w:val="00A95699"/>
    <w:rsid w:val="00A95BA4"/>
    <w:rsid w:val="00A95D45"/>
    <w:rsid w:val="00A96AD0"/>
    <w:rsid w:val="00A9742F"/>
    <w:rsid w:val="00A97D69"/>
    <w:rsid w:val="00A97FF8"/>
    <w:rsid w:val="00AA07A2"/>
    <w:rsid w:val="00AA0D26"/>
    <w:rsid w:val="00AA0D9E"/>
    <w:rsid w:val="00AA29C9"/>
    <w:rsid w:val="00AA3F5E"/>
    <w:rsid w:val="00AA4C37"/>
    <w:rsid w:val="00AA637A"/>
    <w:rsid w:val="00AA63FC"/>
    <w:rsid w:val="00AA6D80"/>
    <w:rsid w:val="00AA74EB"/>
    <w:rsid w:val="00AA767C"/>
    <w:rsid w:val="00AA77D1"/>
    <w:rsid w:val="00AB01C4"/>
    <w:rsid w:val="00AB0262"/>
    <w:rsid w:val="00AB0E90"/>
    <w:rsid w:val="00AB1C50"/>
    <w:rsid w:val="00AB3ACA"/>
    <w:rsid w:val="00AB5F40"/>
    <w:rsid w:val="00AB6248"/>
    <w:rsid w:val="00AB65E8"/>
    <w:rsid w:val="00AB6D72"/>
    <w:rsid w:val="00AB71E4"/>
    <w:rsid w:val="00AB75EE"/>
    <w:rsid w:val="00AC0D15"/>
    <w:rsid w:val="00AC1105"/>
    <w:rsid w:val="00AC14A2"/>
    <w:rsid w:val="00AC1718"/>
    <w:rsid w:val="00AC249E"/>
    <w:rsid w:val="00AC453E"/>
    <w:rsid w:val="00AC4C03"/>
    <w:rsid w:val="00AC577A"/>
    <w:rsid w:val="00AC597E"/>
    <w:rsid w:val="00AC6B53"/>
    <w:rsid w:val="00AC77AF"/>
    <w:rsid w:val="00AC7979"/>
    <w:rsid w:val="00AC7A73"/>
    <w:rsid w:val="00AD12DD"/>
    <w:rsid w:val="00AD135B"/>
    <w:rsid w:val="00AD1FA4"/>
    <w:rsid w:val="00AD4BB5"/>
    <w:rsid w:val="00AD5267"/>
    <w:rsid w:val="00AD554C"/>
    <w:rsid w:val="00AD5B53"/>
    <w:rsid w:val="00AD7760"/>
    <w:rsid w:val="00AD7CAF"/>
    <w:rsid w:val="00AE0187"/>
    <w:rsid w:val="00AE0644"/>
    <w:rsid w:val="00AE173D"/>
    <w:rsid w:val="00AE1E6D"/>
    <w:rsid w:val="00AE1F4D"/>
    <w:rsid w:val="00AE204F"/>
    <w:rsid w:val="00AE2126"/>
    <w:rsid w:val="00AE2310"/>
    <w:rsid w:val="00AE2362"/>
    <w:rsid w:val="00AE2518"/>
    <w:rsid w:val="00AE2A63"/>
    <w:rsid w:val="00AE2EAE"/>
    <w:rsid w:val="00AE30FD"/>
    <w:rsid w:val="00AE4D24"/>
    <w:rsid w:val="00AE58E1"/>
    <w:rsid w:val="00AE6396"/>
    <w:rsid w:val="00AE67FB"/>
    <w:rsid w:val="00AE6A3B"/>
    <w:rsid w:val="00AF0823"/>
    <w:rsid w:val="00AF19C8"/>
    <w:rsid w:val="00AF19DC"/>
    <w:rsid w:val="00AF1A5D"/>
    <w:rsid w:val="00AF381E"/>
    <w:rsid w:val="00AF4179"/>
    <w:rsid w:val="00AF4BA9"/>
    <w:rsid w:val="00AF523A"/>
    <w:rsid w:val="00AF65C6"/>
    <w:rsid w:val="00AF70FC"/>
    <w:rsid w:val="00AF7673"/>
    <w:rsid w:val="00B00794"/>
    <w:rsid w:val="00B00D62"/>
    <w:rsid w:val="00B011A1"/>
    <w:rsid w:val="00B02C64"/>
    <w:rsid w:val="00B02DF6"/>
    <w:rsid w:val="00B04639"/>
    <w:rsid w:val="00B04AEB"/>
    <w:rsid w:val="00B04EFE"/>
    <w:rsid w:val="00B05482"/>
    <w:rsid w:val="00B05E7D"/>
    <w:rsid w:val="00B0747B"/>
    <w:rsid w:val="00B07C55"/>
    <w:rsid w:val="00B10518"/>
    <w:rsid w:val="00B109F5"/>
    <w:rsid w:val="00B110D3"/>
    <w:rsid w:val="00B120DD"/>
    <w:rsid w:val="00B121F9"/>
    <w:rsid w:val="00B12268"/>
    <w:rsid w:val="00B125C2"/>
    <w:rsid w:val="00B1323F"/>
    <w:rsid w:val="00B154C3"/>
    <w:rsid w:val="00B157B3"/>
    <w:rsid w:val="00B16705"/>
    <w:rsid w:val="00B16B64"/>
    <w:rsid w:val="00B17340"/>
    <w:rsid w:val="00B1766F"/>
    <w:rsid w:val="00B1795A"/>
    <w:rsid w:val="00B20782"/>
    <w:rsid w:val="00B207B5"/>
    <w:rsid w:val="00B20D6F"/>
    <w:rsid w:val="00B20ED4"/>
    <w:rsid w:val="00B21C6C"/>
    <w:rsid w:val="00B229DA"/>
    <w:rsid w:val="00B2361F"/>
    <w:rsid w:val="00B23D05"/>
    <w:rsid w:val="00B23FC5"/>
    <w:rsid w:val="00B24447"/>
    <w:rsid w:val="00B249EF"/>
    <w:rsid w:val="00B24E3B"/>
    <w:rsid w:val="00B251F9"/>
    <w:rsid w:val="00B253EF"/>
    <w:rsid w:val="00B257A3"/>
    <w:rsid w:val="00B25A64"/>
    <w:rsid w:val="00B25B4F"/>
    <w:rsid w:val="00B26844"/>
    <w:rsid w:val="00B26908"/>
    <w:rsid w:val="00B2693D"/>
    <w:rsid w:val="00B274D5"/>
    <w:rsid w:val="00B274DB"/>
    <w:rsid w:val="00B276DB"/>
    <w:rsid w:val="00B312AA"/>
    <w:rsid w:val="00B3131F"/>
    <w:rsid w:val="00B316D0"/>
    <w:rsid w:val="00B329EC"/>
    <w:rsid w:val="00B3364B"/>
    <w:rsid w:val="00B341BA"/>
    <w:rsid w:val="00B34552"/>
    <w:rsid w:val="00B34AEB"/>
    <w:rsid w:val="00B3507F"/>
    <w:rsid w:val="00B35E9F"/>
    <w:rsid w:val="00B360A6"/>
    <w:rsid w:val="00B36F7C"/>
    <w:rsid w:val="00B376AC"/>
    <w:rsid w:val="00B376F0"/>
    <w:rsid w:val="00B37990"/>
    <w:rsid w:val="00B404AF"/>
    <w:rsid w:val="00B40758"/>
    <w:rsid w:val="00B40F86"/>
    <w:rsid w:val="00B4120C"/>
    <w:rsid w:val="00B41BD3"/>
    <w:rsid w:val="00B41DCD"/>
    <w:rsid w:val="00B41F44"/>
    <w:rsid w:val="00B42D55"/>
    <w:rsid w:val="00B43B7B"/>
    <w:rsid w:val="00B446A3"/>
    <w:rsid w:val="00B44AC0"/>
    <w:rsid w:val="00B44DAE"/>
    <w:rsid w:val="00B44EF1"/>
    <w:rsid w:val="00B46A3E"/>
    <w:rsid w:val="00B47470"/>
    <w:rsid w:val="00B477F3"/>
    <w:rsid w:val="00B502FA"/>
    <w:rsid w:val="00B50A3D"/>
    <w:rsid w:val="00B50A60"/>
    <w:rsid w:val="00B50ED7"/>
    <w:rsid w:val="00B51C88"/>
    <w:rsid w:val="00B544D3"/>
    <w:rsid w:val="00B5560B"/>
    <w:rsid w:val="00B556E8"/>
    <w:rsid w:val="00B55804"/>
    <w:rsid w:val="00B55831"/>
    <w:rsid w:val="00B55A56"/>
    <w:rsid w:val="00B56497"/>
    <w:rsid w:val="00B605E3"/>
    <w:rsid w:val="00B61688"/>
    <w:rsid w:val="00B62AA6"/>
    <w:rsid w:val="00B632E1"/>
    <w:rsid w:val="00B6355A"/>
    <w:rsid w:val="00B638C2"/>
    <w:rsid w:val="00B6534F"/>
    <w:rsid w:val="00B66304"/>
    <w:rsid w:val="00B664F4"/>
    <w:rsid w:val="00B66A4A"/>
    <w:rsid w:val="00B66B2B"/>
    <w:rsid w:val="00B66F77"/>
    <w:rsid w:val="00B6740C"/>
    <w:rsid w:val="00B679E6"/>
    <w:rsid w:val="00B70B08"/>
    <w:rsid w:val="00B710C7"/>
    <w:rsid w:val="00B716D7"/>
    <w:rsid w:val="00B720F8"/>
    <w:rsid w:val="00B726A0"/>
    <w:rsid w:val="00B72741"/>
    <w:rsid w:val="00B72ADD"/>
    <w:rsid w:val="00B73705"/>
    <w:rsid w:val="00B742A0"/>
    <w:rsid w:val="00B743B0"/>
    <w:rsid w:val="00B74C47"/>
    <w:rsid w:val="00B74FB0"/>
    <w:rsid w:val="00B755F2"/>
    <w:rsid w:val="00B758AF"/>
    <w:rsid w:val="00B75907"/>
    <w:rsid w:val="00B76438"/>
    <w:rsid w:val="00B76F3E"/>
    <w:rsid w:val="00B77494"/>
    <w:rsid w:val="00B8097E"/>
    <w:rsid w:val="00B809FF"/>
    <w:rsid w:val="00B81883"/>
    <w:rsid w:val="00B81B9E"/>
    <w:rsid w:val="00B82256"/>
    <w:rsid w:val="00B823B4"/>
    <w:rsid w:val="00B8242D"/>
    <w:rsid w:val="00B836E5"/>
    <w:rsid w:val="00B8405D"/>
    <w:rsid w:val="00B850FD"/>
    <w:rsid w:val="00B8519F"/>
    <w:rsid w:val="00B856F9"/>
    <w:rsid w:val="00B859EA"/>
    <w:rsid w:val="00B85CDD"/>
    <w:rsid w:val="00B86028"/>
    <w:rsid w:val="00B860C9"/>
    <w:rsid w:val="00B86486"/>
    <w:rsid w:val="00B87396"/>
    <w:rsid w:val="00B87F05"/>
    <w:rsid w:val="00B91B25"/>
    <w:rsid w:val="00B92210"/>
    <w:rsid w:val="00B929B8"/>
    <w:rsid w:val="00B9444F"/>
    <w:rsid w:val="00B96A26"/>
    <w:rsid w:val="00B96F16"/>
    <w:rsid w:val="00B9767B"/>
    <w:rsid w:val="00B97A01"/>
    <w:rsid w:val="00B97BD8"/>
    <w:rsid w:val="00B97F5E"/>
    <w:rsid w:val="00BA0473"/>
    <w:rsid w:val="00BA0651"/>
    <w:rsid w:val="00BA0790"/>
    <w:rsid w:val="00BA0F70"/>
    <w:rsid w:val="00BA1B2A"/>
    <w:rsid w:val="00BA25FB"/>
    <w:rsid w:val="00BA3560"/>
    <w:rsid w:val="00BA43C2"/>
    <w:rsid w:val="00BA4B26"/>
    <w:rsid w:val="00BA567D"/>
    <w:rsid w:val="00BA5DD4"/>
    <w:rsid w:val="00BA5F25"/>
    <w:rsid w:val="00BA692E"/>
    <w:rsid w:val="00BA7681"/>
    <w:rsid w:val="00BA7952"/>
    <w:rsid w:val="00BA7BA2"/>
    <w:rsid w:val="00BB1523"/>
    <w:rsid w:val="00BB1F2E"/>
    <w:rsid w:val="00BB2381"/>
    <w:rsid w:val="00BB2C39"/>
    <w:rsid w:val="00BB3C7C"/>
    <w:rsid w:val="00BB40E2"/>
    <w:rsid w:val="00BB4783"/>
    <w:rsid w:val="00BB480D"/>
    <w:rsid w:val="00BB5035"/>
    <w:rsid w:val="00BB54CE"/>
    <w:rsid w:val="00BB55B8"/>
    <w:rsid w:val="00BB5C70"/>
    <w:rsid w:val="00BB6265"/>
    <w:rsid w:val="00BB6FA7"/>
    <w:rsid w:val="00BB70DD"/>
    <w:rsid w:val="00BB74FC"/>
    <w:rsid w:val="00BC006A"/>
    <w:rsid w:val="00BC135B"/>
    <w:rsid w:val="00BC1C8B"/>
    <w:rsid w:val="00BC2A57"/>
    <w:rsid w:val="00BC2B6C"/>
    <w:rsid w:val="00BC2F48"/>
    <w:rsid w:val="00BC35F1"/>
    <w:rsid w:val="00BC4886"/>
    <w:rsid w:val="00BC5643"/>
    <w:rsid w:val="00BC5BA2"/>
    <w:rsid w:val="00BC755F"/>
    <w:rsid w:val="00BD01EC"/>
    <w:rsid w:val="00BD02BB"/>
    <w:rsid w:val="00BD0387"/>
    <w:rsid w:val="00BD0587"/>
    <w:rsid w:val="00BD065A"/>
    <w:rsid w:val="00BD0A2B"/>
    <w:rsid w:val="00BD0F63"/>
    <w:rsid w:val="00BD155A"/>
    <w:rsid w:val="00BD1ACC"/>
    <w:rsid w:val="00BD25F3"/>
    <w:rsid w:val="00BD28DB"/>
    <w:rsid w:val="00BD2D55"/>
    <w:rsid w:val="00BD3680"/>
    <w:rsid w:val="00BD4214"/>
    <w:rsid w:val="00BD4573"/>
    <w:rsid w:val="00BD4E63"/>
    <w:rsid w:val="00BD6AF2"/>
    <w:rsid w:val="00BD6B63"/>
    <w:rsid w:val="00BD6E47"/>
    <w:rsid w:val="00BE0072"/>
    <w:rsid w:val="00BE00A6"/>
    <w:rsid w:val="00BE029A"/>
    <w:rsid w:val="00BE0607"/>
    <w:rsid w:val="00BE062F"/>
    <w:rsid w:val="00BE0DF3"/>
    <w:rsid w:val="00BE1589"/>
    <w:rsid w:val="00BE1C9C"/>
    <w:rsid w:val="00BE27FA"/>
    <w:rsid w:val="00BE2987"/>
    <w:rsid w:val="00BE2F58"/>
    <w:rsid w:val="00BE411F"/>
    <w:rsid w:val="00BE41D2"/>
    <w:rsid w:val="00BE42CB"/>
    <w:rsid w:val="00BE4314"/>
    <w:rsid w:val="00BE5BBC"/>
    <w:rsid w:val="00BE64C8"/>
    <w:rsid w:val="00BE6E1E"/>
    <w:rsid w:val="00BE7027"/>
    <w:rsid w:val="00BE7895"/>
    <w:rsid w:val="00BE791C"/>
    <w:rsid w:val="00BE7AF2"/>
    <w:rsid w:val="00BF031F"/>
    <w:rsid w:val="00BF09DB"/>
    <w:rsid w:val="00BF11A1"/>
    <w:rsid w:val="00BF13A6"/>
    <w:rsid w:val="00BF1A3B"/>
    <w:rsid w:val="00BF2A42"/>
    <w:rsid w:val="00BF3634"/>
    <w:rsid w:val="00BF37CE"/>
    <w:rsid w:val="00BF3B74"/>
    <w:rsid w:val="00BF4A00"/>
    <w:rsid w:val="00BF574B"/>
    <w:rsid w:val="00BF6CC0"/>
    <w:rsid w:val="00BF7599"/>
    <w:rsid w:val="00C0106E"/>
    <w:rsid w:val="00C01148"/>
    <w:rsid w:val="00C016C7"/>
    <w:rsid w:val="00C017CB"/>
    <w:rsid w:val="00C02490"/>
    <w:rsid w:val="00C025D0"/>
    <w:rsid w:val="00C027B2"/>
    <w:rsid w:val="00C03027"/>
    <w:rsid w:val="00C03841"/>
    <w:rsid w:val="00C04330"/>
    <w:rsid w:val="00C04924"/>
    <w:rsid w:val="00C054BA"/>
    <w:rsid w:val="00C05FA0"/>
    <w:rsid w:val="00C072FB"/>
    <w:rsid w:val="00C0740D"/>
    <w:rsid w:val="00C076B0"/>
    <w:rsid w:val="00C105B5"/>
    <w:rsid w:val="00C10D5C"/>
    <w:rsid w:val="00C117AF"/>
    <w:rsid w:val="00C120A2"/>
    <w:rsid w:val="00C13832"/>
    <w:rsid w:val="00C15006"/>
    <w:rsid w:val="00C154C8"/>
    <w:rsid w:val="00C15538"/>
    <w:rsid w:val="00C16096"/>
    <w:rsid w:val="00C17294"/>
    <w:rsid w:val="00C17BCC"/>
    <w:rsid w:val="00C20698"/>
    <w:rsid w:val="00C208B6"/>
    <w:rsid w:val="00C2153E"/>
    <w:rsid w:val="00C22ED8"/>
    <w:rsid w:val="00C233CC"/>
    <w:rsid w:val="00C2400D"/>
    <w:rsid w:val="00C240D2"/>
    <w:rsid w:val="00C258EE"/>
    <w:rsid w:val="00C25BD8"/>
    <w:rsid w:val="00C26C35"/>
    <w:rsid w:val="00C30799"/>
    <w:rsid w:val="00C3081A"/>
    <w:rsid w:val="00C30EBA"/>
    <w:rsid w:val="00C320D8"/>
    <w:rsid w:val="00C32E4D"/>
    <w:rsid w:val="00C33A5A"/>
    <w:rsid w:val="00C33B7F"/>
    <w:rsid w:val="00C34089"/>
    <w:rsid w:val="00C343EC"/>
    <w:rsid w:val="00C349F5"/>
    <w:rsid w:val="00C34D00"/>
    <w:rsid w:val="00C34E9D"/>
    <w:rsid w:val="00C35E0F"/>
    <w:rsid w:val="00C361A6"/>
    <w:rsid w:val="00C36C96"/>
    <w:rsid w:val="00C37858"/>
    <w:rsid w:val="00C37A4D"/>
    <w:rsid w:val="00C37E5E"/>
    <w:rsid w:val="00C40DAD"/>
    <w:rsid w:val="00C41267"/>
    <w:rsid w:val="00C42060"/>
    <w:rsid w:val="00C43C2B"/>
    <w:rsid w:val="00C441CD"/>
    <w:rsid w:val="00C44FF1"/>
    <w:rsid w:val="00C45F7F"/>
    <w:rsid w:val="00C46137"/>
    <w:rsid w:val="00C465D3"/>
    <w:rsid w:val="00C47069"/>
    <w:rsid w:val="00C47215"/>
    <w:rsid w:val="00C47DF1"/>
    <w:rsid w:val="00C51F6F"/>
    <w:rsid w:val="00C52A28"/>
    <w:rsid w:val="00C52B9D"/>
    <w:rsid w:val="00C52BDA"/>
    <w:rsid w:val="00C53689"/>
    <w:rsid w:val="00C53747"/>
    <w:rsid w:val="00C54815"/>
    <w:rsid w:val="00C55028"/>
    <w:rsid w:val="00C558F1"/>
    <w:rsid w:val="00C55A92"/>
    <w:rsid w:val="00C567E9"/>
    <w:rsid w:val="00C56B6D"/>
    <w:rsid w:val="00C575DD"/>
    <w:rsid w:val="00C57B80"/>
    <w:rsid w:val="00C57E93"/>
    <w:rsid w:val="00C61704"/>
    <w:rsid w:val="00C6194B"/>
    <w:rsid w:val="00C61D83"/>
    <w:rsid w:val="00C61E88"/>
    <w:rsid w:val="00C624F7"/>
    <w:rsid w:val="00C626D7"/>
    <w:rsid w:val="00C6276B"/>
    <w:rsid w:val="00C62C41"/>
    <w:rsid w:val="00C630CF"/>
    <w:rsid w:val="00C635A9"/>
    <w:rsid w:val="00C6415F"/>
    <w:rsid w:val="00C64CDA"/>
    <w:rsid w:val="00C6570C"/>
    <w:rsid w:val="00C6597A"/>
    <w:rsid w:val="00C65D7E"/>
    <w:rsid w:val="00C6601E"/>
    <w:rsid w:val="00C7036C"/>
    <w:rsid w:val="00C70649"/>
    <w:rsid w:val="00C70A83"/>
    <w:rsid w:val="00C70FE7"/>
    <w:rsid w:val="00C7106A"/>
    <w:rsid w:val="00C71D5C"/>
    <w:rsid w:val="00C71FB5"/>
    <w:rsid w:val="00C723E7"/>
    <w:rsid w:val="00C7256A"/>
    <w:rsid w:val="00C72D95"/>
    <w:rsid w:val="00C734BF"/>
    <w:rsid w:val="00C73948"/>
    <w:rsid w:val="00C74AA4"/>
    <w:rsid w:val="00C754C1"/>
    <w:rsid w:val="00C762FA"/>
    <w:rsid w:val="00C77EC5"/>
    <w:rsid w:val="00C80E3E"/>
    <w:rsid w:val="00C81C99"/>
    <w:rsid w:val="00C82B72"/>
    <w:rsid w:val="00C845AF"/>
    <w:rsid w:val="00C8530A"/>
    <w:rsid w:val="00C86A40"/>
    <w:rsid w:val="00C86C42"/>
    <w:rsid w:val="00C86FC1"/>
    <w:rsid w:val="00C9009C"/>
    <w:rsid w:val="00C901AB"/>
    <w:rsid w:val="00C90442"/>
    <w:rsid w:val="00C91287"/>
    <w:rsid w:val="00C914DD"/>
    <w:rsid w:val="00C91BC3"/>
    <w:rsid w:val="00C92D5C"/>
    <w:rsid w:val="00C93123"/>
    <w:rsid w:val="00C954C8"/>
    <w:rsid w:val="00C95BF4"/>
    <w:rsid w:val="00C96468"/>
    <w:rsid w:val="00C9652D"/>
    <w:rsid w:val="00C96611"/>
    <w:rsid w:val="00C968C7"/>
    <w:rsid w:val="00C9735F"/>
    <w:rsid w:val="00C977D9"/>
    <w:rsid w:val="00CA0F66"/>
    <w:rsid w:val="00CA1F02"/>
    <w:rsid w:val="00CA29D7"/>
    <w:rsid w:val="00CA3C80"/>
    <w:rsid w:val="00CA43A0"/>
    <w:rsid w:val="00CA4721"/>
    <w:rsid w:val="00CA498E"/>
    <w:rsid w:val="00CA5248"/>
    <w:rsid w:val="00CA5557"/>
    <w:rsid w:val="00CA56FC"/>
    <w:rsid w:val="00CA6135"/>
    <w:rsid w:val="00CA772B"/>
    <w:rsid w:val="00CA787B"/>
    <w:rsid w:val="00CB07E5"/>
    <w:rsid w:val="00CB0844"/>
    <w:rsid w:val="00CB0967"/>
    <w:rsid w:val="00CB0A28"/>
    <w:rsid w:val="00CB0AC1"/>
    <w:rsid w:val="00CB0BB0"/>
    <w:rsid w:val="00CB1706"/>
    <w:rsid w:val="00CB2249"/>
    <w:rsid w:val="00CB28B8"/>
    <w:rsid w:val="00CB2E53"/>
    <w:rsid w:val="00CB31D2"/>
    <w:rsid w:val="00CB3448"/>
    <w:rsid w:val="00CB3831"/>
    <w:rsid w:val="00CB3D87"/>
    <w:rsid w:val="00CB458F"/>
    <w:rsid w:val="00CB4AA5"/>
    <w:rsid w:val="00CB4E3D"/>
    <w:rsid w:val="00CB5123"/>
    <w:rsid w:val="00CB5E89"/>
    <w:rsid w:val="00CB6FE0"/>
    <w:rsid w:val="00CB73CD"/>
    <w:rsid w:val="00CB797F"/>
    <w:rsid w:val="00CB7B21"/>
    <w:rsid w:val="00CB7B8E"/>
    <w:rsid w:val="00CC2C54"/>
    <w:rsid w:val="00CC2CB0"/>
    <w:rsid w:val="00CC31D5"/>
    <w:rsid w:val="00CC37EB"/>
    <w:rsid w:val="00CC4717"/>
    <w:rsid w:val="00CC4B6D"/>
    <w:rsid w:val="00CC4BD2"/>
    <w:rsid w:val="00CC4D99"/>
    <w:rsid w:val="00CC5DAE"/>
    <w:rsid w:val="00CC6247"/>
    <w:rsid w:val="00CC6E09"/>
    <w:rsid w:val="00CC732F"/>
    <w:rsid w:val="00CC7667"/>
    <w:rsid w:val="00CCCFCC"/>
    <w:rsid w:val="00CD0546"/>
    <w:rsid w:val="00CD0883"/>
    <w:rsid w:val="00CD0B08"/>
    <w:rsid w:val="00CD1DC7"/>
    <w:rsid w:val="00CD1E19"/>
    <w:rsid w:val="00CD1FBB"/>
    <w:rsid w:val="00CD25D0"/>
    <w:rsid w:val="00CD2F32"/>
    <w:rsid w:val="00CD320A"/>
    <w:rsid w:val="00CD3F62"/>
    <w:rsid w:val="00CD4215"/>
    <w:rsid w:val="00CD5325"/>
    <w:rsid w:val="00CD6266"/>
    <w:rsid w:val="00CE0A4A"/>
    <w:rsid w:val="00CE0CE0"/>
    <w:rsid w:val="00CE15F8"/>
    <w:rsid w:val="00CE19FD"/>
    <w:rsid w:val="00CE2292"/>
    <w:rsid w:val="00CE24CB"/>
    <w:rsid w:val="00CE2EFE"/>
    <w:rsid w:val="00CE3D1B"/>
    <w:rsid w:val="00CE41B8"/>
    <w:rsid w:val="00CE57FF"/>
    <w:rsid w:val="00CE72A3"/>
    <w:rsid w:val="00CF0376"/>
    <w:rsid w:val="00CF0573"/>
    <w:rsid w:val="00CF1B29"/>
    <w:rsid w:val="00CF2208"/>
    <w:rsid w:val="00CF345F"/>
    <w:rsid w:val="00CF3C77"/>
    <w:rsid w:val="00CF3E1C"/>
    <w:rsid w:val="00CF45E0"/>
    <w:rsid w:val="00CF4C67"/>
    <w:rsid w:val="00CF4DA8"/>
    <w:rsid w:val="00CF5846"/>
    <w:rsid w:val="00CF5BB0"/>
    <w:rsid w:val="00CF62BB"/>
    <w:rsid w:val="00D0011E"/>
    <w:rsid w:val="00D00C1D"/>
    <w:rsid w:val="00D00D84"/>
    <w:rsid w:val="00D0146B"/>
    <w:rsid w:val="00D01D48"/>
    <w:rsid w:val="00D02296"/>
    <w:rsid w:val="00D02B2F"/>
    <w:rsid w:val="00D02C7C"/>
    <w:rsid w:val="00D03420"/>
    <w:rsid w:val="00D03FEB"/>
    <w:rsid w:val="00D04899"/>
    <w:rsid w:val="00D06905"/>
    <w:rsid w:val="00D06E33"/>
    <w:rsid w:val="00D07159"/>
    <w:rsid w:val="00D07264"/>
    <w:rsid w:val="00D07A90"/>
    <w:rsid w:val="00D10814"/>
    <w:rsid w:val="00D10C29"/>
    <w:rsid w:val="00D1146E"/>
    <w:rsid w:val="00D11BE4"/>
    <w:rsid w:val="00D12560"/>
    <w:rsid w:val="00D12D06"/>
    <w:rsid w:val="00D1319F"/>
    <w:rsid w:val="00D134DD"/>
    <w:rsid w:val="00D135E4"/>
    <w:rsid w:val="00D13A31"/>
    <w:rsid w:val="00D13DD9"/>
    <w:rsid w:val="00D14A08"/>
    <w:rsid w:val="00D14DE8"/>
    <w:rsid w:val="00D154A2"/>
    <w:rsid w:val="00D16C9C"/>
    <w:rsid w:val="00D1715A"/>
    <w:rsid w:val="00D1749F"/>
    <w:rsid w:val="00D21BB6"/>
    <w:rsid w:val="00D2232C"/>
    <w:rsid w:val="00D23535"/>
    <w:rsid w:val="00D240EE"/>
    <w:rsid w:val="00D24AF9"/>
    <w:rsid w:val="00D2503C"/>
    <w:rsid w:val="00D252B0"/>
    <w:rsid w:val="00D258DE"/>
    <w:rsid w:val="00D25DC3"/>
    <w:rsid w:val="00D26455"/>
    <w:rsid w:val="00D26CD1"/>
    <w:rsid w:val="00D27C6E"/>
    <w:rsid w:val="00D27C92"/>
    <w:rsid w:val="00D27D65"/>
    <w:rsid w:val="00D302A6"/>
    <w:rsid w:val="00D30624"/>
    <w:rsid w:val="00D30A49"/>
    <w:rsid w:val="00D314CF"/>
    <w:rsid w:val="00D31924"/>
    <w:rsid w:val="00D3212D"/>
    <w:rsid w:val="00D32850"/>
    <w:rsid w:val="00D32E72"/>
    <w:rsid w:val="00D3300B"/>
    <w:rsid w:val="00D3403C"/>
    <w:rsid w:val="00D3449C"/>
    <w:rsid w:val="00D34977"/>
    <w:rsid w:val="00D34D1A"/>
    <w:rsid w:val="00D34D95"/>
    <w:rsid w:val="00D35784"/>
    <w:rsid w:val="00D35C0A"/>
    <w:rsid w:val="00D36B09"/>
    <w:rsid w:val="00D37E6E"/>
    <w:rsid w:val="00D407B9"/>
    <w:rsid w:val="00D40C2F"/>
    <w:rsid w:val="00D41A26"/>
    <w:rsid w:val="00D41D3D"/>
    <w:rsid w:val="00D422F2"/>
    <w:rsid w:val="00D4421C"/>
    <w:rsid w:val="00D45ACE"/>
    <w:rsid w:val="00D501F7"/>
    <w:rsid w:val="00D50724"/>
    <w:rsid w:val="00D52770"/>
    <w:rsid w:val="00D52B70"/>
    <w:rsid w:val="00D52FE8"/>
    <w:rsid w:val="00D530ED"/>
    <w:rsid w:val="00D5352F"/>
    <w:rsid w:val="00D54417"/>
    <w:rsid w:val="00D54813"/>
    <w:rsid w:val="00D552BB"/>
    <w:rsid w:val="00D5678B"/>
    <w:rsid w:val="00D570F8"/>
    <w:rsid w:val="00D57219"/>
    <w:rsid w:val="00D6038A"/>
    <w:rsid w:val="00D61FEE"/>
    <w:rsid w:val="00D621A8"/>
    <w:rsid w:val="00D62746"/>
    <w:rsid w:val="00D62FA4"/>
    <w:rsid w:val="00D650A0"/>
    <w:rsid w:val="00D65131"/>
    <w:rsid w:val="00D651A5"/>
    <w:rsid w:val="00D658E9"/>
    <w:rsid w:val="00D665CD"/>
    <w:rsid w:val="00D66613"/>
    <w:rsid w:val="00D679DA"/>
    <w:rsid w:val="00D700FA"/>
    <w:rsid w:val="00D70201"/>
    <w:rsid w:val="00D703DE"/>
    <w:rsid w:val="00D7053A"/>
    <w:rsid w:val="00D711B6"/>
    <w:rsid w:val="00D7121D"/>
    <w:rsid w:val="00D713C2"/>
    <w:rsid w:val="00D7421E"/>
    <w:rsid w:val="00D74516"/>
    <w:rsid w:val="00D748EC"/>
    <w:rsid w:val="00D74D66"/>
    <w:rsid w:val="00D75922"/>
    <w:rsid w:val="00D76DB5"/>
    <w:rsid w:val="00D77020"/>
    <w:rsid w:val="00D7758D"/>
    <w:rsid w:val="00D778E4"/>
    <w:rsid w:val="00D8254B"/>
    <w:rsid w:val="00D84F9C"/>
    <w:rsid w:val="00D860BF"/>
    <w:rsid w:val="00D86D25"/>
    <w:rsid w:val="00D9012E"/>
    <w:rsid w:val="00D901A8"/>
    <w:rsid w:val="00D91723"/>
    <w:rsid w:val="00D920C9"/>
    <w:rsid w:val="00D92647"/>
    <w:rsid w:val="00D927BC"/>
    <w:rsid w:val="00D933C7"/>
    <w:rsid w:val="00D93A3D"/>
    <w:rsid w:val="00D93BF0"/>
    <w:rsid w:val="00D9460F"/>
    <w:rsid w:val="00D94D34"/>
    <w:rsid w:val="00D95551"/>
    <w:rsid w:val="00D962C2"/>
    <w:rsid w:val="00D96B04"/>
    <w:rsid w:val="00D96CBB"/>
    <w:rsid w:val="00D97CF4"/>
    <w:rsid w:val="00DA0B64"/>
    <w:rsid w:val="00DA1139"/>
    <w:rsid w:val="00DA165D"/>
    <w:rsid w:val="00DA1EAE"/>
    <w:rsid w:val="00DA1EF9"/>
    <w:rsid w:val="00DA22F8"/>
    <w:rsid w:val="00DA2AB3"/>
    <w:rsid w:val="00DA335D"/>
    <w:rsid w:val="00DA480E"/>
    <w:rsid w:val="00DA5937"/>
    <w:rsid w:val="00DA5A80"/>
    <w:rsid w:val="00DA5EF4"/>
    <w:rsid w:val="00DA68D3"/>
    <w:rsid w:val="00DA69E1"/>
    <w:rsid w:val="00DA748F"/>
    <w:rsid w:val="00DA7FA4"/>
    <w:rsid w:val="00DB0355"/>
    <w:rsid w:val="00DB0C48"/>
    <w:rsid w:val="00DB2CE5"/>
    <w:rsid w:val="00DB35DA"/>
    <w:rsid w:val="00DB3C08"/>
    <w:rsid w:val="00DB3EF2"/>
    <w:rsid w:val="00DB4A7C"/>
    <w:rsid w:val="00DB6DAF"/>
    <w:rsid w:val="00DB6E99"/>
    <w:rsid w:val="00DB7678"/>
    <w:rsid w:val="00DC0BB4"/>
    <w:rsid w:val="00DC173E"/>
    <w:rsid w:val="00DC2A7E"/>
    <w:rsid w:val="00DC35DA"/>
    <w:rsid w:val="00DC37D4"/>
    <w:rsid w:val="00DC5FC6"/>
    <w:rsid w:val="00DC61B9"/>
    <w:rsid w:val="00DC7306"/>
    <w:rsid w:val="00DC7447"/>
    <w:rsid w:val="00DC74D8"/>
    <w:rsid w:val="00DC7CEF"/>
    <w:rsid w:val="00DC7EC2"/>
    <w:rsid w:val="00DD00D5"/>
    <w:rsid w:val="00DD01F4"/>
    <w:rsid w:val="00DD2778"/>
    <w:rsid w:val="00DD31FF"/>
    <w:rsid w:val="00DD3695"/>
    <w:rsid w:val="00DD4576"/>
    <w:rsid w:val="00DD4742"/>
    <w:rsid w:val="00DD5330"/>
    <w:rsid w:val="00DD5AD6"/>
    <w:rsid w:val="00DD60D0"/>
    <w:rsid w:val="00DD6E95"/>
    <w:rsid w:val="00DD74A7"/>
    <w:rsid w:val="00DE1BB2"/>
    <w:rsid w:val="00DE1ECC"/>
    <w:rsid w:val="00DE3DD6"/>
    <w:rsid w:val="00DE427F"/>
    <w:rsid w:val="00DE5118"/>
    <w:rsid w:val="00DE5233"/>
    <w:rsid w:val="00DE584E"/>
    <w:rsid w:val="00DF019D"/>
    <w:rsid w:val="00DF0E43"/>
    <w:rsid w:val="00DF1153"/>
    <w:rsid w:val="00DF1521"/>
    <w:rsid w:val="00DF181B"/>
    <w:rsid w:val="00DF23E4"/>
    <w:rsid w:val="00DF23E5"/>
    <w:rsid w:val="00DF2B4E"/>
    <w:rsid w:val="00DF2CDA"/>
    <w:rsid w:val="00DF2E59"/>
    <w:rsid w:val="00DF32C9"/>
    <w:rsid w:val="00DF3505"/>
    <w:rsid w:val="00DF516B"/>
    <w:rsid w:val="00DF5452"/>
    <w:rsid w:val="00DF57BD"/>
    <w:rsid w:val="00DF57C0"/>
    <w:rsid w:val="00DF7204"/>
    <w:rsid w:val="00DF74E6"/>
    <w:rsid w:val="00DF755D"/>
    <w:rsid w:val="00E00BEE"/>
    <w:rsid w:val="00E00C10"/>
    <w:rsid w:val="00E00E03"/>
    <w:rsid w:val="00E00F8E"/>
    <w:rsid w:val="00E01458"/>
    <w:rsid w:val="00E024A0"/>
    <w:rsid w:val="00E03839"/>
    <w:rsid w:val="00E051ED"/>
    <w:rsid w:val="00E05C4B"/>
    <w:rsid w:val="00E06F96"/>
    <w:rsid w:val="00E06FF6"/>
    <w:rsid w:val="00E0757D"/>
    <w:rsid w:val="00E0783C"/>
    <w:rsid w:val="00E1171D"/>
    <w:rsid w:val="00E11F90"/>
    <w:rsid w:val="00E128CA"/>
    <w:rsid w:val="00E12D17"/>
    <w:rsid w:val="00E13CA3"/>
    <w:rsid w:val="00E155C8"/>
    <w:rsid w:val="00E156D4"/>
    <w:rsid w:val="00E159C7"/>
    <w:rsid w:val="00E15CAE"/>
    <w:rsid w:val="00E164EB"/>
    <w:rsid w:val="00E166E1"/>
    <w:rsid w:val="00E16991"/>
    <w:rsid w:val="00E21070"/>
    <w:rsid w:val="00E21655"/>
    <w:rsid w:val="00E216FE"/>
    <w:rsid w:val="00E21DB9"/>
    <w:rsid w:val="00E229A6"/>
    <w:rsid w:val="00E232FF"/>
    <w:rsid w:val="00E2370B"/>
    <w:rsid w:val="00E23E16"/>
    <w:rsid w:val="00E25345"/>
    <w:rsid w:val="00E254C9"/>
    <w:rsid w:val="00E25B8E"/>
    <w:rsid w:val="00E25ED4"/>
    <w:rsid w:val="00E2745B"/>
    <w:rsid w:val="00E27D1A"/>
    <w:rsid w:val="00E30325"/>
    <w:rsid w:val="00E31654"/>
    <w:rsid w:val="00E3281F"/>
    <w:rsid w:val="00E32D70"/>
    <w:rsid w:val="00E34080"/>
    <w:rsid w:val="00E34BD0"/>
    <w:rsid w:val="00E35D8A"/>
    <w:rsid w:val="00E363C6"/>
    <w:rsid w:val="00E3680C"/>
    <w:rsid w:val="00E36B38"/>
    <w:rsid w:val="00E37691"/>
    <w:rsid w:val="00E377C4"/>
    <w:rsid w:val="00E400B6"/>
    <w:rsid w:val="00E41124"/>
    <w:rsid w:val="00E434B0"/>
    <w:rsid w:val="00E43995"/>
    <w:rsid w:val="00E43BEA"/>
    <w:rsid w:val="00E4409B"/>
    <w:rsid w:val="00E44C36"/>
    <w:rsid w:val="00E44CAF"/>
    <w:rsid w:val="00E4584F"/>
    <w:rsid w:val="00E468E4"/>
    <w:rsid w:val="00E47F5E"/>
    <w:rsid w:val="00E50A3B"/>
    <w:rsid w:val="00E50F30"/>
    <w:rsid w:val="00E515C3"/>
    <w:rsid w:val="00E51C36"/>
    <w:rsid w:val="00E52494"/>
    <w:rsid w:val="00E52AA2"/>
    <w:rsid w:val="00E53FA7"/>
    <w:rsid w:val="00E54069"/>
    <w:rsid w:val="00E540F5"/>
    <w:rsid w:val="00E54449"/>
    <w:rsid w:val="00E548F3"/>
    <w:rsid w:val="00E5490C"/>
    <w:rsid w:val="00E54F6D"/>
    <w:rsid w:val="00E55497"/>
    <w:rsid w:val="00E555F3"/>
    <w:rsid w:val="00E57C5A"/>
    <w:rsid w:val="00E60519"/>
    <w:rsid w:val="00E606A6"/>
    <w:rsid w:val="00E61F47"/>
    <w:rsid w:val="00E626DF"/>
    <w:rsid w:val="00E626F0"/>
    <w:rsid w:val="00E64410"/>
    <w:rsid w:val="00E64BBB"/>
    <w:rsid w:val="00E651D1"/>
    <w:rsid w:val="00E65433"/>
    <w:rsid w:val="00E65982"/>
    <w:rsid w:val="00E66DB3"/>
    <w:rsid w:val="00E670AD"/>
    <w:rsid w:val="00E67A6C"/>
    <w:rsid w:val="00E70A92"/>
    <w:rsid w:val="00E719C7"/>
    <w:rsid w:val="00E71B2B"/>
    <w:rsid w:val="00E727A3"/>
    <w:rsid w:val="00E72AED"/>
    <w:rsid w:val="00E72F93"/>
    <w:rsid w:val="00E742F0"/>
    <w:rsid w:val="00E74D69"/>
    <w:rsid w:val="00E756AE"/>
    <w:rsid w:val="00E77011"/>
    <w:rsid w:val="00E773D6"/>
    <w:rsid w:val="00E80910"/>
    <w:rsid w:val="00E80B76"/>
    <w:rsid w:val="00E81EE3"/>
    <w:rsid w:val="00E82A65"/>
    <w:rsid w:val="00E82BF3"/>
    <w:rsid w:val="00E83334"/>
    <w:rsid w:val="00E838AC"/>
    <w:rsid w:val="00E83B41"/>
    <w:rsid w:val="00E8418B"/>
    <w:rsid w:val="00E84214"/>
    <w:rsid w:val="00E8474E"/>
    <w:rsid w:val="00E84C44"/>
    <w:rsid w:val="00E85554"/>
    <w:rsid w:val="00E85721"/>
    <w:rsid w:val="00E86ECE"/>
    <w:rsid w:val="00E86F78"/>
    <w:rsid w:val="00E873D0"/>
    <w:rsid w:val="00E8755B"/>
    <w:rsid w:val="00E87ACA"/>
    <w:rsid w:val="00E87C6C"/>
    <w:rsid w:val="00E90675"/>
    <w:rsid w:val="00E90DDB"/>
    <w:rsid w:val="00E915C3"/>
    <w:rsid w:val="00E91AD5"/>
    <w:rsid w:val="00E924D4"/>
    <w:rsid w:val="00E9253E"/>
    <w:rsid w:val="00E9254A"/>
    <w:rsid w:val="00E92A9E"/>
    <w:rsid w:val="00E92CE9"/>
    <w:rsid w:val="00E92D2D"/>
    <w:rsid w:val="00E931EF"/>
    <w:rsid w:val="00E97C2F"/>
    <w:rsid w:val="00EA03BB"/>
    <w:rsid w:val="00EA0BF7"/>
    <w:rsid w:val="00EA11A7"/>
    <w:rsid w:val="00EA154E"/>
    <w:rsid w:val="00EA176A"/>
    <w:rsid w:val="00EA2CFB"/>
    <w:rsid w:val="00EA4510"/>
    <w:rsid w:val="00EA4D5B"/>
    <w:rsid w:val="00EA5025"/>
    <w:rsid w:val="00EA67BB"/>
    <w:rsid w:val="00EA69E9"/>
    <w:rsid w:val="00EA7A57"/>
    <w:rsid w:val="00EB049E"/>
    <w:rsid w:val="00EB0B6E"/>
    <w:rsid w:val="00EB0BBE"/>
    <w:rsid w:val="00EB0DC6"/>
    <w:rsid w:val="00EB14EF"/>
    <w:rsid w:val="00EB17A0"/>
    <w:rsid w:val="00EB2317"/>
    <w:rsid w:val="00EB2661"/>
    <w:rsid w:val="00EB32C5"/>
    <w:rsid w:val="00EB5269"/>
    <w:rsid w:val="00EB53F8"/>
    <w:rsid w:val="00EC0618"/>
    <w:rsid w:val="00EC3FB5"/>
    <w:rsid w:val="00EC40F6"/>
    <w:rsid w:val="00EC4CCB"/>
    <w:rsid w:val="00EC4D43"/>
    <w:rsid w:val="00EC54ED"/>
    <w:rsid w:val="00EC6E98"/>
    <w:rsid w:val="00EC78E0"/>
    <w:rsid w:val="00ED0D1D"/>
    <w:rsid w:val="00ED128D"/>
    <w:rsid w:val="00ED1970"/>
    <w:rsid w:val="00ED1A0F"/>
    <w:rsid w:val="00ED1F8F"/>
    <w:rsid w:val="00ED2B3B"/>
    <w:rsid w:val="00ED2C28"/>
    <w:rsid w:val="00ED2E19"/>
    <w:rsid w:val="00ED2E55"/>
    <w:rsid w:val="00ED6AF8"/>
    <w:rsid w:val="00ED6D07"/>
    <w:rsid w:val="00ED74C6"/>
    <w:rsid w:val="00EE125D"/>
    <w:rsid w:val="00EE1413"/>
    <w:rsid w:val="00EE148E"/>
    <w:rsid w:val="00EE1F7A"/>
    <w:rsid w:val="00EE20CB"/>
    <w:rsid w:val="00EE2393"/>
    <w:rsid w:val="00EE240D"/>
    <w:rsid w:val="00EE4254"/>
    <w:rsid w:val="00EE4CA3"/>
    <w:rsid w:val="00EE5A1D"/>
    <w:rsid w:val="00EE6027"/>
    <w:rsid w:val="00EE68E3"/>
    <w:rsid w:val="00EE6952"/>
    <w:rsid w:val="00EE7B15"/>
    <w:rsid w:val="00EE7C73"/>
    <w:rsid w:val="00EF022C"/>
    <w:rsid w:val="00EF023B"/>
    <w:rsid w:val="00EF0A0C"/>
    <w:rsid w:val="00EF0A87"/>
    <w:rsid w:val="00EF1C12"/>
    <w:rsid w:val="00EF250B"/>
    <w:rsid w:val="00EF2668"/>
    <w:rsid w:val="00EF2BD1"/>
    <w:rsid w:val="00EF3A23"/>
    <w:rsid w:val="00EF5341"/>
    <w:rsid w:val="00EF561A"/>
    <w:rsid w:val="00EF5C27"/>
    <w:rsid w:val="00EF6619"/>
    <w:rsid w:val="00EF665C"/>
    <w:rsid w:val="00EF6845"/>
    <w:rsid w:val="00EF6F8E"/>
    <w:rsid w:val="00EF749F"/>
    <w:rsid w:val="00EF78E5"/>
    <w:rsid w:val="00F0005E"/>
    <w:rsid w:val="00F004E3"/>
    <w:rsid w:val="00F0227A"/>
    <w:rsid w:val="00F02600"/>
    <w:rsid w:val="00F02E77"/>
    <w:rsid w:val="00F03AA9"/>
    <w:rsid w:val="00F03BEA"/>
    <w:rsid w:val="00F0477D"/>
    <w:rsid w:val="00F04FA0"/>
    <w:rsid w:val="00F05560"/>
    <w:rsid w:val="00F05A1E"/>
    <w:rsid w:val="00F05B01"/>
    <w:rsid w:val="00F068CF"/>
    <w:rsid w:val="00F11148"/>
    <w:rsid w:val="00F11955"/>
    <w:rsid w:val="00F15360"/>
    <w:rsid w:val="00F15ADE"/>
    <w:rsid w:val="00F1631B"/>
    <w:rsid w:val="00F16554"/>
    <w:rsid w:val="00F16C91"/>
    <w:rsid w:val="00F17E41"/>
    <w:rsid w:val="00F2042D"/>
    <w:rsid w:val="00F205CC"/>
    <w:rsid w:val="00F215AA"/>
    <w:rsid w:val="00F22CD6"/>
    <w:rsid w:val="00F24ED1"/>
    <w:rsid w:val="00F2525F"/>
    <w:rsid w:val="00F256CA"/>
    <w:rsid w:val="00F25AB0"/>
    <w:rsid w:val="00F2648A"/>
    <w:rsid w:val="00F2790C"/>
    <w:rsid w:val="00F27ACF"/>
    <w:rsid w:val="00F30600"/>
    <w:rsid w:val="00F30940"/>
    <w:rsid w:val="00F31B85"/>
    <w:rsid w:val="00F32011"/>
    <w:rsid w:val="00F32713"/>
    <w:rsid w:val="00F32F57"/>
    <w:rsid w:val="00F3300C"/>
    <w:rsid w:val="00F33672"/>
    <w:rsid w:val="00F33915"/>
    <w:rsid w:val="00F33B58"/>
    <w:rsid w:val="00F34CE2"/>
    <w:rsid w:val="00F35BCD"/>
    <w:rsid w:val="00F35CE0"/>
    <w:rsid w:val="00F363D0"/>
    <w:rsid w:val="00F366E8"/>
    <w:rsid w:val="00F367C3"/>
    <w:rsid w:val="00F36AC6"/>
    <w:rsid w:val="00F402C3"/>
    <w:rsid w:val="00F4031F"/>
    <w:rsid w:val="00F41E73"/>
    <w:rsid w:val="00F42F08"/>
    <w:rsid w:val="00F43653"/>
    <w:rsid w:val="00F43AB2"/>
    <w:rsid w:val="00F43B01"/>
    <w:rsid w:val="00F43D25"/>
    <w:rsid w:val="00F43EAB"/>
    <w:rsid w:val="00F43EF0"/>
    <w:rsid w:val="00F441A4"/>
    <w:rsid w:val="00F441A9"/>
    <w:rsid w:val="00F46C5E"/>
    <w:rsid w:val="00F4716B"/>
    <w:rsid w:val="00F47308"/>
    <w:rsid w:val="00F478FF"/>
    <w:rsid w:val="00F5014A"/>
    <w:rsid w:val="00F52831"/>
    <w:rsid w:val="00F52BBD"/>
    <w:rsid w:val="00F53633"/>
    <w:rsid w:val="00F5365F"/>
    <w:rsid w:val="00F54269"/>
    <w:rsid w:val="00F546A6"/>
    <w:rsid w:val="00F54F55"/>
    <w:rsid w:val="00F5553B"/>
    <w:rsid w:val="00F55618"/>
    <w:rsid w:val="00F55E27"/>
    <w:rsid w:val="00F577BB"/>
    <w:rsid w:val="00F60309"/>
    <w:rsid w:val="00F60B1E"/>
    <w:rsid w:val="00F61724"/>
    <w:rsid w:val="00F62033"/>
    <w:rsid w:val="00F628C7"/>
    <w:rsid w:val="00F62D6A"/>
    <w:rsid w:val="00F64715"/>
    <w:rsid w:val="00F64C4B"/>
    <w:rsid w:val="00F64F37"/>
    <w:rsid w:val="00F6608A"/>
    <w:rsid w:val="00F675F4"/>
    <w:rsid w:val="00F679A0"/>
    <w:rsid w:val="00F70015"/>
    <w:rsid w:val="00F70454"/>
    <w:rsid w:val="00F70F71"/>
    <w:rsid w:val="00F72383"/>
    <w:rsid w:val="00F724D0"/>
    <w:rsid w:val="00F72517"/>
    <w:rsid w:val="00F72A1E"/>
    <w:rsid w:val="00F72B83"/>
    <w:rsid w:val="00F72CEB"/>
    <w:rsid w:val="00F734B1"/>
    <w:rsid w:val="00F74413"/>
    <w:rsid w:val="00F749D3"/>
    <w:rsid w:val="00F75851"/>
    <w:rsid w:val="00F77843"/>
    <w:rsid w:val="00F77BF6"/>
    <w:rsid w:val="00F80A2A"/>
    <w:rsid w:val="00F81103"/>
    <w:rsid w:val="00F8178C"/>
    <w:rsid w:val="00F82191"/>
    <w:rsid w:val="00F83598"/>
    <w:rsid w:val="00F837F7"/>
    <w:rsid w:val="00F83F33"/>
    <w:rsid w:val="00F84556"/>
    <w:rsid w:val="00F846C6"/>
    <w:rsid w:val="00F84907"/>
    <w:rsid w:val="00F84E85"/>
    <w:rsid w:val="00F85374"/>
    <w:rsid w:val="00F85437"/>
    <w:rsid w:val="00F856A9"/>
    <w:rsid w:val="00F85FC5"/>
    <w:rsid w:val="00F86017"/>
    <w:rsid w:val="00F867DC"/>
    <w:rsid w:val="00F868F1"/>
    <w:rsid w:val="00F86F6B"/>
    <w:rsid w:val="00F875D8"/>
    <w:rsid w:val="00F876D4"/>
    <w:rsid w:val="00F9109E"/>
    <w:rsid w:val="00F91501"/>
    <w:rsid w:val="00F91F2F"/>
    <w:rsid w:val="00F924DA"/>
    <w:rsid w:val="00F925C2"/>
    <w:rsid w:val="00F926F8"/>
    <w:rsid w:val="00F9302C"/>
    <w:rsid w:val="00F948D0"/>
    <w:rsid w:val="00F94B67"/>
    <w:rsid w:val="00F94CD2"/>
    <w:rsid w:val="00F95099"/>
    <w:rsid w:val="00F95A2A"/>
    <w:rsid w:val="00F96382"/>
    <w:rsid w:val="00F96598"/>
    <w:rsid w:val="00F96B60"/>
    <w:rsid w:val="00F96B73"/>
    <w:rsid w:val="00F96C58"/>
    <w:rsid w:val="00F976A4"/>
    <w:rsid w:val="00FA01BA"/>
    <w:rsid w:val="00FA020A"/>
    <w:rsid w:val="00FA0F49"/>
    <w:rsid w:val="00FA2679"/>
    <w:rsid w:val="00FA301B"/>
    <w:rsid w:val="00FA337E"/>
    <w:rsid w:val="00FA37E5"/>
    <w:rsid w:val="00FA435C"/>
    <w:rsid w:val="00FA4861"/>
    <w:rsid w:val="00FA4E12"/>
    <w:rsid w:val="00FA579C"/>
    <w:rsid w:val="00FA5D7D"/>
    <w:rsid w:val="00FA6C41"/>
    <w:rsid w:val="00FA763C"/>
    <w:rsid w:val="00FA7F17"/>
    <w:rsid w:val="00FB020C"/>
    <w:rsid w:val="00FB090E"/>
    <w:rsid w:val="00FB0E10"/>
    <w:rsid w:val="00FB1E73"/>
    <w:rsid w:val="00FB38FC"/>
    <w:rsid w:val="00FB4421"/>
    <w:rsid w:val="00FB45DB"/>
    <w:rsid w:val="00FB4E33"/>
    <w:rsid w:val="00FB538B"/>
    <w:rsid w:val="00FB5F9F"/>
    <w:rsid w:val="00FB7265"/>
    <w:rsid w:val="00FB7FFD"/>
    <w:rsid w:val="00FC0C40"/>
    <w:rsid w:val="00FC1182"/>
    <w:rsid w:val="00FC20B2"/>
    <w:rsid w:val="00FC244F"/>
    <w:rsid w:val="00FC3867"/>
    <w:rsid w:val="00FC3F6C"/>
    <w:rsid w:val="00FC4C99"/>
    <w:rsid w:val="00FC5C60"/>
    <w:rsid w:val="00FC5D37"/>
    <w:rsid w:val="00FC5F13"/>
    <w:rsid w:val="00FC62AF"/>
    <w:rsid w:val="00FC64E6"/>
    <w:rsid w:val="00FC6C43"/>
    <w:rsid w:val="00FC793B"/>
    <w:rsid w:val="00FD1498"/>
    <w:rsid w:val="00FD2117"/>
    <w:rsid w:val="00FD2A52"/>
    <w:rsid w:val="00FD3BE4"/>
    <w:rsid w:val="00FD6E2E"/>
    <w:rsid w:val="00FD6F44"/>
    <w:rsid w:val="00FD70D5"/>
    <w:rsid w:val="00FD7C1F"/>
    <w:rsid w:val="00FE024C"/>
    <w:rsid w:val="00FE045F"/>
    <w:rsid w:val="00FE15DB"/>
    <w:rsid w:val="00FE24D0"/>
    <w:rsid w:val="00FE2755"/>
    <w:rsid w:val="00FE52F8"/>
    <w:rsid w:val="00FE58A2"/>
    <w:rsid w:val="00FE64FA"/>
    <w:rsid w:val="00FF0081"/>
    <w:rsid w:val="00FF10CC"/>
    <w:rsid w:val="00FF16FB"/>
    <w:rsid w:val="00FF27E5"/>
    <w:rsid w:val="00FF2B6B"/>
    <w:rsid w:val="00FF2CFB"/>
    <w:rsid w:val="00FF30EE"/>
    <w:rsid w:val="00FF36AD"/>
    <w:rsid w:val="00FF3A46"/>
    <w:rsid w:val="00FF3D21"/>
    <w:rsid w:val="00FF5304"/>
    <w:rsid w:val="00FF55F2"/>
    <w:rsid w:val="00FF6646"/>
    <w:rsid w:val="00FF725F"/>
    <w:rsid w:val="00FF7464"/>
    <w:rsid w:val="0118F088"/>
    <w:rsid w:val="03654EB4"/>
    <w:rsid w:val="0856BD24"/>
    <w:rsid w:val="0A791FB9"/>
    <w:rsid w:val="0D40C545"/>
    <w:rsid w:val="0D8CD274"/>
    <w:rsid w:val="0E15F49C"/>
    <w:rsid w:val="0ECA3A72"/>
    <w:rsid w:val="0ECEAF15"/>
    <w:rsid w:val="11A1C79A"/>
    <w:rsid w:val="12435727"/>
    <w:rsid w:val="13133B27"/>
    <w:rsid w:val="13D1B8D6"/>
    <w:rsid w:val="154DFD7B"/>
    <w:rsid w:val="167BD86C"/>
    <w:rsid w:val="196D85A6"/>
    <w:rsid w:val="1A19AE7E"/>
    <w:rsid w:val="1B95B9D0"/>
    <w:rsid w:val="1CD49F88"/>
    <w:rsid w:val="1CE32978"/>
    <w:rsid w:val="1D0F1228"/>
    <w:rsid w:val="1DBB8848"/>
    <w:rsid w:val="1DCADED8"/>
    <w:rsid w:val="1DD0F13C"/>
    <w:rsid w:val="1E07B407"/>
    <w:rsid w:val="1E3551B1"/>
    <w:rsid w:val="21569FB7"/>
    <w:rsid w:val="23A5925E"/>
    <w:rsid w:val="24A332FC"/>
    <w:rsid w:val="25410424"/>
    <w:rsid w:val="27460787"/>
    <w:rsid w:val="278CF36B"/>
    <w:rsid w:val="28B03708"/>
    <w:rsid w:val="294C1F7C"/>
    <w:rsid w:val="29C1C780"/>
    <w:rsid w:val="2A2529AB"/>
    <w:rsid w:val="2AAA4B0E"/>
    <w:rsid w:val="2B14F412"/>
    <w:rsid w:val="2C5B4810"/>
    <w:rsid w:val="2EBC9798"/>
    <w:rsid w:val="3088B2EB"/>
    <w:rsid w:val="30959915"/>
    <w:rsid w:val="30FC5219"/>
    <w:rsid w:val="3110E172"/>
    <w:rsid w:val="32A758FB"/>
    <w:rsid w:val="32C7DC90"/>
    <w:rsid w:val="33098C4D"/>
    <w:rsid w:val="3400F4F4"/>
    <w:rsid w:val="37292147"/>
    <w:rsid w:val="3843BA9E"/>
    <w:rsid w:val="38EDA61B"/>
    <w:rsid w:val="3A2DAD73"/>
    <w:rsid w:val="3B7B5B60"/>
    <w:rsid w:val="3C482D5B"/>
    <w:rsid w:val="3ED3ECE8"/>
    <w:rsid w:val="42156F57"/>
    <w:rsid w:val="42B0AC00"/>
    <w:rsid w:val="448C2FE7"/>
    <w:rsid w:val="46658CBC"/>
    <w:rsid w:val="47A68540"/>
    <w:rsid w:val="4833BD54"/>
    <w:rsid w:val="4BB40CB6"/>
    <w:rsid w:val="4BFEFDD6"/>
    <w:rsid w:val="4C057A0A"/>
    <w:rsid w:val="4D63936E"/>
    <w:rsid w:val="4E2D499F"/>
    <w:rsid w:val="4EF55420"/>
    <w:rsid w:val="4EFE1C1D"/>
    <w:rsid w:val="4F8AC4F6"/>
    <w:rsid w:val="4F9F7767"/>
    <w:rsid w:val="515BC75F"/>
    <w:rsid w:val="51FD5381"/>
    <w:rsid w:val="530845E6"/>
    <w:rsid w:val="533AC87F"/>
    <w:rsid w:val="546CE8B3"/>
    <w:rsid w:val="56E3B632"/>
    <w:rsid w:val="584D5614"/>
    <w:rsid w:val="58830E09"/>
    <w:rsid w:val="590932BE"/>
    <w:rsid w:val="5C55B38D"/>
    <w:rsid w:val="5C7C7E4B"/>
    <w:rsid w:val="5D2BCF00"/>
    <w:rsid w:val="5F45143B"/>
    <w:rsid w:val="6220A074"/>
    <w:rsid w:val="6233E866"/>
    <w:rsid w:val="63A5CADF"/>
    <w:rsid w:val="63CB7368"/>
    <w:rsid w:val="64213655"/>
    <w:rsid w:val="658195AE"/>
    <w:rsid w:val="661817CA"/>
    <w:rsid w:val="662E8521"/>
    <w:rsid w:val="66C1B8CF"/>
    <w:rsid w:val="673B81C9"/>
    <w:rsid w:val="6BA15BEB"/>
    <w:rsid w:val="6C3F11C6"/>
    <w:rsid w:val="6FBEC73F"/>
    <w:rsid w:val="6FDA362D"/>
    <w:rsid w:val="72EEC16A"/>
    <w:rsid w:val="73AC2471"/>
    <w:rsid w:val="73F6108D"/>
    <w:rsid w:val="7435EB8C"/>
    <w:rsid w:val="7452AB0D"/>
    <w:rsid w:val="748CB86E"/>
    <w:rsid w:val="74ED2655"/>
    <w:rsid w:val="76540E37"/>
    <w:rsid w:val="7DAD23A6"/>
    <w:rsid w:val="7F4AB62D"/>
  </w:rsids>
  <w:docVars>
    <w:docVar w:name="match" w:val="https://mathematica-my.sharepoint.com/personal/mhallisey_mathematica-mpr_com/Documents/Desktop/50499.Y4.T4C.200.000 PRO 16110 Faye Miller Sheila Hoag Megan Maxwell Robbi Ruben-Urm/UnwindingDataSpecifications.docx"/>
    <w:docVar w:name="matchrole" w:val="target"/>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2767"/>
  <w14:docId w14:val="5A919B07"/>
  <w15:chartTrackingRefBased/>
  <w15:docId w15:val="{A5E2ECF6-EDB6-479D-8191-8D128CF3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Smart Link" w:semiHidden="1" w:uiPriority="99"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121F9"/>
    <w:pPr>
      <w:spacing w:line="264" w:lineRule="auto"/>
    </w:pPr>
  </w:style>
  <w:style w:type="paragraph" w:styleId="Heading1">
    <w:name w:val="heading 1"/>
    <w:basedOn w:val="Normal"/>
    <w:next w:val="Normal"/>
    <w:link w:val="Heading1Char"/>
    <w:semiHidden/>
    <w:rsid w:val="00B121F9"/>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121F9"/>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121F9"/>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121F9"/>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121F9"/>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121F9"/>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121F9"/>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121F9"/>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121F9"/>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isclaimers"/>
    <w:basedOn w:val="Normal"/>
    <w:link w:val="ListParagraphChar"/>
    <w:uiPriority w:val="34"/>
    <w:qFormat/>
    <w:rsid w:val="00B121F9"/>
    <w:pPr>
      <w:ind w:left="1267" w:hanging="1267"/>
      <w:contextualSpacing/>
    </w:pPr>
  </w:style>
  <w:style w:type="table" w:styleId="TableGrid">
    <w:name w:val="Table Grid"/>
    <w:basedOn w:val="TableNormal"/>
    <w:uiPriority w:val="39"/>
    <w:rsid w:val="00B121F9"/>
    <w:pPr>
      <w:spacing w:after="0" w:line="240" w:lineRule="auto"/>
    </w:pPr>
    <w:tblPr>
      <w:tblBorders>
        <w:top w:val="dotted" w:sz="12" w:space="0" w:color="046B5C" w:themeColor="text2"/>
        <w:bottom w:val="dotted" w:sz="12" w:space="0" w:color="046B5C" w:themeColor="text2"/>
      </w:tblBorders>
    </w:tblPr>
  </w:style>
  <w:style w:type="character" w:styleId="CommentReference">
    <w:name w:val="annotation reference"/>
    <w:basedOn w:val="DefaultParagraphFont"/>
    <w:uiPriority w:val="99"/>
    <w:semiHidden/>
    <w:rsid w:val="00B121F9"/>
    <w:rPr>
      <w:sz w:val="16"/>
      <w:szCs w:val="16"/>
    </w:rPr>
  </w:style>
  <w:style w:type="paragraph" w:styleId="CommentText">
    <w:name w:val="annotation text"/>
    <w:basedOn w:val="Normal"/>
    <w:link w:val="CommentTextChar"/>
    <w:uiPriority w:val="99"/>
    <w:rsid w:val="00B121F9"/>
    <w:pPr>
      <w:spacing w:line="240" w:lineRule="auto"/>
    </w:pPr>
    <w:rPr>
      <w:szCs w:val="20"/>
    </w:rPr>
  </w:style>
  <w:style w:type="character" w:customStyle="1" w:styleId="CommentTextChar">
    <w:name w:val="Comment Text Char"/>
    <w:basedOn w:val="DefaultParagraphFont"/>
    <w:link w:val="CommentText"/>
    <w:uiPriority w:val="99"/>
    <w:rsid w:val="00B121F9"/>
    <w:rPr>
      <w:szCs w:val="20"/>
    </w:rPr>
  </w:style>
  <w:style w:type="paragraph" w:styleId="CommentSubject">
    <w:name w:val="annotation subject"/>
    <w:basedOn w:val="CommentText"/>
    <w:next w:val="CommentText"/>
    <w:link w:val="CommentSubjectChar"/>
    <w:semiHidden/>
    <w:rsid w:val="00B121F9"/>
    <w:rPr>
      <w:b/>
      <w:bCs/>
    </w:rPr>
  </w:style>
  <w:style w:type="character" w:customStyle="1" w:styleId="CommentSubjectChar">
    <w:name w:val="Comment Subject Char"/>
    <w:basedOn w:val="CommentTextChar"/>
    <w:link w:val="CommentSubject"/>
    <w:rsid w:val="00B121F9"/>
    <w:rPr>
      <w:b/>
      <w:bCs/>
      <w:szCs w:val="20"/>
    </w:rPr>
  </w:style>
  <w:style w:type="paragraph" w:styleId="BalloonText">
    <w:name w:val="Balloon Text"/>
    <w:basedOn w:val="Normal"/>
    <w:link w:val="BalloonTextChar"/>
    <w:semiHidden/>
    <w:rsid w:val="00B12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121F9"/>
    <w:rPr>
      <w:rFonts w:ascii="Segoe UI" w:hAnsi="Segoe UI" w:cs="Segoe UI"/>
      <w:sz w:val="18"/>
      <w:szCs w:val="18"/>
    </w:rPr>
  </w:style>
  <w:style w:type="paragraph" w:styleId="Header">
    <w:name w:val="header"/>
    <w:basedOn w:val="Normal"/>
    <w:link w:val="HeaderChar"/>
    <w:semiHidden/>
    <w:rsid w:val="00B121F9"/>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121F9"/>
    <w:rPr>
      <w:rFonts w:asciiTheme="majorHAnsi" w:hAnsiTheme="majorHAnsi"/>
      <w:sz w:val="20"/>
    </w:rPr>
  </w:style>
  <w:style w:type="paragraph" w:styleId="Footer">
    <w:name w:val="footer"/>
    <w:basedOn w:val="Normal"/>
    <w:link w:val="FooterChar"/>
    <w:semiHidden/>
    <w:rsid w:val="00B121F9"/>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B121F9"/>
    <w:rPr>
      <w:rFonts w:asciiTheme="majorHAnsi" w:hAnsiTheme="majorHAnsi"/>
      <w:sz w:val="20"/>
    </w:rPr>
  </w:style>
  <w:style w:type="character" w:customStyle="1" w:styleId="ListParagraphChar">
    <w:name w:val="List Paragraph Char"/>
    <w:aliases w:val="disclaimers Char"/>
    <w:basedOn w:val="DefaultParagraphFont"/>
    <w:link w:val="ListParagraph"/>
    <w:uiPriority w:val="34"/>
    <w:locked/>
    <w:rsid w:val="00B121F9"/>
  </w:style>
  <w:style w:type="paragraph" w:styleId="Revision">
    <w:name w:val="Revision"/>
    <w:hidden/>
    <w:uiPriority w:val="99"/>
    <w:semiHidden/>
    <w:rsid w:val="00B121F9"/>
    <w:pPr>
      <w:spacing w:after="0" w:line="240" w:lineRule="auto"/>
    </w:pPr>
    <w:rPr>
      <w:sz w:val="20"/>
    </w:rPr>
  </w:style>
  <w:style w:type="paragraph" w:styleId="FootnoteText">
    <w:name w:val="footnote text"/>
    <w:basedOn w:val="Normal"/>
    <w:link w:val="FootnoteTextChar"/>
    <w:semiHidden/>
    <w:rsid w:val="00B121F9"/>
    <w:pPr>
      <w:spacing w:after="0" w:line="240" w:lineRule="auto"/>
    </w:pPr>
    <w:rPr>
      <w:sz w:val="20"/>
      <w:szCs w:val="20"/>
    </w:rPr>
  </w:style>
  <w:style w:type="character" w:customStyle="1" w:styleId="FootnoteTextChar">
    <w:name w:val="Footnote Text Char"/>
    <w:basedOn w:val="DefaultParagraphFont"/>
    <w:link w:val="FootnoteText"/>
    <w:rsid w:val="00B121F9"/>
    <w:rPr>
      <w:sz w:val="20"/>
      <w:szCs w:val="20"/>
    </w:rPr>
  </w:style>
  <w:style w:type="character" w:styleId="FootnoteReference">
    <w:name w:val="footnote reference"/>
    <w:basedOn w:val="DefaultParagraphFont"/>
    <w:semiHidden/>
    <w:rsid w:val="00B121F9"/>
    <w:rPr>
      <w:vertAlign w:val="superscript"/>
    </w:rPr>
  </w:style>
  <w:style w:type="character" w:styleId="Hyperlink">
    <w:name w:val="Hyperlink"/>
    <w:basedOn w:val="DefaultParagraphFont"/>
    <w:uiPriority w:val="99"/>
    <w:unhideWhenUsed/>
    <w:qFormat/>
    <w:rsid w:val="00B121F9"/>
    <w:rPr>
      <w:color w:val="0563C1" w:themeColor="hyperlink"/>
      <w:u w:val="single"/>
    </w:rPr>
  </w:style>
  <w:style w:type="character" w:customStyle="1" w:styleId="Heading1Char">
    <w:name w:val="Heading 1 Char"/>
    <w:basedOn w:val="DefaultParagraphFont"/>
    <w:link w:val="Heading1"/>
    <w:semiHidden/>
    <w:rsid w:val="00B121F9"/>
    <w:rPr>
      <w:rFonts w:asciiTheme="majorHAnsi" w:eastAsiaTheme="majorEastAsia" w:hAnsiTheme="majorHAnsi" w:cstheme="majorBidi"/>
      <w:color w:val="081E36" w:themeColor="accent1" w:themeShade="BF"/>
      <w:sz w:val="32"/>
      <w:szCs w:val="32"/>
    </w:rPr>
  </w:style>
  <w:style w:type="paragraph" w:styleId="TOCHeading">
    <w:name w:val="TOC Heading"/>
    <w:next w:val="TOC1"/>
    <w:uiPriority w:val="39"/>
    <w:qFormat/>
    <w:rsid w:val="00B121F9"/>
    <w:pPr>
      <w:spacing w:after="240" w:line="264" w:lineRule="auto"/>
    </w:pPr>
    <w:rPr>
      <w:rFonts w:asciiTheme="majorHAnsi" w:hAnsiTheme="majorHAnsi"/>
      <w:b/>
      <w:sz w:val="28"/>
    </w:rPr>
  </w:style>
  <w:style w:type="paragraph" w:styleId="Title">
    <w:name w:val="Title"/>
    <w:basedOn w:val="Normal"/>
    <w:next w:val="Paragraph"/>
    <w:link w:val="TitleChar"/>
    <w:semiHidden/>
    <w:rsid w:val="00B121F9"/>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B121F9"/>
    <w:rPr>
      <w:rFonts w:asciiTheme="majorHAnsi" w:eastAsiaTheme="majorEastAsia" w:hAnsiTheme="majorHAnsi" w:cstheme="majorBidi"/>
      <w:color w:val="046B5C" w:themeColor="text2"/>
      <w:spacing w:val="-10"/>
      <w:kern w:val="28"/>
      <w:sz w:val="44"/>
      <w:szCs w:val="56"/>
    </w:rPr>
  </w:style>
  <w:style w:type="character" w:styleId="UnresolvedMention">
    <w:name w:val="Unresolved Mention"/>
    <w:basedOn w:val="DefaultParagraphFont"/>
    <w:semiHidden/>
    <w:unhideWhenUsed/>
    <w:rsid w:val="00B121F9"/>
    <w:rPr>
      <w:color w:val="605E5C"/>
      <w:shd w:val="clear" w:color="auto" w:fill="E1DFDD"/>
    </w:rPr>
  </w:style>
  <w:style w:type="paragraph" w:styleId="TOC1">
    <w:name w:val="toc 1"/>
    <w:basedOn w:val="Normal"/>
    <w:next w:val="Normal"/>
    <w:uiPriority w:val="39"/>
    <w:rsid w:val="00B121F9"/>
    <w:pPr>
      <w:tabs>
        <w:tab w:val="right" w:leader="dot" w:pos="9360"/>
      </w:tabs>
      <w:spacing w:before="160"/>
      <w:ind w:left="432" w:right="720" w:hanging="432"/>
    </w:pPr>
    <w:rPr>
      <w:rFonts w:asciiTheme="majorHAnsi" w:hAnsiTheme="majorHAnsi"/>
    </w:rPr>
  </w:style>
  <w:style w:type="character" w:customStyle="1" w:styleId="Heading2Char">
    <w:name w:val="Heading 2 Char"/>
    <w:basedOn w:val="DefaultParagraphFont"/>
    <w:link w:val="Heading2"/>
    <w:semiHidden/>
    <w:rsid w:val="00B121F9"/>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121F9"/>
    <w:rPr>
      <w:rFonts w:asciiTheme="majorHAnsi" w:eastAsiaTheme="majorEastAsia" w:hAnsiTheme="majorHAnsi" w:cstheme="majorBidi"/>
      <w:color w:val="051424" w:themeColor="accent1" w:themeShade="7F"/>
      <w:sz w:val="24"/>
      <w:szCs w:val="24"/>
    </w:rPr>
  </w:style>
  <w:style w:type="paragraph" w:styleId="TOC2">
    <w:name w:val="toc 2"/>
    <w:basedOn w:val="Normal"/>
    <w:next w:val="Normal"/>
    <w:uiPriority w:val="39"/>
    <w:rsid w:val="00B121F9"/>
    <w:pPr>
      <w:tabs>
        <w:tab w:val="right" w:leader="dot" w:pos="9360"/>
      </w:tabs>
      <w:spacing w:before="160"/>
      <w:ind w:left="864" w:right="720" w:hanging="432"/>
    </w:pPr>
    <w:rPr>
      <w:rFonts w:asciiTheme="majorHAnsi" w:hAnsiTheme="majorHAnsi"/>
    </w:rPr>
  </w:style>
  <w:style w:type="paragraph" w:styleId="TOC3">
    <w:name w:val="toc 3"/>
    <w:basedOn w:val="Normal"/>
    <w:next w:val="Normal"/>
    <w:uiPriority w:val="39"/>
    <w:rsid w:val="00B121F9"/>
    <w:pPr>
      <w:tabs>
        <w:tab w:val="right" w:leader="dot" w:pos="9360"/>
      </w:tabs>
      <w:spacing w:after="100"/>
      <w:ind w:left="1296" w:hanging="432"/>
    </w:pPr>
    <w:rPr>
      <w:rFonts w:asciiTheme="majorHAnsi" w:hAnsiTheme="majorHAnsi"/>
    </w:rPr>
  </w:style>
  <w:style w:type="table" w:styleId="GridTable2Accent3">
    <w:name w:val="Grid Table 2 Accent 3"/>
    <w:basedOn w:val="TableNormal"/>
    <w:rsid w:val="00B121F9"/>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paragraph" w:customStyle="1" w:styleId="NormalSS">
    <w:name w:val="NormalSS"/>
    <w:basedOn w:val="Normal"/>
    <w:link w:val="NormalSSChar"/>
    <w:semiHidden/>
    <w:rsid w:val="00057691"/>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link w:val="NormalSS"/>
    <w:locked/>
    <w:rsid w:val="00057691"/>
    <w:rPr>
      <w:rFonts w:ascii="Times New Roman" w:eastAsia="Times New Roman" w:hAnsi="Times New Roman" w:cs="Times New Roman"/>
      <w:sz w:val="24"/>
      <w:szCs w:val="20"/>
    </w:rPr>
  </w:style>
  <w:style w:type="character" w:styleId="FollowedHyperlink">
    <w:name w:val="FollowedHyperlink"/>
    <w:basedOn w:val="DefaultParagraphFont"/>
    <w:semiHidden/>
    <w:rsid w:val="00B121F9"/>
    <w:rPr>
      <w:color w:val="954F72" w:themeColor="followedHyperlink"/>
      <w:u w:val="single"/>
    </w:rPr>
  </w:style>
  <w:style w:type="numbering" w:styleId="111111">
    <w:name w:val="Outline List 2"/>
    <w:basedOn w:val="NoList"/>
    <w:semiHidden/>
    <w:unhideWhenUsed/>
    <w:rsid w:val="00B121F9"/>
    <w:pPr>
      <w:numPr>
        <w:numId w:val="1"/>
      </w:numPr>
    </w:pPr>
  </w:style>
  <w:style w:type="numbering" w:styleId="1ai">
    <w:name w:val="Outline List 1"/>
    <w:basedOn w:val="NoList"/>
    <w:semiHidden/>
    <w:unhideWhenUsed/>
    <w:rsid w:val="00B121F9"/>
    <w:pPr>
      <w:numPr>
        <w:numId w:val="2"/>
      </w:numPr>
    </w:pPr>
  </w:style>
  <w:style w:type="paragraph" w:customStyle="1" w:styleId="H1">
    <w:name w:val="H1"/>
    <w:basedOn w:val="Heading1"/>
    <w:next w:val="ParagraphContinued"/>
    <w:link w:val="H1Char"/>
    <w:qFormat/>
    <w:rsid w:val="006103F9"/>
    <w:pPr>
      <w:spacing w:after="120"/>
      <w:ind w:left="432" w:hanging="432"/>
      <w:outlineLvl w:val="1"/>
    </w:pPr>
    <w:rPr>
      <w:rFonts w:cstheme="majorHAnsi"/>
      <w:b/>
      <w:color w:val="084A9C"/>
      <w:sz w:val="28"/>
      <w:szCs w:val="28"/>
    </w:rPr>
  </w:style>
  <w:style w:type="character" w:customStyle="1" w:styleId="H1Char">
    <w:name w:val="H1 Char"/>
    <w:basedOn w:val="DefaultParagraphFont"/>
    <w:link w:val="H1"/>
    <w:rsid w:val="00B121F9"/>
    <w:rPr>
      <w:rFonts w:asciiTheme="majorHAnsi" w:eastAsiaTheme="majorEastAsia" w:hAnsiTheme="majorHAnsi" w:cstheme="majorHAnsi"/>
      <w:b/>
      <w:color w:val="084A9C"/>
      <w:sz w:val="28"/>
      <w:szCs w:val="28"/>
    </w:rPr>
  </w:style>
  <w:style w:type="paragraph" w:customStyle="1" w:styleId="Acknowledgment">
    <w:name w:val="Acknowledgment"/>
    <w:basedOn w:val="H1"/>
    <w:next w:val="ParagraphContinued"/>
    <w:semiHidden/>
    <w:rsid w:val="00B121F9"/>
    <w:rPr>
      <w:b w:val="0"/>
      <w:bCs/>
    </w:rPr>
  </w:style>
  <w:style w:type="paragraph" w:customStyle="1" w:styleId="Addressee">
    <w:name w:val="Addressee"/>
    <w:basedOn w:val="Normal"/>
    <w:semiHidden/>
    <w:rsid w:val="00B121F9"/>
    <w:pPr>
      <w:tabs>
        <w:tab w:val="left" w:pos="576"/>
      </w:tabs>
      <w:spacing w:before="240"/>
      <w:ind w:left="576" w:hanging="576"/>
    </w:pPr>
  </w:style>
  <w:style w:type="paragraph" w:customStyle="1" w:styleId="Anchor">
    <w:name w:val="Anchor"/>
    <w:semiHidden/>
    <w:rsid w:val="00B121F9"/>
    <w:pPr>
      <w:spacing w:after="0" w:line="20" w:lineRule="exact"/>
    </w:pPr>
    <w:rPr>
      <w:b/>
      <w:bCs/>
      <w:color w:val="FFFFFF" w:themeColor="background1"/>
      <w:sz w:val="2"/>
    </w:rPr>
  </w:style>
  <w:style w:type="paragraph" w:customStyle="1" w:styleId="AppendixTitle">
    <w:name w:val="Appendix Title"/>
    <w:basedOn w:val="H1"/>
    <w:next w:val="H2"/>
    <w:qFormat/>
    <w:rsid w:val="00B121F9"/>
    <w:pPr>
      <w:ind w:left="0" w:firstLine="0"/>
      <w:jc w:val="center"/>
    </w:pPr>
    <w:rPr>
      <w:bCs/>
    </w:rPr>
  </w:style>
  <w:style w:type="character" w:customStyle="1" w:styleId="Heading4Char">
    <w:name w:val="Heading 4 Char"/>
    <w:basedOn w:val="DefaultParagraphFont"/>
    <w:link w:val="Heading4"/>
    <w:semiHidden/>
    <w:rsid w:val="00B121F9"/>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B121F9"/>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B121F9"/>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B121F9"/>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B121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121F9"/>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unhideWhenUsed/>
    <w:rsid w:val="00B121F9"/>
    <w:pPr>
      <w:numPr>
        <w:numId w:val="3"/>
      </w:numPr>
    </w:pPr>
  </w:style>
  <w:style w:type="paragraph" w:customStyle="1" w:styleId="AttachmentTitle">
    <w:name w:val="Attachment Title"/>
    <w:basedOn w:val="H1"/>
    <w:next w:val="H2"/>
    <w:semiHidden/>
    <w:rsid w:val="00B121F9"/>
    <w:pPr>
      <w:jc w:val="center"/>
    </w:pPr>
    <w:rPr>
      <w:bCs/>
    </w:rPr>
  </w:style>
  <w:style w:type="paragraph" w:customStyle="1" w:styleId="Banner">
    <w:name w:val="Banner"/>
    <w:basedOn w:val="H1"/>
    <w:semiHidden/>
    <w:rsid w:val="00B121F9"/>
    <w:pPr>
      <w:shd w:val="clear" w:color="auto" w:fill="FFFFFF" w:themeFill="background1"/>
    </w:pPr>
    <w:rPr>
      <w:b w:val="0"/>
      <w:bCs/>
      <w:color w:val="0B2949" w:themeColor="accent1"/>
    </w:rPr>
  </w:style>
  <w:style w:type="paragraph" w:styleId="Bibliography">
    <w:name w:val="Bibliography"/>
    <w:basedOn w:val="Normal"/>
    <w:qFormat/>
    <w:rsid w:val="00B121F9"/>
  </w:style>
  <w:style w:type="paragraph" w:customStyle="1" w:styleId="Blank">
    <w:name w:val="Blank"/>
    <w:basedOn w:val="Normal"/>
    <w:semiHidden/>
    <w:rsid w:val="00B121F9"/>
    <w:pPr>
      <w:spacing w:before="5120" w:after="0"/>
      <w:jc w:val="center"/>
    </w:pPr>
    <w:rPr>
      <w:b/>
      <w:bCs/>
    </w:rPr>
  </w:style>
  <w:style w:type="paragraph" w:styleId="BlockText">
    <w:name w:val="Block Text"/>
    <w:basedOn w:val="Normal"/>
    <w:semiHidden/>
    <w:rsid w:val="00B121F9"/>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121F9"/>
    <w:pPr>
      <w:spacing w:after="120"/>
    </w:pPr>
  </w:style>
  <w:style w:type="character" w:customStyle="1" w:styleId="BodyTextChar">
    <w:name w:val="Body Text Char"/>
    <w:basedOn w:val="DefaultParagraphFont"/>
    <w:link w:val="BodyText"/>
    <w:semiHidden/>
    <w:rsid w:val="00B121F9"/>
  </w:style>
  <w:style w:type="paragraph" w:styleId="BodyText2">
    <w:name w:val="Body Text 2"/>
    <w:basedOn w:val="Normal"/>
    <w:link w:val="BodyText2Char"/>
    <w:semiHidden/>
    <w:rsid w:val="00B121F9"/>
    <w:pPr>
      <w:spacing w:after="120" w:line="480" w:lineRule="auto"/>
    </w:pPr>
  </w:style>
  <w:style w:type="character" w:customStyle="1" w:styleId="BodyText2Char">
    <w:name w:val="Body Text 2 Char"/>
    <w:basedOn w:val="DefaultParagraphFont"/>
    <w:link w:val="BodyText2"/>
    <w:semiHidden/>
    <w:rsid w:val="00B121F9"/>
  </w:style>
  <w:style w:type="paragraph" w:styleId="BodyText3">
    <w:name w:val="Body Text 3"/>
    <w:basedOn w:val="Normal"/>
    <w:link w:val="BodyText3Char"/>
    <w:semiHidden/>
    <w:rsid w:val="00B121F9"/>
    <w:pPr>
      <w:spacing w:after="120"/>
    </w:pPr>
    <w:rPr>
      <w:sz w:val="16"/>
      <w:szCs w:val="16"/>
    </w:rPr>
  </w:style>
  <w:style w:type="character" w:customStyle="1" w:styleId="BodyText3Char">
    <w:name w:val="Body Text 3 Char"/>
    <w:basedOn w:val="DefaultParagraphFont"/>
    <w:link w:val="BodyText3"/>
    <w:semiHidden/>
    <w:rsid w:val="00B121F9"/>
    <w:rPr>
      <w:sz w:val="16"/>
      <w:szCs w:val="16"/>
    </w:rPr>
  </w:style>
  <w:style w:type="paragraph" w:styleId="BodyTextFirstIndent">
    <w:name w:val="Body Text First Indent"/>
    <w:basedOn w:val="BodyText"/>
    <w:link w:val="BodyTextFirstIndentChar"/>
    <w:semiHidden/>
    <w:rsid w:val="00B121F9"/>
    <w:pPr>
      <w:spacing w:after="160"/>
      <w:ind w:firstLine="360"/>
    </w:pPr>
  </w:style>
  <w:style w:type="character" w:customStyle="1" w:styleId="BodyTextFirstIndentChar">
    <w:name w:val="Body Text First Indent Char"/>
    <w:basedOn w:val="BodyTextChar"/>
    <w:link w:val="BodyTextFirstIndent"/>
    <w:semiHidden/>
    <w:rsid w:val="00B121F9"/>
  </w:style>
  <w:style w:type="paragraph" w:styleId="BodyTextIndent">
    <w:name w:val="Body Text Indent"/>
    <w:basedOn w:val="Normal"/>
    <w:link w:val="BodyTextIndentChar"/>
    <w:semiHidden/>
    <w:rsid w:val="00B121F9"/>
    <w:pPr>
      <w:spacing w:after="120"/>
      <w:ind w:left="360"/>
    </w:pPr>
  </w:style>
  <w:style w:type="character" w:customStyle="1" w:styleId="BodyTextIndentChar">
    <w:name w:val="Body Text Indent Char"/>
    <w:basedOn w:val="DefaultParagraphFont"/>
    <w:link w:val="BodyTextIndent"/>
    <w:semiHidden/>
    <w:rsid w:val="00B121F9"/>
  </w:style>
  <w:style w:type="paragraph" w:styleId="BodyTextFirstIndent2">
    <w:name w:val="Body Text First Indent 2"/>
    <w:basedOn w:val="BodyTextIndent"/>
    <w:link w:val="BodyTextFirstIndent2Char"/>
    <w:semiHidden/>
    <w:rsid w:val="00B121F9"/>
    <w:pPr>
      <w:spacing w:after="160"/>
      <w:ind w:firstLine="360"/>
    </w:pPr>
  </w:style>
  <w:style w:type="character" w:customStyle="1" w:styleId="BodyTextFirstIndent2Char">
    <w:name w:val="Body Text First Indent 2 Char"/>
    <w:basedOn w:val="BodyTextIndentChar"/>
    <w:link w:val="BodyTextFirstIndent2"/>
    <w:semiHidden/>
    <w:rsid w:val="00B121F9"/>
  </w:style>
  <w:style w:type="paragraph" w:styleId="BodyTextIndent2">
    <w:name w:val="Body Text Indent 2"/>
    <w:basedOn w:val="Normal"/>
    <w:link w:val="BodyTextIndent2Char"/>
    <w:semiHidden/>
    <w:rsid w:val="00B121F9"/>
    <w:pPr>
      <w:spacing w:after="120" w:line="480" w:lineRule="auto"/>
      <w:ind w:left="360"/>
    </w:pPr>
  </w:style>
  <w:style w:type="character" w:customStyle="1" w:styleId="BodyTextIndent2Char">
    <w:name w:val="Body Text Indent 2 Char"/>
    <w:basedOn w:val="DefaultParagraphFont"/>
    <w:link w:val="BodyTextIndent2"/>
    <w:semiHidden/>
    <w:rsid w:val="00B121F9"/>
  </w:style>
  <w:style w:type="paragraph" w:styleId="BodyTextIndent3">
    <w:name w:val="Body Text Indent 3"/>
    <w:basedOn w:val="Normal"/>
    <w:link w:val="BodyTextIndent3Char"/>
    <w:semiHidden/>
    <w:rsid w:val="00B121F9"/>
    <w:pPr>
      <w:spacing w:after="120"/>
      <w:ind w:left="360"/>
    </w:pPr>
    <w:rPr>
      <w:sz w:val="16"/>
      <w:szCs w:val="16"/>
    </w:rPr>
  </w:style>
  <w:style w:type="character" w:customStyle="1" w:styleId="BodyTextIndent3Char">
    <w:name w:val="Body Text Indent 3 Char"/>
    <w:basedOn w:val="DefaultParagraphFont"/>
    <w:link w:val="BodyTextIndent3"/>
    <w:semiHidden/>
    <w:rsid w:val="00B121F9"/>
    <w:rPr>
      <w:sz w:val="16"/>
      <w:szCs w:val="16"/>
    </w:rPr>
  </w:style>
  <w:style w:type="character" w:customStyle="1" w:styleId="Bold">
    <w:name w:val="Bold"/>
    <w:basedOn w:val="DefaultParagraphFont"/>
    <w:qFormat/>
    <w:rsid w:val="00B121F9"/>
    <w:rPr>
      <w:b/>
    </w:rPr>
  </w:style>
  <w:style w:type="character" w:customStyle="1" w:styleId="BoldItalic">
    <w:name w:val="Bold Italic"/>
    <w:basedOn w:val="DefaultParagraphFont"/>
    <w:qFormat/>
    <w:rsid w:val="00B121F9"/>
    <w:rPr>
      <w:b/>
      <w:i/>
    </w:rPr>
  </w:style>
  <w:style w:type="character" w:customStyle="1" w:styleId="BoldUnderline">
    <w:name w:val="Bold Underline"/>
    <w:basedOn w:val="DefaultParagraphFont"/>
    <w:qFormat/>
    <w:rsid w:val="00B121F9"/>
    <w:rPr>
      <w:b/>
      <w:u w:val="single"/>
    </w:rPr>
  </w:style>
  <w:style w:type="character" w:styleId="BookTitle">
    <w:name w:val="Book Title"/>
    <w:basedOn w:val="DefaultParagraphFont"/>
    <w:semiHidden/>
    <w:rsid w:val="00B121F9"/>
    <w:rPr>
      <w:b/>
      <w:bCs/>
      <w:i/>
      <w:iCs/>
      <w:spacing w:val="5"/>
    </w:rPr>
  </w:style>
  <w:style w:type="paragraph" w:customStyle="1" w:styleId="Byline">
    <w:name w:val="Byline"/>
    <w:basedOn w:val="Normal"/>
    <w:semiHidden/>
    <w:rsid w:val="00B121F9"/>
    <w:pPr>
      <w:spacing w:after="0"/>
      <w:jc w:val="right"/>
    </w:pPr>
    <w:rPr>
      <w:rFonts w:asciiTheme="majorHAnsi" w:hAnsiTheme="majorHAnsi"/>
      <w:bCs/>
    </w:rPr>
  </w:style>
  <w:style w:type="paragraph" w:customStyle="1" w:styleId="Callout">
    <w:name w:val="Callout"/>
    <w:basedOn w:val="Normal"/>
    <w:semiHidden/>
    <w:rsid w:val="00B121F9"/>
    <w:pPr>
      <w:spacing w:after="0"/>
    </w:pPr>
    <w:rPr>
      <w:rFonts w:asciiTheme="majorHAnsi" w:hAnsiTheme="majorHAnsi"/>
      <w:b/>
      <w:bCs/>
      <w:color w:val="0B2949" w:themeColor="accent1"/>
      <w:sz w:val="24"/>
    </w:rPr>
  </w:style>
  <w:style w:type="paragraph" w:customStyle="1" w:styleId="TableTextLeft">
    <w:name w:val="Table Text Left"/>
    <w:qFormat/>
    <w:rsid w:val="00B121F9"/>
    <w:pPr>
      <w:spacing w:before="40" w:after="20" w:line="264" w:lineRule="auto"/>
    </w:pPr>
    <w:rPr>
      <w:rFonts w:asciiTheme="majorHAnsi" w:hAnsiTheme="majorHAnsi"/>
      <w:color w:val="000000" w:themeColor="text1"/>
      <w:sz w:val="18"/>
    </w:rPr>
  </w:style>
  <w:style w:type="paragraph" w:styleId="Caption">
    <w:name w:val="caption"/>
    <w:basedOn w:val="TableTextLeft"/>
    <w:next w:val="Normal"/>
    <w:semiHidden/>
    <w:rsid w:val="00B121F9"/>
    <w:pPr>
      <w:spacing w:before="240" w:after="60"/>
    </w:pPr>
    <w:rPr>
      <w:b/>
      <w:bCs/>
      <w:sz w:val="20"/>
      <w:szCs w:val="20"/>
    </w:rPr>
  </w:style>
  <w:style w:type="character" w:customStyle="1" w:styleId="CharStyle11">
    <w:name w:val="Char Style 11"/>
    <w:basedOn w:val="CharStyle10"/>
    <w:semiHidden/>
    <w:rsid w:val="00B121F9"/>
    <w:rPr>
      <w:rFonts w:ascii="Arial" w:hAnsi="Arial" w:cs="Arial"/>
      <w:b/>
      <w:bCs/>
      <w:i/>
      <w:iCs/>
      <w:color w:val="98A1B3"/>
      <w:spacing w:val="10"/>
      <w:sz w:val="19"/>
      <w:szCs w:val="19"/>
      <w:shd w:val="clear" w:color="auto" w:fill="FFFFFF"/>
    </w:rPr>
  </w:style>
  <w:style w:type="character" w:customStyle="1" w:styleId="CharStyle18">
    <w:name w:val="Char Style 18"/>
    <w:basedOn w:val="CharStyle15"/>
    <w:semiHidden/>
    <w:rsid w:val="00B121F9"/>
    <w:rPr>
      <w:rFonts w:ascii="Arial" w:hAnsi="Arial" w:cs="Arial"/>
      <w:b/>
      <w:bCs/>
      <w:spacing w:val="0"/>
      <w:sz w:val="18"/>
      <w:szCs w:val="18"/>
      <w:shd w:val="clear" w:color="auto" w:fill="FFFFFF"/>
    </w:rPr>
  </w:style>
  <w:style w:type="character" w:customStyle="1" w:styleId="CharStyle19">
    <w:name w:val="Char Style 19"/>
    <w:basedOn w:val="CharStyle15"/>
    <w:semiHidden/>
    <w:rsid w:val="00B121F9"/>
    <w:rPr>
      <w:rFonts w:ascii="Arial" w:hAnsi="Arial" w:cs="Arial"/>
      <w:b/>
      <w:bCs/>
      <w:spacing w:val="0"/>
      <w:sz w:val="18"/>
      <w:szCs w:val="18"/>
      <w:shd w:val="clear" w:color="auto" w:fill="FFFFFF"/>
    </w:rPr>
  </w:style>
  <w:style w:type="character" w:customStyle="1" w:styleId="CharStyle20">
    <w:name w:val="Char Style 20"/>
    <w:basedOn w:val="CharStyle15"/>
    <w:semiHidden/>
    <w:rsid w:val="00B121F9"/>
    <w:rPr>
      <w:rFonts w:ascii="Arial" w:hAnsi="Arial" w:cs="Arial"/>
      <w:b/>
      <w:bCs/>
      <w:spacing w:val="0"/>
      <w:sz w:val="18"/>
      <w:szCs w:val="18"/>
      <w:shd w:val="clear" w:color="auto" w:fill="FFFFFF"/>
    </w:rPr>
  </w:style>
  <w:style w:type="character" w:customStyle="1" w:styleId="CharStyle21">
    <w:name w:val="Char Style 21"/>
    <w:basedOn w:val="CharStyle15"/>
    <w:semiHidden/>
    <w:rsid w:val="00B121F9"/>
    <w:rPr>
      <w:rFonts w:ascii="Arial" w:hAnsi="Arial" w:cs="Arial"/>
      <w:b/>
      <w:bCs/>
      <w:spacing w:val="0"/>
      <w:sz w:val="18"/>
      <w:szCs w:val="18"/>
      <w:shd w:val="clear" w:color="auto" w:fill="FFFFFF"/>
    </w:rPr>
  </w:style>
  <w:style w:type="character" w:customStyle="1" w:styleId="CharStyle22">
    <w:name w:val="Char Style 22"/>
    <w:basedOn w:val="CharStyle15"/>
    <w:semiHidden/>
    <w:rsid w:val="00B121F9"/>
    <w:rPr>
      <w:rFonts w:ascii="Arial" w:hAnsi="Arial" w:cs="Arial"/>
      <w:b/>
      <w:bCs/>
      <w:spacing w:val="0"/>
      <w:sz w:val="18"/>
      <w:szCs w:val="18"/>
      <w:shd w:val="clear" w:color="auto" w:fill="FFFFFF"/>
    </w:rPr>
  </w:style>
  <w:style w:type="character" w:customStyle="1" w:styleId="CharStyle25">
    <w:name w:val="Char Style 25"/>
    <w:basedOn w:val="CharStyle15"/>
    <w:semiHidden/>
    <w:rsid w:val="00B121F9"/>
    <w:rPr>
      <w:rFonts w:ascii="Arial" w:hAnsi="Arial" w:cs="Arial"/>
      <w:spacing w:val="-20"/>
      <w:sz w:val="18"/>
      <w:szCs w:val="18"/>
      <w:shd w:val="clear" w:color="auto" w:fill="FFFFFF"/>
    </w:rPr>
  </w:style>
  <w:style w:type="character" w:customStyle="1" w:styleId="CharStyle26">
    <w:name w:val="Char Style 26"/>
    <w:basedOn w:val="CharStyle15"/>
    <w:semiHidden/>
    <w:rsid w:val="00B121F9"/>
    <w:rPr>
      <w:rFonts w:ascii="Arial" w:hAnsi="Arial" w:cs="Arial"/>
      <w:spacing w:val="-20"/>
      <w:sz w:val="18"/>
      <w:szCs w:val="18"/>
      <w:shd w:val="clear" w:color="auto" w:fill="FFFFFF"/>
    </w:rPr>
  </w:style>
  <w:style w:type="character" w:customStyle="1" w:styleId="CharStyle27">
    <w:name w:val="Char Style 27"/>
    <w:basedOn w:val="CharStyle15"/>
    <w:semiHidden/>
    <w:rsid w:val="00B121F9"/>
    <w:rPr>
      <w:rFonts w:ascii="Arial" w:hAnsi="Arial" w:cs="Arial"/>
      <w:i/>
      <w:iCs/>
      <w:spacing w:val="0"/>
      <w:sz w:val="18"/>
      <w:szCs w:val="18"/>
      <w:shd w:val="clear" w:color="auto" w:fill="FFFFFF"/>
    </w:rPr>
  </w:style>
  <w:style w:type="character" w:customStyle="1" w:styleId="CharStyle30">
    <w:name w:val="Char Style 30"/>
    <w:basedOn w:val="CharStyle15"/>
    <w:semiHidden/>
    <w:rsid w:val="00B121F9"/>
    <w:rPr>
      <w:rFonts w:ascii="Arial" w:hAnsi="Arial" w:cs="Arial"/>
      <w:i/>
      <w:iCs/>
      <w:spacing w:val="0"/>
      <w:sz w:val="18"/>
      <w:szCs w:val="18"/>
      <w:shd w:val="clear" w:color="auto" w:fill="FFFFFF"/>
    </w:rPr>
  </w:style>
  <w:style w:type="character" w:customStyle="1" w:styleId="CharStyle4">
    <w:name w:val="Char Style 4"/>
    <w:basedOn w:val="CharStyle3"/>
    <w:semiHidden/>
    <w:rsid w:val="00B121F9"/>
    <w:rPr>
      <w:rFonts w:ascii="Arial" w:hAnsi="Arial" w:cs="Arial"/>
      <w:color w:val="2B385D"/>
      <w:spacing w:val="20"/>
      <w:sz w:val="26"/>
      <w:szCs w:val="26"/>
      <w:shd w:val="clear" w:color="auto" w:fill="FFFFFF"/>
    </w:rPr>
  </w:style>
  <w:style w:type="character" w:customStyle="1" w:styleId="CharStyle7">
    <w:name w:val="Char Style 7"/>
    <w:basedOn w:val="CharStyle6"/>
    <w:semiHidden/>
    <w:rsid w:val="00B121F9"/>
    <w:rPr>
      <w:rFonts w:ascii="Arial" w:hAnsi="Arial" w:cs="Arial"/>
      <w:color w:val="2B385D"/>
      <w:spacing w:val="0"/>
      <w:w w:val="100"/>
      <w:sz w:val="113"/>
      <w:szCs w:val="113"/>
      <w:u w:val="single"/>
      <w:shd w:val="clear" w:color="auto" w:fill="FFFFFF"/>
    </w:rPr>
  </w:style>
  <w:style w:type="character" w:customStyle="1" w:styleId="CharStyle8">
    <w:name w:val="Char Style 8"/>
    <w:basedOn w:val="CharStyle6"/>
    <w:semiHidden/>
    <w:rsid w:val="00B121F9"/>
    <w:rPr>
      <w:rFonts w:ascii="Arial" w:hAnsi="Arial" w:cs="Arial"/>
      <w:noProof/>
      <w:color w:val="2B385D"/>
      <w:spacing w:val="0"/>
      <w:w w:val="100"/>
      <w:sz w:val="113"/>
      <w:szCs w:val="113"/>
      <w:shd w:val="clear" w:color="auto" w:fill="FFFFFF"/>
    </w:rPr>
  </w:style>
  <w:style w:type="paragraph" w:styleId="Closing">
    <w:name w:val="Closing"/>
    <w:basedOn w:val="Normal"/>
    <w:link w:val="ClosingChar"/>
    <w:semiHidden/>
    <w:rsid w:val="00B121F9"/>
    <w:pPr>
      <w:spacing w:after="240" w:line="240" w:lineRule="auto"/>
      <w:ind w:left="4320"/>
      <w:contextualSpacing/>
    </w:pPr>
  </w:style>
  <w:style w:type="character" w:customStyle="1" w:styleId="ClosingChar">
    <w:name w:val="Closing Char"/>
    <w:basedOn w:val="DefaultParagraphFont"/>
    <w:link w:val="Closing"/>
    <w:rsid w:val="00B121F9"/>
  </w:style>
  <w:style w:type="table" w:styleId="ColorfulGrid">
    <w:name w:val="Colorful Grid"/>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121F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121F9"/>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121F9"/>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121F9"/>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121F9"/>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121F9"/>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121F9"/>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121F9"/>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121F9"/>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121F9"/>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121F9"/>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121F9"/>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121F9"/>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121F9"/>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paragraph" w:customStyle="1" w:styleId="CoverDate">
    <w:name w:val="Cover Date"/>
    <w:semiHidden/>
    <w:rsid w:val="00B121F9"/>
    <w:pPr>
      <w:spacing w:line="264" w:lineRule="auto"/>
    </w:pPr>
    <w:rPr>
      <w:rFonts w:asciiTheme="majorHAnsi" w:hAnsiTheme="majorHAnsi"/>
      <w:b/>
      <w:bCs/>
      <w:color w:val="0B2949" w:themeColor="accent1"/>
      <w:sz w:val="24"/>
    </w:rPr>
  </w:style>
  <w:style w:type="paragraph" w:customStyle="1" w:styleId="CoverAuthor">
    <w:name w:val="Cover Author"/>
    <w:basedOn w:val="CoverDate"/>
    <w:semiHidden/>
    <w:rsid w:val="00B121F9"/>
    <w:pPr>
      <w:spacing w:after="0"/>
    </w:pPr>
    <w:rPr>
      <w:b w:val="0"/>
    </w:rPr>
  </w:style>
  <w:style w:type="paragraph" w:customStyle="1" w:styleId="CoverHead">
    <w:name w:val="Cover Head"/>
    <w:basedOn w:val="CoverDate"/>
    <w:semiHidden/>
    <w:rsid w:val="00B121F9"/>
    <w:pPr>
      <w:spacing w:after="90" w:line="276" w:lineRule="auto"/>
    </w:pPr>
    <w:rPr>
      <w:rFonts w:ascii="Georgia" w:hAnsi="Georgia"/>
      <w:sz w:val="22"/>
    </w:rPr>
  </w:style>
  <w:style w:type="paragraph" w:customStyle="1" w:styleId="CoverProposalVolume">
    <w:name w:val="Cover Proposal Volume"/>
    <w:semiHidden/>
    <w:rsid w:val="00B121F9"/>
    <w:pPr>
      <w:spacing w:after="0" w:line="252" w:lineRule="auto"/>
    </w:pPr>
    <w:rPr>
      <w:rFonts w:ascii="Arial" w:hAnsi="Arial" w:cs="Arial"/>
      <w:b/>
      <w:color w:val="0B2949" w:themeColor="accent1"/>
      <w:spacing w:val="2"/>
      <w:sz w:val="24"/>
      <w:szCs w:val="24"/>
    </w:rPr>
  </w:style>
  <w:style w:type="paragraph" w:customStyle="1" w:styleId="CoverRFP">
    <w:name w:val="Cover RFP"/>
    <w:basedOn w:val="CoverDate"/>
    <w:semiHidden/>
    <w:rsid w:val="00B121F9"/>
    <w:pPr>
      <w:spacing w:before="3000" w:after="0" w:line="252" w:lineRule="auto"/>
    </w:pPr>
    <w:rPr>
      <w:rFonts w:eastAsia="Times New Roman" w:cs="Times New Roman"/>
      <w:bCs w:val="0"/>
      <w:spacing w:val="2"/>
      <w:szCs w:val="20"/>
    </w:rPr>
  </w:style>
  <w:style w:type="paragraph" w:customStyle="1" w:styleId="CoverRFPNumber">
    <w:name w:val="Cover RFP Number"/>
    <w:semiHidden/>
    <w:rsid w:val="00B121F9"/>
    <w:pPr>
      <w:widowControl w:val="0"/>
      <w:spacing w:before="1200" w:after="0" w:line="252" w:lineRule="auto"/>
    </w:pPr>
    <w:rPr>
      <w:rFonts w:ascii="Arial" w:hAnsi="Arial" w:cs="Arial"/>
      <w:b/>
      <w:color w:val="0B2949" w:themeColor="accent1"/>
      <w:spacing w:val="2"/>
      <w:sz w:val="24"/>
      <w:szCs w:val="24"/>
    </w:rPr>
  </w:style>
  <w:style w:type="paragraph" w:customStyle="1" w:styleId="CoverSubtitle">
    <w:name w:val="Cover Subtitle"/>
    <w:semiHidden/>
    <w:rsid w:val="00B121F9"/>
    <w:pPr>
      <w:spacing w:before="600" w:after="240" w:line="240" w:lineRule="auto"/>
    </w:pPr>
    <w:rPr>
      <w:rFonts w:asciiTheme="majorHAnsi" w:hAnsiTheme="majorHAnsi"/>
      <w:b/>
      <w:color w:val="FFFFFF" w:themeColor="background1"/>
      <w:spacing w:val="5"/>
      <w:sz w:val="34"/>
    </w:rPr>
  </w:style>
  <w:style w:type="table" w:customStyle="1" w:styleId="CoverTable">
    <w:name w:val="Cover Table"/>
    <w:basedOn w:val="TableNormal"/>
    <w:rsid w:val="00B121F9"/>
    <w:pPr>
      <w:spacing w:after="0" w:line="240" w:lineRule="auto"/>
    </w:pPr>
    <w:rPr>
      <w:rFonts w:ascii="Georgia" w:hAnsi="Georgia" w:eastAsiaTheme="minorEastAsia"/>
      <w:szCs w:val="24"/>
    </w:rPr>
    <w:tblPr/>
    <w:tcPr>
      <w:noWrap/>
      <w:tcMar>
        <w:left w:w="0" w:type="dxa"/>
        <w:right w:w="0" w:type="dxa"/>
      </w:tcMar>
    </w:tcPr>
  </w:style>
  <w:style w:type="paragraph" w:customStyle="1" w:styleId="CoverText">
    <w:name w:val="Cover Text"/>
    <w:semiHidden/>
    <w:rsid w:val="00B121F9"/>
    <w:pPr>
      <w:spacing w:after="300" w:line="276" w:lineRule="auto"/>
      <w:contextualSpacing/>
    </w:pPr>
    <w:rPr>
      <w:rFonts w:ascii="Georgia" w:hAnsi="Georgia"/>
      <w:color w:val="0B2949" w:themeColor="accent1"/>
    </w:rPr>
  </w:style>
  <w:style w:type="paragraph" w:customStyle="1" w:styleId="Covertextborder">
    <w:name w:val="Cover text border"/>
    <w:semiHidden/>
    <w:rsid w:val="00B121F9"/>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Title">
    <w:name w:val="Cover Title"/>
    <w:semiHidden/>
    <w:rsid w:val="00B121F9"/>
    <w:pPr>
      <w:spacing w:before="360" w:after="600" w:line="264" w:lineRule="auto"/>
      <w:outlineLvl w:val="0"/>
    </w:pPr>
    <w:rPr>
      <w:rFonts w:asciiTheme="majorHAnsi" w:hAnsiTheme="majorHAnsi"/>
      <w:b/>
      <w:bCs/>
      <w:color w:val="FFFFFF" w:themeColor="background1"/>
      <w:spacing w:val="5"/>
      <w:sz w:val="44"/>
    </w:rPr>
  </w:style>
  <w:style w:type="paragraph" w:customStyle="1" w:styleId="CSDPtitle">
    <w:name w:val="CSDP_title"/>
    <w:basedOn w:val="CoverAuthor"/>
    <w:semiHidden/>
    <w:rsid w:val="00B121F9"/>
    <w:pPr>
      <w:spacing w:line="252" w:lineRule="auto"/>
      <w:ind w:left="-720"/>
    </w:pPr>
    <w:rPr>
      <w:b/>
      <w:bCs w:val="0"/>
      <w:smallCaps/>
    </w:rPr>
  </w:style>
  <w:style w:type="table" w:styleId="DarkList">
    <w:name w:val="Dark List"/>
    <w:basedOn w:val="TableNormal"/>
    <w:unhideWhenUsed/>
    <w:rsid w:val="00B121F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121F9"/>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121F9"/>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121F9"/>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121F9"/>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121F9"/>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121F9"/>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Date">
    <w:name w:val="Date"/>
    <w:basedOn w:val="Normal"/>
    <w:next w:val="Normal"/>
    <w:link w:val="DateChar"/>
    <w:semiHidden/>
    <w:rsid w:val="00B121F9"/>
    <w:rPr>
      <w:rFonts w:asciiTheme="majorHAnsi" w:hAnsiTheme="majorHAnsi"/>
      <w:b/>
    </w:rPr>
  </w:style>
  <w:style w:type="character" w:customStyle="1" w:styleId="DateChar">
    <w:name w:val="Date Char"/>
    <w:basedOn w:val="DefaultParagraphFont"/>
    <w:link w:val="Date"/>
    <w:rsid w:val="00B121F9"/>
    <w:rPr>
      <w:rFonts w:asciiTheme="majorHAnsi" w:hAnsiTheme="majorHAnsi"/>
      <w:b/>
    </w:rPr>
  </w:style>
  <w:style w:type="character" w:customStyle="1" w:styleId="Default">
    <w:name w:val="Default"/>
    <w:basedOn w:val="DefaultParagraphFont"/>
    <w:semiHidden/>
    <w:rsid w:val="00B121F9"/>
  </w:style>
  <w:style w:type="paragraph" w:customStyle="1" w:styleId="Disclaimer">
    <w:name w:val="Disclaimer"/>
    <w:basedOn w:val="Footer"/>
    <w:semiHidden/>
    <w:rsid w:val="00B121F9"/>
    <w:pPr>
      <w:pBdr>
        <w:top w:val="single" w:sz="6" w:space="4" w:color="0B2949" w:themeColor="accent1"/>
      </w:pBdr>
      <w:tabs>
        <w:tab w:val="clear" w:pos="10080"/>
      </w:tabs>
      <w:spacing w:before="80" w:after="80"/>
    </w:pPr>
    <w:rPr>
      <w:rFonts w:eastAsia="Times New Roman" w:cs="Times New Roman"/>
      <w:sz w:val="18"/>
      <w:szCs w:val="20"/>
    </w:rPr>
  </w:style>
  <w:style w:type="paragraph" w:styleId="DocumentMap">
    <w:name w:val="Document Map"/>
    <w:basedOn w:val="Normal"/>
    <w:link w:val="DocumentMapChar"/>
    <w:semiHidden/>
    <w:rsid w:val="00B121F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B121F9"/>
    <w:rPr>
      <w:rFonts w:ascii="Segoe UI" w:hAnsi="Segoe UI" w:cs="Segoe UI"/>
      <w:sz w:val="16"/>
      <w:szCs w:val="16"/>
    </w:rPr>
  </w:style>
  <w:style w:type="paragraph" w:styleId="E-mailSignature">
    <w:name w:val="E-mail Signature"/>
    <w:basedOn w:val="Normal"/>
    <w:link w:val="E-mailSignatureChar"/>
    <w:semiHidden/>
    <w:rsid w:val="00B121F9"/>
    <w:pPr>
      <w:spacing w:after="0" w:line="240" w:lineRule="auto"/>
    </w:pPr>
  </w:style>
  <w:style w:type="character" w:customStyle="1" w:styleId="E-mailSignatureChar">
    <w:name w:val="E-mail Signature Char"/>
    <w:basedOn w:val="DefaultParagraphFont"/>
    <w:link w:val="E-mailSignature"/>
    <w:semiHidden/>
    <w:rsid w:val="00B121F9"/>
  </w:style>
  <w:style w:type="character" w:styleId="Emphasis">
    <w:name w:val="Emphasis"/>
    <w:basedOn w:val="DefaultParagraphFont"/>
    <w:semiHidden/>
    <w:rsid w:val="00B121F9"/>
    <w:rPr>
      <w:i/>
      <w:iCs/>
    </w:rPr>
  </w:style>
  <w:style w:type="character" w:styleId="EndnoteReference">
    <w:name w:val="endnote reference"/>
    <w:basedOn w:val="DefaultParagraphFont"/>
    <w:semiHidden/>
    <w:rsid w:val="00B121F9"/>
    <w:rPr>
      <w:vertAlign w:val="superscript"/>
    </w:rPr>
  </w:style>
  <w:style w:type="paragraph" w:styleId="EndnoteText">
    <w:name w:val="endnote text"/>
    <w:basedOn w:val="Normal"/>
    <w:link w:val="EndnoteTextChar"/>
    <w:semiHidden/>
    <w:rsid w:val="00B121F9"/>
    <w:pPr>
      <w:spacing w:after="0"/>
    </w:pPr>
    <w:rPr>
      <w:sz w:val="20"/>
      <w:szCs w:val="20"/>
    </w:rPr>
  </w:style>
  <w:style w:type="character" w:customStyle="1" w:styleId="EndnoteTextChar">
    <w:name w:val="Endnote Text Char"/>
    <w:basedOn w:val="DefaultParagraphFont"/>
    <w:link w:val="EndnoteText"/>
    <w:rsid w:val="00B121F9"/>
    <w:rPr>
      <w:sz w:val="20"/>
      <w:szCs w:val="20"/>
    </w:rPr>
  </w:style>
  <w:style w:type="paragraph" w:styleId="EnvelopeAddress">
    <w:name w:val="envelope address"/>
    <w:basedOn w:val="Normal"/>
    <w:semiHidden/>
    <w:rsid w:val="00B121F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121F9"/>
    <w:pPr>
      <w:spacing w:after="0" w:line="240" w:lineRule="auto"/>
    </w:pPr>
    <w:rPr>
      <w:rFonts w:asciiTheme="majorHAnsi" w:eastAsiaTheme="majorEastAsia" w:hAnsiTheme="majorHAnsi" w:cstheme="majorBidi"/>
      <w:sz w:val="20"/>
      <w:szCs w:val="20"/>
    </w:rPr>
  </w:style>
  <w:style w:type="paragraph" w:customStyle="1" w:styleId="ESH1">
    <w:name w:val="ES H1"/>
    <w:basedOn w:val="H1"/>
    <w:next w:val="ESParagraphContinued"/>
    <w:semiHidden/>
    <w:rsid w:val="00B121F9"/>
    <w:pPr>
      <w:spacing w:before="0"/>
      <w:outlineLvl w:val="9"/>
    </w:pPr>
  </w:style>
  <w:style w:type="paragraph" w:customStyle="1" w:styleId="ESH2">
    <w:name w:val="ES H2"/>
    <w:basedOn w:val="ESH1"/>
    <w:next w:val="ESParagraphContinued"/>
    <w:semiHidden/>
    <w:rsid w:val="00B121F9"/>
    <w:rPr>
      <w:b w:val="0"/>
      <w:sz w:val="24"/>
    </w:rPr>
  </w:style>
  <w:style w:type="paragraph" w:customStyle="1" w:styleId="ESParagraph">
    <w:name w:val="ES Paragraph"/>
    <w:basedOn w:val="Normal"/>
    <w:semiHidden/>
    <w:rsid w:val="00B121F9"/>
    <w:rPr>
      <w:rFonts w:asciiTheme="majorHAnsi" w:hAnsiTheme="majorHAnsi"/>
      <w:color w:val="000000" w:themeColor="text1"/>
    </w:rPr>
  </w:style>
  <w:style w:type="paragraph" w:customStyle="1" w:styleId="ESListBullet">
    <w:name w:val="ES List Bullet"/>
    <w:basedOn w:val="ESParagraph"/>
    <w:semiHidden/>
    <w:rsid w:val="00B121F9"/>
    <w:pPr>
      <w:numPr>
        <w:numId w:val="4"/>
      </w:numPr>
    </w:pPr>
  </w:style>
  <w:style w:type="paragraph" w:customStyle="1" w:styleId="ESListNumber">
    <w:name w:val="ES List Number"/>
    <w:basedOn w:val="ESParagraph"/>
    <w:semiHidden/>
    <w:rsid w:val="00B121F9"/>
    <w:pPr>
      <w:numPr>
        <w:numId w:val="5"/>
      </w:numPr>
    </w:pPr>
  </w:style>
  <w:style w:type="paragraph" w:customStyle="1" w:styleId="ESParagraphContinued">
    <w:name w:val="ES Paragraph Continued"/>
    <w:basedOn w:val="ESParagraph"/>
    <w:next w:val="ESParagraph"/>
    <w:semiHidden/>
    <w:rsid w:val="00B121F9"/>
    <w:pPr>
      <w:spacing w:before="160"/>
    </w:pPr>
  </w:style>
  <w:style w:type="paragraph" w:customStyle="1" w:styleId="ExhibitFootnote">
    <w:name w:val="Exhibit Footnote"/>
    <w:basedOn w:val="TableTextLeft"/>
    <w:qFormat/>
    <w:rsid w:val="00B121F9"/>
    <w:pPr>
      <w:spacing w:after="60"/>
    </w:pPr>
  </w:style>
  <w:style w:type="paragraph" w:customStyle="1" w:styleId="ExhibitSignificance">
    <w:name w:val="Exhibit Significance"/>
    <w:basedOn w:val="TableTextLeft"/>
    <w:qFormat/>
    <w:rsid w:val="00B121F9"/>
    <w:pPr>
      <w:tabs>
        <w:tab w:val="right" w:pos="180"/>
        <w:tab w:val="left" w:pos="270"/>
      </w:tabs>
      <w:spacing w:after="60"/>
      <w:ind w:left="270" w:hanging="270"/>
    </w:pPr>
  </w:style>
  <w:style w:type="paragraph" w:customStyle="1" w:styleId="ExhibitSource">
    <w:name w:val="Exhibit Source"/>
    <w:basedOn w:val="TableTextLeft"/>
    <w:qFormat/>
    <w:rsid w:val="00B121F9"/>
    <w:pPr>
      <w:spacing w:after="60"/>
      <w:ind w:left="792" w:hanging="792"/>
    </w:pPr>
  </w:style>
  <w:style w:type="paragraph" w:customStyle="1" w:styleId="ExhibitTitle">
    <w:name w:val="Exhibit Title"/>
    <w:basedOn w:val="TableTextLeft"/>
    <w:qFormat/>
    <w:rsid w:val="00B121F9"/>
    <w:pPr>
      <w:keepNext/>
      <w:keepLines/>
      <w:spacing w:after="40"/>
    </w:pPr>
    <w:rPr>
      <w:b/>
      <w:sz w:val="20"/>
    </w:rPr>
  </w:style>
  <w:style w:type="paragraph" w:customStyle="1" w:styleId="FAQQuestion">
    <w:name w:val="FAQ Question"/>
    <w:basedOn w:val="H1"/>
    <w:next w:val="ParagraphContinued"/>
    <w:semiHidden/>
    <w:rsid w:val="00B121F9"/>
    <w:rPr>
      <w:color w:val="0B2949" w:themeColor="accent1"/>
    </w:rPr>
  </w:style>
  <w:style w:type="numbering" w:customStyle="1" w:styleId="Feature2">
    <w:name w:val="Feature 2"/>
    <w:semiHidden/>
    <w:rsid w:val="00B121F9"/>
    <w:pPr>
      <w:numPr>
        <w:numId w:val="6"/>
      </w:numPr>
    </w:pPr>
  </w:style>
  <w:style w:type="paragraph" w:customStyle="1" w:styleId="Feature1">
    <w:name w:val="Feature1"/>
    <w:basedOn w:val="Normal"/>
    <w:semiHidden/>
    <w:rsid w:val="00B121F9"/>
    <w:pPr>
      <w:spacing w:after="0"/>
    </w:pPr>
  </w:style>
  <w:style w:type="paragraph" w:customStyle="1" w:styleId="Feature1Title">
    <w:name w:val="Feature1 Title"/>
    <w:basedOn w:val="H1"/>
    <w:next w:val="Feature1"/>
    <w:semiHidden/>
    <w:rsid w:val="00B121F9"/>
  </w:style>
  <w:style w:type="paragraph" w:customStyle="1" w:styleId="Feature1Head">
    <w:name w:val="Feature1 Head"/>
    <w:basedOn w:val="Feature1Title"/>
    <w:next w:val="Feature1"/>
    <w:semiHidden/>
    <w:rsid w:val="00B121F9"/>
    <w:pPr>
      <w:spacing w:after="80" w:line="240" w:lineRule="auto"/>
      <w:ind w:left="0" w:firstLine="0"/>
      <w:outlineLvl w:val="9"/>
    </w:pPr>
  </w:style>
  <w:style w:type="paragraph" w:customStyle="1" w:styleId="Feature1ListBullet">
    <w:name w:val="Feature1 List Bullet"/>
    <w:basedOn w:val="Feature1"/>
    <w:semiHidden/>
    <w:rsid w:val="00B121F9"/>
  </w:style>
  <w:style w:type="paragraph" w:customStyle="1" w:styleId="Feature1ListHead">
    <w:name w:val="Feature1 List Head"/>
    <w:basedOn w:val="Feature1"/>
    <w:next w:val="Feature1ListBullet"/>
    <w:semiHidden/>
    <w:rsid w:val="00B121F9"/>
    <w:rPr>
      <w:b/>
    </w:rPr>
  </w:style>
  <w:style w:type="paragraph" w:customStyle="1" w:styleId="Feature1ListNumber">
    <w:name w:val="Feature1 List Number"/>
    <w:basedOn w:val="Feature1"/>
    <w:semiHidden/>
    <w:rsid w:val="00B121F9"/>
  </w:style>
  <w:style w:type="paragraph" w:customStyle="1" w:styleId="Feature20">
    <w:name w:val="Feature2"/>
    <w:basedOn w:val="Normal"/>
    <w:semiHidden/>
    <w:rsid w:val="00B121F9"/>
    <w:pPr>
      <w:spacing w:after="0"/>
    </w:pPr>
  </w:style>
  <w:style w:type="paragraph" w:customStyle="1" w:styleId="Feature2Title">
    <w:name w:val="Feature2 Title"/>
    <w:basedOn w:val="H1"/>
    <w:semiHidden/>
    <w:rsid w:val="00B121F9"/>
  </w:style>
  <w:style w:type="paragraph" w:customStyle="1" w:styleId="Feature2Head">
    <w:name w:val="Feature2 Head"/>
    <w:basedOn w:val="Feature2Title"/>
    <w:next w:val="Feature20"/>
    <w:semiHidden/>
    <w:rsid w:val="00B121F9"/>
  </w:style>
  <w:style w:type="paragraph" w:customStyle="1" w:styleId="Feature2ListBullet">
    <w:name w:val="Feature2 List Bullet"/>
    <w:basedOn w:val="Feature20"/>
    <w:semiHidden/>
    <w:rsid w:val="00B121F9"/>
  </w:style>
  <w:style w:type="paragraph" w:customStyle="1" w:styleId="Feature2ListHead">
    <w:name w:val="Feature2 List Head"/>
    <w:basedOn w:val="Feature20"/>
    <w:next w:val="Feature2ListBullet"/>
    <w:semiHidden/>
    <w:rsid w:val="00B121F9"/>
    <w:rPr>
      <w:b/>
    </w:rPr>
  </w:style>
  <w:style w:type="paragraph" w:customStyle="1" w:styleId="Feature2ListNumber">
    <w:name w:val="Feature2 List Number"/>
    <w:basedOn w:val="Feature20"/>
    <w:semiHidden/>
    <w:rsid w:val="00B121F9"/>
  </w:style>
  <w:style w:type="paragraph" w:customStyle="1" w:styleId="FigureFootnote">
    <w:name w:val="Figure Footnote"/>
    <w:basedOn w:val="ExhibitFootnote"/>
    <w:semiHidden/>
    <w:rsid w:val="00B121F9"/>
  </w:style>
  <w:style w:type="paragraph" w:customStyle="1" w:styleId="FigureSignificance">
    <w:name w:val="Figure Significance"/>
    <w:basedOn w:val="ExhibitSignificance"/>
    <w:semiHidden/>
    <w:rsid w:val="00B121F9"/>
  </w:style>
  <w:style w:type="paragraph" w:customStyle="1" w:styleId="FigureSource">
    <w:name w:val="Figure Source"/>
    <w:basedOn w:val="ExhibitSource"/>
    <w:semiHidden/>
    <w:rsid w:val="00B121F9"/>
  </w:style>
  <w:style w:type="paragraph" w:customStyle="1" w:styleId="FigureTitle">
    <w:name w:val="Figure Title"/>
    <w:basedOn w:val="ExhibitTitle"/>
    <w:qFormat/>
    <w:rsid w:val="00B121F9"/>
  </w:style>
  <w:style w:type="paragraph" w:customStyle="1" w:styleId="FooterLetterhead">
    <w:name w:val="Footer Letterhead"/>
    <w:basedOn w:val="Footer"/>
    <w:semiHidden/>
    <w:rsid w:val="00B121F9"/>
    <w:pPr>
      <w:spacing w:before="360" w:line="336" w:lineRule="auto"/>
      <w:ind w:left="-1080" w:right="-1080"/>
      <w:contextualSpacing/>
      <w:jc w:val="center"/>
    </w:pPr>
    <w:rPr>
      <w:color w:val="0B2949" w:themeColor="accent1"/>
      <w:sz w:val="18"/>
    </w:rPr>
  </w:style>
  <w:style w:type="paragraph" w:customStyle="1" w:styleId="FootnoteSep">
    <w:name w:val="Footnote Sep"/>
    <w:basedOn w:val="Normal"/>
    <w:semiHidden/>
    <w:rsid w:val="00B121F9"/>
    <w:pPr>
      <w:pBdr>
        <w:top w:val="single" w:sz="4" w:space="1" w:color="046B5C" w:themeColor="text2"/>
      </w:pBdr>
      <w:spacing w:after="80" w:line="40" w:lineRule="exact"/>
    </w:pPr>
    <w:rPr>
      <w:rFonts w:eastAsia="Times New Roman" w:cs="Times New Roman"/>
      <w:color w:val="FFFFFF" w:themeColor="background1"/>
      <w:sz w:val="4"/>
      <w:szCs w:val="20"/>
    </w:rPr>
  </w:style>
  <w:style w:type="table" w:styleId="GridTable1Light">
    <w:name w:val="Grid Table 1 Light"/>
    <w:basedOn w:val="TableNormal"/>
    <w:rsid w:val="00B121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121F9"/>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121F9"/>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121F9"/>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121F9"/>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121F9"/>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121F9"/>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121F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B121F9"/>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B121F9"/>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4">
    <w:name w:val="Grid Table 2 Accent 4"/>
    <w:basedOn w:val="TableNormal"/>
    <w:rsid w:val="00B121F9"/>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121F9"/>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121F9"/>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12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121F9"/>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121F9"/>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121F9"/>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121F9"/>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121F9"/>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121F9"/>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12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B121F9"/>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B121F9"/>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121F9"/>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121F9"/>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121F9"/>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121F9"/>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12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121F9"/>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121F9"/>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121F9"/>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121F9"/>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121F9"/>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121F9"/>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12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121F9"/>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121F9"/>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121F9"/>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121F9"/>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121F9"/>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121F9"/>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paragraph" w:customStyle="1" w:styleId="H2">
    <w:name w:val="H2"/>
    <w:basedOn w:val="H1"/>
    <w:next w:val="ParagraphContinued"/>
    <w:qFormat/>
    <w:rsid w:val="00B121F9"/>
    <w:pPr>
      <w:outlineLvl w:val="2"/>
    </w:pPr>
    <w:rPr>
      <w:rFonts w:eastAsiaTheme="minorHAnsi"/>
      <w:b w:val="0"/>
      <w:sz w:val="24"/>
    </w:rPr>
  </w:style>
  <w:style w:type="paragraph" w:customStyle="1" w:styleId="H3">
    <w:name w:val="H3"/>
    <w:basedOn w:val="H2"/>
    <w:next w:val="ParagraphContinued"/>
    <w:qFormat/>
    <w:rsid w:val="00B121F9"/>
    <w:rPr>
      <w:i/>
      <w:iCs/>
      <w:sz w:val="22"/>
      <w:szCs w:val="22"/>
    </w:rPr>
  </w:style>
  <w:style w:type="paragraph" w:customStyle="1" w:styleId="H4">
    <w:name w:val="H4"/>
    <w:basedOn w:val="H1"/>
    <w:next w:val="ParagraphContinued"/>
    <w:qFormat/>
    <w:rsid w:val="00B121F9"/>
    <w:pPr>
      <w:outlineLvl w:val="4"/>
    </w:pPr>
    <w:rPr>
      <w:rFonts w:asciiTheme="minorHAnsi" w:hAnsiTheme="minorHAnsi"/>
      <w:b w:val="0"/>
      <w:i/>
      <w:color w:val="000000" w:themeColor="text1"/>
      <w:sz w:val="22"/>
    </w:rPr>
  </w:style>
  <w:style w:type="character" w:styleId="Hashtag">
    <w:name w:val="Hashtag"/>
    <w:basedOn w:val="DefaultParagraphFont"/>
    <w:semiHidden/>
    <w:unhideWhenUsed/>
    <w:rsid w:val="00B121F9"/>
    <w:rPr>
      <w:color w:val="2B579A"/>
      <w:shd w:val="clear" w:color="auto" w:fill="E1DFDD"/>
    </w:rPr>
  </w:style>
  <w:style w:type="character" w:customStyle="1" w:styleId="Hashtag1">
    <w:name w:val="Hashtag1"/>
    <w:basedOn w:val="DefaultParagraphFont"/>
    <w:semiHidden/>
    <w:rsid w:val="00B121F9"/>
    <w:rPr>
      <w:color w:val="2B579A"/>
      <w:shd w:val="clear" w:color="auto" w:fill="E1DFDD"/>
    </w:rPr>
  </w:style>
  <w:style w:type="character" w:customStyle="1" w:styleId="Hashtag2">
    <w:name w:val="Hashtag2"/>
    <w:basedOn w:val="DefaultParagraphFont"/>
    <w:semiHidden/>
    <w:unhideWhenUsed/>
    <w:rsid w:val="00B121F9"/>
    <w:rPr>
      <w:color w:val="2B579A"/>
      <w:shd w:val="clear" w:color="auto" w:fill="E1DFDD"/>
    </w:rPr>
  </w:style>
  <w:style w:type="character" w:customStyle="1" w:styleId="HighlightBlue">
    <w:name w:val="Highlight Blue"/>
    <w:basedOn w:val="DefaultParagraphFont"/>
    <w:semiHidden/>
    <w:rsid w:val="00B121F9"/>
    <w:rPr>
      <w:bdr w:val="none" w:sz="0" w:space="0" w:color="auto"/>
      <w:shd w:val="clear" w:color="auto" w:fill="D9E8F9" w:themeFill="accent1" w:themeFillTint="1A"/>
    </w:rPr>
  </w:style>
  <w:style w:type="character" w:customStyle="1" w:styleId="HighlightYellow">
    <w:name w:val="Highlight Yellow"/>
    <w:basedOn w:val="DefaultParagraphFont"/>
    <w:semiHidden/>
    <w:rsid w:val="00B121F9"/>
    <w:rPr>
      <w:bdr w:val="none" w:sz="0" w:space="0" w:color="auto"/>
      <w:shd w:val="clear" w:color="auto" w:fill="FCF0D1" w:themeFill="accent4" w:themeFillTint="33"/>
    </w:rPr>
  </w:style>
  <w:style w:type="character" w:styleId="HTMLAcronym">
    <w:name w:val="HTML Acronym"/>
    <w:basedOn w:val="DefaultParagraphFont"/>
    <w:semiHidden/>
    <w:rsid w:val="00B121F9"/>
  </w:style>
  <w:style w:type="paragraph" w:styleId="HTMLAddress">
    <w:name w:val="HTML Address"/>
    <w:basedOn w:val="Normal"/>
    <w:link w:val="HTMLAddressChar"/>
    <w:semiHidden/>
    <w:rsid w:val="00B121F9"/>
    <w:pPr>
      <w:spacing w:after="0" w:line="240" w:lineRule="auto"/>
    </w:pPr>
    <w:rPr>
      <w:i/>
      <w:iCs/>
    </w:rPr>
  </w:style>
  <w:style w:type="character" w:customStyle="1" w:styleId="HTMLAddressChar">
    <w:name w:val="HTML Address Char"/>
    <w:basedOn w:val="DefaultParagraphFont"/>
    <w:link w:val="HTMLAddress"/>
    <w:semiHidden/>
    <w:rsid w:val="00B121F9"/>
    <w:rPr>
      <w:i/>
      <w:iCs/>
    </w:rPr>
  </w:style>
  <w:style w:type="character" w:styleId="HTMLCite">
    <w:name w:val="HTML Cite"/>
    <w:basedOn w:val="DefaultParagraphFont"/>
    <w:semiHidden/>
    <w:rsid w:val="00B121F9"/>
    <w:rPr>
      <w:i/>
      <w:iCs/>
    </w:rPr>
  </w:style>
  <w:style w:type="character" w:styleId="HTMLCode">
    <w:name w:val="HTML Code"/>
    <w:basedOn w:val="DefaultParagraphFont"/>
    <w:semiHidden/>
    <w:rsid w:val="00B121F9"/>
    <w:rPr>
      <w:rFonts w:ascii="Consolas" w:hAnsi="Consolas"/>
      <w:sz w:val="20"/>
      <w:szCs w:val="20"/>
    </w:rPr>
  </w:style>
  <w:style w:type="character" w:styleId="HTMLDefinition">
    <w:name w:val="HTML Definition"/>
    <w:basedOn w:val="DefaultParagraphFont"/>
    <w:semiHidden/>
    <w:rsid w:val="00B121F9"/>
    <w:rPr>
      <w:i/>
      <w:iCs/>
    </w:rPr>
  </w:style>
  <w:style w:type="character" w:styleId="HTMLKeyboard">
    <w:name w:val="HTML Keyboard"/>
    <w:basedOn w:val="DefaultParagraphFont"/>
    <w:semiHidden/>
    <w:rsid w:val="00B121F9"/>
    <w:rPr>
      <w:rFonts w:ascii="Consolas" w:hAnsi="Consolas"/>
      <w:sz w:val="20"/>
      <w:szCs w:val="20"/>
    </w:rPr>
  </w:style>
  <w:style w:type="paragraph" w:styleId="HTMLPreformatted">
    <w:name w:val="HTML Preformatted"/>
    <w:basedOn w:val="Normal"/>
    <w:link w:val="HTMLPreformattedChar"/>
    <w:semiHidden/>
    <w:rsid w:val="00B121F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B121F9"/>
    <w:rPr>
      <w:rFonts w:ascii="Consolas" w:hAnsi="Consolas"/>
      <w:sz w:val="20"/>
      <w:szCs w:val="20"/>
    </w:rPr>
  </w:style>
  <w:style w:type="character" w:styleId="HTMLSample">
    <w:name w:val="HTML Sample"/>
    <w:basedOn w:val="DefaultParagraphFont"/>
    <w:semiHidden/>
    <w:rsid w:val="00B121F9"/>
    <w:rPr>
      <w:rFonts w:ascii="Consolas" w:hAnsi="Consolas"/>
      <w:sz w:val="24"/>
      <w:szCs w:val="24"/>
    </w:rPr>
  </w:style>
  <w:style w:type="character" w:styleId="HTMLTypewriter">
    <w:name w:val="HTML Typewriter"/>
    <w:basedOn w:val="DefaultParagraphFont"/>
    <w:semiHidden/>
    <w:unhideWhenUsed/>
    <w:rsid w:val="00B121F9"/>
    <w:rPr>
      <w:rFonts w:ascii="Consolas" w:hAnsi="Consolas"/>
      <w:sz w:val="20"/>
      <w:szCs w:val="20"/>
    </w:rPr>
  </w:style>
  <w:style w:type="character" w:styleId="HTMLVariable">
    <w:name w:val="HTML Variable"/>
    <w:basedOn w:val="DefaultParagraphFont"/>
    <w:semiHidden/>
    <w:unhideWhenUsed/>
    <w:rsid w:val="00B121F9"/>
    <w:rPr>
      <w:i/>
      <w:iCs/>
    </w:rPr>
  </w:style>
  <w:style w:type="paragraph" w:styleId="Index1">
    <w:name w:val="index 1"/>
    <w:basedOn w:val="Normal"/>
    <w:next w:val="Normal"/>
    <w:autoRedefine/>
    <w:semiHidden/>
    <w:rsid w:val="00B121F9"/>
    <w:pPr>
      <w:spacing w:after="0" w:line="240" w:lineRule="auto"/>
      <w:ind w:left="200" w:hanging="200"/>
    </w:pPr>
  </w:style>
  <w:style w:type="paragraph" w:styleId="Index2">
    <w:name w:val="index 2"/>
    <w:basedOn w:val="Normal"/>
    <w:next w:val="Normal"/>
    <w:autoRedefine/>
    <w:semiHidden/>
    <w:rsid w:val="00B121F9"/>
    <w:pPr>
      <w:spacing w:after="0" w:line="240" w:lineRule="auto"/>
      <w:ind w:left="440" w:hanging="220"/>
    </w:pPr>
  </w:style>
  <w:style w:type="paragraph" w:styleId="Index3">
    <w:name w:val="index 3"/>
    <w:basedOn w:val="Normal"/>
    <w:next w:val="Normal"/>
    <w:autoRedefine/>
    <w:semiHidden/>
    <w:rsid w:val="00B121F9"/>
    <w:pPr>
      <w:spacing w:after="0" w:line="240" w:lineRule="auto"/>
      <w:ind w:left="660" w:hanging="220"/>
    </w:pPr>
  </w:style>
  <w:style w:type="paragraph" w:styleId="Index4">
    <w:name w:val="index 4"/>
    <w:basedOn w:val="Normal"/>
    <w:next w:val="Normal"/>
    <w:autoRedefine/>
    <w:semiHidden/>
    <w:rsid w:val="00B121F9"/>
    <w:pPr>
      <w:spacing w:after="0" w:line="240" w:lineRule="auto"/>
      <w:ind w:left="880" w:hanging="220"/>
    </w:pPr>
  </w:style>
  <w:style w:type="paragraph" w:styleId="Index5">
    <w:name w:val="index 5"/>
    <w:basedOn w:val="Normal"/>
    <w:next w:val="Normal"/>
    <w:autoRedefine/>
    <w:semiHidden/>
    <w:rsid w:val="00B121F9"/>
    <w:pPr>
      <w:spacing w:after="0" w:line="240" w:lineRule="auto"/>
      <w:ind w:left="1100" w:hanging="220"/>
    </w:pPr>
  </w:style>
  <w:style w:type="paragraph" w:styleId="Index6">
    <w:name w:val="index 6"/>
    <w:basedOn w:val="Normal"/>
    <w:next w:val="Normal"/>
    <w:autoRedefine/>
    <w:semiHidden/>
    <w:rsid w:val="00B121F9"/>
    <w:pPr>
      <w:spacing w:after="0" w:line="240" w:lineRule="auto"/>
      <w:ind w:left="1320" w:hanging="220"/>
    </w:pPr>
  </w:style>
  <w:style w:type="paragraph" w:styleId="Index7">
    <w:name w:val="index 7"/>
    <w:basedOn w:val="Normal"/>
    <w:next w:val="Normal"/>
    <w:autoRedefine/>
    <w:semiHidden/>
    <w:rsid w:val="00B121F9"/>
    <w:pPr>
      <w:spacing w:after="0" w:line="240" w:lineRule="auto"/>
      <w:ind w:left="1540" w:hanging="220"/>
    </w:pPr>
  </w:style>
  <w:style w:type="paragraph" w:styleId="Index8">
    <w:name w:val="index 8"/>
    <w:basedOn w:val="Normal"/>
    <w:next w:val="Normal"/>
    <w:autoRedefine/>
    <w:semiHidden/>
    <w:rsid w:val="00B121F9"/>
    <w:pPr>
      <w:spacing w:after="0" w:line="240" w:lineRule="auto"/>
      <w:ind w:left="1760" w:hanging="220"/>
    </w:pPr>
  </w:style>
  <w:style w:type="paragraph" w:styleId="Index9">
    <w:name w:val="index 9"/>
    <w:basedOn w:val="Normal"/>
    <w:next w:val="Normal"/>
    <w:autoRedefine/>
    <w:semiHidden/>
    <w:rsid w:val="00B121F9"/>
    <w:pPr>
      <w:spacing w:after="0" w:line="240" w:lineRule="auto"/>
      <w:ind w:left="1980" w:hanging="220"/>
    </w:pPr>
  </w:style>
  <w:style w:type="paragraph" w:styleId="IndexHeading">
    <w:name w:val="index heading"/>
    <w:basedOn w:val="Normal"/>
    <w:next w:val="Index1"/>
    <w:semiHidden/>
    <w:rsid w:val="00B121F9"/>
    <w:rPr>
      <w:rFonts w:asciiTheme="majorHAnsi" w:eastAsiaTheme="majorEastAsia" w:hAnsiTheme="majorHAnsi" w:cstheme="majorBidi"/>
      <w:b/>
      <w:bCs/>
    </w:rPr>
  </w:style>
  <w:style w:type="character" w:styleId="IntenseEmphasis">
    <w:name w:val="Intense Emphasis"/>
    <w:basedOn w:val="DefaultParagraphFont"/>
    <w:semiHidden/>
    <w:rsid w:val="00B121F9"/>
    <w:rPr>
      <w:i/>
      <w:iCs/>
      <w:color w:val="0B2949" w:themeColor="accent1"/>
    </w:rPr>
  </w:style>
  <w:style w:type="paragraph" w:styleId="IntenseQuote">
    <w:name w:val="Intense Quote"/>
    <w:basedOn w:val="Normal"/>
    <w:next w:val="Normal"/>
    <w:link w:val="IntenseQuoteChar"/>
    <w:semiHidden/>
    <w:rsid w:val="00B121F9"/>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B121F9"/>
    <w:rPr>
      <w:i/>
      <w:iCs/>
      <w:color w:val="0B2949" w:themeColor="accent1"/>
    </w:rPr>
  </w:style>
  <w:style w:type="character" w:styleId="IntenseReference">
    <w:name w:val="Intense Reference"/>
    <w:basedOn w:val="DefaultParagraphFont"/>
    <w:semiHidden/>
    <w:rsid w:val="00B121F9"/>
    <w:rPr>
      <w:b/>
      <w:bCs/>
      <w:smallCaps/>
      <w:color w:val="0B2949" w:themeColor="accent1"/>
      <w:spacing w:val="5"/>
    </w:rPr>
  </w:style>
  <w:style w:type="paragraph" w:customStyle="1" w:styleId="Introduction">
    <w:name w:val="Introduction"/>
    <w:basedOn w:val="Normal"/>
    <w:semiHidden/>
    <w:rsid w:val="00B121F9"/>
    <w:pPr>
      <w:spacing w:after="0"/>
    </w:pPr>
    <w:rPr>
      <w:rFonts w:asciiTheme="majorHAnsi" w:hAnsiTheme="majorHAnsi"/>
      <w:color w:val="000000" w:themeColor="text1"/>
    </w:rPr>
  </w:style>
  <w:style w:type="paragraph" w:customStyle="1" w:styleId="Paragraph">
    <w:name w:val="Paragraph"/>
    <w:basedOn w:val="Normal"/>
    <w:qFormat/>
    <w:rsid w:val="00B121F9"/>
  </w:style>
  <w:style w:type="paragraph" w:customStyle="1" w:styleId="ItalExample">
    <w:name w:val="Ital Example"/>
    <w:basedOn w:val="Paragraph"/>
    <w:semiHidden/>
    <w:rsid w:val="00B121F9"/>
    <w:pPr>
      <w:spacing w:before="240" w:after="120"/>
    </w:pPr>
    <w:rPr>
      <w:b/>
      <w:bCs/>
      <w:i/>
      <w:iCs/>
      <w:color w:val="0070C0"/>
    </w:rPr>
  </w:style>
  <w:style w:type="character" w:customStyle="1" w:styleId="Italic">
    <w:name w:val="Italic"/>
    <w:qFormat/>
    <w:rsid w:val="00B121F9"/>
    <w:rPr>
      <w:color w:val="084A9C"/>
    </w:rPr>
  </w:style>
  <w:style w:type="table" w:styleId="LightGrid">
    <w:name w:val="Light Grid"/>
    <w:basedOn w:val="TableNormal"/>
    <w:unhideWhenUsed/>
    <w:rsid w:val="00B12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121F9"/>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121F9"/>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121F9"/>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121F9"/>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121F9"/>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121F9"/>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12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121F9"/>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121F9"/>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121F9"/>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121F9"/>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121F9"/>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121F9"/>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121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121F9"/>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121F9"/>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121F9"/>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121F9"/>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121F9"/>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121F9"/>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B121F9"/>
  </w:style>
  <w:style w:type="paragraph" w:styleId="List">
    <w:name w:val="List"/>
    <w:basedOn w:val="Normal"/>
    <w:qFormat/>
    <w:rsid w:val="00B121F9"/>
    <w:pPr>
      <w:numPr>
        <w:numId w:val="7"/>
      </w:numPr>
      <w:spacing w:after="80"/>
    </w:pPr>
  </w:style>
  <w:style w:type="paragraph" w:styleId="List2">
    <w:name w:val="List 2"/>
    <w:basedOn w:val="Normal"/>
    <w:qFormat/>
    <w:rsid w:val="00B121F9"/>
    <w:pPr>
      <w:numPr>
        <w:ilvl w:val="1"/>
        <w:numId w:val="7"/>
      </w:numPr>
      <w:contextualSpacing/>
    </w:pPr>
  </w:style>
  <w:style w:type="paragraph" w:styleId="List3">
    <w:name w:val="List 3"/>
    <w:basedOn w:val="Normal"/>
    <w:qFormat/>
    <w:rsid w:val="00B121F9"/>
    <w:pPr>
      <w:numPr>
        <w:ilvl w:val="2"/>
        <w:numId w:val="7"/>
      </w:numPr>
      <w:contextualSpacing/>
    </w:pPr>
  </w:style>
  <w:style w:type="paragraph" w:styleId="List4">
    <w:name w:val="List 4"/>
    <w:basedOn w:val="Normal"/>
    <w:qFormat/>
    <w:rsid w:val="00B121F9"/>
    <w:pPr>
      <w:numPr>
        <w:ilvl w:val="3"/>
        <w:numId w:val="7"/>
      </w:numPr>
      <w:contextualSpacing/>
    </w:pPr>
  </w:style>
  <w:style w:type="paragraph" w:styleId="List5">
    <w:name w:val="List 5"/>
    <w:basedOn w:val="Normal"/>
    <w:qFormat/>
    <w:rsid w:val="00B121F9"/>
    <w:pPr>
      <w:numPr>
        <w:ilvl w:val="4"/>
        <w:numId w:val="7"/>
      </w:numPr>
      <w:contextualSpacing/>
    </w:pPr>
  </w:style>
  <w:style w:type="paragraph" w:customStyle="1" w:styleId="ListAlpha">
    <w:name w:val="List Alpha"/>
    <w:basedOn w:val="List"/>
    <w:qFormat/>
    <w:rsid w:val="00B121F9"/>
    <w:pPr>
      <w:numPr>
        <w:numId w:val="8"/>
      </w:numPr>
    </w:pPr>
  </w:style>
  <w:style w:type="paragraph" w:customStyle="1" w:styleId="ListAlpha2">
    <w:name w:val="List Alpha 2"/>
    <w:basedOn w:val="List2"/>
    <w:qFormat/>
    <w:rsid w:val="00B121F9"/>
    <w:pPr>
      <w:numPr>
        <w:ilvl w:val="0"/>
        <w:numId w:val="9"/>
      </w:numPr>
      <w:spacing w:after="80"/>
      <w:contextualSpacing w:val="0"/>
    </w:pPr>
  </w:style>
  <w:style w:type="paragraph" w:customStyle="1" w:styleId="ListAlpha3">
    <w:name w:val="List Alpha 3"/>
    <w:basedOn w:val="List3"/>
    <w:qFormat/>
    <w:rsid w:val="00B121F9"/>
    <w:pPr>
      <w:numPr>
        <w:ilvl w:val="0"/>
        <w:numId w:val="10"/>
      </w:numPr>
      <w:spacing w:after="80"/>
      <w:contextualSpacing w:val="0"/>
    </w:pPr>
  </w:style>
  <w:style w:type="paragraph" w:styleId="ListBullet">
    <w:name w:val="List Bullet"/>
    <w:basedOn w:val="Normal"/>
    <w:qFormat/>
    <w:rsid w:val="00B121F9"/>
    <w:pPr>
      <w:numPr>
        <w:numId w:val="11"/>
      </w:numPr>
      <w:spacing w:after="80"/>
    </w:pPr>
  </w:style>
  <w:style w:type="paragraph" w:styleId="ListBullet2">
    <w:name w:val="List Bullet 2"/>
    <w:basedOn w:val="Normal"/>
    <w:qFormat/>
    <w:rsid w:val="00B121F9"/>
    <w:pPr>
      <w:numPr>
        <w:numId w:val="12"/>
      </w:numPr>
      <w:spacing w:after="80"/>
    </w:pPr>
  </w:style>
  <w:style w:type="paragraph" w:styleId="ListBullet3">
    <w:name w:val="List Bullet 3"/>
    <w:basedOn w:val="Normal"/>
    <w:qFormat/>
    <w:rsid w:val="00B121F9"/>
    <w:pPr>
      <w:numPr>
        <w:numId w:val="13"/>
      </w:numPr>
      <w:spacing w:after="80"/>
    </w:pPr>
  </w:style>
  <w:style w:type="paragraph" w:styleId="ListBullet4">
    <w:name w:val="List Bullet 4"/>
    <w:basedOn w:val="Normal"/>
    <w:semiHidden/>
    <w:rsid w:val="00B121F9"/>
    <w:pPr>
      <w:numPr>
        <w:numId w:val="14"/>
      </w:numPr>
      <w:contextualSpacing/>
    </w:pPr>
  </w:style>
  <w:style w:type="paragraph" w:styleId="ListBullet5">
    <w:name w:val="List Bullet 5"/>
    <w:basedOn w:val="Normal"/>
    <w:semiHidden/>
    <w:rsid w:val="00B121F9"/>
    <w:pPr>
      <w:numPr>
        <w:numId w:val="15"/>
      </w:numPr>
      <w:contextualSpacing/>
    </w:pPr>
  </w:style>
  <w:style w:type="paragraph" w:styleId="ListContinue">
    <w:name w:val="List Continue"/>
    <w:basedOn w:val="Normal"/>
    <w:qFormat/>
    <w:rsid w:val="00B121F9"/>
    <w:pPr>
      <w:spacing w:after="80"/>
      <w:ind w:left="360"/>
    </w:pPr>
  </w:style>
  <w:style w:type="paragraph" w:styleId="ListContinue2">
    <w:name w:val="List Continue 2"/>
    <w:basedOn w:val="Normal"/>
    <w:qFormat/>
    <w:rsid w:val="00B121F9"/>
    <w:pPr>
      <w:spacing w:after="80"/>
      <w:ind w:left="720"/>
    </w:pPr>
  </w:style>
  <w:style w:type="paragraph" w:styleId="ListContinue3">
    <w:name w:val="List Continue 3"/>
    <w:basedOn w:val="Normal"/>
    <w:qFormat/>
    <w:rsid w:val="00B121F9"/>
    <w:pPr>
      <w:spacing w:after="80"/>
      <w:ind w:left="1080"/>
    </w:pPr>
  </w:style>
  <w:style w:type="paragraph" w:styleId="ListContinue4">
    <w:name w:val="List Continue 4"/>
    <w:basedOn w:val="Normal"/>
    <w:semiHidden/>
    <w:rsid w:val="00B121F9"/>
    <w:pPr>
      <w:spacing w:after="120"/>
      <w:ind w:left="1440"/>
      <w:contextualSpacing/>
    </w:pPr>
  </w:style>
  <w:style w:type="paragraph" w:styleId="ListContinue5">
    <w:name w:val="List Continue 5"/>
    <w:basedOn w:val="Normal"/>
    <w:semiHidden/>
    <w:rsid w:val="00B121F9"/>
    <w:pPr>
      <w:spacing w:after="120"/>
      <w:ind w:left="1800"/>
      <w:contextualSpacing/>
    </w:pPr>
  </w:style>
  <w:style w:type="paragraph" w:customStyle="1" w:styleId="ListHead">
    <w:name w:val="List Head"/>
    <w:basedOn w:val="Paragraph"/>
    <w:semiHidden/>
    <w:rsid w:val="00B121F9"/>
    <w:pPr>
      <w:spacing w:before="240" w:after="0"/>
    </w:pPr>
    <w:rPr>
      <w:b/>
    </w:rPr>
  </w:style>
  <w:style w:type="paragraph" w:styleId="ListNumber">
    <w:name w:val="List Number"/>
    <w:basedOn w:val="Normal"/>
    <w:qFormat/>
    <w:rsid w:val="00B121F9"/>
    <w:pPr>
      <w:numPr>
        <w:numId w:val="16"/>
      </w:numPr>
      <w:adjustRightInd w:val="0"/>
      <w:spacing w:after="80"/>
    </w:pPr>
  </w:style>
  <w:style w:type="paragraph" w:styleId="ListNumber2">
    <w:name w:val="List Number 2"/>
    <w:basedOn w:val="Normal"/>
    <w:qFormat/>
    <w:rsid w:val="00B121F9"/>
    <w:pPr>
      <w:numPr>
        <w:numId w:val="17"/>
      </w:numPr>
      <w:adjustRightInd w:val="0"/>
      <w:spacing w:after="80"/>
    </w:pPr>
  </w:style>
  <w:style w:type="paragraph" w:styleId="ListNumber3">
    <w:name w:val="List Number 3"/>
    <w:basedOn w:val="Normal"/>
    <w:qFormat/>
    <w:rsid w:val="00B121F9"/>
    <w:pPr>
      <w:numPr>
        <w:numId w:val="18"/>
      </w:numPr>
      <w:adjustRightInd w:val="0"/>
      <w:spacing w:after="80"/>
    </w:pPr>
  </w:style>
  <w:style w:type="paragraph" w:styleId="ListNumber4">
    <w:name w:val="List Number 4"/>
    <w:basedOn w:val="Normal"/>
    <w:semiHidden/>
    <w:rsid w:val="00B121F9"/>
    <w:pPr>
      <w:numPr>
        <w:numId w:val="19"/>
      </w:numPr>
      <w:contextualSpacing/>
    </w:pPr>
  </w:style>
  <w:style w:type="paragraph" w:styleId="ListNumber5">
    <w:name w:val="List Number 5"/>
    <w:basedOn w:val="Normal"/>
    <w:semiHidden/>
    <w:rsid w:val="00B121F9"/>
    <w:pPr>
      <w:numPr>
        <w:numId w:val="20"/>
      </w:numPr>
      <w:contextualSpacing/>
    </w:pPr>
  </w:style>
  <w:style w:type="table" w:styleId="ListTable1Light">
    <w:name w:val="List Table 1 Light"/>
    <w:basedOn w:val="TableNormal"/>
    <w:rsid w:val="00B121F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121F9"/>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121F9"/>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121F9"/>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121F9"/>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121F9"/>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121F9"/>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121F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121F9"/>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121F9"/>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121F9"/>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121F9"/>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121F9"/>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121F9"/>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121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121F9"/>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121F9"/>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121F9"/>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121F9"/>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121F9"/>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121F9"/>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12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121F9"/>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121F9"/>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121F9"/>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121F9"/>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121F9"/>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121F9"/>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121F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121F9"/>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121F9"/>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121F9"/>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121F9"/>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121F9"/>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121F9"/>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121F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121F9"/>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121F9"/>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121F9"/>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121F9"/>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121F9"/>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121F9"/>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121F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121F9"/>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121F9"/>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121F9"/>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121F9"/>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121F9"/>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121F9"/>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croTextChar"/>
    <w:semiHidden/>
    <w:rsid w:val="00B121F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B121F9"/>
    <w:rPr>
      <w:rFonts w:ascii="Consolas" w:hAnsi="Consolas"/>
      <w:sz w:val="20"/>
      <w:szCs w:val="20"/>
    </w:rPr>
  </w:style>
  <w:style w:type="paragraph" w:customStyle="1" w:styleId="mathematicaorg">
    <w:name w:val="mathematica.org"/>
    <w:semiHidden/>
    <w:rsid w:val="00B121F9"/>
    <w:pPr>
      <w:spacing w:after="100" w:line="240" w:lineRule="auto"/>
      <w:jc w:val="right"/>
    </w:pPr>
    <w:rPr>
      <w:rFonts w:eastAsia="Times New Roman" w:asciiTheme="majorHAnsi" w:hAnsiTheme="majorHAnsi" w:cs="Times New Roman"/>
      <w:noProof/>
      <w:sz w:val="20"/>
      <w:szCs w:val="19"/>
    </w:rPr>
  </w:style>
  <w:style w:type="table" w:customStyle="1" w:styleId="MathUBaseTable">
    <w:name w:val="MathU Base Table"/>
    <w:basedOn w:val="TableNormal"/>
    <w:rsid w:val="00B121F9"/>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table" w:customStyle="1" w:styleId="MathUSidebar">
    <w:name w:val="MathU Sidebar"/>
    <w:basedOn w:val="TableNormal"/>
    <w:rsid w:val="00B121F9"/>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MediumGrid1">
    <w:name w:val="Medium Grid 1"/>
    <w:basedOn w:val="TableNormal"/>
    <w:unhideWhenUsed/>
    <w:rsid w:val="00B12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121F9"/>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121F9"/>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121F9"/>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121F9"/>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121F9"/>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121F9"/>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121F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121F9"/>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121F9"/>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121F9"/>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121F9"/>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121F9"/>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121F9"/>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12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121F9"/>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121F9"/>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121F9"/>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121F9"/>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121F9"/>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121F9"/>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nhideWhenUsed/>
    <w:rsid w:val="00B121F9"/>
    <w:rPr>
      <w:color w:val="2B579A"/>
      <w:shd w:val="clear" w:color="auto" w:fill="E1DFDD"/>
    </w:rPr>
  </w:style>
  <w:style w:type="character" w:customStyle="1" w:styleId="Mention1">
    <w:name w:val="Mention1"/>
    <w:basedOn w:val="DefaultParagraphFont"/>
    <w:semiHidden/>
    <w:rsid w:val="00B121F9"/>
    <w:rPr>
      <w:color w:val="2B579A"/>
      <w:shd w:val="clear" w:color="auto" w:fill="E1DFDD"/>
    </w:rPr>
  </w:style>
  <w:style w:type="character" w:customStyle="1" w:styleId="Mention2">
    <w:name w:val="Mention2"/>
    <w:basedOn w:val="DefaultParagraphFont"/>
    <w:semiHidden/>
    <w:unhideWhenUsed/>
    <w:rsid w:val="00B121F9"/>
    <w:rPr>
      <w:color w:val="2B579A"/>
      <w:shd w:val="clear" w:color="auto" w:fill="E1DFDD"/>
    </w:rPr>
  </w:style>
  <w:style w:type="paragraph" w:styleId="MessageHeader">
    <w:name w:val="Message Header"/>
    <w:basedOn w:val="Normal"/>
    <w:link w:val="MessageHeaderChar"/>
    <w:semiHidden/>
    <w:rsid w:val="00B121F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121F9"/>
    <w:rPr>
      <w:rFonts w:asciiTheme="majorHAnsi" w:eastAsiaTheme="majorEastAsia" w:hAnsiTheme="majorHAnsi" w:cstheme="majorBidi"/>
      <w:sz w:val="24"/>
      <w:szCs w:val="24"/>
      <w:shd w:val="pct20" w:color="auto" w:fill="auto"/>
    </w:rPr>
  </w:style>
  <w:style w:type="paragraph" w:styleId="NoSpacing">
    <w:name w:val="No Spacing"/>
    <w:qFormat/>
    <w:rsid w:val="00B121F9"/>
    <w:pPr>
      <w:spacing w:after="0" w:line="264" w:lineRule="auto"/>
    </w:pPr>
  </w:style>
  <w:style w:type="paragraph" w:styleId="NormalWeb">
    <w:name w:val="Normal (Web)"/>
    <w:basedOn w:val="Normal"/>
    <w:semiHidden/>
    <w:rsid w:val="00B121F9"/>
    <w:rPr>
      <w:rFonts w:ascii="Times New Roman" w:hAnsi="Times New Roman" w:cs="Times New Roman"/>
      <w:sz w:val="24"/>
      <w:szCs w:val="24"/>
    </w:rPr>
  </w:style>
  <w:style w:type="paragraph" w:styleId="NormalIndent">
    <w:name w:val="Normal Indent"/>
    <w:basedOn w:val="Normal"/>
    <w:semiHidden/>
    <w:rsid w:val="00B121F9"/>
    <w:pPr>
      <w:ind w:left="720"/>
    </w:pPr>
  </w:style>
  <w:style w:type="paragraph" w:styleId="NoteHeading">
    <w:name w:val="Note Heading"/>
    <w:basedOn w:val="H1"/>
    <w:next w:val="Notes"/>
    <w:link w:val="NoteHeadingChar"/>
    <w:semiHidden/>
    <w:rsid w:val="00B121F9"/>
    <w:pPr>
      <w:ind w:left="0" w:firstLine="0"/>
      <w:outlineLvl w:val="9"/>
    </w:pPr>
    <w:rPr>
      <w:color w:val="0B2949" w:themeColor="accent1"/>
      <w:sz w:val="20"/>
    </w:rPr>
  </w:style>
  <w:style w:type="character" w:customStyle="1" w:styleId="NoteHeadingChar">
    <w:name w:val="Note Heading Char"/>
    <w:basedOn w:val="DefaultParagraphFont"/>
    <w:link w:val="NoteHeading"/>
    <w:rsid w:val="00B121F9"/>
    <w:rPr>
      <w:rFonts w:asciiTheme="majorHAnsi" w:eastAsiaTheme="majorEastAsia" w:hAnsiTheme="majorHAnsi" w:cstheme="majorBidi"/>
      <w:b/>
      <w:color w:val="0B2949" w:themeColor="accent1"/>
      <w:sz w:val="20"/>
      <w:szCs w:val="32"/>
    </w:rPr>
  </w:style>
  <w:style w:type="paragraph" w:customStyle="1" w:styleId="Notes">
    <w:name w:val="Notes"/>
    <w:basedOn w:val="Normal"/>
    <w:semiHidden/>
    <w:rsid w:val="00B121F9"/>
    <w:rPr>
      <w:color w:val="046B5C" w:themeColor="text2"/>
    </w:rPr>
  </w:style>
  <w:style w:type="paragraph" w:customStyle="1" w:styleId="Outline1">
    <w:name w:val="Outline 1"/>
    <w:basedOn w:val="List"/>
    <w:semiHidden/>
    <w:rsid w:val="00B121F9"/>
    <w:pPr>
      <w:numPr>
        <w:numId w:val="0"/>
      </w:numPr>
      <w:spacing w:after="0"/>
    </w:pPr>
  </w:style>
  <w:style w:type="paragraph" w:customStyle="1" w:styleId="Outline2">
    <w:name w:val="Outline 2"/>
    <w:basedOn w:val="List2"/>
    <w:semiHidden/>
    <w:rsid w:val="00B121F9"/>
    <w:pPr>
      <w:numPr>
        <w:numId w:val="21"/>
      </w:numPr>
      <w:spacing w:after="0"/>
    </w:pPr>
  </w:style>
  <w:style w:type="paragraph" w:customStyle="1" w:styleId="Outline3">
    <w:name w:val="Outline 3"/>
    <w:basedOn w:val="List3"/>
    <w:semiHidden/>
    <w:rsid w:val="00B121F9"/>
    <w:pPr>
      <w:numPr>
        <w:numId w:val="21"/>
      </w:numPr>
      <w:spacing w:after="0"/>
    </w:pPr>
  </w:style>
  <w:style w:type="paragraph" w:customStyle="1" w:styleId="Outline4">
    <w:name w:val="Outline 4"/>
    <w:basedOn w:val="List4"/>
    <w:semiHidden/>
    <w:rsid w:val="00B121F9"/>
    <w:pPr>
      <w:numPr>
        <w:ilvl w:val="0"/>
        <w:numId w:val="0"/>
      </w:numPr>
      <w:spacing w:after="0"/>
      <w:ind w:left="1440" w:hanging="360"/>
    </w:pPr>
  </w:style>
  <w:style w:type="character" w:styleId="PageNumber">
    <w:name w:val="page number"/>
    <w:basedOn w:val="DefaultParagraphFont"/>
    <w:semiHidden/>
    <w:rsid w:val="00B121F9"/>
  </w:style>
  <w:style w:type="paragraph" w:customStyle="1" w:styleId="ParagraphContinued">
    <w:name w:val="Paragraph Continued"/>
    <w:basedOn w:val="Paragraph"/>
    <w:next w:val="Paragraph"/>
    <w:qFormat/>
    <w:rsid w:val="00B121F9"/>
    <w:pPr>
      <w:spacing w:before="160"/>
    </w:pPr>
  </w:style>
  <w:style w:type="paragraph" w:customStyle="1" w:styleId="Style14">
    <w:name w:val="Style 14"/>
    <w:basedOn w:val="Normal"/>
    <w:link w:val="CharStyle15"/>
    <w:semiHidden/>
    <w:rsid w:val="00B121F9"/>
    <w:pPr>
      <w:shd w:val="clear" w:color="auto" w:fill="FFFFFF"/>
      <w:spacing w:before="120" w:after="360" w:line="240" w:lineRule="atLeast"/>
      <w:ind w:hanging="720"/>
    </w:pPr>
    <w:rPr>
      <w:rFonts w:ascii="Arial" w:hAnsi="Arial" w:cs="Arial"/>
      <w:sz w:val="18"/>
      <w:szCs w:val="18"/>
    </w:rPr>
  </w:style>
  <w:style w:type="character" w:customStyle="1" w:styleId="CharStyle15">
    <w:name w:val="Char Style 15"/>
    <w:basedOn w:val="DefaultParagraphFont"/>
    <w:link w:val="Style14"/>
    <w:semiHidden/>
    <w:rsid w:val="00B121F9"/>
    <w:rPr>
      <w:rFonts w:ascii="Arial" w:hAnsi="Arial" w:cs="Arial"/>
      <w:sz w:val="18"/>
      <w:szCs w:val="18"/>
      <w:shd w:val="clear" w:color="auto" w:fill="FFFFFF"/>
    </w:rPr>
  </w:style>
  <w:style w:type="paragraph" w:customStyle="1" w:styleId="Parta">
    <w:name w:val="Parta"/>
    <w:basedOn w:val="Style14"/>
    <w:semiHidden/>
    <w:rsid w:val="00B121F9"/>
    <w:pPr>
      <w:shd w:val="clear" w:color="auto" w:fill="auto"/>
      <w:spacing w:before="0" w:after="240" w:line="269" w:lineRule="exact"/>
      <w:ind w:left="1080" w:right="200" w:firstLine="0"/>
    </w:pPr>
    <w:rPr>
      <w:rFonts w:asciiTheme="minorHAnsi" w:hAnsiTheme="minorHAnsi" w:cstheme="minorHAnsi"/>
      <w:color w:val="000000"/>
      <w:sz w:val="22"/>
      <w:szCs w:val="22"/>
    </w:rPr>
  </w:style>
  <w:style w:type="character" w:styleId="PlaceholderText">
    <w:name w:val="Placeholder Text"/>
    <w:basedOn w:val="DefaultParagraphFont"/>
    <w:semiHidden/>
    <w:rsid w:val="00B121F9"/>
    <w:rPr>
      <w:color w:val="808080"/>
    </w:rPr>
  </w:style>
  <w:style w:type="table" w:styleId="PlainTable1">
    <w:name w:val="Plain Table 1"/>
    <w:basedOn w:val="TableNormal"/>
    <w:rsid w:val="00B121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121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121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121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121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121F9"/>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B121F9"/>
    <w:rPr>
      <w:rFonts w:ascii="Consolas" w:hAnsi="Consolas"/>
      <w:sz w:val="21"/>
      <w:szCs w:val="21"/>
    </w:rPr>
  </w:style>
  <w:style w:type="paragraph" w:customStyle="1" w:styleId="Pubinfo">
    <w:name w:val="Pubinfo"/>
    <w:basedOn w:val="Normal"/>
    <w:semiHidden/>
    <w:rsid w:val="00B121F9"/>
    <w:rPr>
      <w:b/>
    </w:rPr>
  </w:style>
  <w:style w:type="paragraph" w:customStyle="1" w:styleId="PubinfoAuthor">
    <w:name w:val="Pubinfo Author"/>
    <w:basedOn w:val="Pubinfo"/>
    <w:semiHidden/>
    <w:rsid w:val="00B121F9"/>
    <w:pPr>
      <w:spacing w:after="0"/>
    </w:pPr>
  </w:style>
  <w:style w:type="paragraph" w:customStyle="1" w:styleId="PubinfoCategory">
    <w:name w:val="Pubinfo Category"/>
    <w:basedOn w:val="Pubinfo"/>
    <w:semiHidden/>
    <w:rsid w:val="00B121F9"/>
  </w:style>
  <w:style w:type="paragraph" w:customStyle="1" w:styleId="PubinfoDate">
    <w:name w:val="Pubinfo Date"/>
    <w:basedOn w:val="PubinfoCategory"/>
    <w:semiHidden/>
    <w:rsid w:val="00B121F9"/>
  </w:style>
  <w:style w:type="paragraph" w:customStyle="1" w:styleId="PubinfoHead">
    <w:name w:val="Pubinfo Head"/>
    <w:basedOn w:val="Pubinfo"/>
    <w:semiHidden/>
    <w:rsid w:val="00B121F9"/>
  </w:style>
  <w:style w:type="paragraph" w:customStyle="1" w:styleId="PubinfoList">
    <w:name w:val="Pubinfo List"/>
    <w:basedOn w:val="Pubinfo"/>
    <w:semiHidden/>
    <w:rsid w:val="00B121F9"/>
  </w:style>
  <w:style w:type="paragraph" w:customStyle="1" w:styleId="PubinfoNumber">
    <w:name w:val="Pubinfo Number"/>
    <w:basedOn w:val="Pubinfo"/>
    <w:semiHidden/>
    <w:rsid w:val="00B121F9"/>
  </w:style>
  <w:style w:type="paragraph" w:styleId="Quote">
    <w:name w:val="Quote"/>
    <w:basedOn w:val="Normal"/>
    <w:link w:val="QuoteChar"/>
    <w:semiHidden/>
    <w:rsid w:val="00B121F9"/>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B121F9"/>
    <w:rPr>
      <w:rFonts w:asciiTheme="majorHAnsi" w:hAnsiTheme="majorHAnsi"/>
      <w:b/>
      <w:iCs/>
      <w:color w:val="0B2949" w:themeColor="accent1"/>
      <w:sz w:val="21"/>
      <w:szCs w:val="21"/>
    </w:rPr>
  </w:style>
  <w:style w:type="paragraph" w:customStyle="1" w:styleId="QuoteAttribution">
    <w:name w:val="Quote Attribution"/>
    <w:basedOn w:val="Quote"/>
    <w:semiHidden/>
    <w:rsid w:val="00B121F9"/>
    <w:pPr>
      <w:jc w:val="right"/>
    </w:pPr>
    <w:rPr>
      <w:i/>
    </w:rPr>
  </w:style>
  <w:style w:type="paragraph" w:customStyle="1" w:styleId="Reference">
    <w:name w:val="Reference"/>
    <w:basedOn w:val="ListContinue"/>
    <w:qFormat/>
    <w:rsid w:val="00B121F9"/>
    <w:pPr>
      <w:keepLines/>
      <w:ind w:hanging="360"/>
    </w:pPr>
  </w:style>
  <w:style w:type="character" w:customStyle="1" w:styleId="RunIn">
    <w:name w:val="Run In"/>
    <w:basedOn w:val="DefaultParagraphFont"/>
    <w:qFormat/>
    <w:rsid w:val="00B121F9"/>
    <w:rPr>
      <w:b/>
      <w:color w:val="0B2949" w:themeColor="accent1"/>
    </w:rPr>
  </w:style>
  <w:style w:type="paragraph" w:styleId="Salutation">
    <w:name w:val="Salutation"/>
    <w:basedOn w:val="Normal"/>
    <w:next w:val="Paragraph"/>
    <w:link w:val="SalutationChar"/>
    <w:semiHidden/>
    <w:rsid w:val="00B121F9"/>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121F9"/>
  </w:style>
  <w:style w:type="paragraph" w:customStyle="1" w:styleId="Sidebar">
    <w:name w:val="Sidebar"/>
    <w:basedOn w:val="Normal"/>
    <w:qFormat/>
    <w:rsid w:val="00B121F9"/>
    <w:pPr>
      <w:tabs>
        <w:tab w:val="right" w:pos="4680"/>
      </w:tabs>
      <w:spacing w:after="80" w:line="288" w:lineRule="auto"/>
    </w:pPr>
    <w:rPr>
      <w:rFonts w:asciiTheme="majorHAnsi" w:hAnsiTheme="majorHAnsi"/>
      <w:color w:val="5B6771" w:themeColor="accent3"/>
      <w:sz w:val="20"/>
    </w:rPr>
  </w:style>
  <w:style w:type="paragraph" w:customStyle="1" w:styleId="SidebarTitle">
    <w:name w:val="Sidebar Title"/>
    <w:basedOn w:val="H1"/>
    <w:next w:val="Sidebar"/>
    <w:qFormat/>
    <w:rsid w:val="00B121F9"/>
    <w:pPr>
      <w:ind w:left="0" w:firstLine="0"/>
    </w:pPr>
    <w:rPr>
      <w:color w:val="0B2949" w:themeColor="accent1"/>
      <w:sz w:val="22"/>
    </w:rPr>
  </w:style>
  <w:style w:type="paragraph" w:customStyle="1" w:styleId="SidebarHead">
    <w:name w:val="Sidebar Head"/>
    <w:basedOn w:val="SidebarTitle"/>
    <w:next w:val="Sidebar"/>
    <w:qFormat/>
    <w:rsid w:val="00B121F9"/>
    <w:pPr>
      <w:spacing w:before="100" w:after="80"/>
    </w:pPr>
  </w:style>
  <w:style w:type="paragraph" w:customStyle="1" w:styleId="SidebarListBullet">
    <w:name w:val="Sidebar List Bullet"/>
    <w:basedOn w:val="Sidebar"/>
    <w:qFormat/>
    <w:rsid w:val="00B121F9"/>
    <w:pPr>
      <w:numPr>
        <w:numId w:val="22"/>
      </w:numPr>
    </w:pPr>
  </w:style>
  <w:style w:type="paragraph" w:customStyle="1" w:styleId="SidebarListNumber">
    <w:name w:val="Sidebar List Number"/>
    <w:basedOn w:val="Sidebar"/>
    <w:qFormat/>
    <w:rsid w:val="00B121F9"/>
    <w:pPr>
      <w:numPr>
        <w:numId w:val="23"/>
      </w:numPr>
      <w:adjustRightInd w:val="0"/>
      <w:spacing w:line="264" w:lineRule="auto"/>
    </w:pPr>
  </w:style>
  <w:style w:type="paragraph" w:styleId="Signature">
    <w:name w:val="Signature"/>
    <w:basedOn w:val="Normal"/>
    <w:link w:val="SignatureChar"/>
    <w:semiHidden/>
    <w:rsid w:val="00B121F9"/>
    <w:pPr>
      <w:spacing w:after="0" w:line="240" w:lineRule="auto"/>
      <w:ind w:left="4320"/>
    </w:pPr>
  </w:style>
  <w:style w:type="character" w:customStyle="1" w:styleId="SignatureChar">
    <w:name w:val="Signature Char"/>
    <w:basedOn w:val="DefaultParagraphFont"/>
    <w:link w:val="Signature"/>
    <w:rsid w:val="00B121F9"/>
  </w:style>
  <w:style w:type="character" w:styleId="SmartHyperlink">
    <w:name w:val="Smart Hyperlink"/>
    <w:basedOn w:val="DefaultParagraphFont"/>
    <w:semiHidden/>
    <w:unhideWhenUsed/>
    <w:rsid w:val="00B121F9"/>
    <w:rPr>
      <w:u w:val="dotted"/>
    </w:rPr>
  </w:style>
  <w:style w:type="character" w:customStyle="1" w:styleId="SmartHyperlink1">
    <w:name w:val="Smart Hyperlink1"/>
    <w:basedOn w:val="DefaultParagraphFont"/>
    <w:semiHidden/>
    <w:rsid w:val="00B121F9"/>
    <w:rPr>
      <w:u w:val="dotted"/>
    </w:rPr>
  </w:style>
  <w:style w:type="character" w:customStyle="1" w:styleId="SmartHyperlink2">
    <w:name w:val="Smart Hyperlink2"/>
    <w:basedOn w:val="DefaultParagraphFont"/>
    <w:semiHidden/>
    <w:unhideWhenUsed/>
    <w:rsid w:val="00B121F9"/>
    <w:rPr>
      <w:u w:val="dotted"/>
    </w:rPr>
  </w:style>
  <w:style w:type="character" w:customStyle="1" w:styleId="SmartLinkError">
    <w:name w:val="Smart Link Error"/>
    <w:basedOn w:val="DefaultParagraphFont"/>
    <w:semiHidden/>
    <w:unhideWhenUsed/>
    <w:rsid w:val="00B121F9"/>
    <w:rPr>
      <w:color w:val="FF0000"/>
    </w:rPr>
  </w:style>
  <w:style w:type="character" w:customStyle="1" w:styleId="SmartLink1">
    <w:name w:val="SmartLink1"/>
    <w:basedOn w:val="DefaultParagraphFont"/>
    <w:semiHidden/>
    <w:unhideWhenUsed/>
    <w:rsid w:val="00B121F9"/>
    <w:rPr>
      <w:color w:val="0000FF"/>
      <w:u w:val="single"/>
      <w:shd w:val="clear" w:color="auto" w:fill="F3F2F1"/>
    </w:rPr>
  </w:style>
  <w:style w:type="character" w:customStyle="1" w:styleId="SmartLink10">
    <w:name w:val="SmartLink10"/>
    <w:basedOn w:val="DefaultParagraphFont"/>
    <w:semiHidden/>
    <w:unhideWhenUsed/>
    <w:rsid w:val="00B121F9"/>
    <w:rPr>
      <w:color w:val="0563C1" w:themeColor="hyperlink"/>
      <w:u w:val="single"/>
      <w:shd w:val="clear" w:color="auto" w:fill="E1DFDD"/>
    </w:rPr>
  </w:style>
  <w:style w:type="character" w:customStyle="1" w:styleId="SmartLink2">
    <w:name w:val="SmartLink2"/>
    <w:basedOn w:val="DefaultParagraphFont"/>
    <w:semiHidden/>
    <w:unhideWhenUsed/>
    <w:rsid w:val="00B121F9"/>
    <w:rPr>
      <w:color w:val="0000FF"/>
      <w:u w:val="single"/>
      <w:shd w:val="clear" w:color="auto" w:fill="F3F2F1"/>
    </w:rPr>
  </w:style>
  <w:style w:type="character" w:styleId="Strong">
    <w:name w:val="Strong"/>
    <w:basedOn w:val="DefaultParagraphFont"/>
    <w:semiHidden/>
    <w:rsid w:val="00B121F9"/>
    <w:rPr>
      <w:b/>
      <w:bCs/>
    </w:rPr>
  </w:style>
  <w:style w:type="paragraph" w:customStyle="1" w:styleId="Style12">
    <w:name w:val="Style 12"/>
    <w:basedOn w:val="Normal"/>
    <w:link w:val="CharStyle13"/>
    <w:semiHidden/>
    <w:rsid w:val="00B121F9"/>
    <w:pPr>
      <w:shd w:val="clear" w:color="auto" w:fill="FFFFFF"/>
      <w:spacing w:before="360" w:after="120" w:line="240" w:lineRule="atLeast"/>
      <w:outlineLvl w:val="2"/>
    </w:pPr>
    <w:rPr>
      <w:rFonts w:ascii="Arial" w:hAnsi="Arial" w:cs="Arial"/>
      <w:b/>
      <w:bCs/>
      <w:sz w:val="19"/>
      <w:szCs w:val="19"/>
    </w:rPr>
  </w:style>
  <w:style w:type="character" w:customStyle="1" w:styleId="CharStyle13">
    <w:name w:val="Char Style 13"/>
    <w:basedOn w:val="DefaultParagraphFont"/>
    <w:link w:val="Style12"/>
    <w:semiHidden/>
    <w:rsid w:val="00B121F9"/>
    <w:rPr>
      <w:rFonts w:ascii="Arial" w:hAnsi="Arial" w:cs="Arial"/>
      <w:b/>
      <w:bCs/>
      <w:sz w:val="19"/>
      <w:szCs w:val="19"/>
      <w:shd w:val="clear" w:color="auto" w:fill="FFFFFF"/>
    </w:rPr>
  </w:style>
  <w:style w:type="paragraph" w:customStyle="1" w:styleId="Style16">
    <w:name w:val="Style 16"/>
    <w:basedOn w:val="Normal"/>
    <w:link w:val="CharStyle17"/>
    <w:semiHidden/>
    <w:rsid w:val="00B121F9"/>
    <w:pPr>
      <w:shd w:val="clear" w:color="auto" w:fill="FFFFFF"/>
      <w:spacing w:after="300" w:line="240" w:lineRule="atLeast"/>
      <w:outlineLvl w:val="3"/>
    </w:pPr>
    <w:rPr>
      <w:rFonts w:ascii="Arial" w:hAnsi="Arial" w:cs="Arial"/>
      <w:b/>
      <w:bCs/>
      <w:sz w:val="18"/>
      <w:szCs w:val="18"/>
    </w:rPr>
  </w:style>
  <w:style w:type="character" w:customStyle="1" w:styleId="CharStyle17">
    <w:name w:val="Char Style 17"/>
    <w:basedOn w:val="DefaultParagraphFont"/>
    <w:link w:val="Style16"/>
    <w:semiHidden/>
    <w:rsid w:val="00B121F9"/>
    <w:rPr>
      <w:rFonts w:ascii="Arial" w:hAnsi="Arial" w:cs="Arial"/>
      <w:b/>
      <w:bCs/>
      <w:sz w:val="18"/>
      <w:szCs w:val="18"/>
      <w:shd w:val="clear" w:color="auto" w:fill="FFFFFF"/>
    </w:rPr>
  </w:style>
  <w:style w:type="paragraph" w:customStyle="1" w:styleId="Style2">
    <w:name w:val="Style 2"/>
    <w:basedOn w:val="Normal"/>
    <w:link w:val="CharStyle3"/>
    <w:semiHidden/>
    <w:rsid w:val="00B121F9"/>
    <w:pPr>
      <w:shd w:val="clear" w:color="auto" w:fill="FFFFFF"/>
      <w:spacing w:after="120" w:line="240" w:lineRule="atLeast"/>
      <w:outlineLvl w:val="1"/>
    </w:pPr>
    <w:rPr>
      <w:rFonts w:ascii="Arial" w:hAnsi="Arial" w:cs="Arial"/>
      <w:spacing w:val="20"/>
      <w:sz w:val="26"/>
      <w:szCs w:val="26"/>
    </w:rPr>
  </w:style>
  <w:style w:type="character" w:customStyle="1" w:styleId="CharStyle3">
    <w:name w:val="Char Style 3"/>
    <w:basedOn w:val="DefaultParagraphFont"/>
    <w:link w:val="Style2"/>
    <w:semiHidden/>
    <w:rsid w:val="00B121F9"/>
    <w:rPr>
      <w:rFonts w:ascii="Arial" w:hAnsi="Arial" w:cs="Arial"/>
      <w:spacing w:val="20"/>
      <w:sz w:val="26"/>
      <w:szCs w:val="26"/>
      <w:shd w:val="clear" w:color="auto" w:fill="FFFFFF"/>
    </w:rPr>
  </w:style>
  <w:style w:type="paragraph" w:customStyle="1" w:styleId="Style23">
    <w:name w:val="Style 23"/>
    <w:basedOn w:val="Normal"/>
    <w:link w:val="CharStyle24"/>
    <w:semiHidden/>
    <w:rsid w:val="00B121F9"/>
    <w:pPr>
      <w:shd w:val="clear" w:color="auto" w:fill="FFFFFF"/>
      <w:spacing w:line="240" w:lineRule="atLeast"/>
    </w:pPr>
    <w:rPr>
      <w:rFonts w:ascii="Arial" w:hAnsi="Arial" w:cs="Arial"/>
      <w:b/>
      <w:bCs/>
      <w:sz w:val="18"/>
      <w:szCs w:val="18"/>
    </w:rPr>
  </w:style>
  <w:style w:type="character" w:customStyle="1" w:styleId="CharStyle24">
    <w:name w:val="Char Style 24"/>
    <w:basedOn w:val="DefaultParagraphFont"/>
    <w:link w:val="Style23"/>
    <w:semiHidden/>
    <w:rsid w:val="00B121F9"/>
    <w:rPr>
      <w:rFonts w:ascii="Arial" w:hAnsi="Arial" w:cs="Arial"/>
      <w:b/>
      <w:bCs/>
      <w:sz w:val="18"/>
      <w:szCs w:val="18"/>
      <w:shd w:val="clear" w:color="auto" w:fill="FFFFFF"/>
    </w:rPr>
  </w:style>
  <w:style w:type="paragraph" w:customStyle="1" w:styleId="Style28">
    <w:name w:val="Style 28"/>
    <w:basedOn w:val="Normal"/>
    <w:link w:val="CharStyle29"/>
    <w:semiHidden/>
    <w:rsid w:val="00B121F9"/>
    <w:pPr>
      <w:shd w:val="clear" w:color="auto" w:fill="FFFFFF"/>
      <w:spacing w:before="180" w:line="264" w:lineRule="exact"/>
    </w:pPr>
    <w:rPr>
      <w:rFonts w:ascii="Arial" w:hAnsi="Arial" w:cs="Arial"/>
      <w:i/>
      <w:iCs/>
      <w:sz w:val="18"/>
      <w:szCs w:val="18"/>
    </w:rPr>
  </w:style>
  <w:style w:type="character" w:customStyle="1" w:styleId="CharStyle29">
    <w:name w:val="Char Style 29"/>
    <w:basedOn w:val="DefaultParagraphFont"/>
    <w:link w:val="Style28"/>
    <w:semiHidden/>
    <w:rsid w:val="00B121F9"/>
    <w:rPr>
      <w:rFonts w:ascii="Arial" w:hAnsi="Arial" w:cs="Arial"/>
      <w:i/>
      <w:iCs/>
      <w:sz w:val="18"/>
      <w:szCs w:val="18"/>
      <w:shd w:val="clear" w:color="auto" w:fill="FFFFFF"/>
    </w:rPr>
  </w:style>
  <w:style w:type="paragraph" w:customStyle="1" w:styleId="Style5">
    <w:name w:val="Style 5"/>
    <w:basedOn w:val="Normal"/>
    <w:link w:val="CharStyle6"/>
    <w:semiHidden/>
    <w:rsid w:val="00B121F9"/>
    <w:pPr>
      <w:shd w:val="clear" w:color="auto" w:fill="FFFFFF"/>
      <w:spacing w:before="120" w:after="120" w:line="240" w:lineRule="atLeast"/>
      <w:outlineLvl w:val="0"/>
    </w:pPr>
    <w:rPr>
      <w:rFonts w:ascii="Arial" w:hAnsi="Arial" w:cs="Arial"/>
      <w:sz w:val="113"/>
      <w:szCs w:val="113"/>
    </w:rPr>
  </w:style>
  <w:style w:type="character" w:customStyle="1" w:styleId="CharStyle6">
    <w:name w:val="Char Style 6"/>
    <w:basedOn w:val="DefaultParagraphFont"/>
    <w:link w:val="Style5"/>
    <w:semiHidden/>
    <w:rsid w:val="00B121F9"/>
    <w:rPr>
      <w:rFonts w:ascii="Arial" w:hAnsi="Arial" w:cs="Arial"/>
      <w:sz w:val="113"/>
      <w:szCs w:val="113"/>
      <w:shd w:val="clear" w:color="auto" w:fill="FFFFFF"/>
    </w:rPr>
  </w:style>
  <w:style w:type="paragraph" w:customStyle="1" w:styleId="Style9">
    <w:name w:val="Style 9"/>
    <w:basedOn w:val="Normal"/>
    <w:link w:val="CharStyle10"/>
    <w:semiHidden/>
    <w:rsid w:val="00B121F9"/>
    <w:pPr>
      <w:shd w:val="clear" w:color="auto" w:fill="FFFFFF"/>
      <w:spacing w:before="120" w:after="360" w:line="240" w:lineRule="atLeast"/>
    </w:pPr>
    <w:rPr>
      <w:rFonts w:ascii="Arial" w:hAnsi="Arial" w:cs="Arial"/>
      <w:b/>
      <w:bCs/>
      <w:i/>
      <w:iCs/>
      <w:spacing w:val="10"/>
      <w:sz w:val="19"/>
      <w:szCs w:val="19"/>
    </w:rPr>
  </w:style>
  <w:style w:type="character" w:customStyle="1" w:styleId="CharStyle10">
    <w:name w:val="Char Style 10"/>
    <w:basedOn w:val="DefaultParagraphFont"/>
    <w:link w:val="Style9"/>
    <w:semiHidden/>
    <w:rsid w:val="00B121F9"/>
    <w:rPr>
      <w:rFonts w:ascii="Arial" w:hAnsi="Arial" w:cs="Arial"/>
      <w:b/>
      <w:bCs/>
      <w:i/>
      <w:iCs/>
      <w:spacing w:val="10"/>
      <w:sz w:val="19"/>
      <w:szCs w:val="19"/>
      <w:shd w:val="clear" w:color="auto" w:fill="FFFFFF"/>
    </w:rPr>
  </w:style>
  <w:style w:type="character" w:customStyle="1" w:styleId="Subscript">
    <w:name w:val="Subscript"/>
    <w:basedOn w:val="DefaultParagraphFont"/>
    <w:qFormat/>
    <w:rsid w:val="00B121F9"/>
    <w:rPr>
      <w:vertAlign w:val="subscript"/>
    </w:rPr>
  </w:style>
  <w:style w:type="paragraph" w:styleId="Subtitle">
    <w:name w:val="Subtitle"/>
    <w:basedOn w:val="Normal"/>
    <w:next w:val="Normal"/>
    <w:link w:val="SubtitleChar"/>
    <w:semiHidden/>
    <w:rsid w:val="00B121F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B121F9"/>
    <w:rPr>
      <w:rFonts w:eastAsiaTheme="minorEastAsia"/>
      <w:color w:val="5A5A5A" w:themeColor="text1" w:themeTint="A5"/>
      <w:spacing w:val="15"/>
    </w:rPr>
  </w:style>
  <w:style w:type="character" w:styleId="SubtleEmphasis">
    <w:name w:val="Subtle Emphasis"/>
    <w:basedOn w:val="DefaultParagraphFont"/>
    <w:semiHidden/>
    <w:rsid w:val="00B121F9"/>
    <w:rPr>
      <w:i/>
      <w:iCs/>
      <w:color w:val="404040" w:themeColor="text1" w:themeTint="BF"/>
    </w:rPr>
  </w:style>
  <w:style w:type="character" w:styleId="SubtleReference">
    <w:name w:val="Subtle Reference"/>
    <w:basedOn w:val="DefaultParagraphFont"/>
    <w:semiHidden/>
    <w:rsid w:val="00B121F9"/>
    <w:rPr>
      <w:smallCaps/>
      <w:color w:val="5A5A5A" w:themeColor="text1" w:themeTint="A5"/>
    </w:rPr>
  </w:style>
  <w:style w:type="character" w:customStyle="1" w:styleId="Superscript">
    <w:name w:val="Superscript"/>
    <w:basedOn w:val="DefaultParagraphFont"/>
    <w:qFormat/>
    <w:rsid w:val="00B121F9"/>
    <w:rPr>
      <w:vertAlign w:val="superscript"/>
    </w:rPr>
  </w:style>
  <w:style w:type="table" w:styleId="Table3Deffects1">
    <w:name w:val="Table 3D effects 1"/>
    <w:basedOn w:val="TableNormal"/>
    <w:unhideWhenUsed/>
    <w:rsid w:val="00B121F9"/>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121F9"/>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121F9"/>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121F9"/>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121F9"/>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121F9"/>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121F9"/>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121F9"/>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121F9"/>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121F9"/>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121F9"/>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121F9"/>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121F9"/>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121F9"/>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121F9"/>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121F9"/>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121F9"/>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Footnote">
    <w:name w:val="Table Footnote"/>
    <w:basedOn w:val="ExhibitFootnote"/>
    <w:qFormat/>
    <w:rsid w:val="00B121F9"/>
  </w:style>
  <w:style w:type="table" w:styleId="TableGrid1">
    <w:name w:val="Table Grid 1"/>
    <w:basedOn w:val="TableNormal"/>
    <w:unhideWhenUsed/>
    <w:rsid w:val="00B121F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121F9"/>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121F9"/>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121F9"/>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121F9"/>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121F9"/>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121F9"/>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121F9"/>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121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0">
    <w:name w:val="Table Grid1"/>
    <w:basedOn w:val="TableNormal"/>
    <w:next w:val="TableGrid"/>
    <w:rsid w:val="00B12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TableTextLeft"/>
    <w:qFormat/>
    <w:rsid w:val="00B121F9"/>
    <w:pPr>
      <w:keepNext/>
      <w:jc w:val="center"/>
    </w:pPr>
    <w:rPr>
      <w:color w:val="FFFFFF" w:themeColor="background1"/>
      <w:sz w:val="20"/>
    </w:rPr>
  </w:style>
  <w:style w:type="paragraph" w:customStyle="1" w:styleId="TableHeaderLeft">
    <w:name w:val="Table Header Left"/>
    <w:basedOn w:val="TableListBullet"/>
    <w:qFormat/>
    <w:rsid w:val="000C33B3"/>
    <w:rPr>
      <w:rFonts w:ascii="Arial" w:eastAsia="Calibri" w:hAnsi="Arial" w:cs="Times New Roman"/>
      <w:bCs/>
      <w:szCs w:val="18"/>
    </w:rPr>
  </w:style>
  <w:style w:type="table" w:styleId="TableList1">
    <w:name w:val="Table List 1"/>
    <w:basedOn w:val="TableNormal"/>
    <w:unhideWhenUsed/>
    <w:rsid w:val="00B121F9"/>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121F9"/>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121F9"/>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121F9"/>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121F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121F9"/>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121F9"/>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121F9"/>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ListBullet">
    <w:name w:val="Table List Bullet"/>
    <w:basedOn w:val="TableTextLeft"/>
    <w:qFormat/>
    <w:rsid w:val="000C33B3"/>
    <w:pPr>
      <w:numPr>
        <w:numId w:val="24"/>
      </w:numPr>
      <w:spacing w:before="0" w:after="0" w:line="240" w:lineRule="auto"/>
    </w:pPr>
  </w:style>
  <w:style w:type="paragraph" w:customStyle="1" w:styleId="TableListBullet2">
    <w:name w:val="Table List Bullet 2"/>
    <w:basedOn w:val="TableListBullet"/>
    <w:qFormat/>
    <w:rsid w:val="00B121F9"/>
    <w:pPr>
      <w:numPr>
        <w:numId w:val="60"/>
      </w:numPr>
    </w:pPr>
  </w:style>
  <w:style w:type="paragraph" w:customStyle="1" w:styleId="TableListNumber">
    <w:name w:val="Table List Number"/>
    <w:basedOn w:val="TableTextLeft"/>
    <w:qFormat/>
    <w:rsid w:val="00B121F9"/>
    <w:pPr>
      <w:numPr>
        <w:numId w:val="26"/>
      </w:numPr>
    </w:pPr>
  </w:style>
  <w:style w:type="paragraph" w:customStyle="1" w:styleId="TableListNumber2">
    <w:name w:val="Table List Number 2"/>
    <w:basedOn w:val="TableListNumber"/>
    <w:qFormat/>
    <w:rsid w:val="00B121F9"/>
    <w:pPr>
      <w:numPr>
        <w:numId w:val="27"/>
      </w:numPr>
    </w:pPr>
  </w:style>
  <w:style w:type="paragraph" w:styleId="TableofAuthorities">
    <w:name w:val="table of authorities"/>
    <w:basedOn w:val="Normal"/>
    <w:next w:val="Normal"/>
    <w:semiHidden/>
    <w:rsid w:val="00B121F9"/>
    <w:pPr>
      <w:spacing w:after="0"/>
      <w:ind w:left="220" w:hanging="220"/>
    </w:pPr>
  </w:style>
  <w:style w:type="paragraph" w:styleId="TableofFigures">
    <w:name w:val="table of figures"/>
    <w:basedOn w:val="Normal"/>
    <w:next w:val="Normal"/>
    <w:semiHidden/>
    <w:rsid w:val="00B121F9"/>
    <w:pPr>
      <w:spacing w:after="0"/>
    </w:pPr>
  </w:style>
  <w:style w:type="table" w:styleId="TableProfessional">
    <w:name w:val="Table Professional"/>
    <w:basedOn w:val="TableNormal"/>
    <w:unhideWhenUsed/>
    <w:rsid w:val="00B121F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ableRowHead">
    <w:name w:val="Table Row Head"/>
    <w:basedOn w:val="TableTextLeft"/>
    <w:qFormat/>
    <w:rsid w:val="00B121F9"/>
    <w:rPr>
      <w:b/>
      <w:color w:val="auto"/>
    </w:rPr>
  </w:style>
  <w:style w:type="paragraph" w:customStyle="1" w:styleId="TableSignificance">
    <w:name w:val="Table Significance"/>
    <w:basedOn w:val="FigureSignificance"/>
    <w:qFormat/>
    <w:rsid w:val="00B121F9"/>
  </w:style>
  <w:style w:type="table" w:styleId="TableSimple1">
    <w:name w:val="Table Simple 1"/>
    <w:basedOn w:val="TableNormal"/>
    <w:unhideWhenUsed/>
    <w:rsid w:val="00B121F9"/>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121F9"/>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121F9"/>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TableSource">
    <w:name w:val="Table Source"/>
    <w:basedOn w:val="FigureSource"/>
    <w:qFormat/>
    <w:rsid w:val="00B121F9"/>
  </w:style>
  <w:style w:type="table" w:styleId="TableSubtle1">
    <w:name w:val="Table Subtle 1"/>
    <w:basedOn w:val="TableNormal"/>
    <w:unhideWhenUsed/>
    <w:rsid w:val="00B121F9"/>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121F9"/>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Centered">
    <w:name w:val="Table Text Centered"/>
    <w:basedOn w:val="TableTextLeft"/>
    <w:qFormat/>
    <w:rsid w:val="00B121F9"/>
    <w:pPr>
      <w:jc w:val="center"/>
    </w:pPr>
  </w:style>
  <w:style w:type="paragraph" w:customStyle="1" w:styleId="TableTextDecimal">
    <w:name w:val="Table Text Decimal"/>
    <w:basedOn w:val="TableTextLeft"/>
    <w:qFormat/>
    <w:rsid w:val="00B121F9"/>
    <w:pPr>
      <w:tabs>
        <w:tab w:val="decimal" w:pos="576"/>
      </w:tabs>
    </w:pPr>
  </w:style>
  <w:style w:type="paragraph" w:customStyle="1" w:styleId="TableTextDecimalWide">
    <w:name w:val="Table Text Decimal Wide"/>
    <w:basedOn w:val="TableTextDecimal"/>
    <w:qFormat/>
    <w:rsid w:val="00B121F9"/>
    <w:pPr>
      <w:tabs>
        <w:tab w:val="clear" w:pos="576"/>
        <w:tab w:val="decimal" w:pos="864"/>
      </w:tabs>
    </w:pPr>
  </w:style>
  <w:style w:type="paragraph" w:customStyle="1" w:styleId="TableTextDecimalNarrow">
    <w:name w:val="Table Text Decimal Narrow"/>
    <w:basedOn w:val="TableTextDecimalWide"/>
    <w:qFormat/>
    <w:rsid w:val="00B121F9"/>
    <w:pPr>
      <w:tabs>
        <w:tab w:val="decimal" w:pos="360"/>
        <w:tab w:val="clear" w:pos="864"/>
      </w:tabs>
    </w:pPr>
  </w:style>
  <w:style w:type="paragraph" w:customStyle="1" w:styleId="TableTextIndent">
    <w:name w:val="Table Text Indent"/>
    <w:basedOn w:val="TableTextLeft"/>
    <w:qFormat/>
    <w:rsid w:val="00B121F9"/>
    <w:pPr>
      <w:ind w:left="216"/>
    </w:pPr>
  </w:style>
  <w:style w:type="paragraph" w:customStyle="1" w:styleId="TableTextIndent2">
    <w:name w:val="Table Text Indent 2"/>
    <w:basedOn w:val="TableTextLeft"/>
    <w:qFormat/>
    <w:rsid w:val="00B121F9"/>
    <w:pPr>
      <w:ind w:left="432"/>
    </w:pPr>
  </w:style>
  <w:style w:type="paragraph" w:customStyle="1" w:styleId="TableTextRight">
    <w:name w:val="Table Text Right"/>
    <w:basedOn w:val="TableTextLeft"/>
    <w:qFormat/>
    <w:rsid w:val="00B121F9"/>
    <w:pPr>
      <w:jc w:val="right"/>
    </w:pPr>
  </w:style>
  <w:style w:type="character" w:customStyle="1" w:styleId="TableTextTight">
    <w:name w:val="Table Text Tight"/>
    <w:basedOn w:val="DefaultParagraphFont"/>
    <w:qFormat/>
    <w:rsid w:val="00B121F9"/>
    <w:rPr>
      <w:sz w:val="16"/>
    </w:rPr>
  </w:style>
  <w:style w:type="table" w:styleId="TableTheme">
    <w:name w:val="Table Theme"/>
    <w:basedOn w:val="TableNormal"/>
    <w:unhideWhenUsed/>
    <w:rsid w:val="00B121F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ExhibitTitle"/>
    <w:qFormat/>
    <w:rsid w:val="00B121F9"/>
  </w:style>
  <w:style w:type="table" w:styleId="TableWeb1">
    <w:name w:val="Table Web 1"/>
    <w:basedOn w:val="TableNormal"/>
    <w:unhideWhenUsed/>
    <w:rsid w:val="00B121F9"/>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121F9"/>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121F9"/>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Rule">
    <w:name w:val="Title Rule"/>
    <w:basedOn w:val="Normal"/>
    <w:semiHidden/>
    <w:rsid w:val="00B121F9"/>
    <w:pPr>
      <w:keepNext/>
      <w:spacing w:before="240" w:after="80"/>
    </w:pPr>
  </w:style>
  <w:style w:type="character" w:customStyle="1" w:styleId="TitleSubtitle">
    <w:name w:val="Title_Subtitle"/>
    <w:basedOn w:val="DefaultParagraphFont"/>
    <w:semiHidden/>
    <w:rsid w:val="00B121F9"/>
    <w:rPr>
      <w:b/>
    </w:rPr>
  </w:style>
  <w:style w:type="paragraph" w:styleId="TOAHeading">
    <w:name w:val="toa heading"/>
    <w:basedOn w:val="Normal"/>
    <w:next w:val="Normal"/>
    <w:semiHidden/>
    <w:rsid w:val="00B121F9"/>
    <w:pPr>
      <w:spacing w:before="120"/>
    </w:pPr>
    <w:rPr>
      <w:rFonts w:asciiTheme="majorHAnsi" w:eastAsiaTheme="majorEastAsia" w:hAnsiTheme="majorHAnsi" w:cstheme="majorBidi"/>
      <w:b/>
      <w:bCs/>
      <w:sz w:val="24"/>
      <w:szCs w:val="24"/>
    </w:rPr>
  </w:style>
  <w:style w:type="paragraph" w:styleId="TOC4">
    <w:name w:val="toc 4"/>
    <w:basedOn w:val="Normal"/>
    <w:next w:val="Normal"/>
    <w:semiHidden/>
    <w:rsid w:val="00B121F9"/>
    <w:pPr>
      <w:spacing w:after="100"/>
      <w:ind w:left="1728" w:hanging="432"/>
    </w:pPr>
    <w:rPr>
      <w:rFonts w:asciiTheme="majorHAnsi" w:hAnsiTheme="majorHAnsi"/>
    </w:rPr>
  </w:style>
  <w:style w:type="paragraph" w:styleId="TOC5">
    <w:name w:val="toc 5"/>
    <w:basedOn w:val="Normal"/>
    <w:next w:val="Normal"/>
    <w:semiHidden/>
    <w:rsid w:val="00B121F9"/>
    <w:pPr>
      <w:spacing w:after="100"/>
      <w:ind w:left="880"/>
    </w:pPr>
    <w:rPr>
      <w:rFonts w:asciiTheme="majorHAnsi" w:hAnsiTheme="majorHAnsi"/>
    </w:rPr>
  </w:style>
  <w:style w:type="paragraph" w:styleId="TOC6">
    <w:name w:val="toc 6"/>
    <w:basedOn w:val="Normal"/>
    <w:next w:val="Normal"/>
    <w:semiHidden/>
    <w:rsid w:val="00B121F9"/>
    <w:pPr>
      <w:spacing w:after="100"/>
      <w:ind w:left="1100"/>
    </w:pPr>
    <w:rPr>
      <w:rFonts w:asciiTheme="majorHAnsi" w:hAnsiTheme="majorHAnsi"/>
    </w:rPr>
  </w:style>
  <w:style w:type="paragraph" w:styleId="TOC7">
    <w:name w:val="toc 7"/>
    <w:basedOn w:val="Normal"/>
    <w:next w:val="Normal"/>
    <w:semiHidden/>
    <w:rsid w:val="00B121F9"/>
    <w:pPr>
      <w:spacing w:after="100"/>
      <w:ind w:left="1320"/>
    </w:pPr>
    <w:rPr>
      <w:rFonts w:asciiTheme="majorHAnsi" w:hAnsiTheme="majorHAnsi"/>
    </w:rPr>
  </w:style>
  <w:style w:type="paragraph" w:styleId="TOC8">
    <w:name w:val="toc 8"/>
    <w:basedOn w:val="Normal"/>
    <w:next w:val="Normal"/>
    <w:semiHidden/>
    <w:rsid w:val="00B121F9"/>
    <w:pPr>
      <w:spacing w:before="160"/>
      <w:ind w:left="1267" w:right="1440" w:hanging="1267"/>
    </w:pPr>
    <w:rPr>
      <w:rFonts w:asciiTheme="majorHAnsi" w:hAnsiTheme="majorHAnsi"/>
    </w:rPr>
  </w:style>
  <w:style w:type="paragraph" w:styleId="TOC9">
    <w:name w:val="toc 9"/>
    <w:basedOn w:val="Normal"/>
    <w:next w:val="Normal"/>
    <w:semiHidden/>
    <w:rsid w:val="00B121F9"/>
    <w:pPr>
      <w:spacing w:before="160"/>
      <w:ind w:left="720" w:right="720" w:hanging="720"/>
    </w:pPr>
    <w:rPr>
      <w:rFonts w:asciiTheme="majorHAnsi" w:hAnsiTheme="majorHAnsi"/>
    </w:rPr>
  </w:style>
  <w:style w:type="character" w:customStyle="1" w:styleId="Underline">
    <w:name w:val="Underline"/>
    <w:basedOn w:val="DefaultParagraphFont"/>
    <w:qFormat/>
    <w:rsid w:val="00B121F9"/>
    <w:rPr>
      <w:u w:val="single"/>
    </w:rPr>
  </w:style>
  <w:style w:type="character" w:customStyle="1" w:styleId="UnresolvedMention1">
    <w:name w:val="Unresolved Mention1"/>
    <w:basedOn w:val="DefaultParagraphFont"/>
    <w:semiHidden/>
    <w:unhideWhenUsed/>
    <w:rsid w:val="00B121F9"/>
    <w:rPr>
      <w:color w:val="605E5C"/>
      <w:shd w:val="clear" w:color="auto" w:fill="E1DFDD"/>
    </w:rPr>
  </w:style>
  <w:style w:type="character" w:customStyle="1" w:styleId="UnresolvedMention2">
    <w:name w:val="Unresolved Mention2"/>
    <w:basedOn w:val="DefaultParagraphFont"/>
    <w:semiHidden/>
    <w:unhideWhenUsed/>
    <w:rsid w:val="00B121F9"/>
    <w:rPr>
      <w:color w:val="605E5C"/>
      <w:shd w:val="clear" w:color="auto" w:fill="E1DFDD"/>
    </w:rPr>
  </w:style>
  <w:style w:type="character" w:customStyle="1" w:styleId="UnresolvedMention3">
    <w:name w:val="Unresolved Mention3"/>
    <w:basedOn w:val="DefaultParagraphFont"/>
    <w:semiHidden/>
    <w:unhideWhenUsed/>
    <w:rsid w:val="00B121F9"/>
    <w:rPr>
      <w:color w:val="605E5C"/>
      <w:shd w:val="clear" w:color="auto" w:fill="E1DFDD"/>
    </w:rPr>
  </w:style>
  <w:style w:type="character" w:customStyle="1" w:styleId="UnresolvedMention4">
    <w:name w:val="Unresolved Mention4"/>
    <w:basedOn w:val="DefaultParagraphFont"/>
    <w:semiHidden/>
    <w:rsid w:val="00B121F9"/>
    <w:rPr>
      <w:color w:val="605E5C"/>
      <w:shd w:val="clear" w:color="auto" w:fill="E1DFDD"/>
    </w:rPr>
  </w:style>
  <w:style w:type="character" w:customStyle="1" w:styleId="UnresolvedMention5">
    <w:name w:val="Unresolved Mention5"/>
    <w:basedOn w:val="DefaultParagraphFont"/>
    <w:semiHidden/>
    <w:unhideWhenUsed/>
    <w:rsid w:val="00B121F9"/>
    <w:rPr>
      <w:color w:val="605E5C"/>
      <w:shd w:val="clear" w:color="auto" w:fill="E1DFDD"/>
    </w:rPr>
  </w:style>
  <w:style w:type="table" w:customStyle="1" w:styleId="MathUVerticals">
    <w:name w:val="MathU Verticals"/>
    <w:basedOn w:val="TableNormal"/>
    <w:rsid w:val="00B121F9"/>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SmartLink3">
    <w:name w:val="SmartLink3"/>
    <w:basedOn w:val="DefaultParagraphFont"/>
    <w:semiHidden/>
    <w:unhideWhenUsed/>
    <w:rsid w:val="00EC6E98"/>
    <w:rPr>
      <w:color w:val="0000FF"/>
      <w:u w:val="single"/>
      <w:shd w:val="clear" w:color="auto" w:fill="F3F2F1"/>
    </w:rPr>
  </w:style>
  <w:style w:type="character" w:customStyle="1" w:styleId="SmartLink4">
    <w:name w:val="SmartLink4"/>
    <w:basedOn w:val="DefaultParagraphFont"/>
    <w:semiHidden/>
    <w:unhideWhenUsed/>
    <w:rsid w:val="00610FF4"/>
    <w:rPr>
      <w:color w:val="0000FF"/>
      <w:u w:val="single"/>
      <w:shd w:val="clear" w:color="auto" w:fill="F3F2F1"/>
    </w:rPr>
  </w:style>
  <w:style w:type="character" w:customStyle="1" w:styleId="SmartLink5">
    <w:name w:val="SmartLink5"/>
    <w:basedOn w:val="DefaultParagraphFont"/>
    <w:semiHidden/>
    <w:unhideWhenUsed/>
    <w:rsid w:val="00025309"/>
    <w:rPr>
      <w:color w:val="0000FF"/>
      <w:u w:val="single"/>
      <w:shd w:val="clear" w:color="auto" w:fill="F3F2F1"/>
    </w:rPr>
  </w:style>
  <w:style w:type="character" w:customStyle="1" w:styleId="SmartLink6">
    <w:name w:val="SmartLink6"/>
    <w:basedOn w:val="DefaultParagraphFont"/>
    <w:semiHidden/>
    <w:unhideWhenUsed/>
    <w:rsid w:val="00F86F6B"/>
    <w:rPr>
      <w:color w:val="0000FF"/>
      <w:u w:val="single"/>
      <w:shd w:val="clear" w:color="auto" w:fill="F3F2F1"/>
    </w:rPr>
  </w:style>
  <w:style w:type="character" w:customStyle="1" w:styleId="normaltextrun">
    <w:name w:val="normaltextrun"/>
    <w:basedOn w:val="DefaultParagraphFont"/>
    <w:rsid w:val="00132B2E"/>
  </w:style>
  <w:style w:type="character" w:customStyle="1" w:styleId="eop">
    <w:name w:val="eop"/>
    <w:basedOn w:val="DefaultParagraphFont"/>
    <w:rsid w:val="00132B2E"/>
  </w:style>
  <w:style w:type="paragraph" w:customStyle="1" w:styleId="TableListBullet3">
    <w:name w:val="Table List Bullet 3"/>
    <w:basedOn w:val="TableListBullet"/>
    <w:rsid w:val="000E2059"/>
    <w:pPr>
      <w:numPr>
        <w:numId w:val="36"/>
      </w:numPr>
      <w:tabs>
        <w:tab w:val="clear" w:pos="216"/>
      </w:tabs>
      <w:ind w:left="690" w:hanging="265"/>
    </w:pPr>
    <w:rPr>
      <w:rFonts w:eastAsia="Calibri"/>
    </w:rPr>
  </w:style>
  <w:style w:type="character" w:customStyle="1" w:styleId="apple-converted-space">
    <w:name w:val="apple-converted-space"/>
    <w:basedOn w:val="DefaultParagraphFont"/>
    <w:rsid w:val="00BB55B8"/>
  </w:style>
  <w:style w:type="paragraph" w:customStyle="1" w:styleId="p2">
    <w:name w:val="p2"/>
    <w:basedOn w:val="Normal"/>
    <w:rsid w:val="000C652D"/>
    <w:pPr>
      <w:spacing w:after="0" w:line="240" w:lineRule="auto"/>
    </w:pPr>
    <w:rPr>
      <w:rFonts w:ascii="Times New Roman" w:hAnsi="Times New Roman" w:cs="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hyperlink" Target="https://sdis.medicaid.gov/user/login" TargetMode="External" /><Relationship Id="rId13" Type="http://schemas.openxmlformats.org/officeDocument/2006/relationships/hyperlink" Target="mailto:CMSEligEnrollSupport@cms.hhs.gov" TargetMode="External" /><Relationship Id="rId14" Type="http://schemas.openxmlformats.org/officeDocument/2006/relationships/footer" Target="footer3.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20" Type="http://schemas.microsoft.com/office/2011/relationships/people" Target="people.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TaxCatchAll xmlns="4952e0ab-3107-446c-ab42-809a130af1dc" xsi:nil="true"/>
    <lcf76f155ced4ddcb4097134ff3c332f xmlns="f9a67731-bf91-4b22-8845-da02009e523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54661EC58C1D44B6733FCA53D6F7CA" ma:contentTypeVersion="15" ma:contentTypeDescription="Create a new document." ma:contentTypeScope="" ma:versionID="05d39c257dab5720c93746b04ec655c2">
  <xsd:schema xmlns:xsd="http://www.w3.org/2001/XMLSchema" xmlns:xs="http://www.w3.org/2001/XMLSchema" xmlns:p="http://schemas.microsoft.com/office/2006/metadata/properties" xmlns:ns2="f9a67731-bf91-4b22-8845-da02009e5238" xmlns:ns3="4952e0ab-3107-446c-ab42-809a130af1dc" targetNamespace="http://schemas.microsoft.com/office/2006/metadata/properties" ma:root="true" ma:fieldsID="d1e1d0d935b54fb9a2d76e4e97079c4a" ns2:_="" ns3:_="">
    <xsd:import namespace="f9a67731-bf91-4b22-8845-da02009e5238"/>
    <xsd:import namespace="4952e0ab-3107-446c-ab42-809a130af1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67731-bf91-4b22-8845-da02009e5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52e0ab-3107-446c-ab42-809a130af1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96c9bc-6878-44bf-9774-45b2226a3e75}" ma:internalName="TaxCatchAll" ma:showField="CatchAllData" ma:web="4952e0ab-3107-446c-ab42-809a130af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D4ABD-A7CC-4F3A-96B7-F264BAEDC0BD}">
  <ds:schemaRefs/>
</ds:datastoreItem>
</file>

<file path=customXml/itemProps2.xml><?xml version="1.0" encoding="utf-8"?>
<ds:datastoreItem xmlns:ds="http://schemas.openxmlformats.org/officeDocument/2006/customXml" ds:itemID="{DD063903-EBD0-404B-AD67-DDF2A97C7599}">
  <ds:schemaRefs>
    <ds:schemaRef ds:uri="http://schemas.microsoft.com/office/2006/metadata/properties"/>
    <ds:schemaRef ds:uri="http://schemas.microsoft.com/office/infopath/2007/PartnerControls"/>
    <ds:schemaRef ds:uri="5c89f649-5ecb-4b52-9ddc-49bf86b5e362"/>
    <ds:schemaRef ds:uri="86462943-aab0-4b5c-b4d4-52178c4ef92d"/>
  </ds:schemaRefs>
</ds:datastoreItem>
</file>

<file path=customXml/itemProps3.xml><?xml version="1.0" encoding="utf-8"?>
<ds:datastoreItem xmlns:ds="http://schemas.openxmlformats.org/officeDocument/2006/customXml" ds:itemID="{EFBDC78B-96BF-46A2-BA6F-8307D1413924}">
  <ds:schemaRefs/>
</ds:datastoreItem>
</file>

<file path=customXml/itemProps4.xml><?xml version="1.0" encoding="utf-8"?>
<ds:datastoreItem xmlns:ds="http://schemas.openxmlformats.org/officeDocument/2006/customXml" ds:itemID="{8DE60CB6-1427-47A0-A74B-82205408C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10902</Words>
  <Characters>56473</Characters>
  <Application>Microsoft Office Word</Application>
  <DocSecurity>0</DocSecurity>
  <Lines>1283</Lines>
  <Paragraphs>724</Paragraphs>
  <ScaleCrop>false</ScaleCrop>
  <Company/>
  <LinksUpToDate>false</LinksUpToDate>
  <CharactersWithSpaces>66651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Medicaid and Children's Health Insurance Program Eligibility and Enrollment Data Specifications for Reporting During Unwinding</dc:title>
  <dc:subject>Unwinding data reporting specifications for states</dc:subject>
  <dc:creator>Centers for Medicare &amp; Medicaid Services</dc:creator>
  <cp:keywords>Unwinding; unwinding period; public health emergency; PHE; instructions; specifications; Eligibility and Enrollment reporting; application processing; renewals; Medicaid fair hearings</cp:keywords>
  <cp:lastModifiedBy>Lovejoy, Shannon (CMS/CMCS)</cp:lastModifiedBy>
  <cp:revision>2</cp:revision>
  <cp:lastPrinted>2020-12-21T23:25:00Z</cp:lastPrinted>
  <dcterms:created xsi:type="dcterms:W3CDTF">2026-05-06T01:14:00Z</dcterms:created>
  <dcterms:modified xsi:type="dcterms:W3CDTF">2026-05-06T01:14:00Z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0x010100E654661EC58C1D44B6733FCA53D6F7CA</vt:lpwstr>
  </property>
  <property fmtid="{D5CDD505-2E9C-101B-9397-08002B2CF9AE}" pid="4" name="docLang">
    <vt:lpwstr>en</vt:lpwstr>
  </property>
  <property fmtid="{D5CDD505-2E9C-101B-9397-08002B2CF9AE}" pid="5" name="Language">
    <vt:lpwstr>English</vt:lpwstr>
  </property>
  <property fmtid="{D5CDD505-2E9C-101B-9397-08002B2CF9AE}" pid="6" name="MediaServiceImageTags">
    <vt:lpwstr/>
  </property>
  <property fmtid="{D5CDD505-2E9C-101B-9397-08002B2CF9AE}" pid="7" name="MSIP_Label_9a5e8a9d-1b12-42bd-9856-0af2bbe0ed89_ActionId">
    <vt:lpwstr>0ba2badd-439e-4de8-aa30-4ad9016c2d90</vt:lpwstr>
  </property>
  <property fmtid="{D5CDD505-2E9C-101B-9397-08002B2CF9AE}" pid="8" name="MSIP_Label_9a5e8a9d-1b12-42bd-9856-0af2bbe0ed89_Enabled">
    <vt:lpwstr>True</vt:lpwstr>
  </property>
  <property fmtid="{D5CDD505-2E9C-101B-9397-08002B2CF9AE}" pid="9" name="MSIP_Label_9a5e8a9d-1b12-42bd-9856-0af2bbe0ed89_Extended_MSFT_Method">
    <vt:lpwstr>Standard</vt:lpwstr>
  </property>
  <property fmtid="{D5CDD505-2E9C-101B-9397-08002B2CF9AE}" pid="10" name="MSIP_Label_9a5e8a9d-1b12-42bd-9856-0af2bbe0ed89_Name">
    <vt:lpwstr>Confidential - Default</vt:lpwstr>
  </property>
  <property fmtid="{D5CDD505-2E9C-101B-9397-08002B2CF9AE}" pid="11" name="MSIP_Label_9a5e8a9d-1b12-42bd-9856-0af2bbe0ed89_Removed">
    <vt:lpwstr>False</vt:lpwstr>
  </property>
  <property fmtid="{D5CDD505-2E9C-101B-9397-08002B2CF9AE}" pid="12" name="MSIP_Label_9a5e8a9d-1b12-42bd-9856-0af2bbe0ed89_SetDate">
    <vt:lpwstr>2026-04-30T12:54:19Z</vt:lpwstr>
  </property>
  <property fmtid="{D5CDD505-2E9C-101B-9397-08002B2CF9AE}" pid="13" name="MSIP_Label_9a5e8a9d-1b12-42bd-9856-0af2bbe0ed89_SiteId">
    <vt:lpwstr>13af8d65-0b4b-4c0f-a446-a427419abfd6</vt:lpwstr>
  </property>
  <property fmtid="{D5CDD505-2E9C-101B-9397-08002B2CF9AE}" pid="14" name="Order">
    <vt:r8>530700</vt:r8>
  </property>
  <property fmtid="{D5CDD505-2E9C-101B-9397-08002B2CF9AE}" pid="15" name="Sensitivity">
    <vt:lpwstr>Confidential - Default</vt:lpwstr>
  </property>
  <property fmtid="{D5CDD505-2E9C-101B-9397-08002B2CF9AE}" pid="16" name="TemplateUrl">
    <vt:lpwstr/>
  </property>
  <property fmtid="{D5CDD505-2E9C-101B-9397-08002B2CF9AE}" pid="17" name="TriggerFlowInfo">
    <vt:lpwstr/>
  </property>
  <property fmtid="{D5CDD505-2E9C-101B-9397-08002B2CF9AE}" pid="18" name="xd_ProgID">
    <vt:lpwstr/>
  </property>
  <property fmtid="{D5CDD505-2E9C-101B-9397-08002B2CF9AE}" pid="19" name="xd_Signature">
    <vt:bool>false</vt:bool>
  </property>
  <property fmtid="{D5CDD505-2E9C-101B-9397-08002B2CF9AE}" pid="20" name="_dlc_DocIdItemGuid">
    <vt:lpwstr>8c3074cf-ae1c-4f3b-90e4-2062d047126f</vt:lpwstr>
  </property>
  <property fmtid="{D5CDD505-2E9C-101B-9397-08002B2CF9AE}" pid="21" name="_ExtendedDescription">
    <vt:lpwstr/>
  </property>
  <property fmtid="{D5CDD505-2E9C-101B-9397-08002B2CF9AE}" pid="22" name="_SharedFileIndex">
    <vt:lpwstr/>
  </property>
  <property fmtid="{D5CDD505-2E9C-101B-9397-08002B2CF9AE}" pid="23" name="_SourceUrl">
    <vt:lpwstr/>
  </property>
</Properties>
</file>