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C7626" w:rsidRPr="00CC7626" w:rsidP="00CE2F2C" w14:paraId="25D03077" w14:textId="3BFDF7E1">
      <w:pPr>
        <w:shd w:val="clear" w:color="auto" w:fill="FFFFFF"/>
        <w:spacing w:before="100" w:beforeAutospacing="1" w:after="100" w:afterAutospacing="1" w:line="240" w:lineRule="auto"/>
        <w:contextualSpacing/>
        <w:jc w:val="center"/>
        <w:rPr>
          <w:rFonts w:ascii="Times New Roman" w:eastAsia="Times New Roman" w:hAnsi="Times New Roman" w:cs="Times New Roman"/>
          <w:kern w:val="0"/>
          <w14:ligatures w14:val="none"/>
        </w:rPr>
      </w:pPr>
      <w:r w:rsidRPr="00CC7626">
        <w:rPr>
          <w:rFonts w:ascii="Times New Roman" w:eastAsia="Times New Roman" w:hAnsi="Times New Roman" w:cs="Times New Roman"/>
          <w:kern w:val="0"/>
          <w14:ligatures w14:val="none"/>
        </w:rPr>
        <w:t>Generic Supporting Statement</w:t>
      </w:r>
    </w:p>
    <w:p w:rsidR="007F19E8" w:rsidP="00CE2F2C" w14:paraId="5111F687" w14:textId="392B882A">
      <w:pPr>
        <w:widowControl w:val="0"/>
        <w:autoSpaceDE w:val="0"/>
        <w:autoSpaceDN w:val="0"/>
        <w:adjustRightInd w:val="0"/>
        <w:spacing w:after="0" w:line="240" w:lineRule="auto"/>
        <w:jc w:val="center"/>
        <w:rPr>
          <w:rFonts w:ascii="Times New Roman" w:eastAsia="Times New Roman" w:hAnsi="Times New Roman" w:cs="Times New Roman"/>
          <w:kern w:val="0"/>
          <w14:ligatures w14:val="none"/>
        </w:rPr>
      </w:pPr>
      <w:r w:rsidRPr="00CC7626">
        <w:rPr>
          <w:rFonts w:ascii="Times New Roman" w:eastAsia="Times New Roman" w:hAnsi="Times New Roman" w:cs="Times New Roman"/>
          <w:kern w:val="0"/>
          <w14:ligatures w14:val="none"/>
        </w:rPr>
        <w:t>Medicaid Community Engagement</w:t>
      </w:r>
      <w:r w:rsidRPr="00C81B5A" w:rsidR="00CE2F2C">
        <w:rPr>
          <w:rFonts w:ascii="Times New Roman" w:eastAsia="Times New Roman" w:hAnsi="Times New Roman" w:cs="Times New Roman"/>
          <w:kern w:val="0"/>
          <w14:ligatures w14:val="none"/>
        </w:rPr>
        <w:t xml:space="preserve"> – </w:t>
      </w:r>
    </w:p>
    <w:p w:rsidR="007F19E8" w:rsidP="00CE2F2C" w14:paraId="437E1345" w14:textId="77777777">
      <w:pPr>
        <w:widowControl w:val="0"/>
        <w:autoSpaceDE w:val="0"/>
        <w:autoSpaceDN w:val="0"/>
        <w:adjustRightInd w:val="0"/>
        <w:spacing w:after="0" w:line="240" w:lineRule="auto"/>
        <w:jc w:val="center"/>
        <w:rPr>
          <w:rFonts w:ascii="Times New Roman" w:eastAsia="Times New Roman" w:hAnsi="Times New Roman" w:cs="Times New Roman"/>
          <w:kern w:val="0"/>
          <w14:ligatures w14:val="none"/>
        </w:rPr>
      </w:pPr>
      <w:r w:rsidRPr="00CC7626">
        <w:rPr>
          <w:rFonts w:ascii="Times New Roman" w:eastAsia="Times New Roman" w:hAnsi="Times New Roman" w:cs="Times New Roman"/>
          <w:kern w:val="0"/>
          <w14:ligatures w14:val="none"/>
        </w:rPr>
        <w:t>Good Faith Effort Exemptions and Quarterly Reporting</w:t>
      </w:r>
    </w:p>
    <w:p w:rsidR="00CE2F2C" w:rsidP="00CE2F2C" w14:paraId="7BA91701" w14:textId="1FB4F401">
      <w:pPr>
        <w:widowControl w:val="0"/>
        <w:autoSpaceDE w:val="0"/>
        <w:autoSpaceDN w:val="0"/>
        <w:adjustRightInd w:val="0"/>
        <w:spacing w:after="0" w:line="240" w:lineRule="auto"/>
        <w:jc w:val="center"/>
        <w:rPr>
          <w:rFonts w:ascii="Times New Roman" w:hAnsi="Times New Roman"/>
        </w:rPr>
      </w:pPr>
      <w:r w:rsidRPr="00C81B5A">
        <w:rPr>
          <w:rFonts w:ascii="Times New Roman" w:hAnsi="Times New Roman"/>
        </w:rPr>
        <w:t>CMS-10398 #</w:t>
      </w:r>
      <w:r w:rsidR="00B972F6">
        <w:rPr>
          <w:rFonts w:ascii="Times New Roman" w:hAnsi="Times New Roman"/>
        </w:rPr>
        <w:t>100</w:t>
      </w:r>
      <w:r w:rsidR="00614E4B">
        <w:rPr>
          <w:rFonts w:ascii="Times New Roman" w:hAnsi="Times New Roman"/>
        </w:rPr>
        <w:t>,</w:t>
      </w:r>
      <w:r w:rsidRPr="00C81B5A">
        <w:rPr>
          <w:rFonts w:ascii="Times New Roman" w:hAnsi="Times New Roman"/>
        </w:rPr>
        <w:t xml:space="preserve"> OMB 0938-1148</w:t>
      </w:r>
    </w:p>
    <w:p w:rsidR="0052370C" w:rsidP="00CE2F2C" w14:paraId="27E0CBF8" w14:textId="77777777">
      <w:pPr>
        <w:widowControl w:val="0"/>
        <w:autoSpaceDE w:val="0"/>
        <w:autoSpaceDN w:val="0"/>
        <w:adjustRightInd w:val="0"/>
        <w:spacing w:after="0" w:line="240" w:lineRule="auto"/>
        <w:jc w:val="center"/>
        <w:rPr>
          <w:rFonts w:ascii="Times New Roman" w:hAnsi="Times New Roman"/>
        </w:rPr>
      </w:pPr>
    </w:p>
    <w:p w:rsidR="00526D8A" w:rsidP="00526D8A" w14:paraId="4FED42EE" w14:textId="4824B4AA">
      <w:pPr>
        <w:widowControl w:val="0"/>
        <w:autoSpaceDE w:val="0"/>
        <w:autoSpaceDN w:val="0"/>
        <w:adjustRightInd w:val="0"/>
        <w:spacing w:after="0" w:line="240" w:lineRule="auto"/>
        <w:rPr>
          <w:rFonts w:ascii="Times New Roman" w:hAnsi="Times New Roman"/>
        </w:rPr>
      </w:pPr>
      <w:r>
        <w:rPr>
          <w:rFonts w:ascii="Times New Roman" w:hAnsi="Times New Roman"/>
        </w:rPr>
        <w:t>Notes: This is a new collection of information request.</w:t>
      </w:r>
    </w:p>
    <w:p w:rsidR="0052370C" w:rsidP="00526D8A" w14:paraId="7F5EFDA3" w14:textId="77777777">
      <w:pPr>
        <w:widowControl w:val="0"/>
        <w:autoSpaceDE w:val="0"/>
        <w:autoSpaceDN w:val="0"/>
        <w:adjustRightInd w:val="0"/>
        <w:spacing w:after="0" w:line="240" w:lineRule="auto"/>
        <w:rPr>
          <w:rFonts w:ascii="Times New Roman" w:hAnsi="Times New Roman"/>
        </w:rPr>
      </w:pPr>
    </w:p>
    <w:p w:rsidR="00526D8A" w:rsidP="00526D8A" w14:paraId="5D23AF93" w14:textId="420BF4B2">
      <w:pPr>
        <w:widowControl w:val="0"/>
        <w:autoSpaceDE w:val="0"/>
        <w:autoSpaceDN w:val="0"/>
        <w:adjustRightInd w:val="0"/>
        <w:spacing w:after="0" w:line="240" w:lineRule="auto"/>
        <w:rPr>
          <w:rFonts w:ascii="Times New Roman" w:hAnsi="Times New Roman"/>
        </w:rPr>
      </w:pPr>
      <w:r w:rsidRPr="0052370C">
        <w:rPr>
          <w:rFonts w:ascii="Times New Roman" w:hAnsi="Times New Roman"/>
        </w:rPr>
        <w:t>The contents of this Supporting Statement and the associated attachments have been reviewed to ensure that they are consistent with the Trump administration’s policies, goals, and objectives.</w:t>
      </w:r>
    </w:p>
    <w:p w:rsidR="00526D8A" w:rsidRPr="00C81B5A" w:rsidP="00526D8A" w14:paraId="174DABC2" w14:textId="77777777">
      <w:pPr>
        <w:widowControl w:val="0"/>
        <w:autoSpaceDE w:val="0"/>
        <w:autoSpaceDN w:val="0"/>
        <w:adjustRightInd w:val="0"/>
        <w:spacing w:after="0" w:line="240" w:lineRule="auto"/>
        <w:rPr>
          <w:rFonts w:ascii="Times New Roman" w:hAnsi="Times New Roman"/>
        </w:rPr>
      </w:pPr>
    </w:p>
    <w:p w:rsidR="00C81B5A" w:rsidRPr="00E9649B" w:rsidP="00E9649B" w14:paraId="603D4C17" w14:textId="6F26DA09">
      <w:pPr>
        <w:pStyle w:val="ListParagraph"/>
        <w:numPr>
          <w:ilvl w:val="0"/>
          <w:numId w:val="14"/>
        </w:numPr>
        <w:shd w:val="clear" w:color="auto" w:fill="FFFFFF"/>
        <w:spacing w:before="100" w:beforeAutospacing="1" w:after="100" w:afterAutospacing="1" w:line="240" w:lineRule="auto"/>
        <w:rPr>
          <w:rFonts w:ascii="Times New Roman" w:eastAsia="Times New Roman" w:hAnsi="Times New Roman" w:cs="Times New Roman"/>
          <w:b/>
          <w:bCs/>
          <w:kern w:val="0"/>
          <w14:ligatures w14:val="none"/>
        </w:rPr>
      </w:pPr>
      <w:r w:rsidRPr="00E9649B">
        <w:rPr>
          <w:rFonts w:ascii="Times New Roman" w:eastAsia="Times New Roman" w:hAnsi="Times New Roman" w:cs="Times New Roman"/>
          <w:b/>
          <w:bCs/>
          <w:kern w:val="0"/>
          <w14:ligatures w14:val="none"/>
        </w:rPr>
        <w:t>Background</w:t>
      </w:r>
    </w:p>
    <w:p w:rsidR="00EE2C39" w:rsidRPr="005A05AB" w:rsidP="00EE2C39" w14:paraId="3D105F43" w14:textId="567C6CF2">
      <w:pPr>
        <w:shd w:val="clear" w:color="auto" w:fill="FFFFFF"/>
        <w:spacing w:before="100" w:beforeAutospacing="1" w:after="100" w:afterAutospacing="1" w:line="240" w:lineRule="auto"/>
        <w:rPr>
          <w:rFonts w:ascii="Times New Roman" w:eastAsia="Times New Roman" w:hAnsi="Times New Roman" w:cs="Times New Roman"/>
          <w:kern w:val="0"/>
          <w14:ligatures w14:val="none"/>
        </w:rPr>
      </w:pPr>
      <w:r w:rsidRPr="005A05AB">
        <w:rPr>
          <w:rFonts w:ascii="Times New Roman" w:eastAsia="Times New Roman" w:hAnsi="Times New Roman" w:cs="Times New Roman"/>
          <w:kern w:val="0"/>
          <w14:ligatures w14:val="none"/>
        </w:rPr>
        <w:t>The Centers for Medicare &amp; Medicaid Services (CMS) work in partnership with States to implement Medicaid and the Children’s Health Insurance Program (CHIP). Together these programs provide health coverage to millions of Americans. Medicaid and CHIP are based in Federal statute, associated regulations and policy guidance, and the approved State plan documents that serve as a contract between CMS and States about how Medicaid and CHIP will be operated in that State. CMS works collaboratively with States in the ongoing management of programs and policies.</w:t>
      </w:r>
    </w:p>
    <w:p w:rsidR="005E1063" w:rsidP="0012322E" w14:paraId="2B2DB01C" w14:textId="773D43FD">
      <w:pPr>
        <w:shd w:val="clear" w:color="auto" w:fill="FFFFFF"/>
        <w:spacing w:after="100" w:afterAutospacing="1"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kern w:val="0"/>
          <w14:ligatures w14:val="none"/>
        </w:rPr>
        <w:t>S</w:t>
      </w:r>
      <w:r w:rsidRPr="00CC7626">
        <w:rPr>
          <w:rFonts w:ascii="Times New Roman" w:eastAsia="Times New Roman" w:hAnsi="Times New Roman" w:cs="Times New Roman"/>
          <w:kern w:val="0"/>
          <w14:ligatures w14:val="none"/>
        </w:rPr>
        <w:t>ection 71119 of the Working Families Tax Cut (WFTC) legislation adds section 1902(xx) to the Social Security Act and requires States, as a condition of Medicaid eligibility for certain individuals, to establish and administer a “community engagement” requirement.</w:t>
      </w:r>
    </w:p>
    <w:p w:rsidR="00407C66" w:rsidRPr="004003EC" w:rsidP="004003EC" w14:paraId="781EE28C" w14:textId="48E0BF55">
      <w:pPr>
        <w:shd w:val="clear" w:color="auto" w:fill="FFFFFF"/>
        <w:spacing w:before="100" w:beforeAutospacing="1" w:after="100" w:afterAutospacing="1" w:line="240" w:lineRule="auto"/>
        <w:contextualSpacing/>
        <w:rPr>
          <w:rFonts w:ascii="Times New Roman" w:eastAsia="Times New Roman" w:hAnsi="Times New Roman" w:cs="Times New Roman"/>
          <w:b/>
          <w:bCs/>
          <w:kern w:val="0"/>
          <w14:ligatures w14:val="none"/>
        </w:rPr>
      </w:pPr>
      <w:r w:rsidRPr="00CC7626">
        <w:rPr>
          <w:rFonts w:ascii="Times New Roman" w:eastAsia="Times New Roman" w:hAnsi="Times New Roman" w:cs="Times New Roman"/>
          <w:b/>
          <w:bCs/>
          <w:kern w:val="0"/>
          <w14:ligatures w14:val="none"/>
        </w:rPr>
        <w:t>B. Description of Information Collection</w:t>
      </w:r>
      <w:r w:rsidRPr="00CC7626">
        <w:rPr>
          <w:rFonts w:ascii="Times New Roman" w:eastAsia="Times New Roman" w:hAnsi="Times New Roman" w:cs="Times New Roman"/>
          <w:kern w:val="0"/>
          <w14:ligatures w14:val="none"/>
        </w:rPr>
        <w:br/>
      </w:r>
    </w:p>
    <w:p w:rsidR="008A7878" w:rsidRPr="00CC7626" w:rsidP="00407C66" w14:paraId="27A21C34" w14:textId="4A379DBB">
      <w:pPr>
        <w:shd w:val="clear" w:color="auto" w:fill="FFFFFF"/>
        <w:spacing w:before="100" w:beforeAutospacing="1" w:after="100" w:afterAutospacing="1" w:line="240" w:lineRule="auto"/>
        <w:rPr>
          <w:rFonts w:ascii="Times New Roman" w:eastAsia="Times New Roman" w:hAnsi="Times New Roman" w:cs="Times New Roman"/>
          <w:kern w:val="0"/>
          <w14:ligatures w14:val="none"/>
        </w:rPr>
      </w:pPr>
      <w:r w:rsidRPr="0012322E">
        <w:rPr>
          <w:rFonts w:ascii="Times New Roman" w:hAnsi="Times New Roman" w:cs="Times New Roman"/>
        </w:rPr>
        <w:t xml:space="preserve">In association with our June 3, 2026 (91 FR 33348) interim final rule with comment period (CMS-2454-IFC; RIN 0938-AV98) entitled, “Medicaid Program; Community Engagement Requirement for Certain Individuals” </w:t>
      </w:r>
      <w:r w:rsidRPr="005E1063" w:rsidR="00407C66">
        <w:rPr>
          <w:rFonts w:ascii="Times New Roman" w:eastAsia="Times New Roman" w:hAnsi="Times New Roman" w:cs="Times New Roman"/>
          <w:kern w:val="0"/>
          <w14:ligatures w14:val="none"/>
        </w:rPr>
        <w:t>States must implement the community engagement requirement beginning January 1, 2027, although States may elect an earlier implementation date via a section 1115 demonstration or through a State plan amendment. Section 1902(xx)(11) of the Act authorizes the Secretary</w:t>
      </w:r>
      <w:r w:rsidRPr="00CC7626" w:rsidR="00407C66">
        <w:rPr>
          <w:rFonts w:ascii="Times New Roman" w:eastAsia="Times New Roman" w:hAnsi="Times New Roman" w:cs="Times New Roman"/>
          <w:kern w:val="0"/>
          <w14:ligatures w14:val="none"/>
        </w:rPr>
        <w:t xml:space="preserve"> of Health and Human Services to provide States with a temporary “good faith effort” exemption from timely implementation and outlines criteria CMS must consider when evaluating whether a State has demonstrated a good faith effort toward implementation.</w:t>
      </w:r>
    </w:p>
    <w:p w:rsidR="00CC7626" w:rsidP="009646F6" w14:paraId="20604E25" w14:textId="751A6CAD">
      <w:pPr>
        <w:shd w:val="clear" w:color="auto" w:fill="FFFFFF" w:themeFill="background1"/>
        <w:spacing w:before="100" w:beforeAutospacing="1" w:after="100" w:afterAutospacing="1" w:line="240" w:lineRule="auto"/>
        <w:contextualSpacing/>
        <w:rPr>
          <w:rFonts w:ascii="Times New Roman" w:eastAsia="Times New Roman" w:hAnsi="Times New Roman" w:cs="Times New Roman"/>
          <w:kern w:val="0"/>
          <w14:ligatures w14:val="none"/>
        </w:rPr>
      </w:pPr>
      <w:r w:rsidRPr="00CC7626">
        <w:rPr>
          <w:rFonts w:ascii="Times New Roman" w:eastAsia="Times New Roman" w:hAnsi="Times New Roman" w:cs="Times New Roman"/>
          <w:kern w:val="0"/>
          <w14:ligatures w14:val="none"/>
        </w:rPr>
        <w:t xml:space="preserve">This </w:t>
      </w:r>
      <w:r w:rsidRPr="00C81B5A" w:rsidR="73AFF947">
        <w:rPr>
          <w:rFonts w:ascii="Times New Roman" w:eastAsia="Times New Roman" w:hAnsi="Times New Roman" w:cs="Times New Roman"/>
          <w:kern w:val="0"/>
          <w14:ligatures w14:val="none"/>
        </w:rPr>
        <w:t>collection of information</w:t>
      </w:r>
      <w:r w:rsidRPr="00CC7626">
        <w:rPr>
          <w:rFonts w:ascii="Times New Roman" w:eastAsia="Times New Roman" w:hAnsi="Times New Roman" w:cs="Times New Roman"/>
          <w:kern w:val="0"/>
          <w14:ligatures w14:val="none"/>
        </w:rPr>
        <w:t xml:space="preserve"> covers </w:t>
      </w:r>
      <w:r w:rsidR="180A47C3">
        <w:rPr>
          <w:rFonts w:ascii="Times New Roman" w:eastAsia="Times New Roman" w:hAnsi="Times New Roman" w:cs="Times New Roman"/>
          <w:kern w:val="0"/>
          <w14:ligatures w14:val="none"/>
        </w:rPr>
        <w:t>the activities</w:t>
      </w:r>
      <w:r w:rsidRPr="00CC7626">
        <w:rPr>
          <w:rFonts w:ascii="Times New Roman" w:eastAsia="Times New Roman" w:hAnsi="Times New Roman" w:cs="Times New Roman"/>
          <w:kern w:val="0"/>
          <w14:ligatures w14:val="none"/>
        </w:rPr>
        <w:t xml:space="preserve"> associated with </w:t>
      </w:r>
      <w:r w:rsidR="00D82A19">
        <w:rPr>
          <w:rFonts w:ascii="Times New Roman" w:eastAsia="Times New Roman" w:hAnsi="Times New Roman" w:cs="Times New Roman"/>
          <w:kern w:val="0"/>
          <w14:ligatures w14:val="none"/>
        </w:rPr>
        <w:t xml:space="preserve">42 CFR </w:t>
      </w:r>
      <w:r w:rsidRPr="00CC7626">
        <w:rPr>
          <w:rFonts w:ascii="Times New Roman" w:eastAsia="Times New Roman" w:hAnsi="Times New Roman" w:cs="Times New Roman"/>
          <w:kern w:val="0"/>
          <w14:ligatures w14:val="none"/>
        </w:rPr>
        <w:t>435.56</w:t>
      </w:r>
      <w:r w:rsidR="50246E19">
        <w:rPr>
          <w:rFonts w:ascii="Times New Roman" w:eastAsia="Times New Roman" w:hAnsi="Times New Roman" w:cs="Times New Roman"/>
          <w:kern w:val="0"/>
          <w14:ligatures w14:val="none"/>
        </w:rPr>
        <w:t>0</w:t>
      </w:r>
      <w:r w:rsidRPr="00C81B5A" w:rsidR="73AFF947">
        <w:rPr>
          <w:rFonts w:ascii="Times New Roman" w:eastAsia="Times New Roman" w:hAnsi="Times New Roman" w:cs="Times New Roman"/>
          <w:kern w:val="0"/>
          <w14:ligatures w14:val="none"/>
        </w:rPr>
        <w:t xml:space="preserve">. Under this regulation, </w:t>
      </w:r>
      <w:r w:rsidRPr="00CC7626">
        <w:rPr>
          <w:rFonts w:ascii="Times New Roman" w:eastAsia="Times New Roman" w:hAnsi="Times New Roman" w:cs="Times New Roman"/>
          <w:kern w:val="0"/>
          <w14:ligatures w14:val="none"/>
        </w:rPr>
        <w:t>States that are not able to meet the statutory effective date and seek additional time will be required to submit a good faith effort exemption request</w:t>
      </w:r>
      <w:r w:rsidR="009646F6">
        <w:rPr>
          <w:rFonts w:ascii="Times New Roman" w:eastAsia="Times New Roman" w:hAnsi="Times New Roman" w:cs="Times New Roman"/>
          <w:kern w:val="0"/>
          <w14:ligatures w14:val="none"/>
        </w:rPr>
        <w:t>, in a form and cadence as specified by CMS</w:t>
      </w:r>
      <w:r w:rsidRPr="00CC7626">
        <w:rPr>
          <w:rFonts w:ascii="Times New Roman" w:eastAsia="Times New Roman" w:hAnsi="Times New Roman" w:cs="Times New Roman"/>
          <w:kern w:val="0"/>
          <w14:ligatures w14:val="none"/>
        </w:rPr>
        <w:t xml:space="preserve">. </w:t>
      </w:r>
      <w:r w:rsidRPr="009646F6" w:rsidR="009646F6">
        <w:rPr>
          <w:rFonts w:ascii="Times New Roman" w:eastAsia="Times New Roman" w:hAnsi="Times New Roman" w:cs="Times New Roman"/>
          <w:kern w:val="0"/>
          <w14:ligatures w14:val="none"/>
        </w:rPr>
        <w:t>CMS will consider the following criteria when determining whether a State has demonstrated a good faith effort towards implementing the community engagement requirement.</w:t>
      </w:r>
      <w:r w:rsidR="009646F6">
        <w:rPr>
          <w:rFonts w:ascii="Times New Roman" w:eastAsia="Times New Roman" w:hAnsi="Times New Roman" w:cs="Times New Roman"/>
          <w:kern w:val="0"/>
          <w14:ligatures w14:val="none"/>
        </w:rPr>
        <w:t xml:space="preserve"> </w:t>
      </w:r>
      <w:r w:rsidRPr="009646F6" w:rsidR="009646F6">
        <w:rPr>
          <w:rFonts w:ascii="Times New Roman" w:eastAsia="Times New Roman" w:hAnsi="Times New Roman" w:cs="Times New Roman"/>
          <w:kern w:val="0"/>
          <w14:ligatures w14:val="none"/>
        </w:rPr>
        <w:t xml:space="preserve">These criteria, which must be addressed in the State’s request, include: </w:t>
      </w:r>
      <w:r w:rsidR="009646F6">
        <w:rPr>
          <w:rFonts w:ascii="Times New Roman" w:eastAsia="Times New Roman" w:hAnsi="Times New Roman" w:cs="Times New Roman"/>
          <w:kern w:val="0"/>
          <w14:ligatures w14:val="none"/>
        </w:rPr>
        <w:t>a</w:t>
      </w:r>
      <w:r w:rsidRPr="009646F6" w:rsidR="009646F6">
        <w:rPr>
          <w:rFonts w:ascii="Times New Roman" w:eastAsia="Times New Roman" w:hAnsi="Times New Roman" w:cs="Times New Roman"/>
          <w:kern w:val="0"/>
          <w14:ligatures w14:val="none"/>
        </w:rPr>
        <w:t xml:space="preserve">ny actions taken by the State toward compliance with the requirements of implementing community engagement; </w:t>
      </w:r>
      <w:r w:rsidR="009646F6">
        <w:rPr>
          <w:rFonts w:ascii="Times New Roman" w:eastAsia="Times New Roman" w:hAnsi="Times New Roman" w:cs="Times New Roman"/>
          <w:kern w:val="0"/>
          <w14:ligatures w14:val="none"/>
        </w:rPr>
        <w:t>a</w:t>
      </w:r>
      <w:r w:rsidRPr="009646F6" w:rsidR="009646F6">
        <w:rPr>
          <w:rFonts w:ascii="Times New Roman" w:eastAsia="Times New Roman" w:hAnsi="Times New Roman" w:cs="Times New Roman"/>
          <w:kern w:val="0"/>
          <w14:ligatures w14:val="none"/>
        </w:rPr>
        <w:t xml:space="preserve">ny significant barriers to or challenges in meeting such requirements, including related to funding, design, development, procurement, or installation of necessary systems or </w:t>
      </w:r>
      <w:r w:rsidRPr="009646F6" w:rsidR="009646F6">
        <w:rPr>
          <w:rFonts w:ascii="Times New Roman" w:eastAsia="Times New Roman" w:hAnsi="Times New Roman" w:cs="Times New Roman"/>
          <w:kern w:val="0"/>
          <w14:ligatures w14:val="none"/>
        </w:rPr>
        <w:t xml:space="preserve">resources; </w:t>
      </w:r>
      <w:r w:rsidR="009646F6">
        <w:rPr>
          <w:rFonts w:ascii="Times New Roman" w:eastAsia="Times New Roman" w:hAnsi="Times New Roman" w:cs="Times New Roman"/>
          <w:kern w:val="0"/>
          <w14:ligatures w14:val="none"/>
        </w:rPr>
        <w:t>t</w:t>
      </w:r>
      <w:r w:rsidRPr="009646F6" w:rsidR="009646F6">
        <w:rPr>
          <w:rFonts w:ascii="Times New Roman" w:eastAsia="Times New Roman" w:hAnsi="Times New Roman" w:cs="Times New Roman"/>
          <w:kern w:val="0"/>
          <w14:ligatures w14:val="none"/>
        </w:rPr>
        <w:t xml:space="preserve">he State’s detailed plan and timeline for achieving full compliance with such requirements, including any milestones of such plan (as defined by the Secretary); and </w:t>
      </w:r>
      <w:r w:rsidR="009646F6">
        <w:rPr>
          <w:rFonts w:ascii="Times New Roman" w:eastAsia="Times New Roman" w:hAnsi="Times New Roman" w:cs="Times New Roman"/>
          <w:kern w:val="0"/>
          <w14:ligatures w14:val="none"/>
        </w:rPr>
        <w:t>a</w:t>
      </w:r>
      <w:r w:rsidRPr="009646F6" w:rsidR="009646F6">
        <w:rPr>
          <w:rFonts w:ascii="Times New Roman" w:eastAsia="Times New Roman" w:hAnsi="Times New Roman" w:cs="Times New Roman"/>
          <w:kern w:val="0"/>
          <w14:ligatures w14:val="none"/>
        </w:rPr>
        <w:t>ny exigent circumstances, such as an administrative or other emergency beyond the agency's control, impacting the State’s ability to implement the community engagement requirement, consistent with § 435.5</w:t>
      </w:r>
      <w:r w:rsidR="009646F6">
        <w:rPr>
          <w:rFonts w:ascii="Times New Roman" w:eastAsia="Times New Roman" w:hAnsi="Times New Roman" w:cs="Times New Roman"/>
          <w:kern w:val="0"/>
          <w14:ligatures w14:val="none"/>
        </w:rPr>
        <w:t>60.</w:t>
      </w:r>
      <w:r w:rsidRPr="009646F6" w:rsidR="009646F6">
        <w:t xml:space="preserve"> </w:t>
      </w:r>
      <w:r w:rsidRPr="009646F6" w:rsidR="009646F6">
        <w:rPr>
          <w:rFonts w:ascii="Times New Roman" w:eastAsia="Times New Roman" w:hAnsi="Times New Roman" w:cs="Times New Roman"/>
          <w:kern w:val="0"/>
          <w14:ligatures w14:val="none"/>
        </w:rPr>
        <w:t>A</w:t>
      </w:r>
      <w:r w:rsidR="009646F6">
        <w:rPr>
          <w:rFonts w:ascii="Times New Roman" w:eastAsia="Times New Roman" w:hAnsi="Times New Roman" w:cs="Times New Roman"/>
          <w:kern w:val="0"/>
          <w14:ligatures w14:val="none"/>
        </w:rPr>
        <w:t xml:space="preserve"> good faith effort </w:t>
      </w:r>
      <w:r w:rsidRPr="009646F6" w:rsidR="009646F6">
        <w:rPr>
          <w:rFonts w:ascii="Times New Roman" w:eastAsia="Times New Roman" w:hAnsi="Times New Roman" w:cs="Times New Roman"/>
          <w:kern w:val="0"/>
          <w14:ligatures w14:val="none"/>
        </w:rPr>
        <w:t>exemption shall expire no later than December 31, 2028, and may not be renewed beyond such date.</w:t>
      </w:r>
    </w:p>
    <w:p w:rsidR="00C81B5A" w:rsidRPr="00C81B5A" w:rsidP="00C81B5A" w14:paraId="794C9788" w14:textId="77777777">
      <w:pPr>
        <w:shd w:val="clear" w:color="auto" w:fill="FFFFFF"/>
        <w:spacing w:before="100" w:beforeAutospacing="1" w:after="100" w:afterAutospacing="1" w:line="240" w:lineRule="auto"/>
        <w:contextualSpacing/>
        <w:rPr>
          <w:rFonts w:ascii="Times New Roman" w:eastAsia="Times New Roman" w:hAnsi="Times New Roman" w:cs="Times New Roman"/>
          <w:kern w:val="0"/>
          <w14:ligatures w14:val="none"/>
        </w:rPr>
      </w:pPr>
    </w:p>
    <w:p w:rsidR="00CC3DDA" w:rsidP="00C81B5A" w14:paraId="31567382" w14:textId="1E80DE55">
      <w:pPr>
        <w:shd w:val="clear" w:color="auto" w:fill="FFFFFF"/>
        <w:spacing w:before="100" w:beforeAutospacing="1" w:after="100" w:afterAutospacing="1" w:line="240" w:lineRule="auto"/>
        <w:contextualSpacing/>
        <w:rPr>
          <w:rFonts w:ascii="Times New Roman" w:hAnsi="Times New Roman" w:cs="Times New Roman"/>
          <w:shd w:val="clear" w:color="auto" w:fill="FFFFFF"/>
        </w:rPr>
      </w:pPr>
      <w:r w:rsidRPr="00C81B5A">
        <w:rPr>
          <w:rFonts w:ascii="Times New Roman" w:hAnsi="Times New Roman" w:cs="Times New Roman"/>
          <w:shd w:val="clear" w:color="auto" w:fill="FFFFFF"/>
        </w:rPr>
        <w:t>If CMS grants a good faith effort exemption, the State must submit quarterly progress reports that describe its progress toward meeting established milestones</w:t>
      </w:r>
      <w:r w:rsidR="007558F0">
        <w:rPr>
          <w:rFonts w:ascii="Times New Roman" w:hAnsi="Times New Roman" w:cs="Times New Roman"/>
          <w:shd w:val="clear" w:color="auto" w:fill="FFFFFF"/>
        </w:rPr>
        <w:t xml:space="preserve">. In addition, </w:t>
      </w:r>
      <w:r w:rsidR="009A38A3">
        <w:rPr>
          <w:rFonts w:ascii="Times New Roman" w:hAnsi="Times New Roman" w:cs="Times New Roman"/>
          <w:shd w:val="clear" w:color="auto" w:fill="FFFFFF"/>
        </w:rPr>
        <w:t xml:space="preserve">the State </w:t>
      </w:r>
      <w:r w:rsidR="002A680A">
        <w:rPr>
          <w:rFonts w:ascii="Times New Roman" w:hAnsi="Times New Roman" w:cs="Times New Roman"/>
          <w:shd w:val="clear" w:color="auto" w:fill="FFFFFF"/>
        </w:rPr>
        <w:t>mu</w:t>
      </w:r>
      <w:r w:rsidR="008F2AA9">
        <w:rPr>
          <w:rFonts w:ascii="Times New Roman" w:hAnsi="Times New Roman" w:cs="Times New Roman"/>
          <w:shd w:val="clear" w:color="auto" w:fill="FFFFFF"/>
        </w:rPr>
        <w:t>st also</w:t>
      </w:r>
      <w:r w:rsidRPr="00C81B5A">
        <w:rPr>
          <w:rFonts w:ascii="Times New Roman" w:hAnsi="Times New Roman" w:cs="Times New Roman"/>
          <w:shd w:val="clear" w:color="auto" w:fill="FFFFFF"/>
        </w:rPr>
        <w:t xml:space="preserve"> identify any newly discovered risks or barriers, along with corresponding mitigation plans, </w:t>
      </w:r>
      <w:r w:rsidR="00CB38C2">
        <w:rPr>
          <w:rFonts w:ascii="Times New Roman" w:hAnsi="Times New Roman" w:cs="Times New Roman"/>
          <w:shd w:val="clear" w:color="auto" w:fill="FFFFFF"/>
        </w:rPr>
        <w:t xml:space="preserve">along with </w:t>
      </w:r>
      <w:r w:rsidR="003D2991">
        <w:rPr>
          <w:rFonts w:ascii="Times New Roman" w:hAnsi="Times New Roman" w:cs="Times New Roman"/>
          <w:shd w:val="clear" w:color="auto" w:fill="FFFFFF"/>
        </w:rPr>
        <w:t>additional information CMS requests specific to the State’s circumstances</w:t>
      </w:r>
      <w:r w:rsidRPr="00C81B5A">
        <w:rPr>
          <w:rFonts w:ascii="Times New Roman" w:hAnsi="Times New Roman" w:cs="Times New Roman"/>
          <w:shd w:val="clear" w:color="auto" w:fill="FFFFFF"/>
        </w:rPr>
        <w:t>.</w:t>
      </w:r>
    </w:p>
    <w:p w:rsidR="00C81B5A" w:rsidRPr="00CC7626" w:rsidP="00C81B5A" w14:paraId="5CA11A7C" w14:textId="77777777">
      <w:pPr>
        <w:shd w:val="clear" w:color="auto" w:fill="FFFFFF"/>
        <w:spacing w:before="100" w:beforeAutospacing="1" w:after="100" w:afterAutospacing="1" w:line="240" w:lineRule="auto"/>
        <w:contextualSpacing/>
        <w:rPr>
          <w:rFonts w:ascii="Times New Roman" w:eastAsia="Times New Roman" w:hAnsi="Times New Roman" w:cs="Times New Roman"/>
          <w:kern w:val="0"/>
          <w14:ligatures w14:val="none"/>
        </w:rPr>
      </w:pPr>
    </w:p>
    <w:p w:rsidR="00CC7626" w:rsidRPr="00CC7626" w:rsidP="00CC7626" w14:paraId="2C142871" w14:textId="77777777">
      <w:pPr>
        <w:shd w:val="clear" w:color="auto" w:fill="FFFFFF"/>
        <w:spacing w:before="100" w:beforeAutospacing="1" w:after="100" w:afterAutospacing="1" w:line="240" w:lineRule="auto"/>
        <w:rPr>
          <w:rFonts w:ascii="Times New Roman" w:eastAsia="Times New Roman" w:hAnsi="Times New Roman" w:cs="Times New Roman"/>
          <w:kern w:val="0"/>
          <w14:ligatures w14:val="none"/>
        </w:rPr>
      </w:pPr>
      <w:r w:rsidRPr="00CC7626">
        <w:rPr>
          <w:rFonts w:ascii="Times New Roman" w:eastAsia="Times New Roman" w:hAnsi="Times New Roman" w:cs="Times New Roman"/>
          <w:kern w:val="0"/>
          <w14:ligatures w14:val="none"/>
        </w:rPr>
        <w:t>For burden estimation, CMS assumes quarterly reporting may continue for a maximum of 2 years.</w:t>
      </w:r>
    </w:p>
    <w:p w:rsidR="00144A0B" w:rsidRPr="00C81B5A" w:rsidP="00144A0B" w14:paraId="19E991CA" w14:textId="77777777">
      <w:pPr>
        <w:shd w:val="clear" w:color="auto" w:fill="FFFFFF"/>
        <w:spacing w:before="100" w:beforeAutospacing="1" w:after="100" w:afterAutospacing="1" w:line="480" w:lineRule="auto"/>
        <w:contextualSpacing/>
        <w:rPr>
          <w:rFonts w:ascii="Times New Roman" w:eastAsia="Times New Roman" w:hAnsi="Times New Roman" w:cs="Times New Roman"/>
          <w:kern w:val="0"/>
          <w14:ligatures w14:val="none"/>
        </w:rPr>
      </w:pPr>
      <w:r w:rsidRPr="00CC7626">
        <w:rPr>
          <w:rFonts w:ascii="Times New Roman" w:eastAsia="Times New Roman" w:hAnsi="Times New Roman" w:cs="Times New Roman"/>
          <w:b/>
          <w:bCs/>
          <w:kern w:val="0"/>
          <w14:ligatures w14:val="none"/>
        </w:rPr>
        <w:t>C. Deviations from Generic Request</w:t>
      </w:r>
      <w:r w:rsidRPr="00CC7626">
        <w:rPr>
          <w:rFonts w:ascii="Times New Roman" w:eastAsia="Times New Roman" w:hAnsi="Times New Roman" w:cs="Times New Roman"/>
          <w:kern w:val="0"/>
          <w14:ligatures w14:val="none"/>
        </w:rPr>
        <w:br/>
      </w:r>
      <w:r w:rsidRPr="00C81B5A" w:rsidR="00CC3DDA">
        <w:rPr>
          <w:rFonts w:ascii="Times New Roman" w:eastAsia="Times New Roman" w:hAnsi="Times New Roman" w:cs="Times New Roman"/>
          <w:kern w:val="0"/>
          <w14:ligatures w14:val="none"/>
        </w:rPr>
        <w:t>No deviations are requested.</w:t>
      </w:r>
    </w:p>
    <w:p w:rsidR="00A00ED3" w:rsidP="0009529C" w14:paraId="2F8C94F8" w14:textId="77777777">
      <w:pPr>
        <w:spacing w:after="0" w:line="240" w:lineRule="auto"/>
        <w:rPr>
          <w:rFonts w:ascii="Times New Roman" w:eastAsia="Times New Roman" w:hAnsi="Times New Roman" w:cs="Times New Roman"/>
          <w:b/>
          <w:bCs/>
          <w:kern w:val="0"/>
          <w14:ligatures w14:val="none"/>
        </w:rPr>
      </w:pPr>
      <w:r w:rsidRPr="00A00ED3">
        <w:rPr>
          <w:rFonts w:ascii="Times New Roman" w:eastAsia="Times New Roman" w:hAnsi="Times New Roman" w:cs="Times New Roman"/>
          <w:b/>
          <w:bCs/>
          <w:kern w:val="0"/>
          <w14:ligatures w14:val="none"/>
        </w:rPr>
        <w:t>D. Burden Hour Deduction</w:t>
      </w:r>
    </w:p>
    <w:p w:rsidR="00A00ED3" w:rsidP="0009529C" w14:paraId="6F69FBEC" w14:textId="77777777">
      <w:pPr>
        <w:spacing w:after="0" w:line="240" w:lineRule="auto"/>
        <w:rPr>
          <w:rFonts w:ascii="Times New Roman" w:eastAsia="Times New Roman" w:hAnsi="Times New Roman" w:cs="Times New Roman"/>
          <w:b/>
          <w:bCs/>
          <w:kern w:val="0"/>
          <w14:ligatures w14:val="none"/>
        </w:rPr>
      </w:pPr>
    </w:p>
    <w:p w:rsidR="00A4398A" w:rsidRPr="00C81B5A" w:rsidP="0009529C" w14:paraId="4A132033" w14:textId="52AAFE0D">
      <w:pPr>
        <w:spacing w:after="0" w:line="240" w:lineRule="auto"/>
        <w:rPr>
          <w:rFonts w:ascii="Times New Roman" w:hAnsi="Times New Roman"/>
        </w:rPr>
      </w:pPr>
      <w:r w:rsidRPr="00C81B5A">
        <w:rPr>
          <w:rFonts w:ascii="Times New Roman" w:hAnsi="Times New Roman"/>
        </w:rPr>
        <w:t>To derive average costs, we used data from the U.S. Bureau of Labor Statistics’ May 20</w:t>
      </w:r>
      <w:r w:rsidR="00D56A36">
        <w:rPr>
          <w:rFonts w:ascii="Times New Roman" w:hAnsi="Times New Roman"/>
        </w:rPr>
        <w:t>25</w:t>
      </w:r>
      <w:r w:rsidRPr="00C81B5A">
        <w:rPr>
          <w:rFonts w:ascii="Times New Roman" w:hAnsi="Times New Roman"/>
        </w:rPr>
        <w:t xml:space="preserve"> National Occupational Employment and Wage Estimates for all salary estimates (</w:t>
      </w:r>
      <w:hyperlink r:id="rId8" w:history="1">
        <w:r w:rsidRPr="00C81B5A">
          <w:rPr>
            <w:rFonts w:ascii="Times New Roman" w:eastAsia="Calibri" w:hAnsi="Times New Roman"/>
            <w:color w:val="215E99" w:themeColor="text2" w:themeTint="BF"/>
            <w:u w:val="single"/>
          </w:rPr>
          <w:t>https://www.bls.gov/oes/tables.htm</w:t>
        </w:r>
      </w:hyperlink>
      <w:r w:rsidRPr="00C81B5A">
        <w:rPr>
          <w:rFonts w:ascii="Times New Roman" w:hAnsi="Times New Roman"/>
        </w:rPr>
        <w:t>). In this regard, the following table presents BLS’ mean hourly wage, our estimated cost of fringe benefits and other indirect costs (calculated at 100 percent of salary), and our adjusted hourly wage.</w:t>
      </w:r>
    </w:p>
    <w:p w:rsidR="00A4398A" w:rsidRPr="00C81B5A" w:rsidP="0009529C" w14:paraId="5AC7290B" w14:textId="77777777">
      <w:pPr>
        <w:spacing w:after="0" w:line="240" w:lineRule="auto"/>
        <w:rPr>
          <w:rFonts w:ascii="Times New Roman" w:hAnsi="Times New Roman"/>
          <w:i/>
          <w:iCs/>
        </w:rPr>
      </w:pPr>
    </w:p>
    <w:p w:rsidR="00A4398A" w:rsidP="0009529C" w14:paraId="257E6B5B" w14:textId="04E120E0">
      <w:pPr>
        <w:spacing w:after="0" w:line="240" w:lineRule="auto"/>
        <w:rPr>
          <w:rStyle w:val="Hyperlink"/>
          <w:rFonts w:ascii="Times New Roman" w:hAnsi="Times New Roman"/>
          <w:color w:val="auto"/>
          <w:u w:val="none"/>
        </w:rPr>
      </w:pPr>
      <w:r w:rsidRPr="00C81B5A">
        <w:rPr>
          <w:rFonts w:ascii="Times New Roman" w:hAnsi="Times New Roman"/>
        </w:rPr>
        <w:t>BLS’s wage estimates are updated annually. Current and historic wage figures can be found at the BLS address cited above.</w:t>
      </w:r>
      <w:r w:rsidRPr="00C81B5A">
        <w:rPr>
          <w:rStyle w:val="Hyperlink"/>
          <w:rFonts w:ascii="Times New Roman" w:hAnsi="Times New Roman"/>
          <w:color w:val="auto"/>
          <w:u w:val="none"/>
        </w:rPr>
        <w:t xml:space="preserve"> May 20</w:t>
      </w:r>
      <w:r w:rsidR="00352C92">
        <w:rPr>
          <w:rStyle w:val="Hyperlink"/>
          <w:rFonts w:ascii="Times New Roman" w:hAnsi="Times New Roman"/>
          <w:color w:val="auto"/>
          <w:u w:val="none"/>
        </w:rPr>
        <w:t>25</w:t>
      </w:r>
      <w:r w:rsidRPr="00C81B5A">
        <w:rPr>
          <w:rStyle w:val="Hyperlink"/>
          <w:rFonts w:ascii="Times New Roman" w:hAnsi="Times New Roman"/>
          <w:color w:val="auto"/>
          <w:u w:val="none"/>
        </w:rPr>
        <w:t xml:space="preserve"> is current as of the date of this collection of information request.</w:t>
      </w:r>
    </w:p>
    <w:p w:rsidR="00C81B5A" w:rsidRPr="00C81B5A" w:rsidP="00A4398A" w14:paraId="776D2E2C" w14:textId="77777777">
      <w:pPr>
        <w:spacing w:after="0" w:line="240" w:lineRule="auto"/>
        <w:rPr>
          <w:rFonts w:ascii="Times New Roman" w:hAnsi="Times New Roman"/>
        </w:rPr>
      </w:pPr>
    </w:p>
    <w:tbl>
      <w:tblPr>
        <w:tblW w:w="89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92"/>
        <w:gridCol w:w="1404"/>
        <w:gridCol w:w="1596"/>
        <w:gridCol w:w="1236"/>
        <w:gridCol w:w="2082"/>
      </w:tblGrid>
      <w:tr w14:paraId="4FD42EEC" w14:textId="77777777" w:rsidTr="00E17F33">
        <w:tblPrEx>
          <w:tblW w:w="89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800"/>
          <w:tblHeader/>
        </w:trPr>
        <w:tc>
          <w:tcPr>
            <w:tcW w:w="2592" w:type="dxa"/>
            <w:tcMar>
              <w:top w:w="0" w:type="dxa"/>
              <w:left w:w="108" w:type="dxa"/>
              <w:bottom w:w="0" w:type="dxa"/>
              <w:right w:w="108" w:type="dxa"/>
            </w:tcMar>
            <w:hideMark/>
          </w:tcPr>
          <w:p w:rsidR="00C81B5A" w:rsidRPr="00EC259E" w:rsidP="003C40DE" w14:paraId="3E288810" w14:textId="77777777">
            <w:pPr>
              <w:spacing w:after="0" w:line="240" w:lineRule="auto"/>
              <w:rPr>
                <w:rFonts w:ascii="Times New Roman" w:hAnsi="Times New Roman"/>
                <w:bCs/>
                <w:sz w:val="20"/>
              </w:rPr>
            </w:pPr>
            <w:r w:rsidRPr="00EC259E">
              <w:rPr>
                <w:rFonts w:ascii="Times New Roman" w:hAnsi="Times New Roman"/>
                <w:bCs/>
                <w:sz w:val="20"/>
              </w:rPr>
              <w:t>Occupation Title</w:t>
            </w:r>
          </w:p>
        </w:tc>
        <w:tc>
          <w:tcPr>
            <w:tcW w:w="1404" w:type="dxa"/>
            <w:tcMar>
              <w:top w:w="0" w:type="dxa"/>
              <w:left w:w="108" w:type="dxa"/>
              <w:bottom w:w="0" w:type="dxa"/>
              <w:right w:w="108" w:type="dxa"/>
            </w:tcMar>
            <w:hideMark/>
          </w:tcPr>
          <w:p w:rsidR="00C81B5A" w:rsidRPr="00EC259E" w:rsidP="003C40DE" w14:paraId="33F8B404" w14:textId="77777777">
            <w:pPr>
              <w:spacing w:after="0" w:line="240" w:lineRule="auto"/>
              <w:rPr>
                <w:rFonts w:ascii="Times New Roman" w:hAnsi="Times New Roman"/>
                <w:bCs/>
                <w:sz w:val="20"/>
              </w:rPr>
            </w:pPr>
            <w:r w:rsidRPr="00EC259E">
              <w:rPr>
                <w:rFonts w:ascii="Times New Roman" w:hAnsi="Times New Roman"/>
                <w:bCs/>
                <w:sz w:val="20"/>
              </w:rPr>
              <w:t>Occupation Code</w:t>
            </w:r>
          </w:p>
        </w:tc>
        <w:tc>
          <w:tcPr>
            <w:tcW w:w="1596" w:type="dxa"/>
            <w:tcMar>
              <w:top w:w="0" w:type="dxa"/>
              <w:left w:w="108" w:type="dxa"/>
              <w:bottom w:w="0" w:type="dxa"/>
              <w:right w:w="108" w:type="dxa"/>
            </w:tcMar>
            <w:hideMark/>
          </w:tcPr>
          <w:p w:rsidR="00C81B5A" w:rsidRPr="00EC259E" w:rsidP="003C40DE" w14:paraId="671ECE00" w14:textId="77777777">
            <w:pPr>
              <w:spacing w:after="0" w:line="240" w:lineRule="auto"/>
              <w:rPr>
                <w:rFonts w:ascii="Times New Roman" w:hAnsi="Times New Roman"/>
                <w:bCs/>
                <w:sz w:val="20"/>
              </w:rPr>
            </w:pPr>
            <w:r w:rsidRPr="00EC259E">
              <w:rPr>
                <w:rFonts w:ascii="Times New Roman" w:hAnsi="Times New Roman"/>
                <w:bCs/>
                <w:sz w:val="20"/>
              </w:rPr>
              <w:t>Mean Hourly Wage ($/</w:t>
            </w:r>
            <w:r w:rsidRPr="00EC259E">
              <w:rPr>
                <w:rFonts w:ascii="Times New Roman" w:hAnsi="Times New Roman"/>
                <w:bCs/>
                <w:sz w:val="20"/>
              </w:rPr>
              <w:t>hr</w:t>
            </w:r>
            <w:r w:rsidRPr="00EC259E">
              <w:rPr>
                <w:rFonts w:ascii="Times New Roman" w:hAnsi="Times New Roman"/>
                <w:bCs/>
                <w:sz w:val="20"/>
              </w:rPr>
              <w:t>)</w:t>
            </w:r>
          </w:p>
        </w:tc>
        <w:tc>
          <w:tcPr>
            <w:tcW w:w="1236" w:type="dxa"/>
            <w:tcMar>
              <w:top w:w="0" w:type="dxa"/>
              <w:left w:w="108" w:type="dxa"/>
              <w:bottom w:w="0" w:type="dxa"/>
              <w:right w:w="108" w:type="dxa"/>
            </w:tcMar>
            <w:hideMark/>
          </w:tcPr>
          <w:p w:rsidR="00C81B5A" w:rsidRPr="00EC259E" w:rsidP="003C40DE" w14:paraId="23D1B9F5" w14:textId="77777777">
            <w:pPr>
              <w:spacing w:after="0" w:line="240" w:lineRule="auto"/>
              <w:rPr>
                <w:rFonts w:ascii="Times New Roman" w:hAnsi="Times New Roman"/>
                <w:bCs/>
                <w:sz w:val="20"/>
              </w:rPr>
            </w:pPr>
            <w:r w:rsidRPr="00EC259E">
              <w:rPr>
                <w:rFonts w:ascii="Times New Roman" w:hAnsi="Times New Roman"/>
                <w:bCs/>
                <w:sz w:val="20"/>
              </w:rPr>
              <w:t>Fringe Benefits and Other Indirect Costs ($/</w:t>
            </w:r>
            <w:r w:rsidRPr="00EC259E">
              <w:rPr>
                <w:rFonts w:ascii="Times New Roman" w:hAnsi="Times New Roman"/>
                <w:bCs/>
                <w:sz w:val="20"/>
              </w:rPr>
              <w:t>hr</w:t>
            </w:r>
            <w:r w:rsidRPr="00EC259E">
              <w:rPr>
                <w:rFonts w:ascii="Times New Roman" w:hAnsi="Times New Roman"/>
                <w:bCs/>
                <w:sz w:val="20"/>
              </w:rPr>
              <w:t>)</w:t>
            </w:r>
          </w:p>
        </w:tc>
        <w:tc>
          <w:tcPr>
            <w:tcW w:w="2082" w:type="dxa"/>
            <w:tcMar>
              <w:top w:w="0" w:type="dxa"/>
              <w:left w:w="108" w:type="dxa"/>
              <w:bottom w:w="0" w:type="dxa"/>
              <w:right w:w="108" w:type="dxa"/>
            </w:tcMar>
            <w:hideMark/>
          </w:tcPr>
          <w:p w:rsidR="00C81B5A" w:rsidRPr="00EC259E" w:rsidP="003C40DE" w14:paraId="3FD7AB52" w14:textId="77777777">
            <w:pPr>
              <w:spacing w:after="0" w:line="240" w:lineRule="auto"/>
              <w:rPr>
                <w:rFonts w:ascii="Times New Roman" w:hAnsi="Times New Roman"/>
                <w:bCs/>
                <w:sz w:val="20"/>
              </w:rPr>
            </w:pPr>
            <w:r w:rsidRPr="00EC259E">
              <w:rPr>
                <w:rFonts w:ascii="Times New Roman" w:hAnsi="Times New Roman"/>
                <w:bCs/>
                <w:sz w:val="20"/>
              </w:rPr>
              <w:t>Adjusted Hourly Wage ($/</w:t>
            </w:r>
            <w:r w:rsidRPr="00EC259E">
              <w:rPr>
                <w:rFonts w:ascii="Times New Roman" w:hAnsi="Times New Roman"/>
                <w:bCs/>
                <w:sz w:val="20"/>
              </w:rPr>
              <w:t>hr</w:t>
            </w:r>
            <w:r w:rsidRPr="00EC259E">
              <w:rPr>
                <w:rFonts w:ascii="Times New Roman" w:hAnsi="Times New Roman"/>
                <w:bCs/>
                <w:sz w:val="20"/>
              </w:rPr>
              <w:t>)</w:t>
            </w:r>
          </w:p>
        </w:tc>
      </w:tr>
      <w:tr w14:paraId="47C08F82" w14:textId="77777777" w:rsidTr="00E17F33">
        <w:tblPrEx>
          <w:tblW w:w="8910" w:type="dxa"/>
          <w:tblInd w:w="-5" w:type="dxa"/>
          <w:tblCellMar>
            <w:left w:w="0" w:type="dxa"/>
            <w:right w:w="0" w:type="dxa"/>
          </w:tblCellMar>
          <w:tblLook w:val="04A0"/>
        </w:tblPrEx>
        <w:trPr>
          <w:trHeight w:val="800"/>
          <w:tblHeader/>
        </w:trPr>
        <w:tc>
          <w:tcPr>
            <w:tcW w:w="2592" w:type="dxa"/>
            <w:tcMar>
              <w:top w:w="0" w:type="dxa"/>
              <w:left w:w="108" w:type="dxa"/>
              <w:bottom w:w="0" w:type="dxa"/>
              <w:right w:w="108" w:type="dxa"/>
            </w:tcMar>
          </w:tcPr>
          <w:p w:rsidR="00C81B5A" w:rsidRPr="00567954" w:rsidP="00C81B5A" w14:paraId="6984A912" w14:textId="10F5BA6F">
            <w:pPr>
              <w:spacing w:after="0" w:line="240" w:lineRule="auto"/>
              <w:rPr>
                <w:rFonts w:ascii="Times New Roman" w:hAnsi="Times New Roman"/>
                <w:bCs/>
                <w:sz w:val="20"/>
                <w:szCs w:val="20"/>
              </w:rPr>
            </w:pPr>
            <w:r w:rsidRPr="00567954">
              <w:rPr>
                <w:rFonts w:ascii="Times New Roman" w:hAnsi="Times New Roman"/>
                <w:sz w:val="20"/>
                <w:szCs w:val="20"/>
              </w:rPr>
              <w:t>Business Operations Specialist</w:t>
            </w:r>
            <w:r>
              <w:rPr>
                <w:rFonts w:ascii="Times New Roman" w:hAnsi="Times New Roman"/>
                <w:sz w:val="20"/>
                <w:szCs w:val="20"/>
              </w:rPr>
              <w:t>s</w:t>
            </w:r>
            <w:r w:rsidRPr="00567954">
              <w:rPr>
                <w:rFonts w:ascii="Times New Roman" w:hAnsi="Times New Roman"/>
                <w:sz w:val="20"/>
                <w:szCs w:val="20"/>
              </w:rPr>
              <w:t xml:space="preserve">  </w:t>
            </w:r>
          </w:p>
        </w:tc>
        <w:tc>
          <w:tcPr>
            <w:tcW w:w="1404" w:type="dxa"/>
            <w:tcMar>
              <w:top w:w="0" w:type="dxa"/>
              <w:left w:w="108" w:type="dxa"/>
              <w:bottom w:w="0" w:type="dxa"/>
              <w:right w:w="108" w:type="dxa"/>
            </w:tcMar>
          </w:tcPr>
          <w:p w:rsidR="00C81B5A" w:rsidRPr="00567954" w:rsidP="00C81B5A" w14:paraId="21570430" w14:textId="3DFDF67D">
            <w:pPr>
              <w:spacing w:after="0" w:line="240" w:lineRule="auto"/>
              <w:rPr>
                <w:rFonts w:ascii="Times New Roman" w:hAnsi="Times New Roman"/>
                <w:bCs/>
                <w:sz w:val="20"/>
                <w:szCs w:val="20"/>
              </w:rPr>
            </w:pPr>
            <w:r w:rsidRPr="00567954">
              <w:rPr>
                <w:rFonts w:ascii="Times New Roman" w:hAnsi="Times New Roman"/>
                <w:sz w:val="20"/>
                <w:szCs w:val="20"/>
              </w:rPr>
              <w:t>13-1000</w:t>
            </w:r>
          </w:p>
        </w:tc>
        <w:tc>
          <w:tcPr>
            <w:tcW w:w="1596" w:type="dxa"/>
            <w:tcMar>
              <w:top w:w="0" w:type="dxa"/>
              <w:left w:w="108" w:type="dxa"/>
              <w:bottom w:w="0" w:type="dxa"/>
              <w:right w:w="108" w:type="dxa"/>
            </w:tcMar>
          </w:tcPr>
          <w:p w:rsidR="00C81B5A" w:rsidRPr="00567954" w:rsidP="00C81B5A" w14:paraId="22486774" w14:textId="4BB6F748">
            <w:pPr>
              <w:spacing w:after="0" w:line="240" w:lineRule="auto"/>
              <w:rPr>
                <w:rFonts w:ascii="Times New Roman" w:hAnsi="Times New Roman"/>
                <w:bCs/>
                <w:sz w:val="20"/>
                <w:szCs w:val="20"/>
              </w:rPr>
            </w:pPr>
            <w:r>
              <w:rPr>
                <w:rFonts w:ascii="Times New Roman" w:hAnsi="Times New Roman"/>
                <w:sz w:val="20"/>
                <w:szCs w:val="20"/>
              </w:rPr>
              <w:t>44.63</w:t>
            </w:r>
          </w:p>
        </w:tc>
        <w:tc>
          <w:tcPr>
            <w:tcW w:w="1236" w:type="dxa"/>
            <w:tcMar>
              <w:top w:w="0" w:type="dxa"/>
              <w:left w:w="108" w:type="dxa"/>
              <w:bottom w:w="0" w:type="dxa"/>
              <w:right w:w="108" w:type="dxa"/>
            </w:tcMar>
          </w:tcPr>
          <w:p w:rsidR="00C81B5A" w:rsidRPr="00567954" w:rsidP="00C81B5A" w14:paraId="4EB58197" w14:textId="4539710E">
            <w:pPr>
              <w:spacing w:after="0" w:line="240" w:lineRule="auto"/>
              <w:rPr>
                <w:rFonts w:ascii="Times New Roman" w:hAnsi="Times New Roman"/>
                <w:bCs/>
                <w:sz w:val="20"/>
                <w:szCs w:val="20"/>
              </w:rPr>
            </w:pPr>
            <w:r>
              <w:rPr>
                <w:rFonts w:ascii="Times New Roman" w:hAnsi="Times New Roman"/>
                <w:sz w:val="20"/>
                <w:szCs w:val="20"/>
              </w:rPr>
              <w:t>44.63</w:t>
            </w:r>
          </w:p>
        </w:tc>
        <w:tc>
          <w:tcPr>
            <w:tcW w:w="2082" w:type="dxa"/>
            <w:tcMar>
              <w:top w:w="0" w:type="dxa"/>
              <w:left w:w="108" w:type="dxa"/>
              <w:bottom w:w="0" w:type="dxa"/>
              <w:right w:w="108" w:type="dxa"/>
            </w:tcMar>
          </w:tcPr>
          <w:p w:rsidR="00C81B5A" w:rsidRPr="00567954" w:rsidP="00C81B5A" w14:paraId="24395D64" w14:textId="47B2EF24">
            <w:pPr>
              <w:spacing w:after="0" w:line="240" w:lineRule="auto"/>
              <w:rPr>
                <w:rFonts w:ascii="Times New Roman" w:hAnsi="Times New Roman"/>
                <w:bCs/>
                <w:sz w:val="20"/>
                <w:szCs w:val="20"/>
              </w:rPr>
            </w:pPr>
            <w:r w:rsidRPr="00916624">
              <w:rPr>
                <w:rFonts w:ascii="Times New Roman" w:hAnsi="Times New Roman"/>
                <w:sz w:val="20"/>
                <w:szCs w:val="20"/>
              </w:rPr>
              <w:t>89.26</w:t>
            </w:r>
          </w:p>
        </w:tc>
      </w:tr>
      <w:tr w14:paraId="6503F158" w14:textId="77777777" w:rsidTr="00E17F33">
        <w:tblPrEx>
          <w:tblW w:w="8910" w:type="dxa"/>
          <w:tblInd w:w="-5" w:type="dxa"/>
          <w:tblCellMar>
            <w:left w:w="0" w:type="dxa"/>
            <w:right w:w="0" w:type="dxa"/>
          </w:tblCellMar>
          <w:tblLook w:val="04A0"/>
        </w:tblPrEx>
        <w:tc>
          <w:tcPr>
            <w:tcW w:w="2592" w:type="dxa"/>
            <w:tcMar>
              <w:top w:w="0" w:type="dxa"/>
              <w:left w:w="108" w:type="dxa"/>
              <w:bottom w:w="0" w:type="dxa"/>
              <w:right w:w="108" w:type="dxa"/>
            </w:tcMar>
            <w:hideMark/>
          </w:tcPr>
          <w:p w:rsidR="00C81B5A" w:rsidRPr="00567954" w:rsidP="003C40DE" w14:paraId="1A18EE2D" w14:textId="3FA2573E">
            <w:pPr>
              <w:spacing w:after="0" w:line="240" w:lineRule="auto"/>
              <w:rPr>
                <w:rFonts w:ascii="Times New Roman" w:hAnsi="Times New Roman"/>
                <w:sz w:val="20"/>
                <w:szCs w:val="20"/>
              </w:rPr>
            </w:pPr>
            <w:r>
              <w:rPr>
                <w:rFonts w:ascii="Times New Roman" w:hAnsi="Times New Roman"/>
                <w:sz w:val="20"/>
                <w:szCs w:val="20"/>
              </w:rPr>
              <w:t>General and Operations Manager</w:t>
            </w:r>
            <w:r w:rsidRPr="00567954">
              <w:rPr>
                <w:rFonts w:ascii="Times New Roman" w:hAnsi="Times New Roman"/>
                <w:sz w:val="20"/>
                <w:szCs w:val="20"/>
              </w:rPr>
              <w:t xml:space="preserve">  </w:t>
            </w:r>
          </w:p>
        </w:tc>
        <w:tc>
          <w:tcPr>
            <w:tcW w:w="1404" w:type="dxa"/>
            <w:tcMar>
              <w:top w:w="0" w:type="dxa"/>
              <w:left w:w="108" w:type="dxa"/>
              <w:bottom w:w="0" w:type="dxa"/>
              <w:right w:w="108" w:type="dxa"/>
            </w:tcMar>
            <w:hideMark/>
          </w:tcPr>
          <w:p w:rsidR="00C81B5A" w:rsidRPr="00567954" w:rsidP="003C40DE" w14:paraId="4975F10A" w14:textId="42CA57F1">
            <w:pPr>
              <w:spacing w:after="0" w:line="240" w:lineRule="auto"/>
              <w:rPr>
                <w:rFonts w:ascii="Times New Roman" w:hAnsi="Times New Roman"/>
                <w:sz w:val="20"/>
                <w:szCs w:val="20"/>
              </w:rPr>
            </w:pPr>
            <w:r>
              <w:rPr>
                <w:rFonts w:ascii="Times New Roman" w:hAnsi="Times New Roman"/>
                <w:sz w:val="20"/>
                <w:szCs w:val="20"/>
              </w:rPr>
              <w:t>11-1021</w:t>
            </w:r>
          </w:p>
        </w:tc>
        <w:tc>
          <w:tcPr>
            <w:tcW w:w="1596" w:type="dxa"/>
            <w:tcMar>
              <w:top w:w="0" w:type="dxa"/>
              <w:left w:w="108" w:type="dxa"/>
              <w:bottom w:w="0" w:type="dxa"/>
              <w:right w:w="108" w:type="dxa"/>
            </w:tcMar>
            <w:hideMark/>
          </w:tcPr>
          <w:p w:rsidR="00C81B5A" w:rsidRPr="00567954" w:rsidP="003C40DE" w14:paraId="4CACEB6B" w14:textId="368D15BD">
            <w:pPr>
              <w:spacing w:after="0" w:line="240" w:lineRule="auto"/>
              <w:rPr>
                <w:rFonts w:ascii="Times New Roman" w:hAnsi="Times New Roman"/>
                <w:sz w:val="20"/>
                <w:szCs w:val="20"/>
              </w:rPr>
            </w:pPr>
            <w:r>
              <w:rPr>
                <w:rFonts w:ascii="Times New Roman" w:hAnsi="Times New Roman"/>
                <w:sz w:val="20"/>
                <w:szCs w:val="20"/>
              </w:rPr>
              <w:t>64.</w:t>
            </w:r>
            <w:r w:rsidR="00881ADB">
              <w:rPr>
                <w:rFonts w:ascii="Times New Roman" w:hAnsi="Times New Roman"/>
                <w:sz w:val="20"/>
                <w:szCs w:val="20"/>
              </w:rPr>
              <w:t>87</w:t>
            </w:r>
          </w:p>
        </w:tc>
        <w:tc>
          <w:tcPr>
            <w:tcW w:w="1236" w:type="dxa"/>
            <w:tcMar>
              <w:top w:w="0" w:type="dxa"/>
              <w:left w:w="108" w:type="dxa"/>
              <w:bottom w:w="0" w:type="dxa"/>
              <w:right w:w="108" w:type="dxa"/>
            </w:tcMar>
            <w:hideMark/>
          </w:tcPr>
          <w:p w:rsidR="00C81B5A" w:rsidRPr="00567954" w:rsidP="003C40DE" w14:paraId="20D03918" w14:textId="5D87CF72">
            <w:pPr>
              <w:spacing w:after="0" w:line="240" w:lineRule="auto"/>
              <w:rPr>
                <w:rFonts w:ascii="Times New Roman" w:hAnsi="Times New Roman"/>
                <w:sz w:val="20"/>
                <w:szCs w:val="20"/>
              </w:rPr>
            </w:pPr>
            <w:r>
              <w:rPr>
                <w:rFonts w:ascii="Times New Roman" w:hAnsi="Times New Roman"/>
                <w:sz w:val="20"/>
                <w:szCs w:val="20"/>
              </w:rPr>
              <w:t>64.87</w:t>
            </w:r>
          </w:p>
        </w:tc>
        <w:tc>
          <w:tcPr>
            <w:tcW w:w="2082" w:type="dxa"/>
            <w:tcMar>
              <w:top w:w="0" w:type="dxa"/>
              <w:left w:w="108" w:type="dxa"/>
              <w:bottom w:w="0" w:type="dxa"/>
              <w:right w:w="108" w:type="dxa"/>
            </w:tcMar>
            <w:hideMark/>
          </w:tcPr>
          <w:p w:rsidR="00C81B5A" w:rsidRPr="00567954" w:rsidP="003C40DE" w14:paraId="6F2B23A9" w14:textId="3E2E35CF">
            <w:pPr>
              <w:spacing w:after="0" w:line="240" w:lineRule="auto"/>
              <w:rPr>
                <w:rFonts w:ascii="Times New Roman" w:hAnsi="Times New Roman"/>
                <w:sz w:val="20"/>
                <w:szCs w:val="20"/>
              </w:rPr>
            </w:pPr>
            <w:r w:rsidRPr="00916624">
              <w:rPr>
                <w:rFonts w:ascii="Times New Roman" w:hAnsi="Times New Roman"/>
                <w:sz w:val="20"/>
                <w:szCs w:val="20"/>
              </w:rPr>
              <w:t>129.74</w:t>
            </w:r>
          </w:p>
        </w:tc>
      </w:tr>
    </w:tbl>
    <w:p w:rsidR="00C81B5A" w:rsidP="0009529C" w14:paraId="4900BA97" w14:textId="77777777">
      <w:pPr>
        <w:spacing w:before="240" w:after="0" w:line="240" w:lineRule="auto"/>
        <w:rPr>
          <w:rFonts w:ascii="Times New Roman" w:hAnsi="Times New Roman"/>
        </w:rPr>
      </w:pPr>
      <w:r w:rsidRPr="0045775F">
        <w:rPr>
          <w:rFonts w:ascii="Times New Roman" w:hAnsi="Times New Roman"/>
        </w:rPr>
        <w:t xml:space="preserve">As indicated, we are adjusting our employee hourly wage estimates by a factor of 100 percent. This is necessarily a rough adjustment, both because fringe benefits and </w:t>
      </w:r>
      <w:r>
        <w:rPr>
          <w:rFonts w:ascii="Times New Roman" w:hAnsi="Times New Roman"/>
        </w:rPr>
        <w:t xml:space="preserve">other indirect </w:t>
      </w:r>
      <w:r w:rsidRPr="0045775F">
        <w:rPr>
          <w:rFonts w:ascii="Times New Roman" w:hAnsi="Times New Roman"/>
        </w:rPr>
        <w:t>costs vary significantly from employer to employer, and because methods of estimating these costs vary widely from study to study. Nonetheless, we believe that doubling the hourly wage to estimate total cost is a reasonably accurate estimation method.</w:t>
      </w:r>
    </w:p>
    <w:p w:rsidR="004E7067" w:rsidRPr="00606392" w:rsidP="0009529C" w14:paraId="59E35268" w14:textId="77777777">
      <w:pPr>
        <w:spacing w:before="240" w:after="0" w:line="240" w:lineRule="auto"/>
        <w:rPr>
          <w:rFonts w:ascii="Times New Roman" w:hAnsi="Times New Roman"/>
          <w:i/>
        </w:rPr>
      </w:pPr>
      <w:r w:rsidRPr="00606392">
        <w:rPr>
          <w:rFonts w:ascii="Times New Roman" w:hAnsi="Times New Roman"/>
          <w:i/>
        </w:rPr>
        <w:t>Collection of Information Requirements and Associated Burden</w:t>
      </w:r>
    </w:p>
    <w:p w:rsidR="003C7BED" w:rsidP="0009529C" w14:paraId="2885C152" w14:textId="78A0645E">
      <w:pPr>
        <w:shd w:val="clear" w:color="auto" w:fill="FFFFFF"/>
        <w:spacing w:before="100" w:beforeAutospacing="1" w:after="100" w:afterAutospacing="1" w:line="240" w:lineRule="auto"/>
        <w:rPr>
          <w:rFonts w:ascii="Times New Roman" w:hAnsi="Times New Roman" w:cs="Times New Roman"/>
          <w:shd w:val="clear" w:color="auto" w:fill="FFFFFF"/>
        </w:rPr>
      </w:pPr>
      <w:r>
        <w:rPr>
          <w:rFonts w:ascii="Times New Roman" w:hAnsi="Times New Roman" w:cs="Times New Roman"/>
          <w:shd w:val="clear" w:color="auto" w:fill="FFFFFF"/>
        </w:rPr>
        <w:t>W</w:t>
      </w:r>
      <w:r w:rsidRPr="00861A34">
        <w:rPr>
          <w:rFonts w:ascii="Times New Roman" w:hAnsi="Times New Roman" w:cs="Times New Roman"/>
          <w:shd w:val="clear" w:color="auto" w:fill="FFFFFF"/>
        </w:rPr>
        <w:t>e estimate that approximately 10 States will need to prepare and submit a good faith exemption request</w:t>
      </w:r>
      <w:r w:rsidR="008C61D1">
        <w:rPr>
          <w:rFonts w:ascii="Times New Roman" w:hAnsi="Times New Roman" w:cs="Times New Roman"/>
          <w:shd w:val="clear" w:color="auto" w:fill="FFFFFF"/>
        </w:rPr>
        <w:t xml:space="preserve">, which includes </w:t>
      </w:r>
      <w:r w:rsidR="00594B09">
        <w:rPr>
          <w:rFonts w:ascii="Times New Roman" w:hAnsi="Times New Roman" w:cs="Times New Roman"/>
          <w:shd w:val="clear" w:color="auto" w:fill="FFFFFF"/>
        </w:rPr>
        <w:t>drafting a</w:t>
      </w:r>
      <w:r w:rsidR="00B205E8">
        <w:rPr>
          <w:rFonts w:ascii="Times New Roman" w:hAnsi="Times New Roman" w:cs="Times New Roman"/>
          <w:shd w:val="clear" w:color="auto" w:fill="FFFFFF"/>
        </w:rPr>
        <w:t xml:space="preserve"> communication to</w:t>
      </w:r>
      <w:r w:rsidR="00594B09">
        <w:rPr>
          <w:rFonts w:ascii="Times New Roman" w:hAnsi="Times New Roman" w:cs="Times New Roman"/>
          <w:shd w:val="clear" w:color="auto" w:fill="FFFFFF"/>
        </w:rPr>
        <w:t xml:space="preserve"> CMS about the need for the request and compiling any supporting information to show t</w:t>
      </w:r>
      <w:r w:rsidR="00837531">
        <w:rPr>
          <w:rFonts w:ascii="Times New Roman" w:hAnsi="Times New Roman" w:cs="Times New Roman"/>
          <w:shd w:val="clear" w:color="auto" w:fill="FFFFFF"/>
        </w:rPr>
        <w:t>he actions taken by the state to meet the requirement and the circumstances</w:t>
      </w:r>
      <w:r w:rsidR="00B205E8">
        <w:rPr>
          <w:rFonts w:ascii="Times New Roman" w:hAnsi="Times New Roman" w:cs="Times New Roman"/>
          <w:shd w:val="clear" w:color="auto" w:fill="FFFFFF"/>
        </w:rPr>
        <w:t xml:space="preserve"> that have created barriers to timely implementation</w:t>
      </w:r>
      <w:r w:rsidRPr="00861A34">
        <w:rPr>
          <w:rFonts w:ascii="Times New Roman" w:hAnsi="Times New Roman" w:cs="Times New Roman"/>
          <w:shd w:val="clear" w:color="auto" w:fill="FFFFFF"/>
        </w:rPr>
        <w:t xml:space="preserve">. </w:t>
      </w:r>
      <w:r>
        <w:rPr>
          <w:rFonts w:ascii="Times New Roman" w:hAnsi="Times New Roman" w:cs="Times New Roman"/>
          <w:shd w:val="clear" w:color="auto" w:fill="FFFFFF"/>
        </w:rPr>
        <w:t>W</w:t>
      </w:r>
      <w:r w:rsidRPr="00861A34">
        <w:rPr>
          <w:rFonts w:ascii="Times New Roman" w:hAnsi="Times New Roman" w:cs="Times New Roman"/>
          <w:shd w:val="clear" w:color="auto" w:fill="FFFFFF"/>
        </w:rPr>
        <w:t>e estimate that it will take approximately 24 hours at $</w:t>
      </w:r>
      <w:r w:rsidR="00C37E8D">
        <w:rPr>
          <w:rFonts w:ascii="Times New Roman" w:hAnsi="Times New Roman" w:cs="Times New Roman"/>
          <w:shd w:val="clear" w:color="auto" w:fill="FFFFFF"/>
        </w:rPr>
        <w:t>89.26</w:t>
      </w:r>
      <w:r w:rsidRPr="00861A34">
        <w:rPr>
          <w:rFonts w:ascii="Times New Roman" w:hAnsi="Times New Roman" w:cs="Times New Roman"/>
          <w:shd w:val="clear" w:color="auto" w:fill="FFFFFF"/>
        </w:rPr>
        <w:t>/</w:t>
      </w:r>
      <w:r w:rsidRPr="00861A34">
        <w:rPr>
          <w:rFonts w:ascii="Times New Roman" w:hAnsi="Times New Roman" w:cs="Times New Roman"/>
          <w:shd w:val="clear" w:color="auto" w:fill="FFFFFF"/>
        </w:rPr>
        <w:t>hr</w:t>
      </w:r>
      <w:r w:rsidRPr="00861A34">
        <w:rPr>
          <w:rFonts w:ascii="Times New Roman" w:hAnsi="Times New Roman" w:cs="Times New Roman"/>
          <w:shd w:val="clear" w:color="auto" w:fill="FFFFFF"/>
        </w:rPr>
        <w:t xml:space="preserve"> for a Business Operations Specialist to develop the exemption </w:t>
      </w:r>
      <w:r>
        <w:rPr>
          <w:rFonts w:ascii="Times New Roman" w:hAnsi="Times New Roman" w:cs="Times New Roman"/>
          <w:shd w:val="clear" w:color="auto" w:fill="FFFFFF"/>
        </w:rPr>
        <w:t>request</w:t>
      </w:r>
      <w:r w:rsidRPr="00861A34">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sidRPr="00861A34">
        <w:rPr>
          <w:rFonts w:ascii="Times New Roman" w:hAnsi="Times New Roman" w:cs="Times New Roman"/>
          <w:shd w:val="clear" w:color="auto" w:fill="FFFFFF"/>
        </w:rPr>
        <w:t>which includes documenting the State’s efforts to date, challenges and barriers the State faces, and a work plan to document progress toward fully implementing the community engagement requirement</w:t>
      </w:r>
      <w:r>
        <w:rPr>
          <w:rFonts w:ascii="Times New Roman" w:hAnsi="Times New Roman" w:cs="Times New Roman"/>
          <w:shd w:val="clear" w:color="auto" w:fill="FFFFFF"/>
        </w:rPr>
        <w:t xml:space="preserve">. </w:t>
      </w:r>
      <w:r w:rsidRPr="00861A34">
        <w:rPr>
          <w:rFonts w:ascii="Times New Roman" w:hAnsi="Times New Roman" w:cs="Times New Roman"/>
          <w:shd w:val="clear" w:color="auto" w:fill="FFFFFF"/>
        </w:rPr>
        <w:t>We also estimate that it w</w:t>
      </w:r>
      <w:r>
        <w:rPr>
          <w:rFonts w:ascii="Times New Roman" w:hAnsi="Times New Roman" w:cs="Times New Roman"/>
          <w:shd w:val="clear" w:color="auto" w:fill="FFFFFF"/>
        </w:rPr>
        <w:t>ill</w:t>
      </w:r>
      <w:r w:rsidRPr="00861A34">
        <w:rPr>
          <w:rFonts w:ascii="Times New Roman" w:hAnsi="Times New Roman" w:cs="Times New Roman"/>
          <w:shd w:val="clear" w:color="auto" w:fill="FFFFFF"/>
        </w:rPr>
        <w:t xml:space="preserve"> take 4 hours at $</w:t>
      </w:r>
      <w:r w:rsidR="00C37E8D">
        <w:rPr>
          <w:rFonts w:ascii="Times New Roman" w:hAnsi="Times New Roman" w:cs="Times New Roman"/>
          <w:shd w:val="clear" w:color="auto" w:fill="FFFFFF"/>
        </w:rPr>
        <w:t>129.74</w:t>
      </w:r>
      <w:r w:rsidRPr="00861A34">
        <w:rPr>
          <w:rFonts w:ascii="Times New Roman" w:hAnsi="Times New Roman" w:cs="Times New Roman"/>
          <w:shd w:val="clear" w:color="auto" w:fill="FFFFFF"/>
        </w:rPr>
        <w:t>/</w:t>
      </w:r>
      <w:r w:rsidRPr="00861A34">
        <w:rPr>
          <w:rFonts w:ascii="Times New Roman" w:hAnsi="Times New Roman" w:cs="Times New Roman"/>
          <w:shd w:val="clear" w:color="auto" w:fill="FFFFFF"/>
        </w:rPr>
        <w:t>hr</w:t>
      </w:r>
      <w:r w:rsidRPr="00861A34">
        <w:rPr>
          <w:rFonts w:ascii="Times New Roman" w:hAnsi="Times New Roman" w:cs="Times New Roman"/>
          <w:shd w:val="clear" w:color="auto" w:fill="FFFFFF"/>
        </w:rPr>
        <w:t xml:space="preserve"> for General and Operations Managers to review and provide oversight prior to submission to CMS</w:t>
      </w:r>
      <w:r>
        <w:rPr>
          <w:rFonts w:ascii="Times New Roman" w:hAnsi="Times New Roman" w:cs="Times New Roman"/>
          <w:shd w:val="clear" w:color="auto" w:fill="FFFFFF"/>
        </w:rPr>
        <w:t xml:space="preserve">. </w:t>
      </w:r>
    </w:p>
    <w:p w:rsidR="00975E7D" w:rsidP="0009529C" w14:paraId="30BE719A" w14:textId="1AE547E8">
      <w:pPr>
        <w:shd w:val="clear" w:color="auto" w:fill="FFFFFF"/>
        <w:spacing w:before="100" w:beforeAutospacing="1" w:after="100" w:afterAutospacing="1" w:line="240" w:lineRule="auto"/>
        <w:rPr>
          <w:rFonts w:ascii="Times New Roman" w:hAnsi="Times New Roman" w:cs="Times New Roman"/>
          <w:shd w:val="clear" w:color="auto" w:fill="FFFFFF"/>
        </w:rPr>
      </w:pPr>
      <w:r>
        <w:rPr>
          <w:rFonts w:ascii="Times New Roman" w:hAnsi="Times New Roman" w:cs="Times New Roman"/>
          <w:shd w:val="clear" w:color="auto" w:fill="FFFFFF"/>
        </w:rPr>
        <w:t>I</w:t>
      </w:r>
      <w:r w:rsidRPr="00861A34">
        <w:rPr>
          <w:rFonts w:ascii="Times New Roman" w:hAnsi="Times New Roman" w:cs="Times New Roman"/>
          <w:shd w:val="clear" w:color="auto" w:fill="FFFFFF"/>
        </w:rPr>
        <w:t xml:space="preserve">n aggregate, we estimate a one-time burden of 280 hours (28 </w:t>
      </w:r>
      <w:r w:rsidRPr="00861A34">
        <w:rPr>
          <w:rFonts w:ascii="Times New Roman" w:hAnsi="Times New Roman" w:cs="Times New Roman"/>
          <w:shd w:val="clear" w:color="auto" w:fill="FFFFFF"/>
        </w:rPr>
        <w:t>hr</w:t>
      </w:r>
      <w:r w:rsidRPr="00861A34">
        <w:rPr>
          <w:rFonts w:ascii="Times New Roman" w:hAnsi="Times New Roman" w:cs="Times New Roman"/>
          <w:shd w:val="clear" w:color="auto" w:fill="FFFFFF"/>
        </w:rPr>
        <w:t xml:space="preserve"> x 10 States) at a cost of $26,</w:t>
      </w:r>
      <w:r w:rsidR="00C0427B">
        <w:rPr>
          <w:rFonts w:ascii="Times New Roman" w:hAnsi="Times New Roman" w:cs="Times New Roman"/>
          <w:shd w:val="clear" w:color="auto" w:fill="FFFFFF"/>
        </w:rPr>
        <w:t>612</w:t>
      </w:r>
      <w:r w:rsidRPr="00861A34">
        <w:rPr>
          <w:rFonts w:ascii="Times New Roman" w:hAnsi="Times New Roman" w:cs="Times New Roman"/>
          <w:shd w:val="clear" w:color="auto" w:fill="FFFFFF"/>
        </w:rPr>
        <w:t xml:space="preserve"> </w:t>
      </w:r>
      <w:r w:rsidR="003C7BED">
        <w:rPr>
          <w:rFonts w:ascii="Times New Roman" w:hAnsi="Times New Roman" w:cs="Times New Roman"/>
          <w:shd w:val="clear" w:color="auto" w:fill="FFFFFF"/>
        </w:rPr>
        <w:t xml:space="preserve">(10 states x </w:t>
      </w:r>
      <w:r w:rsidRPr="00861A34">
        <w:rPr>
          <w:rFonts w:ascii="Times New Roman" w:hAnsi="Times New Roman" w:cs="Times New Roman"/>
          <w:shd w:val="clear" w:color="auto" w:fill="FFFFFF"/>
        </w:rPr>
        <w:t xml:space="preserve">[(24 </w:t>
      </w:r>
      <w:r w:rsidRPr="00861A34">
        <w:rPr>
          <w:rFonts w:ascii="Times New Roman" w:hAnsi="Times New Roman" w:cs="Times New Roman"/>
          <w:shd w:val="clear" w:color="auto" w:fill="FFFFFF"/>
        </w:rPr>
        <w:t>hr</w:t>
      </w:r>
      <w:r w:rsidRPr="00861A34">
        <w:rPr>
          <w:rFonts w:ascii="Times New Roman" w:hAnsi="Times New Roman" w:cs="Times New Roman"/>
          <w:shd w:val="clear" w:color="auto" w:fill="FFFFFF"/>
        </w:rPr>
        <w:t xml:space="preserve"> x $</w:t>
      </w:r>
      <w:r w:rsidR="00C37E8D">
        <w:rPr>
          <w:rFonts w:ascii="Times New Roman" w:hAnsi="Times New Roman" w:cs="Times New Roman"/>
          <w:shd w:val="clear" w:color="auto" w:fill="FFFFFF"/>
        </w:rPr>
        <w:t>89.26</w:t>
      </w:r>
      <w:r w:rsidRPr="00861A34">
        <w:rPr>
          <w:rFonts w:ascii="Times New Roman" w:hAnsi="Times New Roman" w:cs="Times New Roman"/>
          <w:shd w:val="clear" w:color="auto" w:fill="FFFFFF"/>
        </w:rPr>
        <w:t>/</w:t>
      </w:r>
      <w:r w:rsidRPr="00861A34">
        <w:rPr>
          <w:rFonts w:ascii="Times New Roman" w:hAnsi="Times New Roman" w:cs="Times New Roman"/>
          <w:shd w:val="clear" w:color="auto" w:fill="FFFFFF"/>
        </w:rPr>
        <w:t>hr</w:t>
      </w:r>
      <w:r w:rsidRPr="00861A34">
        <w:rPr>
          <w:rFonts w:ascii="Times New Roman" w:hAnsi="Times New Roman" w:cs="Times New Roman"/>
          <w:shd w:val="clear" w:color="auto" w:fill="FFFFFF"/>
        </w:rPr>
        <w:t xml:space="preserve">) + (4 </w:t>
      </w:r>
      <w:r w:rsidRPr="00861A34">
        <w:rPr>
          <w:rFonts w:ascii="Times New Roman" w:hAnsi="Times New Roman" w:cs="Times New Roman"/>
          <w:shd w:val="clear" w:color="auto" w:fill="FFFFFF"/>
        </w:rPr>
        <w:t>hr</w:t>
      </w:r>
      <w:r w:rsidRPr="00861A34">
        <w:rPr>
          <w:rFonts w:ascii="Times New Roman" w:hAnsi="Times New Roman" w:cs="Times New Roman"/>
          <w:shd w:val="clear" w:color="auto" w:fill="FFFFFF"/>
        </w:rPr>
        <w:t xml:space="preserve"> x $</w:t>
      </w:r>
      <w:r w:rsidR="00C37E8D">
        <w:rPr>
          <w:rFonts w:ascii="Times New Roman" w:hAnsi="Times New Roman" w:cs="Times New Roman"/>
          <w:shd w:val="clear" w:color="auto" w:fill="FFFFFF"/>
        </w:rPr>
        <w:t>129.74</w:t>
      </w:r>
      <w:r w:rsidRPr="00861A34">
        <w:rPr>
          <w:rFonts w:ascii="Times New Roman" w:hAnsi="Times New Roman" w:cs="Times New Roman"/>
          <w:shd w:val="clear" w:color="auto" w:fill="FFFFFF"/>
        </w:rPr>
        <w:t>/</w:t>
      </w:r>
      <w:r w:rsidRPr="00861A34">
        <w:rPr>
          <w:rFonts w:ascii="Times New Roman" w:hAnsi="Times New Roman" w:cs="Times New Roman"/>
          <w:shd w:val="clear" w:color="auto" w:fill="FFFFFF"/>
        </w:rPr>
        <w:t>hr</w:t>
      </w:r>
      <w:r w:rsidRPr="00861A34">
        <w:rPr>
          <w:rFonts w:ascii="Times New Roman" w:hAnsi="Times New Roman" w:cs="Times New Roman"/>
          <w:shd w:val="clear" w:color="auto" w:fill="FFFFFF"/>
        </w:rPr>
        <w:t>)]</w:t>
      </w:r>
      <w:r w:rsidR="003C7BED">
        <w:rPr>
          <w:rFonts w:ascii="Times New Roman" w:hAnsi="Times New Roman" w:cs="Times New Roman"/>
          <w:shd w:val="clear" w:color="auto" w:fill="FFFFFF"/>
        </w:rPr>
        <w:t>)</w:t>
      </w:r>
      <w:r w:rsidRPr="00861A34">
        <w:rPr>
          <w:rFonts w:ascii="Times New Roman" w:hAnsi="Times New Roman" w:cs="Times New Roman"/>
          <w:shd w:val="clear" w:color="auto" w:fill="FFFFFF"/>
        </w:rPr>
        <w:t>. Accounting for the Federal administrative match of 50 percent, the requirement will cost States $13,3</w:t>
      </w:r>
      <w:r w:rsidR="003B769A">
        <w:rPr>
          <w:rFonts w:ascii="Times New Roman" w:hAnsi="Times New Roman" w:cs="Times New Roman"/>
          <w:shd w:val="clear" w:color="auto" w:fill="FFFFFF"/>
        </w:rPr>
        <w:t>06</w:t>
      </w:r>
      <w:r w:rsidR="003C7BED">
        <w:rPr>
          <w:rFonts w:ascii="Times New Roman" w:hAnsi="Times New Roman" w:cs="Times New Roman"/>
          <w:shd w:val="clear" w:color="auto" w:fill="FFFFFF"/>
        </w:rPr>
        <w:t xml:space="preserve"> (</w:t>
      </w:r>
      <w:r w:rsidR="003B769A">
        <w:rPr>
          <w:rFonts w:ascii="Times New Roman" w:hAnsi="Times New Roman" w:cs="Times New Roman"/>
          <w:shd w:val="clear" w:color="auto" w:fill="FFFFFF"/>
        </w:rPr>
        <w:t>$26,612 x 0.50)</w:t>
      </w:r>
      <w:r w:rsidRPr="00861A34">
        <w:rPr>
          <w:rFonts w:ascii="Times New Roman" w:hAnsi="Times New Roman" w:cs="Times New Roman"/>
          <w:shd w:val="clear" w:color="auto" w:fill="FFFFFF"/>
        </w:rPr>
        <w:t xml:space="preserve">. </w:t>
      </w:r>
    </w:p>
    <w:p w:rsidR="00CC7626" w:rsidRPr="00CC7626" w:rsidP="00DD45B7" w14:paraId="26E9EF7C" w14:textId="36B35E7A">
      <w:pPr>
        <w:shd w:val="clear" w:color="auto" w:fill="FFFFFF"/>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Good Faith Effort Exemption Requests</w:t>
      </w:r>
    </w:p>
    <w:tbl>
      <w:tblPr>
        <w:tblW w:w="52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1357"/>
        <w:gridCol w:w="1346"/>
        <w:gridCol w:w="1168"/>
        <w:gridCol w:w="1168"/>
        <w:gridCol w:w="1090"/>
        <w:gridCol w:w="746"/>
        <w:gridCol w:w="591"/>
        <w:gridCol w:w="866"/>
        <w:gridCol w:w="753"/>
        <w:gridCol w:w="800"/>
      </w:tblGrid>
      <w:tr w14:paraId="637D1BF2" w14:textId="77777777" w:rsidTr="00796075">
        <w:tblPrEx>
          <w:tblW w:w="52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Ex>
        <w:trPr>
          <w:trHeight w:val="1355"/>
          <w:tblHeader/>
        </w:trPr>
        <w:tc>
          <w:tcPr>
            <w:tcW w:w="1357" w:type="dxa"/>
            <w:shd w:val="clear" w:color="auto" w:fill="FFFFFF"/>
            <w:tcMar>
              <w:top w:w="105" w:type="dxa"/>
              <w:left w:w="158" w:type="dxa"/>
              <w:bottom w:w="105" w:type="dxa"/>
              <w:right w:w="158" w:type="dxa"/>
            </w:tcMar>
            <w:hideMark/>
          </w:tcPr>
          <w:p w:rsidR="00D32642" w:rsidRPr="007B66B4" w:rsidP="004E7067" w14:paraId="77953931"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Requirement</w:t>
            </w:r>
          </w:p>
        </w:tc>
        <w:tc>
          <w:tcPr>
            <w:tcW w:w="1346" w:type="dxa"/>
            <w:shd w:val="clear" w:color="auto" w:fill="FFFFFF"/>
            <w:tcMar>
              <w:top w:w="105" w:type="dxa"/>
              <w:left w:w="158" w:type="dxa"/>
              <w:bottom w:w="105" w:type="dxa"/>
              <w:right w:w="158" w:type="dxa"/>
            </w:tcMar>
            <w:hideMark/>
          </w:tcPr>
          <w:p w:rsidR="00D32642" w:rsidRPr="007B66B4" w:rsidP="004E7067" w14:paraId="32C00224"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No. Respondents</w:t>
            </w:r>
          </w:p>
        </w:tc>
        <w:tc>
          <w:tcPr>
            <w:tcW w:w="1168" w:type="dxa"/>
            <w:shd w:val="clear" w:color="auto" w:fill="FFFFFF"/>
            <w:tcMar>
              <w:top w:w="105" w:type="dxa"/>
              <w:left w:w="158" w:type="dxa"/>
              <w:bottom w:w="105" w:type="dxa"/>
              <w:right w:w="158" w:type="dxa"/>
            </w:tcMar>
            <w:hideMark/>
          </w:tcPr>
          <w:p w:rsidR="00D32642" w:rsidRPr="007B66B4" w:rsidP="004E7067" w14:paraId="0B1EE3F1"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Total Responses</w:t>
            </w:r>
          </w:p>
        </w:tc>
        <w:tc>
          <w:tcPr>
            <w:tcW w:w="1168" w:type="dxa"/>
            <w:shd w:val="clear" w:color="auto" w:fill="FFFFFF"/>
            <w:tcMar>
              <w:top w:w="105" w:type="dxa"/>
              <w:left w:w="158" w:type="dxa"/>
              <w:bottom w:w="105" w:type="dxa"/>
              <w:right w:w="158" w:type="dxa"/>
            </w:tcMar>
            <w:hideMark/>
          </w:tcPr>
          <w:p w:rsidR="00D32642" w:rsidRPr="007B66B4" w:rsidP="004E7067" w14:paraId="3B1B4541"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Frequency</w:t>
            </w:r>
          </w:p>
        </w:tc>
        <w:tc>
          <w:tcPr>
            <w:tcW w:w="1090" w:type="dxa"/>
            <w:shd w:val="clear" w:color="auto" w:fill="FFFFFF"/>
            <w:tcMar>
              <w:top w:w="105" w:type="dxa"/>
              <w:left w:w="158" w:type="dxa"/>
              <w:bottom w:w="105" w:type="dxa"/>
              <w:right w:w="158" w:type="dxa"/>
            </w:tcMar>
            <w:hideMark/>
          </w:tcPr>
          <w:p w:rsidR="00D32642" w:rsidRPr="007B66B4" w:rsidP="004E7067" w14:paraId="203CAB01" w14:textId="1A3C3C53">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Time per Response (</w:t>
            </w:r>
            <w:r w:rsidRPr="007B66B4">
              <w:rPr>
                <w:rFonts w:ascii="Times New Roman" w:eastAsia="Times New Roman" w:hAnsi="Times New Roman" w:cs="Times New Roman"/>
                <w:kern w:val="0"/>
                <w:sz w:val="20"/>
                <w:szCs w:val="20"/>
                <w14:ligatures w14:val="none"/>
              </w:rPr>
              <w:t>hr</w:t>
            </w:r>
            <w:r w:rsidRPr="007B66B4">
              <w:rPr>
                <w:rFonts w:ascii="Times New Roman" w:eastAsia="Times New Roman" w:hAnsi="Times New Roman" w:cs="Times New Roman"/>
                <w:kern w:val="0"/>
                <w:sz w:val="20"/>
                <w:szCs w:val="20"/>
                <w14:ligatures w14:val="none"/>
              </w:rPr>
              <w:t>)</w:t>
            </w:r>
          </w:p>
        </w:tc>
        <w:tc>
          <w:tcPr>
            <w:tcW w:w="746" w:type="dxa"/>
            <w:shd w:val="clear" w:color="auto" w:fill="FFFFFF"/>
            <w:tcMar>
              <w:top w:w="105" w:type="dxa"/>
              <w:left w:w="158" w:type="dxa"/>
              <w:bottom w:w="105" w:type="dxa"/>
              <w:right w:w="158" w:type="dxa"/>
            </w:tcMar>
            <w:hideMark/>
          </w:tcPr>
          <w:p w:rsidR="00D32642" w:rsidRPr="007B66B4" w:rsidP="004E7067" w14:paraId="5278F76A" w14:textId="13E2F301">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Total Time (</w:t>
            </w:r>
            <w:r w:rsidRPr="007B66B4">
              <w:rPr>
                <w:rFonts w:ascii="Times New Roman" w:eastAsia="Times New Roman" w:hAnsi="Times New Roman" w:cs="Times New Roman"/>
                <w:kern w:val="0"/>
                <w:sz w:val="20"/>
                <w:szCs w:val="20"/>
                <w14:ligatures w14:val="none"/>
              </w:rPr>
              <w:t>hr</w:t>
            </w:r>
            <w:r w:rsidRPr="007B66B4">
              <w:rPr>
                <w:rFonts w:ascii="Times New Roman" w:eastAsia="Times New Roman" w:hAnsi="Times New Roman" w:cs="Times New Roman"/>
                <w:kern w:val="0"/>
                <w:sz w:val="20"/>
                <w:szCs w:val="20"/>
                <w14:ligatures w14:val="none"/>
              </w:rPr>
              <w:t>)</w:t>
            </w:r>
          </w:p>
        </w:tc>
        <w:tc>
          <w:tcPr>
            <w:tcW w:w="591" w:type="dxa"/>
            <w:shd w:val="clear" w:color="auto" w:fill="FFFFFF"/>
          </w:tcPr>
          <w:p w:rsidR="00D32642" w:rsidRPr="007B66B4" w:rsidP="004E7067" w14:paraId="1A1F22DC" w14:textId="519FA025">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Wage ($/</w:t>
            </w:r>
            <w:r>
              <w:rPr>
                <w:rFonts w:ascii="Times New Roman" w:eastAsia="Times New Roman" w:hAnsi="Times New Roman" w:cs="Times New Roman"/>
                <w:kern w:val="0"/>
                <w:sz w:val="20"/>
                <w:szCs w:val="20"/>
                <w14:ligatures w14:val="none"/>
              </w:rPr>
              <w:t>hr</w:t>
            </w:r>
            <w:r>
              <w:rPr>
                <w:rFonts w:ascii="Times New Roman" w:eastAsia="Times New Roman" w:hAnsi="Times New Roman" w:cs="Times New Roman"/>
                <w:kern w:val="0"/>
                <w:sz w:val="20"/>
                <w:szCs w:val="20"/>
                <w14:ligatures w14:val="none"/>
              </w:rPr>
              <w:t>)</w:t>
            </w:r>
          </w:p>
        </w:tc>
        <w:tc>
          <w:tcPr>
            <w:tcW w:w="866" w:type="dxa"/>
            <w:shd w:val="clear" w:color="auto" w:fill="FFFFFF"/>
            <w:tcMar>
              <w:top w:w="105" w:type="dxa"/>
              <w:left w:w="158" w:type="dxa"/>
              <w:bottom w:w="105" w:type="dxa"/>
              <w:right w:w="158" w:type="dxa"/>
            </w:tcMar>
            <w:hideMark/>
          </w:tcPr>
          <w:p w:rsidR="00D32642" w:rsidRPr="007B66B4" w:rsidP="004E7067" w14:paraId="05B8843D" w14:textId="745FCBEC">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Total Cost ($)</w:t>
            </w:r>
          </w:p>
        </w:tc>
        <w:tc>
          <w:tcPr>
            <w:tcW w:w="753" w:type="dxa"/>
            <w:shd w:val="clear" w:color="auto" w:fill="FFFFFF"/>
          </w:tcPr>
          <w:p w:rsidR="00D32642" w:rsidRPr="007B66B4" w:rsidP="004E7067" w14:paraId="3511E2A5" w14:textId="738D3E87">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Federal Cost ($)</w:t>
            </w:r>
          </w:p>
        </w:tc>
        <w:tc>
          <w:tcPr>
            <w:tcW w:w="800" w:type="dxa"/>
            <w:shd w:val="clear" w:color="auto" w:fill="FFFFFF"/>
            <w:tcMar>
              <w:top w:w="105" w:type="dxa"/>
              <w:left w:w="158" w:type="dxa"/>
              <w:bottom w:w="105" w:type="dxa"/>
              <w:right w:w="158" w:type="dxa"/>
            </w:tcMar>
            <w:hideMark/>
          </w:tcPr>
          <w:p w:rsidR="00D32642" w:rsidRPr="007B66B4" w:rsidP="004E7067" w14:paraId="12B5CCC3" w14:textId="2E6D603D">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State Share ($)</w:t>
            </w:r>
          </w:p>
        </w:tc>
      </w:tr>
      <w:tr w14:paraId="59EA984D" w14:textId="77777777" w:rsidTr="00796075">
        <w:tblPrEx>
          <w:tblW w:w="5286" w:type="pct"/>
          <w:shd w:val="clear" w:color="auto" w:fill="FFFFFF"/>
          <w:tblLayout w:type="fixed"/>
          <w:tblCellMar>
            <w:top w:w="15" w:type="dxa"/>
            <w:left w:w="15" w:type="dxa"/>
            <w:bottom w:w="15" w:type="dxa"/>
            <w:right w:w="15" w:type="dxa"/>
          </w:tblCellMar>
          <w:tblLook w:val="04A0"/>
        </w:tblPrEx>
        <w:trPr>
          <w:trHeight w:val="1249"/>
        </w:trPr>
        <w:tc>
          <w:tcPr>
            <w:tcW w:w="1357" w:type="dxa"/>
            <w:shd w:val="clear" w:color="auto" w:fill="FFFFFF"/>
            <w:tcMar>
              <w:top w:w="105" w:type="dxa"/>
              <w:left w:w="158" w:type="dxa"/>
              <w:bottom w:w="105" w:type="dxa"/>
              <w:right w:w="158" w:type="dxa"/>
            </w:tcMar>
            <w:hideMark/>
          </w:tcPr>
          <w:p w:rsidR="00D32642" w:rsidRPr="007B66B4" w:rsidP="004E7067" w14:paraId="51A5FB37"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Good Faith Effort Exemption Request and Workplan</w:t>
            </w:r>
          </w:p>
        </w:tc>
        <w:tc>
          <w:tcPr>
            <w:tcW w:w="1346" w:type="dxa"/>
            <w:shd w:val="clear" w:color="auto" w:fill="FFFFFF"/>
            <w:tcMar>
              <w:top w:w="105" w:type="dxa"/>
              <w:left w:w="158" w:type="dxa"/>
              <w:bottom w:w="105" w:type="dxa"/>
              <w:right w:w="158" w:type="dxa"/>
            </w:tcMar>
            <w:hideMark/>
          </w:tcPr>
          <w:p w:rsidR="00D32642" w:rsidRPr="007B66B4" w:rsidP="004E7067" w14:paraId="67A340D3" w14:textId="0BD36F8A">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10</w:t>
            </w:r>
            <w:r>
              <w:rPr>
                <w:rFonts w:ascii="Times New Roman" w:eastAsia="Times New Roman" w:hAnsi="Times New Roman" w:cs="Times New Roman"/>
                <w:kern w:val="0"/>
                <w:sz w:val="20"/>
                <w:szCs w:val="20"/>
                <w14:ligatures w14:val="none"/>
              </w:rPr>
              <w:t xml:space="preserve"> States</w:t>
            </w:r>
          </w:p>
        </w:tc>
        <w:tc>
          <w:tcPr>
            <w:tcW w:w="1168" w:type="dxa"/>
            <w:shd w:val="clear" w:color="auto" w:fill="FFFFFF"/>
            <w:tcMar>
              <w:top w:w="105" w:type="dxa"/>
              <w:left w:w="158" w:type="dxa"/>
              <w:bottom w:w="105" w:type="dxa"/>
              <w:right w:w="158" w:type="dxa"/>
            </w:tcMar>
            <w:hideMark/>
          </w:tcPr>
          <w:p w:rsidR="00D32642" w:rsidRPr="007B66B4" w:rsidP="004E7067" w14:paraId="7CFAC24E"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10</w:t>
            </w:r>
          </w:p>
        </w:tc>
        <w:tc>
          <w:tcPr>
            <w:tcW w:w="1168" w:type="dxa"/>
            <w:shd w:val="clear" w:color="auto" w:fill="FFFFFF"/>
            <w:tcMar>
              <w:top w:w="105" w:type="dxa"/>
              <w:left w:w="158" w:type="dxa"/>
              <w:bottom w:w="105" w:type="dxa"/>
              <w:right w:w="158" w:type="dxa"/>
            </w:tcMar>
            <w:hideMark/>
          </w:tcPr>
          <w:p w:rsidR="00D32642" w:rsidRPr="007B66B4" w:rsidP="004E7067" w14:paraId="3AFD1A81"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One-time</w:t>
            </w:r>
          </w:p>
        </w:tc>
        <w:tc>
          <w:tcPr>
            <w:tcW w:w="1090" w:type="dxa"/>
            <w:shd w:val="clear" w:color="auto" w:fill="FFFFFF"/>
            <w:tcMar>
              <w:top w:w="105" w:type="dxa"/>
              <w:left w:w="158" w:type="dxa"/>
              <w:bottom w:w="105" w:type="dxa"/>
              <w:right w:w="158" w:type="dxa"/>
            </w:tcMar>
            <w:hideMark/>
          </w:tcPr>
          <w:p w:rsidR="00D32642" w:rsidRPr="007B66B4" w:rsidP="004E7067" w14:paraId="1AEE9D8F"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28</w:t>
            </w:r>
          </w:p>
        </w:tc>
        <w:tc>
          <w:tcPr>
            <w:tcW w:w="746" w:type="dxa"/>
            <w:shd w:val="clear" w:color="auto" w:fill="FFFFFF"/>
            <w:tcMar>
              <w:top w:w="105" w:type="dxa"/>
              <w:left w:w="158" w:type="dxa"/>
              <w:bottom w:w="105" w:type="dxa"/>
              <w:right w:w="158" w:type="dxa"/>
            </w:tcMar>
            <w:hideMark/>
          </w:tcPr>
          <w:p w:rsidR="00D32642" w:rsidRPr="007B66B4" w:rsidP="004E7067" w14:paraId="4F1F307E"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280</w:t>
            </w:r>
          </w:p>
        </w:tc>
        <w:tc>
          <w:tcPr>
            <w:tcW w:w="591" w:type="dxa"/>
            <w:shd w:val="clear" w:color="auto" w:fill="FFFFFF"/>
          </w:tcPr>
          <w:p w:rsidR="00D32642" w:rsidRPr="007B66B4" w:rsidP="004E7067" w14:paraId="1F6FE26B" w14:textId="29F332DC">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varies</w:t>
            </w:r>
          </w:p>
        </w:tc>
        <w:tc>
          <w:tcPr>
            <w:tcW w:w="866" w:type="dxa"/>
            <w:shd w:val="clear" w:color="auto" w:fill="FFFFFF"/>
            <w:tcMar>
              <w:top w:w="105" w:type="dxa"/>
              <w:left w:w="158" w:type="dxa"/>
              <w:bottom w:w="105" w:type="dxa"/>
              <w:right w:w="158" w:type="dxa"/>
            </w:tcMar>
            <w:hideMark/>
          </w:tcPr>
          <w:p w:rsidR="00D32642" w:rsidRPr="007B66B4" w:rsidP="004E7067" w14:paraId="7A943ECA" w14:textId="04911F58">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26,</w:t>
            </w:r>
            <w:r>
              <w:rPr>
                <w:rFonts w:ascii="Times New Roman" w:eastAsia="Times New Roman" w:hAnsi="Times New Roman" w:cs="Times New Roman"/>
                <w:kern w:val="0"/>
                <w:sz w:val="20"/>
                <w:szCs w:val="20"/>
                <w14:ligatures w14:val="none"/>
              </w:rPr>
              <w:t>612</w:t>
            </w:r>
          </w:p>
        </w:tc>
        <w:tc>
          <w:tcPr>
            <w:tcW w:w="753" w:type="dxa"/>
            <w:shd w:val="clear" w:color="auto" w:fill="FFFFFF"/>
          </w:tcPr>
          <w:p w:rsidR="00D32642" w:rsidRPr="007B66B4" w:rsidP="004E7067" w14:paraId="08CF8019" w14:textId="23C92FE7">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13,306</w:t>
            </w:r>
          </w:p>
        </w:tc>
        <w:tc>
          <w:tcPr>
            <w:tcW w:w="800" w:type="dxa"/>
            <w:shd w:val="clear" w:color="auto" w:fill="FFFFFF"/>
            <w:tcMar>
              <w:top w:w="105" w:type="dxa"/>
              <w:left w:w="158" w:type="dxa"/>
              <w:bottom w:w="105" w:type="dxa"/>
              <w:right w:w="158" w:type="dxa"/>
            </w:tcMar>
            <w:hideMark/>
          </w:tcPr>
          <w:p w:rsidR="00D32642" w:rsidRPr="007B66B4" w:rsidP="004E7067" w14:paraId="2439D69A" w14:textId="4E6C2C5D">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13,</w:t>
            </w:r>
            <w:r>
              <w:rPr>
                <w:rFonts w:ascii="Times New Roman" w:eastAsia="Times New Roman" w:hAnsi="Times New Roman" w:cs="Times New Roman"/>
                <w:kern w:val="0"/>
                <w:sz w:val="20"/>
                <w:szCs w:val="20"/>
                <w14:ligatures w14:val="none"/>
              </w:rPr>
              <w:t>306</w:t>
            </w:r>
          </w:p>
        </w:tc>
      </w:tr>
    </w:tbl>
    <w:p w:rsidR="004E7067" w:rsidP="0009529C" w14:paraId="3F8D4FB7" w14:textId="77777777">
      <w:pPr>
        <w:shd w:val="clear" w:color="auto" w:fill="FFFFFF"/>
        <w:spacing w:after="0" w:line="240" w:lineRule="auto"/>
        <w:rPr>
          <w:rFonts w:ascii="Times New Roman" w:eastAsia="Times New Roman" w:hAnsi="Times New Roman" w:cs="Times New Roman"/>
          <w:kern w:val="0"/>
          <w14:ligatures w14:val="none"/>
        </w:rPr>
      </w:pPr>
    </w:p>
    <w:p w:rsidR="00D23A36" w:rsidP="00D23A36" w14:paraId="670EC977" w14:textId="6937716B">
      <w:pPr>
        <w:shd w:val="clear" w:color="auto" w:fill="FFFFFF" w:themeFill="background1"/>
        <w:spacing w:before="100" w:beforeAutospacing="1" w:after="100" w:afterAutospacing="1" w:line="240" w:lineRule="auto"/>
        <w:rPr>
          <w:rFonts w:ascii="Times New Roman" w:eastAsia="Times New Roman" w:hAnsi="Times New Roman" w:cs="Times New Roman"/>
          <w:kern w:val="0"/>
          <w14:ligatures w14:val="none"/>
        </w:rPr>
      </w:pPr>
      <w:r w:rsidRPr="00975E7D">
        <w:rPr>
          <w:rFonts w:ascii="Times New Roman" w:eastAsia="Times New Roman" w:hAnsi="Times New Roman" w:cs="Times New Roman"/>
          <w:kern w:val="0"/>
          <w14:ligatures w14:val="none"/>
        </w:rPr>
        <w:t xml:space="preserve">Each good faith effort exemption request will be reviewed and adjudicated on its own merits.  For the purposes of this burden estimate we estimate that of the approximately </w:t>
      </w:r>
      <w:r>
        <w:rPr>
          <w:rFonts w:ascii="Times New Roman" w:eastAsia="Times New Roman" w:hAnsi="Times New Roman" w:cs="Times New Roman"/>
          <w:kern w:val="0"/>
          <w14:ligatures w14:val="none"/>
        </w:rPr>
        <w:t>10</w:t>
      </w:r>
      <w:r w:rsidRPr="00975E7D">
        <w:rPr>
          <w:rFonts w:ascii="Times New Roman" w:eastAsia="Times New Roman" w:hAnsi="Times New Roman" w:cs="Times New Roman"/>
          <w:kern w:val="0"/>
          <w14:ligatures w14:val="none"/>
        </w:rPr>
        <w:t xml:space="preserve"> States that we expect to apply, we will approve approximately </w:t>
      </w:r>
      <w:r>
        <w:rPr>
          <w:rFonts w:ascii="Times New Roman" w:eastAsia="Times New Roman" w:hAnsi="Times New Roman" w:cs="Times New Roman"/>
          <w:kern w:val="0"/>
          <w14:ligatures w14:val="none"/>
        </w:rPr>
        <w:t xml:space="preserve">2 </w:t>
      </w:r>
      <w:r w:rsidRPr="00975E7D">
        <w:rPr>
          <w:rFonts w:ascii="Times New Roman" w:eastAsia="Times New Roman" w:hAnsi="Times New Roman" w:cs="Times New Roman"/>
          <w:kern w:val="0"/>
          <w14:ligatures w14:val="none"/>
        </w:rPr>
        <w:t>States for a good faith exemption.</w:t>
      </w:r>
      <w:r>
        <w:rPr>
          <w:rFonts w:ascii="Times New Roman" w:eastAsia="Times New Roman" w:hAnsi="Times New Roman" w:cs="Times New Roman"/>
          <w:kern w:val="0"/>
          <w14:ligatures w14:val="none"/>
        </w:rPr>
        <w:t xml:space="preserve"> </w:t>
      </w:r>
      <w:r w:rsidRPr="00975E7D">
        <w:rPr>
          <w:rFonts w:ascii="Times New Roman" w:eastAsia="Times New Roman" w:hAnsi="Times New Roman" w:cs="Times New Roman"/>
          <w:kern w:val="0"/>
          <w14:ligatures w14:val="none"/>
        </w:rPr>
        <w:t>The</w:t>
      </w:r>
      <w:r w:rsidR="00D32642">
        <w:rPr>
          <w:rFonts w:ascii="Times New Roman" w:eastAsia="Times New Roman" w:hAnsi="Times New Roman" w:cs="Times New Roman"/>
          <w:kern w:val="0"/>
          <w14:ligatures w14:val="none"/>
        </w:rPr>
        <w:t xml:space="preserve"> approved</w:t>
      </w:r>
      <w:r w:rsidRPr="00975E7D">
        <w:rPr>
          <w:rFonts w:ascii="Times New Roman" w:eastAsia="Times New Roman" w:hAnsi="Times New Roman" w:cs="Times New Roman"/>
          <w:kern w:val="0"/>
          <w14:ligatures w14:val="none"/>
        </w:rPr>
        <w:t xml:space="preserve"> States will need to develop and submit quarterly reports</w:t>
      </w:r>
      <w:r w:rsidR="00E94E30">
        <w:rPr>
          <w:rFonts w:ascii="Times New Roman" w:eastAsia="Times New Roman" w:hAnsi="Times New Roman" w:cs="Times New Roman"/>
          <w:kern w:val="0"/>
          <w14:ligatures w14:val="none"/>
        </w:rPr>
        <w:t xml:space="preserve">, </w:t>
      </w:r>
      <w:r w:rsidRPr="00E94E30" w:rsidR="00E94E30">
        <w:rPr>
          <w:rFonts w:ascii="Times New Roman" w:eastAsia="Times New Roman" w:hAnsi="Times New Roman" w:cs="Times New Roman"/>
          <w:kern w:val="0"/>
          <w14:ligatures w14:val="none"/>
        </w:rPr>
        <w:t>in a form and cadence as specified by CMS</w:t>
      </w:r>
      <w:r w:rsidR="00E94E30">
        <w:rPr>
          <w:rFonts w:ascii="Times New Roman" w:eastAsia="Times New Roman" w:hAnsi="Times New Roman" w:cs="Times New Roman"/>
          <w:kern w:val="0"/>
          <w14:ligatures w14:val="none"/>
        </w:rPr>
        <w:t>,</w:t>
      </w:r>
      <w:r w:rsidRPr="00E94E30" w:rsidR="00E94E30">
        <w:rPr>
          <w:rFonts w:ascii="Times New Roman" w:eastAsia="Times New Roman" w:hAnsi="Times New Roman" w:cs="Times New Roman"/>
          <w:kern w:val="0"/>
          <w14:ligatures w14:val="none"/>
        </w:rPr>
        <w:t xml:space="preserve"> </w:t>
      </w:r>
      <w:r w:rsidRPr="00975E7D">
        <w:rPr>
          <w:rFonts w:ascii="Times New Roman" w:eastAsia="Times New Roman" w:hAnsi="Times New Roman" w:cs="Times New Roman"/>
          <w:kern w:val="0"/>
          <w14:ligatures w14:val="none"/>
        </w:rPr>
        <w:t>to document their implementation progress</w:t>
      </w:r>
      <w:r>
        <w:rPr>
          <w:rFonts w:ascii="Times New Roman" w:eastAsia="Times New Roman" w:hAnsi="Times New Roman" w:cs="Times New Roman"/>
          <w:kern w:val="0"/>
          <w14:ligatures w14:val="none"/>
        </w:rPr>
        <w:t xml:space="preserve">. </w:t>
      </w:r>
      <w:r w:rsidRPr="00975E7D">
        <w:rPr>
          <w:rFonts w:ascii="Times New Roman" w:eastAsia="Times New Roman" w:hAnsi="Times New Roman" w:cs="Times New Roman"/>
          <w:kern w:val="0"/>
          <w14:ligatures w14:val="none"/>
        </w:rPr>
        <w:t xml:space="preserve">States will be eligible to submit quarterly reporting for a maximum of 2 years; for burden purposes, we assume both States will submit quarterly reports in the first year, but that only 1 State will require an ongoing exemption and will continue to submit quarterly reports in the second year. </w:t>
      </w:r>
      <w:r w:rsidR="004E4EAF">
        <w:rPr>
          <w:rFonts w:ascii="Times New Roman" w:eastAsia="Times New Roman" w:hAnsi="Times New Roman" w:cs="Times New Roman"/>
          <w:kern w:val="0"/>
          <w14:ligatures w14:val="none"/>
        </w:rPr>
        <w:t xml:space="preserve">Although </w:t>
      </w:r>
      <w:r w:rsidRPr="00975E7D">
        <w:rPr>
          <w:rFonts w:ascii="Times New Roman" w:eastAsia="Times New Roman" w:hAnsi="Times New Roman" w:cs="Times New Roman"/>
          <w:kern w:val="0"/>
          <w14:ligatures w14:val="none"/>
        </w:rPr>
        <w:t xml:space="preserve">we estimate </w:t>
      </w:r>
      <w:r w:rsidR="004E4EAF">
        <w:rPr>
          <w:rFonts w:ascii="Times New Roman" w:eastAsia="Times New Roman" w:hAnsi="Times New Roman" w:cs="Times New Roman"/>
          <w:kern w:val="0"/>
          <w14:ligatures w14:val="none"/>
        </w:rPr>
        <w:t xml:space="preserve">a total of </w:t>
      </w:r>
      <w:r w:rsidRPr="00975E7D">
        <w:rPr>
          <w:rFonts w:ascii="Times New Roman" w:eastAsia="Times New Roman" w:hAnsi="Times New Roman" w:cs="Times New Roman"/>
          <w:kern w:val="0"/>
          <w14:ligatures w14:val="none"/>
        </w:rPr>
        <w:t xml:space="preserve">12 quarterly reports will be submitted </w:t>
      </w:r>
      <w:r w:rsidR="004E4EAF">
        <w:rPr>
          <w:rFonts w:ascii="Times New Roman" w:eastAsia="Times New Roman" w:hAnsi="Times New Roman" w:cs="Times New Roman"/>
          <w:kern w:val="0"/>
          <w14:ligatures w14:val="none"/>
        </w:rPr>
        <w:t xml:space="preserve">overall </w:t>
      </w:r>
      <w:r w:rsidRPr="00975E7D">
        <w:rPr>
          <w:rFonts w:ascii="Times New Roman" w:eastAsia="Times New Roman" w:hAnsi="Times New Roman" w:cs="Times New Roman"/>
          <w:kern w:val="0"/>
          <w14:ligatures w14:val="none"/>
        </w:rPr>
        <w:t>([2 States x 4 reports in year 1] + [1 State x 4 reports in year 2])</w:t>
      </w:r>
      <w:r w:rsidR="004E4EAF">
        <w:rPr>
          <w:rFonts w:ascii="Times New Roman" w:eastAsia="Times New Roman" w:hAnsi="Times New Roman" w:cs="Times New Roman"/>
          <w:kern w:val="0"/>
          <w14:ligatures w14:val="none"/>
        </w:rPr>
        <w:t>, we are only scoring the burden for year 1 as that would be more accurate annualized figure</w:t>
      </w:r>
      <w:r w:rsidR="00D72A0E">
        <w:rPr>
          <w:rFonts w:ascii="Times New Roman" w:eastAsia="Times New Roman" w:hAnsi="Times New Roman" w:cs="Times New Roman"/>
          <w:kern w:val="0"/>
          <w14:ligatures w14:val="none"/>
        </w:rPr>
        <w:t xml:space="preserve"> as opposed to adding years 1 and 2 together</w:t>
      </w:r>
      <w:r w:rsidRPr="00975E7D">
        <w:rPr>
          <w:rFonts w:ascii="Times New Roman" w:eastAsia="Times New Roman" w:hAnsi="Times New Roman" w:cs="Times New Roman"/>
          <w:kern w:val="0"/>
          <w14:ligatures w14:val="none"/>
        </w:rPr>
        <w:t>. We estimate that each quarterly report will take approximately 12 hours at $</w:t>
      </w:r>
      <w:r w:rsidR="00C37E8D">
        <w:rPr>
          <w:rFonts w:ascii="Times New Roman" w:eastAsia="Times New Roman" w:hAnsi="Times New Roman" w:cs="Times New Roman"/>
          <w:kern w:val="0"/>
          <w14:ligatures w14:val="none"/>
        </w:rPr>
        <w:t>89.26</w:t>
      </w:r>
      <w:r w:rsidRPr="00975E7D">
        <w:rPr>
          <w:rFonts w:ascii="Times New Roman" w:eastAsia="Times New Roman" w:hAnsi="Times New Roman" w:cs="Times New Roman"/>
          <w:kern w:val="0"/>
          <w14:ligatures w14:val="none"/>
        </w:rPr>
        <w:t>/</w:t>
      </w:r>
      <w:r w:rsidRPr="00975E7D">
        <w:rPr>
          <w:rFonts w:ascii="Times New Roman" w:eastAsia="Times New Roman" w:hAnsi="Times New Roman" w:cs="Times New Roman"/>
          <w:kern w:val="0"/>
          <w14:ligatures w14:val="none"/>
        </w:rPr>
        <w:t>hr</w:t>
      </w:r>
      <w:r w:rsidRPr="00975E7D">
        <w:rPr>
          <w:rFonts w:ascii="Times New Roman" w:eastAsia="Times New Roman" w:hAnsi="Times New Roman" w:cs="Times New Roman"/>
          <w:kern w:val="0"/>
          <w14:ligatures w14:val="none"/>
        </w:rPr>
        <w:t xml:space="preserve"> for a Business Operations Specialist to prepare the report</w:t>
      </w:r>
      <w:r>
        <w:rPr>
          <w:rFonts w:ascii="Times New Roman" w:eastAsia="Times New Roman" w:hAnsi="Times New Roman" w:cs="Times New Roman"/>
          <w:kern w:val="0"/>
          <w14:ligatures w14:val="none"/>
        </w:rPr>
        <w:t xml:space="preserve"> and </w:t>
      </w:r>
      <w:r w:rsidRPr="00975E7D">
        <w:rPr>
          <w:rFonts w:ascii="Times New Roman" w:eastAsia="Times New Roman" w:hAnsi="Times New Roman" w:cs="Times New Roman"/>
          <w:kern w:val="0"/>
          <w14:ligatures w14:val="none"/>
        </w:rPr>
        <w:t>0.5 hours at $</w:t>
      </w:r>
      <w:r>
        <w:rPr>
          <w:rFonts w:ascii="Times New Roman" w:eastAsia="Times New Roman" w:hAnsi="Times New Roman" w:cs="Times New Roman"/>
          <w:kern w:val="0"/>
          <w14:ligatures w14:val="none"/>
        </w:rPr>
        <w:t>129.74</w:t>
      </w:r>
      <w:r w:rsidRPr="00975E7D">
        <w:rPr>
          <w:rFonts w:ascii="Times New Roman" w:eastAsia="Times New Roman" w:hAnsi="Times New Roman" w:cs="Times New Roman"/>
          <w:kern w:val="0"/>
          <w14:ligatures w14:val="none"/>
        </w:rPr>
        <w:t>/</w:t>
      </w:r>
      <w:r w:rsidRPr="00975E7D">
        <w:rPr>
          <w:rFonts w:ascii="Times New Roman" w:eastAsia="Times New Roman" w:hAnsi="Times New Roman" w:cs="Times New Roman"/>
          <w:kern w:val="0"/>
          <w14:ligatures w14:val="none"/>
        </w:rPr>
        <w:t>hr</w:t>
      </w:r>
      <w:r>
        <w:rPr>
          <w:rFonts w:ascii="Times New Roman" w:eastAsia="Times New Roman" w:hAnsi="Times New Roman" w:cs="Times New Roman"/>
          <w:kern w:val="0"/>
          <w14:ligatures w14:val="none"/>
        </w:rPr>
        <w:t xml:space="preserve"> for a </w:t>
      </w:r>
      <w:r w:rsidRPr="00975E7D">
        <w:rPr>
          <w:rFonts w:ascii="Times New Roman" w:eastAsia="Times New Roman" w:hAnsi="Times New Roman" w:cs="Times New Roman"/>
          <w:kern w:val="0"/>
          <w14:ligatures w14:val="none"/>
        </w:rPr>
        <w:t>General and Operations Manager</w:t>
      </w:r>
      <w:r>
        <w:rPr>
          <w:rFonts w:ascii="Times New Roman" w:eastAsia="Times New Roman" w:hAnsi="Times New Roman" w:cs="Times New Roman"/>
          <w:kern w:val="0"/>
          <w14:ligatures w14:val="none"/>
        </w:rPr>
        <w:t xml:space="preserve"> </w:t>
      </w:r>
      <w:r w:rsidRPr="00975E7D">
        <w:rPr>
          <w:rFonts w:ascii="Times New Roman" w:eastAsia="Times New Roman" w:hAnsi="Times New Roman" w:cs="Times New Roman"/>
          <w:kern w:val="0"/>
          <w14:ligatures w14:val="none"/>
        </w:rPr>
        <w:t xml:space="preserve">to review and provide oversight prior to submission to CMS.  </w:t>
      </w:r>
    </w:p>
    <w:p w:rsidR="00975E7D" w:rsidP="5A976D09" w14:paraId="5DD87C6B" w14:textId="5AF234C9">
      <w:pPr>
        <w:shd w:val="clear" w:color="auto" w:fill="FFFFFF" w:themeFill="background1"/>
        <w:spacing w:before="100" w:beforeAutospacing="1" w:after="100" w:afterAutospacing="1" w:line="240" w:lineRule="auto"/>
        <w:rPr>
          <w:rFonts w:ascii="Times New Roman" w:eastAsia="Times New Roman" w:hAnsi="Times New Roman" w:cs="Times New Roman"/>
          <w:kern w:val="0"/>
          <w14:ligatures w14:val="none"/>
        </w:rPr>
      </w:pPr>
      <w:r w:rsidRPr="00975E7D">
        <w:rPr>
          <w:rFonts w:ascii="Times New Roman" w:eastAsia="Times New Roman" w:hAnsi="Times New Roman" w:cs="Times New Roman"/>
          <w:kern w:val="0"/>
          <w14:ligatures w14:val="none"/>
        </w:rPr>
        <w:t>In aggregate, we estimate a</w:t>
      </w:r>
      <w:r w:rsidR="00D23A36">
        <w:rPr>
          <w:rFonts w:ascii="Times New Roman" w:eastAsia="Times New Roman" w:hAnsi="Times New Roman" w:cs="Times New Roman"/>
          <w:kern w:val="0"/>
          <w14:ligatures w14:val="none"/>
        </w:rPr>
        <w:t>n</w:t>
      </w:r>
      <w:r w:rsidRPr="00975E7D">
        <w:rPr>
          <w:rFonts w:ascii="Times New Roman" w:eastAsia="Times New Roman" w:hAnsi="Times New Roman" w:cs="Times New Roman"/>
          <w:kern w:val="0"/>
          <w14:ligatures w14:val="none"/>
        </w:rPr>
        <w:t xml:space="preserve"> </w:t>
      </w:r>
      <w:r w:rsidR="00D23A36">
        <w:rPr>
          <w:rFonts w:ascii="Times New Roman" w:eastAsia="Times New Roman" w:hAnsi="Times New Roman" w:cs="Times New Roman"/>
          <w:kern w:val="0"/>
          <w14:ligatures w14:val="none"/>
        </w:rPr>
        <w:t xml:space="preserve">annual </w:t>
      </w:r>
      <w:r w:rsidRPr="00975E7D">
        <w:rPr>
          <w:rFonts w:ascii="Times New Roman" w:eastAsia="Times New Roman" w:hAnsi="Times New Roman" w:cs="Times New Roman"/>
          <w:kern w:val="0"/>
          <w14:ligatures w14:val="none"/>
        </w:rPr>
        <w:t xml:space="preserve">burden of </w:t>
      </w:r>
      <w:r w:rsidR="002A12A7">
        <w:rPr>
          <w:rFonts w:ascii="Times New Roman" w:eastAsia="Times New Roman" w:hAnsi="Times New Roman" w:cs="Times New Roman"/>
          <w:kern w:val="0"/>
          <w14:ligatures w14:val="none"/>
        </w:rPr>
        <w:t>100</w:t>
      </w:r>
      <w:r w:rsidRPr="00975E7D">
        <w:rPr>
          <w:rFonts w:ascii="Times New Roman" w:eastAsia="Times New Roman" w:hAnsi="Times New Roman" w:cs="Times New Roman"/>
          <w:kern w:val="0"/>
          <w14:ligatures w14:val="none"/>
        </w:rPr>
        <w:t xml:space="preserve"> hours (12.5 </w:t>
      </w:r>
      <w:r w:rsidRPr="00975E7D">
        <w:rPr>
          <w:rFonts w:ascii="Times New Roman" w:eastAsia="Times New Roman" w:hAnsi="Times New Roman" w:cs="Times New Roman"/>
          <w:kern w:val="0"/>
          <w14:ligatures w14:val="none"/>
        </w:rPr>
        <w:t>hr</w:t>
      </w:r>
      <w:r w:rsidRPr="00975E7D">
        <w:rPr>
          <w:rFonts w:ascii="Times New Roman" w:eastAsia="Times New Roman" w:hAnsi="Times New Roman" w:cs="Times New Roman"/>
          <w:kern w:val="0"/>
          <w14:ligatures w14:val="none"/>
        </w:rPr>
        <w:t xml:space="preserve">/report x </w:t>
      </w:r>
      <w:r w:rsidR="002A12A7">
        <w:rPr>
          <w:rFonts w:ascii="Times New Roman" w:eastAsia="Times New Roman" w:hAnsi="Times New Roman" w:cs="Times New Roman"/>
          <w:kern w:val="0"/>
          <w14:ligatures w14:val="none"/>
        </w:rPr>
        <w:t>8</w:t>
      </w:r>
      <w:r w:rsidRPr="00975E7D">
        <w:rPr>
          <w:rFonts w:ascii="Times New Roman" w:eastAsia="Times New Roman" w:hAnsi="Times New Roman" w:cs="Times New Roman"/>
          <w:kern w:val="0"/>
          <w14:ligatures w14:val="none"/>
        </w:rPr>
        <w:t xml:space="preserve"> quarterly reports</w:t>
      </w:r>
      <w:r w:rsidR="002A12A7">
        <w:rPr>
          <w:rFonts w:ascii="Times New Roman" w:eastAsia="Times New Roman" w:hAnsi="Times New Roman" w:cs="Times New Roman"/>
          <w:kern w:val="0"/>
          <w14:ligatures w14:val="none"/>
        </w:rPr>
        <w:t xml:space="preserve"> in year 1</w:t>
      </w:r>
      <w:r w:rsidRPr="00975E7D">
        <w:rPr>
          <w:rFonts w:ascii="Times New Roman" w:eastAsia="Times New Roman" w:hAnsi="Times New Roman" w:cs="Times New Roman"/>
          <w:kern w:val="0"/>
          <w14:ligatures w14:val="none"/>
        </w:rPr>
        <w:t>) at a cost of $</w:t>
      </w:r>
      <w:r w:rsidRPr="00A01732" w:rsidR="00A01732">
        <w:rPr>
          <w:rFonts w:ascii="Times New Roman" w:eastAsia="Times New Roman" w:hAnsi="Times New Roman" w:cs="Times New Roman"/>
          <w:kern w:val="0"/>
          <w14:ligatures w14:val="none"/>
        </w:rPr>
        <w:t>14,796</w:t>
      </w:r>
      <w:r w:rsidRPr="00975E7D">
        <w:rPr>
          <w:rFonts w:ascii="Times New Roman" w:eastAsia="Times New Roman" w:hAnsi="Times New Roman" w:cs="Times New Roman"/>
          <w:kern w:val="0"/>
          <w14:ligatures w14:val="none"/>
        </w:rPr>
        <w:t xml:space="preserve"> </w:t>
      </w:r>
      <w:r w:rsidR="003F3E57">
        <w:rPr>
          <w:rFonts w:ascii="Times New Roman" w:eastAsia="Times New Roman" w:hAnsi="Times New Roman" w:cs="Times New Roman"/>
          <w:kern w:val="0"/>
          <w14:ligatures w14:val="none"/>
        </w:rPr>
        <w:t xml:space="preserve">(2 States x </w:t>
      </w:r>
      <w:r w:rsidRPr="00975E7D">
        <w:rPr>
          <w:rFonts w:ascii="Times New Roman" w:eastAsia="Times New Roman" w:hAnsi="Times New Roman" w:cs="Times New Roman"/>
          <w:kern w:val="0"/>
          <w14:ligatures w14:val="none"/>
        </w:rPr>
        <w:t>[(</w:t>
      </w:r>
      <w:r w:rsidR="003F3E57">
        <w:rPr>
          <w:rFonts w:ascii="Times New Roman" w:eastAsia="Times New Roman" w:hAnsi="Times New Roman" w:cs="Times New Roman"/>
          <w:kern w:val="0"/>
          <w14:ligatures w14:val="none"/>
        </w:rPr>
        <w:t>12</w:t>
      </w:r>
      <w:r w:rsidRPr="00975E7D">
        <w:rPr>
          <w:rFonts w:ascii="Times New Roman" w:eastAsia="Times New Roman" w:hAnsi="Times New Roman" w:cs="Times New Roman"/>
          <w:kern w:val="0"/>
          <w14:ligatures w14:val="none"/>
        </w:rPr>
        <w:t xml:space="preserve"> </w:t>
      </w:r>
      <w:r w:rsidRPr="00975E7D">
        <w:rPr>
          <w:rFonts w:ascii="Times New Roman" w:eastAsia="Times New Roman" w:hAnsi="Times New Roman" w:cs="Times New Roman"/>
          <w:kern w:val="0"/>
          <w14:ligatures w14:val="none"/>
        </w:rPr>
        <w:t>hr</w:t>
      </w:r>
      <w:r w:rsidR="003F3E57">
        <w:rPr>
          <w:rFonts w:ascii="Times New Roman" w:eastAsia="Times New Roman" w:hAnsi="Times New Roman" w:cs="Times New Roman"/>
          <w:kern w:val="0"/>
          <w14:ligatures w14:val="none"/>
        </w:rPr>
        <w:t>/report</w:t>
      </w:r>
      <w:r w:rsidRPr="00975E7D">
        <w:rPr>
          <w:rFonts w:ascii="Times New Roman" w:eastAsia="Times New Roman" w:hAnsi="Times New Roman" w:cs="Times New Roman"/>
          <w:kern w:val="0"/>
          <w14:ligatures w14:val="none"/>
        </w:rPr>
        <w:t xml:space="preserve"> x </w:t>
      </w:r>
      <w:r w:rsidR="003F3E57">
        <w:rPr>
          <w:rFonts w:ascii="Times New Roman" w:eastAsia="Times New Roman" w:hAnsi="Times New Roman" w:cs="Times New Roman"/>
          <w:kern w:val="0"/>
          <w14:ligatures w14:val="none"/>
        </w:rPr>
        <w:t xml:space="preserve">4 reports x </w:t>
      </w:r>
      <w:r w:rsidRPr="00975E7D">
        <w:rPr>
          <w:rFonts w:ascii="Times New Roman" w:eastAsia="Times New Roman" w:hAnsi="Times New Roman" w:cs="Times New Roman"/>
          <w:kern w:val="0"/>
          <w14:ligatures w14:val="none"/>
        </w:rPr>
        <w:t>$</w:t>
      </w:r>
      <w:r w:rsidR="00C37E8D">
        <w:rPr>
          <w:rFonts w:ascii="Times New Roman" w:eastAsia="Times New Roman" w:hAnsi="Times New Roman" w:cs="Times New Roman"/>
          <w:kern w:val="0"/>
          <w14:ligatures w14:val="none"/>
        </w:rPr>
        <w:t>89.26</w:t>
      </w:r>
      <w:r w:rsidRPr="00975E7D">
        <w:rPr>
          <w:rFonts w:ascii="Times New Roman" w:eastAsia="Times New Roman" w:hAnsi="Times New Roman" w:cs="Times New Roman"/>
          <w:kern w:val="0"/>
          <w14:ligatures w14:val="none"/>
        </w:rPr>
        <w:t>/</w:t>
      </w:r>
      <w:r w:rsidRPr="00975E7D">
        <w:rPr>
          <w:rFonts w:ascii="Times New Roman" w:eastAsia="Times New Roman" w:hAnsi="Times New Roman" w:cs="Times New Roman"/>
          <w:kern w:val="0"/>
          <w14:ligatures w14:val="none"/>
        </w:rPr>
        <w:t>hr</w:t>
      </w:r>
      <w:r w:rsidRPr="00975E7D">
        <w:rPr>
          <w:rFonts w:ascii="Times New Roman" w:eastAsia="Times New Roman" w:hAnsi="Times New Roman" w:cs="Times New Roman"/>
          <w:kern w:val="0"/>
          <w14:ligatures w14:val="none"/>
        </w:rPr>
        <w:t>) + (6</w:t>
      </w:r>
      <w:r w:rsidR="003F3E57">
        <w:rPr>
          <w:rFonts w:ascii="Times New Roman" w:eastAsia="Times New Roman" w:hAnsi="Times New Roman" w:cs="Times New Roman"/>
          <w:kern w:val="0"/>
          <w14:ligatures w14:val="none"/>
        </w:rPr>
        <w:t xml:space="preserve"> </w:t>
      </w:r>
      <w:r w:rsidRPr="00975E7D">
        <w:rPr>
          <w:rFonts w:ascii="Times New Roman" w:eastAsia="Times New Roman" w:hAnsi="Times New Roman" w:cs="Times New Roman"/>
          <w:kern w:val="0"/>
          <w14:ligatures w14:val="none"/>
        </w:rPr>
        <w:t>hr</w:t>
      </w:r>
      <w:r w:rsidR="003F3E57">
        <w:rPr>
          <w:rFonts w:ascii="Times New Roman" w:eastAsia="Times New Roman" w:hAnsi="Times New Roman" w:cs="Times New Roman"/>
          <w:kern w:val="0"/>
          <w14:ligatures w14:val="none"/>
        </w:rPr>
        <w:t>/report</w:t>
      </w:r>
      <w:r w:rsidRPr="00975E7D">
        <w:rPr>
          <w:rFonts w:ascii="Times New Roman" w:eastAsia="Times New Roman" w:hAnsi="Times New Roman" w:cs="Times New Roman"/>
          <w:kern w:val="0"/>
          <w14:ligatures w14:val="none"/>
        </w:rPr>
        <w:t xml:space="preserve"> x </w:t>
      </w:r>
      <w:r w:rsidR="003F3E57">
        <w:rPr>
          <w:rFonts w:ascii="Times New Roman" w:eastAsia="Times New Roman" w:hAnsi="Times New Roman" w:cs="Times New Roman"/>
          <w:kern w:val="0"/>
          <w14:ligatures w14:val="none"/>
        </w:rPr>
        <w:t xml:space="preserve">4 reports x </w:t>
      </w:r>
      <w:r w:rsidRPr="00975E7D">
        <w:rPr>
          <w:rFonts w:ascii="Times New Roman" w:eastAsia="Times New Roman" w:hAnsi="Times New Roman" w:cs="Times New Roman"/>
          <w:kern w:val="0"/>
          <w14:ligatures w14:val="none"/>
        </w:rPr>
        <w:t>$</w:t>
      </w:r>
      <w:r w:rsidR="00C37E8D">
        <w:rPr>
          <w:rFonts w:ascii="Times New Roman" w:eastAsia="Times New Roman" w:hAnsi="Times New Roman" w:cs="Times New Roman"/>
          <w:kern w:val="0"/>
          <w14:ligatures w14:val="none"/>
        </w:rPr>
        <w:t>129.74</w:t>
      </w:r>
      <w:r w:rsidRPr="00975E7D">
        <w:rPr>
          <w:rFonts w:ascii="Times New Roman" w:eastAsia="Times New Roman" w:hAnsi="Times New Roman" w:cs="Times New Roman"/>
          <w:kern w:val="0"/>
          <w14:ligatures w14:val="none"/>
        </w:rPr>
        <w:t>/</w:t>
      </w:r>
      <w:r w:rsidRPr="00975E7D">
        <w:rPr>
          <w:rFonts w:ascii="Times New Roman" w:eastAsia="Times New Roman" w:hAnsi="Times New Roman" w:cs="Times New Roman"/>
          <w:kern w:val="0"/>
          <w14:ligatures w14:val="none"/>
        </w:rPr>
        <w:t>hr</w:t>
      </w:r>
      <w:r w:rsidRPr="00975E7D">
        <w:rPr>
          <w:rFonts w:ascii="Times New Roman" w:eastAsia="Times New Roman" w:hAnsi="Times New Roman" w:cs="Times New Roman"/>
          <w:kern w:val="0"/>
          <w14:ligatures w14:val="none"/>
        </w:rPr>
        <w:t>)].  Accounting for the Federal administrative match of 50 percent, the requirement will cost States $</w:t>
      </w:r>
      <w:r w:rsidRPr="00E965A2" w:rsidR="00E965A2">
        <w:rPr>
          <w:rFonts w:ascii="Times New Roman" w:eastAsia="Times New Roman" w:hAnsi="Times New Roman" w:cs="Times New Roman"/>
          <w:kern w:val="0"/>
          <w14:ligatures w14:val="none"/>
        </w:rPr>
        <w:t>7,398</w:t>
      </w:r>
      <w:r w:rsidR="00E965A2">
        <w:rPr>
          <w:rFonts w:ascii="Times New Roman" w:eastAsia="Times New Roman" w:hAnsi="Times New Roman" w:cs="Times New Roman"/>
          <w:kern w:val="0"/>
          <w14:ligatures w14:val="none"/>
        </w:rPr>
        <w:t xml:space="preserve"> ($</w:t>
      </w:r>
      <w:r w:rsidRPr="00E965A2" w:rsidR="00E965A2">
        <w:rPr>
          <w:rFonts w:ascii="Times New Roman" w:eastAsia="Times New Roman" w:hAnsi="Times New Roman" w:cs="Times New Roman"/>
          <w:kern w:val="0"/>
          <w14:ligatures w14:val="none"/>
        </w:rPr>
        <w:t>14,796</w:t>
      </w:r>
      <w:r w:rsidR="00E965A2">
        <w:rPr>
          <w:rFonts w:ascii="Times New Roman" w:eastAsia="Times New Roman" w:hAnsi="Times New Roman" w:cs="Times New Roman"/>
          <w:kern w:val="0"/>
          <w14:ligatures w14:val="none"/>
        </w:rPr>
        <w:t xml:space="preserve"> x 0.50)</w:t>
      </w:r>
      <w:r>
        <w:rPr>
          <w:rFonts w:ascii="Times New Roman" w:eastAsia="Times New Roman" w:hAnsi="Times New Roman" w:cs="Times New Roman"/>
          <w:kern w:val="0"/>
          <w14:ligatures w14:val="none"/>
        </w:rPr>
        <w:t xml:space="preserve">. </w:t>
      </w:r>
    </w:p>
    <w:p w:rsidR="004E7067" w:rsidRPr="00CC7626" w:rsidP="00DD45B7" w14:paraId="5A2991CA" w14:textId="60E081CE">
      <w:pPr>
        <w:shd w:val="clear" w:color="auto" w:fill="FFFFFF"/>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Quarterly Reporting </w:t>
      </w:r>
    </w:p>
    <w:tbl>
      <w:tblPr>
        <w:tblW w:w="51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935"/>
        <w:gridCol w:w="935"/>
        <w:gridCol w:w="935"/>
        <w:gridCol w:w="935"/>
        <w:gridCol w:w="935"/>
        <w:gridCol w:w="935"/>
        <w:gridCol w:w="935"/>
        <w:gridCol w:w="935"/>
        <w:gridCol w:w="1155"/>
        <w:gridCol w:w="1080"/>
      </w:tblGrid>
      <w:tr w14:paraId="21488094" w14:textId="77777777" w:rsidTr="00796075">
        <w:tblPrEx>
          <w:tblW w:w="51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Ex>
        <w:trPr>
          <w:trHeight w:val="821"/>
          <w:tblHeader/>
        </w:trPr>
        <w:tc>
          <w:tcPr>
            <w:tcW w:w="935" w:type="dxa"/>
            <w:shd w:val="clear" w:color="auto" w:fill="FFFFFF"/>
            <w:tcMar>
              <w:top w:w="105" w:type="dxa"/>
              <w:left w:w="158" w:type="dxa"/>
              <w:bottom w:w="105" w:type="dxa"/>
              <w:right w:w="158" w:type="dxa"/>
            </w:tcMar>
            <w:hideMark/>
          </w:tcPr>
          <w:p w:rsidR="00E965A2" w:rsidRPr="007B66B4" w:rsidP="004E7067" w14:paraId="007382B3"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Requirement</w:t>
            </w:r>
          </w:p>
        </w:tc>
        <w:tc>
          <w:tcPr>
            <w:tcW w:w="935" w:type="dxa"/>
            <w:shd w:val="clear" w:color="auto" w:fill="FFFFFF"/>
            <w:tcMar>
              <w:top w:w="105" w:type="dxa"/>
              <w:left w:w="158" w:type="dxa"/>
              <w:bottom w:w="105" w:type="dxa"/>
              <w:right w:w="158" w:type="dxa"/>
            </w:tcMar>
            <w:hideMark/>
          </w:tcPr>
          <w:p w:rsidR="00E965A2" w:rsidRPr="007B66B4" w:rsidP="004E7067" w14:paraId="6A69B44A"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No. Respondents</w:t>
            </w:r>
          </w:p>
        </w:tc>
        <w:tc>
          <w:tcPr>
            <w:tcW w:w="935" w:type="dxa"/>
            <w:shd w:val="clear" w:color="auto" w:fill="FFFFFF"/>
            <w:tcMar>
              <w:top w:w="105" w:type="dxa"/>
              <w:left w:w="158" w:type="dxa"/>
              <w:bottom w:w="105" w:type="dxa"/>
              <w:right w:w="158" w:type="dxa"/>
            </w:tcMar>
            <w:hideMark/>
          </w:tcPr>
          <w:p w:rsidR="00E965A2" w:rsidRPr="007B66B4" w:rsidP="004E7067" w14:paraId="74365B9D"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Total Responses</w:t>
            </w:r>
          </w:p>
        </w:tc>
        <w:tc>
          <w:tcPr>
            <w:tcW w:w="935" w:type="dxa"/>
            <w:shd w:val="clear" w:color="auto" w:fill="FFFFFF"/>
            <w:tcMar>
              <w:top w:w="105" w:type="dxa"/>
              <w:left w:w="158" w:type="dxa"/>
              <w:bottom w:w="105" w:type="dxa"/>
              <w:right w:w="158" w:type="dxa"/>
            </w:tcMar>
            <w:hideMark/>
          </w:tcPr>
          <w:p w:rsidR="00E965A2" w:rsidRPr="007B66B4" w:rsidP="004E7067" w14:paraId="64658E71"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Frequency</w:t>
            </w:r>
          </w:p>
        </w:tc>
        <w:tc>
          <w:tcPr>
            <w:tcW w:w="935" w:type="dxa"/>
            <w:shd w:val="clear" w:color="auto" w:fill="FFFFFF"/>
            <w:tcMar>
              <w:top w:w="105" w:type="dxa"/>
              <w:left w:w="158" w:type="dxa"/>
              <w:bottom w:w="105" w:type="dxa"/>
              <w:right w:w="158" w:type="dxa"/>
            </w:tcMar>
            <w:hideMark/>
          </w:tcPr>
          <w:p w:rsidR="00E965A2" w:rsidRPr="007B66B4" w:rsidP="004E7067" w14:paraId="2716815C" w14:textId="1FE0AAE2">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Time per Response (</w:t>
            </w:r>
            <w:r w:rsidRPr="007B66B4">
              <w:rPr>
                <w:rFonts w:ascii="Times New Roman" w:eastAsia="Times New Roman" w:hAnsi="Times New Roman" w:cs="Times New Roman"/>
                <w:kern w:val="0"/>
                <w:sz w:val="20"/>
                <w:szCs w:val="20"/>
                <w14:ligatures w14:val="none"/>
              </w:rPr>
              <w:t>hr</w:t>
            </w:r>
            <w:r w:rsidRPr="007B66B4">
              <w:rPr>
                <w:rFonts w:ascii="Times New Roman" w:eastAsia="Times New Roman" w:hAnsi="Times New Roman" w:cs="Times New Roman"/>
                <w:kern w:val="0"/>
                <w:sz w:val="20"/>
                <w:szCs w:val="20"/>
                <w14:ligatures w14:val="none"/>
              </w:rPr>
              <w:t>)</w:t>
            </w:r>
          </w:p>
        </w:tc>
        <w:tc>
          <w:tcPr>
            <w:tcW w:w="935" w:type="dxa"/>
            <w:shd w:val="clear" w:color="auto" w:fill="FFFFFF"/>
            <w:tcMar>
              <w:top w:w="105" w:type="dxa"/>
              <w:left w:w="158" w:type="dxa"/>
              <w:bottom w:w="105" w:type="dxa"/>
              <w:right w:w="158" w:type="dxa"/>
            </w:tcMar>
            <w:hideMark/>
          </w:tcPr>
          <w:p w:rsidR="00E965A2" w:rsidRPr="007B66B4" w:rsidP="004E7067" w14:paraId="256D6703" w14:textId="09085AED">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Total Time (</w:t>
            </w:r>
            <w:r w:rsidRPr="007B66B4">
              <w:rPr>
                <w:rFonts w:ascii="Times New Roman" w:eastAsia="Times New Roman" w:hAnsi="Times New Roman" w:cs="Times New Roman"/>
                <w:kern w:val="0"/>
                <w:sz w:val="20"/>
                <w:szCs w:val="20"/>
                <w14:ligatures w14:val="none"/>
              </w:rPr>
              <w:t>hr</w:t>
            </w:r>
            <w:r w:rsidRPr="007B66B4">
              <w:rPr>
                <w:rFonts w:ascii="Times New Roman" w:eastAsia="Times New Roman" w:hAnsi="Times New Roman" w:cs="Times New Roman"/>
                <w:kern w:val="0"/>
                <w:sz w:val="20"/>
                <w:szCs w:val="20"/>
                <w14:ligatures w14:val="none"/>
              </w:rPr>
              <w:t>)</w:t>
            </w:r>
          </w:p>
        </w:tc>
        <w:tc>
          <w:tcPr>
            <w:tcW w:w="935" w:type="dxa"/>
            <w:shd w:val="clear" w:color="auto" w:fill="FFFFFF"/>
          </w:tcPr>
          <w:p w:rsidR="00E965A2" w:rsidRPr="007B66B4" w:rsidP="004E7067" w14:paraId="216427B0" w14:textId="32F0288A">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Wage ($/</w:t>
            </w:r>
            <w:r>
              <w:rPr>
                <w:rFonts w:ascii="Times New Roman" w:eastAsia="Times New Roman" w:hAnsi="Times New Roman" w:cs="Times New Roman"/>
                <w:kern w:val="0"/>
                <w:sz w:val="20"/>
                <w:szCs w:val="20"/>
                <w14:ligatures w14:val="none"/>
              </w:rPr>
              <w:t>hr</w:t>
            </w:r>
            <w:r>
              <w:rPr>
                <w:rFonts w:ascii="Times New Roman" w:eastAsia="Times New Roman" w:hAnsi="Times New Roman" w:cs="Times New Roman"/>
                <w:kern w:val="0"/>
                <w:sz w:val="20"/>
                <w:szCs w:val="20"/>
                <w14:ligatures w14:val="none"/>
              </w:rPr>
              <w:t>)</w:t>
            </w:r>
          </w:p>
        </w:tc>
        <w:tc>
          <w:tcPr>
            <w:tcW w:w="935" w:type="dxa"/>
            <w:shd w:val="clear" w:color="auto" w:fill="FFFFFF"/>
            <w:tcMar>
              <w:top w:w="105" w:type="dxa"/>
              <w:left w:w="158" w:type="dxa"/>
              <w:bottom w:w="105" w:type="dxa"/>
              <w:right w:w="158" w:type="dxa"/>
            </w:tcMar>
            <w:hideMark/>
          </w:tcPr>
          <w:p w:rsidR="00E965A2" w:rsidRPr="007B66B4" w:rsidP="004E7067" w14:paraId="7115A798" w14:textId="67ED9B1A">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Total Cost ($)</w:t>
            </w:r>
          </w:p>
        </w:tc>
        <w:tc>
          <w:tcPr>
            <w:tcW w:w="1155" w:type="dxa"/>
            <w:shd w:val="clear" w:color="auto" w:fill="FFFFFF"/>
          </w:tcPr>
          <w:p w:rsidR="00E965A2" w:rsidRPr="007B66B4" w:rsidP="004E7067" w14:paraId="22E09DF0" w14:textId="759BAB22">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Federal Match ($)</w:t>
            </w:r>
          </w:p>
        </w:tc>
        <w:tc>
          <w:tcPr>
            <w:tcW w:w="1080" w:type="dxa"/>
            <w:shd w:val="clear" w:color="auto" w:fill="FFFFFF"/>
            <w:tcMar>
              <w:top w:w="105" w:type="dxa"/>
              <w:left w:w="158" w:type="dxa"/>
              <w:bottom w:w="105" w:type="dxa"/>
              <w:right w:w="158" w:type="dxa"/>
            </w:tcMar>
            <w:hideMark/>
          </w:tcPr>
          <w:p w:rsidR="00E965A2" w:rsidRPr="007B66B4" w:rsidP="004E7067" w14:paraId="66CB5353" w14:textId="417AE644">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State Share ($)</w:t>
            </w:r>
          </w:p>
        </w:tc>
      </w:tr>
      <w:tr w14:paraId="13360786" w14:textId="77777777" w:rsidTr="00796075">
        <w:tblPrEx>
          <w:tblW w:w="5195" w:type="pct"/>
          <w:shd w:val="clear" w:color="auto" w:fill="FFFFFF"/>
          <w:tblLayout w:type="fixed"/>
          <w:tblCellMar>
            <w:top w:w="15" w:type="dxa"/>
            <w:left w:w="15" w:type="dxa"/>
            <w:bottom w:w="15" w:type="dxa"/>
            <w:right w:w="15" w:type="dxa"/>
          </w:tblCellMar>
          <w:tblLook w:val="04A0"/>
        </w:tblPrEx>
        <w:trPr>
          <w:trHeight w:val="1415"/>
        </w:trPr>
        <w:tc>
          <w:tcPr>
            <w:tcW w:w="935" w:type="dxa"/>
            <w:shd w:val="clear" w:color="auto" w:fill="FFFFFF"/>
            <w:tcMar>
              <w:top w:w="105" w:type="dxa"/>
              <w:left w:w="158" w:type="dxa"/>
              <w:bottom w:w="105" w:type="dxa"/>
              <w:right w:w="158" w:type="dxa"/>
            </w:tcMar>
            <w:hideMark/>
          </w:tcPr>
          <w:p w:rsidR="00E965A2" w:rsidRPr="007B66B4" w:rsidP="004E7067" w14:paraId="7579770B"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Quarterly Reporting</w:t>
            </w:r>
          </w:p>
        </w:tc>
        <w:tc>
          <w:tcPr>
            <w:tcW w:w="935" w:type="dxa"/>
            <w:shd w:val="clear" w:color="auto" w:fill="FFFFFF"/>
            <w:tcMar>
              <w:top w:w="105" w:type="dxa"/>
              <w:left w:w="158" w:type="dxa"/>
              <w:bottom w:w="105" w:type="dxa"/>
              <w:right w:w="158" w:type="dxa"/>
            </w:tcMar>
            <w:hideMark/>
          </w:tcPr>
          <w:p w:rsidR="00E965A2" w:rsidRPr="007B66B4" w:rsidP="004E7067" w14:paraId="4FD8D390" w14:textId="587F7B4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2</w:t>
            </w:r>
            <w:r>
              <w:rPr>
                <w:rFonts w:ascii="Times New Roman" w:eastAsia="Times New Roman" w:hAnsi="Times New Roman" w:cs="Times New Roman"/>
                <w:kern w:val="0"/>
                <w:sz w:val="20"/>
                <w:szCs w:val="20"/>
                <w14:ligatures w14:val="none"/>
              </w:rPr>
              <w:t xml:space="preserve"> States</w:t>
            </w:r>
          </w:p>
        </w:tc>
        <w:tc>
          <w:tcPr>
            <w:tcW w:w="935" w:type="dxa"/>
            <w:shd w:val="clear" w:color="auto" w:fill="FFFFFF"/>
            <w:tcMar>
              <w:top w:w="105" w:type="dxa"/>
              <w:left w:w="158" w:type="dxa"/>
              <w:bottom w:w="105" w:type="dxa"/>
              <w:right w:w="158" w:type="dxa"/>
            </w:tcMar>
            <w:hideMark/>
          </w:tcPr>
          <w:p w:rsidR="00E965A2" w:rsidRPr="007B66B4" w:rsidP="004E7067" w14:paraId="4C390AD0" w14:textId="1AD5315D">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8</w:t>
            </w:r>
            <w:r w:rsidRPr="007B66B4">
              <w:rPr>
                <w:rFonts w:ascii="Times New Roman" w:eastAsia="Times New Roman" w:hAnsi="Times New Roman" w:cs="Times New Roman"/>
                <w:kern w:val="0"/>
                <w:sz w:val="20"/>
                <w:szCs w:val="20"/>
                <w14:ligatures w14:val="none"/>
              </w:rPr>
              <w:t xml:space="preserve"> </w:t>
            </w:r>
            <w:r>
              <w:rPr>
                <w:rFonts w:ascii="Times New Roman" w:eastAsia="Times New Roman" w:hAnsi="Times New Roman" w:cs="Times New Roman"/>
                <w:kern w:val="0"/>
                <w:sz w:val="20"/>
                <w:szCs w:val="20"/>
                <w14:ligatures w14:val="none"/>
              </w:rPr>
              <w:t>(</w:t>
            </w:r>
            <w:r w:rsidRPr="007B66B4">
              <w:rPr>
                <w:rFonts w:ascii="Times New Roman" w:eastAsia="Times New Roman" w:hAnsi="Times New Roman" w:cs="Times New Roman"/>
                <w:kern w:val="0"/>
                <w:sz w:val="20"/>
                <w:szCs w:val="20"/>
                <w14:ligatures w14:val="none"/>
              </w:rPr>
              <w:t>2 states x 4 reports</w:t>
            </w:r>
            <w:r>
              <w:rPr>
                <w:rFonts w:ascii="Times New Roman" w:eastAsia="Times New Roman" w:hAnsi="Times New Roman" w:cs="Times New Roman"/>
                <w:kern w:val="0"/>
                <w:sz w:val="20"/>
                <w:szCs w:val="20"/>
                <w14:ligatures w14:val="none"/>
              </w:rPr>
              <w:t>/year 1)</w:t>
            </w:r>
          </w:p>
        </w:tc>
        <w:tc>
          <w:tcPr>
            <w:tcW w:w="935" w:type="dxa"/>
            <w:shd w:val="clear" w:color="auto" w:fill="FFFFFF"/>
            <w:tcMar>
              <w:top w:w="105" w:type="dxa"/>
              <w:left w:w="158" w:type="dxa"/>
              <w:bottom w:w="105" w:type="dxa"/>
              <w:right w:w="158" w:type="dxa"/>
            </w:tcMar>
            <w:hideMark/>
          </w:tcPr>
          <w:p w:rsidR="00E965A2" w:rsidRPr="007B66B4" w:rsidP="004E7067" w14:paraId="43609CB0"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Quarterly</w:t>
            </w:r>
          </w:p>
        </w:tc>
        <w:tc>
          <w:tcPr>
            <w:tcW w:w="935" w:type="dxa"/>
            <w:shd w:val="clear" w:color="auto" w:fill="FFFFFF"/>
            <w:tcMar>
              <w:top w:w="105" w:type="dxa"/>
              <w:left w:w="158" w:type="dxa"/>
              <w:bottom w:w="105" w:type="dxa"/>
              <w:right w:w="158" w:type="dxa"/>
            </w:tcMar>
            <w:hideMark/>
          </w:tcPr>
          <w:p w:rsidR="00E965A2" w:rsidRPr="007B66B4" w:rsidP="00DD45B7" w14:paraId="6C67DE95" w14:textId="77777777">
            <w:pPr>
              <w:spacing w:after="210" w:line="240" w:lineRule="auto"/>
              <w:jc w:val="center"/>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12.5</w:t>
            </w:r>
          </w:p>
        </w:tc>
        <w:tc>
          <w:tcPr>
            <w:tcW w:w="935" w:type="dxa"/>
            <w:shd w:val="clear" w:color="auto" w:fill="FFFFFF"/>
            <w:tcMar>
              <w:top w:w="105" w:type="dxa"/>
              <w:left w:w="158" w:type="dxa"/>
              <w:bottom w:w="105" w:type="dxa"/>
              <w:right w:w="158" w:type="dxa"/>
            </w:tcMar>
            <w:hideMark/>
          </w:tcPr>
          <w:p w:rsidR="00E965A2" w:rsidRPr="007B66B4" w:rsidP="00DD45B7" w14:paraId="67D2E161" w14:textId="7FD388AF">
            <w:pPr>
              <w:spacing w:after="210" w:line="240" w:lineRule="auto"/>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100</w:t>
            </w:r>
          </w:p>
        </w:tc>
        <w:tc>
          <w:tcPr>
            <w:tcW w:w="935" w:type="dxa"/>
            <w:shd w:val="clear" w:color="auto" w:fill="FFFFFF"/>
          </w:tcPr>
          <w:p w:rsidR="00E965A2" w:rsidRPr="007B66B4" w:rsidP="00DD45B7" w14:paraId="08A4E221" w14:textId="484DE17B">
            <w:pPr>
              <w:spacing w:after="210" w:line="240" w:lineRule="auto"/>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V</w:t>
            </w:r>
            <w:r>
              <w:rPr>
                <w:rFonts w:ascii="Times New Roman" w:eastAsia="Times New Roman" w:hAnsi="Times New Roman" w:cs="Times New Roman"/>
                <w:kern w:val="0"/>
                <w:sz w:val="20"/>
                <w:szCs w:val="20"/>
                <w14:ligatures w14:val="none"/>
              </w:rPr>
              <w:t>aries</w:t>
            </w:r>
          </w:p>
        </w:tc>
        <w:tc>
          <w:tcPr>
            <w:tcW w:w="935" w:type="dxa"/>
            <w:shd w:val="clear" w:color="auto" w:fill="FFFFFF"/>
            <w:tcMar>
              <w:top w:w="105" w:type="dxa"/>
              <w:left w:w="158" w:type="dxa"/>
              <w:bottom w:w="105" w:type="dxa"/>
              <w:right w:w="158" w:type="dxa"/>
            </w:tcMar>
            <w:hideMark/>
          </w:tcPr>
          <w:p w:rsidR="00E965A2" w:rsidRPr="007B66B4" w:rsidP="00DD45B7" w14:paraId="201D2BC5" w14:textId="712FA1D9">
            <w:pPr>
              <w:spacing w:after="210" w:line="240" w:lineRule="auto"/>
              <w:jc w:val="center"/>
              <w:rPr>
                <w:rFonts w:ascii="Times New Roman" w:eastAsia="Times New Roman" w:hAnsi="Times New Roman" w:cs="Times New Roman"/>
                <w:kern w:val="0"/>
                <w:sz w:val="20"/>
                <w:szCs w:val="20"/>
                <w14:ligatures w14:val="none"/>
              </w:rPr>
            </w:pPr>
            <w:r w:rsidRPr="00A01732">
              <w:rPr>
                <w:rFonts w:ascii="Times New Roman" w:eastAsia="Times New Roman" w:hAnsi="Times New Roman" w:cs="Times New Roman"/>
                <w:kern w:val="0"/>
                <w:sz w:val="20"/>
                <w:szCs w:val="20"/>
                <w14:ligatures w14:val="none"/>
              </w:rPr>
              <w:t>14,796</w:t>
            </w:r>
          </w:p>
        </w:tc>
        <w:tc>
          <w:tcPr>
            <w:tcW w:w="1155" w:type="dxa"/>
            <w:shd w:val="clear" w:color="auto" w:fill="FFFFFF"/>
          </w:tcPr>
          <w:p w:rsidR="00E965A2" w:rsidRPr="007B66B4" w:rsidP="00DD45B7" w14:paraId="134DB924" w14:textId="15590C99">
            <w:pPr>
              <w:spacing w:after="210" w:line="240" w:lineRule="auto"/>
              <w:jc w:val="center"/>
              <w:rPr>
                <w:rFonts w:ascii="Times New Roman" w:eastAsia="Times New Roman" w:hAnsi="Times New Roman" w:cs="Times New Roman"/>
                <w:kern w:val="0"/>
                <w:sz w:val="20"/>
                <w:szCs w:val="20"/>
                <w14:ligatures w14:val="none"/>
              </w:rPr>
            </w:pPr>
            <w:r w:rsidRPr="00E965A2">
              <w:rPr>
                <w:rFonts w:ascii="Times New Roman" w:eastAsia="Times New Roman" w:hAnsi="Times New Roman" w:cs="Times New Roman"/>
                <w:kern w:val="0"/>
                <w:sz w:val="20"/>
                <w:szCs w:val="20"/>
                <w14:ligatures w14:val="none"/>
              </w:rPr>
              <w:t>7,398</w:t>
            </w:r>
          </w:p>
        </w:tc>
        <w:tc>
          <w:tcPr>
            <w:tcW w:w="1080" w:type="dxa"/>
            <w:shd w:val="clear" w:color="auto" w:fill="FFFFFF"/>
            <w:tcMar>
              <w:top w:w="105" w:type="dxa"/>
              <w:left w:w="158" w:type="dxa"/>
              <w:bottom w:w="105" w:type="dxa"/>
              <w:right w:w="158" w:type="dxa"/>
            </w:tcMar>
            <w:hideMark/>
          </w:tcPr>
          <w:p w:rsidR="00E965A2" w:rsidRPr="007B66B4" w:rsidP="00DD45B7" w14:paraId="1A24DCC4" w14:textId="4B6100D6">
            <w:pPr>
              <w:spacing w:after="210" w:line="240" w:lineRule="auto"/>
              <w:jc w:val="center"/>
              <w:rPr>
                <w:rFonts w:ascii="Times New Roman" w:eastAsia="Times New Roman" w:hAnsi="Times New Roman" w:cs="Times New Roman"/>
                <w:kern w:val="0"/>
                <w:sz w:val="20"/>
                <w:szCs w:val="20"/>
                <w14:ligatures w14:val="none"/>
              </w:rPr>
            </w:pPr>
            <w:r w:rsidRPr="00E965A2">
              <w:rPr>
                <w:rFonts w:ascii="Times New Roman" w:eastAsia="Times New Roman" w:hAnsi="Times New Roman" w:cs="Times New Roman"/>
                <w:kern w:val="0"/>
                <w:sz w:val="20"/>
                <w:szCs w:val="20"/>
                <w14:ligatures w14:val="none"/>
              </w:rPr>
              <w:t>7,398</w:t>
            </w:r>
          </w:p>
        </w:tc>
      </w:tr>
    </w:tbl>
    <w:p w:rsidR="00EC259E" w:rsidP="00662903" w14:paraId="4525D8C9" w14:textId="77777777">
      <w:pPr>
        <w:shd w:val="clear" w:color="auto" w:fill="FFFFFF"/>
        <w:spacing w:after="0" w:line="240" w:lineRule="auto"/>
        <w:rPr>
          <w:rFonts w:ascii="Times New Roman" w:eastAsia="Times New Roman" w:hAnsi="Times New Roman" w:cs="Times New Roman"/>
          <w:kern w:val="0"/>
          <w14:ligatures w14:val="none"/>
        </w:rPr>
      </w:pPr>
    </w:p>
    <w:p w:rsidR="0022553E" w:rsidRPr="00DD45B7" w:rsidP="00662903" w14:paraId="1CCBA504" w14:textId="7935E088">
      <w:pPr>
        <w:shd w:val="clear" w:color="auto" w:fill="FFFFFF"/>
        <w:spacing w:after="0" w:line="240" w:lineRule="auto"/>
        <w:rPr>
          <w:rFonts w:ascii="Times New Roman" w:eastAsia="Times New Roman" w:hAnsi="Times New Roman" w:cs="Times New Roman"/>
          <w:i/>
          <w:iCs/>
          <w:kern w:val="0"/>
          <w14:ligatures w14:val="none"/>
        </w:rPr>
      </w:pPr>
      <w:r w:rsidRPr="00DD45B7">
        <w:rPr>
          <w:rFonts w:ascii="Times New Roman" w:eastAsia="Times New Roman" w:hAnsi="Times New Roman" w:cs="Times New Roman"/>
          <w:i/>
          <w:iCs/>
          <w:kern w:val="0"/>
          <w14:ligatures w14:val="none"/>
        </w:rPr>
        <w:t>Burden Summary</w:t>
      </w:r>
    </w:p>
    <w:p w:rsidR="0022553E" w:rsidP="00662903" w14:paraId="4B3FDE65" w14:textId="77777777">
      <w:pPr>
        <w:shd w:val="clear" w:color="auto" w:fill="FFFFFF"/>
        <w:spacing w:after="0" w:line="240" w:lineRule="auto"/>
        <w:rPr>
          <w:rFonts w:ascii="Times New Roman" w:eastAsia="Times New Roman" w:hAnsi="Times New Roman" w:cs="Times New Roman"/>
          <w:kern w:val="0"/>
          <w14:ligatures w14:val="none"/>
        </w:rPr>
      </w:pPr>
    </w:p>
    <w:tbl>
      <w:tblPr>
        <w:tblW w:w="54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1393"/>
        <w:gridCol w:w="1382"/>
        <w:gridCol w:w="1315"/>
        <w:gridCol w:w="1161"/>
        <w:gridCol w:w="1083"/>
        <w:gridCol w:w="861"/>
        <w:gridCol w:w="621"/>
        <w:gridCol w:w="901"/>
        <w:gridCol w:w="643"/>
        <w:gridCol w:w="901"/>
      </w:tblGrid>
      <w:tr w14:paraId="24F51474" w14:textId="77777777" w:rsidTr="00796075">
        <w:tblPrEx>
          <w:tblW w:w="54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Ex>
        <w:trPr>
          <w:trHeight w:val="1356"/>
          <w:tblHeader/>
        </w:trPr>
        <w:tc>
          <w:tcPr>
            <w:tcW w:w="1393" w:type="dxa"/>
            <w:shd w:val="clear" w:color="auto" w:fill="FFFFFF"/>
            <w:tcMar>
              <w:top w:w="105" w:type="dxa"/>
              <w:left w:w="158" w:type="dxa"/>
              <w:bottom w:w="105" w:type="dxa"/>
              <w:right w:w="158" w:type="dxa"/>
            </w:tcMar>
            <w:hideMark/>
          </w:tcPr>
          <w:p w:rsidR="0022553E" w:rsidRPr="007B66B4" w:rsidP="00EF05A3" w14:paraId="35C9C018"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Requirement</w:t>
            </w:r>
          </w:p>
        </w:tc>
        <w:tc>
          <w:tcPr>
            <w:tcW w:w="1382" w:type="dxa"/>
            <w:shd w:val="clear" w:color="auto" w:fill="FFFFFF"/>
            <w:tcMar>
              <w:top w:w="105" w:type="dxa"/>
              <w:left w:w="158" w:type="dxa"/>
              <w:bottom w:w="105" w:type="dxa"/>
              <w:right w:w="158" w:type="dxa"/>
            </w:tcMar>
            <w:hideMark/>
          </w:tcPr>
          <w:p w:rsidR="0022553E" w:rsidRPr="007B66B4" w:rsidP="00EF05A3" w14:paraId="17DB376F"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No. Respondents</w:t>
            </w:r>
          </w:p>
        </w:tc>
        <w:tc>
          <w:tcPr>
            <w:tcW w:w="1315" w:type="dxa"/>
            <w:shd w:val="clear" w:color="auto" w:fill="FFFFFF"/>
            <w:tcMar>
              <w:top w:w="105" w:type="dxa"/>
              <w:left w:w="158" w:type="dxa"/>
              <w:bottom w:w="105" w:type="dxa"/>
              <w:right w:w="158" w:type="dxa"/>
            </w:tcMar>
            <w:hideMark/>
          </w:tcPr>
          <w:p w:rsidR="0022553E" w:rsidRPr="007B66B4" w:rsidP="00EF05A3" w14:paraId="4FEA5838"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Total Responses</w:t>
            </w:r>
          </w:p>
        </w:tc>
        <w:tc>
          <w:tcPr>
            <w:tcW w:w="1161" w:type="dxa"/>
            <w:shd w:val="clear" w:color="auto" w:fill="FFFFFF"/>
            <w:tcMar>
              <w:top w:w="105" w:type="dxa"/>
              <w:left w:w="158" w:type="dxa"/>
              <w:bottom w:w="105" w:type="dxa"/>
              <w:right w:w="158" w:type="dxa"/>
            </w:tcMar>
            <w:hideMark/>
          </w:tcPr>
          <w:p w:rsidR="0022553E" w:rsidRPr="007B66B4" w:rsidP="00EF05A3" w14:paraId="6C472D57"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Frequency</w:t>
            </w:r>
          </w:p>
        </w:tc>
        <w:tc>
          <w:tcPr>
            <w:tcW w:w="1083" w:type="dxa"/>
            <w:shd w:val="clear" w:color="auto" w:fill="FFFFFF"/>
            <w:tcMar>
              <w:top w:w="105" w:type="dxa"/>
              <w:left w:w="158" w:type="dxa"/>
              <w:bottom w:w="105" w:type="dxa"/>
              <w:right w:w="158" w:type="dxa"/>
            </w:tcMar>
            <w:hideMark/>
          </w:tcPr>
          <w:p w:rsidR="0022553E" w:rsidRPr="007B66B4" w:rsidP="00EF05A3" w14:paraId="01A34A03"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Time per Response (</w:t>
            </w:r>
            <w:r w:rsidRPr="007B66B4">
              <w:rPr>
                <w:rFonts w:ascii="Times New Roman" w:eastAsia="Times New Roman" w:hAnsi="Times New Roman" w:cs="Times New Roman"/>
                <w:kern w:val="0"/>
                <w:sz w:val="20"/>
                <w:szCs w:val="20"/>
                <w14:ligatures w14:val="none"/>
              </w:rPr>
              <w:t>hr</w:t>
            </w:r>
            <w:r w:rsidRPr="007B66B4">
              <w:rPr>
                <w:rFonts w:ascii="Times New Roman" w:eastAsia="Times New Roman" w:hAnsi="Times New Roman" w:cs="Times New Roman"/>
                <w:kern w:val="0"/>
                <w:sz w:val="20"/>
                <w:szCs w:val="20"/>
                <w14:ligatures w14:val="none"/>
              </w:rPr>
              <w:t>)</w:t>
            </w:r>
          </w:p>
        </w:tc>
        <w:tc>
          <w:tcPr>
            <w:tcW w:w="861" w:type="dxa"/>
            <w:shd w:val="clear" w:color="auto" w:fill="FFFFFF"/>
            <w:tcMar>
              <w:top w:w="105" w:type="dxa"/>
              <w:left w:w="158" w:type="dxa"/>
              <w:bottom w:w="105" w:type="dxa"/>
              <w:right w:w="158" w:type="dxa"/>
            </w:tcMar>
            <w:hideMark/>
          </w:tcPr>
          <w:p w:rsidR="0022553E" w:rsidRPr="007B66B4" w:rsidP="00EF05A3" w14:paraId="705AFBAD"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Total Time (</w:t>
            </w:r>
            <w:r w:rsidRPr="007B66B4">
              <w:rPr>
                <w:rFonts w:ascii="Times New Roman" w:eastAsia="Times New Roman" w:hAnsi="Times New Roman" w:cs="Times New Roman"/>
                <w:kern w:val="0"/>
                <w:sz w:val="20"/>
                <w:szCs w:val="20"/>
                <w14:ligatures w14:val="none"/>
              </w:rPr>
              <w:t>hr</w:t>
            </w:r>
            <w:r w:rsidRPr="007B66B4">
              <w:rPr>
                <w:rFonts w:ascii="Times New Roman" w:eastAsia="Times New Roman" w:hAnsi="Times New Roman" w:cs="Times New Roman"/>
                <w:kern w:val="0"/>
                <w:sz w:val="20"/>
                <w:szCs w:val="20"/>
                <w14:ligatures w14:val="none"/>
              </w:rPr>
              <w:t>)</w:t>
            </w:r>
          </w:p>
        </w:tc>
        <w:tc>
          <w:tcPr>
            <w:tcW w:w="621" w:type="dxa"/>
            <w:shd w:val="clear" w:color="auto" w:fill="FFFFFF"/>
          </w:tcPr>
          <w:p w:rsidR="0022553E" w:rsidRPr="007B66B4" w:rsidP="00EF05A3" w14:paraId="6D760A97" w14:textId="77777777">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Wage ($/</w:t>
            </w:r>
            <w:r>
              <w:rPr>
                <w:rFonts w:ascii="Times New Roman" w:eastAsia="Times New Roman" w:hAnsi="Times New Roman" w:cs="Times New Roman"/>
                <w:kern w:val="0"/>
                <w:sz w:val="20"/>
                <w:szCs w:val="20"/>
                <w14:ligatures w14:val="none"/>
              </w:rPr>
              <w:t>hr</w:t>
            </w:r>
            <w:r>
              <w:rPr>
                <w:rFonts w:ascii="Times New Roman" w:eastAsia="Times New Roman" w:hAnsi="Times New Roman" w:cs="Times New Roman"/>
                <w:kern w:val="0"/>
                <w:sz w:val="20"/>
                <w:szCs w:val="20"/>
                <w14:ligatures w14:val="none"/>
              </w:rPr>
              <w:t>)</w:t>
            </w:r>
          </w:p>
        </w:tc>
        <w:tc>
          <w:tcPr>
            <w:tcW w:w="901" w:type="dxa"/>
            <w:shd w:val="clear" w:color="auto" w:fill="FFFFFF"/>
            <w:tcMar>
              <w:top w:w="105" w:type="dxa"/>
              <w:left w:w="158" w:type="dxa"/>
              <w:bottom w:w="105" w:type="dxa"/>
              <w:right w:w="158" w:type="dxa"/>
            </w:tcMar>
            <w:hideMark/>
          </w:tcPr>
          <w:p w:rsidR="0022553E" w:rsidRPr="007B66B4" w:rsidP="00EF05A3" w14:paraId="64813A11"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Total Cost ($)</w:t>
            </w:r>
          </w:p>
        </w:tc>
        <w:tc>
          <w:tcPr>
            <w:tcW w:w="643" w:type="dxa"/>
            <w:shd w:val="clear" w:color="auto" w:fill="FFFFFF"/>
          </w:tcPr>
          <w:p w:rsidR="0022553E" w:rsidRPr="007B66B4" w:rsidP="00EF05A3" w14:paraId="4C9D77B7" w14:textId="77777777">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Federal Cost ($)</w:t>
            </w:r>
          </w:p>
        </w:tc>
        <w:tc>
          <w:tcPr>
            <w:tcW w:w="901" w:type="dxa"/>
            <w:shd w:val="clear" w:color="auto" w:fill="FFFFFF"/>
            <w:tcMar>
              <w:top w:w="105" w:type="dxa"/>
              <w:left w:w="158" w:type="dxa"/>
              <w:bottom w:w="105" w:type="dxa"/>
              <w:right w:w="158" w:type="dxa"/>
            </w:tcMar>
            <w:hideMark/>
          </w:tcPr>
          <w:p w:rsidR="0022553E" w:rsidRPr="007B66B4" w:rsidP="00EF05A3" w14:paraId="500683A4"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State Share ($)</w:t>
            </w:r>
          </w:p>
        </w:tc>
      </w:tr>
      <w:tr w14:paraId="0B8F31B8" w14:textId="77777777" w:rsidTr="00796075">
        <w:tblPrEx>
          <w:tblW w:w="5487" w:type="pct"/>
          <w:shd w:val="clear" w:color="auto" w:fill="FFFFFF"/>
          <w:tblCellMar>
            <w:top w:w="15" w:type="dxa"/>
            <w:left w:w="15" w:type="dxa"/>
            <w:bottom w:w="15" w:type="dxa"/>
            <w:right w:w="15" w:type="dxa"/>
          </w:tblCellMar>
          <w:tblLook w:val="04A0"/>
        </w:tblPrEx>
        <w:trPr>
          <w:trHeight w:val="1249"/>
        </w:trPr>
        <w:tc>
          <w:tcPr>
            <w:tcW w:w="1393" w:type="dxa"/>
            <w:shd w:val="clear" w:color="auto" w:fill="FFFFFF"/>
            <w:tcMar>
              <w:top w:w="105" w:type="dxa"/>
              <w:left w:w="158" w:type="dxa"/>
              <w:bottom w:w="105" w:type="dxa"/>
              <w:right w:w="158" w:type="dxa"/>
            </w:tcMar>
            <w:hideMark/>
          </w:tcPr>
          <w:p w:rsidR="0022553E" w:rsidRPr="007B66B4" w:rsidP="00EF05A3" w14:paraId="691E72DD"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Good Faith Effort Exemption Request and Workplan</w:t>
            </w:r>
          </w:p>
        </w:tc>
        <w:tc>
          <w:tcPr>
            <w:tcW w:w="1382" w:type="dxa"/>
            <w:shd w:val="clear" w:color="auto" w:fill="FFFFFF"/>
            <w:tcMar>
              <w:top w:w="105" w:type="dxa"/>
              <w:left w:w="158" w:type="dxa"/>
              <w:bottom w:w="105" w:type="dxa"/>
              <w:right w:w="158" w:type="dxa"/>
            </w:tcMar>
            <w:hideMark/>
          </w:tcPr>
          <w:p w:rsidR="0022553E" w:rsidRPr="007B66B4" w:rsidP="00EF05A3" w14:paraId="5029887D"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10</w:t>
            </w:r>
            <w:r>
              <w:rPr>
                <w:rFonts w:ascii="Times New Roman" w:eastAsia="Times New Roman" w:hAnsi="Times New Roman" w:cs="Times New Roman"/>
                <w:kern w:val="0"/>
                <w:sz w:val="20"/>
                <w:szCs w:val="20"/>
                <w14:ligatures w14:val="none"/>
              </w:rPr>
              <w:t xml:space="preserve"> States</w:t>
            </w:r>
          </w:p>
        </w:tc>
        <w:tc>
          <w:tcPr>
            <w:tcW w:w="1315" w:type="dxa"/>
            <w:shd w:val="clear" w:color="auto" w:fill="FFFFFF"/>
            <w:tcMar>
              <w:top w:w="105" w:type="dxa"/>
              <w:left w:w="158" w:type="dxa"/>
              <w:bottom w:w="105" w:type="dxa"/>
              <w:right w:w="158" w:type="dxa"/>
            </w:tcMar>
            <w:hideMark/>
          </w:tcPr>
          <w:p w:rsidR="0022553E" w:rsidRPr="007B66B4" w:rsidP="00EF05A3" w14:paraId="6465F515"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10</w:t>
            </w:r>
          </w:p>
        </w:tc>
        <w:tc>
          <w:tcPr>
            <w:tcW w:w="1161" w:type="dxa"/>
            <w:shd w:val="clear" w:color="auto" w:fill="FFFFFF"/>
            <w:tcMar>
              <w:top w:w="105" w:type="dxa"/>
              <w:left w:w="158" w:type="dxa"/>
              <w:bottom w:w="105" w:type="dxa"/>
              <w:right w:w="158" w:type="dxa"/>
            </w:tcMar>
            <w:hideMark/>
          </w:tcPr>
          <w:p w:rsidR="0022553E" w:rsidRPr="007B66B4" w:rsidP="00EF05A3" w14:paraId="36780005"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One-time</w:t>
            </w:r>
          </w:p>
        </w:tc>
        <w:tc>
          <w:tcPr>
            <w:tcW w:w="1083" w:type="dxa"/>
            <w:shd w:val="clear" w:color="auto" w:fill="FFFFFF"/>
            <w:tcMar>
              <w:top w:w="105" w:type="dxa"/>
              <w:left w:w="158" w:type="dxa"/>
              <w:bottom w:w="105" w:type="dxa"/>
              <w:right w:w="158" w:type="dxa"/>
            </w:tcMar>
            <w:hideMark/>
          </w:tcPr>
          <w:p w:rsidR="0022553E" w:rsidRPr="007B66B4" w:rsidP="00EF05A3" w14:paraId="34A58E0B"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28</w:t>
            </w:r>
          </w:p>
        </w:tc>
        <w:tc>
          <w:tcPr>
            <w:tcW w:w="861" w:type="dxa"/>
            <w:shd w:val="clear" w:color="auto" w:fill="FFFFFF"/>
            <w:tcMar>
              <w:top w:w="105" w:type="dxa"/>
              <w:left w:w="158" w:type="dxa"/>
              <w:bottom w:w="105" w:type="dxa"/>
              <w:right w:w="158" w:type="dxa"/>
            </w:tcMar>
            <w:hideMark/>
          </w:tcPr>
          <w:p w:rsidR="0022553E" w:rsidRPr="007B66B4" w:rsidP="00EF05A3" w14:paraId="4E4707C0"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280</w:t>
            </w:r>
          </w:p>
        </w:tc>
        <w:tc>
          <w:tcPr>
            <w:tcW w:w="621" w:type="dxa"/>
            <w:shd w:val="clear" w:color="auto" w:fill="FFFFFF"/>
          </w:tcPr>
          <w:p w:rsidR="0022553E" w:rsidRPr="007B66B4" w:rsidP="00EF05A3" w14:paraId="16011CBB" w14:textId="77777777">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varies</w:t>
            </w:r>
          </w:p>
        </w:tc>
        <w:tc>
          <w:tcPr>
            <w:tcW w:w="901" w:type="dxa"/>
            <w:shd w:val="clear" w:color="auto" w:fill="FFFFFF"/>
            <w:tcMar>
              <w:top w:w="105" w:type="dxa"/>
              <w:left w:w="158" w:type="dxa"/>
              <w:bottom w:w="105" w:type="dxa"/>
              <w:right w:w="158" w:type="dxa"/>
            </w:tcMar>
            <w:hideMark/>
          </w:tcPr>
          <w:p w:rsidR="0022553E" w:rsidRPr="007B66B4" w:rsidP="00EF05A3" w14:paraId="43B7EC74"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26,</w:t>
            </w:r>
            <w:r>
              <w:rPr>
                <w:rFonts w:ascii="Times New Roman" w:eastAsia="Times New Roman" w:hAnsi="Times New Roman" w:cs="Times New Roman"/>
                <w:kern w:val="0"/>
                <w:sz w:val="20"/>
                <w:szCs w:val="20"/>
                <w14:ligatures w14:val="none"/>
              </w:rPr>
              <w:t>612</w:t>
            </w:r>
          </w:p>
        </w:tc>
        <w:tc>
          <w:tcPr>
            <w:tcW w:w="643" w:type="dxa"/>
            <w:shd w:val="clear" w:color="auto" w:fill="FFFFFF"/>
          </w:tcPr>
          <w:p w:rsidR="0022553E" w:rsidRPr="007B66B4" w:rsidP="00EF05A3" w14:paraId="01F6F2AA" w14:textId="77777777">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13,306</w:t>
            </w:r>
          </w:p>
        </w:tc>
        <w:tc>
          <w:tcPr>
            <w:tcW w:w="901" w:type="dxa"/>
            <w:shd w:val="clear" w:color="auto" w:fill="FFFFFF"/>
            <w:tcMar>
              <w:top w:w="105" w:type="dxa"/>
              <w:left w:w="158" w:type="dxa"/>
              <w:bottom w:w="105" w:type="dxa"/>
              <w:right w:w="158" w:type="dxa"/>
            </w:tcMar>
            <w:hideMark/>
          </w:tcPr>
          <w:p w:rsidR="0022553E" w:rsidRPr="007B66B4" w:rsidP="00EF05A3" w14:paraId="79C81309" w14:textId="7777777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13,</w:t>
            </w:r>
            <w:r>
              <w:rPr>
                <w:rFonts w:ascii="Times New Roman" w:eastAsia="Times New Roman" w:hAnsi="Times New Roman" w:cs="Times New Roman"/>
                <w:kern w:val="0"/>
                <w:sz w:val="20"/>
                <w:szCs w:val="20"/>
                <w14:ligatures w14:val="none"/>
              </w:rPr>
              <w:t>306</w:t>
            </w:r>
          </w:p>
        </w:tc>
      </w:tr>
      <w:tr w14:paraId="2EBD902D" w14:textId="77777777" w:rsidTr="00796075">
        <w:tblPrEx>
          <w:tblW w:w="5487" w:type="pct"/>
          <w:shd w:val="clear" w:color="auto" w:fill="FFFFFF"/>
          <w:tblCellMar>
            <w:top w:w="15" w:type="dxa"/>
            <w:left w:w="15" w:type="dxa"/>
            <w:bottom w:w="15" w:type="dxa"/>
            <w:right w:w="15" w:type="dxa"/>
          </w:tblCellMar>
          <w:tblLook w:val="04A0"/>
        </w:tblPrEx>
        <w:trPr>
          <w:trHeight w:val="1249"/>
        </w:trPr>
        <w:tc>
          <w:tcPr>
            <w:tcW w:w="1393" w:type="dxa"/>
            <w:shd w:val="clear" w:color="auto" w:fill="FFFFFF"/>
            <w:tcMar>
              <w:top w:w="105" w:type="dxa"/>
              <w:left w:w="158" w:type="dxa"/>
              <w:bottom w:w="105" w:type="dxa"/>
              <w:right w:w="158" w:type="dxa"/>
            </w:tcMar>
          </w:tcPr>
          <w:p w:rsidR="0022553E" w:rsidRPr="007B66B4" w:rsidP="0022553E" w14:paraId="3BD761E5" w14:textId="1B33049F">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Quarterly Reporting</w:t>
            </w:r>
          </w:p>
        </w:tc>
        <w:tc>
          <w:tcPr>
            <w:tcW w:w="1382" w:type="dxa"/>
            <w:shd w:val="clear" w:color="auto" w:fill="FFFFFF"/>
            <w:tcMar>
              <w:top w:w="105" w:type="dxa"/>
              <w:left w:w="158" w:type="dxa"/>
              <w:bottom w:w="105" w:type="dxa"/>
              <w:right w:w="158" w:type="dxa"/>
            </w:tcMar>
          </w:tcPr>
          <w:p w:rsidR="0022553E" w:rsidRPr="007B66B4" w:rsidP="0022553E" w14:paraId="50D3675B" w14:textId="0F44FDA3">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2</w:t>
            </w:r>
            <w:r>
              <w:rPr>
                <w:rFonts w:ascii="Times New Roman" w:eastAsia="Times New Roman" w:hAnsi="Times New Roman" w:cs="Times New Roman"/>
                <w:kern w:val="0"/>
                <w:sz w:val="20"/>
                <w:szCs w:val="20"/>
                <w14:ligatures w14:val="none"/>
              </w:rPr>
              <w:t xml:space="preserve"> States</w:t>
            </w:r>
          </w:p>
        </w:tc>
        <w:tc>
          <w:tcPr>
            <w:tcW w:w="1315" w:type="dxa"/>
            <w:shd w:val="clear" w:color="auto" w:fill="FFFFFF"/>
            <w:tcMar>
              <w:top w:w="105" w:type="dxa"/>
              <w:left w:w="158" w:type="dxa"/>
              <w:bottom w:w="105" w:type="dxa"/>
              <w:right w:w="158" w:type="dxa"/>
            </w:tcMar>
          </w:tcPr>
          <w:p w:rsidR="0022553E" w:rsidRPr="007B66B4" w:rsidP="0022553E" w14:paraId="5930EDBE" w14:textId="64C320B1">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8</w:t>
            </w:r>
            <w:r w:rsidRPr="007B66B4">
              <w:rPr>
                <w:rFonts w:ascii="Times New Roman" w:eastAsia="Times New Roman" w:hAnsi="Times New Roman" w:cs="Times New Roman"/>
                <w:kern w:val="0"/>
                <w:sz w:val="20"/>
                <w:szCs w:val="20"/>
                <w14:ligatures w14:val="none"/>
              </w:rPr>
              <w:t xml:space="preserve"> </w:t>
            </w:r>
            <w:r>
              <w:rPr>
                <w:rFonts w:ascii="Times New Roman" w:eastAsia="Times New Roman" w:hAnsi="Times New Roman" w:cs="Times New Roman"/>
                <w:kern w:val="0"/>
                <w:sz w:val="20"/>
                <w:szCs w:val="20"/>
                <w14:ligatures w14:val="none"/>
              </w:rPr>
              <w:t>(</w:t>
            </w:r>
            <w:r w:rsidRPr="007B66B4">
              <w:rPr>
                <w:rFonts w:ascii="Times New Roman" w:eastAsia="Times New Roman" w:hAnsi="Times New Roman" w:cs="Times New Roman"/>
                <w:kern w:val="0"/>
                <w:sz w:val="20"/>
                <w:szCs w:val="20"/>
                <w14:ligatures w14:val="none"/>
              </w:rPr>
              <w:t>2 states x 4 reports</w:t>
            </w:r>
            <w:r>
              <w:rPr>
                <w:rFonts w:ascii="Times New Roman" w:eastAsia="Times New Roman" w:hAnsi="Times New Roman" w:cs="Times New Roman"/>
                <w:kern w:val="0"/>
                <w:sz w:val="20"/>
                <w:szCs w:val="20"/>
                <w14:ligatures w14:val="none"/>
              </w:rPr>
              <w:t>/year 1)</w:t>
            </w:r>
          </w:p>
        </w:tc>
        <w:tc>
          <w:tcPr>
            <w:tcW w:w="1161" w:type="dxa"/>
            <w:shd w:val="clear" w:color="auto" w:fill="FFFFFF"/>
            <w:tcMar>
              <w:top w:w="105" w:type="dxa"/>
              <w:left w:w="158" w:type="dxa"/>
              <w:bottom w:w="105" w:type="dxa"/>
              <w:right w:w="158" w:type="dxa"/>
            </w:tcMar>
          </w:tcPr>
          <w:p w:rsidR="0022553E" w:rsidRPr="007B66B4" w:rsidP="0022553E" w14:paraId="451D6A24" w14:textId="2CCA1545">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Quarterly</w:t>
            </w:r>
          </w:p>
        </w:tc>
        <w:tc>
          <w:tcPr>
            <w:tcW w:w="1083" w:type="dxa"/>
            <w:shd w:val="clear" w:color="auto" w:fill="FFFFFF"/>
            <w:tcMar>
              <w:top w:w="105" w:type="dxa"/>
              <w:left w:w="158" w:type="dxa"/>
              <w:bottom w:w="105" w:type="dxa"/>
              <w:right w:w="158" w:type="dxa"/>
            </w:tcMar>
          </w:tcPr>
          <w:p w:rsidR="0022553E" w:rsidRPr="007B66B4" w:rsidP="0022553E" w14:paraId="147DB1EF" w14:textId="5F9ED247">
            <w:pPr>
              <w:spacing w:after="210" w:line="240" w:lineRule="auto"/>
              <w:rPr>
                <w:rFonts w:ascii="Times New Roman" w:eastAsia="Times New Roman" w:hAnsi="Times New Roman" w:cs="Times New Roman"/>
                <w:kern w:val="0"/>
                <w:sz w:val="20"/>
                <w:szCs w:val="20"/>
                <w14:ligatures w14:val="none"/>
              </w:rPr>
            </w:pPr>
            <w:r w:rsidRPr="007B66B4">
              <w:rPr>
                <w:rFonts w:ascii="Times New Roman" w:eastAsia="Times New Roman" w:hAnsi="Times New Roman" w:cs="Times New Roman"/>
                <w:kern w:val="0"/>
                <w:sz w:val="20"/>
                <w:szCs w:val="20"/>
                <w14:ligatures w14:val="none"/>
              </w:rPr>
              <w:t>12.5</w:t>
            </w:r>
          </w:p>
        </w:tc>
        <w:tc>
          <w:tcPr>
            <w:tcW w:w="861" w:type="dxa"/>
            <w:shd w:val="clear" w:color="auto" w:fill="FFFFFF"/>
            <w:tcMar>
              <w:top w:w="105" w:type="dxa"/>
              <w:left w:w="158" w:type="dxa"/>
              <w:bottom w:w="105" w:type="dxa"/>
              <w:right w:w="158" w:type="dxa"/>
            </w:tcMar>
          </w:tcPr>
          <w:p w:rsidR="0022553E" w:rsidRPr="007B66B4" w:rsidP="0022553E" w14:paraId="351FE2E9" w14:textId="6AF5E24E">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100</w:t>
            </w:r>
          </w:p>
        </w:tc>
        <w:tc>
          <w:tcPr>
            <w:tcW w:w="621" w:type="dxa"/>
            <w:shd w:val="clear" w:color="auto" w:fill="FFFFFF"/>
          </w:tcPr>
          <w:p w:rsidR="0022553E" w:rsidP="0022553E" w14:paraId="2350CA41" w14:textId="75F7B57B">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varies</w:t>
            </w:r>
          </w:p>
        </w:tc>
        <w:tc>
          <w:tcPr>
            <w:tcW w:w="901" w:type="dxa"/>
            <w:shd w:val="clear" w:color="auto" w:fill="FFFFFF"/>
            <w:tcMar>
              <w:top w:w="105" w:type="dxa"/>
              <w:left w:w="158" w:type="dxa"/>
              <w:bottom w:w="105" w:type="dxa"/>
              <w:right w:w="158" w:type="dxa"/>
            </w:tcMar>
          </w:tcPr>
          <w:p w:rsidR="0022553E" w:rsidRPr="007B66B4" w:rsidP="0022553E" w14:paraId="6D6BEFA2" w14:textId="3AFA264C">
            <w:pPr>
              <w:spacing w:after="210" w:line="240" w:lineRule="auto"/>
              <w:rPr>
                <w:rFonts w:ascii="Times New Roman" w:eastAsia="Times New Roman" w:hAnsi="Times New Roman" w:cs="Times New Roman"/>
                <w:kern w:val="0"/>
                <w:sz w:val="20"/>
                <w:szCs w:val="20"/>
                <w14:ligatures w14:val="none"/>
              </w:rPr>
            </w:pPr>
            <w:r w:rsidRPr="00A01732">
              <w:rPr>
                <w:rFonts w:ascii="Times New Roman" w:eastAsia="Times New Roman" w:hAnsi="Times New Roman" w:cs="Times New Roman"/>
                <w:kern w:val="0"/>
                <w:sz w:val="20"/>
                <w:szCs w:val="20"/>
                <w14:ligatures w14:val="none"/>
              </w:rPr>
              <w:t>14,796</w:t>
            </w:r>
          </w:p>
        </w:tc>
        <w:tc>
          <w:tcPr>
            <w:tcW w:w="643" w:type="dxa"/>
            <w:shd w:val="clear" w:color="auto" w:fill="FFFFFF"/>
          </w:tcPr>
          <w:p w:rsidR="0022553E" w:rsidP="0022553E" w14:paraId="60D519C1" w14:textId="299BF9C4">
            <w:pPr>
              <w:spacing w:after="210" w:line="240" w:lineRule="auto"/>
              <w:rPr>
                <w:rFonts w:ascii="Times New Roman" w:eastAsia="Times New Roman" w:hAnsi="Times New Roman" w:cs="Times New Roman"/>
                <w:kern w:val="0"/>
                <w:sz w:val="20"/>
                <w:szCs w:val="20"/>
                <w14:ligatures w14:val="none"/>
              </w:rPr>
            </w:pPr>
            <w:r w:rsidRPr="00E965A2">
              <w:rPr>
                <w:rFonts w:ascii="Times New Roman" w:eastAsia="Times New Roman" w:hAnsi="Times New Roman" w:cs="Times New Roman"/>
                <w:kern w:val="0"/>
                <w:sz w:val="20"/>
                <w:szCs w:val="20"/>
                <w14:ligatures w14:val="none"/>
              </w:rPr>
              <w:t>7,398</w:t>
            </w:r>
          </w:p>
        </w:tc>
        <w:tc>
          <w:tcPr>
            <w:tcW w:w="901" w:type="dxa"/>
            <w:shd w:val="clear" w:color="auto" w:fill="FFFFFF"/>
            <w:tcMar>
              <w:top w:w="105" w:type="dxa"/>
              <w:left w:w="158" w:type="dxa"/>
              <w:bottom w:w="105" w:type="dxa"/>
              <w:right w:w="158" w:type="dxa"/>
            </w:tcMar>
          </w:tcPr>
          <w:p w:rsidR="0022553E" w:rsidRPr="007B66B4" w:rsidP="0022553E" w14:paraId="6A49DD59" w14:textId="5654CCA5">
            <w:pPr>
              <w:spacing w:after="210" w:line="240" w:lineRule="auto"/>
              <w:rPr>
                <w:rFonts w:ascii="Times New Roman" w:eastAsia="Times New Roman" w:hAnsi="Times New Roman" w:cs="Times New Roman"/>
                <w:kern w:val="0"/>
                <w:sz w:val="20"/>
                <w:szCs w:val="20"/>
                <w14:ligatures w14:val="none"/>
              </w:rPr>
            </w:pPr>
            <w:r w:rsidRPr="00E965A2">
              <w:rPr>
                <w:rFonts w:ascii="Times New Roman" w:eastAsia="Times New Roman" w:hAnsi="Times New Roman" w:cs="Times New Roman"/>
                <w:kern w:val="0"/>
                <w:sz w:val="20"/>
                <w:szCs w:val="20"/>
                <w14:ligatures w14:val="none"/>
              </w:rPr>
              <w:t>7,398</w:t>
            </w:r>
          </w:p>
        </w:tc>
      </w:tr>
      <w:tr w14:paraId="1DA71140" w14:textId="77777777" w:rsidTr="00796075">
        <w:tblPrEx>
          <w:tblW w:w="5487" w:type="pct"/>
          <w:shd w:val="clear" w:color="auto" w:fill="FFFFFF"/>
          <w:tblCellMar>
            <w:top w:w="15" w:type="dxa"/>
            <w:left w:w="15" w:type="dxa"/>
            <w:bottom w:w="15" w:type="dxa"/>
            <w:right w:w="15" w:type="dxa"/>
          </w:tblCellMar>
          <w:tblLook w:val="04A0"/>
        </w:tblPrEx>
        <w:trPr>
          <w:trHeight w:val="1249"/>
        </w:trPr>
        <w:tc>
          <w:tcPr>
            <w:tcW w:w="1393" w:type="dxa"/>
            <w:shd w:val="clear" w:color="auto" w:fill="FFFFFF"/>
            <w:tcMar>
              <w:top w:w="105" w:type="dxa"/>
              <w:left w:w="158" w:type="dxa"/>
              <w:bottom w:w="105" w:type="dxa"/>
              <w:right w:w="158" w:type="dxa"/>
            </w:tcMar>
          </w:tcPr>
          <w:p w:rsidR="0022553E" w:rsidRPr="007B66B4" w:rsidP="0022553E" w14:paraId="2CB5BFBE" w14:textId="5013F9F8">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TOTAL</w:t>
            </w:r>
          </w:p>
        </w:tc>
        <w:tc>
          <w:tcPr>
            <w:tcW w:w="1382" w:type="dxa"/>
            <w:shd w:val="clear" w:color="auto" w:fill="FFFFFF"/>
            <w:tcMar>
              <w:top w:w="105" w:type="dxa"/>
              <w:left w:w="158" w:type="dxa"/>
              <w:bottom w:w="105" w:type="dxa"/>
              <w:right w:w="158" w:type="dxa"/>
            </w:tcMar>
          </w:tcPr>
          <w:p w:rsidR="0022553E" w:rsidRPr="007B66B4" w:rsidP="0022553E" w14:paraId="5389A9CC" w14:textId="291D4CE2">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10 States</w:t>
            </w:r>
          </w:p>
        </w:tc>
        <w:tc>
          <w:tcPr>
            <w:tcW w:w="1315" w:type="dxa"/>
            <w:shd w:val="clear" w:color="auto" w:fill="FFFFFF"/>
            <w:tcMar>
              <w:top w:w="105" w:type="dxa"/>
              <w:left w:w="158" w:type="dxa"/>
              <w:bottom w:w="105" w:type="dxa"/>
              <w:right w:w="158" w:type="dxa"/>
            </w:tcMar>
          </w:tcPr>
          <w:p w:rsidR="0022553E" w:rsidP="0022553E" w14:paraId="6343E5C7" w14:textId="2FDFCE61">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18</w:t>
            </w:r>
          </w:p>
        </w:tc>
        <w:tc>
          <w:tcPr>
            <w:tcW w:w="1161" w:type="dxa"/>
            <w:shd w:val="clear" w:color="auto" w:fill="FFFFFF"/>
            <w:tcMar>
              <w:top w:w="105" w:type="dxa"/>
              <w:left w:w="158" w:type="dxa"/>
              <w:bottom w:w="105" w:type="dxa"/>
              <w:right w:w="158" w:type="dxa"/>
            </w:tcMar>
          </w:tcPr>
          <w:p w:rsidR="0022553E" w:rsidRPr="007B66B4" w:rsidP="0022553E" w14:paraId="3ED2E7FF" w14:textId="3146717F">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varies</w:t>
            </w:r>
          </w:p>
        </w:tc>
        <w:tc>
          <w:tcPr>
            <w:tcW w:w="1083" w:type="dxa"/>
            <w:shd w:val="clear" w:color="auto" w:fill="FFFFFF"/>
            <w:tcMar>
              <w:top w:w="105" w:type="dxa"/>
              <w:left w:w="158" w:type="dxa"/>
              <w:bottom w:w="105" w:type="dxa"/>
              <w:right w:w="158" w:type="dxa"/>
            </w:tcMar>
          </w:tcPr>
          <w:p w:rsidR="0022553E" w:rsidRPr="007B66B4" w:rsidP="0022553E" w14:paraId="3C1B0046" w14:textId="3F8FFEE9">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V</w:t>
            </w:r>
            <w:r w:rsidR="00295EDE">
              <w:rPr>
                <w:rFonts w:ascii="Times New Roman" w:eastAsia="Times New Roman" w:hAnsi="Times New Roman" w:cs="Times New Roman"/>
                <w:kern w:val="0"/>
                <w:sz w:val="20"/>
                <w:szCs w:val="20"/>
                <w14:ligatures w14:val="none"/>
              </w:rPr>
              <w:t>aries</w:t>
            </w:r>
          </w:p>
        </w:tc>
        <w:tc>
          <w:tcPr>
            <w:tcW w:w="861" w:type="dxa"/>
            <w:shd w:val="clear" w:color="auto" w:fill="FFFFFF"/>
            <w:tcMar>
              <w:top w:w="105" w:type="dxa"/>
              <w:left w:w="158" w:type="dxa"/>
              <w:bottom w:w="105" w:type="dxa"/>
              <w:right w:w="158" w:type="dxa"/>
            </w:tcMar>
          </w:tcPr>
          <w:p w:rsidR="0022553E" w:rsidP="0022553E" w14:paraId="72E640B6" w14:textId="4F654F27">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380</w:t>
            </w:r>
          </w:p>
        </w:tc>
        <w:tc>
          <w:tcPr>
            <w:tcW w:w="621" w:type="dxa"/>
            <w:shd w:val="clear" w:color="auto" w:fill="FFFFFF"/>
          </w:tcPr>
          <w:p w:rsidR="0022553E" w:rsidP="0022553E" w14:paraId="064D8AAB" w14:textId="0175F466">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varies</w:t>
            </w:r>
          </w:p>
        </w:tc>
        <w:tc>
          <w:tcPr>
            <w:tcW w:w="901" w:type="dxa"/>
            <w:shd w:val="clear" w:color="auto" w:fill="FFFFFF"/>
            <w:tcMar>
              <w:top w:w="105" w:type="dxa"/>
              <w:left w:w="158" w:type="dxa"/>
              <w:bottom w:w="105" w:type="dxa"/>
              <w:right w:w="158" w:type="dxa"/>
            </w:tcMar>
          </w:tcPr>
          <w:p w:rsidR="0022553E" w:rsidRPr="00A01732" w:rsidP="0022553E" w14:paraId="67CD8208" w14:textId="7CE5FA8E">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41,408</w:t>
            </w:r>
          </w:p>
        </w:tc>
        <w:tc>
          <w:tcPr>
            <w:tcW w:w="643" w:type="dxa"/>
            <w:shd w:val="clear" w:color="auto" w:fill="FFFFFF"/>
          </w:tcPr>
          <w:p w:rsidR="0022553E" w:rsidRPr="00E965A2" w:rsidP="0022553E" w14:paraId="52026AC9" w14:textId="4B72C6D9">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20,704</w:t>
            </w:r>
          </w:p>
        </w:tc>
        <w:tc>
          <w:tcPr>
            <w:tcW w:w="901" w:type="dxa"/>
            <w:shd w:val="clear" w:color="auto" w:fill="FFFFFF"/>
            <w:tcMar>
              <w:top w:w="105" w:type="dxa"/>
              <w:left w:w="158" w:type="dxa"/>
              <w:bottom w:w="105" w:type="dxa"/>
              <w:right w:w="158" w:type="dxa"/>
            </w:tcMar>
          </w:tcPr>
          <w:p w:rsidR="0022553E" w:rsidRPr="00E965A2" w:rsidP="0022553E" w14:paraId="41C780DA" w14:textId="45337F4A">
            <w:pPr>
              <w:spacing w:after="21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20,704</w:t>
            </w:r>
          </w:p>
        </w:tc>
      </w:tr>
    </w:tbl>
    <w:p w:rsidR="0022553E" w:rsidRPr="00B76C43" w:rsidP="00662903" w14:paraId="5D1B242B" w14:textId="77777777">
      <w:pPr>
        <w:shd w:val="clear" w:color="auto" w:fill="FFFFFF"/>
        <w:spacing w:after="0" w:line="240" w:lineRule="auto"/>
        <w:rPr>
          <w:rFonts w:ascii="Times New Roman" w:eastAsia="Times New Roman" w:hAnsi="Times New Roman" w:cs="Times New Roman"/>
          <w:kern w:val="0"/>
          <w14:ligatures w14:val="none"/>
        </w:rPr>
      </w:pPr>
    </w:p>
    <w:p w:rsidR="006F1A6E" w:rsidRPr="00B76C43" w:rsidP="00662903" w14:paraId="1895A90D" w14:textId="40933AAF">
      <w:pPr>
        <w:shd w:val="clear" w:color="auto" w:fill="FFFFFF"/>
        <w:spacing w:after="0" w:line="240" w:lineRule="auto"/>
        <w:rPr>
          <w:rFonts w:ascii="Times New Roman" w:eastAsia="Times New Roman" w:hAnsi="Times New Roman" w:cs="Times New Roman"/>
          <w:i/>
          <w:iCs/>
          <w:kern w:val="0"/>
          <w14:ligatures w14:val="none"/>
        </w:rPr>
      </w:pPr>
      <w:r w:rsidRPr="00B76C43">
        <w:rPr>
          <w:rFonts w:ascii="Times New Roman" w:eastAsia="Times New Roman" w:hAnsi="Times New Roman" w:cs="Times New Roman"/>
          <w:i/>
          <w:iCs/>
          <w:kern w:val="0"/>
          <w14:ligatures w14:val="none"/>
        </w:rPr>
        <w:t>Collection of Information Instruments</w:t>
      </w:r>
    </w:p>
    <w:p w:rsidR="006F1A6E" w:rsidRPr="00B76C43" w:rsidP="00662903" w14:paraId="71431CE6" w14:textId="77777777">
      <w:pPr>
        <w:shd w:val="clear" w:color="auto" w:fill="FFFFFF"/>
        <w:spacing w:after="0" w:line="240" w:lineRule="auto"/>
        <w:rPr>
          <w:rFonts w:ascii="Times New Roman" w:eastAsia="Times New Roman" w:hAnsi="Times New Roman" w:cs="Times New Roman"/>
          <w:kern w:val="0"/>
          <w14:ligatures w14:val="none"/>
        </w:rPr>
      </w:pPr>
    </w:p>
    <w:p w:rsidR="006F1A6E" w:rsidRPr="00B76C43" w:rsidP="00662903" w14:paraId="651B9376" w14:textId="7DEF8624">
      <w:pPr>
        <w:shd w:val="clear" w:color="auto" w:fill="FFFFFF"/>
        <w:spacing w:after="0" w:line="240" w:lineRule="auto"/>
        <w:rPr>
          <w:rFonts w:ascii="Times New Roman" w:eastAsia="Times New Roman" w:hAnsi="Times New Roman" w:cs="Times New Roman"/>
          <w:kern w:val="0"/>
          <w14:ligatures w14:val="none"/>
        </w:rPr>
      </w:pPr>
      <w:r w:rsidRPr="00B76C43">
        <w:rPr>
          <w:rFonts w:ascii="Times New Roman" w:eastAsia="Times New Roman" w:hAnsi="Times New Roman" w:cs="Times New Roman"/>
          <w:kern w:val="0"/>
          <w14:ligatures w14:val="none"/>
        </w:rPr>
        <w:t>n/a</w:t>
      </w:r>
    </w:p>
    <w:p w:rsidR="006F1A6E" w:rsidRPr="00B76C43" w:rsidP="00662903" w14:paraId="53B7B695" w14:textId="77777777">
      <w:pPr>
        <w:shd w:val="clear" w:color="auto" w:fill="FFFFFF"/>
        <w:spacing w:after="0" w:line="240" w:lineRule="auto"/>
        <w:rPr>
          <w:rFonts w:ascii="Times New Roman" w:eastAsia="Times New Roman" w:hAnsi="Times New Roman" w:cs="Times New Roman"/>
          <w:kern w:val="0"/>
          <w14:ligatures w14:val="none"/>
        </w:rPr>
      </w:pPr>
    </w:p>
    <w:p w:rsidR="00CC7626" w:rsidRPr="00B76C43" w:rsidP="00662903" w14:paraId="28DC3542" w14:textId="25E45F39">
      <w:pPr>
        <w:shd w:val="clear" w:color="auto" w:fill="FFFFFF"/>
        <w:spacing w:after="0" w:line="240" w:lineRule="auto"/>
        <w:rPr>
          <w:rFonts w:ascii="Times New Roman" w:eastAsia="Times New Roman" w:hAnsi="Times New Roman" w:cs="Times New Roman"/>
          <w:b/>
          <w:bCs/>
          <w:kern w:val="0"/>
          <w14:ligatures w14:val="none"/>
        </w:rPr>
      </w:pPr>
      <w:r w:rsidRPr="00B76C43">
        <w:rPr>
          <w:rFonts w:ascii="Times New Roman" w:eastAsia="Times New Roman" w:hAnsi="Times New Roman" w:cs="Times New Roman"/>
          <w:b/>
          <w:bCs/>
          <w:kern w:val="0"/>
          <w14:ligatures w14:val="none"/>
        </w:rPr>
        <w:t>F. Timeline</w:t>
      </w:r>
    </w:p>
    <w:p w:rsidR="00614E4B" w:rsidRPr="00B76C43" w:rsidP="00662903" w14:paraId="6329D75C" w14:textId="77777777">
      <w:pPr>
        <w:spacing w:after="0" w:line="240" w:lineRule="auto"/>
        <w:rPr>
          <w:rFonts w:ascii="Times New Roman" w:eastAsia="Times New Roman" w:hAnsi="Times New Roman" w:cs="Times New Roman"/>
          <w:kern w:val="0"/>
          <w14:ligatures w14:val="none"/>
        </w:rPr>
      </w:pPr>
    </w:p>
    <w:p w:rsidR="00B76C43" w:rsidRPr="00B76C43" w:rsidP="00B76C43" w14:paraId="5292E244" w14:textId="77777777">
      <w:pPr>
        <w:spacing w:after="0" w:line="240" w:lineRule="auto"/>
        <w:rPr>
          <w:rFonts w:ascii="Times New Roman" w:hAnsi="Times New Roman" w:cs="Times New Roman"/>
        </w:rPr>
      </w:pPr>
      <w:r w:rsidRPr="00B76C43">
        <w:rPr>
          <w:rFonts w:ascii="Times New Roman" w:hAnsi="Times New Roman" w:cs="Times New Roman"/>
        </w:rPr>
        <w:t>The changes in this 2026 collection of information request are associated with our Interim Final Rule with Comment Period (CMS-2454-IFC; RIN 0938-AV98) entitled, “Medicaid Program; Community Engagement Requirement for Certain Individuals.” The rule filed for public inspection on June 1, 2026, and published on June 3, 2026 (91 FR 33348). Comments must be received by July 31, 2026.</w:t>
      </w:r>
    </w:p>
    <w:p w:rsidR="007B66B4" w:rsidRPr="00B76C43" w:rsidP="00662903" w14:paraId="4F4D84C3" w14:textId="77777777">
      <w:pPr>
        <w:spacing w:after="0" w:line="240" w:lineRule="auto"/>
        <w:rPr>
          <w:rFonts w:ascii="Times New Roman" w:eastAsia="Times New Roman" w:hAnsi="Times New Roman" w:cs="Times New Roman"/>
          <w:kern w:val="0"/>
          <w14:ligatures w14:val="none"/>
        </w:rPr>
      </w:pPr>
    </w:p>
    <w:p w:rsidR="00C94C3C" w:rsidRPr="00B76C43" w:rsidP="00662903" w14:paraId="67030142" w14:textId="4FDA1613">
      <w:pPr>
        <w:spacing w:after="0" w:line="240" w:lineRule="auto"/>
        <w:rPr>
          <w:rFonts w:ascii="Times New Roman" w:hAnsi="Times New Roman" w:cs="Times New Roman"/>
        </w:rPr>
      </w:pPr>
      <w:r w:rsidRPr="00B76C43">
        <w:rPr>
          <w:rFonts w:ascii="Times New Roman" w:eastAsia="Times New Roman" w:hAnsi="Times New Roman" w:cs="Times New Roman"/>
          <w:kern w:val="0"/>
          <w14:ligatures w14:val="none"/>
        </w:rPr>
        <w:t xml:space="preserve">Under the statutory and implementation timeline, States must implement the community engagement requirement beginning January 1, 2027, although States may elect to implement the requirement earlier. The </w:t>
      </w:r>
      <w:r w:rsidRPr="00B76C43" w:rsidR="003D2C10">
        <w:rPr>
          <w:rFonts w:ascii="Times New Roman" w:eastAsia="Times New Roman" w:hAnsi="Times New Roman" w:cs="Times New Roman"/>
          <w:kern w:val="0"/>
          <w14:ligatures w14:val="none"/>
        </w:rPr>
        <w:t xml:space="preserve">good faith effort </w:t>
      </w:r>
      <w:r w:rsidRPr="00B76C43">
        <w:rPr>
          <w:rFonts w:ascii="Times New Roman" w:eastAsia="Times New Roman" w:hAnsi="Times New Roman" w:cs="Times New Roman"/>
          <w:kern w:val="0"/>
          <w14:ligatures w14:val="none"/>
        </w:rPr>
        <w:t>exemption request</w:t>
      </w:r>
      <w:r w:rsidRPr="00B76C43" w:rsidR="00CE5D26">
        <w:rPr>
          <w:rFonts w:ascii="Times New Roman" w:eastAsia="Times New Roman" w:hAnsi="Times New Roman" w:cs="Times New Roman"/>
        </w:rPr>
        <w:t xml:space="preserve"> must be submitted in a form and cadence as specified by CMS.</w:t>
      </w:r>
      <w:r w:rsidRPr="00B76C43" w:rsidR="001745B0">
        <w:rPr>
          <w:rFonts w:ascii="Times New Roman" w:eastAsia="Times New Roman" w:hAnsi="Times New Roman" w:cs="Times New Roman"/>
        </w:rPr>
        <w:t xml:space="preserve"> </w:t>
      </w:r>
      <w:r w:rsidRPr="00B76C43" w:rsidR="025F3210">
        <w:rPr>
          <w:rFonts w:ascii="Times New Roman" w:eastAsia="Times New Roman" w:hAnsi="Times New Roman" w:cs="Times New Roman"/>
        </w:rPr>
        <w:t xml:space="preserve">A good faith effort exemption shall expire no later than December 31, 2028, and may not be renewed beyond such date. </w:t>
      </w:r>
      <w:r w:rsidRPr="00B76C43">
        <w:rPr>
          <w:rFonts w:ascii="Times New Roman" w:eastAsia="Times New Roman" w:hAnsi="Times New Roman" w:cs="Times New Roman"/>
          <w:kern w:val="0"/>
          <w14:ligatures w14:val="none"/>
        </w:rPr>
        <w:t>If an exemption is granted, quarterly reporting would be required for up to 2 years, as assumed for purposes of the burden estimation.</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D55AC8"/>
    <w:multiLevelType w:val="multilevel"/>
    <w:tmpl w:val="D46256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C82957"/>
    <w:multiLevelType w:val="multilevel"/>
    <w:tmpl w:val="65F2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5C0C30"/>
    <w:multiLevelType w:val="multilevel"/>
    <w:tmpl w:val="777400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2C5B15"/>
    <w:multiLevelType w:val="multilevel"/>
    <w:tmpl w:val="F3D61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AA7F98"/>
    <w:multiLevelType w:val="hybridMultilevel"/>
    <w:tmpl w:val="E3D28B30"/>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B027D61"/>
    <w:multiLevelType w:val="multilevel"/>
    <w:tmpl w:val="A948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DDB29A8"/>
    <w:multiLevelType w:val="multilevel"/>
    <w:tmpl w:val="8F426B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FDA4A3D"/>
    <w:multiLevelType w:val="multilevel"/>
    <w:tmpl w:val="9954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82F71E9"/>
    <w:multiLevelType w:val="multilevel"/>
    <w:tmpl w:val="89061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AA1148F"/>
    <w:multiLevelType w:val="multilevel"/>
    <w:tmpl w:val="D990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F92320B"/>
    <w:multiLevelType w:val="multilevel"/>
    <w:tmpl w:val="1752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7445CDF"/>
    <w:multiLevelType w:val="multilevel"/>
    <w:tmpl w:val="67746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40004DA"/>
    <w:multiLevelType w:val="multilevel"/>
    <w:tmpl w:val="9488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EAC69BA"/>
    <w:multiLevelType w:val="multilevel"/>
    <w:tmpl w:val="8F6C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40714326">
    <w:abstractNumId w:val="12"/>
  </w:num>
  <w:num w:numId="2" w16cid:durableId="1538195798">
    <w:abstractNumId w:val="0"/>
  </w:num>
  <w:num w:numId="3" w16cid:durableId="1595431289">
    <w:abstractNumId w:val="5"/>
  </w:num>
  <w:num w:numId="4" w16cid:durableId="1901287446">
    <w:abstractNumId w:val="3"/>
  </w:num>
  <w:num w:numId="5" w16cid:durableId="1941640675">
    <w:abstractNumId w:val="8"/>
  </w:num>
  <w:num w:numId="6" w16cid:durableId="1961065793">
    <w:abstractNumId w:val="11"/>
  </w:num>
  <w:num w:numId="7" w16cid:durableId="203955641">
    <w:abstractNumId w:val="9"/>
  </w:num>
  <w:num w:numId="8" w16cid:durableId="345134679">
    <w:abstractNumId w:val="6"/>
  </w:num>
  <w:num w:numId="9" w16cid:durableId="603272116">
    <w:abstractNumId w:val="10"/>
  </w:num>
  <w:num w:numId="10" w16cid:durableId="664238332">
    <w:abstractNumId w:val="1"/>
  </w:num>
  <w:num w:numId="11" w16cid:durableId="771826152">
    <w:abstractNumId w:val="7"/>
  </w:num>
  <w:num w:numId="12" w16cid:durableId="890071553">
    <w:abstractNumId w:val="2"/>
  </w:num>
  <w:num w:numId="13" w16cid:durableId="921833420">
    <w:abstractNumId w:val="13"/>
  </w:num>
  <w:num w:numId="14" w16cid:durableId="1549024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626"/>
    <w:rsid w:val="00002247"/>
    <w:rsid w:val="000149C3"/>
    <w:rsid w:val="000152FF"/>
    <w:rsid w:val="00021831"/>
    <w:rsid w:val="000345A1"/>
    <w:rsid w:val="0009529C"/>
    <w:rsid w:val="000C4DD5"/>
    <w:rsid w:val="000C6DC5"/>
    <w:rsid w:val="000D781C"/>
    <w:rsid w:val="0012322E"/>
    <w:rsid w:val="00132826"/>
    <w:rsid w:val="00132B64"/>
    <w:rsid w:val="00144A0B"/>
    <w:rsid w:val="00161B3E"/>
    <w:rsid w:val="00164966"/>
    <w:rsid w:val="001745B0"/>
    <w:rsid w:val="00192262"/>
    <w:rsid w:val="001A0397"/>
    <w:rsid w:val="001D707C"/>
    <w:rsid w:val="0022553E"/>
    <w:rsid w:val="002343EB"/>
    <w:rsid w:val="0024242B"/>
    <w:rsid w:val="0024456D"/>
    <w:rsid w:val="0027574E"/>
    <w:rsid w:val="00284047"/>
    <w:rsid w:val="0028753F"/>
    <w:rsid w:val="00292079"/>
    <w:rsid w:val="00295EDE"/>
    <w:rsid w:val="002962CF"/>
    <w:rsid w:val="002A12A7"/>
    <w:rsid w:val="002A680A"/>
    <w:rsid w:val="002B2492"/>
    <w:rsid w:val="002C2ECB"/>
    <w:rsid w:val="002C7684"/>
    <w:rsid w:val="00300FA5"/>
    <w:rsid w:val="00352C92"/>
    <w:rsid w:val="00365943"/>
    <w:rsid w:val="003719FF"/>
    <w:rsid w:val="003B769A"/>
    <w:rsid w:val="003C3AC4"/>
    <w:rsid w:val="003C40DE"/>
    <w:rsid w:val="003C6AFE"/>
    <w:rsid w:val="003C7BED"/>
    <w:rsid w:val="003D2991"/>
    <w:rsid w:val="003D2C10"/>
    <w:rsid w:val="003F3E57"/>
    <w:rsid w:val="004003EC"/>
    <w:rsid w:val="004023F8"/>
    <w:rsid w:val="00406674"/>
    <w:rsid w:val="00407C66"/>
    <w:rsid w:val="004171BF"/>
    <w:rsid w:val="004504A4"/>
    <w:rsid w:val="0045775F"/>
    <w:rsid w:val="00466E69"/>
    <w:rsid w:val="00477D28"/>
    <w:rsid w:val="004B60E8"/>
    <w:rsid w:val="004C6E08"/>
    <w:rsid w:val="004D194D"/>
    <w:rsid w:val="004D7A37"/>
    <w:rsid w:val="004E4EAF"/>
    <w:rsid w:val="004E7067"/>
    <w:rsid w:val="0052370C"/>
    <w:rsid w:val="00526D8A"/>
    <w:rsid w:val="00537523"/>
    <w:rsid w:val="00564C90"/>
    <w:rsid w:val="00567954"/>
    <w:rsid w:val="00594B09"/>
    <w:rsid w:val="005A05AB"/>
    <w:rsid w:val="005E1063"/>
    <w:rsid w:val="005F29F4"/>
    <w:rsid w:val="00606392"/>
    <w:rsid w:val="0060787B"/>
    <w:rsid w:val="00614C62"/>
    <w:rsid w:val="00614E4B"/>
    <w:rsid w:val="00615D21"/>
    <w:rsid w:val="0062685B"/>
    <w:rsid w:val="0064491C"/>
    <w:rsid w:val="00662903"/>
    <w:rsid w:val="00673694"/>
    <w:rsid w:val="00682299"/>
    <w:rsid w:val="006A037B"/>
    <w:rsid w:val="006B5FFD"/>
    <w:rsid w:val="006D2924"/>
    <w:rsid w:val="006F1A6E"/>
    <w:rsid w:val="007147F8"/>
    <w:rsid w:val="0074274B"/>
    <w:rsid w:val="007558F0"/>
    <w:rsid w:val="00796075"/>
    <w:rsid w:val="007A2D73"/>
    <w:rsid w:val="007B0CCB"/>
    <w:rsid w:val="007B66B4"/>
    <w:rsid w:val="007D1B79"/>
    <w:rsid w:val="007D660C"/>
    <w:rsid w:val="007F19E8"/>
    <w:rsid w:val="00816606"/>
    <w:rsid w:val="00826771"/>
    <w:rsid w:val="00837531"/>
    <w:rsid w:val="008521CE"/>
    <w:rsid w:val="00861A34"/>
    <w:rsid w:val="00881ADB"/>
    <w:rsid w:val="008A7878"/>
    <w:rsid w:val="008C61D1"/>
    <w:rsid w:val="008F2AA9"/>
    <w:rsid w:val="00912946"/>
    <w:rsid w:val="00916624"/>
    <w:rsid w:val="00940566"/>
    <w:rsid w:val="00941BC5"/>
    <w:rsid w:val="00946054"/>
    <w:rsid w:val="009646F6"/>
    <w:rsid w:val="00975E7D"/>
    <w:rsid w:val="00990471"/>
    <w:rsid w:val="009A38A3"/>
    <w:rsid w:val="009B3D4B"/>
    <w:rsid w:val="009B6194"/>
    <w:rsid w:val="009D37FA"/>
    <w:rsid w:val="009F18AC"/>
    <w:rsid w:val="00A00ED3"/>
    <w:rsid w:val="00A01732"/>
    <w:rsid w:val="00A241B6"/>
    <w:rsid w:val="00A4398A"/>
    <w:rsid w:val="00A5141B"/>
    <w:rsid w:val="00A5202B"/>
    <w:rsid w:val="00A73A89"/>
    <w:rsid w:val="00A874A9"/>
    <w:rsid w:val="00AB26CB"/>
    <w:rsid w:val="00AD627C"/>
    <w:rsid w:val="00AD6C91"/>
    <w:rsid w:val="00B00F86"/>
    <w:rsid w:val="00B205E8"/>
    <w:rsid w:val="00B3097C"/>
    <w:rsid w:val="00B30A5A"/>
    <w:rsid w:val="00B76C43"/>
    <w:rsid w:val="00B972F6"/>
    <w:rsid w:val="00BC3700"/>
    <w:rsid w:val="00BF05E9"/>
    <w:rsid w:val="00BF7C4E"/>
    <w:rsid w:val="00C0427B"/>
    <w:rsid w:val="00C20A62"/>
    <w:rsid w:val="00C20E30"/>
    <w:rsid w:val="00C37E8D"/>
    <w:rsid w:val="00C459B6"/>
    <w:rsid w:val="00C56C77"/>
    <w:rsid w:val="00C81B5A"/>
    <w:rsid w:val="00C94C3C"/>
    <w:rsid w:val="00CB38C2"/>
    <w:rsid w:val="00CC3DDA"/>
    <w:rsid w:val="00CC7626"/>
    <w:rsid w:val="00CE2F2C"/>
    <w:rsid w:val="00CE5D26"/>
    <w:rsid w:val="00CF0CF1"/>
    <w:rsid w:val="00CF6CEC"/>
    <w:rsid w:val="00D23A36"/>
    <w:rsid w:val="00D32642"/>
    <w:rsid w:val="00D442C0"/>
    <w:rsid w:val="00D56A36"/>
    <w:rsid w:val="00D65AA2"/>
    <w:rsid w:val="00D72A0E"/>
    <w:rsid w:val="00D750D7"/>
    <w:rsid w:val="00D82A19"/>
    <w:rsid w:val="00DB2763"/>
    <w:rsid w:val="00DB4402"/>
    <w:rsid w:val="00DC3BF0"/>
    <w:rsid w:val="00DD45B7"/>
    <w:rsid w:val="00E11AE6"/>
    <w:rsid w:val="00E1529D"/>
    <w:rsid w:val="00E17F33"/>
    <w:rsid w:val="00E3740E"/>
    <w:rsid w:val="00E43C2E"/>
    <w:rsid w:val="00E67B76"/>
    <w:rsid w:val="00E7065E"/>
    <w:rsid w:val="00E94E30"/>
    <w:rsid w:val="00E9649B"/>
    <w:rsid w:val="00E965A2"/>
    <w:rsid w:val="00EA771B"/>
    <w:rsid w:val="00EB476E"/>
    <w:rsid w:val="00EC259E"/>
    <w:rsid w:val="00EC2A83"/>
    <w:rsid w:val="00EC2CF4"/>
    <w:rsid w:val="00EE2C39"/>
    <w:rsid w:val="00EE7DC9"/>
    <w:rsid w:val="00EF05A3"/>
    <w:rsid w:val="00F13DEB"/>
    <w:rsid w:val="00F2320E"/>
    <w:rsid w:val="00FC60FF"/>
    <w:rsid w:val="00FE6CB6"/>
    <w:rsid w:val="025F3210"/>
    <w:rsid w:val="065BB14D"/>
    <w:rsid w:val="0E965302"/>
    <w:rsid w:val="180A47C3"/>
    <w:rsid w:val="254636FE"/>
    <w:rsid w:val="2864C7EE"/>
    <w:rsid w:val="3DF37DB6"/>
    <w:rsid w:val="4BFBD28F"/>
    <w:rsid w:val="50246E19"/>
    <w:rsid w:val="5A976D09"/>
    <w:rsid w:val="5D3EA398"/>
    <w:rsid w:val="73AFF94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665E848"/>
  <w15:chartTrackingRefBased/>
  <w15:docId w15:val="{BE71D084-AB15-4176-849E-3209A83DB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76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76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76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76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76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76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76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76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76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76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76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76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76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76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76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76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76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7626"/>
    <w:rPr>
      <w:rFonts w:eastAsiaTheme="majorEastAsia" w:cstheme="majorBidi"/>
      <w:color w:val="272727" w:themeColor="text1" w:themeTint="D8"/>
    </w:rPr>
  </w:style>
  <w:style w:type="paragraph" w:styleId="Title">
    <w:name w:val="Title"/>
    <w:basedOn w:val="Normal"/>
    <w:next w:val="Normal"/>
    <w:link w:val="TitleChar"/>
    <w:uiPriority w:val="10"/>
    <w:qFormat/>
    <w:rsid w:val="00CC76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76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76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76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7626"/>
    <w:pPr>
      <w:spacing w:before="160"/>
      <w:jc w:val="center"/>
    </w:pPr>
    <w:rPr>
      <w:i/>
      <w:iCs/>
      <w:color w:val="404040" w:themeColor="text1" w:themeTint="BF"/>
    </w:rPr>
  </w:style>
  <w:style w:type="character" w:customStyle="1" w:styleId="QuoteChar">
    <w:name w:val="Quote Char"/>
    <w:basedOn w:val="DefaultParagraphFont"/>
    <w:link w:val="Quote"/>
    <w:uiPriority w:val="29"/>
    <w:rsid w:val="00CC7626"/>
    <w:rPr>
      <w:i/>
      <w:iCs/>
      <w:color w:val="404040" w:themeColor="text1" w:themeTint="BF"/>
    </w:rPr>
  </w:style>
  <w:style w:type="paragraph" w:styleId="ListParagraph">
    <w:name w:val="List Paragraph"/>
    <w:basedOn w:val="Normal"/>
    <w:uiPriority w:val="34"/>
    <w:qFormat/>
    <w:rsid w:val="00CC7626"/>
    <w:pPr>
      <w:ind w:left="720"/>
      <w:contextualSpacing/>
    </w:pPr>
  </w:style>
  <w:style w:type="character" w:styleId="IntenseEmphasis">
    <w:name w:val="Intense Emphasis"/>
    <w:basedOn w:val="DefaultParagraphFont"/>
    <w:uiPriority w:val="21"/>
    <w:qFormat/>
    <w:rsid w:val="00CC7626"/>
    <w:rPr>
      <w:i/>
      <w:iCs/>
      <w:color w:val="0F4761" w:themeColor="accent1" w:themeShade="BF"/>
    </w:rPr>
  </w:style>
  <w:style w:type="paragraph" w:styleId="IntenseQuote">
    <w:name w:val="Intense Quote"/>
    <w:basedOn w:val="Normal"/>
    <w:next w:val="Normal"/>
    <w:link w:val="IntenseQuoteChar"/>
    <w:uiPriority w:val="30"/>
    <w:qFormat/>
    <w:rsid w:val="00CC76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7626"/>
    <w:rPr>
      <w:i/>
      <w:iCs/>
      <w:color w:val="0F4761" w:themeColor="accent1" w:themeShade="BF"/>
    </w:rPr>
  </w:style>
  <w:style w:type="character" w:styleId="IntenseReference">
    <w:name w:val="Intense Reference"/>
    <w:basedOn w:val="DefaultParagraphFont"/>
    <w:uiPriority w:val="32"/>
    <w:qFormat/>
    <w:rsid w:val="00CC7626"/>
    <w:rPr>
      <w:b/>
      <w:bCs/>
      <w:smallCaps/>
      <w:color w:val="0F4761" w:themeColor="accent1" w:themeShade="BF"/>
      <w:spacing w:val="5"/>
    </w:rPr>
  </w:style>
  <w:style w:type="character" w:styleId="Hyperlink">
    <w:name w:val="Hyperlink"/>
    <w:basedOn w:val="DefaultParagraphFont"/>
    <w:uiPriority w:val="99"/>
    <w:unhideWhenUsed/>
    <w:rsid w:val="00A4398A"/>
    <w:rPr>
      <w:color w:val="0563C1"/>
      <w:u w:val="single"/>
    </w:rPr>
  </w:style>
  <w:style w:type="paragraph" w:styleId="Revision">
    <w:name w:val="Revision"/>
    <w:hidden/>
    <w:uiPriority w:val="99"/>
    <w:semiHidden/>
    <w:rsid w:val="004023F8"/>
    <w:pPr>
      <w:spacing w:after="0" w:line="240" w:lineRule="auto"/>
    </w:pPr>
  </w:style>
  <w:style w:type="character" w:styleId="CommentReference">
    <w:name w:val="annotation reference"/>
    <w:basedOn w:val="DefaultParagraphFont"/>
    <w:uiPriority w:val="99"/>
    <w:semiHidden/>
    <w:unhideWhenUsed/>
    <w:rsid w:val="00F13DEB"/>
    <w:rPr>
      <w:sz w:val="16"/>
      <w:szCs w:val="16"/>
    </w:rPr>
  </w:style>
  <w:style w:type="paragraph" w:styleId="CommentText">
    <w:name w:val="annotation text"/>
    <w:basedOn w:val="Normal"/>
    <w:link w:val="CommentTextChar"/>
    <w:uiPriority w:val="99"/>
    <w:unhideWhenUsed/>
    <w:rsid w:val="00F13DEB"/>
    <w:pPr>
      <w:spacing w:line="240" w:lineRule="auto"/>
    </w:pPr>
    <w:rPr>
      <w:sz w:val="20"/>
      <w:szCs w:val="20"/>
    </w:rPr>
  </w:style>
  <w:style w:type="character" w:customStyle="1" w:styleId="CommentTextChar">
    <w:name w:val="Comment Text Char"/>
    <w:basedOn w:val="DefaultParagraphFont"/>
    <w:link w:val="CommentText"/>
    <w:uiPriority w:val="99"/>
    <w:rsid w:val="00F13DEB"/>
    <w:rPr>
      <w:sz w:val="20"/>
      <w:szCs w:val="20"/>
    </w:rPr>
  </w:style>
  <w:style w:type="paragraph" w:styleId="CommentSubject">
    <w:name w:val="annotation subject"/>
    <w:basedOn w:val="CommentText"/>
    <w:next w:val="CommentText"/>
    <w:link w:val="CommentSubjectChar"/>
    <w:uiPriority w:val="99"/>
    <w:semiHidden/>
    <w:unhideWhenUsed/>
    <w:rsid w:val="00F13DEB"/>
    <w:rPr>
      <w:b/>
      <w:bCs/>
    </w:rPr>
  </w:style>
  <w:style w:type="character" w:customStyle="1" w:styleId="CommentSubjectChar">
    <w:name w:val="Comment Subject Char"/>
    <w:basedOn w:val="CommentTextChar"/>
    <w:link w:val="CommentSubject"/>
    <w:uiPriority w:val="99"/>
    <w:semiHidden/>
    <w:rsid w:val="00F13DEB"/>
    <w:rPr>
      <w:b/>
      <w:bCs/>
      <w:sz w:val="20"/>
      <w:szCs w:val="20"/>
    </w:rPr>
  </w:style>
  <w:style w:type="character" w:styleId="Mention">
    <w:name w:val="Mention"/>
    <w:basedOn w:val="DefaultParagraphFont"/>
    <w:uiPriority w:val="99"/>
    <w:unhideWhenUsed/>
    <w:rsid w:val="00E94E3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tables.htm"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86462943-aab0-4b5c-b4d4-52178c4ef92d" xsi:nil="true"/>
    <lcf76f155ced4ddcb4097134ff3c332f xmlns="c194ae45-f258-4482-be66-d37b1e7e63df">
      <Terms xmlns="http://schemas.microsoft.com/office/infopath/2007/PartnerControls"/>
    </lcf76f155ced4ddcb4097134ff3c332f>
    <_dlc_DocId xmlns="86462943-aab0-4b5c-b4d4-52178c4ef92d">Y7UX5VDTXFPE-1751212923-11884</_dlc_DocId>
    <_dlc_DocIdUrl xmlns="86462943-aab0-4b5c-b4d4-52178c4ef92d">
      <Url>https://cmsgovonline.sharepoint.com/sites/CMS-SharePoint-CMCS-CAHPG-Collaborations/_layouts/15/DocIdRedir.aspx?ID=Y7UX5VDTXFPE-1751212923-11884</Url>
      <Description>Y7UX5VDTXFPE-1751212923-11884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BA4B054486454F9B4BCA82FDCDEF3C" ma:contentTypeVersion="12" ma:contentTypeDescription="Create a new document." ma:contentTypeScope="" ma:versionID="5ef012dda329faab656a46d8e5fa2814">
  <xsd:schema xmlns:xsd="http://www.w3.org/2001/XMLSchema" xmlns:xs="http://www.w3.org/2001/XMLSchema" xmlns:p="http://schemas.microsoft.com/office/2006/metadata/properties" xmlns:ns2="86462943-aab0-4b5c-b4d4-52178c4ef92d" xmlns:ns3="c194ae45-f258-4482-be66-d37b1e7e63df" targetNamespace="http://schemas.microsoft.com/office/2006/metadata/properties" ma:root="true" ma:fieldsID="5157664f6f5375fca7ae474809f46e69" ns2:_="" ns3:_="">
    <xsd:import namespace="86462943-aab0-4b5c-b4d4-52178c4ef92d"/>
    <xsd:import namespace="c194ae45-f258-4482-be66-d37b1e7e63d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62943-aab0-4b5c-b4d4-52178c4ef92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ed98ede-6774-481f-ab53-10ef90e3661e}" ma:internalName="TaxCatchAll" ma:showField="CatchAllData" ma:web="86462943-aab0-4b5c-b4d4-52178c4ef9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94ae45-f258-4482-be66-d37b1e7e63d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3e285b-e0ca-4a5b-a5c0-efc06264a3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5EEE8C-7E9E-436B-99E9-3155426900BD}">
  <ds:schemaRefs>
    <ds:schemaRef ds:uri="http://schemas.microsoft.com/sharepoint/v3/contenttype/forms"/>
  </ds:schemaRefs>
</ds:datastoreItem>
</file>

<file path=customXml/itemProps2.xml><?xml version="1.0" encoding="utf-8"?>
<ds:datastoreItem xmlns:ds="http://schemas.openxmlformats.org/officeDocument/2006/customXml" ds:itemID="{E3AA4AC2-9100-4652-95C2-4193728E6421}">
  <ds:schemaRefs>
    <ds:schemaRef ds:uri="http://schemas.microsoft.com/sharepoint/events"/>
  </ds:schemaRefs>
</ds:datastoreItem>
</file>

<file path=customXml/itemProps3.xml><?xml version="1.0" encoding="utf-8"?>
<ds:datastoreItem xmlns:ds="http://schemas.openxmlformats.org/officeDocument/2006/customXml" ds:itemID="{B16ACAAB-F067-43C5-8193-B7309E06DF61}">
  <ds:schemaRefs>
    <ds:schemaRef ds:uri="http://schemas.microsoft.com/office/2006/metadata/properties"/>
    <ds:schemaRef ds:uri="http://schemas.microsoft.com/office/infopath/2007/PartnerControls"/>
    <ds:schemaRef ds:uri="86462943-aab0-4b5c-b4d4-52178c4ef92d"/>
    <ds:schemaRef ds:uri="c194ae45-f258-4482-be66-d37b1e7e63df"/>
  </ds:schemaRefs>
</ds:datastoreItem>
</file>

<file path=customXml/itemProps4.xml><?xml version="1.0" encoding="utf-8"?>
<ds:datastoreItem xmlns:ds="http://schemas.openxmlformats.org/officeDocument/2006/customXml" ds:itemID="{75258F94-8A17-4C40-A621-41D2379D1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62943-aab0-4b5c-b4d4-52178c4ef92d"/>
    <ds:schemaRef ds:uri="c194ae45-f258-4482-be66-d37b1e7e6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1509</Words>
  <Characters>8575</Characters>
  <Application>Microsoft Office Word</Application>
  <DocSecurity>0</DocSecurity>
  <Lines>306</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N Maffeo</dc:creator>
  <cp:lastModifiedBy>Bryman, Mitch (CMS/OSORA)</cp:lastModifiedBy>
  <cp:revision>3</cp:revision>
  <dcterms:created xsi:type="dcterms:W3CDTF">2026-06-15T22:24:00Z</dcterms:created>
  <dcterms:modified xsi:type="dcterms:W3CDTF">2026-07-28T16:01:00Z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0x01010056BA4B054486454F9B4BCA82FDCDEF3C</vt:lpwstr>
  </property>
  <property fmtid="{D5CDD505-2E9C-101B-9397-08002B2CF9AE}" pid="4" name="docLang">
    <vt:lpwstr>en</vt:lpwstr>
  </property>
  <property fmtid="{D5CDD505-2E9C-101B-9397-08002B2CF9AE}" pid="5" name="MediaServiceImageTags">
    <vt:lpwstr/>
  </property>
  <property fmtid="{D5CDD505-2E9C-101B-9397-08002B2CF9AE}" pid="6" name="Order">
    <vt:r8>1154700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dlc_DocIdItemGuid">
    <vt:lpwstr>caee32c6-f37c-4a64-8b97-9a40e8f82e95</vt:lpwstr>
  </property>
  <property fmtid="{D5CDD505-2E9C-101B-9397-08002B2CF9AE}" pid="12" name="_ExtendedDescription">
    <vt:lpwstr/>
  </property>
</Properties>
</file>