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7469F" w:rsidP="00076170" w14:paraId="5659206D" w14:textId="37497CDE">
      <w:pPr>
        <w:ind w:left="208" w:right="208"/>
        <w:jc w:val="center"/>
        <w:rPr>
          <w:b/>
          <w:bCs/>
          <w:sz w:val="24"/>
        </w:rPr>
      </w:pPr>
      <w:r w:rsidRPr="0085282C">
        <w:rPr>
          <w:b/>
          <w:bCs/>
          <w:sz w:val="24"/>
        </w:rPr>
        <w:t>Supporting Statement</w:t>
      </w:r>
      <w:r w:rsidR="008A79A2">
        <w:rPr>
          <w:b/>
          <w:bCs/>
          <w:sz w:val="24"/>
        </w:rPr>
        <w:t xml:space="preserve"> </w:t>
      </w:r>
      <w:r w:rsidR="008A79A2">
        <w:rPr>
          <w:rStyle w:val="normaltextrun"/>
          <w:b/>
          <w:bCs/>
          <w:color w:val="000000"/>
          <w:bdr w:val="none" w:sz="0" w:space="0" w:color="auto" w:frame="1"/>
        </w:rPr>
        <w:t>–</w:t>
      </w:r>
      <w:r w:rsidRPr="0085282C">
        <w:rPr>
          <w:b/>
          <w:bCs/>
          <w:sz w:val="24"/>
        </w:rPr>
        <w:t xml:space="preserve"> </w:t>
      </w:r>
      <w:r w:rsidR="008A79A2">
        <w:rPr>
          <w:b/>
          <w:bCs/>
          <w:sz w:val="24"/>
        </w:rPr>
        <w:t xml:space="preserve">Part </w:t>
      </w:r>
      <w:r w:rsidRPr="0085282C">
        <w:rPr>
          <w:b/>
          <w:bCs/>
          <w:sz w:val="24"/>
        </w:rPr>
        <w:t>A</w:t>
      </w:r>
    </w:p>
    <w:p w:rsidR="008A79A2" w:rsidRPr="0085282C" w:rsidP="00076170" w14:paraId="72038A41" w14:textId="35EBC4A8">
      <w:pPr>
        <w:ind w:left="208" w:right="208"/>
        <w:jc w:val="center"/>
        <w:rPr>
          <w:b/>
          <w:bCs/>
          <w:sz w:val="24"/>
        </w:rPr>
      </w:pPr>
    </w:p>
    <w:p w:rsidR="005E41F1" w:rsidRPr="00A35E4D" w:rsidP="00076170" w14:paraId="4134F9E7" w14:textId="7FC2B7CF">
      <w:pPr>
        <w:ind w:left="208" w:right="208"/>
        <w:jc w:val="center"/>
        <w:rPr>
          <w:b/>
          <w:bCs/>
          <w:sz w:val="24"/>
        </w:rPr>
      </w:pPr>
      <w:r w:rsidRPr="00A35E4D">
        <w:rPr>
          <w:b/>
          <w:bCs/>
          <w:sz w:val="24"/>
        </w:rPr>
        <w:t xml:space="preserve">Submission of Information for the </w:t>
      </w:r>
      <w:r w:rsidRPr="00A35E4D" w:rsidR="00384D83">
        <w:rPr>
          <w:b/>
          <w:bCs/>
          <w:sz w:val="24"/>
        </w:rPr>
        <w:t>Inpatient Psychiatric Facility Quality Reporting Program</w:t>
      </w:r>
      <w:r w:rsidRPr="00A35E4D" w:rsidR="00EA3671">
        <w:rPr>
          <w:b/>
          <w:bCs/>
          <w:sz w:val="24"/>
        </w:rPr>
        <w:t>: FY 202</w:t>
      </w:r>
      <w:r w:rsidR="00F07F56">
        <w:rPr>
          <w:b/>
          <w:bCs/>
          <w:sz w:val="24"/>
        </w:rPr>
        <w:t>7</w:t>
      </w:r>
      <w:r w:rsidRPr="00A35E4D" w:rsidR="00EA3671">
        <w:rPr>
          <w:b/>
          <w:bCs/>
          <w:sz w:val="24"/>
        </w:rPr>
        <w:t xml:space="preserve"> IPF PPS </w:t>
      </w:r>
      <w:r w:rsidR="00317213">
        <w:rPr>
          <w:b/>
          <w:bCs/>
          <w:sz w:val="24"/>
        </w:rPr>
        <w:t>Final</w:t>
      </w:r>
      <w:r w:rsidRPr="00A35E4D" w:rsidR="0008116D">
        <w:rPr>
          <w:b/>
          <w:bCs/>
          <w:sz w:val="24"/>
        </w:rPr>
        <w:t xml:space="preserve"> </w:t>
      </w:r>
      <w:r w:rsidRPr="00A35E4D" w:rsidR="00EA3671">
        <w:rPr>
          <w:b/>
          <w:bCs/>
          <w:sz w:val="24"/>
        </w:rPr>
        <w:t>Rule</w:t>
      </w:r>
    </w:p>
    <w:p w:rsidR="005E41F1" w:rsidRPr="00A35E4D" w14:paraId="2863FC6B" w14:textId="16915591">
      <w:pPr>
        <w:ind w:left="208" w:right="208"/>
        <w:jc w:val="center"/>
        <w:rPr>
          <w:b/>
          <w:bCs/>
          <w:sz w:val="24"/>
        </w:rPr>
      </w:pPr>
      <w:r w:rsidRPr="00A35E4D">
        <w:rPr>
          <w:b/>
          <w:bCs/>
          <w:sz w:val="24"/>
        </w:rPr>
        <w:t>(</w:t>
      </w:r>
      <w:bookmarkStart w:id="0" w:name="_Hlk163749380"/>
      <w:r w:rsidRPr="00A35E4D" w:rsidR="00384D83">
        <w:rPr>
          <w:b/>
          <w:bCs/>
          <w:sz w:val="24"/>
        </w:rPr>
        <w:t>OMB</w:t>
      </w:r>
      <w:r w:rsidRPr="00A35E4D">
        <w:rPr>
          <w:b/>
          <w:bCs/>
          <w:sz w:val="24"/>
        </w:rPr>
        <w:t>#</w:t>
      </w:r>
      <w:r w:rsidRPr="00A35E4D" w:rsidR="00384D83">
        <w:rPr>
          <w:b/>
          <w:bCs/>
          <w:sz w:val="24"/>
        </w:rPr>
        <w:t xml:space="preserve"> 0938-1171</w:t>
      </w:r>
      <w:r w:rsidRPr="00A35E4D" w:rsidR="00A35E4D">
        <w:rPr>
          <w:b/>
          <w:bCs/>
          <w:sz w:val="24"/>
        </w:rPr>
        <w:t>;</w:t>
      </w:r>
      <w:r w:rsidRPr="00A35E4D">
        <w:rPr>
          <w:b/>
          <w:bCs/>
          <w:sz w:val="24"/>
        </w:rPr>
        <w:t xml:space="preserve"> CMS-10432</w:t>
      </w:r>
      <w:bookmarkEnd w:id="0"/>
      <w:r w:rsidRPr="00A35E4D" w:rsidR="00A35E4D">
        <w:rPr>
          <w:b/>
          <w:bCs/>
          <w:sz w:val="24"/>
        </w:rPr>
        <w:t>)</w:t>
      </w:r>
    </w:p>
    <w:p w:rsidR="005E41F1" w:rsidRPr="002E3733" w:rsidP="00E9146E" w14:paraId="1E4BE5C5" w14:textId="77777777">
      <w:pPr>
        <w:pStyle w:val="BodyText"/>
      </w:pPr>
    </w:p>
    <w:p w:rsidR="005E41F1" w:rsidRPr="00A35E4D" w:rsidP="00377DAB" w14:paraId="6D153C0D" w14:textId="0C6F5E7B">
      <w:pPr>
        <w:pStyle w:val="Heading1"/>
        <w:numPr>
          <w:ilvl w:val="0"/>
          <w:numId w:val="4"/>
        </w:numPr>
      </w:pPr>
      <w:bookmarkStart w:id="1" w:name="Background"/>
      <w:bookmarkEnd w:id="1"/>
      <w:r w:rsidRPr="00A35E4D">
        <w:t>Background</w:t>
      </w:r>
    </w:p>
    <w:p w:rsidR="00DB71A0" w:rsidRPr="00DB71A0" w:rsidP="00083E4F" w14:paraId="15138200" w14:textId="7AF1D858">
      <w:pPr>
        <w:pStyle w:val="BodyText"/>
        <w:ind w:left="0" w:right="0"/>
      </w:pPr>
      <w:r w:rsidRPr="00B2111A">
        <w:t xml:space="preserve">This is </w:t>
      </w:r>
      <w:r w:rsidR="007E413C">
        <w:t>an update</w:t>
      </w:r>
      <w:r w:rsidRPr="00B2111A">
        <w:t xml:space="preserve"> of the currently approved information collection request. The Centers for Medicare &amp; Medicaid Services’ (CMS’</w:t>
      </w:r>
      <w:r w:rsidR="002B7AF3">
        <w:t>s</w:t>
      </w:r>
      <w:r w:rsidRPr="00B2111A">
        <w:t xml:space="preserve">) quality reporting programs promote higher quality, more efficient healthcare for </w:t>
      </w:r>
      <w:r w:rsidR="003C174E">
        <w:t xml:space="preserve">consumers, including </w:t>
      </w:r>
      <w:r w:rsidRPr="00B2111A">
        <w:t>Medicare beneficiaries by collecting and reporting quality-of-care metrics. This information inform</w:t>
      </w:r>
      <w:r w:rsidR="003C174E">
        <w:t>s consumer</w:t>
      </w:r>
      <w:r w:rsidRPr="00B2111A">
        <w:t xml:space="preserve"> decision-making</w:t>
      </w:r>
      <w:r w:rsidR="003C174E">
        <w:t xml:space="preserve"> and</w:t>
      </w:r>
      <w:r w:rsidRPr="00B2111A">
        <w:t xml:space="preserve"> incentivize</w:t>
      </w:r>
      <w:r w:rsidR="003C174E">
        <w:t>s</w:t>
      </w:r>
      <w:r w:rsidRPr="00B2111A">
        <w:t xml:space="preserve"> </w:t>
      </w:r>
      <w:r w:rsidRPr="00B2111A" w:rsidR="00A30BE1">
        <w:t>healthcare facilities to make continued improvements.</w:t>
      </w:r>
    </w:p>
    <w:p w:rsidR="00D62129" w:rsidP="00A35E4D" w14:paraId="2F3E58DA" w14:textId="7FD9A5E9">
      <w:pPr>
        <w:pStyle w:val="BodyText"/>
        <w:ind w:left="0" w:right="0"/>
      </w:pPr>
      <w:r>
        <w:t>The information collection requirements for the FY 20</w:t>
      </w:r>
      <w:r w:rsidR="00816CA7">
        <w:t>28</w:t>
      </w:r>
      <w:r>
        <w:t xml:space="preserve"> </w:t>
      </w:r>
      <w:r w:rsidR="00816CA7">
        <w:t>payment determination and future years</w:t>
      </w:r>
      <w:r>
        <w:t xml:space="preserve"> </w:t>
      </w:r>
      <w:r w:rsidR="00CE2F6C">
        <w:t xml:space="preserve">(that is, data submitted </w:t>
      </w:r>
      <w:r w:rsidR="00816CA7">
        <w:t>in calendar year (CY) 2026 and future years</w:t>
      </w:r>
      <w:r w:rsidR="00CE2F6C">
        <w:t xml:space="preserve">) </w:t>
      </w:r>
      <w:r>
        <w:t xml:space="preserve">are currently approved under OMB control number 0938-1171 (expiration date </w:t>
      </w:r>
      <w:r w:rsidR="00967F55">
        <w:t>February 29</w:t>
      </w:r>
      <w:r w:rsidR="00BF20C9">
        <w:t>, 202</w:t>
      </w:r>
      <w:r w:rsidR="00967F55">
        <w:t>8</w:t>
      </w:r>
      <w:r w:rsidR="00BF20C9">
        <w:t xml:space="preserve">). </w:t>
      </w:r>
    </w:p>
    <w:p w:rsidR="005E41F1" w:rsidRPr="00C06847" w:rsidP="00377DAB" w14:paraId="4E50E28B" w14:textId="491ABD5D">
      <w:pPr>
        <w:pStyle w:val="Heading1"/>
        <w:numPr>
          <w:ilvl w:val="0"/>
          <w:numId w:val="4"/>
        </w:numPr>
      </w:pPr>
      <w:bookmarkStart w:id="2" w:name="A._Justification"/>
      <w:bookmarkStart w:id="3" w:name="1._Need_and_Legal_Basis"/>
      <w:bookmarkEnd w:id="2"/>
      <w:bookmarkEnd w:id="3"/>
      <w:r w:rsidRPr="00C06847">
        <w:t>Justification</w:t>
      </w:r>
    </w:p>
    <w:p w:rsidR="005E41F1" w:rsidRPr="002339B2" w:rsidP="00643724" w14:paraId="100FD719" w14:textId="1B13FEC8">
      <w:pPr>
        <w:pStyle w:val="Heading2"/>
      </w:pPr>
      <w:r w:rsidRPr="002339B2">
        <w:t xml:space="preserve">Need </w:t>
      </w:r>
      <w:r w:rsidRPr="00643724">
        <w:t>and</w:t>
      </w:r>
      <w:r w:rsidRPr="002339B2">
        <w:t xml:space="preserve"> Legal Basis</w:t>
      </w:r>
    </w:p>
    <w:p w:rsidR="005E41F1" w:rsidRPr="003D480B" w:rsidP="003D480B" w14:paraId="2B9B0D3A" w14:textId="00330AAE">
      <w:pPr>
        <w:pStyle w:val="BodyText"/>
        <w:ind w:left="0" w:right="0"/>
      </w:pPr>
      <w:r w:rsidRPr="00F32C38">
        <w:t>Pursuant to section</w:t>
      </w:r>
      <w:r w:rsidRPr="00F32C38" w:rsidR="00384D83">
        <w:t xml:space="preserve"> 1886(s)(4)(C) of the </w:t>
      </w:r>
      <w:r w:rsidRPr="00F32C38">
        <w:t xml:space="preserve">Social Security </w:t>
      </w:r>
      <w:r w:rsidRPr="00F32C38" w:rsidR="00384D83">
        <w:t>Act</w:t>
      </w:r>
      <w:r w:rsidR="000F7FC7">
        <w:t xml:space="preserve"> (the Act)</w:t>
      </w:r>
      <w:r w:rsidRPr="00F32C38">
        <w:t>, st</w:t>
      </w:r>
      <w:r>
        <w:t xml:space="preserve">arting in </w:t>
      </w:r>
      <w:r w:rsidRPr="002E3733" w:rsidR="00384D83">
        <w:t xml:space="preserve">FY 2014 and </w:t>
      </w:r>
      <w:r w:rsidR="00276C9F">
        <w:t xml:space="preserve">for </w:t>
      </w:r>
      <w:r w:rsidRPr="002E3733" w:rsidR="00384D83">
        <w:t xml:space="preserve">subsequent </w:t>
      </w:r>
      <w:r w:rsidR="00276C9F">
        <w:t>fiscal years</w:t>
      </w:r>
      <w:r w:rsidRPr="002E3733" w:rsidR="00384D83">
        <w:t xml:space="preserve">, </w:t>
      </w:r>
      <w:r w:rsidR="00276C9F">
        <w:t>I</w:t>
      </w:r>
      <w:r w:rsidR="007624F3">
        <w:t xml:space="preserve">npatient </w:t>
      </w:r>
      <w:r w:rsidR="00276C9F">
        <w:t>P</w:t>
      </w:r>
      <w:r w:rsidR="007624F3">
        <w:t xml:space="preserve">sychiatric </w:t>
      </w:r>
      <w:r w:rsidR="00276C9F">
        <w:t>F</w:t>
      </w:r>
      <w:r w:rsidR="007624F3">
        <w:t>acilitie</w:t>
      </w:r>
      <w:r w:rsidR="00276C9F">
        <w:t>s</w:t>
      </w:r>
      <w:r w:rsidRPr="002E3733" w:rsidR="00384D83">
        <w:t xml:space="preserve"> </w:t>
      </w:r>
      <w:r w:rsidR="007624F3">
        <w:t xml:space="preserve">(IPFs) </w:t>
      </w:r>
      <w:r w:rsidRPr="002E3733" w:rsidR="00384D83">
        <w:t xml:space="preserve">paid under the IPF </w:t>
      </w:r>
      <w:r w:rsidR="007508CB">
        <w:t>Prospective Payment System (</w:t>
      </w:r>
      <w:r w:rsidRPr="002E3733" w:rsidR="00384D83">
        <w:t>PPS</w:t>
      </w:r>
      <w:r w:rsidR="007508CB">
        <w:t>)</w:t>
      </w:r>
      <w:r w:rsidRPr="002E3733" w:rsidR="00384D83">
        <w:t xml:space="preserve"> shall submit </w:t>
      </w:r>
      <w:r w:rsidR="007508CB">
        <w:t>selected</w:t>
      </w:r>
      <w:r w:rsidR="0039295E">
        <w:t xml:space="preserve"> quality measures to CMS. Such data shall be submitted in a form and manner, and at</w:t>
      </w:r>
      <w:r w:rsidR="00280FBE">
        <w:t xml:space="preserve"> </w:t>
      </w:r>
      <w:r w:rsidR="0039295E">
        <w:t xml:space="preserve">a time </w:t>
      </w:r>
      <w:r w:rsidRPr="002E3733" w:rsidR="00384D83">
        <w:t>specified by the Secretary.</w:t>
      </w:r>
      <w:r w:rsidR="00FE7B6F">
        <w:t xml:space="preserve"> </w:t>
      </w:r>
      <w:r w:rsidR="00690A46">
        <w:t>Section 1886(s)(4)</w:t>
      </w:r>
      <w:r w:rsidR="000D3F85">
        <w:t xml:space="preserve">(A) of the Act provides that </w:t>
      </w:r>
      <w:r w:rsidRPr="00FE7B6F" w:rsidR="00FE7B6F">
        <w:t xml:space="preserve">IPFs that </w:t>
      </w:r>
      <w:r w:rsidR="00EB3BCC">
        <w:t xml:space="preserve">fail to </w:t>
      </w:r>
      <w:r w:rsidR="007A428C">
        <w:t xml:space="preserve">submit data </w:t>
      </w:r>
      <w:r w:rsidR="003D4015">
        <w:t>on the</w:t>
      </w:r>
      <w:r w:rsidRPr="00FE7B6F" w:rsidR="00FE7B6F">
        <w:t xml:space="preserve"> selected quality measures and comply with other administrative requirements</w:t>
      </w:r>
      <w:r w:rsidR="00FE7B6F">
        <w:t xml:space="preserve"> will have their IPF PPS payment updates reduced by 2.0 percentage points</w:t>
      </w:r>
      <w:r w:rsidR="003D480B">
        <w:t>.</w:t>
      </w:r>
    </w:p>
    <w:p w:rsidR="0019303C" w:rsidRPr="0017727B" w:rsidP="00377DAB" w14:paraId="1CE5723D" w14:textId="20F8A2FC">
      <w:pPr>
        <w:pStyle w:val="Heading3"/>
        <w:numPr>
          <w:ilvl w:val="0"/>
          <w:numId w:val="7"/>
        </w:numPr>
        <w:ind w:right="461"/>
      </w:pPr>
      <w:r w:rsidRPr="0017727B">
        <w:t>IPF</w:t>
      </w:r>
      <w:r w:rsidR="001201CE">
        <w:t xml:space="preserve"> </w:t>
      </w:r>
      <w:r w:rsidRPr="0017727B">
        <w:t>Q</w:t>
      </w:r>
      <w:r w:rsidR="001201CE">
        <w:t xml:space="preserve">uality </w:t>
      </w:r>
      <w:r w:rsidRPr="0017727B">
        <w:t>R</w:t>
      </w:r>
      <w:r w:rsidR="001201CE">
        <w:t>eporting</w:t>
      </w:r>
      <w:r w:rsidRPr="0017727B">
        <w:t xml:space="preserve"> Program </w:t>
      </w:r>
      <w:r w:rsidRPr="00E12283">
        <w:t>Quality</w:t>
      </w:r>
      <w:r w:rsidRPr="0017727B">
        <w:t xml:space="preserve"> Measures</w:t>
      </w:r>
    </w:p>
    <w:p w:rsidR="000B2EC1" w:rsidP="003D480B" w14:paraId="394D7631" w14:textId="34782CE0">
      <w:pPr>
        <w:pStyle w:val="BodyText"/>
        <w:ind w:left="0" w:right="0"/>
      </w:pPr>
      <w:r>
        <w:t>The FY 202</w:t>
      </w:r>
      <w:r w:rsidR="00816CA7">
        <w:t>9</w:t>
      </w:r>
      <w:r>
        <w:t xml:space="preserve"> IPF</w:t>
      </w:r>
      <w:r w:rsidR="00816CA7">
        <w:t xml:space="preserve"> </w:t>
      </w:r>
      <w:r>
        <w:t>Q</w:t>
      </w:r>
      <w:r w:rsidR="00816CA7">
        <w:t xml:space="preserve">uality </w:t>
      </w:r>
      <w:r>
        <w:t>R</w:t>
      </w:r>
      <w:r w:rsidR="00816CA7">
        <w:t>eporting</w:t>
      </w:r>
      <w:r>
        <w:t xml:space="preserve"> payment determination will be based on IPF</w:t>
      </w:r>
      <w:r w:rsidR="00816CA7">
        <w:t xml:space="preserve"> </w:t>
      </w:r>
      <w:r>
        <w:t>Q</w:t>
      </w:r>
      <w:r w:rsidR="00816CA7">
        <w:t xml:space="preserve">uality </w:t>
      </w:r>
      <w:r>
        <w:t>R</w:t>
      </w:r>
      <w:r w:rsidR="00816CA7">
        <w:t>eporting</w:t>
      </w:r>
      <w:r>
        <w:t xml:space="preserve"> Program data reported and supporting forms submitted by IPFs on chart-abstracted measures and patient surveys for CY 202</w:t>
      </w:r>
      <w:r w:rsidR="00816CA7">
        <w:t>7</w:t>
      </w:r>
      <w:r>
        <w:t xml:space="preserve"> discharges. In an effort to reduce burden, a variety of data collection mechanisms are employed, with every consideration taken to employ data and data collection systems already in place.</w:t>
      </w:r>
    </w:p>
    <w:p w:rsidR="00493CF1" w:rsidP="00021D76" w14:paraId="0602A9EF" w14:textId="77777777">
      <w:pPr>
        <w:pStyle w:val="BodyText"/>
        <w:ind w:left="0" w:right="0"/>
      </w:pPr>
      <w:r>
        <w:t>The IPF</w:t>
      </w:r>
      <w:r w:rsidR="00816CA7">
        <w:t xml:space="preserve"> </w:t>
      </w:r>
      <w:r>
        <w:t>Q</w:t>
      </w:r>
      <w:r w:rsidR="00816CA7">
        <w:t xml:space="preserve">uality </w:t>
      </w:r>
      <w:r>
        <w:t>R</w:t>
      </w:r>
      <w:r w:rsidR="00816CA7">
        <w:t>eporting</w:t>
      </w:r>
      <w:r>
        <w:t xml:space="preserve"> Program seeks to collect and publicly report data on quality-of-care metrics for the IPF setting. Measure data are submitted via one of </w:t>
      </w:r>
      <w:r w:rsidR="00537DF5">
        <w:t>three</w:t>
      </w:r>
      <w:r>
        <w:t xml:space="preserve"> modes: (1) claims-based, (</w:t>
      </w:r>
      <w:r w:rsidR="00537DF5">
        <w:t>2</w:t>
      </w:r>
      <w:r>
        <w:t xml:space="preserve">) survey-based, </w:t>
      </w:r>
      <w:r w:rsidR="001813E1">
        <w:t>and (</w:t>
      </w:r>
      <w:r w:rsidR="00537DF5">
        <w:t>3</w:t>
      </w:r>
      <w:r w:rsidR="001813E1">
        <w:t xml:space="preserve">) chart-abstracted, </w:t>
      </w:r>
      <w:r>
        <w:t>as seen in Table 1.</w:t>
      </w:r>
      <w:bookmarkStart w:id="4" w:name="_Hlk163562950"/>
    </w:p>
    <w:p w:rsidR="00021D76" w:rsidRPr="00334311" w:rsidP="00021D76" w14:paraId="09501571" w14:textId="15781442">
      <w:pPr>
        <w:pStyle w:val="BodyText"/>
        <w:ind w:left="0" w:right="0"/>
      </w:pPr>
      <w:r>
        <w:t>Claims-based measures use</w:t>
      </w:r>
      <w:r w:rsidRPr="005028BF">
        <w:t xml:space="preserve"> information</w:t>
      </w:r>
      <w:r>
        <w:t xml:space="preserve"> </w:t>
      </w:r>
      <w:r w:rsidRPr="005028BF">
        <w:t>derived thro</w:t>
      </w:r>
      <w:r>
        <w:t xml:space="preserve">ugh </w:t>
      </w:r>
      <w:r w:rsidRPr="005028BF">
        <w:t xml:space="preserve">Medicare </w:t>
      </w:r>
      <w:r>
        <w:t xml:space="preserve">Fee-for-Service (FFS) </w:t>
      </w:r>
      <w:r w:rsidRPr="005028BF">
        <w:t xml:space="preserve">claims </w:t>
      </w:r>
      <w:r>
        <w:t xml:space="preserve">and beneficiary enrollment </w:t>
      </w:r>
      <w:r w:rsidRPr="005028BF">
        <w:t>data</w:t>
      </w:r>
      <w:r>
        <w:t>. Because these data are already submitted by IPFs for payment purposes, claims-based measure</w:t>
      </w:r>
      <w:r w:rsidR="00C80B78">
        <w:t>s</w:t>
      </w:r>
      <w:r w:rsidRPr="00334311">
        <w:t xml:space="preserve"> do not require additional </w:t>
      </w:r>
      <w:r w:rsidR="003B47AB">
        <w:t xml:space="preserve">reporting </w:t>
      </w:r>
      <w:r w:rsidRPr="00334311">
        <w:t xml:space="preserve">burden </w:t>
      </w:r>
      <w:r w:rsidR="003B47AB">
        <w:t>on</w:t>
      </w:r>
      <w:r w:rsidRPr="00334311" w:rsidR="003B47AB">
        <w:t xml:space="preserve"> </w:t>
      </w:r>
      <w:r w:rsidRPr="00334311">
        <w:t>IPFs.</w:t>
      </w:r>
    </w:p>
    <w:p w:rsidR="00DC744E" w:rsidP="003D480B" w14:paraId="7581C142" w14:textId="12AC2C1E">
      <w:pPr>
        <w:pStyle w:val="BodyText"/>
        <w:ind w:left="0" w:right="0"/>
      </w:pPr>
      <w:r>
        <w:t>Survey measures rely on</w:t>
      </w:r>
      <w:r w:rsidRPr="00334311">
        <w:t xml:space="preserve"> </w:t>
      </w:r>
      <w:r w:rsidRPr="00334311" w:rsidR="00334311">
        <w:t xml:space="preserve">patient </w:t>
      </w:r>
      <w:r w:rsidRPr="00334311">
        <w:t xml:space="preserve">responses to the </w:t>
      </w:r>
      <w:r w:rsidRPr="00334311" w:rsidR="00334311">
        <w:t>Psychiatric Inpatient Experience (PIX) survey.</w:t>
      </w:r>
      <w:r w:rsidR="000A5A53">
        <w:t xml:space="preserve"> </w:t>
      </w:r>
      <w:r w:rsidR="00932C9E">
        <w:t>Survey-based</w:t>
      </w:r>
      <w:r w:rsidR="000A5A53">
        <w:t xml:space="preserve"> data involves manual data entry effort and requires some </w:t>
      </w:r>
      <w:r w:rsidR="003B47AB">
        <w:t xml:space="preserve">reporting </w:t>
      </w:r>
      <w:r w:rsidR="000A5A53">
        <w:t xml:space="preserve">burden </w:t>
      </w:r>
      <w:r w:rsidR="003B47AB">
        <w:t xml:space="preserve">on </w:t>
      </w:r>
      <w:r w:rsidR="000A5A53">
        <w:t>IPFs.</w:t>
      </w:r>
    </w:p>
    <w:p w:rsidR="00072EC9" w:rsidP="003D480B" w14:paraId="070C2821" w14:textId="469EFEF5">
      <w:pPr>
        <w:pStyle w:val="BodyText"/>
        <w:ind w:left="0" w:right="0"/>
      </w:pPr>
      <w:r>
        <w:t xml:space="preserve">Chart-abstracted measures rely on information manually abstracted from patient medical records. Because chart abstraction requires manual data entry, these measures typically impose </w:t>
      </w:r>
      <w:r w:rsidR="00F17125">
        <w:t xml:space="preserve">greater </w:t>
      </w:r>
      <w:r>
        <w:t xml:space="preserve">burden on IPFs than other </w:t>
      </w:r>
      <w:r w:rsidR="00F17125">
        <w:t>reporting modes</w:t>
      </w:r>
      <w:r w:rsidR="003B2BA9">
        <w:t>.</w:t>
      </w:r>
    </w:p>
    <w:p w:rsidR="00D21F33" w:rsidP="00043AFF" w14:paraId="1424211A" w14:textId="5A4CBCD2">
      <w:pPr>
        <w:ind w:left="1440" w:hanging="1440"/>
        <w:jc w:val="center"/>
      </w:pPr>
      <w:bookmarkStart w:id="5" w:name="_Hlk158800167"/>
      <w:bookmarkStart w:id="6" w:name="_Hlk163563010"/>
      <w:bookmarkEnd w:id="4"/>
      <w:r w:rsidRPr="00A07506">
        <w:rPr>
          <w:b/>
        </w:rPr>
        <w:t>Table 1.</w:t>
      </w:r>
      <w:r>
        <w:rPr>
          <w:b/>
        </w:rPr>
        <w:t xml:space="preserve"> </w:t>
      </w:r>
      <w:r w:rsidR="007624F3">
        <w:rPr>
          <w:b/>
        </w:rPr>
        <w:t>Previous</w:t>
      </w:r>
      <w:r>
        <w:rPr>
          <w:b/>
        </w:rPr>
        <w:t>ly Approved IPF</w:t>
      </w:r>
      <w:r w:rsidR="00816CA7">
        <w:rPr>
          <w:b/>
        </w:rPr>
        <w:t xml:space="preserve"> </w:t>
      </w:r>
      <w:r>
        <w:rPr>
          <w:b/>
        </w:rPr>
        <w:t>Q</w:t>
      </w:r>
      <w:r w:rsidR="00816CA7">
        <w:rPr>
          <w:b/>
        </w:rPr>
        <w:t xml:space="preserve">uality </w:t>
      </w:r>
      <w:r>
        <w:rPr>
          <w:b/>
        </w:rPr>
        <w:t>R</w:t>
      </w:r>
      <w:r w:rsidR="00816CA7">
        <w:rPr>
          <w:b/>
        </w:rPr>
        <w:t>eporting</w:t>
      </w:r>
      <w:r w:rsidRPr="00A07506">
        <w:rPr>
          <w:b/>
        </w:rPr>
        <w:t xml:space="preserve"> Program Measures for the </w:t>
      </w:r>
      <w:r>
        <w:rPr>
          <w:b/>
        </w:rPr>
        <w:t>F</w:t>
      </w:r>
      <w:r w:rsidRPr="00A07506">
        <w:rPr>
          <w:b/>
        </w:rPr>
        <w:t>Y 202</w:t>
      </w:r>
      <w:r w:rsidR="00ED4CB2">
        <w:rPr>
          <w:b/>
        </w:rPr>
        <w:t>8</w:t>
      </w:r>
      <w:r w:rsidRPr="00A07506">
        <w:rPr>
          <w:b/>
        </w:rPr>
        <w:t xml:space="preserve"> </w:t>
      </w:r>
      <w:bookmarkEnd w:id="5"/>
      <w:r w:rsidR="0002669A">
        <w:rPr>
          <w:b/>
        </w:rPr>
        <w:t>Payment Determination</w:t>
      </w:r>
      <w:r w:rsidR="00967F55">
        <w:rPr>
          <w:b/>
        </w:rPr>
        <w:t xml:space="preserve"> and Subsequent Years</w:t>
      </w:r>
    </w:p>
    <w:tbl>
      <w:tblPr>
        <w:tblStyle w:val="TableGrid"/>
        <w:tblW w:w="0" w:type="auto"/>
        <w:tblLook w:val="04A0"/>
      </w:tblPr>
      <w:tblGrid>
        <w:gridCol w:w="9341"/>
      </w:tblGrid>
      <w:tr w14:paraId="40F857A3" w14:textId="77777777" w:rsidTr="00E94B66">
        <w:tblPrEx>
          <w:tblW w:w="0" w:type="auto"/>
          <w:tblLook w:val="04A0"/>
        </w:tblPrEx>
        <w:trPr>
          <w:tblHeader/>
        </w:trPr>
        <w:tc>
          <w:tcPr>
            <w:tcW w:w="9341" w:type="dxa"/>
            <w:shd w:val="clear" w:color="auto" w:fill="8DB3E2" w:themeFill="text2" w:themeFillTint="66"/>
          </w:tcPr>
          <w:p w:rsidR="0060158B" w:rsidRPr="00D21F33" w:rsidP="00E94B66" w14:paraId="013A9F27" w14:textId="3D0AE49A">
            <w:pPr>
              <w:shd w:val="clear" w:color="auto" w:fill="8DB3E2" w:themeFill="text2" w:themeFillTint="66"/>
              <w:jc w:val="center"/>
              <w:rPr>
                <w:b/>
                <w:highlight w:val="lightGray"/>
              </w:rPr>
            </w:pPr>
            <w:r w:rsidRPr="00E94B66">
              <w:rPr>
                <w:b/>
                <w:color w:val="000000"/>
                <w:shd w:val="clear" w:color="auto" w:fill="8DB3E2" w:themeFill="text2" w:themeFillTint="66"/>
              </w:rPr>
              <w:t xml:space="preserve">Measure </w:t>
            </w:r>
            <w:r w:rsidRPr="00E94B66">
              <w:rPr>
                <w:b/>
                <w:shd w:val="clear" w:color="auto" w:fill="8DB3E2" w:themeFill="text2" w:themeFillTint="66"/>
              </w:rPr>
              <w:t>Data Submission Mode</w:t>
            </w:r>
            <w:r w:rsidRPr="00E94B66">
              <w:rPr>
                <w:b/>
                <w:color w:val="000000"/>
                <w:shd w:val="clear" w:color="auto" w:fill="8DB3E2" w:themeFill="text2" w:themeFillTint="66"/>
              </w:rPr>
              <w:t xml:space="preserve"> and Name</w:t>
            </w:r>
          </w:p>
        </w:tc>
      </w:tr>
      <w:tr w14:paraId="16402C70" w14:textId="77777777" w:rsidTr="00E94B66">
        <w:tblPrEx>
          <w:tblW w:w="0" w:type="auto"/>
          <w:tblLook w:val="04A0"/>
        </w:tblPrEx>
        <w:tc>
          <w:tcPr>
            <w:tcW w:w="9341" w:type="dxa"/>
            <w:shd w:val="clear" w:color="auto" w:fill="D9D9D9" w:themeFill="background1" w:themeFillShade="D9"/>
            <w:vAlign w:val="bottom"/>
          </w:tcPr>
          <w:p w:rsidR="00D21F33" w:rsidRPr="00FA4D1A" w14:paraId="0EB02320" w14:textId="571A7EB4">
            <w:pPr>
              <w:pStyle w:val="Default"/>
              <w:jc w:val="center"/>
              <w:rPr>
                <w:rFonts w:ascii="Times New Roman" w:hAnsi="Times New Roman" w:cs="Times New Roman"/>
              </w:rPr>
            </w:pPr>
            <w:r w:rsidRPr="00FA4D1A">
              <w:rPr>
                <w:rFonts w:ascii="Times New Roman" w:hAnsi="Times New Roman" w:cs="Times New Roman"/>
                <w:b/>
                <w:bCs/>
              </w:rPr>
              <w:t>Claims-Based Measures</w:t>
            </w:r>
            <w:r w:rsidR="00B45BC5">
              <w:rPr>
                <w:rFonts w:ascii="Times New Roman" w:hAnsi="Times New Roman" w:cs="Times New Roman"/>
                <w:b/>
                <w:bCs/>
              </w:rPr>
              <w:t>*</w:t>
            </w:r>
          </w:p>
        </w:tc>
      </w:tr>
      <w:tr w14:paraId="15AC2FF4" w14:textId="77777777" w:rsidTr="00AC56F7">
        <w:tblPrEx>
          <w:tblW w:w="0" w:type="auto"/>
          <w:tblLook w:val="04A0"/>
        </w:tblPrEx>
        <w:tc>
          <w:tcPr>
            <w:tcW w:w="9341" w:type="dxa"/>
            <w:vAlign w:val="bottom"/>
          </w:tcPr>
          <w:p w:rsidR="0060158B" w:rsidRPr="00FA4D1A" w:rsidP="00E94B66" w14:paraId="041ADD65" w14:textId="2787D05E">
            <w:pPr>
              <w:pStyle w:val="Default"/>
              <w:rPr>
                <w:rFonts w:ascii="Times New Roman" w:hAnsi="Times New Roman" w:cs="Times New Roman"/>
              </w:rPr>
            </w:pPr>
            <w:r w:rsidRPr="00975C08">
              <w:rPr>
                <w:rFonts w:ascii="Times New Roman" w:hAnsi="Times New Roman" w:cs="Times New Roman"/>
              </w:rPr>
              <w:t>Follow-Up After Psychiatric Hospitalization</w:t>
            </w:r>
          </w:p>
        </w:tc>
      </w:tr>
      <w:tr w14:paraId="521A9CDC" w14:textId="77777777" w:rsidTr="00AC56F7">
        <w:tblPrEx>
          <w:tblW w:w="0" w:type="auto"/>
          <w:tblLook w:val="04A0"/>
        </w:tblPrEx>
        <w:tc>
          <w:tcPr>
            <w:tcW w:w="9341" w:type="dxa"/>
            <w:vAlign w:val="bottom"/>
          </w:tcPr>
          <w:p w:rsidR="0060158B" w:rsidRPr="00FA4D1A" w:rsidP="00E94B66" w14:paraId="02AD6C26" w14:textId="719C5F19">
            <w:pPr>
              <w:pStyle w:val="Default"/>
              <w:rPr>
                <w:rFonts w:ascii="Times New Roman" w:hAnsi="Times New Roman" w:cs="Times New Roman"/>
              </w:rPr>
            </w:pPr>
            <w:r w:rsidRPr="002960F0">
              <w:rPr>
                <w:rFonts w:ascii="Times New Roman" w:hAnsi="Times New Roman" w:cs="Times New Roman"/>
              </w:rPr>
              <w:t>Thirty-Day All-Cause Unplanned Readmission Following Psychiatric Hospitalization in an Inpatient Psychiatric Facility</w:t>
            </w:r>
          </w:p>
        </w:tc>
      </w:tr>
      <w:tr w14:paraId="4DE69E57" w14:textId="77777777" w:rsidTr="00AC56F7">
        <w:tblPrEx>
          <w:tblW w:w="0" w:type="auto"/>
          <w:tblLook w:val="04A0"/>
        </w:tblPrEx>
        <w:tc>
          <w:tcPr>
            <w:tcW w:w="9341" w:type="dxa"/>
            <w:vAlign w:val="bottom"/>
          </w:tcPr>
          <w:p w:rsidR="0060158B" w:rsidRPr="00FA4D1A" w:rsidP="00E94B66" w14:paraId="484D05DC" w14:textId="701822CE">
            <w:pPr>
              <w:pStyle w:val="Default"/>
              <w:rPr>
                <w:rFonts w:ascii="Times New Roman" w:hAnsi="Times New Roman" w:cs="Times New Roman"/>
              </w:rPr>
            </w:pPr>
            <w:r>
              <w:rPr>
                <w:rFonts w:ascii="Times New Roman" w:hAnsi="Times New Roman" w:cs="Times New Roman"/>
              </w:rPr>
              <w:t>Medication Continuation Following Inpatient Psychiatric Discharge</w:t>
            </w:r>
          </w:p>
        </w:tc>
      </w:tr>
      <w:tr w14:paraId="23366B40" w14:textId="77777777" w:rsidTr="00E94B66">
        <w:tblPrEx>
          <w:tblW w:w="0" w:type="auto"/>
          <w:tblLook w:val="04A0"/>
        </w:tblPrEx>
        <w:tc>
          <w:tcPr>
            <w:tcW w:w="9341" w:type="dxa"/>
            <w:shd w:val="clear" w:color="auto" w:fill="D9D9D9" w:themeFill="background1" w:themeFillShade="D9"/>
            <w:vAlign w:val="bottom"/>
          </w:tcPr>
          <w:p w:rsidR="009915FC" w:rsidRPr="00D132D9" w14:paraId="4740FCFE" w14:textId="77777777">
            <w:pPr>
              <w:pStyle w:val="Default"/>
              <w:jc w:val="center"/>
              <w:rPr>
                <w:rFonts w:ascii="Times New Roman" w:hAnsi="Times New Roman" w:cs="Times New Roman"/>
                <w:b/>
                <w:bCs/>
              </w:rPr>
            </w:pPr>
            <w:r w:rsidRPr="00D132D9">
              <w:rPr>
                <w:rFonts w:ascii="Times New Roman" w:hAnsi="Times New Roman" w:cs="Times New Roman"/>
                <w:b/>
                <w:bCs/>
              </w:rPr>
              <w:t>Survey-Based Measure</w:t>
            </w:r>
          </w:p>
        </w:tc>
      </w:tr>
      <w:tr w14:paraId="6A31C4C3" w14:textId="77777777" w:rsidTr="00AC56F7">
        <w:tblPrEx>
          <w:tblW w:w="0" w:type="auto"/>
          <w:tblLook w:val="04A0"/>
        </w:tblPrEx>
        <w:tc>
          <w:tcPr>
            <w:tcW w:w="9341" w:type="dxa"/>
            <w:vAlign w:val="bottom"/>
          </w:tcPr>
          <w:p w:rsidR="0060158B" w:rsidP="00E94B66" w14:paraId="6B8BB87F" w14:textId="2E7CB60C">
            <w:pPr>
              <w:pStyle w:val="Default"/>
              <w:rPr>
                <w:rFonts w:ascii="Times New Roman" w:hAnsi="Times New Roman" w:cs="Times New Roman"/>
              </w:rPr>
            </w:pPr>
            <w:r>
              <w:rPr>
                <w:rFonts w:ascii="Times New Roman" w:hAnsi="Times New Roman" w:cs="Times New Roman"/>
              </w:rPr>
              <w:t>Psychiatric Inpatient Experience</w:t>
            </w:r>
            <w:r w:rsidR="00891327">
              <w:rPr>
                <w:rFonts w:ascii="Times New Roman" w:hAnsi="Times New Roman" w:cs="Times New Roman"/>
              </w:rPr>
              <w:t xml:space="preserve"> (PIX)</w:t>
            </w:r>
            <w:r w:rsidR="004E52B1">
              <w:rPr>
                <w:rFonts w:ascii="Times New Roman" w:hAnsi="Times New Roman" w:cs="Times New Roman"/>
              </w:rPr>
              <w:t xml:space="preserve"> </w:t>
            </w:r>
            <w:r>
              <w:rPr>
                <w:rFonts w:ascii="Times New Roman" w:hAnsi="Times New Roman" w:cs="Times New Roman"/>
              </w:rPr>
              <w:t>Survey</w:t>
            </w:r>
          </w:p>
        </w:tc>
      </w:tr>
      <w:tr w14:paraId="26D46C34" w14:textId="77777777" w:rsidTr="00E94B66">
        <w:tblPrEx>
          <w:tblW w:w="0" w:type="auto"/>
          <w:tblLook w:val="04A0"/>
        </w:tblPrEx>
        <w:tc>
          <w:tcPr>
            <w:tcW w:w="9341" w:type="dxa"/>
            <w:shd w:val="clear" w:color="auto" w:fill="D9D9D9" w:themeFill="background1" w:themeFillShade="D9"/>
            <w:vAlign w:val="bottom"/>
          </w:tcPr>
          <w:p w:rsidR="00361B35" w14:paraId="387620C8" w14:textId="4FFAE635">
            <w:pPr>
              <w:pStyle w:val="Default"/>
              <w:jc w:val="center"/>
              <w:rPr>
                <w:rFonts w:ascii="Times New Roman" w:hAnsi="Times New Roman" w:cs="Times New Roman"/>
              </w:rPr>
            </w:pPr>
            <w:r>
              <w:rPr>
                <w:rFonts w:ascii="Times New Roman" w:hAnsi="Times New Roman" w:cs="Times New Roman"/>
                <w:b/>
                <w:bCs/>
              </w:rPr>
              <w:t>Chart-Abstracted Measures</w:t>
            </w:r>
          </w:p>
        </w:tc>
      </w:tr>
      <w:tr w14:paraId="23E34471" w14:textId="77777777" w:rsidTr="00AC56F7">
        <w:tblPrEx>
          <w:tblW w:w="0" w:type="auto"/>
          <w:tblLook w:val="04A0"/>
        </w:tblPrEx>
        <w:tc>
          <w:tcPr>
            <w:tcW w:w="9341" w:type="dxa"/>
            <w:vAlign w:val="bottom"/>
          </w:tcPr>
          <w:p w:rsidR="0060158B" w:rsidP="00E94B66" w14:paraId="18703663" w14:textId="0500E3D7">
            <w:pPr>
              <w:pStyle w:val="Default"/>
              <w:rPr>
                <w:rFonts w:ascii="Times New Roman" w:hAnsi="Times New Roman" w:cs="Times New Roman"/>
              </w:rPr>
            </w:pPr>
            <w:r w:rsidRPr="005620DC">
              <w:rPr>
                <w:rFonts w:ascii="Times New Roman" w:hAnsi="Times New Roman" w:cs="Times New Roman"/>
              </w:rPr>
              <w:t>Hours of Physical Restraint Use</w:t>
            </w:r>
          </w:p>
        </w:tc>
      </w:tr>
      <w:tr w14:paraId="0A9608C1" w14:textId="77777777" w:rsidTr="00AC56F7">
        <w:tblPrEx>
          <w:tblW w:w="0" w:type="auto"/>
          <w:tblLook w:val="04A0"/>
        </w:tblPrEx>
        <w:tc>
          <w:tcPr>
            <w:tcW w:w="9341" w:type="dxa"/>
            <w:vAlign w:val="bottom"/>
          </w:tcPr>
          <w:p w:rsidR="0060158B" w:rsidP="00E94B66" w14:paraId="2F2070D9" w14:textId="182C9977">
            <w:pPr>
              <w:pStyle w:val="Default"/>
              <w:rPr>
                <w:rFonts w:ascii="Times New Roman" w:hAnsi="Times New Roman" w:cs="Times New Roman"/>
              </w:rPr>
            </w:pPr>
            <w:r w:rsidRPr="00946D42">
              <w:rPr>
                <w:rFonts w:ascii="Times New Roman" w:hAnsi="Times New Roman" w:cs="Times New Roman"/>
              </w:rPr>
              <w:t>Hours of Seclusion Use</w:t>
            </w:r>
          </w:p>
        </w:tc>
      </w:tr>
      <w:tr w14:paraId="4CA47FAA" w14:textId="77777777" w:rsidTr="00AC56F7">
        <w:tblPrEx>
          <w:tblW w:w="0" w:type="auto"/>
          <w:tblLook w:val="04A0"/>
        </w:tblPrEx>
        <w:tc>
          <w:tcPr>
            <w:tcW w:w="9341" w:type="dxa"/>
            <w:vAlign w:val="bottom"/>
          </w:tcPr>
          <w:p w:rsidR="0060158B" w:rsidP="00E94B66" w14:paraId="0D107D53" w14:textId="689B4693">
            <w:pPr>
              <w:pStyle w:val="Default"/>
              <w:rPr>
                <w:rFonts w:ascii="Times New Roman" w:hAnsi="Times New Roman" w:cs="Times New Roman"/>
              </w:rPr>
            </w:pPr>
            <w:r w:rsidRPr="004F69C3">
              <w:rPr>
                <w:rFonts w:ascii="Times New Roman" w:hAnsi="Times New Roman" w:cs="Times New Roman"/>
              </w:rPr>
              <w:t>Alcohol Use Brief Intervention Provided or Offered and SUB-2a Alcohol Use Brief Intervention</w:t>
            </w:r>
            <w:r w:rsidRPr="00816CA7" w:rsidR="00816CA7">
              <w:rPr>
                <w:rFonts w:ascii="Times New Roman" w:hAnsi="Times New Roman" w:cs="Times New Roman"/>
                <w:vertAlign w:val="superscript"/>
              </w:rPr>
              <w:t>†</w:t>
            </w:r>
          </w:p>
        </w:tc>
      </w:tr>
      <w:tr w14:paraId="77147935" w14:textId="77777777" w:rsidTr="00AC56F7">
        <w:tblPrEx>
          <w:tblW w:w="0" w:type="auto"/>
          <w:tblLook w:val="04A0"/>
        </w:tblPrEx>
        <w:tc>
          <w:tcPr>
            <w:tcW w:w="9341" w:type="dxa"/>
            <w:vAlign w:val="bottom"/>
          </w:tcPr>
          <w:p w:rsidR="0060158B" w:rsidP="00E94B66" w14:paraId="0F98E1A0" w14:textId="77528A5D">
            <w:pPr>
              <w:pStyle w:val="Default"/>
              <w:rPr>
                <w:rFonts w:ascii="Times New Roman" w:hAnsi="Times New Roman" w:cs="Times New Roman"/>
              </w:rPr>
            </w:pPr>
            <w:r w:rsidRPr="00B62A55">
              <w:rPr>
                <w:rFonts w:ascii="Times New Roman" w:hAnsi="Times New Roman" w:cs="Times New Roman"/>
              </w:rPr>
              <w:t>Alcohol and Other Drug Use Disorder Treatment Provided or Offered at Discharge and SUB-3a Alcohol and Other Drug Use Disorder Treatment at Discharge</w:t>
            </w:r>
          </w:p>
        </w:tc>
      </w:tr>
      <w:tr w14:paraId="641EB312" w14:textId="77777777" w:rsidTr="00AC56F7">
        <w:tblPrEx>
          <w:tblW w:w="0" w:type="auto"/>
          <w:tblLook w:val="04A0"/>
        </w:tblPrEx>
        <w:tc>
          <w:tcPr>
            <w:tcW w:w="9341" w:type="dxa"/>
            <w:vAlign w:val="bottom"/>
          </w:tcPr>
          <w:p w:rsidR="0060158B" w:rsidP="00E94B66" w14:paraId="32EDB3FD" w14:textId="6596AF0E">
            <w:pPr>
              <w:pStyle w:val="Default"/>
              <w:rPr>
                <w:rFonts w:ascii="Times New Roman" w:hAnsi="Times New Roman" w:cs="Times New Roman"/>
              </w:rPr>
            </w:pPr>
            <w:r w:rsidRPr="00BE6928">
              <w:rPr>
                <w:rFonts w:ascii="Times New Roman" w:hAnsi="Times New Roman" w:cs="Times New Roman"/>
              </w:rPr>
              <w:t>Tobacco Use Treatment Provided or Offered at Discharge and TOB-3a Tobacco Use Treatment at Discharge</w:t>
            </w:r>
            <w:r w:rsidRPr="00816CA7" w:rsidR="00816CA7">
              <w:rPr>
                <w:rFonts w:ascii="Times New Roman" w:hAnsi="Times New Roman" w:cs="Times New Roman"/>
                <w:vertAlign w:val="superscript"/>
              </w:rPr>
              <w:t>†</w:t>
            </w:r>
          </w:p>
        </w:tc>
      </w:tr>
      <w:tr w14:paraId="661FE7F9" w14:textId="77777777" w:rsidTr="00AC56F7">
        <w:tblPrEx>
          <w:tblW w:w="0" w:type="auto"/>
          <w:tblLook w:val="04A0"/>
        </w:tblPrEx>
        <w:tc>
          <w:tcPr>
            <w:tcW w:w="9341" w:type="dxa"/>
            <w:vAlign w:val="bottom"/>
          </w:tcPr>
          <w:p w:rsidR="0060158B" w:rsidP="00E94B66" w14:paraId="46A2944B" w14:textId="0CBE634E">
            <w:pPr>
              <w:pStyle w:val="Default"/>
              <w:rPr>
                <w:rFonts w:ascii="Times New Roman" w:hAnsi="Times New Roman" w:cs="Times New Roman"/>
              </w:rPr>
            </w:pPr>
            <w:r w:rsidRPr="000405BB">
              <w:rPr>
                <w:rFonts w:ascii="Times New Roman" w:hAnsi="Times New Roman" w:cs="Times New Roman"/>
              </w:rPr>
              <w:t>Influenza Immunization</w:t>
            </w:r>
          </w:p>
        </w:tc>
      </w:tr>
      <w:tr w14:paraId="6B6A7E2C" w14:textId="77777777" w:rsidTr="00AC56F7">
        <w:tblPrEx>
          <w:tblW w:w="0" w:type="auto"/>
          <w:tblLook w:val="04A0"/>
        </w:tblPrEx>
        <w:tc>
          <w:tcPr>
            <w:tcW w:w="9341" w:type="dxa"/>
            <w:vAlign w:val="bottom"/>
          </w:tcPr>
          <w:p w:rsidR="0060158B" w:rsidP="00E94B66" w14:paraId="4ED20DDC" w14:textId="02186F09">
            <w:pPr>
              <w:pStyle w:val="Default"/>
              <w:rPr>
                <w:rFonts w:ascii="Times New Roman" w:hAnsi="Times New Roman" w:cs="Times New Roman"/>
              </w:rPr>
            </w:pPr>
            <w:r w:rsidRPr="00C625C5">
              <w:rPr>
                <w:rFonts w:ascii="Times New Roman" w:hAnsi="Times New Roman" w:cs="Times New Roman"/>
              </w:rPr>
              <w:t>Transition Record with Specified Elements Received by Discharged Patients (Discharges from an Inpatient Facility to Home/Self Care or Any Other Site of Care)</w:t>
            </w:r>
          </w:p>
        </w:tc>
      </w:tr>
      <w:tr w14:paraId="6A683CC7" w14:textId="77777777" w:rsidTr="00AC56F7">
        <w:tblPrEx>
          <w:tblW w:w="0" w:type="auto"/>
          <w:tblLook w:val="04A0"/>
        </w:tblPrEx>
        <w:tc>
          <w:tcPr>
            <w:tcW w:w="9341" w:type="dxa"/>
            <w:vAlign w:val="bottom"/>
          </w:tcPr>
          <w:p w:rsidR="0060158B" w:rsidP="00E94B66" w14:paraId="01DBDADF" w14:textId="06926407">
            <w:pPr>
              <w:pStyle w:val="Default"/>
              <w:rPr>
                <w:rFonts w:ascii="Times New Roman" w:hAnsi="Times New Roman" w:cs="Times New Roman"/>
              </w:rPr>
            </w:pPr>
            <w:r w:rsidRPr="00241FBC">
              <w:rPr>
                <w:rFonts w:ascii="Times New Roman" w:hAnsi="Times New Roman" w:cs="Times New Roman"/>
              </w:rPr>
              <w:t>Screening for Metabolic Disorders</w:t>
            </w:r>
          </w:p>
        </w:tc>
      </w:tr>
    </w:tbl>
    <w:p w:rsidR="00B45BC5" w:rsidP="00B45BC5" w14:paraId="1CFD69DA" w14:textId="7B822893">
      <w:pPr>
        <w:rPr>
          <w:rFonts w:eastAsia="Calibri"/>
          <w:sz w:val="18"/>
          <w:szCs w:val="18"/>
        </w:rPr>
      </w:pPr>
      <w:r>
        <w:rPr>
          <w:rFonts w:eastAsia="Calibri"/>
          <w:sz w:val="18"/>
          <w:szCs w:val="18"/>
        </w:rPr>
        <w:t xml:space="preserve">* Burden for these measures is accounted for under OMB control number </w:t>
      </w:r>
      <w:r w:rsidRPr="00B45BC5">
        <w:rPr>
          <w:rFonts w:eastAsia="Calibri"/>
          <w:sz w:val="18"/>
          <w:szCs w:val="18"/>
        </w:rPr>
        <w:t>0938-0050</w:t>
      </w:r>
      <w:r>
        <w:rPr>
          <w:rFonts w:eastAsia="Calibri"/>
          <w:sz w:val="18"/>
          <w:szCs w:val="18"/>
        </w:rPr>
        <w:t>.</w:t>
      </w:r>
    </w:p>
    <w:p w:rsidR="007F6432" w:rsidP="00B45BC5" w14:paraId="330A7718" w14:textId="200C7459">
      <w:pPr>
        <w:rPr>
          <w:rFonts w:eastAsia="Calibri"/>
          <w:sz w:val="18"/>
          <w:szCs w:val="18"/>
        </w:rPr>
      </w:pPr>
    </w:p>
    <w:p w:rsidR="00E079F8" w:rsidP="0075018D" w14:paraId="7E4AC212" w14:textId="1ED294D3">
      <w:pPr>
        <w:pStyle w:val="BodyText"/>
        <w:spacing w:after="0"/>
        <w:ind w:left="0"/>
        <w:rPr>
          <w:sz w:val="18"/>
          <w:szCs w:val="18"/>
        </w:rPr>
      </w:pPr>
      <w:r>
        <w:rPr>
          <w:rFonts w:ascii="Calibri" w:hAnsi="Calibri" w:cs="Calibri"/>
          <w:sz w:val="18"/>
          <w:szCs w:val="18"/>
        </w:rPr>
        <w:t>†</w:t>
      </w:r>
      <w:r>
        <w:rPr>
          <w:sz w:val="18"/>
          <w:szCs w:val="18"/>
        </w:rPr>
        <w:t xml:space="preserve"> In the FY 202</w:t>
      </w:r>
      <w:r w:rsidR="00816CA7">
        <w:rPr>
          <w:sz w:val="18"/>
          <w:szCs w:val="18"/>
        </w:rPr>
        <w:t>7</w:t>
      </w:r>
      <w:r>
        <w:rPr>
          <w:sz w:val="18"/>
          <w:szCs w:val="18"/>
        </w:rPr>
        <w:t xml:space="preserve"> IPF PPS </w:t>
      </w:r>
      <w:r w:rsidR="00E93831">
        <w:rPr>
          <w:sz w:val="18"/>
          <w:szCs w:val="18"/>
        </w:rPr>
        <w:t>final</w:t>
      </w:r>
      <w:r>
        <w:rPr>
          <w:sz w:val="18"/>
          <w:szCs w:val="18"/>
        </w:rPr>
        <w:t xml:space="preserve"> rule, these measures were </w:t>
      </w:r>
      <w:r w:rsidR="00E93831">
        <w:rPr>
          <w:sz w:val="18"/>
          <w:szCs w:val="18"/>
        </w:rPr>
        <w:t>finalized</w:t>
      </w:r>
      <w:r>
        <w:rPr>
          <w:sz w:val="18"/>
          <w:szCs w:val="18"/>
        </w:rPr>
        <w:t xml:space="preserve"> for removal beginning with the FY 202</w:t>
      </w:r>
      <w:r w:rsidR="00ED4CB2">
        <w:rPr>
          <w:sz w:val="18"/>
          <w:szCs w:val="18"/>
        </w:rPr>
        <w:t>8</w:t>
      </w:r>
      <w:r>
        <w:rPr>
          <w:sz w:val="18"/>
          <w:szCs w:val="18"/>
        </w:rPr>
        <w:t xml:space="preserve"> payment determination.</w:t>
      </w:r>
      <w:r w:rsidR="00902A21">
        <w:rPr>
          <w:sz w:val="18"/>
          <w:szCs w:val="18"/>
        </w:rPr>
        <w:t xml:space="preserve"> </w:t>
      </w:r>
      <w:bookmarkEnd w:id="6"/>
    </w:p>
    <w:p w:rsidR="009F0A69" w:rsidP="0075018D" w14:paraId="4F97A4BF" w14:textId="77777777">
      <w:pPr>
        <w:pStyle w:val="BodyText"/>
        <w:spacing w:after="0"/>
        <w:ind w:left="0"/>
      </w:pPr>
    </w:p>
    <w:p w:rsidR="00E079F8" w:rsidP="00E93831" w14:paraId="0F18DE30" w14:textId="08301ECC">
      <w:pPr>
        <w:pStyle w:val="BodyText"/>
        <w:ind w:left="90"/>
      </w:pPr>
      <w:r>
        <w:t xml:space="preserve">We note that the </w:t>
      </w:r>
      <w:r w:rsidRPr="003C7B88">
        <w:t>30-Day Risk-Standardized All-Cause Emergency Department Visit Following an Inpatient Psychiatric Facility Discharge</w:t>
      </w:r>
      <w:r>
        <w:t xml:space="preserve"> measure </w:t>
      </w:r>
      <w:r w:rsidR="00F077BF">
        <w:t>will be used in the IPF Quality Reporting Program beginning in FY 2029.</w:t>
      </w:r>
    </w:p>
    <w:p w:rsidR="002B7F87" w:rsidP="00ED4CB2" w14:paraId="4F887821" w14:textId="5E6E22FD">
      <w:pPr>
        <w:pStyle w:val="BodyText"/>
        <w:ind w:left="90"/>
      </w:pPr>
      <w:r>
        <w:t>In the FY 202</w:t>
      </w:r>
      <w:r w:rsidR="00816CA7">
        <w:t>7</w:t>
      </w:r>
      <w:r>
        <w:t xml:space="preserve"> IPF PPS </w:t>
      </w:r>
      <w:r w:rsidR="00E93831">
        <w:t>final</w:t>
      </w:r>
      <w:r w:rsidR="0093613E">
        <w:t xml:space="preserve"> </w:t>
      </w:r>
      <w:r>
        <w:t>rule, we</w:t>
      </w:r>
      <w:r w:rsidR="00816CA7">
        <w:t xml:space="preserve"> </w:t>
      </w:r>
      <w:r w:rsidRPr="003C7B88" w:rsidR="003C7B88">
        <w:t>remove</w:t>
      </w:r>
      <w:r w:rsidR="00E93831">
        <w:t>d</w:t>
      </w:r>
      <w:r w:rsidR="00816CA7">
        <w:t xml:space="preserve"> two</w:t>
      </w:r>
      <w:r w:rsidRPr="003C7B88" w:rsidR="003C7B88">
        <w:t xml:space="preserve"> </w:t>
      </w:r>
      <w:r w:rsidR="00ED4CB2">
        <w:t>chart-abstracted</w:t>
      </w:r>
      <w:r w:rsidR="0002669A">
        <w:t xml:space="preserve"> </w:t>
      </w:r>
      <w:r w:rsidR="003C7B88">
        <w:t xml:space="preserve">measures </w:t>
      </w:r>
      <w:r w:rsidRPr="003C7B88" w:rsidR="003C7B88">
        <w:t>beginning with the FY 202</w:t>
      </w:r>
      <w:r w:rsidR="00ED4CB2">
        <w:t>8</w:t>
      </w:r>
      <w:r w:rsidRPr="003C7B88" w:rsidR="003C7B88">
        <w:t xml:space="preserve"> payment determination</w:t>
      </w:r>
      <w:r w:rsidR="003C7B88">
        <w:t>: (1)</w:t>
      </w:r>
      <w:r w:rsidRPr="003C7B88" w:rsidR="003C7B88">
        <w:t xml:space="preserve"> </w:t>
      </w:r>
      <w:r w:rsidR="00ED4CB2">
        <w:t>the Alcohol Use Brief Intervention Provided or Offered (SUB-2) and subset Alcohol Use Brief Intervention (SUB-2a) measure</w:t>
      </w:r>
      <w:r w:rsidR="003C7B88">
        <w:t xml:space="preserve">; </w:t>
      </w:r>
      <w:r w:rsidR="00ED4CB2">
        <w:t xml:space="preserve">and </w:t>
      </w:r>
      <w:r w:rsidR="003C7B88">
        <w:t>(</w:t>
      </w:r>
      <w:r w:rsidR="00ED4CB2">
        <w:t>2</w:t>
      </w:r>
      <w:r w:rsidR="003C7B88">
        <w:t>)</w:t>
      </w:r>
      <w:r w:rsidRPr="003C7B88" w:rsidR="003C7B88">
        <w:t xml:space="preserve"> the </w:t>
      </w:r>
      <w:r w:rsidR="00ED4CB2">
        <w:t>Tobacco Use Treatment Provided or Offered at Discharge (TOB-3) and subset Tobacco Use Treatment at Discharge (TOB-3a) measure.</w:t>
      </w:r>
    </w:p>
    <w:p w:rsidR="00AD522D" w:rsidP="004F7F12" w14:paraId="58B8DE31" w14:textId="71059F79">
      <w:pPr>
        <w:pStyle w:val="BodyText"/>
      </w:pPr>
      <w:r>
        <w:t xml:space="preserve">Additionally, we </w:t>
      </w:r>
      <w:r w:rsidR="00607FDE">
        <w:t xml:space="preserve">adopted </w:t>
      </w:r>
      <w:r>
        <w:t>the IPF Patient Assessment Instrument (</w:t>
      </w:r>
      <w:r w:rsidR="00493CF1">
        <w:t>IPF-</w:t>
      </w:r>
      <w:r>
        <w:t xml:space="preserve">PAI) beginning with </w:t>
      </w:r>
      <w:r w:rsidR="00E93831">
        <w:t xml:space="preserve">voluntary data submission beginning October 1, 2027, </w:t>
      </w:r>
      <w:r w:rsidR="00607FDE">
        <w:t>and</w:t>
      </w:r>
      <w:r w:rsidR="00E93831">
        <w:t xml:space="preserve"> mandatory data submission beginning July 1, 2028</w:t>
      </w:r>
      <w:r w:rsidR="003C7B88">
        <w:t>.</w:t>
      </w:r>
      <w:r w:rsidR="004F7F12">
        <w:t xml:space="preserve"> </w:t>
      </w:r>
      <w:r>
        <w:t>We have requested approval for the information collection burden associated with the IPF-PAI under a separate new OMB control number.</w:t>
      </w:r>
    </w:p>
    <w:p w:rsidR="000F7EA2" w:rsidRPr="000F7EA2" w:rsidP="00377DAB" w14:paraId="47BD1467" w14:textId="23B6B132">
      <w:pPr>
        <w:pStyle w:val="Heading3"/>
        <w:numPr>
          <w:ilvl w:val="0"/>
          <w:numId w:val="7"/>
        </w:numPr>
        <w:ind w:right="461"/>
      </w:pPr>
      <w:r w:rsidRPr="000F7EA2">
        <w:t>IPF</w:t>
      </w:r>
      <w:r w:rsidR="00267FAE">
        <w:t xml:space="preserve"> Quality Reporting</w:t>
      </w:r>
      <w:r w:rsidRPr="000F7EA2" w:rsidR="00267FAE">
        <w:t xml:space="preserve"> </w:t>
      </w:r>
      <w:r w:rsidRPr="000F7EA2">
        <w:t>Program Administrative Forms</w:t>
      </w:r>
    </w:p>
    <w:p w:rsidR="00F971B6" w:rsidP="00E9146E" w14:paraId="561802F9" w14:textId="0034F217">
      <w:pPr>
        <w:pStyle w:val="BodyText"/>
      </w:pPr>
      <w:r>
        <w:t xml:space="preserve">CMS has implemented procedural requirements that align the current quality reporting programs, including the Hospital </w:t>
      </w:r>
      <w:r w:rsidRPr="002E3733" w:rsidR="00340474">
        <w:t>Inpatient Quality Reporting</w:t>
      </w:r>
      <w:r>
        <w:t>, the PPS-Exempt Cancer Hospital Quality Reporting, the Hospital Outpatient Quality Reporting, and the IPF</w:t>
      </w:r>
      <w:r w:rsidR="00ED4CB2">
        <w:t xml:space="preserve"> </w:t>
      </w:r>
      <w:r>
        <w:t>Q</w:t>
      </w:r>
      <w:r w:rsidR="00ED4CB2">
        <w:t xml:space="preserve">uality </w:t>
      </w:r>
      <w:r>
        <w:t>R</w:t>
      </w:r>
      <w:r w:rsidR="00ED4CB2">
        <w:t>eporting</w:t>
      </w:r>
      <w:r>
        <w:t xml:space="preserve"> Program</w:t>
      </w:r>
      <w:r w:rsidR="00ED4CB2">
        <w:t>s</w:t>
      </w:r>
      <w:r>
        <w:t>. These procedural requirements involve submission of forms to comply with the IPF</w:t>
      </w:r>
      <w:r w:rsidR="00ED4CB2">
        <w:t xml:space="preserve"> </w:t>
      </w:r>
      <w:r>
        <w:t>Q</w:t>
      </w:r>
      <w:r w:rsidR="00ED4CB2">
        <w:t xml:space="preserve">uality </w:t>
      </w:r>
      <w:r>
        <w:t>R</w:t>
      </w:r>
      <w:r w:rsidR="00ED4CB2">
        <w:t>eporting</w:t>
      </w:r>
      <w:r>
        <w:t xml:space="preserve"> Program requirements.</w:t>
      </w:r>
    </w:p>
    <w:p w:rsidR="00EB3C19" w:rsidRPr="00BC33E8" w:rsidP="00E9146E" w14:paraId="44B5CA8F" w14:textId="24C124AC">
      <w:pPr>
        <w:pStyle w:val="BodyText"/>
      </w:pPr>
      <w:r>
        <w:t>The IPF</w:t>
      </w:r>
      <w:r w:rsidR="00ED4CB2">
        <w:t xml:space="preserve"> </w:t>
      </w:r>
      <w:r>
        <w:t>Q</w:t>
      </w:r>
      <w:r w:rsidR="00ED4CB2">
        <w:t xml:space="preserve">uality </w:t>
      </w:r>
      <w:r>
        <w:t>R</w:t>
      </w:r>
      <w:r w:rsidR="00ED4CB2">
        <w:t>eporting</w:t>
      </w:r>
      <w:r>
        <w:t xml:space="preserve"> Program uses </w:t>
      </w:r>
      <w:r w:rsidR="009A05E5">
        <w:t xml:space="preserve">six </w:t>
      </w:r>
      <w:r>
        <w:t>administrative forms: (1) Notice of Participation Form; (2) Data Accuracy and Completeness Acknowledgement (DACA) Form; (3) Extraordinary Circumstances Exception (ECE) Request</w:t>
      </w:r>
      <w:r w:rsidR="000F7FC7">
        <w:t xml:space="preserve"> Form</w:t>
      </w:r>
      <w:r>
        <w:t xml:space="preserve">; (4) </w:t>
      </w:r>
      <w:r w:rsidRPr="002E3733" w:rsidR="00C8074E">
        <w:t>Annual Payment Update (</w:t>
      </w:r>
      <w:r w:rsidR="00380812">
        <w:t>APU</w:t>
      </w:r>
      <w:r w:rsidR="00C8074E">
        <w:t>)</w:t>
      </w:r>
      <w:r w:rsidR="00380812">
        <w:t xml:space="preserve"> Reconsideration Request Form; (5) </w:t>
      </w:r>
      <w:r>
        <w:t>Vendor Authorization Form</w:t>
      </w:r>
      <w:r w:rsidR="009A05E5">
        <w:t>; and (6) Request Form for Withholding/Footnoting for Public Reporting</w:t>
      </w:r>
      <w:r>
        <w:t>.</w:t>
      </w:r>
      <w:r w:rsidR="002B7C7D">
        <w:t xml:space="preserve"> </w:t>
      </w:r>
      <w:r w:rsidR="00717EB3">
        <w:t xml:space="preserve">With the exception of the DACA Form, which is completed annually, </w:t>
      </w:r>
      <w:r w:rsidRPr="003563D0" w:rsidR="002143E8">
        <w:t>these</w:t>
      </w:r>
      <w:r w:rsidR="002143E8">
        <w:t xml:space="preserve"> administrative</w:t>
      </w:r>
      <w:r w:rsidRPr="003563D0" w:rsidR="002143E8">
        <w:t xml:space="preserve"> forms are completed on a need-to-use, exception basis and most </w:t>
      </w:r>
      <w:r w:rsidR="002143E8">
        <w:t>IPFs</w:t>
      </w:r>
      <w:r w:rsidRPr="003563D0" w:rsidR="002143E8">
        <w:t xml:space="preserve"> will not need to complete any of these forms in any given year.</w:t>
      </w:r>
      <w:r w:rsidR="002143E8">
        <w:t xml:space="preserve"> </w:t>
      </w:r>
      <w:r w:rsidR="002B7C7D">
        <w:t xml:space="preserve">The burden for </w:t>
      </w:r>
      <w:r w:rsidRPr="00BC33E8" w:rsidR="002B7C7D">
        <w:t xml:space="preserve">IPFs associated with </w:t>
      </w:r>
      <w:r w:rsidR="002F32B1">
        <w:t xml:space="preserve">administrative </w:t>
      </w:r>
      <w:r w:rsidRPr="00BC33E8" w:rsidR="002B7C7D">
        <w:t xml:space="preserve">forms is discussed in </w:t>
      </w:r>
      <w:r w:rsidRPr="002B7AF3" w:rsidR="002B7C7D">
        <w:t>section B.12</w:t>
      </w:r>
      <w:r w:rsidRPr="002B7AF3" w:rsidR="00866EAF">
        <w:t>.</w:t>
      </w:r>
      <w:r w:rsidRPr="002B7AF3" w:rsidR="002B7AF3">
        <w:t>h</w:t>
      </w:r>
      <w:r w:rsidRPr="002B7AF3" w:rsidR="00866EAF">
        <w:t>.</w:t>
      </w:r>
    </w:p>
    <w:p w:rsidR="001D0AC4" w:rsidRPr="004D4D33" w:rsidP="00CF7A2A" w14:paraId="0552284D" w14:textId="09C03C69">
      <w:pPr>
        <w:pStyle w:val="Heading4"/>
      </w:pPr>
      <w:r w:rsidRPr="004D4D33">
        <w:t>Notice of Participation Form</w:t>
      </w:r>
    </w:p>
    <w:p w:rsidR="004D4D33" w:rsidRPr="004D4D33" w:rsidP="004D4D33" w14:paraId="059B4F86" w14:textId="77777777"/>
    <w:p w:rsidR="005E41F1" w:rsidRPr="002E3733" w:rsidP="00E9146E" w14:paraId="0638B672" w14:textId="7E8BA467">
      <w:pPr>
        <w:pStyle w:val="BodyText"/>
      </w:pPr>
      <w:r>
        <w:t>To begin participation in the IPF</w:t>
      </w:r>
      <w:r w:rsidR="00ED4CB2">
        <w:t xml:space="preserve"> </w:t>
      </w:r>
      <w:r>
        <w:t>Q</w:t>
      </w:r>
      <w:r w:rsidR="00ED4CB2">
        <w:t xml:space="preserve">uality </w:t>
      </w:r>
      <w:r>
        <w:t>R</w:t>
      </w:r>
      <w:r w:rsidR="00ED4CB2">
        <w:t>eporting</w:t>
      </w:r>
      <w:r>
        <w:t xml:space="preserve"> Program, IPFs paid under the IPF PPS must complete an IPF</w:t>
      </w:r>
      <w:r w:rsidR="00ED4CB2">
        <w:t xml:space="preserve"> </w:t>
      </w:r>
      <w:r>
        <w:t>Q</w:t>
      </w:r>
      <w:r w:rsidR="00ED4CB2">
        <w:t xml:space="preserve">uality </w:t>
      </w:r>
      <w:r>
        <w:t>R</w:t>
      </w:r>
      <w:r w:rsidR="00ED4CB2">
        <w:t>eporting</w:t>
      </w:r>
      <w:r>
        <w:t xml:space="preserve"> Notice of Participation. The Notice of Participation explains the participation and reporting requirements for the program. The form explains that in order to receive the full market basket update or APU, </w:t>
      </w:r>
      <w:r w:rsidR="003F110B">
        <w:t>I</w:t>
      </w:r>
      <w:r>
        <w:t xml:space="preserve">PFs are agreeing to submit data on selected measures and allow CMS to publish </w:t>
      </w:r>
      <w:r w:rsidR="00A44C0F">
        <w:t>their data for public viewing according to s</w:t>
      </w:r>
      <w:r w:rsidRPr="00BC33E8" w:rsidR="00384D83">
        <w:t>ection 1886(s)(4)(E) of the Act</w:t>
      </w:r>
      <w:r w:rsidR="00A44C0F">
        <w:t xml:space="preserve">. We note that </w:t>
      </w:r>
      <w:r w:rsidR="008103F0">
        <w:t xml:space="preserve">the Notice of Participation has been previously approved under </w:t>
      </w:r>
      <w:r w:rsidR="00B16985">
        <w:t xml:space="preserve">this </w:t>
      </w:r>
      <w:r w:rsidR="00BF2D67">
        <w:t>OMB control number (that is</w:t>
      </w:r>
      <w:r w:rsidR="00161CBA">
        <w:t>,</w:t>
      </w:r>
      <w:r w:rsidR="00BF2D67">
        <w:t xml:space="preserve"> OMB control number 0938-1171).</w:t>
      </w:r>
      <w:r w:rsidRPr="00BC33E8" w:rsidR="00384D83">
        <w:t xml:space="preserve"> </w:t>
      </w:r>
      <w:r w:rsidR="00AB4F47">
        <w:t>We</w:t>
      </w:r>
      <w:r w:rsidRPr="002E3733" w:rsidR="00384D83">
        <w:t xml:space="preserve"> </w:t>
      </w:r>
      <w:r w:rsidR="0057212D">
        <w:t>recognize</w:t>
      </w:r>
      <w:r w:rsidRPr="002E3733" w:rsidR="00384D83">
        <w:t xml:space="preserve"> that IPFs may choose not to participate or may choose to withdraw from the IPF</w:t>
      </w:r>
      <w:r w:rsidR="00ED4CB2">
        <w:t xml:space="preserve"> </w:t>
      </w:r>
      <w:r w:rsidRPr="002E3733" w:rsidR="00384D83">
        <w:t>Q</w:t>
      </w:r>
      <w:r w:rsidR="00ED4CB2">
        <w:t xml:space="preserve">uality </w:t>
      </w:r>
      <w:r w:rsidRPr="002E3733" w:rsidR="00384D83">
        <w:t>R</w:t>
      </w:r>
      <w:r w:rsidR="00ED4CB2">
        <w:t>eporting</w:t>
      </w:r>
      <w:r w:rsidRPr="002E3733" w:rsidR="00384D83">
        <w:t xml:space="preserve"> Program. To this end, our procedures include the necessary steps that IPFs must take to indicate their intent to participate or</w:t>
      </w:r>
      <w:r w:rsidRPr="002E3733" w:rsidR="00384D83">
        <w:rPr>
          <w:spacing w:val="-15"/>
        </w:rPr>
        <w:t xml:space="preserve"> </w:t>
      </w:r>
      <w:r w:rsidRPr="002E3733" w:rsidR="00384D83">
        <w:t>withdraw.</w:t>
      </w:r>
    </w:p>
    <w:p w:rsidR="00AB4F47" w:rsidP="00CF7A2A" w14:paraId="5BCA4D0E" w14:textId="2D746ECD">
      <w:pPr>
        <w:pStyle w:val="Heading4"/>
      </w:pPr>
      <w:r>
        <w:t>DACA Form</w:t>
      </w:r>
    </w:p>
    <w:p w:rsidR="00AB4F47" w:rsidRPr="00AB4F47" w:rsidP="00AB4F47" w14:paraId="296734AB" w14:textId="77777777"/>
    <w:p w:rsidR="00CF3DE1" w:rsidP="00E9146E" w14:paraId="589DA2D6" w14:textId="1F817ECB">
      <w:pPr>
        <w:pStyle w:val="BodyText"/>
      </w:pPr>
      <w:r w:rsidRPr="002E3733">
        <w:t>As part of our procedural requirements, we require that IPFs acknowledge the accuracy and completeness of submitted data</w:t>
      </w:r>
      <w:r>
        <w:t xml:space="preserve"> on an annual basis after the end of each reporting year</w:t>
      </w:r>
      <w:r w:rsidRPr="002E3733">
        <w:t xml:space="preserve">. </w:t>
      </w:r>
      <w:r>
        <w:t>Requiring submission of the DACA form supports us in our aim to collect and report i</w:t>
      </w:r>
      <w:r w:rsidRPr="002E3733">
        <w:t xml:space="preserve">nformation on </w:t>
      </w:r>
      <w:r w:rsidR="002F022B">
        <w:t>accurate</w:t>
      </w:r>
      <w:r w:rsidRPr="002E3733">
        <w:t>, reliable, and relevant measures of quality</w:t>
      </w:r>
      <w:r>
        <w:t>.</w:t>
      </w:r>
      <w:r w:rsidR="00800008">
        <w:t xml:space="preserve"> </w:t>
      </w:r>
      <w:r w:rsidR="00607FDE">
        <w:t>To align</w:t>
      </w:r>
      <w:r w:rsidRPr="002E3733" w:rsidR="00800008">
        <w:t xml:space="preserve"> across quality reporting programs</w:t>
      </w:r>
      <w:r w:rsidR="006965B1">
        <w:t>,</w:t>
      </w:r>
      <w:r w:rsidRPr="002E3733" w:rsidR="00800008">
        <w:t xml:space="preserve"> the </w:t>
      </w:r>
      <w:r w:rsidR="00C81803">
        <w:t xml:space="preserve">same </w:t>
      </w:r>
      <w:r w:rsidR="00981565">
        <w:t>DACA</w:t>
      </w:r>
      <w:r w:rsidRPr="002E3733" w:rsidR="00800008">
        <w:t xml:space="preserve"> form</w:t>
      </w:r>
      <w:r w:rsidR="00C81803">
        <w:t xml:space="preserve"> can be used for multiple programs and</w:t>
      </w:r>
      <w:r w:rsidRPr="002E3733" w:rsidR="00800008">
        <w:t xml:space="preserve"> </w:t>
      </w:r>
      <w:r w:rsidR="00800008">
        <w:t>is</w:t>
      </w:r>
      <w:r w:rsidRPr="002E3733" w:rsidR="00800008">
        <w:t xml:space="preserve"> part of the Hospital I</w:t>
      </w:r>
      <w:r w:rsidR="00ED4CB2">
        <w:t>npatient Quality Reporting</w:t>
      </w:r>
      <w:r w:rsidRPr="002E3733" w:rsidR="00800008">
        <w:t xml:space="preserve"> Program’s PRA package (OMB control number 0938-1022)</w:t>
      </w:r>
      <w:r w:rsidR="006965B1">
        <w:t xml:space="preserve"> to reduce administrative burden and the potential for errors when updates are necessary</w:t>
      </w:r>
      <w:r w:rsidR="00981565">
        <w:t>.</w:t>
      </w:r>
    </w:p>
    <w:p w:rsidR="00E96EEA" w:rsidP="00CF7A2A" w14:paraId="4994EE38" w14:textId="47ADE05D">
      <w:pPr>
        <w:pStyle w:val="Heading4"/>
      </w:pPr>
      <w:r>
        <w:t>ECE Request Form</w:t>
      </w:r>
      <w:r w:rsidRPr="002E3733" w:rsidR="0064291F">
        <w:t xml:space="preserve">  </w:t>
      </w:r>
    </w:p>
    <w:p w:rsidR="00CF3DE1" w:rsidRPr="00CF3DE1" w:rsidP="00CF3DE1" w14:paraId="3015DCBA" w14:textId="77777777"/>
    <w:p w:rsidR="00266F30" w:rsidP="00CF3DE1" w14:paraId="7B859DB8" w14:textId="7F018B75">
      <w:pPr>
        <w:pStyle w:val="BodyText"/>
      </w:pPr>
      <w:r>
        <w:t xml:space="preserve">We offer a process for IPFs to request exceptions </w:t>
      </w:r>
      <w:r w:rsidR="00ED4CB2">
        <w:t xml:space="preserve">or extensions </w:t>
      </w:r>
      <w:r>
        <w:t>to the reporting of required quality data when an IPF experiences an extraordinary circumstance beyond the IPF’s control</w:t>
      </w:r>
      <w:r w:rsidR="002A5AD8">
        <w:rPr>
          <w:color w:val="000000"/>
        </w:rPr>
        <w:t>, such as a cyberattack or natural disaster</w:t>
      </w:r>
      <w:r>
        <w:t>. The CMS</w:t>
      </w:r>
      <w:r w:rsidR="00DD7460">
        <w:t xml:space="preserve"> Quality Program ECE Request Form indicates that the request must be submitted within </w:t>
      </w:r>
      <w:r w:rsidR="00F450F1">
        <w:t xml:space="preserve">60 </w:t>
      </w:r>
      <w:r w:rsidR="00DD7460">
        <w:t xml:space="preserve">calendar days of an extraordinary circumstance event for all programs. </w:t>
      </w:r>
      <w:r w:rsidRPr="002E3733">
        <w:t xml:space="preserve">In our effort to </w:t>
      </w:r>
      <w:r w:rsidR="00607FDE">
        <w:t xml:space="preserve">align </w:t>
      </w:r>
      <w:r w:rsidRPr="002E3733">
        <w:t xml:space="preserve">across quality </w:t>
      </w:r>
      <w:r w:rsidRPr="002E3733">
        <w:t>reporting programs</w:t>
      </w:r>
      <w:r w:rsidR="00607FDE">
        <w:t>, reduce administrative burden, and reduce the potential for errors when updates are necessary</w:t>
      </w:r>
      <w:r w:rsidR="00C81803">
        <w:t>,</w:t>
      </w:r>
      <w:r w:rsidRPr="002E3733">
        <w:t xml:space="preserve"> the </w:t>
      </w:r>
      <w:r w:rsidR="00ED4CB2">
        <w:t>ECE</w:t>
      </w:r>
      <w:r w:rsidRPr="002E3733">
        <w:t xml:space="preserve"> </w:t>
      </w:r>
      <w:r w:rsidR="006965B1">
        <w:t>Request F</w:t>
      </w:r>
      <w:r w:rsidRPr="002E3733">
        <w:t xml:space="preserve">orm </w:t>
      </w:r>
      <w:r w:rsidR="005F75FB">
        <w:t>is</w:t>
      </w:r>
      <w:r w:rsidRPr="002E3733">
        <w:t xml:space="preserve"> part of the Hospital I</w:t>
      </w:r>
      <w:r w:rsidR="00ED4CB2">
        <w:t xml:space="preserve">npatient </w:t>
      </w:r>
      <w:r w:rsidRPr="002E3733">
        <w:t>Q</w:t>
      </w:r>
      <w:r w:rsidR="00ED4CB2">
        <w:t xml:space="preserve">uality </w:t>
      </w:r>
      <w:r w:rsidRPr="002E3733">
        <w:t>R</w:t>
      </w:r>
      <w:r w:rsidR="00ED4CB2">
        <w:t>eporting</w:t>
      </w:r>
      <w:r w:rsidRPr="002E3733">
        <w:t xml:space="preserve"> Program’s PRA package (OMB control number 0938-1022).</w:t>
      </w:r>
      <w:r>
        <w:t xml:space="preserve"> </w:t>
      </w:r>
      <w:r w:rsidRPr="002E3733">
        <w:t xml:space="preserve">While IPFs may also need to complete and submit </w:t>
      </w:r>
      <w:r w:rsidR="005F75FB">
        <w:t>this form</w:t>
      </w:r>
      <w:r w:rsidRPr="002E3733">
        <w:t>, the associated burden is addressed in the Hospital I</w:t>
      </w:r>
      <w:r w:rsidR="00ED4CB2">
        <w:t xml:space="preserve">npatient </w:t>
      </w:r>
      <w:r w:rsidRPr="002E3733">
        <w:t>Q</w:t>
      </w:r>
      <w:r w:rsidR="00ED4CB2">
        <w:t xml:space="preserve">uality </w:t>
      </w:r>
      <w:r w:rsidRPr="002E3733">
        <w:t>R</w:t>
      </w:r>
      <w:r w:rsidR="00ED4CB2">
        <w:t>eporting</w:t>
      </w:r>
      <w:r w:rsidRPr="002E3733">
        <w:t xml:space="preserve"> Program PRA package.</w:t>
      </w:r>
    </w:p>
    <w:p w:rsidR="00CF3DE1" w:rsidP="00CF7A2A" w14:paraId="343ED4DC" w14:textId="074252E6">
      <w:pPr>
        <w:pStyle w:val="Heading4"/>
      </w:pPr>
      <w:r>
        <w:t>APU Reconsideration Request</w:t>
      </w:r>
      <w:r w:rsidR="005F75FB">
        <w:t xml:space="preserve"> Form</w:t>
      </w:r>
    </w:p>
    <w:p w:rsidR="005F75FB" w:rsidRPr="005F75FB" w:rsidP="005F75FB" w14:paraId="74ECE145" w14:textId="77777777"/>
    <w:p w:rsidR="005F75FB" w:rsidRPr="006134BD" w:rsidP="005F75FB" w14:paraId="66E36860" w14:textId="369034B8">
      <w:pPr>
        <w:pStyle w:val="BodyText"/>
      </w:pPr>
      <w:r>
        <w:t>When CMS determines that an IPF did not meet one or more of the IPF</w:t>
      </w:r>
      <w:r w:rsidR="00ED4CB2">
        <w:t xml:space="preserve"> </w:t>
      </w:r>
      <w:r>
        <w:t>Q</w:t>
      </w:r>
      <w:r w:rsidR="00ED4CB2">
        <w:t xml:space="preserve">uality </w:t>
      </w:r>
      <w:r>
        <w:t>R</w:t>
      </w:r>
      <w:r w:rsidR="00ED4CB2">
        <w:t>eporting</w:t>
      </w:r>
      <w:r>
        <w:t xml:space="preserve"> Program requirements, the IPF may submit a request for reconsideration to CMS using the CMS Quality Reporting Program APU Reconsideration Request Form, by the deadline identified on the IPF</w:t>
      </w:r>
      <w:r w:rsidR="00ED4CB2">
        <w:t xml:space="preserve"> </w:t>
      </w:r>
      <w:r>
        <w:t>Q</w:t>
      </w:r>
      <w:r w:rsidR="00ED4CB2">
        <w:t xml:space="preserve">uality </w:t>
      </w:r>
      <w:r>
        <w:t>R</w:t>
      </w:r>
      <w:r w:rsidR="00ED4CB2">
        <w:t>eporting</w:t>
      </w:r>
      <w:r>
        <w:t xml:space="preserve"> Program APU Notification Letter it received. </w:t>
      </w:r>
      <w:r w:rsidR="00607FDE">
        <w:t>To align</w:t>
      </w:r>
      <w:r w:rsidRPr="002E3733">
        <w:t xml:space="preserve"> across quality reporting programs</w:t>
      </w:r>
      <w:r w:rsidR="00116C0D">
        <w:t>,</w:t>
      </w:r>
      <w:r w:rsidRPr="002E3733">
        <w:t xml:space="preserve"> the </w:t>
      </w:r>
      <w:r>
        <w:t>APU Reconsideration Request</w:t>
      </w:r>
      <w:r w:rsidRPr="002E3733">
        <w:t xml:space="preserve"> form </w:t>
      </w:r>
      <w:r>
        <w:t>is</w:t>
      </w:r>
      <w:r w:rsidRPr="002E3733">
        <w:t xml:space="preserve"> part of the Hospital I</w:t>
      </w:r>
      <w:r w:rsidR="00ED4CB2">
        <w:t xml:space="preserve">npatient </w:t>
      </w:r>
      <w:r w:rsidRPr="002E3733">
        <w:t>Q</w:t>
      </w:r>
      <w:r w:rsidR="00ED4CB2">
        <w:t xml:space="preserve">uality </w:t>
      </w:r>
      <w:r w:rsidRPr="002E3733">
        <w:t>R</w:t>
      </w:r>
      <w:r w:rsidR="00ED4CB2">
        <w:t>eporting</w:t>
      </w:r>
      <w:r w:rsidRPr="002E3733">
        <w:t xml:space="preserve"> Program’s PRA package (OMB control number 0938-1022)</w:t>
      </w:r>
      <w:r w:rsidR="00C81803">
        <w:t xml:space="preserve"> to reduce administrative burden and the potential for errors when updates are necessary</w:t>
      </w:r>
      <w:r w:rsidRPr="002E3733">
        <w:t>.</w:t>
      </w:r>
      <w:r>
        <w:t xml:space="preserve"> </w:t>
      </w:r>
      <w:r w:rsidRPr="002E3733">
        <w:t xml:space="preserve">While IPFs may also need to complete and submit </w:t>
      </w:r>
      <w:r>
        <w:t>this form</w:t>
      </w:r>
      <w:r w:rsidRPr="002E3733">
        <w:t>, the associated burden is addressed in the Hospital I</w:t>
      </w:r>
      <w:r w:rsidR="00ED4CB2">
        <w:t xml:space="preserve">npatient </w:t>
      </w:r>
      <w:r w:rsidRPr="002E3733">
        <w:t>Q</w:t>
      </w:r>
      <w:r w:rsidR="00ED4CB2">
        <w:t xml:space="preserve">uality </w:t>
      </w:r>
      <w:r w:rsidRPr="002E3733">
        <w:t>R</w:t>
      </w:r>
      <w:r w:rsidR="00ED4CB2">
        <w:t>eporting</w:t>
      </w:r>
      <w:r w:rsidRPr="002E3733">
        <w:t xml:space="preserve"> Program PRA package.</w:t>
      </w:r>
    </w:p>
    <w:p w:rsidR="005F75FB" w:rsidP="00CF7A2A" w14:paraId="53AB0C81" w14:textId="540F90B0">
      <w:pPr>
        <w:pStyle w:val="Heading4"/>
      </w:pPr>
      <w:r>
        <w:t>Vendor Authorization Form</w:t>
      </w:r>
    </w:p>
    <w:p w:rsidR="005F75FB" w:rsidRPr="005F75FB" w:rsidP="005F75FB" w14:paraId="38AF20F8" w14:textId="77777777"/>
    <w:p w:rsidR="006C55AC" w:rsidP="00E9146E" w14:paraId="4B64AAB2" w14:textId="57AF1401">
      <w:pPr>
        <w:pStyle w:val="BodyText"/>
      </w:pPr>
      <w:r>
        <w:t xml:space="preserve">We recognize that some IPFs may choose to have a vendor transmit quality data on the IPF’s behalf. To ensure that the IPF has authorized the </w:t>
      </w:r>
      <w:r w:rsidR="00CA0440">
        <w:t>vendor,</w:t>
      </w:r>
      <w:r>
        <w:t xml:space="preserve"> and the vendor has agreed that it will collect and transmit data in accordance with </w:t>
      </w:r>
      <w:r w:rsidR="006A04A2">
        <w:t xml:space="preserve">the </w:t>
      </w:r>
      <w:r w:rsidRPr="000D08D3" w:rsidR="006A04A2">
        <w:t>Health Insurance Portability and Accountability Act (</w:t>
      </w:r>
      <w:r>
        <w:t>HIPAA</w:t>
      </w:r>
      <w:r w:rsidR="006A04A2">
        <w:t>)</w:t>
      </w:r>
      <w:r>
        <w:t xml:space="preserve"> regulatory requirements regarding security and privacy, we require IPFs to complete a vendor authorization form approving the vendor to transmit the facility’s quality of care data</w:t>
      </w:r>
      <w:r w:rsidR="00385171">
        <w:t xml:space="preserve"> to CMS</w:t>
      </w:r>
      <w:r>
        <w:t>.</w:t>
      </w:r>
      <w:r w:rsidR="00720EEB">
        <w:t xml:space="preserve"> </w:t>
      </w:r>
    </w:p>
    <w:p w:rsidR="009A05E5" w:rsidP="009A05E5" w14:paraId="4A8A6795" w14:textId="3A2BE018">
      <w:pPr>
        <w:pStyle w:val="Heading4"/>
      </w:pPr>
      <w:r w:rsidRPr="009A05E5">
        <w:t>Request Form for Withholding/Footnoting Data for Public Reporting</w:t>
      </w:r>
    </w:p>
    <w:p w:rsidR="009A05E5" w:rsidP="009A05E5" w14:paraId="6CDFB520" w14:textId="77777777"/>
    <w:p w:rsidR="009A05E5" w:rsidP="0000319B" w14:paraId="1B8A2F05" w14:textId="72DAD1CD">
      <w:pPr>
        <w:pStyle w:val="BodyText"/>
      </w:pPr>
      <w:r>
        <w:t xml:space="preserve">We recognize that there are times when </w:t>
      </w:r>
      <w:r w:rsidR="0001718E">
        <w:t xml:space="preserve">a facility identifies an error in claims-based measure calculations during the review and correction period. In these instances, </w:t>
      </w:r>
      <w:r w:rsidR="00C22153">
        <w:t>IPFs</w:t>
      </w:r>
      <w:r w:rsidRPr="0000319B" w:rsidR="00C22153">
        <w:t xml:space="preserve"> may submit</w:t>
      </w:r>
      <w:r w:rsidR="00C22153">
        <w:t xml:space="preserve"> this form to </w:t>
      </w:r>
      <w:r w:rsidRPr="0000319B" w:rsidR="00C22153">
        <w:t>request to add a footnote to claims-based measure data publicly reported on the Compare Tool or its successor website</w:t>
      </w:r>
      <w:r w:rsidR="00B50380">
        <w:t xml:space="preserve">, currently available at: </w:t>
      </w:r>
      <w:hyperlink r:id="rId10" w:history="1">
        <w:r w:rsidRPr="00C5306A" w:rsidR="00B50380">
          <w:rPr>
            <w:rStyle w:val="Hyperlink"/>
          </w:rPr>
          <w:t>https://www.medicare.gov/care-compare</w:t>
        </w:r>
      </w:hyperlink>
      <w:r w:rsidRPr="00E819A7" w:rsidR="00B50380">
        <w:t>,</w:t>
      </w:r>
      <w:r w:rsidR="00B50380">
        <w:t xml:space="preserve"> or its successor website(s) </w:t>
      </w:r>
      <w:r w:rsidR="0001718E">
        <w:t>to indicate that the facility has identified errors. The Request Form for Withholding/Footnoting Data for Public Reporting is part of the Hospital I</w:t>
      </w:r>
      <w:r w:rsidR="00ED4CB2">
        <w:t xml:space="preserve">npatient </w:t>
      </w:r>
      <w:r w:rsidR="0001718E">
        <w:t>Q</w:t>
      </w:r>
      <w:r w:rsidR="00ED4CB2">
        <w:t xml:space="preserve">uality </w:t>
      </w:r>
      <w:r w:rsidR="0001718E">
        <w:t>R</w:t>
      </w:r>
      <w:r w:rsidR="00ED4CB2">
        <w:t>eporting</w:t>
      </w:r>
      <w:r w:rsidR="0001718E">
        <w:t xml:space="preserve"> Program’s PRA package (OMB control number 0938-1022)</w:t>
      </w:r>
      <w:r w:rsidR="00386276">
        <w:t xml:space="preserve"> to reduce administrative burden and the potential for errors when updates are necessary</w:t>
      </w:r>
      <w:r w:rsidR="0001718E">
        <w:t>. While IPFs may also complete and submit this form, the associated burden is addressed in the Hospital I</w:t>
      </w:r>
      <w:r w:rsidR="00ED4CB2">
        <w:t xml:space="preserve">npatient </w:t>
      </w:r>
      <w:r w:rsidR="0001718E">
        <w:t>Q</w:t>
      </w:r>
      <w:r w:rsidR="00ED4CB2">
        <w:t xml:space="preserve">uality </w:t>
      </w:r>
      <w:r w:rsidR="0001718E">
        <w:t>R</w:t>
      </w:r>
      <w:r w:rsidR="00ED4CB2">
        <w:t>eporting</w:t>
      </w:r>
      <w:r w:rsidR="0001718E">
        <w:t xml:space="preserve"> Program PRA Package.</w:t>
      </w:r>
    </w:p>
    <w:p w:rsidR="0000319B" w:rsidP="0000319B" w14:paraId="77C4E4AE" w14:textId="682D4E35">
      <w:pPr>
        <w:ind w:left="115"/>
        <w:rPr>
          <w:sz w:val="24"/>
          <w:szCs w:val="24"/>
        </w:rPr>
      </w:pPr>
      <w:r w:rsidRPr="0000319B">
        <w:rPr>
          <w:sz w:val="24"/>
          <w:szCs w:val="24"/>
        </w:rPr>
        <w:t xml:space="preserve">If </w:t>
      </w:r>
      <w:r w:rsidRPr="00376844" w:rsidR="00D52ECC">
        <w:rPr>
          <w:sz w:val="24"/>
          <w:szCs w:val="24"/>
        </w:rPr>
        <w:t xml:space="preserve">an IPF’s </w:t>
      </w:r>
      <w:r w:rsidRPr="00376844">
        <w:rPr>
          <w:sz w:val="24"/>
          <w:szCs w:val="24"/>
        </w:rPr>
        <w:t>request is approved, the footnote would be added to the</w:t>
      </w:r>
      <w:r w:rsidR="00EE43AA">
        <w:rPr>
          <w:sz w:val="24"/>
          <w:szCs w:val="24"/>
        </w:rPr>
        <w:t xml:space="preserve"> publicly reported</w:t>
      </w:r>
      <w:r w:rsidRPr="00376844" w:rsidR="00376844">
        <w:rPr>
          <w:sz w:val="24"/>
          <w:szCs w:val="24"/>
        </w:rPr>
        <w:t xml:space="preserve"> data</w:t>
      </w:r>
      <w:r w:rsidRPr="0000319B">
        <w:rPr>
          <w:sz w:val="24"/>
          <w:szCs w:val="24"/>
        </w:rPr>
        <w:t xml:space="preserve">, indicating </w:t>
      </w:r>
      <w:r w:rsidR="008D5EF2">
        <w:rPr>
          <w:sz w:val="24"/>
          <w:szCs w:val="24"/>
        </w:rPr>
        <w:t>that the IPF</w:t>
      </w:r>
      <w:r w:rsidRPr="0000319B">
        <w:rPr>
          <w:sz w:val="24"/>
          <w:szCs w:val="24"/>
        </w:rPr>
        <w:t xml:space="preserve"> has identified errors in </w:t>
      </w:r>
      <w:r w:rsidR="008D5EF2">
        <w:rPr>
          <w:sz w:val="24"/>
          <w:szCs w:val="24"/>
        </w:rPr>
        <w:t>its</w:t>
      </w:r>
      <w:r w:rsidRPr="0000319B" w:rsidR="008D5EF2">
        <w:rPr>
          <w:sz w:val="24"/>
          <w:szCs w:val="24"/>
        </w:rPr>
        <w:t xml:space="preserve"> </w:t>
      </w:r>
      <w:r w:rsidRPr="0000319B">
        <w:rPr>
          <w:sz w:val="24"/>
          <w:szCs w:val="24"/>
        </w:rPr>
        <w:t xml:space="preserve">claims-based measure data during the program-specific preview period for the applicable reporting period. </w:t>
      </w:r>
      <w:r w:rsidR="008D5EF2">
        <w:rPr>
          <w:sz w:val="24"/>
          <w:szCs w:val="24"/>
        </w:rPr>
        <w:t>IPFs</w:t>
      </w:r>
      <w:r w:rsidRPr="0000319B" w:rsidR="008D5EF2">
        <w:rPr>
          <w:sz w:val="24"/>
          <w:szCs w:val="24"/>
        </w:rPr>
        <w:t xml:space="preserve"> </w:t>
      </w:r>
      <w:r w:rsidRPr="0000319B">
        <w:rPr>
          <w:sz w:val="24"/>
          <w:szCs w:val="24"/>
        </w:rPr>
        <w:t>may request to footnote any or all claims-based measures. Forms must be received before the end of the preview period in order to be considered.</w:t>
      </w:r>
    </w:p>
    <w:p w:rsidR="0000319B" w:rsidRPr="0000319B" w:rsidP="0000319B" w14:paraId="2E2F2982" w14:textId="77777777">
      <w:pPr>
        <w:ind w:left="115"/>
        <w:rPr>
          <w:sz w:val="24"/>
          <w:szCs w:val="24"/>
        </w:rPr>
      </w:pPr>
    </w:p>
    <w:p w:rsidR="005E41F1" w:rsidP="00643724" w14:paraId="72632DFB" w14:textId="3F5F674E">
      <w:pPr>
        <w:pStyle w:val="Heading2"/>
      </w:pPr>
      <w:r w:rsidRPr="002E3733">
        <w:t>Information</w:t>
      </w:r>
      <w:r w:rsidRPr="002E3733">
        <w:rPr>
          <w:spacing w:val="-10"/>
        </w:rPr>
        <w:t xml:space="preserve"> </w:t>
      </w:r>
      <w:r w:rsidRPr="00643724">
        <w:t>Users</w:t>
      </w:r>
    </w:p>
    <w:p w:rsidR="00BF6103" w:rsidP="00075F4B" w14:paraId="0EDDC136" w14:textId="07FEFCA4">
      <w:pPr>
        <w:pStyle w:val="BodyText"/>
      </w:pPr>
      <w:r w:rsidRPr="00BF6103">
        <w:t xml:space="preserve">Public reporting of </w:t>
      </w:r>
      <w:r>
        <w:t>IPF</w:t>
      </w:r>
      <w:r w:rsidRPr="00BF6103">
        <w:t xml:space="preserve"> Quality Reporting Program data on Care Compare and the Provider Data Catalog, or their successor websites, enables multiple interested parties to use standardized quality information for quality improvement activities, informed decision making, program operations, and research. Patients and caregivers use the data to compare hospitals and make informed choices about where to seek care. </w:t>
      </w:r>
      <w:r>
        <w:t>Facilities</w:t>
      </w:r>
      <w:r w:rsidRPr="00BF6103">
        <w:t xml:space="preserve"> use it to benchmark performance, identify areas for improvement, and monitor trends over time. CMS and other government agencies rely on the data to assess </w:t>
      </w:r>
      <w:r>
        <w:t>facility</w:t>
      </w:r>
      <w:r w:rsidRPr="00BF6103">
        <w:t xml:space="preserve"> performance, evaluate program effectiveness, and inform policy development. Researchers and analysts access the publicly available datasets, particularly through the Provider Data Catalog, to conduct studies on healthcare quality, outcomes, and other topics of interest. Care Compare primarily presents information in a consumer-friendly format, whereas the Provider Data Catalog provides more detailed, downloadable data to support in-depth analysis.</w:t>
      </w:r>
    </w:p>
    <w:p w:rsidR="005E41F1" w:rsidRPr="002E3733" w:rsidP="00643724" w14:paraId="180FE05B" w14:textId="77777777">
      <w:pPr>
        <w:pStyle w:val="Heading2"/>
      </w:pPr>
      <w:r w:rsidRPr="002E3733">
        <w:t>Use of Information</w:t>
      </w:r>
      <w:r w:rsidRPr="002E3733">
        <w:rPr>
          <w:spacing w:val="-7"/>
        </w:rPr>
        <w:t xml:space="preserve"> </w:t>
      </w:r>
      <w:r w:rsidRPr="002E3733">
        <w:t>Technology</w:t>
      </w:r>
    </w:p>
    <w:p w:rsidR="005E41F1" w:rsidP="00E9146E" w14:paraId="1545D1DD" w14:textId="65AF0548">
      <w:pPr>
        <w:pStyle w:val="BodyText"/>
      </w:pPr>
      <w:r w:rsidRPr="00BC5A4F">
        <w:t xml:space="preserve">To assist </w:t>
      </w:r>
      <w:r>
        <w:t>IPFs</w:t>
      </w:r>
      <w:r w:rsidRPr="00BC5A4F">
        <w:t xml:space="preserve"> in participating in standardized data collection initiatives across the industry, </w:t>
      </w:r>
      <w:r w:rsidR="00130643">
        <w:t xml:space="preserve">we </w:t>
      </w:r>
      <w:r w:rsidRPr="00BC5A4F">
        <w:t>continue to improve data collection tools with the goal</w:t>
      </w:r>
      <w:r w:rsidR="00E2329B">
        <w:t>s</w:t>
      </w:r>
      <w:r w:rsidRPr="00BC5A4F">
        <w:t xml:space="preserve"> of making data submission easier (e.g., the free CMS Abstraction and Reporting Tool (CART) for use in collecting data from paper or electronic medical records for chart-abstracted measures), and to increase the utility of the data provided by </w:t>
      </w:r>
      <w:r>
        <w:t>IPFs</w:t>
      </w:r>
      <w:r w:rsidRPr="00BC5A4F">
        <w:t xml:space="preserve">. </w:t>
      </w:r>
      <w:r w:rsidR="00130643">
        <w:t>We</w:t>
      </w:r>
      <w:r w:rsidRPr="00BC5A4F">
        <w:t xml:space="preserve"> also provide a secure data warehouse via the HQR system for storage and transmittal of data as well as data validation and aggregation services prior to the release of data to the CMS website. </w:t>
      </w:r>
      <w:r w:rsidR="00130643">
        <w:t>IPFs</w:t>
      </w:r>
      <w:r w:rsidRPr="00BC5A4F">
        <w:t xml:space="preserve"> have the option of using vendors to transmit the data</w:t>
      </w:r>
      <w:r w:rsidR="004B08FD">
        <w:t xml:space="preserve">, </w:t>
      </w:r>
      <w:r w:rsidR="00C16D41">
        <w:t xml:space="preserve">including for the PIX survey. </w:t>
      </w:r>
      <w:r w:rsidR="00E2329B">
        <w:t>CMS has</w:t>
      </w:r>
      <w:r w:rsidRPr="00BC5A4F">
        <w:t xml:space="preserve"> engaged a national support contractor to provide technical assistance with the data collection tool</w:t>
      </w:r>
      <w:r w:rsidR="004B08FD">
        <w:t>s</w:t>
      </w:r>
      <w:r w:rsidR="00DA0260">
        <w:t xml:space="preserve"> </w:t>
      </w:r>
      <w:r w:rsidR="00E2329B">
        <w:t>and</w:t>
      </w:r>
      <w:r w:rsidRPr="00BC5A4F" w:rsidR="00DA0260">
        <w:t xml:space="preserve"> </w:t>
      </w:r>
      <w:r w:rsidRPr="00BC5A4F">
        <w:t xml:space="preserve">other program requirements, and to provide education to support program participants. </w:t>
      </w:r>
    </w:p>
    <w:p w:rsidR="00130643" w:rsidRPr="002E3733" w:rsidP="00B97F5B" w14:paraId="10C98E04" w14:textId="21E72D3A">
      <w:pPr>
        <w:pStyle w:val="BodyText"/>
      </w:pPr>
      <w:r>
        <w:t>For the claims-based</w:t>
      </w:r>
      <w:r w:rsidR="001906A9">
        <w:t xml:space="preserve"> measures</w:t>
      </w:r>
      <w:r>
        <w:t xml:space="preserve">, this section is not applicable, because these measures can be calculated based on data that are already reported to the Medicare program for payment purposes. Therefore, no additional information technology will be required of </w:t>
      </w:r>
      <w:r w:rsidR="0034254F">
        <w:t xml:space="preserve">IPFs </w:t>
      </w:r>
      <w:r>
        <w:t>to collect these data for these measures.</w:t>
      </w:r>
    </w:p>
    <w:p w:rsidR="005E41F1" w:rsidRPr="002E3733" w:rsidP="00643724" w14:paraId="78B91091" w14:textId="77777777">
      <w:pPr>
        <w:pStyle w:val="Heading2"/>
      </w:pPr>
      <w:bookmarkStart w:id="7" w:name="7._Special_Circumstances"/>
      <w:bookmarkEnd w:id="7"/>
      <w:r w:rsidRPr="002E3733">
        <w:t>Duplication of</w:t>
      </w:r>
      <w:r w:rsidRPr="002E3733">
        <w:rPr>
          <w:spacing w:val="-8"/>
        </w:rPr>
        <w:t xml:space="preserve"> </w:t>
      </w:r>
      <w:r w:rsidRPr="00076170">
        <w:t>Efforts</w:t>
      </w:r>
    </w:p>
    <w:p w:rsidR="005E41F1" w:rsidRPr="00B2491B" w:rsidP="00E9146E" w14:paraId="0C504D1E" w14:textId="2FBB02AE">
      <w:pPr>
        <w:pStyle w:val="BodyText"/>
      </w:pPr>
      <w:r w:rsidRPr="008B0AE4">
        <w:t xml:space="preserve">The information to be collected is not duplicative of similar information collected by CMS or other efforts to collect quality of care data for </w:t>
      </w:r>
      <w:r>
        <w:t>IPF</w:t>
      </w:r>
      <w:r w:rsidRPr="008B0AE4">
        <w:t xml:space="preserve"> care. </w:t>
      </w:r>
      <w:r>
        <w:t>We</w:t>
      </w:r>
      <w:r w:rsidRPr="008B0AE4">
        <w:t xml:space="preserve"> require </w:t>
      </w:r>
      <w:r>
        <w:t>IPFs</w:t>
      </w:r>
      <w:r w:rsidRPr="008B0AE4">
        <w:t xml:space="preserve"> to submit quality measure data for services provided. We prioritize efforts to reduce reporting burden for the collection of quality-of-care information by utilizing data that </w:t>
      </w:r>
      <w:r>
        <w:t>IPFs</w:t>
      </w:r>
      <w:r w:rsidRPr="008B0AE4">
        <w:t xml:space="preserve"> </w:t>
      </w:r>
      <w:r w:rsidR="00E2329B">
        <w:t>collect</w:t>
      </w:r>
      <w:r w:rsidR="001E0382">
        <w:t xml:space="preserve"> as part of their regular workflows</w:t>
      </w:r>
      <w:r>
        <w:t>.</w:t>
      </w:r>
    </w:p>
    <w:p w:rsidR="005E41F1" w:rsidRPr="002E3733" w:rsidP="00643724" w14:paraId="7FAB315D" w14:textId="77777777">
      <w:pPr>
        <w:pStyle w:val="Heading2"/>
      </w:pPr>
      <w:r w:rsidRPr="002E3733">
        <w:t>Small</w:t>
      </w:r>
      <w:r w:rsidRPr="002E3733">
        <w:rPr>
          <w:spacing w:val="-5"/>
        </w:rPr>
        <w:t xml:space="preserve"> </w:t>
      </w:r>
      <w:r w:rsidRPr="002E3733">
        <w:t>Business</w:t>
      </w:r>
    </w:p>
    <w:p w:rsidR="005E41F1" w:rsidRPr="002E3733" w:rsidP="00E9146E" w14:paraId="5666E470" w14:textId="23A3FF8A">
      <w:pPr>
        <w:pStyle w:val="BodyText"/>
        <w:rPr>
          <w:sz w:val="23"/>
          <w:szCs w:val="23"/>
        </w:rPr>
      </w:pPr>
      <w:r w:rsidRPr="002E3733">
        <w:t>Information collection requirements are designed to allow maximum flexibility specifically to small IPF providers participating in the IPF</w:t>
      </w:r>
      <w:r w:rsidR="00AA3D36">
        <w:t xml:space="preserve"> </w:t>
      </w:r>
      <w:r w:rsidRPr="002E3733">
        <w:t>Q</w:t>
      </w:r>
      <w:r w:rsidR="00AA3D36">
        <w:t xml:space="preserve">uality </w:t>
      </w:r>
      <w:r w:rsidRPr="002E3733">
        <w:t>R</w:t>
      </w:r>
      <w:r w:rsidR="00AA3D36">
        <w:t>eporting</w:t>
      </w:r>
      <w:r w:rsidRPr="002E3733">
        <w:t xml:space="preserve"> Program.</w:t>
      </w:r>
      <w:r w:rsidRPr="002E3733" w:rsidR="005E3D02">
        <w:t xml:space="preserve"> </w:t>
      </w:r>
      <w:r w:rsidRPr="002E3733">
        <w:t>This effort assists small IPF</w:t>
      </w:r>
      <w:r w:rsidR="00552B77">
        <w:t>s</w:t>
      </w:r>
      <w:r w:rsidRPr="002E3733">
        <w:t xml:space="preserve"> in gathering information for their own quality improvement efforts. </w:t>
      </w:r>
      <w:r w:rsidR="00BB0FA5">
        <w:t>No</w:t>
      </w:r>
      <w:r w:rsidR="00BB0FA5">
        <w:rPr>
          <w:spacing w:val="-3"/>
        </w:rPr>
        <w:t xml:space="preserve"> </w:t>
      </w:r>
      <w:r w:rsidR="00BB0FA5">
        <w:t>special</w:t>
      </w:r>
      <w:r w:rsidR="00BB0FA5">
        <w:rPr>
          <w:spacing w:val="-3"/>
        </w:rPr>
        <w:t xml:space="preserve"> </w:t>
      </w:r>
      <w:r w:rsidR="00BB0FA5">
        <w:t>processes</w:t>
      </w:r>
      <w:r w:rsidR="00BB0FA5">
        <w:rPr>
          <w:spacing w:val="-3"/>
        </w:rPr>
        <w:t xml:space="preserve"> </w:t>
      </w:r>
      <w:r w:rsidR="00BB0FA5">
        <w:t>or</w:t>
      </w:r>
      <w:r w:rsidR="00BB0FA5">
        <w:rPr>
          <w:spacing w:val="-4"/>
        </w:rPr>
        <w:t xml:space="preserve"> </w:t>
      </w:r>
      <w:r w:rsidR="00BB0FA5">
        <w:t>procedures</w:t>
      </w:r>
      <w:r w:rsidR="00BB0FA5">
        <w:rPr>
          <w:spacing w:val="-3"/>
        </w:rPr>
        <w:t xml:space="preserve"> </w:t>
      </w:r>
      <w:r w:rsidR="00BB0FA5">
        <w:t>are</w:t>
      </w:r>
      <w:r w:rsidR="00BB0FA5">
        <w:rPr>
          <w:spacing w:val="-4"/>
        </w:rPr>
        <w:t xml:space="preserve"> </w:t>
      </w:r>
      <w:r w:rsidR="00BB0FA5">
        <w:t>available</w:t>
      </w:r>
      <w:r w:rsidR="00BB0FA5">
        <w:rPr>
          <w:spacing w:val="-4"/>
        </w:rPr>
        <w:t xml:space="preserve"> </w:t>
      </w:r>
      <w:r w:rsidR="00BB0FA5">
        <w:t>to</w:t>
      </w:r>
      <w:r w:rsidR="00BB0FA5">
        <w:rPr>
          <w:spacing w:val="-3"/>
        </w:rPr>
        <w:t xml:space="preserve"> </w:t>
      </w:r>
      <w:r w:rsidR="00BB0FA5">
        <w:t>small</w:t>
      </w:r>
      <w:r w:rsidR="00BB0FA5">
        <w:rPr>
          <w:spacing w:val="-3"/>
        </w:rPr>
        <w:t xml:space="preserve"> </w:t>
      </w:r>
      <w:r w:rsidR="00BB0FA5">
        <w:t>hospitals</w:t>
      </w:r>
      <w:r w:rsidR="00BB0FA5">
        <w:rPr>
          <w:spacing w:val="-3"/>
        </w:rPr>
        <w:t xml:space="preserve"> </w:t>
      </w:r>
      <w:r w:rsidR="00BB0FA5">
        <w:t>to</w:t>
      </w:r>
      <w:r w:rsidR="00BB0FA5">
        <w:rPr>
          <w:spacing w:val="-3"/>
        </w:rPr>
        <w:t xml:space="preserve"> </w:t>
      </w:r>
      <w:r w:rsidR="00BB0FA5">
        <w:t>make</w:t>
      </w:r>
      <w:r w:rsidR="00BB0FA5">
        <w:rPr>
          <w:spacing w:val="-4"/>
        </w:rPr>
        <w:t xml:space="preserve"> </w:t>
      </w:r>
      <w:r w:rsidR="00BB0FA5">
        <w:t>the</w:t>
      </w:r>
      <w:r w:rsidR="00BB0FA5">
        <w:rPr>
          <w:spacing w:val="-4"/>
        </w:rPr>
        <w:t xml:space="preserve"> </w:t>
      </w:r>
      <w:r w:rsidR="00BB0FA5">
        <w:t>information collection</w:t>
      </w:r>
      <w:r w:rsidR="00BB0FA5">
        <w:rPr>
          <w:spacing w:val="-1"/>
        </w:rPr>
        <w:t xml:space="preserve"> </w:t>
      </w:r>
      <w:r w:rsidR="00BB0FA5">
        <w:t>less</w:t>
      </w:r>
      <w:r w:rsidR="00BB0FA5">
        <w:rPr>
          <w:spacing w:val="-1"/>
        </w:rPr>
        <w:t xml:space="preserve"> </w:t>
      </w:r>
      <w:r w:rsidR="00BB0FA5">
        <w:t>burdensome.</w:t>
      </w:r>
      <w:r w:rsidR="00BB0FA5">
        <w:rPr>
          <w:spacing w:val="40"/>
        </w:rPr>
        <w:t xml:space="preserve"> </w:t>
      </w:r>
      <w:r w:rsidR="00BB0FA5">
        <w:t>However</w:t>
      </w:r>
      <w:r w:rsidRPr="002E3733">
        <w:t>, we provide a help</w:t>
      </w:r>
      <w:r w:rsidR="00855572">
        <w:t xml:space="preserve"> </w:t>
      </w:r>
      <w:r w:rsidRPr="002E3733">
        <w:t>desk for troubleshooting</w:t>
      </w:r>
      <w:r w:rsidR="00E2329B">
        <w:t>,</w:t>
      </w:r>
      <w:r w:rsidRPr="002E3733">
        <w:t xml:space="preserve"> and free information available </w:t>
      </w:r>
      <w:r w:rsidR="007F1857">
        <w:t>on the QualityNet website and</w:t>
      </w:r>
      <w:r w:rsidRPr="002E3733">
        <w:t xml:space="preserve"> through a</w:t>
      </w:r>
      <w:r w:rsidR="00921190">
        <w:t>n online</w:t>
      </w:r>
      <w:r w:rsidRPr="002E3733">
        <w:t xml:space="preserve"> Questions and Answer</w:t>
      </w:r>
      <w:r w:rsidR="00E2329B">
        <w:t>s</w:t>
      </w:r>
      <w:r w:rsidRPr="002E3733">
        <w:t xml:space="preserve"> functionality.</w:t>
      </w:r>
      <w:r w:rsidRPr="002E3733" w:rsidR="00ED18F3">
        <w:t xml:space="preserve"> Further</w:t>
      </w:r>
      <w:r w:rsidR="007F1857">
        <w:t>,</w:t>
      </w:r>
      <w:r w:rsidRPr="002E3733" w:rsidR="00ED18F3">
        <w:t xml:space="preserve"> we will support submission of patient-level data through the </w:t>
      </w:r>
      <w:r w:rsidR="007F1857">
        <w:t xml:space="preserve">publicly </w:t>
      </w:r>
      <w:r w:rsidR="007F1857">
        <w:t xml:space="preserve">available </w:t>
      </w:r>
      <w:r w:rsidRPr="002E3733" w:rsidR="00ED18F3">
        <w:t>CART.</w:t>
      </w:r>
      <w:r w:rsidR="00E2329B">
        <w:t xml:space="preserve"> These activities will assist small IPFs in gathering information for their quality improvement efforts and for meeting IPF Quality Reporting Program information collection requirements.</w:t>
      </w:r>
    </w:p>
    <w:p w:rsidR="005E41F1" w:rsidRPr="002E3733" w:rsidP="00643724" w14:paraId="44567960" w14:textId="77777777">
      <w:pPr>
        <w:pStyle w:val="Heading2"/>
      </w:pPr>
      <w:r w:rsidRPr="002E3733">
        <w:t>Less Frequent</w:t>
      </w:r>
      <w:r w:rsidRPr="002E3733">
        <w:rPr>
          <w:spacing w:val="-9"/>
        </w:rPr>
        <w:t xml:space="preserve"> </w:t>
      </w:r>
      <w:r w:rsidRPr="002E3733">
        <w:t>Collection</w:t>
      </w:r>
    </w:p>
    <w:p w:rsidR="005E41F1" w:rsidRPr="002E3733" w:rsidP="00E9146E" w14:paraId="3B0FEBF1" w14:textId="4785A544">
      <w:pPr>
        <w:pStyle w:val="BodyText"/>
        <w:rPr>
          <w:sz w:val="23"/>
        </w:rPr>
      </w:pPr>
      <w:r w:rsidRPr="002E3733">
        <w:t xml:space="preserve">We have designed the collection of </w:t>
      </w:r>
      <w:r w:rsidRPr="002E3733" w:rsidR="00522D68">
        <w:t>quality-of-care</w:t>
      </w:r>
      <w:r w:rsidRPr="002E3733">
        <w:t xml:space="preserve"> data to be the minimum necessary for reporting of data on measures considered to be meaningful indicators of psychiatric patient care. </w:t>
      </w:r>
      <w:r w:rsidR="00446357">
        <w:t>W</w:t>
      </w:r>
      <w:r w:rsidR="00BC5C06">
        <w:t>e require annual reporting</w:t>
      </w:r>
      <w:r w:rsidR="00446357">
        <w:t xml:space="preserve"> of data for medical-record abstracted measures. </w:t>
      </w:r>
      <w:r w:rsidR="002512AF">
        <w:t xml:space="preserve">Claims-based measures </w:t>
      </w:r>
      <w:r w:rsidR="00037054">
        <w:t>use information derived through</w:t>
      </w:r>
      <w:r w:rsidR="002512AF">
        <w:t xml:space="preserve"> Medicare FFS claims; IPFs submit claims for reimbursement or payment per separately defined claims processing timelines</w:t>
      </w:r>
      <w:r w:rsidR="0001225A">
        <w:t xml:space="preserve">s requirements. </w:t>
      </w:r>
    </w:p>
    <w:p w:rsidR="005E41F1" w:rsidRPr="005C6ACB" w:rsidP="00643724" w14:paraId="6CDB5BEF" w14:textId="3FA9F964">
      <w:pPr>
        <w:pStyle w:val="Heading2"/>
      </w:pPr>
      <w:r w:rsidRPr="005C6ACB">
        <w:t>Special</w:t>
      </w:r>
      <w:r w:rsidRPr="005C6ACB">
        <w:rPr>
          <w:spacing w:val="-11"/>
        </w:rPr>
        <w:t xml:space="preserve"> </w:t>
      </w:r>
      <w:r w:rsidRPr="005C6ACB">
        <w:t>Circumstances</w:t>
      </w:r>
    </w:p>
    <w:p w:rsidR="000E586B" w:rsidRPr="002E3733" w:rsidP="00E9146E" w14:paraId="4964110B" w14:textId="4559D127">
      <w:pPr>
        <w:pStyle w:val="BodyText"/>
      </w:pPr>
      <w:r>
        <w:t>There are no special circumstances.</w:t>
      </w:r>
    </w:p>
    <w:p w:rsidR="005E41F1" w:rsidRPr="00CC7B3E" w:rsidP="00643724" w14:paraId="1EEE9D54" w14:textId="77777777">
      <w:pPr>
        <w:pStyle w:val="Heading2"/>
      </w:pPr>
      <w:bookmarkStart w:id="8" w:name="8._Federal_Register_Notice/Outside_Consu"/>
      <w:bookmarkStart w:id="9" w:name="9._Payment/Gift_to_Respondent"/>
      <w:bookmarkStart w:id="10" w:name="10._Confidentiality"/>
      <w:bookmarkEnd w:id="8"/>
      <w:bookmarkEnd w:id="9"/>
      <w:bookmarkEnd w:id="10"/>
      <w:r w:rsidRPr="00CC7B3E">
        <w:t>Federal Register Notice/Outside</w:t>
      </w:r>
      <w:r w:rsidRPr="00CC7B3E">
        <w:rPr>
          <w:spacing w:val="-13"/>
        </w:rPr>
        <w:t xml:space="preserve"> </w:t>
      </w:r>
      <w:r w:rsidRPr="00CC7B3E">
        <w:t>Consultation</w:t>
      </w:r>
    </w:p>
    <w:p w:rsidR="00A91BE1" w:rsidRPr="00CC7B3E" w:rsidP="00377DAB" w14:paraId="2837F379" w14:textId="0EBD04CE">
      <w:pPr>
        <w:pStyle w:val="Heading3"/>
        <w:numPr>
          <w:ilvl w:val="0"/>
          <w:numId w:val="5"/>
        </w:numPr>
      </w:pPr>
      <w:bookmarkStart w:id="11" w:name="11._Sensitive_Questions"/>
      <w:bookmarkStart w:id="12" w:name="12._Burden_Estimate_(Total_Hours_and_Wag"/>
      <w:bookmarkEnd w:id="11"/>
      <w:bookmarkEnd w:id="12"/>
      <w:r w:rsidRPr="00CC7B3E">
        <w:t>Federal Register Notice</w:t>
      </w:r>
    </w:p>
    <w:p w:rsidR="00ED26AE" w:rsidRPr="00CC7B3E" w:rsidP="000F7D92" w14:paraId="760FB057" w14:textId="612F48E0">
      <w:pPr>
        <w:pStyle w:val="BodyText"/>
      </w:pPr>
      <w:r>
        <w:t xml:space="preserve">The </w:t>
      </w:r>
      <w:r w:rsidRPr="00CC7B3E" w:rsidR="00384D83">
        <w:t xml:space="preserve">60-day </w:t>
      </w:r>
      <w:r>
        <w:t>Federal Register notice for this data collection</w:t>
      </w:r>
      <w:r w:rsidR="00411068">
        <w:t xml:space="preserve"> published as part of the notice of proposed rulemaking (</w:t>
      </w:r>
      <w:r w:rsidRPr="003C2050" w:rsidR="007B473A">
        <w:t>RIN 0938-</w:t>
      </w:r>
      <w:r w:rsidR="00DC4D3E">
        <w:t>AV77</w:t>
      </w:r>
      <w:r w:rsidRPr="008E2ECB" w:rsidR="007B473A">
        <w:t>; CMS-18</w:t>
      </w:r>
      <w:r w:rsidR="00AA3D36">
        <w:t>47</w:t>
      </w:r>
      <w:r w:rsidRPr="008E2ECB" w:rsidR="007B473A">
        <w:t>-P</w:t>
      </w:r>
      <w:r w:rsidRPr="003C2050" w:rsidR="007B473A">
        <w:t xml:space="preserve">) on </w:t>
      </w:r>
      <w:r w:rsidRPr="008E2ECB" w:rsidR="007B473A">
        <w:t xml:space="preserve">April </w:t>
      </w:r>
      <w:r w:rsidR="003B1704">
        <w:t>7</w:t>
      </w:r>
      <w:r w:rsidRPr="003C2050" w:rsidR="007B473A">
        <w:t>, 202</w:t>
      </w:r>
      <w:r w:rsidR="00AA3D36">
        <w:t>6</w:t>
      </w:r>
      <w:r w:rsidRPr="003C2050" w:rsidR="007B473A">
        <w:t xml:space="preserve"> (9</w:t>
      </w:r>
      <w:r w:rsidR="00AA3D36">
        <w:t>1</w:t>
      </w:r>
      <w:r w:rsidRPr="003C2050" w:rsidR="007B473A">
        <w:t xml:space="preserve"> FR </w:t>
      </w:r>
      <w:r w:rsidR="00B02CF8">
        <w:t>17720</w:t>
      </w:r>
      <w:r w:rsidRPr="003C2050" w:rsidR="007B473A">
        <w:t>).</w:t>
      </w:r>
      <w:r w:rsidR="0063632C">
        <w:t xml:space="preserve"> </w:t>
      </w:r>
      <w:r w:rsidRPr="003C2050" w:rsidR="005B06FF">
        <w:t>W</w:t>
      </w:r>
      <w:r w:rsidRPr="00A42CBC" w:rsidR="005B06FF">
        <w:t>e received no comments regarding the burden estimates included in this PRA package.</w:t>
      </w:r>
      <w:r w:rsidR="00E93831">
        <w:t xml:space="preserve"> </w:t>
      </w:r>
      <w:r w:rsidRPr="00A42CBC" w:rsidR="00E93831">
        <w:t>The FY 202</w:t>
      </w:r>
      <w:r w:rsidR="00E93831">
        <w:t>7</w:t>
      </w:r>
      <w:r w:rsidRPr="00A42CBC" w:rsidR="00E93831">
        <w:t xml:space="preserve"> I</w:t>
      </w:r>
      <w:r w:rsidR="00E93831">
        <w:t>PF</w:t>
      </w:r>
      <w:r w:rsidRPr="00A42CBC" w:rsidR="00E93831">
        <w:t xml:space="preserve"> PPS final rule (RIN 0938-AV</w:t>
      </w:r>
      <w:r w:rsidR="00E93831">
        <w:t>77</w:t>
      </w:r>
      <w:r w:rsidRPr="00A42CBC" w:rsidR="00E93831">
        <w:t>, CMS-18</w:t>
      </w:r>
      <w:r w:rsidR="00E93831">
        <w:t>47</w:t>
      </w:r>
      <w:r w:rsidRPr="00A42CBC" w:rsidR="00E93831">
        <w:t xml:space="preserve">-F) was published on </w:t>
      </w:r>
      <w:r w:rsidR="00FA17A9">
        <w:t>July 31</w:t>
      </w:r>
      <w:r w:rsidRPr="00DB16CC" w:rsidR="00E93831">
        <w:t>, 202</w:t>
      </w:r>
      <w:r w:rsidR="00E93831">
        <w:t>6</w:t>
      </w:r>
      <w:r w:rsidRPr="00DB16CC" w:rsidR="00E93831">
        <w:t xml:space="preserve"> (9</w:t>
      </w:r>
      <w:r w:rsidR="00E93831">
        <w:t>1</w:t>
      </w:r>
      <w:r w:rsidRPr="00DB16CC" w:rsidR="00E93831">
        <w:t xml:space="preserve"> FR </w:t>
      </w:r>
      <w:r w:rsidRPr="009F0A69" w:rsidR="00601B1D">
        <w:t>48514</w:t>
      </w:r>
      <w:r w:rsidRPr="00DB16CC" w:rsidR="00E93831">
        <w:t>).</w:t>
      </w:r>
      <w:r w:rsidR="00E93831">
        <w:t xml:space="preserve">  </w:t>
      </w:r>
      <w:r w:rsidRPr="00A42CBC" w:rsidR="00E93831">
        <w:t xml:space="preserve">  </w:t>
      </w:r>
    </w:p>
    <w:p w:rsidR="00A91BE1" w:rsidRPr="00CC7B3E" w:rsidP="001E427F" w14:paraId="0D0050B6" w14:textId="07EAFE06">
      <w:pPr>
        <w:pStyle w:val="Heading3"/>
      </w:pPr>
      <w:r w:rsidRPr="00CC7B3E">
        <w:t>Outside</w:t>
      </w:r>
      <w:r w:rsidRPr="00CC7B3E">
        <w:rPr>
          <w:spacing w:val="-13"/>
        </w:rPr>
        <w:t xml:space="preserve"> </w:t>
      </w:r>
      <w:r w:rsidRPr="00CC7B3E">
        <w:t>Consultation</w:t>
      </w:r>
    </w:p>
    <w:p w:rsidR="00F65E60" w:rsidP="00F65E60" w14:paraId="32B91997" w14:textId="22591921">
      <w:pPr>
        <w:pStyle w:val="BodyText"/>
      </w:pPr>
      <w:bookmarkStart w:id="13" w:name="a._Previously_Approved_Burden"/>
      <w:bookmarkEnd w:id="13"/>
      <w:r>
        <w:t xml:space="preserve">Measures adopted for the </w:t>
      </w:r>
      <w:r w:rsidR="008D0074">
        <w:t>IPF</w:t>
      </w:r>
      <w:r w:rsidR="00AA3D36">
        <w:t xml:space="preserve"> </w:t>
      </w:r>
      <w:r w:rsidR="008D0074">
        <w:t>Q</w:t>
      </w:r>
      <w:r w:rsidR="00AA3D36">
        <w:t xml:space="preserve">uality </w:t>
      </w:r>
      <w:r w:rsidR="008D0074">
        <w:t>R</w:t>
      </w:r>
      <w:r w:rsidR="00AA3D36">
        <w:t>eporting</w:t>
      </w:r>
      <w:r>
        <w:t xml:space="preserve"> Program are required by statute to undergo a recognized consensus process. Section 1890</w:t>
      </w:r>
      <w:r w:rsidR="007E2F80">
        <w:t>A</w:t>
      </w:r>
      <w:r>
        <w:t xml:space="preserve"> of the Act require</w:t>
      </w:r>
      <w:r w:rsidR="007E2F80">
        <w:t>s</w:t>
      </w:r>
      <w:r>
        <w:t xml:space="preserve"> CMS to </w:t>
      </w:r>
      <w:r w:rsidR="007E2F80">
        <w:t>consider quality and efficiency measures from a multi-stakeholder group convened by the</w:t>
      </w:r>
      <w:r>
        <w:t xml:space="preserve"> “consensus-based entity.” To fulfill this requirement, the </w:t>
      </w:r>
      <w:r w:rsidR="007E2F80">
        <w:t xml:space="preserve">Partnership for Quality Measurement provides input on the Measures </w:t>
      </w:r>
      <w:r w:rsidR="00E2329B">
        <w:t>U</w:t>
      </w:r>
      <w:r w:rsidR="007E2F80">
        <w:t>nder Consideration list as part of</w:t>
      </w:r>
      <w:r>
        <w:t xml:space="preserve"> the </w:t>
      </w:r>
      <w:r w:rsidR="00F23FB8">
        <w:t xml:space="preserve">Pre-Rulemaking </w:t>
      </w:r>
      <w:r w:rsidR="007E2F80">
        <w:t xml:space="preserve">Measure </w:t>
      </w:r>
      <w:r w:rsidR="00F23FB8">
        <w:t>Review (PRMR)</w:t>
      </w:r>
      <w:r>
        <w:t xml:space="preserve"> </w:t>
      </w:r>
      <w:r w:rsidR="007E2F80">
        <w:t>process</w:t>
      </w:r>
      <w:r>
        <w:t xml:space="preserve">. We refer readers to </w:t>
      </w:r>
      <w:hyperlink r:id="rId11" w:history="1">
        <w:r w:rsidRPr="00662402" w:rsidR="00962ADE">
          <w:rPr>
            <w:rStyle w:val="Hyperlink"/>
          </w:rPr>
          <w:t>https://p4qm.org/PRMR/About</w:t>
        </w:r>
      </w:hyperlink>
      <w:r w:rsidR="00962ADE">
        <w:t xml:space="preserve"> </w:t>
      </w:r>
      <w:r>
        <w:t xml:space="preserve">for more information on the PRMR process.  </w:t>
      </w:r>
    </w:p>
    <w:p w:rsidR="00DF711A" w:rsidP="00F65E60" w14:paraId="0CEF148D" w14:textId="6FA5FECF">
      <w:pPr>
        <w:pStyle w:val="BodyText"/>
      </w:pPr>
      <w:r>
        <w:t>CMS is additionally supported in this program’s efforts by The Joint Commission</w:t>
      </w:r>
      <w:r w:rsidR="009F1704">
        <w:t xml:space="preserve"> and the</w:t>
      </w:r>
      <w:r>
        <w:t xml:space="preserve"> C</w:t>
      </w:r>
      <w:r w:rsidR="00AA3D36">
        <w:t xml:space="preserve">enters for </w:t>
      </w:r>
      <w:r>
        <w:t>D</w:t>
      </w:r>
      <w:r w:rsidR="00AA3D36">
        <w:t xml:space="preserve">isease </w:t>
      </w:r>
      <w:r>
        <w:t>C</w:t>
      </w:r>
      <w:r w:rsidR="00AA3D36">
        <w:t>ontrol and Prevention</w:t>
      </w:r>
      <w:r>
        <w:t>. These organizations consult with CMS on an ongoing basis, providing technical assistance in developing and/or identifying quality measures, and assisting in making collected information accessible, understandable, and relevant to the public. CMS also regularly engages interested parties (e.g. solicitation of comments</w:t>
      </w:r>
      <w:r w:rsidR="00855572">
        <w:t>, Technical Expert Panels</w:t>
      </w:r>
      <w:r>
        <w:t>).</w:t>
      </w:r>
    </w:p>
    <w:p w:rsidR="005E41F1" w:rsidRPr="002E3733" w:rsidP="00DF711A" w14:paraId="3701220A" w14:textId="056EF664">
      <w:pPr>
        <w:pStyle w:val="Heading2"/>
      </w:pPr>
      <w:r w:rsidRPr="002E3733">
        <w:t>Payment/Gift to</w:t>
      </w:r>
      <w:r w:rsidRPr="002E3733">
        <w:rPr>
          <w:spacing w:val="-9"/>
        </w:rPr>
        <w:t xml:space="preserve"> </w:t>
      </w:r>
      <w:r w:rsidRPr="002E3733">
        <w:t>Respondent</w:t>
      </w:r>
    </w:p>
    <w:p w:rsidR="00D800B1" w:rsidRPr="002E3733" w:rsidP="00E9146E" w14:paraId="734FA8B9" w14:textId="2E1D17B5">
      <w:pPr>
        <w:pStyle w:val="BodyText"/>
      </w:pPr>
      <w:r w:rsidRPr="002E3733">
        <w:t>IPFs must submit their data to receive the full market basket update for a given FY. If data are not submitted to CMS, the IPF receives a reduction of 2 percentage points from its APU unless CMS grants an exception.</w:t>
      </w:r>
    </w:p>
    <w:p w:rsidR="005E41F1" w:rsidRPr="002E3733" w:rsidP="00E9146E" w14:paraId="1DC97B39" w14:textId="105D6757">
      <w:pPr>
        <w:pStyle w:val="BodyText"/>
        <w:rPr>
          <w:sz w:val="23"/>
        </w:rPr>
      </w:pPr>
      <w:r>
        <w:t xml:space="preserve">As noted in the FY 2024 IPF PPS final rule (88 FR 51143), we reimburse </w:t>
      </w:r>
      <w:r w:rsidR="00FA35B5">
        <w:t>IPF</w:t>
      </w:r>
      <w:r>
        <w:t xml:space="preserve">s directly for expenses associated with submission of charts for measure data validation – we reimburse </w:t>
      </w:r>
      <w:r w:rsidR="00EA69E3">
        <w:t xml:space="preserve">facilities </w:t>
      </w:r>
      <w:r>
        <w:t>at a rate of $3.00 per record submitted.</w:t>
      </w:r>
    </w:p>
    <w:p w:rsidR="005E41F1" w:rsidRPr="002E3733" w:rsidP="00643724" w14:paraId="55890E3A" w14:textId="77777777">
      <w:pPr>
        <w:pStyle w:val="Heading2"/>
      </w:pPr>
      <w:r w:rsidRPr="002E3733">
        <w:t>Confidentiality</w:t>
      </w:r>
    </w:p>
    <w:p w:rsidR="000D08D3" w:rsidP="000D08D3" w14:paraId="4B43ED18" w14:textId="53DEAC0D">
      <w:pPr>
        <w:pStyle w:val="BodyText"/>
      </w:pPr>
      <w:r w:rsidRPr="000D08D3">
        <w:t xml:space="preserve">We pledge privacy to the extent provided by law. As a matter of policy, CMS will prevent the disclosure of personally identifiable information contained in the data submitted. All information collected under the </w:t>
      </w:r>
      <w:r w:rsidR="00A76BBF">
        <w:t>IPF</w:t>
      </w:r>
      <w:r w:rsidR="00AA3D36">
        <w:t xml:space="preserve"> </w:t>
      </w:r>
      <w:r w:rsidR="00A76BBF">
        <w:t>Q</w:t>
      </w:r>
      <w:r w:rsidR="00AA3D36">
        <w:t xml:space="preserve">uality </w:t>
      </w:r>
      <w:r w:rsidR="00A76BBF">
        <w:t>R</w:t>
      </w:r>
      <w:r w:rsidR="00AA3D36">
        <w:t>eporting</w:t>
      </w:r>
      <w:r w:rsidRPr="000D08D3">
        <w:t xml:space="preserve"> Program will be maintained in strict accordance with statutes and regulations governing confidentiality requirements for CMS data, including the Privacy Act of 1974 (5 U.S.C. 552a), HIPAA, and the Quality Improvement Organizations confidentiality requirements at 42 CFR Part 480. In addition, the tools used for transmission of data are considered confidential forms of communication, and there are safeguards in place in accordance with HIPAA Privacy and Security Rules to protect the submission of patient information, at 45 CFR Part 160 and 164, Subparts A, C and E. Only </w:t>
      </w:r>
      <w:r w:rsidR="00D268D7">
        <w:t>IPF</w:t>
      </w:r>
      <w:r w:rsidRPr="000D08D3">
        <w:t>-specific data will be made publicly available as mandated by statute.</w:t>
      </w:r>
    </w:p>
    <w:p w:rsidR="00C111F8" w:rsidRPr="000D08D3" w:rsidP="000D08D3" w14:paraId="745CF293" w14:textId="7BBBCA01">
      <w:pPr>
        <w:pStyle w:val="BodyText"/>
      </w:pPr>
      <w:r w:rsidRPr="00C111F8">
        <w:t xml:space="preserve">Data related to the </w:t>
      </w:r>
      <w:r w:rsidR="00DC7F2A">
        <w:t>IPF</w:t>
      </w:r>
      <w:r w:rsidR="00AA3D36">
        <w:t xml:space="preserve"> </w:t>
      </w:r>
      <w:r w:rsidR="00DC7F2A">
        <w:t>Q</w:t>
      </w:r>
      <w:r w:rsidR="00AA3D36">
        <w:t xml:space="preserve">uality </w:t>
      </w:r>
      <w:r w:rsidR="00DC7F2A">
        <w:t>R</w:t>
      </w:r>
      <w:r w:rsidR="00AA3D36">
        <w:t>eporting</w:t>
      </w:r>
      <w:r w:rsidRPr="00C111F8">
        <w:t xml:space="preserve"> Program is housed in the HQR application group. CMS’</w:t>
      </w:r>
      <w:r w:rsidR="002B7AF3">
        <w:t>s</w:t>
      </w:r>
      <w:r w:rsidRPr="00C111F8">
        <w:t xml:space="preserve"> HQR is a General Support System </w:t>
      </w:r>
      <w:r w:rsidR="00AA3D36">
        <w:t>h</w:t>
      </w:r>
      <w:r w:rsidRPr="00C111F8">
        <w:t>ousing protected health information. Users who access CMS’</w:t>
      </w:r>
      <w:r w:rsidR="002B7AF3">
        <w:t>s</w:t>
      </w:r>
      <w:r w:rsidRPr="00C111F8">
        <w:t xml:space="preserve"> HQR system are identity-managed to permit access to the system and have role-based restrictions (including log-in and password) to the data they can see. </w:t>
      </w:r>
    </w:p>
    <w:p w:rsidR="005E41F1" w:rsidRPr="002E3733" w:rsidP="00C111F8" w14:paraId="1CFEDCE0" w14:textId="56C7D504">
      <w:pPr>
        <w:pStyle w:val="Heading2"/>
      </w:pPr>
      <w:r w:rsidRPr="00C111F8">
        <w:t>Sensitive</w:t>
      </w:r>
      <w:r w:rsidRPr="002E3733">
        <w:rPr>
          <w:spacing w:val="-5"/>
        </w:rPr>
        <w:t xml:space="preserve"> </w:t>
      </w:r>
      <w:r w:rsidRPr="002E3733">
        <w:t>Questions</w:t>
      </w:r>
    </w:p>
    <w:p w:rsidR="00F87E3D" w:rsidP="00A70246" w14:paraId="3D89207F" w14:textId="2B06466E">
      <w:pPr>
        <w:pStyle w:val="BodyText"/>
      </w:pPr>
      <w:r w:rsidRPr="00F87E3D">
        <w:t>There are no questions of a sensitive nature associated with these forms. Case-specific clinical data elements will be collected and are necessary to calculate statistical measures. These statistical measures are the basis of all subsequent improvement initiatives derived from this collection and cannot be calculated without case-specific data. Case-specific data</w:t>
      </w:r>
      <w:r w:rsidR="007624F3">
        <w:t xml:space="preserve"> </w:t>
      </w:r>
      <w:r w:rsidRPr="00F87E3D">
        <w:t xml:space="preserve">will not be released to the public and are not releasable by requests under the Freedom of Information Act. Only </w:t>
      </w:r>
      <w:r w:rsidR="004561C9">
        <w:t>IPF</w:t>
      </w:r>
      <w:r w:rsidRPr="00F87E3D">
        <w:t xml:space="preserve">-specific data will be released to the public after </w:t>
      </w:r>
      <w:r w:rsidR="00820222">
        <w:t>IPFs have had an opportunity to review the data that are to be made public with respect to the IPF</w:t>
      </w:r>
      <w:r w:rsidRPr="00F87E3D">
        <w:t xml:space="preserve">, as mandated by statute. The patient-specific data remaining in the CMS clinical data warehouse after the data are aggregated for release for public reporting will continue to be subject to the strict confidentiality regulations in 42 CFR Part 480. </w:t>
      </w:r>
    </w:p>
    <w:p w:rsidR="005E41F1" w:rsidP="00E9146E" w14:paraId="0F2A56A2" w14:textId="3D2A0256">
      <w:pPr>
        <w:pStyle w:val="BodyText"/>
      </w:pPr>
      <w:r>
        <w:t>T</w:t>
      </w:r>
      <w:r w:rsidRPr="002E3733" w:rsidR="00E66325">
        <w:t>he collection does not solicit questions of a sensitive nature, such as sexual behavior and attitudes, religious beliefs, and other matters that are commonly considered private.</w:t>
      </w:r>
    </w:p>
    <w:p w:rsidR="005E41F1" w:rsidRPr="002E3733" w:rsidP="00643724" w14:paraId="664A2B10" w14:textId="389CD5E4">
      <w:pPr>
        <w:pStyle w:val="Heading2"/>
      </w:pPr>
      <w:r w:rsidRPr="002E3733">
        <w:t>Burden Estimate</w:t>
      </w:r>
      <w:r w:rsidRPr="002E3733" w:rsidR="006D32D4">
        <w:t>s</w:t>
      </w:r>
    </w:p>
    <w:p w:rsidR="00B51A4D" w:rsidP="00377DAB" w14:paraId="11F2738A" w14:textId="25BB1B52">
      <w:pPr>
        <w:pStyle w:val="Heading3"/>
        <w:numPr>
          <w:ilvl w:val="0"/>
          <w:numId w:val="6"/>
        </w:numPr>
        <w:ind w:right="461"/>
      </w:pPr>
      <w:r>
        <w:t>Background</w:t>
      </w:r>
    </w:p>
    <w:p w:rsidR="00825974" w:rsidP="00E9146E" w14:paraId="1A595AFA" w14:textId="51EB54AD">
      <w:pPr>
        <w:pStyle w:val="BodyText"/>
      </w:pPr>
      <w:r w:rsidRPr="008112E6">
        <w:t>In the FY 202</w:t>
      </w:r>
      <w:r w:rsidR="00DA041C">
        <w:t>7</w:t>
      </w:r>
      <w:r w:rsidRPr="008112E6">
        <w:t xml:space="preserve"> IPF PPS </w:t>
      </w:r>
      <w:r w:rsidR="00E93831">
        <w:t>final</w:t>
      </w:r>
      <w:r w:rsidRPr="008112E6" w:rsidR="000D6360">
        <w:t xml:space="preserve"> </w:t>
      </w:r>
      <w:r w:rsidRPr="008112E6">
        <w:t xml:space="preserve">rule, we </w:t>
      </w:r>
      <w:r w:rsidR="00DA041C">
        <w:t>remove</w:t>
      </w:r>
      <w:r w:rsidR="00E93831">
        <w:t>d</w:t>
      </w:r>
      <w:r w:rsidR="00DA041C">
        <w:t xml:space="preserve"> two</w:t>
      </w:r>
      <w:r w:rsidRPr="008112E6">
        <w:t xml:space="preserve"> measures</w:t>
      </w:r>
      <w:r w:rsidR="002F2419">
        <w:t xml:space="preserve"> </w:t>
      </w:r>
      <w:r w:rsidRPr="008112E6">
        <w:t xml:space="preserve">beginning with the </w:t>
      </w:r>
      <w:r w:rsidR="00374A60">
        <w:t>CY 2026 reporting period/</w:t>
      </w:r>
      <w:r w:rsidRPr="008112E6">
        <w:t>FY 202</w:t>
      </w:r>
      <w:r w:rsidR="00DA041C">
        <w:t>8</w:t>
      </w:r>
      <w:r w:rsidRPr="008112E6">
        <w:t xml:space="preserve"> payment determination: </w:t>
      </w:r>
      <w:r w:rsidR="00DA041C">
        <w:t>(1)</w:t>
      </w:r>
      <w:r w:rsidRPr="003C7B88" w:rsidR="00DA041C">
        <w:t xml:space="preserve"> </w:t>
      </w:r>
      <w:r w:rsidR="00DA041C">
        <w:t>the Alcohol Use Brief Intervention Provided or Offered (SUB-2) and subset Alcohol Use Brief Intervention (SUB-2a) measure; and (2)</w:t>
      </w:r>
      <w:r w:rsidRPr="003C7B88" w:rsidR="00DA041C">
        <w:t xml:space="preserve"> the </w:t>
      </w:r>
      <w:r w:rsidR="00DA041C">
        <w:t>Tobacco Use Treatment Provided or Offered at Discharge (TOB-3) and subset Tobacco Use Treatment at Discharge (TOB-3a) measure</w:t>
      </w:r>
      <w:r w:rsidRPr="008112E6">
        <w:t>.</w:t>
      </w:r>
      <w:r>
        <w:t xml:space="preserve"> </w:t>
      </w:r>
      <w:r w:rsidR="002202B3">
        <w:t xml:space="preserve">We discuss </w:t>
      </w:r>
      <w:r w:rsidR="003937F3">
        <w:t xml:space="preserve">other </w:t>
      </w:r>
      <w:r w:rsidR="00E93831">
        <w:t>finalized</w:t>
      </w:r>
      <w:r w:rsidR="00DA041C">
        <w:t xml:space="preserve"> </w:t>
      </w:r>
      <w:r w:rsidR="00895D3A">
        <w:t>polic</w:t>
      </w:r>
      <w:r w:rsidR="008A4C07">
        <w:t>y changes</w:t>
      </w:r>
      <w:r w:rsidR="00895D3A">
        <w:t xml:space="preserve"> </w:t>
      </w:r>
      <w:r>
        <w:t>in</w:t>
      </w:r>
      <w:r w:rsidR="00895D3A">
        <w:t xml:space="preserve"> the</w:t>
      </w:r>
      <w:r w:rsidR="002202B3">
        <w:t xml:space="preserve"> FY 202</w:t>
      </w:r>
      <w:r w:rsidR="00DA041C">
        <w:t>7</w:t>
      </w:r>
      <w:r w:rsidR="002202B3">
        <w:t xml:space="preserve"> IPF PPS </w:t>
      </w:r>
      <w:r w:rsidR="00E93831">
        <w:t>final</w:t>
      </w:r>
      <w:r w:rsidR="003937F3">
        <w:t xml:space="preserve"> </w:t>
      </w:r>
      <w:r w:rsidR="00895D3A">
        <w:t>rule</w:t>
      </w:r>
      <w:r w:rsidR="002202B3">
        <w:t xml:space="preserve"> which </w:t>
      </w:r>
      <w:r w:rsidR="00895D3A">
        <w:t>w</w:t>
      </w:r>
      <w:r w:rsidR="00E93831">
        <w:t>ill</w:t>
      </w:r>
      <w:r w:rsidR="00895D3A">
        <w:t xml:space="preserve"> </w:t>
      </w:r>
      <w:r w:rsidR="002202B3">
        <w:t xml:space="preserve">not affect information collection </w:t>
      </w:r>
      <w:r w:rsidR="002202B3">
        <w:t xml:space="preserve">burden </w:t>
      </w:r>
      <w:r w:rsidR="00DA041C">
        <w:t xml:space="preserve">under OMB control number 0938-1171 </w:t>
      </w:r>
      <w:r w:rsidR="002202B3">
        <w:t>in section B.1.a</w:t>
      </w:r>
      <w:r>
        <w:t>.</w:t>
      </w:r>
      <w:r w:rsidR="002202B3">
        <w:t xml:space="preserve"> of this document.</w:t>
      </w:r>
    </w:p>
    <w:p w:rsidR="00825E7B" w:rsidP="00E9146E" w14:paraId="130C2704" w14:textId="28A0968B">
      <w:pPr>
        <w:pStyle w:val="BodyText"/>
      </w:pPr>
      <w:r>
        <w:t xml:space="preserve">Our currently approved burden estimates assume that 1,596 IPFs would report data for 1,261 discharges, on average per facility, for the </w:t>
      </w:r>
      <w:r>
        <w:rPr>
          <w14:ligatures w14:val="standardContextual"/>
        </w:rPr>
        <w:t>IPF Quality Reporting Program</w:t>
      </w:r>
      <w:r>
        <w:t xml:space="preserve"> in CY 2026 and subsequent years. In the FY 2027 IPF PPS </w:t>
      </w:r>
      <w:r w:rsidR="00E93831">
        <w:t>final</w:t>
      </w:r>
      <w:r>
        <w:t xml:space="preserve"> rule, based on data from the FY 2027 payment determination, we updated our assumption and estimate that 1,564 IPFs will report data for an average of 1,342 discharges annually per facility for the </w:t>
      </w:r>
      <w:r>
        <w:rPr>
          <w14:ligatures w14:val="standardContextual"/>
        </w:rPr>
        <w:t>IPF Quality Reporting Program</w:t>
      </w:r>
      <w:r>
        <w:t xml:space="preserve"> in CY 2027 and subsequent years.</w:t>
      </w:r>
    </w:p>
    <w:p w:rsidR="005E41F1" w:rsidRPr="002E3733" w:rsidP="00B51A4D" w14:paraId="6BBAC412" w14:textId="60C768B9">
      <w:pPr>
        <w:pStyle w:val="Heading3"/>
      </w:pPr>
      <w:r>
        <w:t>Updated Hourly</w:t>
      </w:r>
      <w:r w:rsidRPr="00243EFE" w:rsidR="00384D83">
        <w:t xml:space="preserve"> Wage</w:t>
      </w:r>
      <w:r>
        <w:t xml:space="preserve"> Rate</w:t>
      </w:r>
    </w:p>
    <w:p w:rsidR="00187100" w:rsidP="00E9146E" w14:paraId="47901890" w14:textId="63A15884">
      <w:pPr>
        <w:pStyle w:val="BodyText"/>
      </w:pPr>
      <w:bookmarkStart w:id="14" w:name="_Hlk161307486"/>
      <w:r>
        <w:t>Our currently approved burden estimates assume</w:t>
      </w:r>
      <w:r w:rsidRPr="00187100">
        <w:t xml:space="preserve"> that the labor </w:t>
      </w:r>
      <w:r>
        <w:t xml:space="preserve">to submit data for the IPF Quality Reporting Program </w:t>
      </w:r>
      <w:r w:rsidRPr="00187100">
        <w:t xml:space="preserve">could be accomplished </w:t>
      </w:r>
      <w:r>
        <w:t xml:space="preserve">by </w:t>
      </w:r>
      <w:r w:rsidR="005846D4">
        <w:t>M</w:t>
      </w:r>
      <w:r w:rsidRPr="00187100" w:rsidR="005846D4">
        <w:t xml:space="preserve">edical </w:t>
      </w:r>
      <w:r w:rsidR="005846D4">
        <w:t>R</w:t>
      </w:r>
      <w:r w:rsidRPr="00187100" w:rsidR="005846D4">
        <w:t>ecord</w:t>
      </w:r>
      <w:r w:rsidR="005846D4">
        <w:t>s</w:t>
      </w:r>
      <w:r w:rsidRPr="00187100" w:rsidR="005846D4">
        <w:t xml:space="preserve"> </w:t>
      </w:r>
      <w:r w:rsidR="005846D4">
        <w:t>S</w:t>
      </w:r>
      <w:r w:rsidRPr="00187100" w:rsidR="005846D4">
        <w:t xml:space="preserve">pecialists </w:t>
      </w:r>
      <w:r w:rsidRPr="00187100">
        <w:t xml:space="preserve">based on a </w:t>
      </w:r>
      <w:r w:rsidR="007B7EFC">
        <w:t>me</w:t>
      </w:r>
      <w:r>
        <w:t>di</w:t>
      </w:r>
      <w:r w:rsidR="007B7EFC">
        <w:t>an</w:t>
      </w:r>
      <w:r w:rsidRPr="00187100" w:rsidR="007B7EFC">
        <w:t xml:space="preserve"> </w:t>
      </w:r>
      <w:r w:rsidRPr="00187100">
        <w:t>hourly wage in general medical and surgical hospitals of $</w:t>
      </w:r>
      <w:r w:rsidR="005846D4">
        <w:t>2</w:t>
      </w:r>
      <w:r>
        <w:t>7.69</w:t>
      </w:r>
      <w:r w:rsidRPr="00187100">
        <w:t xml:space="preserve"> per hour. </w:t>
      </w:r>
      <w:r w:rsidR="005846D4">
        <w:t>M</w:t>
      </w:r>
      <w:r w:rsidRPr="00187100">
        <w:t xml:space="preserve">ore recent wage data reflect a </w:t>
      </w:r>
      <w:r w:rsidR="00A11971">
        <w:t>mean</w:t>
      </w:r>
      <w:r w:rsidRPr="00187100" w:rsidR="00A11971">
        <w:t xml:space="preserve"> </w:t>
      </w:r>
      <w:r w:rsidRPr="00187100">
        <w:t>hourly wage of $</w:t>
      </w:r>
      <w:r w:rsidR="005846D4">
        <w:t>2</w:t>
      </w:r>
      <w:r w:rsidR="00D135D2">
        <w:t>7.</w:t>
      </w:r>
      <w:r>
        <w:t>53</w:t>
      </w:r>
      <w:r w:rsidRPr="00187100">
        <w:t xml:space="preserve"> per hour.</w:t>
      </w:r>
      <w:r>
        <w:rPr>
          <w:rStyle w:val="FootnoteReference"/>
        </w:rPr>
        <w:footnoteReference w:id="3"/>
      </w:r>
    </w:p>
    <w:bookmarkEnd w:id="14"/>
    <w:p w:rsidR="00B2386D" w:rsidP="00E9146E" w14:paraId="0AA040A1" w14:textId="4700D736">
      <w:pPr>
        <w:pStyle w:val="BodyText"/>
      </w:pPr>
      <w:r w:rsidRPr="002E3733">
        <w:t>Additionally, per OMB Circular A-76, in calculating direct labor, agencies should not only include salaries and wages, but also “other entitlements” such as fringe benefits.</w:t>
      </w:r>
      <w:r w:rsidRPr="002E3733" w:rsidR="00CD78D9">
        <w:t xml:space="preserve"> </w:t>
      </w:r>
      <w:r w:rsidRPr="002E3733">
        <w:t>However, obtaining data on other overhead costs is challenging.</w:t>
      </w:r>
      <w:r w:rsidRPr="002E3733" w:rsidR="00A4252F">
        <w:t xml:space="preserve"> </w:t>
      </w:r>
      <w:r w:rsidRPr="002E3733">
        <w:t>Overhead costs vary greatly across industries and firm sizes.</w:t>
      </w:r>
      <w:r w:rsidRPr="002E3733" w:rsidR="00A4252F">
        <w:t xml:space="preserve"> </w:t>
      </w:r>
      <w:r w:rsidRPr="002E3733">
        <w:t>In addition, the precise cost elements assigned as “indirect” or “overhead” costs, as opposed to direct costs or employee wages, are subject to some interpretation at the firm level. Therefore, we have chosen to calculate the cost of overhead at 100 percent of the me</w:t>
      </w:r>
      <w:r w:rsidRPr="002E3733" w:rsidR="007B79BB">
        <w:t>dian</w:t>
      </w:r>
      <w:r w:rsidRPr="002E3733">
        <w:t xml:space="preserve"> hourly wage. This is necessarily a rough adjustment, both because fringe benefits and overhead costs vary significantly from employer to employer and because methods of estimating these costs vary widely from study to study. </w:t>
      </w:r>
      <w:r w:rsidRPr="002E3733" w:rsidR="00FF33BA">
        <w:t>W</w:t>
      </w:r>
      <w:r w:rsidRPr="002E3733">
        <w:t xml:space="preserve">e believe that doubling the hourly wage to estimate total cost is a reasonably accurate estimation method. </w:t>
      </w:r>
      <w:r w:rsidRPr="002E3733" w:rsidR="007B79BB">
        <w:t>Consequently, i</w:t>
      </w:r>
      <w:r w:rsidRPr="002E3733">
        <w:t>n calculating the labor cost</w:t>
      </w:r>
      <w:r w:rsidRPr="002E3733" w:rsidR="007B79BB">
        <w:t>s</w:t>
      </w:r>
      <w:r w:rsidRPr="002E3733">
        <w:t xml:space="preserve">, we </w:t>
      </w:r>
      <w:r w:rsidRPr="002E3733" w:rsidR="007B79BB">
        <w:t xml:space="preserve">are using </w:t>
      </w:r>
      <w:r w:rsidRPr="002E3733">
        <w:t xml:space="preserve">an </w:t>
      </w:r>
      <w:r w:rsidRPr="002E3733" w:rsidR="00FF33BA">
        <w:t xml:space="preserve">adjusted </w:t>
      </w:r>
      <w:r w:rsidRPr="002E3733">
        <w:t xml:space="preserve">labor </w:t>
      </w:r>
      <w:r w:rsidRPr="002E3733" w:rsidR="00FF33BA">
        <w:t xml:space="preserve">rate </w:t>
      </w:r>
      <w:r w:rsidRPr="002E3733">
        <w:t xml:space="preserve">of </w:t>
      </w:r>
      <w:r w:rsidRPr="002E3733" w:rsidR="00A31665">
        <w:t>$</w:t>
      </w:r>
      <w:r w:rsidR="005846D4">
        <w:t>5</w:t>
      </w:r>
      <w:r w:rsidR="00D135D2">
        <w:t>5.</w:t>
      </w:r>
      <w:r w:rsidR="00DA041C">
        <w:t>06</w:t>
      </w:r>
      <w:r w:rsidR="000F222B">
        <w:t>/hour</w:t>
      </w:r>
      <w:r w:rsidRPr="002E3733">
        <w:t xml:space="preserve"> as described in Table </w:t>
      </w:r>
      <w:r w:rsidR="0036026B">
        <w:t>2</w:t>
      </w:r>
      <w:r w:rsidRPr="002E3733">
        <w:t>.</w:t>
      </w:r>
    </w:p>
    <w:p w:rsidR="005846D4" w:rsidP="005846D4" w14:paraId="51A81F25" w14:textId="6E3D0D78">
      <w:pPr>
        <w:pStyle w:val="BodyText"/>
      </w:pPr>
      <w:r>
        <w:t>Because the IPF</w:t>
      </w:r>
      <w:r w:rsidR="00DA041C">
        <w:t xml:space="preserve"> </w:t>
      </w:r>
      <w:r>
        <w:t>Q</w:t>
      </w:r>
      <w:r w:rsidR="00DA041C">
        <w:t xml:space="preserve">uality </w:t>
      </w:r>
      <w:r>
        <w:t>R</w:t>
      </w:r>
      <w:r w:rsidR="00DA041C">
        <w:t>eporting</w:t>
      </w:r>
      <w:r>
        <w:t xml:space="preserve"> Program</w:t>
      </w:r>
      <w:r w:rsidR="00162FBC">
        <w:t xml:space="preserve">’s PIX </w:t>
      </w:r>
      <w:r w:rsidR="00223F70">
        <w:t>s</w:t>
      </w:r>
      <w:r w:rsidR="00891327">
        <w:t xml:space="preserve">urvey </w:t>
      </w:r>
      <w:r w:rsidR="00162FBC">
        <w:t>measure</w:t>
      </w:r>
      <w:r>
        <w:t xml:space="preserve"> requires that IPFs</w:t>
      </w:r>
      <w:r w:rsidRPr="00F2771D">
        <w:t xml:space="preserve"> collect data from patients using </w:t>
      </w:r>
      <w:r w:rsidR="00377DAB">
        <w:t xml:space="preserve">a </w:t>
      </w:r>
      <w:r w:rsidRPr="00F2771D">
        <w:t xml:space="preserve">standardized </w:t>
      </w:r>
      <w:r w:rsidR="00377DAB">
        <w:t>survey,</w:t>
      </w:r>
      <w:r>
        <w:t xml:space="preserve"> we also estimate the costs for </w:t>
      </w:r>
      <w:bookmarkStart w:id="15" w:name="_Hlk161308167"/>
      <w:r w:rsidR="00D37BC2">
        <w:t>patients</w:t>
      </w:r>
      <w:r w:rsidRPr="00F2771D">
        <w:t xml:space="preserve">. To derive the costs for </w:t>
      </w:r>
      <w:r w:rsidR="00D37BC2">
        <w:t>patients</w:t>
      </w:r>
      <w:r w:rsidRPr="00F2771D">
        <w:t xml:space="preserve">, </w:t>
      </w:r>
      <w:r>
        <w:t xml:space="preserve">we used </w:t>
      </w:r>
      <w:r w:rsidRPr="00F2771D">
        <w:t xml:space="preserve">a measurement of the </w:t>
      </w:r>
      <w:r w:rsidR="00E51C11">
        <w:t xml:space="preserve">median </w:t>
      </w:r>
      <w:r w:rsidRPr="00F2771D">
        <w:t>usual weekly earnings of wage and salary workers of $</w:t>
      </w:r>
      <w:r>
        <w:t>1,</w:t>
      </w:r>
      <w:r w:rsidR="00DA041C">
        <w:t>204</w:t>
      </w:r>
      <w:r w:rsidRPr="00F2771D">
        <w:t>, divided by 40 hours to calculate an hourly pre-tax wage rate of $</w:t>
      </w:r>
      <w:r w:rsidR="00DA041C">
        <w:t>30.10</w:t>
      </w:r>
      <w:r w:rsidRPr="00F2771D">
        <w:t>/</w:t>
      </w:r>
      <w:r w:rsidRPr="00F2771D" w:rsidR="003C4EC7">
        <w:t>hour</w:t>
      </w:r>
      <w:r w:rsidRPr="00F2771D">
        <w:t>.</w:t>
      </w:r>
      <w:r>
        <w:rPr>
          <w:rStyle w:val="FootnoteReference"/>
        </w:rPr>
        <w:footnoteReference w:id="4"/>
      </w:r>
      <w:r w:rsidRPr="00F2771D">
        <w:t xml:space="preserve"> This rate is adjusted downwards by an estimate of the effective tax rate for median income households of about 1</w:t>
      </w:r>
      <w:r>
        <w:t>4</w:t>
      </w:r>
      <w:r w:rsidRPr="00F2771D">
        <w:t xml:space="preserve"> percent,</w:t>
      </w:r>
      <w:r>
        <w:rPr>
          <w:rStyle w:val="FootnoteReference"/>
        </w:rPr>
        <w:footnoteReference w:id="5"/>
      </w:r>
      <w:r w:rsidRPr="00F2771D">
        <w:t xml:space="preserve"> resulting in the post-tax hourly wage rate of $</w:t>
      </w:r>
      <w:r>
        <w:t>2</w:t>
      </w:r>
      <w:r w:rsidR="00D135D2">
        <w:t>5.</w:t>
      </w:r>
      <w:r w:rsidR="00DA041C">
        <w:t>89</w:t>
      </w:r>
      <w:r w:rsidRPr="00F2771D">
        <w:t>/hour.</w:t>
      </w:r>
      <w:r>
        <w:t xml:space="preserve"> This is an upwards adjustment from </w:t>
      </w:r>
      <w:r w:rsidR="00DA041C">
        <w:t xml:space="preserve">our currently approved estimate of </w:t>
      </w:r>
      <w:r>
        <w:t>$2</w:t>
      </w:r>
      <w:r w:rsidR="00DA041C">
        <w:t>5.63</w:t>
      </w:r>
      <w:r>
        <w:t>.</w:t>
      </w:r>
      <w:r w:rsidRPr="00F2771D">
        <w:t xml:space="preserve"> </w:t>
      </w:r>
      <w:bookmarkEnd w:id="15"/>
      <w:r w:rsidRPr="00F2771D">
        <w:t xml:space="preserve">Unlike our </w:t>
      </w:r>
      <w:r w:rsidR="00497BC2">
        <w:t>s</w:t>
      </w:r>
      <w:r w:rsidRPr="00F2771D" w:rsidR="00497BC2">
        <w:t xml:space="preserve">tate </w:t>
      </w:r>
      <w:r w:rsidRPr="00F2771D">
        <w:t xml:space="preserve">and private sector wage adjustments, we are not adjusting beneficiary wages for fringe benefits and other indirect costs since the individuals’ activities, if any, </w:t>
      </w:r>
      <w:r w:rsidR="00E93831">
        <w:t>will</w:t>
      </w:r>
      <w:r w:rsidRPr="00F2771D">
        <w:t xml:space="preserve"> occur outside the scope of their employment.</w:t>
      </w:r>
    </w:p>
    <w:p w:rsidR="0088435B" w:rsidRPr="00C513D4" w:rsidP="00522D68" w14:paraId="67F9CD16" w14:textId="4AD8F6B9">
      <w:pPr>
        <w:pStyle w:val="Caption"/>
        <w:jc w:val="center"/>
        <w:rPr>
          <w:rFonts w:eastAsia="Calibri"/>
        </w:rPr>
      </w:pPr>
      <w:r w:rsidRPr="001F03E0">
        <w:t xml:space="preserve">Table </w:t>
      </w:r>
      <w:r w:rsidR="0036026B">
        <w:t>2</w:t>
      </w:r>
      <w:r w:rsidRPr="001F03E0">
        <w:t xml:space="preserve">: Wage </w:t>
      </w:r>
      <w:r w:rsidR="005846D4">
        <w:t>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1809"/>
        <w:gridCol w:w="1733"/>
        <w:gridCol w:w="1738"/>
        <w:gridCol w:w="1767"/>
      </w:tblGrid>
      <w:tr w14:paraId="41BEC573" w14:textId="77777777" w:rsidTr="005846D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809" w:type="dxa"/>
            <w:shd w:val="clear" w:color="auto" w:fill="BFBFBF" w:themeFill="background1" w:themeFillShade="BF"/>
          </w:tcPr>
          <w:p w:rsidR="0088435B" w:rsidRPr="00F3714D" w:rsidP="007037DD" w14:paraId="753DC498" w14:textId="1199EE66">
            <w:pPr>
              <w:keepNext/>
              <w:rPr>
                <w:rFonts w:eastAsia="Calibri"/>
                <w:b/>
                <w:bCs/>
                <w:sz w:val="20"/>
                <w:szCs w:val="20"/>
              </w:rPr>
            </w:pPr>
            <w:r>
              <w:rPr>
                <w:rFonts w:eastAsia="Calibri"/>
                <w:b/>
                <w:bCs/>
                <w:sz w:val="20"/>
                <w:szCs w:val="20"/>
              </w:rPr>
              <w:t>Role</w:t>
            </w:r>
          </w:p>
        </w:tc>
        <w:tc>
          <w:tcPr>
            <w:tcW w:w="1809" w:type="dxa"/>
            <w:shd w:val="clear" w:color="auto" w:fill="BFBFBF" w:themeFill="background1" w:themeFillShade="BF"/>
          </w:tcPr>
          <w:p w:rsidR="0088435B" w:rsidRPr="00F3714D" w:rsidP="007037DD" w14:paraId="5DABE1DE" w14:textId="685D8BF6">
            <w:pPr>
              <w:keepNext/>
              <w:rPr>
                <w:rFonts w:eastAsia="Calibri"/>
                <w:b/>
                <w:bCs/>
                <w:sz w:val="20"/>
                <w:szCs w:val="20"/>
              </w:rPr>
            </w:pPr>
            <w:r w:rsidRPr="00F3714D">
              <w:rPr>
                <w:rFonts w:eastAsia="Calibri"/>
                <w:b/>
                <w:bCs/>
                <w:sz w:val="20"/>
                <w:szCs w:val="20"/>
              </w:rPr>
              <w:t>Occupation Code</w:t>
            </w:r>
            <w:r w:rsidR="005846D4">
              <w:rPr>
                <w:rFonts w:eastAsia="Calibri"/>
                <w:b/>
                <w:bCs/>
                <w:sz w:val="20"/>
                <w:szCs w:val="20"/>
              </w:rPr>
              <w:t>, if applicable</w:t>
            </w:r>
          </w:p>
        </w:tc>
        <w:tc>
          <w:tcPr>
            <w:tcW w:w="1733" w:type="dxa"/>
            <w:shd w:val="clear" w:color="auto" w:fill="BFBFBF" w:themeFill="background1" w:themeFillShade="BF"/>
          </w:tcPr>
          <w:p w:rsidR="0088435B" w:rsidRPr="00F3714D" w:rsidP="007037DD" w14:paraId="2604FC28" w14:textId="0817A8E8">
            <w:pPr>
              <w:keepNext/>
              <w:rPr>
                <w:rFonts w:eastAsia="Calibri"/>
                <w:b/>
                <w:bCs/>
                <w:sz w:val="20"/>
                <w:szCs w:val="20"/>
              </w:rPr>
            </w:pPr>
            <w:r w:rsidRPr="00F3714D">
              <w:rPr>
                <w:rFonts w:eastAsia="Calibri"/>
                <w:b/>
                <w:bCs/>
                <w:sz w:val="20"/>
                <w:szCs w:val="20"/>
              </w:rPr>
              <w:t>Hourly Wage ($/</w:t>
            </w:r>
            <w:r w:rsidR="00F3714D">
              <w:rPr>
                <w:rFonts w:eastAsia="Calibri"/>
                <w:b/>
                <w:bCs/>
                <w:sz w:val="20"/>
                <w:szCs w:val="20"/>
              </w:rPr>
              <w:t>hour</w:t>
            </w:r>
            <w:r w:rsidRPr="00F3714D">
              <w:rPr>
                <w:rFonts w:eastAsia="Calibri"/>
                <w:b/>
                <w:bCs/>
                <w:sz w:val="20"/>
                <w:szCs w:val="20"/>
              </w:rPr>
              <w:t>)</w:t>
            </w:r>
          </w:p>
        </w:tc>
        <w:tc>
          <w:tcPr>
            <w:tcW w:w="1738" w:type="dxa"/>
            <w:shd w:val="clear" w:color="auto" w:fill="BFBFBF" w:themeFill="background1" w:themeFillShade="BF"/>
          </w:tcPr>
          <w:p w:rsidR="0088435B" w:rsidRPr="00F3714D" w:rsidP="007037DD" w14:paraId="284A63B3" w14:textId="7119935E">
            <w:pPr>
              <w:keepNext/>
              <w:rPr>
                <w:rFonts w:eastAsia="Calibri"/>
                <w:b/>
                <w:bCs/>
                <w:sz w:val="20"/>
                <w:szCs w:val="20"/>
              </w:rPr>
            </w:pPr>
            <w:r w:rsidRPr="00F3714D">
              <w:rPr>
                <w:rFonts w:eastAsia="Calibri"/>
                <w:b/>
                <w:bCs/>
                <w:sz w:val="20"/>
                <w:szCs w:val="20"/>
              </w:rPr>
              <w:t>Fringe Benefits and Overhead ($/</w:t>
            </w:r>
            <w:r w:rsidR="00F3714D">
              <w:rPr>
                <w:rFonts w:eastAsia="Calibri"/>
                <w:b/>
                <w:bCs/>
                <w:sz w:val="20"/>
                <w:szCs w:val="20"/>
              </w:rPr>
              <w:t>hour</w:t>
            </w:r>
            <w:r w:rsidRPr="00F3714D">
              <w:rPr>
                <w:rFonts w:eastAsia="Calibri"/>
                <w:b/>
                <w:bCs/>
                <w:sz w:val="20"/>
                <w:szCs w:val="20"/>
              </w:rPr>
              <w:t>)</w:t>
            </w:r>
          </w:p>
        </w:tc>
        <w:tc>
          <w:tcPr>
            <w:tcW w:w="1767" w:type="dxa"/>
            <w:shd w:val="clear" w:color="auto" w:fill="BFBFBF" w:themeFill="background1" w:themeFillShade="BF"/>
          </w:tcPr>
          <w:p w:rsidR="0088435B" w:rsidRPr="00F3714D" w:rsidP="007037DD" w14:paraId="48DF8359" w14:textId="510F745E">
            <w:pPr>
              <w:keepNext/>
              <w:rPr>
                <w:rFonts w:eastAsia="Calibri"/>
                <w:b/>
                <w:bCs/>
                <w:sz w:val="20"/>
                <w:szCs w:val="20"/>
              </w:rPr>
            </w:pPr>
            <w:r w:rsidRPr="00F3714D">
              <w:rPr>
                <w:rFonts w:eastAsia="Calibri"/>
                <w:b/>
                <w:bCs/>
                <w:sz w:val="20"/>
                <w:szCs w:val="20"/>
              </w:rPr>
              <w:t>Adjusted Hourly Wage ($/</w:t>
            </w:r>
            <w:r w:rsidR="00F3714D">
              <w:rPr>
                <w:rFonts w:eastAsia="Calibri"/>
                <w:b/>
                <w:bCs/>
                <w:sz w:val="20"/>
                <w:szCs w:val="20"/>
              </w:rPr>
              <w:t>hour</w:t>
            </w:r>
            <w:r w:rsidRPr="00F3714D">
              <w:rPr>
                <w:rFonts w:eastAsia="Calibri"/>
                <w:b/>
                <w:bCs/>
                <w:sz w:val="20"/>
                <w:szCs w:val="20"/>
              </w:rPr>
              <w:t>)</w:t>
            </w:r>
          </w:p>
        </w:tc>
      </w:tr>
      <w:tr w14:paraId="1446F7FE" w14:textId="77777777" w:rsidTr="005846D4">
        <w:tblPrEx>
          <w:tblW w:w="0" w:type="auto"/>
          <w:tblLook w:val="04A0"/>
        </w:tblPrEx>
        <w:tc>
          <w:tcPr>
            <w:tcW w:w="1809" w:type="dxa"/>
          </w:tcPr>
          <w:p w:rsidR="0088435B" w:rsidRPr="002E3733" w:rsidP="007037DD" w14:paraId="4EA997A1" w14:textId="294620B7">
            <w:pPr>
              <w:keepNext/>
              <w:rPr>
                <w:rFonts w:eastAsia="Calibri"/>
                <w:sz w:val="20"/>
                <w:szCs w:val="20"/>
              </w:rPr>
            </w:pPr>
            <w:r w:rsidRPr="002E3733">
              <w:rPr>
                <w:rFonts w:eastAsia="Calibri"/>
                <w:sz w:val="20"/>
                <w:szCs w:val="20"/>
              </w:rPr>
              <w:t xml:space="preserve">Medical Records </w:t>
            </w:r>
            <w:r w:rsidR="00B10F6D">
              <w:rPr>
                <w:rFonts w:eastAsia="Calibri"/>
                <w:sz w:val="20"/>
                <w:szCs w:val="20"/>
              </w:rPr>
              <w:t>Specialist</w:t>
            </w:r>
          </w:p>
        </w:tc>
        <w:tc>
          <w:tcPr>
            <w:tcW w:w="1809" w:type="dxa"/>
          </w:tcPr>
          <w:p w:rsidR="0088435B" w:rsidRPr="002E3733" w:rsidP="007037DD" w14:paraId="5B2AE6EF" w14:textId="04E44CCB">
            <w:pPr>
              <w:keepNext/>
              <w:jc w:val="center"/>
              <w:rPr>
                <w:rFonts w:eastAsia="Calibri"/>
                <w:sz w:val="20"/>
                <w:szCs w:val="20"/>
              </w:rPr>
            </w:pPr>
            <w:r w:rsidRPr="002E3733">
              <w:rPr>
                <w:rFonts w:eastAsia="Calibri"/>
                <w:sz w:val="20"/>
                <w:szCs w:val="20"/>
              </w:rPr>
              <w:t>29-207</w:t>
            </w:r>
            <w:r w:rsidR="00B10F6D">
              <w:rPr>
                <w:rFonts w:eastAsia="Calibri"/>
                <w:sz w:val="20"/>
                <w:szCs w:val="20"/>
              </w:rPr>
              <w:t>2</w:t>
            </w:r>
          </w:p>
        </w:tc>
        <w:tc>
          <w:tcPr>
            <w:tcW w:w="1733" w:type="dxa"/>
          </w:tcPr>
          <w:p w:rsidR="0088435B" w:rsidRPr="002E3733" w:rsidP="007037DD" w14:paraId="17EA4ACC" w14:textId="336A4CFE">
            <w:pPr>
              <w:keepNext/>
              <w:jc w:val="center"/>
              <w:rPr>
                <w:rFonts w:eastAsia="Calibri"/>
                <w:sz w:val="20"/>
                <w:szCs w:val="20"/>
              </w:rPr>
            </w:pPr>
            <w:r>
              <w:t>2</w:t>
            </w:r>
            <w:r w:rsidR="00D135D2">
              <w:t>7.</w:t>
            </w:r>
            <w:r w:rsidR="00DA041C">
              <w:t>53</w:t>
            </w:r>
          </w:p>
        </w:tc>
        <w:tc>
          <w:tcPr>
            <w:tcW w:w="1738" w:type="dxa"/>
          </w:tcPr>
          <w:p w:rsidR="0088435B" w:rsidRPr="002E3733" w:rsidP="007037DD" w14:paraId="12444423" w14:textId="72EA3EDD">
            <w:pPr>
              <w:keepNext/>
              <w:jc w:val="center"/>
              <w:rPr>
                <w:rFonts w:eastAsia="Calibri"/>
                <w:sz w:val="20"/>
                <w:szCs w:val="20"/>
              </w:rPr>
            </w:pPr>
            <w:r>
              <w:t>2</w:t>
            </w:r>
            <w:r w:rsidR="00D135D2">
              <w:t>7.</w:t>
            </w:r>
            <w:r w:rsidR="00DA041C">
              <w:t>53</w:t>
            </w:r>
          </w:p>
        </w:tc>
        <w:tc>
          <w:tcPr>
            <w:tcW w:w="1767" w:type="dxa"/>
          </w:tcPr>
          <w:p w:rsidR="0088435B" w:rsidRPr="002E3733" w:rsidP="007037DD" w14:paraId="5FF6A5E4" w14:textId="1EE50F06">
            <w:pPr>
              <w:keepNext/>
              <w:jc w:val="center"/>
              <w:rPr>
                <w:rFonts w:eastAsia="Calibri"/>
                <w:sz w:val="20"/>
                <w:szCs w:val="20"/>
              </w:rPr>
            </w:pPr>
            <w:r>
              <w:t>55.</w:t>
            </w:r>
            <w:r w:rsidR="00DA041C">
              <w:t>06</w:t>
            </w:r>
          </w:p>
        </w:tc>
      </w:tr>
      <w:tr w14:paraId="2F97E91D" w14:textId="77777777" w:rsidTr="005846D4">
        <w:tblPrEx>
          <w:tblW w:w="0" w:type="auto"/>
          <w:tblLook w:val="04A0"/>
        </w:tblPrEx>
        <w:tc>
          <w:tcPr>
            <w:tcW w:w="1809" w:type="dxa"/>
          </w:tcPr>
          <w:p w:rsidR="005846D4" w:rsidRPr="002E3733" w:rsidP="007037DD" w14:paraId="26FBAA0E" w14:textId="7EF28CC8">
            <w:pPr>
              <w:keepNext/>
              <w:rPr>
                <w:rFonts w:eastAsia="Calibri"/>
                <w:sz w:val="20"/>
                <w:szCs w:val="20"/>
              </w:rPr>
            </w:pPr>
            <w:r>
              <w:rPr>
                <w:rFonts w:eastAsia="Calibri"/>
                <w:sz w:val="20"/>
                <w:szCs w:val="20"/>
              </w:rPr>
              <w:t>Patient</w:t>
            </w:r>
          </w:p>
        </w:tc>
        <w:tc>
          <w:tcPr>
            <w:tcW w:w="1809" w:type="dxa"/>
          </w:tcPr>
          <w:p w:rsidR="005846D4" w:rsidRPr="002E3733" w:rsidP="007037DD" w14:paraId="1FB7AF02" w14:textId="56DE9E88">
            <w:pPr>
              <w:keepNext/>
              <w:jc w:val="center"/>
              <w:rPr>
                <w:rFonts w:eastAsia="Calibri"/>
                <w:sz w:val="20"/>
                <w:szCs w:val="20"/>
              </w:rPr>
            </w:pPr>
            <w:r>
              <w:rPr>
                <w:rFonts w:eastAsia="Calibri"/>
                <w:sz w:val="20"/>
                <w:szCs w:val="20"/>
              </w:rPr>
              <w:t>N/A</w:t>
            </w:r>
          </w:p>
        </w:tc>
        <w:tc>
          <w:tcPr>
            <w:tcW w:w="1733" w:type="dxa"/>
          </w:tcPr>
          <w:p w:rsidR="005846D4" w:rsidP="007037DD" w14:paraId="64C1A3FC" w14:textId="19F36F96">
            <w:pPr>
              <w:keepNext/>
              <w:jc w:val="center"/>
            </w:pPr>
            <w:r>
              <w:t>2</w:t>
            </w:r>
            <w:r w:rsidR="00D135D2">
              <w:t>5.</w:t>
            </w:r>
            <w:r w:rsidR="00DA041C">
              <w:t>89</w:t>
            </w:r>
          </w:p>
        </w:tc>
        <w:tc>
          <w:tcPr>
            <w:tcW w:w="1738" w:type="dxa"/>
          </w:tcPr>
          <w:p w:rsidR="005846D4" w:rsidP="007037DD" w14:paraId="73BCE697" w14:textId="04577389">
            <w:pPr>
              <w:keepNext/>
              <w:jc w:val="center"/>
            </w:pPr>
            <w:r>
              <w:t>N/A</w:t>
            </w:r>
          </w:p>
        </w:tc>
        <w:tc>
          <w:tcPr>
            <w:tcW w:w="1767" w:type="dxa"/>
          </w:tcPr>
          <w:p w:rsidR="005846D4" w:rsidP="007037DD" w14:paraId="30E72C36" w14:textId="7F90A278">
            <w:pPr>
              <w:keepNext/>
              <w:jc w:val="center"/>
            </w:pPr>
            <w:r>
              <w:t>25.</w:t>
            </w:r>
            <w:r w:rsidR="00DA041C">
              <w:t>89</w:t>
            </w:r>
          </w:p>
        </w:tc>
      </w:tr>
    </w:tbl>
    <w:p w:rsidR="005E41F1" w:rsidRPr="002E3733" w:rsidP="00E9146E" w14:paraId="01A48ECA" w14:textId="77777777">
      <w:pPr>
        <w:pStyle w:val="BodyText"/>
      </w:pPr>
    </w:p>
    <w:p w:rsidR="0088435B" w:rsidRPr="006634BD" w:rsidP="00E12283" w14:paraId="210681C0" w14:textId="5E9453C3">
      <w:pPr>
        <w:pStyle w:val="Heading3"/>
      </w:pPr>
      <w:r>
        <w:t>Chart-Abstracted Measure Reporting and Submission Burden</w:t>
      </w:r>
    </w:p>
    <w:p w:rsidR="00EE136E" w:rsidP="00733DC2" w14:paraId="173892A2" w14:textId="565B2556">
      <w:pPr>
        <w:pStyle w:val="BodyText"/>
      </w:pPr>
      <w:r w:rsidRPr="00984C5D">
        <w:t>In calculating the total burden of the chart-abstracted measures in the IPF</w:t>
      </w:r>
      <w:r w:rsidR="00DA041C">
        <w:t xml:space="preserve"> </w:t>
      </w:r>
      <w:r w:rsidRPr="00984C5D">
        <w:t>Q</w:t>
      </w:r>
      <w:r w:rsidR="00DA041C">
        <w:t xml:space="preserve">uality </w:t>
      </w:r>
      <w:r w:rsidRPr="00984C5D">
        <w:t>R</w:t>
      </w:r>
      <w:r w:rsidR="00DA041C">
        <w:t>eporting</w:t>
      </w:r>
      <w:r w:rsidRPr="00984C5D">
        <w:t xml:space="preserve"> Program</w:t>
      </w:r>
      <w:r w:rsidRPr="00984C5D" w:rsidR="001849A4">
        <w:t xml:space="preserve"> we have considered the number of cases that IPFs must report for each measure.</w:t>
      </w:r>
      <w:r w:rsidRPr="00984C5D" w:rsidR="00022DCC">
        <w:t xml:space="preserve"> We </w:t>
      </w:r>
      <w:r w:rsidR="00895D3A">
        <w:t>are not</w:t>
      </w:r>
      <w:r w:rsidRPr="00984C5D" w:rsidR="00022DCC">
        <w:t xml:space="preserve"> chang</w:t>
      </w:r>
      <w:r w:rsidR="00895D3A">
        <w:t>ing</w:t>
      </w:r>
      <w:r w:rsidRPr="00984C5D" w:rsidR="00022DCC">
        <w:t xml:space="preserve"> the number of cases that IPFs must submit for these measures. As previously finalized and approved</w:t>
      </w:r>
      <w:r w:rsidR="007919BA">
        <w:t>,</w:t>
      </w:r>
      <w:r w:rsidRPr="00984C5D" w:rsidR="00022DCC">
        <w:t xml:space="preserve"> t</w:t>
      </w:r>
      <w:r w:rsidRPr="00984C5D">
        <w:t>wo of our chart-abstracted measures require reporting data for all patients.</w:t>
      </w:r>
      <w:r>
        <w:rPr>
          <w:rStyle w:val="FootnoteReference"/>
        </w:rPr>
        <w:footnoteReference w:id="6"/>
      </w:r>
      <w:r w:rsidRPr="00984C5D">
        <w:t xml:space="preserve"> </w:t>
      </w:r>
      <w:r w:rsidR="007F6432">
        <w:t xml:space="preserve">In the FY 2027 IPF PPS </w:t>
      </w:r>
      <w:r w:rsidR="00E93831">
        <w:t>final</w:t>
      </w:r>
      <w:r w:rsidR="007F6432">
        <w:t xml:space="preserve"> rule, we remove</w:t>
      </w:r>
      <w:r w:rsidR="00E93831">
        <w:t>d</w:t>
      </w:r>
      <w:r w:rsidR="007F6432">
        <w:t xml:space="preserve"> the SUB-2/SUB-2a and TOB-3/TOB-3a measures beginning with the </w:t>
      </w:r>
      <w:r w:rsidR="00374A60">
        <w:t>CY 2026 reporting period/</w:t>
      </w:r>
      <w:r w:rsidR="007F6432">
        <w:t xml:space="preserve">FY 2028 payment determination. </w:t>
      </w:r>
      <w:r w:rsidRPr="00984C5D">
        <w:t xml:space="preserve">The remaining </w:t>
      </w:r>
      <w:r w:rsidR="007F6432">
        <w:t>four</w:t>
      </w:r>
      <w:r w:rsidRPr="00984C5D">
        <w:t xml:space="preserve"> chart-abstracted measures allow sampling </w:t>
      </w:r>
      <w:r w:rsidRPr="00984C5D" w:rsidR="00B83836">
        <w:t xml:space="preserve">under the global sample </w:t>
      </w:r>
      <w:r w:rsidRPr="00984C5D">
        <w:t xml:space="preserve">and </w:t>
      </w:r>
      <w:r w:rsidRPr="00984C5D" w:rsidR="001849A4">
        <w:t xml:space="preserve">therefore we </w:t>
      </w:r>
      <w:r w:rsidRPr="00984C5D">
        <w:t xml:space="preserve">estimate that </w:t>
      </w:r>
      <w:r w:rsidR="008D0373">
        <w:t xml:space="preserve">each </w:t>
      </w:r>
      <w:r w:rsidRPr="00984C5D">
        <w:t xml:space="preserve">IPF will report data on </w:t>
      </w:r>
      <w:r w:rsidR="008D0373">
        <w:t xml:space="preserve">an average of </w:t>
      </w:r>
      <w:r w:rsidRPr="00984C5D">
        <w:t>609 cases.</w:t>
      </w:r>
      <w:r>
        <w:rPr>
          <w:rStyle w:val="FootnoteReference"/>
        </w:rPr>
        <w:footnoteReference w:id="7"/>
      </w:r>
      <w:r>
        <w:t xml:space="preserve"> </w:t>
      </w:r>
    </w:p>
    <w:p w:rsidR="00A17720" w:rsidP="00A17720" w14:paraId="33E5E2A8" w14:textId="46B26193">
      <w:pPr>
        <w:pStyle w:val="Heading3"/>
        <w:ind w:right="461"/>
      </w:pPr>
      <w:r>
        <w:t>Experience of Care Measure Reporting and Submission Burden</w:t>
      </w:r>
    </w:p>
    <w:p w:rsidR="009C75BD" w:rsidP="00733DC2" w14:paraId="4F5ABB52" w14:textId="45F22379">
      <w:pPr>
        <w:pStyle w:val="BodyText"/>
      </w:pPr>
      <w:r>
        <w:t xml:space="preserve">For the </w:t>
      </w:r>
      <w:r w:rsidR="008A1D8D">
        <w:t>PIX</w:t>
      </w:r>
      <w:r w:rsidR="001849A4">
        <w:t xml:space="preserve"> </w:t>
      </w:r>
      <w:r w:rsidR="00223F70">
        <w:t>s</w:t>
      </w:r>
      <w:r w:rsidR="00891327">
        <w:t xml:space="preserve">urvey </w:t>
      </w:r>
      <w:r w:rsidR="001849A4">
        <w:t>measure</w:t>
      </w:r>
      <w:r w:rsidR="008A1D8D">
        <w:t>,</w:t>
      </w:r>
      <w:r w:rsidR="001849A4">
        <w:t xml:space="preserve"> </w:t>
      </w:r>
      <w:r w:rsidR="008C1F6A">
        <w:t xml:space="preserve">IPFs must </w:t>
      </w:r>
      <w:r w:rsidR="00891327">
        <w:t>submit data with regard to</w:t>
      </w:r>
      <w:r w:rsidR="008C1F6A">
        <w:t xml:space="preserve"> several domains based on </w:t>
      </w:r>
      <w:r w:rsidR="00223F70">
        <w:t>patient responses</w:t>
      </w:r>
      <w:r w:rsidR="008C1F6A">
        <w:t xml:space="preserve"> to the PIX survey. To align with patient experience measures in other programs (specifically the Hospital Consumer Assessmen</w:t>
      </w:r>
      <w:r w:rsidR="00811814">
        <w:t>t of Healthcare Providers and Systems</w:t>
      </w:r>
      <w:r w:rsidR="00EC0E59">
        <w:t xml:space="preserve"> </w:t>
      </w:r>
      <w:r w:rsidR="0086470E">
        <w:t xml:space="preserve">survey </w:t>
      </w:r>
      <w:r w:rsidR="00EC0E59">
        <w:t>measure</w:t>
      </w:r>
      <w:r w:rsidR="00811814">
        <w:t xml:space="preserve">) we have adopted </w:t>
      </w:r>
      <w:r w:rsidR="001849A4">
        <w:t xml:space="preserve">a different sampling requirement </w:t>
      </w:r>
      <w:r w:rsidR="00811814">
        <w:t xml:space="preserve">from that of our chart-abstracted measures </w:t>
      </w:r>
      <w:r w:rsidR="001849A4">
        <w:t>and thus</w:t>
      </w:r>
      <w:r w:rsidR="008A1D8D">
        <w:t>,</w:t>
      </w:r>
      <w:r w:rsidR="001849A4">
        <w:t xml:space="preserve"> we estimate that </w:t>
      </w:r>
      <w:r w:rsidR="0086470E">
        <w:t xml:space="preserve">each </w:t>
      </w:r>
      <w:r w:rsidR="001849A4">
        <w:t xml:space="preserve">IPF will report 300 cases annually. </w:t>
      </w:r>
    </w:p>
    <w:p w:rsidR="009311AB" w:rsidP="00623660" w14:paraId="1A835281" w14:textId="77777777">
      <w:pPr>
        <w:pStyle w:val="Heading3"/>
        <w:ind w:right="461"/>
      </w:pPr>
      <w:r>
        <w:t>Claims-Based Measure Reporting and Submission Burden</w:t>
      </w:r>
    </w:p>
    <w:p w:rsidR="009311AB" w:rsidP="009311AB" w14:paraId="3B00DF9A" w14:textId="2C16BC26">
      <w:pPr>
        <w:pStyle w:val="BodyText"/>
      </w:pPr>
      <w:r>
        <w:t xml:space="preserve">Claims-based measures </w:t>
      </w:r>
      <w:r w:rsidR="002B7AF3">
        <w:t xml:space="preserve">use information derived through </w:t>
      </w:r>
      <w:r w:rsidRPr="005028BF" w:rsidR="002B7AF3">
        <w:t xml:space="preserve">Medicare </w:t>
      </w:r>
      <w:r w:rsidR="002B7AF3">
        <w:t xml:space="preserve">FFS </w:t>
      </w:r>
      <w:r w:rsidRPr="005028BF" w:rsidR="002B7AF3">
        <w:t>claims</w:t>
      </w:r>
      <w:r>
        <w:t xml:space="preserve">, which are submitted under OMB control number </w:t>
      </w:r>
      <w:r w:rsidRPr="00F82CBE">
        <w:t>0938-0050 (CMS-2552-10)</w:t>
      </w:r>
      <w:r w:rsidR="003B1C75">
        <w:t xml:space="preserve"> and do not require additional burden for IPFs. As a result, the IPF</w:t>
      </w:r>
      <w:r w:rsidR="00DA041C">
        <w:t xml:space="preserve"> </w:t>
      </w:r>
      <w:r w:rsidR="003B1C75">
        <w:t>Q</w:t>
      </w:r>
      <w:r w:rsidR="00DA041C">
        <w:t xml:space="preserve">uality </w:t>
      </w:r>
      <w:r w:rsidR="003B1C75">
        <w:t>R</w:t>
      </w:r>
      <w:r w:rsidR="00DA041C">
        <w:t>eporting</w:t>
      </w:r>
      <w:r w:rsidR="003B1C75">
        <w:t xml:space="preserve"> Program’s claims-based measures do not influence our burden calculations. </w:t>
      </w:r>
    </w:p>
    <w:p w:rsidR="00F84D53" w:rsidP="00F84D53" w14:paraId="79F5736E" w14:textId="25B1E028">
      <w:pPr>
        <w:pStyle w:val="Heading3"/>
        <w:ind w:right="461"/>
      </w:pPr>
      <w:r>
        <w:t>Patient Data Collection Burden</w:t>
      </w:r>
    </w:p>
    <w:p w:rsidR="00B83836" w:rsidP="00E9146E" w14:paraId="74DEA381" w14:textId="4ECB0177">
      <w:pPr>
        <w:pStyle w:val="BodyText"/>
      </w:pPr>
      <w:r>
        <w:t xml:space="preserve">The </w:t>
      </w:r>
      <w:r w:rsidR="0046338E">
        <w:t xml:space="preserve">PIX </w:t>
      </w:r>
      <w:r w:rsidR="00E42B82">
        <w:t xml:space="preserve">survey </w:t>
      </w:r>
      <w:r w:rsidR="002202B3">
        <w:t xml:space="preserve">requires </w:t>
      </w:r>
      <w:r w:rsidR="001C2958">
        <w:t xml:space="preserve">each IPF to </w:t>
      </w:r>
      <w:r w:rsidR="002202B3">
        <w:t>collect data from a sample of 300 patients. Our estimate for how long patients will spend completing these screenings is based on estimates completed by programs with similar measures.</w:t>
      </w:r>
      <w:r w:rsidR="001B05E3">
        <w:t xml:space="preserve"> </w:t>
      </w:r>
      <w:r w:rsidR="00F42E77">
        <w:t xml:space="preserve">We continue to estimate each patient requires 7.25 minutes (0.121 hours) to complete the PIX survey. </w:t>
      </w:r>
    </w:p>
    <w:p w:rsidR="00F84D53" w:rsidP="00F42E77" w14:paraId="1AD13F94" w14:textId="2D3927A0">
      <w:pPr>
        <w:pStyle w:val="Heading3"/>
        <w:ind w:right="461"/>
      </w:pPr>
      <w:r>
        <w:t>Non-Measure Data Reporting and Submission Burden</w:t>
      </w:r>
    </w:p>
    <w:p w:rsidR="00B83836" w:rsidP="00E9146E" w14:paraId="064275B5" w14:textId="3AB3402C">
      <w:pPr>
        <w:pStyle w:val="BodyText"/>
      </w:pPr>
      <w:r>
        <w:t xml:space="preserve">We have also considered requirements in addition to submitting measure data. These requirements include submission of non-measure data (specifically, </w:t>
      </w:r>
      <w:r w:rsidRPr="002E3733">
        <w:t>aggregate population counts for Medicare and non-Medicare discharges by age group and diagnostic group</w:t>
      </w:r>
      <w:r>
        <w:t>), which we estimate takes 2.0 hours per IPF</w:t>
      </w:r>
      <w:r w:rsidR="00717CC2">
        <w:t xml:space="preserve"> per year</w:t>
      </w:r>
      <w:r>
        <w:t xml:space="preserve">. </w:t>
      </w:r>
    </w:p>
    <w:p w:rsidR="009311AB" w:rsidRPr="002E3733" w:rsidP="009311AB" w14:paraId="4BE55798" w14:textId="77777777">
      <w:pPr>
        <w:pStyle w:val="Heading3"/>
        <w:ind w:right="461"/>
      </w:pPr>
      <w:r w:rsidRPr="002E3733">
        <w:t>Information Collection Instruments and Instruction/Guidance Documents</w:t>
      </w:r>
    </w:p>
    <w:p w:rsidR="00ED68DF" w:rsidRPr="000431EC" w:rsidP="00094335" w14:paraId="07BABEE0" w14:textId="0E481423">
      <w:pPr>
        <w:pStyle w:val="BodyText"/>
      </w:pPr>
      <w:r>
        <w:t xml:space="preserve">As described in section </w:t>
      </w:r>
      <w:r w:rsidR="00DF29E5">
        <w:t>B.1.b</w:t>
      </w:r>
      <w:r>
        <w:t>, the IPF</w:t>
      </w:r>
      <w:r w:rsidR="007F6432">
        <w:t xml:space="preserve"> </w:t>
      </w:r>
      <w:r>
        <w:t>Q</w:t>
      </w:r>
      <w:r w:rsidR="007F6432">
        <w:t xml:space="preserve">uality </w:t>
      </w:r>
      <w:r>
        <w:t>R</w:t>
      </w:r>
      <w:r w:rsidR="007F6432">
        <w:t>eporting</w:t>
      </w:r>
      <w:r>
        <w:t xml:space="preserve"> Program uses six administrative forms.</w:t>
      </w:r>
      <w:r w:rsidR="00717CC2">
        <w:t xml:space="preserve"> Other than the DACA Form, these forms would not be filled out by IPFs on a regular basis.</w:t>
      </w:r>
      <w:r w:rsidR="00F70621">
        <w:t xml:space="preserve"> </w:t>
      </w:r>
      <w:r w:rsidR="004B6B04">
        <w:t>The DACA Form will be updated from last</w:t>
      </w:r>
      <w:r w:rsidR="005720CF">
        <w:t xml:space="preserve">’s version to </w:t>
      </w:r>
      <w:r w:rsidR="00195071">
        <w:t xml:space="preserve">reflect current project </w:t>
      </w:r>
      <w:r w:rsidR="00347FB0">
        <w:t>timelines</w:t>
      </w:r>
      <w:r w:rsidR="00D36AFA">
        <w:t xml:space="preserve">. There are no changes to the other forms. </w:t>
      </w:r>
    </w:p>
    <w:p w:rsidR="007C46A2" w:rsidRPr="006634BD" w:rsidP="00833139" w14:paraId="47935EDE" w14:textId="1CC0B29D">
      <w:pPr>
        <w:pStyle w:val="Heading3"/>
        <w:ind w:right="461"/>
      </w:pPr>
      <w:r>
        <w:t xml:space="preserve"> </w:t>
      </w:r>
      <w:r w:rsidRPr="006634BD" w:rsidR="002202B3">
        <w:t>Information Collection/Reporting Requirements and Associated Burden Estimates</w:t>
      </w:r>
    </w:p>
    <w:p w:rsidR="00B83836" w:rsidRPr="002E3733" w:rsidP="00E9146E" w14:paraId="6138B534" w14:textId="124EA015">
      <w:pPr>
        <w:pStyle w:val="BodyText"/>
      </w:pPr>
      <w:r>
        <w:t>The total burden associated with the IPF</w:t>
      </w:r>
      <w:r w:rsidR="007F6432">
        <w:t xml:space="preserve"> </w:t>
      </w:r>
      <w:r>
        <w:t>Q</w:t>
      </w:r>
      <w:r w:rsidR="007F6432">
        <w:t xml:space="preserve">uality </w:t>
      </w:r>
      <w:r>
        <w:t>R</w:t>
      </w:r>
      <w:r w:rsidR="007F6432">
        <w:t>eporting</w:t>
      </w:r>
      <w:r>
        <w:t xml:space="preserve"> Program </w:t>
      </w:r>
      <w:r w:rsidR="000707A3">
        <w:t xml:space="preserve">for </w:t>
      </w:r>
      <w:r w:rsidR="006C57A1">
        <w:t xml:space="preserve">the </w:t>
      </w:r>
      <w:r w:rsidR="00C02E39">
        <w:t>C</w:t>
      </w:r>
      <w:r w:rsidR="006C57A1">
        <w:t xml:space="preserve">Y </w:t>
      </w:r>
      <w:r w:rsidR="000707A3">
        <w:t>202</w:t>
      </w:r>
      <w:r w:rsidR="0025134F">
        <w:t>7</w:t>
      </w:r>
      <w:r w:rsidR="000707A3">
        <w:t xml:space="preserve"> </w:t>
      </w:r>
      <w:r w:rsidR="00C02E39">
        <w:t>reporting period</w:t>
      </w:r>
      <w:r w:rsidR="00374A60">
        <w:t>/FY 2028 payment determination</w:t>
      </w:r>
      <w:r w:rsidR="00CE2F6C">
        <w:t xml:space="preserve"> </w:t>
      </w:r>
      <w:r w:rsidR="000707A3">
        <w:t xml:space="preserve">and subsequent years </w:t>
      </w:r>
      <w:r>
        <w:t xml:space="preserve">is </w:t>
      </w:r>
      <w:r w:rsidR="00241804">
        <w:t xml:space="preserve">estimated to be 2,179,121 hours at a cost of $118,326,339, as </w:t>
      </w:r>
      <w:r>
        <w:t xml:space="preserve">summarized in Table </w:t>
      </w:r>
      <w:r w:rsidR="0036026B">
        <w:t>3</w:t>
      </w:r>
      <w:r w:rsidR="00241804">
        <w:t>.</w:t>
      </w:r>
      <w:r w:rsidR="00CE2F6C">
        <w:t xml:space="preserve"> </w:t>
      </w:r>
      <w:r w:rsidR="00241804">
        <w:t>T</w:t>
      </w:r>
      <w:r w:rsidR="00CE2F6C">
        <w:t xml:space="preserve">his total burden </w:t>
      </w:r>
      <w:r w:rsidR="00241804">
        <w:t xml:space="preserve">estimate </w:t>
      </w:r>
      <w:r w:rsidR="00CE2F6C">
        <w:t>includes previously approved burden</w:t>
      </w:r>
      <w:r w:rsidR="00895D3A">
        <w:t>.</w:t>
      </w:r>
    </w:p>
    <w:p w:rsidR="00B2386D" w:rsidRPr="002E3733" w:rsidP="00234F5C" w14:paraId="7E206CEE" w14:textId="3C7EB5C0">
      <w:pPr>
        <w:pStyle w:val="Caption"/>
        <w:jc w:val="center"/>
      </w:pPr>
      <w:bookmarkStart w:id="18" w:name="_Hlk161216313"/>
      <w:r>
        <w:t xml:space="preserve">Table </w:t>
      </w:r>
      <w:r w:rsidR="0036026B">
        <w:t>3</w:t>
      </w:r>
      <w:r>
        <w:t xml:space="preserve">: Burden Associated with </w:t>
      </w:r>
      <w:r w:rsidR="00B83836">
        <w:t>the IPF</w:t>
      </w:r>
      <w:r w:rsidR="00E93831">
        <w:t xml:space="preserve"> </w:t>
      </w:r>
      <w:r w:rsidR="00B83836">
        <w:t>Q</w:t>
      </w:r>
      <w:r w:rsidR="00E93831">
        <w:t xml:space="preserve">uality </w:t>
      </w:r>
      <w:r w:rsidR="00B83836">
        <w:t>R</w:t>
      </w:r>
      <w:r w:rsidR="00E93831">
        <w:t>eporting</w:t>
      </w:r>
      <w:r w:rsidR="00B83836">
        <w:t xml:space="preserve"> Program</w:t>
      </w:r>
      <w:r w:rsidR="00241804">
        <w:t xml:space="preserve"> for the CY 2027 Reporting Period</w:t>
      </w:r>
      <w:r w:rsidR="00BF3F28">
        <w:t xml:space="preserve"> (OMB control no. </w:t>
      </w:r>
      <w:r w:rsidRPr="00BF3F28" w:rsidR="00BF3F28">
        <w:t>0938-1171</w:t>
      </w:r>
      <w:r w:rsidR="00BF3F28">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0"/>
        <w:gridCol w:w="1478"/>
        <w:gridCol w:w="1826"/>
        <w:gridCol w:w="1521"/>
        <w:gridCol w:w="1239"/>
        <w:gridCol w:w="1926"/>
      </w:tblGrid>
      <w:tr w14:paraId="6B954452" w14:textId="77777777" w:rsidTr="00802DC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blHeader/>
          <w:jc w:val="center"/>
        </w:trPr>
        <w:tc>
          <w:tcPr>
            <w:tcW w:w="1600" w:type="dxa"/>
            <w:shd w:val="clear" w:color="auto" w:fill="BFBFBF" w:themeFill="background1" w:themeFillShade="BF"/>
          </w:tcPr>
          <w:p w:rsidR="00B83836" w:rsidRPr="00AE5C2B" w14:paraId="370DB2A3" w14:textId="77777777">
            <w:pPr>
              <w:jc w:val="center"/>
              <w:rPr>
                <w:b/>
                <w:bCs/>
                <w:sz w:val="20"/>
                <w:szCs w:val="20"/>
              </w:rPr>
            </w:pPr>
            <w:bookmarkStart w:id="19" w:name="_Hlk131500543"/>
            <w:r w:rsidRPr="00AE5C2B">
              <w:rPr>
                <w:b/>
                <w:bCs/>
                <w:sz w:val="20"/>
                <w:szCs w:val="20"/>
              </w:rPr>
              <w:t>Requirement</w:t>
            </w:r>
          </w:p>
        </w:tc>
        <w:tc>
          <w:tcPr>
            <w:tcW w:w="1478" w:type="dxa"/>
            <w:shd w:val="clear" w:color="auto" w:fill="BFBFBF" w:themeFill="background1" w:themeFillShade="BF"/>
          </w:tcPr>
          <w:p w:rsidR="00B83836" w:rsidRPr="00AE5C2B" w14:paraId="238AE990" w14:textId="77777777">
            <w:pPr>
              <w:jc w:val="center"/>
              <w:rPr>
                <w:b/>
                <w:bCs/>
                <w:sz w:val="20"/>
                <w:szCs w:val="20"/>
              </w:rPr>
            </w:pPr>
            <w:r w:rsidRPr="00AE5C2B">
              <w:rPr>
                <w:b/>
                <w:bCs/>
                <w:sz w:val="20"/>
                <w:szCs w:val="20"/>
              </w:rPr>
              <w:t>Respondents</w:t>
            </w:r>
          </w:p>
        </w:tc>
        <w:tc>
          <w:tcPr>
            <w:tcW w:w="1826" w:type="dxa"/>
            <w:shd w:val="clear" w:color="auto" w:fill="BFBFBF" w:themeFill="background1" w:themeFillShade="BF"/>
          </w:tcPr>
          <w:p w:rsidR="00B83836" w:rsidRPr="00AE5C2B" w14:paraId="232F04B1" w14:textId="77777777">
            <w:pPr>
              <w:jc w:val="center"/>
              <w:rPr>
                <w:b/>
                <w:bCs/>
                <w:sz w:val="20"/>
                <w:szCs w:val="20"/>
              </w:rPr>
            </w:pPr>
            <w:r w:rsidRPr="00AE5C2B">
              <w:rPr>
                <w:b/>
                <w:bCs/>
                <w:sz w:val="20"/>
                <w:szCs w:val="20"/>
              </w:rPr>
              <w:t>Responses</w:t>
            </w:r>
          </w:p>
        </w:tc>
        <w:tc>
          <w:tcPr>
            <w:tcW w:w="1521" w:type="dxa"/>
            <w:shd w:val="clear" w:color="auto" w:fill="BFBFBF" w:themeFill="background1" w:themeFillShade="BF"/>
          </w:tcPr>
          <w:p w:rsidR="00B83836" w:rsidRPr="00AE5C2B" w14:paraId="5DD3C9CC" w14:textId="77777777">
            <w:pPr>
              <w:jc w:val="center"/>
              <w:rPr>
                <w:b/>
                <w:bCs/>
                <w:sz w:val="20"/>
                <w:szCs w:val="20"/>
              </w:rPr>
            </w:pPr>
            <w:r w:rsidRPr="00AE5C2B">
              <w:rPr>
                <w:b/>
                <w:bCs/>
                <w:sz w:val="20"/>
                <w:szCs w:val="20"/>
              </w:rPr>
              <w:t>Time (hours)</w:t>
            </w:r>
          </w:p>
        </w:tc>
        <w:tc>
          <w:tcPr>
            <w:tcW w:w="1239" w:type="dxa"/>
            <w:shd w:val="clear" w:color="auto" w:fill="BFBFBF" w:themeFill="background1" w:themeFillShade="BF"/>
          </w:tcPr>
          <w:p w:rsidR="00B83836" w:rsidRPr="00AE5C2B" w14:paraId="20F18C99" w14:textId="595834FC">
            <w:pPr>
              <w:jc w:val="center"/>
              <w:rPr>
                <w:b/>
                <w:bCs/>
                <w:sz w:val="20"/>
                <w:szCs w:val="20"/>
              </w:rPr>
            </w:pPr>
            <w:r>
              <w:rPr>
                <w:b/>
                <w:bCs/>
                <w:sz w:val="20"/>
                <w:szCs w:val="20"/>
              </w:rPr>
              <w:t>Applicable Wage Rate</w:t>
            </w:r>
            <w:r w:rsidR="005962D5">
              <w:rPr>
                <w:b/>
                <w:bCs/>
                <w:sz w:val="20"/>
                <w:szCs w:val="20"/>
              </w:rPr>
              <w:t xml:space="preserve"> ($/hr)</w:t>
            </w:r>
          </w:p>
        </w:tc>
        <w:tc>
          <w:tcPr>
            <w:tcW w:w="1926" w:type="dxa"/>
            <w:shd w:val="clear" w:color="auto" w:fill="BFBFBF" w:themeFill="background1" w:themeFillShade="BF"/>
          </w:tcPr>
          <w:p w:rsidR="00B83836" w:rsidRPr="00AE5C2B" w14:paraId="6DAB9C3A" w14:textId="77777777">
            <w:pPr>
              <w:jc w:val="center"/>
              <w:rPr>
                <w:b/>
                <w:bCs/>
                <w:sz w:val="20"/>
                <w:szCs w:val="20"/>
              </w:rPr>
            </w:pPr>
            <w:r w:rsidRPr="00AE5C2B">
              <w:rPr>
                <w:b/>
                <w:bCs/>
                <w:sz w:val="20"/>
                <w:szCs w:val="20"/>
              </w:rPr>
              <w:t>Cost ($)</w:t>
            </w:r>
          </w:p>
        </w:tc>
      </w:tr>
      <w:tr w14:paraId="392541F9" w14:textId="77777777" w:rsidTr="00276D64">
        <w:tblPrEx>
          <w:tblW w:w="0" w:type="auto"/>
          <w:jc w:val="center"/>
          <w:tblLook w:val="04A0"/>
        </w:tblPrEx>
        <w:trPr>
          <w:jc w:val="center"/>
        </w:trPr>
        <w:tc>
          <w:tcPr>
            <w:tcW w:w="1600" w:type="dxa"/>
          </w:tcPr>
          <w:p w:rsidR="00B83836" w:rsidRPr="00AE5C2B" w14:paraId="586AE351" w14:textId="28F0CB84">
            <w:pPr>
              <w:rPr>
                <w:sz w:val="18"/>
                <w:szCs w:val="18"/>
              </w:rPr>
            </w:pPr>
            <w:r>
              <w:rPr>
                <w:sz w:val="18"/>
                <w:szCs w:val="18"/>
              </w:rPr>
              <w:t>All-Patient Measures</w:t>
            </w:r>
            <w:r w:rsidR="00E95C52">
              <w:rPr>
                <w:sz w:val="18"/>
                <w:szCs w:val="18"/>
              </w:rPr>
              <w:t xml:space="preserve"> (See B.12.c)</w:t>
            </w:r>
          </w:p>
        </w:tc>
        <w:tc>
          <w:tcPr>
            <w:tcW w:w="1478" w:type="dxa"/>
          </w:tcPr>
          <w:p w:rsidR="00B83836" w:rsidRPr="00AE5C2B" w14:paraId="179F7910" w14:textId="2A1AE01D">
            <w:pPr>
              <w:jc w:val="center"/>
              <w:rPr>
                <w:sz w:val="18"/>
                <w:szCs w:val="18"/>
              </w:rPr>
            </w:pPr>
            <w:r>
              <w:rPr>
                <w:sz w:val="18"/>
                <w:szCs w:val="18"/>
              </w:rPr>
              <w:t>1,5</w:t>
            </w:r>
            <w:r w:rsidR="001B3C54">
              <w:rPr>
                <w:sz w:val="18"/>
                <w:szCs w:val="18"/>
              </w:rPr>
              <w:t>64</w:t>
            </w:r>
          </w:p>
        </w:tc>
        <w:tc>
          <w:tcPr>
            <w:tcW w:w="1826" w:type="dxa"/>
          </w:tcPr>
          <w:p w:rsidR="00B83836" w:rsidRPr="00AE5C2B" w14:paraId="5BF41E19" w14:textId="701FD54F">
            <w:pPr>
              <w:jc w:val="center"/>
              <w:rPr>
                <w:sz w:val="18"/>
                <w:szCs w:val="18"/>
              </w:rPr>
            </w:pPr>
            <w:r>
              <w:rPr>
                <w:sz w:val="18"/>
                <w:szCs w:val="18"/>
              </w:rPr>
              <w:t>4,</w:t>
            </w:r>
            <w:r w:rsidR="001B3C54">
              <w:rPr>
                <w:sz w:val="18"/>
                <w:szCs w:val="18"/>
              </w:rPr>
              <w:t>197,776</w:t>
            </w:r>
            <w:r w:rsidR="005962D5">
              <w:rPr>
                <w:sz w:val="18"/>
                <w:szCs w:val="18"/>
              </w:rPr>
              <w:t xml:space="preserve"> (1,5</w:t>
            </w:r>
            <w:r w:rsidR="001B3C54">
              <w:rPr>
                <w:sz w:val="18"/>
                <w:szCs w:val="18"/>
              </w:rPr>
              <w:t>64</w:t>
            </w:r>
            <w:r w:rsidR="005962D5">
              <w:rPr>
                <w:sz w:val="18"/>
                <w:szCs w:val="18"/>
              </w:rPr>
              <w:t xml:space="preserve"> IPFs x 1,</w:t>
            </w:r>
            <w:r w:rsidR="001B3C54">
              <w:rPr>
                <w:sz w:val="18"/>
                <w:szCs w:val="18"/>
              </w:rPr>
              <w:t>342</w:t>
            </w:r>
            <w:r w:rsidR="005962D5">
              <w:rPr>
                <w:sz w:val="18"/>
                <w:szCs w:val="18"/>
              </w:rPr>
              <w:t xml:space="preserve"> discharges/IPF x 2 measures)</w:t>
            </w:r>
          </w:p>
        </w:tc>
        <w:tc>
          <w:tcPr>
            <w:tcW w:w="1521" w:type="dxa"/>
          </w:tcPr>
          <w:p w:rsidR="00B83836" w:rsidRPr="00AE5C2B" w14:paraId="3F338344" w14:textId="2634A754">
            <w:pPr>
              <w:jc w:val="center"/>
              <w:rPr>
                <w:sz w:val="18"/>
                <w:szCs w:val="18"/>
              </w:rPr>
            </w:pPr>
            <w:r>
              <w:rPr>
                <w:sz w:val="18"/>
                <w:szCs w:val="18"/>
              </w:rPr>
              <w:t>1,0</w:t>
            </w:r>
            <w:r w:rsidR="001B3C54">
              <w:rPr>
                <w:sz w:val="18"/>
                <w:szCs w:val="18"/>
              </w:rPr>
              <w:t>49,444</w:t>
            </w:r>
            <w:r w:rsidR="005962D5">
              <w:rPr>
                <w:sz w:val="18"/>
                <w:szCs w:val="18"/>
              </w:rPr>
              <w:t xml:space="preserve"> (4,</w:t>
            </w:r>
            <w:r w:rsidR="001B3C54">
              <w:rPr>
                <w:sz w:val="18"/>
                <w:szCs w:val="18"/>
              </w:rPr>
              <w:t xml:space="preserve">197,776 </w:t>
            </w:r>
            <w:r w:rsidR="005962D5">
              <w:rPr>
                <w:sz w:val="18"/>
                <w:szCs w:val="18"/>
              </w:rPr>
              <w:t>responses x 0.25 hours/response)</w:t>
            </w:r>
          </w:p>
        </w:tc>
        <w:tc>
          <w:tcPr>
            <w:tcW w:w="1239" w:type="dxa"/>
          </w:tcPr>
          <w:p w:rsidR="00B83836" w:rsidRPr="00001030" w14:paraId="363FADE8" w14:textId="7DCD66C0">
            <w:pPr>
              <w:jc w:val="center"/>
              <w:rPr>
                <w:bCs/>
                <w:color w:val="000000"/>
                <w:sz w:val="18"/>
                <w:szCs w:val="18"/>
              </w:rPr>
            </w:pPr>
            <w:r>
              <w:rPr>
                <w:bCs/>
                <w:color w:val="000000"/>
                <w:sz w:val="18"/>
                <w:szCs w:val="18"/>
              </w:rPr>
              <w:t>5</w:t>
            </w:r>
            <w:r w:rsidR="00802DC2">
              <w:rPr>
                <w:bCs/>
                <w:color w:val="000000"/>
                <w:sz w:val="18"/>
                <w:szCs w:val="18"/>
              </w:rPr>
              <w:t>5.</w:t>
            </w:r>
            <w:r w:rsidR="00374A60">
              <w:rPr>
                <w:bCs/>
                <w:color w:val="000000"/>
                <w:sz w:val="18"/>
                <w:szCs w:val="18"/>
              </w:rPr>
              <w:t>06</w:t>
            </w:r>
          </w:p>
        </w:tc>
        <w:tc>
          <w:tcPr>
            <w:tcW w:w="1926" w:type="dxa"/>
          </w:tcPr>
          <w:p w:rsidR="00B83836" w:rsidRPr="00AE5C2B" w14:paraId="43FF6DD4" w14:textId="3E3EAE7F">
            <w:pPr>
              <w:jc w:val="center"/>
              <w:rPr>
                <w:sz w:val="18"/>
                <w:szCs w:val="18"/>
              </w:rPr>
            </w:pPr>
            <w:r>
              <w:rPr>
                <w:sz w:val="18"/>
                <w:szCs w:val="18"/>
              </w:rPr>
              <w:t>5</w:t>
            </w:r>
            <w:r w:rsidR="001B3C54">
              <w:rPr>
                <w:sz w:val="18"/>
                <w:szCs w:val="18"/>
              </w:rPr>
              <w:t>7,782,387</w:t>
            </w:r>
          </w:p>
        </w:tc>
      </w:tr>
      <w:tr w14:paraId="1BFE87FE" w14:textId="77777777" w:rsidTr="00276D64">
        <w:tblPrEx>
          <w:tblW w:w="0" w:type="auto"/>
          <w:jc w:val="center"/>
          <w:tblLook w:val="04A0"/>
        </w:tblPrEx>
        <w:trPr>
          <w:jc w:val="center"/>
        </w:trPr>
        <w:tc>
          <w:tcPr>
            <w:tcW w:w="1600" w:type="dxa"/>
          </w:tcPr>
          <w:p w:rsidR="00B83836" w:rsidRPr="00AE5C2B" w14:paraId="6560ACC5" w14:textId="2FBD6C87">
            <w:pPr>
              <w:rPr>
                <w:sz w:val="18"/>
                <w:szCs w:val="18"/>
              </w:rPr>
            </w:pPr>
            <w:r>
              <w:rPr>
                <w:w w:val="105"/>
                <w:sz w:val="18"/>
                <w:szCs w:val="18"/>
              </w:rPr>
              <w:t>Global Sample Measures</w:t>
            </w:r>
            <w:r w:rsidR="00E95C52">
              <w:rPr>
                <w:w w:val="105"/>
                <w:sz w:val="18"/>
                <w:szCs w:val="18"/>
              </w:rPr>
              <w:t xml:space="preserve"> (See B.12.c)</w:t>
            </w:r>
          </w:p>
        </w:tc>
        <w:tc>
          <w:tcPr>
            <w:tcW w:w="1478" w:type="dxa"/>
          </w:tcPr>
          <w:p w:rsidR="00B83836" w:rsidRPr="00AE5C2B" w14:paraId="48D0EE10" w14:textId="3E382BB3">
            <w:pPr>
              <w:jc w:val="center"/>
              <w:rPr>
                <w:sz w:val="18"/>
                <w:szCs w:val="18"/>
              </w:rPr>
            </w:pPr>
            <w:r>
              <w:rPr>
                <w:sz w:val="18"/>
                <w:szCs w:val="18"/>
              </w:rPr>
              <w:t>1,5</w:t>
            </w:r>
            <w:r w:rsidR="001B3C54">
              <w:rPr>
                <w:sz w:val="18"/>
                <w:szCs w:val="18"/>
              </w:rPr>
              <w:t>64</w:t>
            </w:r>
          </w:p>
        </w:tc>
        <w:tc>
          <w:tcPr>
            <w:tcW w:w="1826" w:type="dxa"/>
          </w:tcPr>
          <w:p w:rsidR="00B83836" w:rsidRPr="00AE5C2B" w14:paraId="1249B641" w14:textId="1D6E3A14">
            <w:pPr>
              <w:jc w:val="center"/>
              <w:rPr>
                <w:sz w:val="18"/>
                <w:szCs w:val="18"/>
              </w:rPr>
            </w:pPr>
            <w:r>
              <w:rPr>
                <w:sz w:val="18"/>
                <w:szCs w:val="18"/>
              </w:rPr>
              <w:t>3,8</w:t>
            </w:r>
            <w:r w:rsidR="001B3C54">
              <w:rPr>
                <w:sz w:val="18"/>
                <w:szCs w:val="18"/>
              </w:rPr>
              <w:t>09,904</w:t>
            </w:r>
            <w:r>
              <w:rPr>
                <w:sz w:val="18"/>
                <w:szCs w:val="18"/>
              </w:rPr>
              <w:t xml:space="preserve"> (1,5</w:t>
            </w:r>
            <w:r w:rsidR="001B3C54">
              <w:rPr>
                <w:sz w:val="18"/>
                <w:szCs w:val="18"/>
              </w:rPr>
              <w:t>64</w:t>
            </w:r>
            <w:r>
              <w:rPr>
                <w:sz w:val="18"/>
                <w:szCs w:val="18"/>
              </w:rPr>
              <w:t xml:space="preserve"> IPFs x 609 cases/IPF x 4 measures)</w:t>
            </w:r>
          </w:p>
        </w:tc>
        <w:tc>
          <w:tcPr>
            <w:tcW w:w="1521" w:type="dxa"/>
          </w:tcPr>
          <w:p w:rsidR="00B83836" w:rsidRPr="00AE5C2B" w14:paraId="30E1984E" w14:textId="3A5F3745">
            <w:pPr>
              <w:jc w:val="center"/>
              <w:rPr>
                <w:sz w:val="18"/>
                <w:szCs w:val="18"/>
              </w:rPr>
            </w:pPr>
            <w:r>
              <w:rPr>
                <w:sz w:val="18"/>
                <w:szCs w:val="18"/>
              </w:rPr>
              <w:t>9</w:t>
            </w:r>
            <w:r w:rsidR="001B3C54">
              <w:rPr>
                <w:sz w:val="18"/>
                <w:szCs w:val="18"/>
              </w:rPr>
              <w:t>52,476</w:t>
            </w:r>
            <w:r>
              <w:rPr>
                <w:sz w:val="18"/>
                <w:szCs w:val="18"/>
              </w:rPr>
              <w:t xml:space="preserve"> (3,8</w:t>
            </w:r>
            <w:r w:rsidR="001B3C54">
              <w:rPr>
                <w:sz w:val="18"/>
                <w:szCs w:val="18"/>
              </w:rPr>
              <w:t>09,904</w:t>
            </w:r>
            <w:r>
              <w:rPr>
                <w:sz w:val="18"/>
                <w:szCs w:val="18"/>
              </w:rPr>
              <w:t xml:space="preserve"> responses x 0.25 hours/response)</w:t>
            </w:r>
          </w:p>
        </w:tc>
        <w:tc>
          <w:tcPr>
            <w:tcW w:w="1239" w:type="dxa"/>
          </w:tcPr>
          <w:p w:rsidR="00B83836" w14:paraId="599CC71E" w14:textId="0176CA40">
            <w:pPr>
              <w:jc w:val="center"/>
              <w:rPr>
                <w:sz w:val="18"/>
                <w:szCs w:val="18"/>
              </w:rPr>
            </w:pPr>
            <w:r>
              <w:rPr>
                <w:sz w:val="18"/>
                <w:szCs w:val="18"/>
              </w:rPr>
              <w:t>5</w:t>
            </w:r>
            <w:r w:rsidR="00802DC2">
              <w:rPr>
                <w:sz w:val="18"/>
                <w:szCs w:val="18"/>
              </w:rPr>
              <w:t>5.</w:t>
            </w:r>
            <w:r w:rsidR="00374A60">
              <w:rPr>
                <w:sz w:val="18"/>
                <w:szCs w:val="18"/>
              </w:rPr>
              <w:t>06</w:t>
            </w:r>
          </w:p>
        </w:tc>
        <w:tc>
          <w:tcPr>
            <w:tcW w:w="1926" w:type="dxa"/>
          </w:tcPr>
          <w:p w:rsidR="00B83836" w:rsidRPr="00AE5C2B" w14:paraId="6E8FC17B" w14:textId="04C78E22">
            <w:pPr>
              <w:jc w:val="center"/>
              <w:rPr>
                <w:sz w:val="18"/>
                <w:szCs w:val="18"/>
              </w:rPr>
            </w:pPr>
            <w:r>
              <w:rPr>
                <w:sz w:val="18"/>
                <w:szCs w:val="18"/>
              </w:rPr>
              <w:t>52,443,329</w:t>
            </w:r>
          </w:p>
        </w:tc>
      </w:tr>
      <w:tr w14:paraId="25F835A9" w14:textId="77777777" w:rsidTr="009259F8">
        <w:tblPrEx>
          <w:tblW w:w="0" w:type="auto"/>
          <w:jc w:val="center"/>
          <w:tblLook w:val="04A0"/>
        </w:tblPrEx>
        <w:trPr>
          <w:jc w:val="center"/>
        </w:trPr>
        <w:tc>
          <w:tcPr>
            <w:tcW w:w="1600" w:type="dxa"/>
          </w:tcPr>
          <w:p w:rsidR="004C38E8" w14:paraId="2236462A" w14:textId="55EC1BE9">
            <w:pPr>
              <w:rPr>
                <w:w w:val="105"/>
                <w:sz w:val="18"/>
                <w:szCs w:val="18"/>
              </w:rPr>
            </w:pPr>
            <w:r>
              <w:rPr>
                <w:w w:val="105"/>
                <w:sz w:val="18"/>
                <w:szCs w:val="18"/>
              </w:rPr>
              <w:t xml:space="preserve">Submission of </w:t>
            </w:r>
            <w:r w:rsidR="00B83836">
              <w:rPr>
                <w:w w:val="105"/>
                <w:sz w:val="18"/>
                <w:szCs w:val="18"/>
              </w:rPr>
              <w:t>P</w:t>
            </w:r>
            <w:r w:rsidR="004E52B1">
              <w:rPr>
                <w:w w:val="105"/>
                <w:sz w:val="18"/>
                <w:szCs w:val="18"/>
              </w:rPr>
              <w:t>IX</w:t>
            </w:r>
            <w:r w:rsidR="00B83836">
              <w:rPr>
                <w:w w:val="105"/>
                <w:sz w:val="18"/>
                <w:szCs w:val="18"/>
              </w:rPr>
              <w:t xml:space="preserve"> Measure</w:t>
            </w:r>
            <w:r>
              <w:rPr>
                <w:w w:val="105"/>
                <w:sz w:val="18"/>
                <w:szCs w:val="18"/>
              </w:rPr>
              <w:t xml:space="preserve"> (See B.12.</w:t>
            </w:r>
            <w:r w:rsidR="00F70621">
              <w:rPr>
                <w:w w:val="105"/>
                <w:sz w:val="18"/>
                <w:szCs w:val="18"/>
              </w:rPr>
              <w:t>d</w:t>
            </w:r>
            <w:r>
              <w:rPr>
                <w:w w:val="105"/>
                <w:sz w:val="18"/>
                <w:szCs w:val="18"/>
              </w:rPr>
              <w:t>)</w:t>
            </w:r>
          </w:p>
        </w:tc>
        <w:tc>
          <w:tcPr>
            <w:tcW w:w="1478" w:type="dxa"/>
          </w:tcPr>
          <w:p w:rsidR="00B83836" w14:paraId="172E7760" w14:textId="41EC7311">
            <w:pPr>
              <w:jc w:val="center"/>
              <w:rPr>
                <w:sz w:val="18"/>
                <w:szCs w:val="18"/>
              </w:rPr>
            </w:pPr>
            <w:r>
              <w:rPr>
                <w:sz w:val="18"/>
                <w:szCs w:val="18"/>
              </w:rPr>
              <w:t>1,5</w:t>
            </w:r>
            <w:r w:rsidR="001B3C54">
              <w:rPr>
                <w:sz w:val="18"/>
                <w:szCs w:val="18"/>
              </w:rPr>
              <w:t>64</w:t>
            </w:r>
          </w:p>
        </w:tc>
        <w:tc>
          <w:tcPr>
            <w:tcW w:w="1826" w:type="dxa"/>
          </w:tcPr>
          <w:p w:rsidR="00B83836" w:rsidRPr="00AE5C2B" w14:paraId="6CA6679A" w14:textId="2D0A1BCB">
            <w:pPr>
              <w:jc w:val="center"/>
              <w:rPr>
                <w:sz w:val="18"/>
                <w:szCs w:val="18"/>
              </w:rPr>
            </w:pPr>
            <w:r>
              <w:rPr>
                <w:sz w:val="18"/>
                <w:szCs w:val="18"/>
              </w:rPr>
              <w:t>4</w:t>
            </w:r>
            <w:r w:rsidR="001B3C54">
              <w:rPr>
                <w:sz w:val="18"/>
                <w:szCs w:val="18"/>
              </w:rPr>
              <w:t>69,200</w:t>
            </w:r>
            <w:r>
              <w:rPr>
                <w:sz w:val="18"/>
                <w:szCs w:val="18"/>
              </w:rPr>
              <w:t xml:space="preserve"> (1,5</w:t>
            </w:r>
            <w:r w:rsidR="001B3C54">
              <w:rPr>
                <w:sz w:val="18"/>
                <w:szCs w:val="18"/>
              </w:rPr>
              <w:t>64</w:t>
            </w:r>
            <w:r>
              <w:rPr>
                <w:sz w:val="18"/>
                <w:szCs w:val="18"/>
              </w:rPr>
              <w:t xml:space="preserve"> IPFs x 300 cases/IPF x 1 measure)</w:t>
            </w:r>
          </w:p>
        </w:tc>
        <w:tc>
          <w:tcPr>
            <w:tcW w:w="1521" w:type="dxa"/>
          </w:tcPr>
          <w:p w:rsidR="00B83836" w:rsidRPr="00AE5C2B" w14:paraId="46E174F5" w14:textId="6EF86AB3">
            <w:pPr>
              <w:jc w:val="center"/>
              <w:rPr>
                <w:sz w:val="18"/>
                <w:szCs w:val="18"/>
              </w:rPr>
            </w:pPr>
            <w:r>
              <w:rPr>
                <w:sz w:val="18"/>
                <w:szCs w:val="18"/>
              </w:rPr>
              <w:t>11</w:t>
            </w:r>
            <w:r w:rsidR="001B3C54">
              <w:rPr>
                <w:sz w:val="18"/>
                <w:szCs w:val="18"/>
              </w:rPr>
              <w:t>7,300</w:t>
            </w:r>
            <w:r>
              <w:rPr>
                <w:sz w:val="18"/>
                <w:szCs w:val="18"/>
              </w:rPr>
              <w:t xml:space="preserve"> (4</w:t>
            </w:r>
            <w:r w:rsidR="001B3C54">
              <w:rPr>
                <w:sz w:val="18"/>
                <w:szCs w:val="18"/>
              </w:rPr>
              <w:t>69,200</w:t>
            </w:r>
            <w:r>
              <w:rPr>
                <w:sz w:val="18"/>
                <w:szCs w:val="18"/>
              </w:rPr>
              <w:t xml:space="preserve"> responses x 0.25 hours/response)</w:t>
            </w:r>
          </w:p>
        </w:tc>
        <w:tc>
          <w:tcPr>
            <w:tcW w:w="1239" w:type="dxa"/>
          </w:tcPr>
          <w:p w:rsidR="00B83836" w14:paraId="5250B824" w14:textId="23B6CD41">
            <w:pPr>
              <w:jc w:val="center"/>
              <w:rPr>
                <w:sz w:val="18"/>
                <w:szCs w:val="18"/>
              </w:rPr>
            </w:pPr>
            <w:r>
              <w:rPr>
                <w:sz w:val="18"/>
                <w:szCs w:val="18"/>
              </w:rPr>
              <w:t>5</w:t>
            </w:r>
            <w:r w:rsidR="00802DC2">
              <w:rPr>
                <w:sz w:val="18"/>
                <w:szCs w:val="18"/>
              </w:rPr>
              <w:t>5.</w:t>
            </w:r>
            <w:r w:rsidR="00374A60">
              <w:rPr>
                <w:sz w:val="18"/>
                <w:szCs w:val="18"/>
              </w:rPr>
              <w:t>06</w:t>
            </w:r>
          </w:p>
        </w:tc>
        <w:tc>
          <w:tcPr>
            <w:tcW w:w="1926" w:type="dxa"/>
          </w:tcPr>
          <w:p w:rsidR="00B83836" w:rsidRPr="00AE5C2B" w14:paraId="7DB50E72" w14:textId="2D7E6D22">
            <w:pPr>
              <w:jc w:val="center"/>
              <w:rPr>
                <w:sz w:val="18"/>
                <w:szCs w:val="18"/>
              </w:rPr>
            </w:pPr>
            <w:r>
              <w:rPr>
                <w:sz w:val="18"/>
                <w:szCs w:val="18"/>
              </w:rPr>
              <w:t>6,</w:t>
            </w:r>
            <w:r w:rsidR="001B3C54">
              <w:rPr>
                <w:sz w:val="18"/>
                <w:szCs w:val="18"/>
              </w:rPr>
              <w:t>458,538</w:t>
            </w:r>
          </w:p>
        </w:tc>
      </w:tr>
      <w:tr w14:paraId="05E4C224" w14:textId="77777777" w:rsidTr="009259F8">
        <w:tblPrEx>
          <w:tblW w:w="0" w:type="auto"/>
          <w:jc w:val="center"/>
          <w:tblLook w:val="04A0"/>
        </w:tblPrEx>
        <w:trPr>
          <w:jc w:val="center"/>
        </w:trPr>
        <w:tc>
          <w:tcPr>
            <w:tcW w:w="1600" w:type="dxa"/>
          </w:tcPr>
          <w:p w:rsidR="00B83836" w14:paraId="6087CE1E" w14:textId="7C85FD5D">
            <w:pPr>
              <w:rPr>
                <w:w w:val="105"/>
                <w:sz w:val="18"/>
                <w:szCs w:val="18"/>
              </w:rPr>
            </w:pPr>
            <w:r>
              <w:rPr>
                <w:w w:val="105"/>
                <w:sz w:val="18"/>
                <w:szCs w:val="18"/>
              </w:rPr>
              <w:t>Non-Measure Data</w:t>
            </w:r>
            <w:r w:rsidR="004C38E8">
              <w:rPr>
                <w:w w:val="105"/>
                <w:sz w:val="18"/>
                <w:szCs w:val="18"/>
              </w:rPr>
              <w:t xml:space="preserve"> (See B.12.</w:t>
            </w:r>
            <w:r w:rsidR="00F70621">
              <w:rPr>
                <w:w w:val="105"/>
                <w:sz w:val="18"/>
                <w:szCs w:val="18"/>
              </w:rPr>
              <w:t>g</w:t>
            </w:r>
            <w:r w:rsidR="004C38E8">
              <w:rPr>
                <w:w w:val="105"/>
                <w:sz w:val="18"/>
                <w:szCs w:val="18"/>
              </w:rPr>
              <w:t>)</w:t>
            </w:r>
          </w:p>
        </w:tc>
        <w:tc>
          <w:tcPr>
            <w:tcW w:w="1478" w:type="dxa"/>
          </w:tcPr>
          <w:p w:rsidR="00B83836" w14:paraId="54FB4909" w14:textId="0C24B628">
            <w:pPr>
              <w:jc w:val="center"/>
              <w:rPr>
                <w:sz w:val="18"/>
                <w:szCs w:val="18"/>
              </w:rPr>
            </w:pPr>
            <w:r>
              <w:rPr>
                <w:sz w:val="18"/>
                <w:szCs w:val="18"/>
              </w:rPr>
              <w:t>1,5</w:t>
            </w:r>
            <w:r w:rsidR="001B3C54">
              <w:rPr>
                <w:sz w:val="18"/>
                <w:szCs w:val="18"/>
              </w:rPr>
              <w:t>64</w:t>
            </w:r>
          </w:p>
        </w:tc>
        <w:tc>
          <w:tcPr>
            <w:tcW w:w="1826" w:type="dxa"/>
          </w:tcPr>
          <w:p w:rsidR="00B83836" w:rsidRPr="00AE5C2B" w14:paraId="472DCCF0" w14:textId="3E3DD99C">
            <w:pPr>
              <w:jc w:val="center"/>
              <w:rPr>
                <w:sz w:val="18"/>
                <w:szCs w:val="18"/>
              </w:rPr>
            </w:pPr>
            <w:r>
              <w:rPr>
                <w:sz w:val="18"/>
                <w:szCs w:val="18"/>
              </w:rPr>
              <w:t>6,</w:t>
            </w:r>
            <w:r w:rsidR="001B3C54">
              <w:rPr>
                <w:sz w:val="18"/>
                <w:szCs w:val="18"/>
              </w:rPr>
              <w:t>256</w:t>
            </w:r>
            <w:r>
              <w:rPr>
                <w:sz w:val="18"/>
                <w:szCs w:val="18"/>
              </w:rPr>
              <w:t xml:space="preserve"> (1,596 IPFs x 4 responses/IPF)</w:t>
            </w:r>
          </w:p>
        </w:tc>
        <w:tc>
          <w:tcPr>
            <w:tcW w:w="1521" w:type="dxa"/>
          </w:tcPr>
          <w:p w:rsidR="00B83836" w:rsidRPr="00AE5C2B" w14:paraId="431BF7E4" w14:textId="3C6500C4">
            <w:pPr>
              <w:jc w:val="center"/>
              <w:rPr>
                <w:sz w:val="18"/>
                <w:szCs w:val="18"/>
              </w:rPr>
            </w:pPr>
            <w:r>
              <w:rPr>
                <w:sz w:val="18"/>
                <w:szCs w:val="18"/>
              </w:rPr>
              <w:t>3,12</w:t>
            </w:r>
            <w:r w:rsidR="001B3C54">
              <w:rPr>
                <w:sz w:val="18"/>
                <w:szCs w:val="18"/>
              </w:rPr>
              <w:t>8</w:t>
            </w:r>
            <w:r>
              <w:rPr>
                <w:sz w:val="18"/>
                <w:szCs w:val="18"/>
              </w:rPr>
              <w:t xml:space="preserve"> (6,</w:t>
            </w:r>
            <w:r w:rsidR="001B3C54">
              <w:rPr>
                <w:sz w:val="18"/>
                <w:szCs w:val="18"/>
              </w:rPr>
              <w:t>256</w:t>
            </w:r>
            <w:r>
              <w:rPr>
                <w:sz w:val="18"/>
                <w:szCs w:val="18"/>
              </w:rPr>
              <w:t xml:space="preserve"> responses x 0.5 hours/response)</w:t>
            </w:r>
          </w:p>
        </w:tc>
        <w:tc>
          <w:tcPr>
            <w:tcW w:w="1239" w:type="dxa"/>
          </w:tcPr>
          <w:p w:rsidR="00B83836" w14:paraId="2301C477" w14:textId="1983DE6C">
            <w:pPr>
              <w:jc w:val="center"/>
              <w:rPr>
                <w:sz w:val="18"/>
                <w:szCs w:val="18"/>
              </w:rPr>
            </w:pPr>
            <w:r>
              <w:rPr>
                <w:sz w:val="18"/>
                <w:szCs w:val="18"/>
              </w:rPr>
              <w:t>5</w:t>
            </w:r>
            <w:r w:rsidR="00802DC2">
              <w:rPr>
                <w:sz w:val="18"/>
                <w:szCs w:val="18"/>
              </w:rPr>
              <w:t>5.</w:t>
            </w:r>
            <w:r w:rsidR="00374A60">
              <w:rPr>
                <w:sz w:val="18"/>
                <w:szCs w:val="18"/>
              </w:rPr>
              <w:t>06</w:t>
            </w:r>
          </w:p>
        </w:tc>
        <w:tc>
          <w:tcPr>
            <w:tcW w:w="1926" w:type="dxa"/>
          </w:tcPr>
          <w:p w:rsidR="00B83836" w:rsidRPr="00AE5C2B" w14:paraId="15DACC85" w14:textId="0CDAC6BF">
            <w:pPr>
              <w:jc w:val="center"/>
              <w:rPr>
                <w:sz w:val="18"/>
                <w:szCs w:val="18"/>
              </w:rPr>
            </w:pPr>
            <w:r>
              <w:rPr>
                <w:sz w:val="18"/>
                <w:szCs w:val="18"/>
              </w:rPr>
              <w:t>1</w:t>
            </w:r>
            <w:r w:rsidR="001B3C54">
              <w:rPr>
                <w:sz w:val="18"/>
                <w:szCs w:val="18"/>
              </w:rPr>
              <w:t>72,228</w:t>
            </w:r>
          </w:p>
        </w:tc>
      </w:tr>
      <w:tr w14:paraId="50A9C2F9" w14:textId="77777777" w:rsidTr="009259F8">
        <w:tblPrEx>
          <w:tblW w:w="0" w:type="auto"/>
          <w:jc w:val="center"/>
          <w:tblLook w:val="04A0"/>
        </w:tblPrEx>
        <w:trPr>
          <w:jc w:val="center"/>
        </w:trPr>
        <w:tc>
          <w:tcPr>
            <w:tcW w:w="1600" w:type="dxa"/>
          </w:tcPr>
          <w:p w:rsidR="008968F8" w:rsidP="008968F8" w14:paraId="0FA62113" w14:textId="675E147C">
            <w:pPr>
              <w:rPr>
                <w:w w:val="105"/>
                <w:sz w:val="18"/>
                <w:szCs w:val="18"/>
              </w:rPr>
            </w:pPr>
            <w:r>
              <w:rPr>
                <w:w w:val="105"/>
                <w:sz w:val="18"/>
                <w:szCs w:val="18"/>
              </w:rPr>
              <w:t xml:space="preserve">Patient Survey </w:t>
            </w:r>
            <w:r w:rsidR="007A709F">
              <w:rPr>
                <w:w w:val="105"/>
                <w:sz w:val="18"/>
                <w:szCs w:val="18"/>
              </w:rPr>
              <w:t xml:space="preserve">Completion </w:t>
            </w:r>
            <w:r w:rsidR="006372D3">
              <w:rPr>
                <w:w w:val="105"/>
                <w:sz w:val="18"/>
                <w:szCs w:val="18"/>
              </w:rPr>
              <w:t>–</w:t>
            </w:r>
            <w:r>
              <w:rPr>
                <w:w w:val="105"/>
                <w:sz w:val="18"/>
                <w:szCs w:val="18"/>
              </w:rPr>
              <w:t xml:space="preserve"> PIX</w:t>
            </w:r>
            <w:r w:rsidR="006372D3">
              <w:rPr>
                <w:w w:val="105"/>
                <w:sz w:val="18"/>
                <w:szCs w:val="18"/>
              </w:rPr>
              <w:t xml:space="preserve"> (See B.12.</w:t>
            </w:r>
            <w:r w:rsidR="00F70621">
              <w:rPr>
                <w:w w:val="105"/>
                <w:sz w:val="18"/>
                <w:szCs w:val="18"/>
              </w:rPr>
              <w:t>f</w:t>
            </w:r>
            <w:r w:rsidR="006372D3">
              <w:rPr>
                <w:w w:val="105"/>
                <w:sz w:val="18"/>
                <w:szCs w:val="18"/>
              </w:rPr>
              <w:t>)</w:t>
            </w:r>
          </w:p>
        </w:tc>
        <w:tc>
          <w:tcPr>
            <w:tcW w:w="1478" w:type="dxa"/>
          </w:tcPr>
          <w:p w:rsidR="008968F8" w:rsidP="008968F8" w14:paraId="734F8208" w14:textId="34C8C358">
            <w:pPr>
              <w:jc w:val="center"/>
              <w:rPr>
                <w:sz w:val="18"/>
                <w:szCs w:val="18"/>
              </w:rPr>
            </w:pPr>
            <w:r>
              <w:rPr>
                <w:sz w:val="18"/>
                <w:szCs w:val="18"/>
              </w:rPr>
              <w:t>1,5</w:t>
            </w:r>
            <w:r w:rsidR="001B3C54">
              <w:rPr>
                <w:sz w:val="18"/>
                <w:szCs w:val="18"/>
              </w:rPr>
              <w:t>64</w:t>
            </w:r>
          </w:p>
        </w:tc>
        <w:tc>
          <w:tcPr>
            <w:tcW w:w="1826" w:type="dxa"/>
          </w:tcPr>
          <w:p w:rsidR="008968F8" w:rsidRPr="00AE5C2B" w:rsidP="008968F8" w14:paraId="4C3C6C95" w14:textId="688BEEC5">
            <w:pPr>
              <w:jc w:val="center"/>
              <w:rPr>
                <w:sz w:val="18"/>
                <w:szCs w:val="18"/>
              </w:rPr>
            </w:pPr>
            <w:r>
              <w:rPr>
                <w:sz w:val="18"/>
                <w:szCs w:val="18"/>
              </w:rPr>
              <w:t>4</w:t>
            </w:r>
            <w:r w:rsidR="001B3C54">
              <w:rPr>
                <w:sz w:val="18"/>
                <w:szCs w:val="18"/>
              </w:rPr>
              <w:t>69,200</w:t>
            </w:r>
            <w:r>
              <w:rPr>
                <w:sz w:val="18"/>
                <w:szCs w:val="18"/>
              </w:rPr>
              <w:t xml:space="preserve"> (1,5</w:t>
            </w:r>
            <w:r w:rsidR="001B3C54">
              <w:rPr>
                <w:sz w:val="18"/>
                <w:szCs w:val="18"/>
              </w:rPr>
              <w:t>64</w:t>
            </w:r>
            <w:r>
              <w:rPr>
                <w:sz w:val="18"/>
                <w:szCs w:val="18"/>
              </w:rPr>
              <w:t xml:space="preserve"> IPFs x 300 cases/IPF x 1 measure)</w:t>
            </w:r>
          </w:p>
        </w:tc>
        <w:tc>
          <w:tcPr>
            <w:tcW w:w="1521" w:type="dxa"/>
          </w:tcPr>
          <w:p w:rsidR="008968F8" w:rsidRPr="00AE5C2B" w:rsidP="008968F8" w14:paraId="451E7DC0" w14:textId="10FF5FE0">
            <w:pPr>
              <w:jc w:val="center"/>
              <w:rPr>
                <w:sz w:val="18"/>
                <w:szCs w:val="18"/>
              </w:rPr>
            </w:pPr>
            <w:r>
              <w:rPr>
                <w:sz w:val="18"/>
                <w:szCs w:val="18"/>
              </w:rPr>
              <w:t>5</w:t>
            </w:r>
            <w:r w:rsidR="001B3C54">
              <w:rPr>
                <w:sz w:val="18"/>
                <w:szCs w:val="18"/>
              </w:rPr>
              <w:t>6,773</w:t>
            </w:r>
            <w:r>
              <w:rPr>
                <w:sz w:val="18"/>
                <w:szCs w:val="18"/>
              </w:rPr>
              <w:t xml:space="preserve"> (4</w:t>
            </w:r>
            <w:r w:rsidR="001B3C54">
              <w:rPr>
                <w:sz w:val="18"/>
                <w:szCs w:val="18"/>
              </w:rPr>
              <w:t>69,2</w:t>
            </w:r>
            <w:r>
              <w:rPr>
                <w:sz w:val="18"/>
                <w:szCs w:val="18"/>
              </w:rPr>
              <w:t>00 responses x 0.121 hours/response)</w:t>
            </w:r>
          </w:p>
        </w:tc>
        <w:tc>
          <w:tcPr>
            <w:tcW w:w="1239" w:type="dxa"/>
          </w:tcPr>
          <w:p w:rsidR="008968F8" w:rsidP="008968F8" w14:paraId="3DCAFEA0" w14:textId="352242EB">
            <w:pPr>
              <w:jc w:val="center"/>
              <w:rPr>
                <w:sz w:val="18"/>
                <w:szCs w:val="18"/>
              </w:rPr>
            </w:pPr>
            <w:r>
              <w:rPr>
                <w:sz w:val="18"/>
                <w:szCs w:val="18"/>
              </w:rPr>
              <w:t>2</w:t>
            </w:r>
            <w:r w:rsidR="00802DC2">
              <w:rPr>
                <w:sz w:val="18"/>
                <w:szCs w:val="18"/>
              </w:rPr>
              <w:t>5.</w:t>
            </w:r>
            <w:r w:rsidR="00374A60">
              <w:rPr>
                <w:sz w:val="18"/>
                <w:szCs w:val="18"/>
              </w:rPr>
              <w:t>89</w:t>
            </w:r>
          </w:p>
        </w:tc>
        <w:tc>
          <w:tcPr>
            <w:tcW w:w="1926" w:type="dxa"/>
          </w:tcPr>
          <w:p w:rsidR="008968F8" w:rsidRPr="00AE5C2B" w:rsidP="008968F8" w14:paraId="2F970BBB" w14:textId="785C152E">
            <w:pPr>
              <w:jc w:val="center"/>
              <w:rPr>
                <w:sz w:val="18"/>
                <w:szCs w:val="18"/>
              </w:rPr>
            </w:pPr>
            <w:r>
              <w:rPr>
                <w:sz w:val="18"/>
                <w:szCs w:val="18"/>
              </w:rPr>
              <w:t>1,</w:t>
            </w:r>
            <w:r w:rsidR="001B3C54">
              <w:rPr>
                <w:sz w:val="18"/>
                <w:szCs w:val="18"/>
              </w:rPr>
              <w:t>469,85</w:t>
            </w:r>
            <w:r w:rsidR="0025134F">
              <w:rPr>
                <w:sz w:val="18"/>
                <w:szCs w:val="18"/>
              </w:rPr>
              <w:t>8</w:t>
            </w:r>
          </w:p>
        </w:tc>
      </w:tr>
      <w:tr w14:paraId="126A483E" w14:textId="77777777" w:rsidTr="00802DC2">
        <w:tblPrEx>
          <w:tblW w:w="0" w:type="auto"/>
          <w:jc w:val="center"/>
          <w:tblLook w:val="04A0"/>
        </w:tblPrEx>
        <w:trPr>
          <w:trHeight w:val="79"/>
          <w:jc w:val="center"/>
        </w:trPr>
        <w:tc>
          <w:tcPr>
            <w:tcW w:w="1600" w:type="dxa"/>
            <w:shd w:val="clear" w:color="auto" w:fill="BFBFBF" w:themeFill="background1" w:themeFillShade="BF"/>
          </w:tcPr>
          <w:p w:rsidR="008968F8" w:rsidRPr="0027128F" w:rsidP="008968F8" w14:paraId="4644459F" w14:textId="77777777">
            <w:pPr>
              <w:rPr>
                <w:b/>
                <w:bCs/>
                <w:w w:val="105"/>
                <w:sz w:val="20"/>
                <w:szCs w:val="20"/>
              </w:rPr>
            </w:pPr>
            <w:r w:rsidRPr="0027128F">
              <w:rPr>
                <w:b/>
                <w:bCs/>
                <w:w w:val="105"/>
                <w:sz w:val="20"/>
                <w:szCs w:val="20"/>
              </w:rPr>
              <w:t>TOTAL</w:t>
            </w:r>
          </w:p>
        </w:tc>
        <w:tc>
          <w:tcPr>
            <w:tcW w:w="1478" w:type="dxa"/>
            <w:shd w:val="clear" w:color="auto" w:fill="BFBFBF" w:themeFill="background1" w:themeFillShade="BF"/>
          </w:tcPr>
          <w:p w:rsidR="008968F8" w:rsidRPr="0027128F" w:rsidP="008968F8" w14:paraId="442FC798" w14:textId="4BF944C4">
            <w:pPr>
              <w:jc w:val="center"/>
              <w:rPr>
                <w:b/>
                <w:bCs/>
                <w:sz w:val="20"/>
                <w:szCs w:val="20"/>
              </w:rPr>
            </w:pPr>
            <w:r w:rsidRPr="0027128F">
              <w:rPr>
                <w:b/>
                <w:bCs/>
                <w:sz w:val="20"/>
                <w:szCs w:val="20"/>
              </w:rPr>
              <w:t>1,5</w:t>
            </w:r>
            <w:r w:rsidR="001B3C54">
              <w:rPr>
                <w:b/>
                <w:bCs/>
                <w:sz w:val="20"/>
                <w:szCs w:val="20"/>
              </w:rPr>
              <w:t>64</w:t>
            </w:r>
          </w:p>
        </w:tc>
        <w:tc>
          <w:tcPr>
            <w:tcW w:w="1826" w:type="dxa"/>
            <w:shd w:val="clear" w:color="auto" w:fill="BFBFBF" w:themeFill="background1" w:themeFillShade="BF"/>
          </w:tcPr>
          <w:p w:rsidR="008968F8" w:rsidRPr="0027128F" w:rsidP="00802DC2" w14:paraId="7808DC18" w14:textId="24067623">
            <w:pPr>
              <w:jc w:val="center"/>
              <w:rPr>
                <w:b/>
                <w:bCs/>
                <w:sz w:val="20"/>
                <w:szCs w:val="20"/>
              </w:rPr>
            </w:pPr>
            <w:r>
              <w:rPr>
                <w:b/>
                <w:bCs/>
                <w:sz w:val="20"/>
                <w:szCs w:val="20"/>
              </w:rPr>
              <w:t>8,952,336</w:t>
            </w:r>
          </w:p>
        </w:tc>
        <w:tc>
          <w:tcPr>
            <w:tcW w:w="1521" w:type="dxa"/>
            <w:shd w:val="clear" w:color="auto" w:fill="BFBFBF" w:themeFill="background1" w:themeFillShade="BF"/>
          </w:tcPr>
          <w:p w:rsidR="008968F8" w:rsidRPr="0069211B" w:rsidP="00802DC2" w14:paraId="06F088AC" w14:textId="59B42B32">
            <w:pPr>
              <w:jc w:val="center"/>
              <w:rPr>
                <w:sz w:val="20"/>
                <w:szCs w:val="20"/>
              </w:rPr>
            </w:pPr>
            <w:r w:rsidRPr="0069211B">
              <w:rPr>
                <w:b/>
                <w:bCs/>
                <w:color w:val="000000"/>
                <w:sz w:val="18"/>
                <w:szCs w:val="18"/>
              </w:rPr>
              <w:t>2,</w:t>
            </w:r>
            <w:r w:rsidR="001B3C54">
              <w:rPr>
                <w:b/>
                <w:bCs/>
                <w:color w:val="000000"/>
                <w:sz w:val="18"/>
                <w:szCs w:val="18"/>
              </w:rPr>
              <w:t>179,121</w:t>
            </w:r>
          </w:p>
        </w:tc>
        <w:tc>
          <w:tcPr>
            <w:tcW w:w="1239" w:type="dxa"/>
            <w:shd w:val="clear" w:color="auto" w:fill="BFBFBF" w:themeFill="background1" w:themeFillShade="BF"/>
          </w:tcPr>
          <w:p w:rsidR="008968F8" w:rsidP="008968F8" w14:paraId="54B7DD04" w14:textId="6008A03E">
            <w:pPr>
              <w:jc w:val="center"/>
              <w:rPr>
                <w:b/>
                <w:bCs/>
                <w:sz w:val="20"/>
                <w:szCs w:val="20"/>
              </w:rPr>
            </w:pPr>
            <w:r>
              <w:rPr>
                <w:b/>
                <w:bCs/>
                <w:sz w:val="20"/>
                <w:szCs w:val="20"/>
              </w:rPr>
              <w:t>Varies</w:t>
            </w:r>
          </w:p>
        </w:tc>
        <w:tc>
          <w:tcPr>
            <w:tcW w:w="1926" w:type="dxa"/>
            <w:shd w:val="clear" w:color="auto" w:fill="BFBFBF" w:themeFill="background1" w:themeFillShade="BF"/>
          </w:tcPr>
          <w:p w:rsidR="008968F8" w:rsidRPr="0027128F" w:rsidP="00802DC2" w14:paraId="2CA6B493" w14:textId="080D0201">
            <w:pPr>
              <w:jc w:val="center"/>
              <w:rPr>
                <w:b/>
                <w:bCs/>
                <w:sz w:val="20"/>
                <w:szCs w:val="20"/>
              </w:rPr>
            </w:pPr>
            <w:r w:rsidRPr="009228FF">
              <w:rPr>
                <w:b/>
                <w:bCs/>
                <w:color w:val="000000"/>
                <w:sz w:val="18"/>
                <w:szCs w:val="18"/>
              </w:rPr>
              <w:t>1</w:t>
            </w:r>
            <w:r w:rsidR="001B3C54">
              <w:rPr>
                <w:b/>
                <w:bCs/>
                <w:color w:val="000000"/>
                <w:sz w:val="18"/>
                <w:szCs w:val="18"/>
              </w:rPr>
              <w:t>18,326,33</w:t>
            </w:r>
            <w:r w:rsidR="0025134F">
              <w:rPr>
                <w:b/>
                <w:bCs/>
                <w:color w:val="000000"/>
                <w:sz w:val="18"/>
                <w:szCs w:val="18"/>
              </w:rPr>
              <w:t>9</w:t>
            </w:r>
          </w:p>
        </w:tc>
      </w:tr>
      <w:bookmarkEnd w:id="19"/>
    </w:tbl>
    <w:p w:rsidR="0088435B" w:rsidRPr="002E3733" w:rsidP="0088435B" w14:paraId="6084E5DB" w14:textId="77777777"/>
    <w:bookmarkEnd w:id="18"/>
    <w:p w:rsidR="005E41F1" w:rsidRPr="002E3733" w:rsidP="00643724" w14:paraId="57336DD2" w14:textId="737380FD">
      <w:pPr>
        <w:pStyle w:val="Heading2"/>
      </w:pPr>
      <w:r w:rsidRPr="002E3733">
        <w:t>Capital Costs (Maintenance of Capital</w:t>
      </w:r>
      <w:r w:rsidRPr="002E3733">
        <w:rPr>
          <w:spacing w:val="-12"/>
        </w:rPr>
        <w:t xml:space="preserve"> </w:t>
      </w:r>
      <w:r w:rsidRPr="002E3733">
        <w:t>Costs)</w:t>
      </w:r>
    </w:p>
    <w:p w:rsidR="000B2EA2" w:rsidRPr="002E3733" w:rsidP="00E9146E" w14:paraId="6C521A6B" w14:textId="3EFA60A0">
      <w:pPr>
        <w:pStyle w:val="BodyText"/>
      </w:pPr>
      <w:r>
        <w:t xml:space="preserve">We do not anticipate any capital costs associated with the </w:t>
      </w:r>
      <w:r w:rsidR="00E93831">
        <w:t>finaliz</w:t>
      </w:r>
      <w:r w:rsidR="001B3C54">
        <w:t xml:space="preserve">ed </w:t>
      </w:r>
      <w:r w:rsidR="00895D3A">
        <w:t xml:space="preserve">policies </w:t>
      </w:r>
      <w:r>
        <w:t>in the FY 202</w:t>
      </w:r>
      <w:r w:rsidR="001B3C54">
        <w:t>7</w:t>
      </w:r>
      <w:r>
        <w:t xml:space="preserve"> IPF PPS </w:t>
      </w:r>
      <w:r w:rsidR="00E93831">
        <w:t>final</w:t>
      </w:r>
      <w:r w:rsidR="00024E93">
        <w:t xml:space="preserve"> </w:t>
      </w:r>
      <w:r>
        <w:t xml:space="preserve">rule. </w:t>
      </w:r>
    </w:p>
    <w:p w:rsidR="005E41F1" w:rsidRPr="002E3733" w:rsidP="00643724" w14:paraId="7D2BDEC8" w14:textId="77777777">
      <w:pPr>
        <w:pStyle w:val="Heading2"/>
      </w:pPr>
      <w:r w:rsidRPr="002E3733">
        <w:t>Cost to Federal</w:t>
      </w:r>
      <w:r w:rsidRPr="002E3733">
        <w:rPr>
          <w:spacing w:val="-11"/>
        </w:rPr>
        <w:t xml:space="preserve"> </w:t>
      </w:r>
      <w:r w:rsidRPr="002E3733">
        <w:t>Government</w:t>
      </w:r>
    </w:p>
    <w:p w:rsidR="001B5450" w:rsidP="001B5450" w14:paraId="0BD30783" w14:textId="2EE24724">
      <w:pPr>
        <w:pStyle w:val="BodyText"/>
      </w:pPr>
      <w:r w:rsidRPr="007A5678">
        <w:t xml:space="preserve">The cost to the Federal Government </w:t>
      </w:r>
      <w:r>
        <w:t xml:space="preserve">for maintaining program activities is for supporting data </w:t>
      </w:r>
      <w:r>
        <w:t xml:space="preserve">system architecture, data storage, maintenance </w:t>
      </w:r>
      <w:r w:rsidRPr="007A5678">
        <w:t>and updat</w:t>
      </w:r>
      <w:r>
        <w:t xml:space="preserve">ing of </w:t>
      </w:r>
      <w:r w:rsidRPr="007A5678">
        <w:t xml:space="preserve">information technology infrastructure on </w:t>
      </w:r>
      <w:r>
        <w:t xml:space="preserve">the HQR system secure portal, </w:t>
      </w:r>
      <w:r w:rsidRPr="007A5678">
        <w:t>provid</w:t>
      </w:r>
      <w:r>
        <w:t>ing</w:t>
      </w:r>
      <w:r w:rsidRPr="007A5678">
        <w:t xml:space="preserve"> ongoing technical assistance to </w:t>
      </w:r>
      <w:r>
        <w:t>IPFs</w:t>
      </w:r>
      <w:r w:rsidRPr="007A5678">
        <w:t xml:space="preserve"> and</w:t>
      </w:r>
      <w:r>
        <w:t xml:space="preserve"> their</w:t>
      </w:r>
      <w:r w:rsidRPr="007A5678">
        <w:t xml:space="preserve"> vendors</w:t>
      </w:r>
      <w:r>
        <w:t xml:space="preserve">, calculation of </w:t>
      </w:r>
      <w:r w:rsidRPr="007A5678">
        <w:t>claims-based measure</w:t>
      </w:r>
      <w:r>
        <w:t>s and validation, measure development and maintenance, the provision of IPFs</w:t>
      </w:r>
      <w:r w:rsidRPr="007A5678">
        <w:t xml:space="preserve"> with feedback </w:t>
      </w:r>
      <w:r>
        <w:t xml:space="preserve">and preview </w:t>
      </w:r>
      <w:r w:rsidRPr="007A5678">
        <w:t>reports</w:t>
      </w:r>
      <w:r>
        <w:t xml:space="preserve">, as well as costs associated with public reporting. </w:t>
      </w:r>
      <w:r w:rsidRPr="00F16402">
        <w:t xml:space="preserve">These costs are </w:t>
      </w:r>
      <w:r>
        <w:t xml:space="preserve">inclusive of the costs described in OMB control number 0938-1022, </w:t>
      </w:r>
      <w:r w:rsidRPr="00F16402">
        <w:t xml:space="preserve">estimated at </w:t>
      </w:r>
      <w:r w:rsidRPr="000A5448">
        <w:t>$10,050,000</w:t>
      </w:r>
      <w:r w:rsidRPr="00F16402">
        <w:t xml:space="preserve"> annually for the validation and quality reporting contracts</w:t>
      </w:r>
      <w:r>
        <w:t xml:space="preserve"> which support multiple quality programs</w:t>
      </w:r>
      <w:r w:rsidRPr="00F16402">
        <w:t>.</w:t>
      </w:r>
      <w:r w:rsidRPr="005F3A61">
        <w:t xml:space="preserve"> </w:t>
      </w:r>
      <w:r w:rsidR="002202B3">
        <w:t>Th</w:t>
      </w:r>
      <w:r>
        <w:t>e</w:t>
      </w:r>
      <w:r w:rsidR="002202B3">
        <w:t xml:space="preserve"> </w:t>
      </w:r>
      <w:r>
        <w:t>IPF</w:t>
      </w:r>
      <w:r w:rsidR="001B3C54">
        <w:t xml:space="preserve"> </w:t>
      </w:r>
      <w:r>
        <w:t>Q</w:t>
      </w:r>
      <w:r w:rsidR="001B3C54">
        <w:t xml:space="preserve">uality </w:t>
      </w:r>
      <w:r>
        <w:t>R</w:t>
      </w:r>
      <w:r w:rsidR="001B3C54">
        <w:t>eporting</w:t>
      </w:r>
      <w:r>
        <w:t xml:space="preserve"> P</w:t>
      </w:r>
      <w:r w:rsidR="002202B3">
        <w:t xml:space="preserve">rogram </w:t>
      </w:r>
      <w:r>
        <w:t xml:space="preserve">also </w:t>
      </w:r>
      <w:r w:rsidR="002202B3">
        <w:t xml:space="preserve">requires one CMS staff at a GS-13 Step </w:t>
      </w:r>
      <w:r>
        <w:t>5</w:t>
      </w:r>
      <w:r w:rsidR="002202B3">
        <w:t xml:space="preserve"> level to operate. The approximate </w:t>
      </w:r>
      <w:r>
        <w:t xml:space="preserve">annual </w:t>
      </w:r>
      <w:r w:rsidR="002202B3">
        <w:t xml:space="preserve">salary for GS-13 Step </w:t>
      </w:r>
      <w:r w:rsidR="00802DC2">
        <w:t>5</w:t>
      </w:r>
      <w:r w:rsidR="002202B3">
        <w:t xml:space="preserve"> is $1</w:t>
      </w:r>
      <w:r w:rsidR="00802DC2">
        <w:t>3</w:t>
      </w:r>
      <w:r w:rsidR="00521A99">
        <w:t>8,024</w:t>
      </w:r>
      <w:r w:rsidR="002202B3">
        <w:t xml:space="preserve"> plus benefits (30%) of $</w:t>
      </w:r>
      <w:r w:rsidR="00802DC2">
        <w:t>4</w:t>
      </w:r>
      <w:r w:rsidR="00521A99">
        <w:t>1,407</w:t>
      </w:r>
      <w:r w:rsidR="002202B3">
        <w:t xml:space="preserve"> for a total </w:t>
      </w:r>
      <w:r>
        <w:t xml:space="preserve">compensation </w:t>
      </w:r>
      <w:r w:rsidR="002202B3">
        <w:t>of $1</w:t>
      </w:r>
      <w:r w:rsidR="00802DC2">
        <w:t>7</w:t>
      </w:r>
      <w:r w:rsidR="00521A99">
        <w:t>9,431</w:t>
      </w:r>
      <w:r w:rsidR="002202B3">
        <w:t>.</w:t>
      </w:r>
    </w:p>
    <w:p w:rsidR="00D9771F" w:rsidRPr="002E3733" w:rsidP="00E16D7B" w14:paraId="25DF632A" w14:textId="30232336">
      <w:pPr>
        <w:pStyle w:val="BodyText"/>
      </w:pPr>
      <w:r>
        <w:t xml:space="preserve">For most of the claims-based measures, the cost to the Federal Government is minimal. </w:t>
      </w:r>
      <w:r w:rsidR="00725633">
        <w:t>We</w:t>
      </w:r>
      <w:r>
        <w:t xml:space="preserve"> use data from the CMS National Claims History system that are already being collected for provider reimbursement; therefore, no additional data will need to be submitted by </w:t>
      </w:r>
      <w:r w:rsidR="00725633">
        <w:t>IPF</w:t>
      </w:r>
      <w:r>
        <w:t>s for claims-based measures.</w:t>
      </w:r>
      <w:bookmarkStart w:id="20" w:name="16._Publication/Tabulation_Dates"/>
      <w:bookmarkEnd w:id="20"/>
      <w:r w:rsidRPr="002E3733">
        <w:t xml:space="preserve"> </w:t>
      </w:r>
    </w:p>
    <w:p w:rsidR="005E41F1" w:rsidRPr="002E3733" w:rsidP="00643724" w14:paraId="07A91ECE" w14:textId="170F7FCD">
      <w:pPr>
        <w:pStyle w:val="Heading2"/>
      </w:pPr>
      <w:r w:rsidRPr="002E3733">
        <w:t xml:space="preserve">Program </w:t>
      </w:r>
      <w:r w:rsidRPr="002E3733" w:rsidR="00B30A57">
        <w:t xml:space="preserve">and </w:t>
      </w:r>
      <w:r w:rsidRPr="002E3733">
        <w:t>Burden</w:t>
      </w:r>
      <w:r w:rsidRPr="002E3733">
        <w:rPr>
          <w:spacing w:val="-10"/>
        </w:rPr>
        <w:t xml:space="preserve"> </w:t>
      </w:r>
      <w:r w:rsidRPr="002E3733">
        <w:t>Changes</w:t>
      </w:r>
    </w:p>
    <w:p w:rsidR="00995558" w:rsidP="00E9146E" w14:paraId="233C04E0" w14:textId="11A5DC13">
      <w:pPr>
        <w:pStyle w:val="BodyText"/>
      </w:pPr>
      <w:r w:rsidRPr="002E3733">
        <w:t xml:space="preserve">This collection of information request </w:t>
      </w:r>
      <w:r w:rsidR="00EF678A">
        <w:t>describes</w:t>
      </w:r>
      <w:r w:rsidRPr="002E3733" w:rsidR="007A4437">
        <w:t xml:space="preserve"> </w:t>
      </w:r>
      <w:r w:rsidRPr="002E3733">
        <w:t xml:space="preserve">changes </w:t>
      </w:r>
      <w:r w:rsidR="00745479">
        <w:t xml:space="preserve">to the </w:t>
      </w:r>
      <w:r w:rsidRPr="002E3733">
        <w:t>IPF</w:t>
      </w:r>
      <w:r w:rsidR="005B06FF">
        <w:t xml:space="preserve"> </w:t>
      </w:r>
      <w:r w:rsidRPr="002E3733">
        <w:t>Q</w:t>
      </w:r>
      <w:r w:rsidR="005B06FF">
        <w:t xml:space="preserve">uality </w:t>
      </w:r>
      <w:r w:rsidRPr="002E3733">
        <w:t>R</w:t>
      </w:r>
      <w:r w:rsidR="005B06FF">
        <w:t>eporting</w:t>
      </w:r>
      <w:r w:rsidRPr="002E3733">
        <w:t xml:space="preserve"> Program in association with </w:t>
      </w:r>
      <w:r w:rsidR="00EF678A">
        <w:t>the</w:t>
      </w:r>
      <w:r w:rsidRPr="002E3733">
        <w:t xml:space="preserve"> </w:t>
      </w:r>
      <w:r w:rsidRPr="00957E7E">
        <w:t>FY 202</w:t>
      </w:r>
      <w:r w:rsidR="00521A99">
        <w:t>7</w:t>
      </w:r>
      <w:r w:rsidRPr="00957E7E">
        <w:t xml:space="preserve"> IPF PPS </w:t>
      </w:r>
      <w:r w:rsidR="005B06FF">
        <w:t>final</w:t>
      </w:r>
      <w:r w:rsidRPr="00957E7E" w:rsidR="00957E7E">
        <w:t xml:space="preserve"> </w:t>
      </w:r>
      <w:r w:rsidRPr="00957E7E" w:rsidR="009228FF">
        <w:t>rule</w:t>
      </w:r>
      <w:r w:rsidRPr="002E3733">
        <w:t xml:space="preserve"> and burden adjustments based on the availability of more recent wage </w:t>
      </w:r>
      <w:r w:rsidR="00241804">
        <w:t>rat</w:t>
      </w:r>
      <w:r w:rsidRPr="002E3733">
        <w:t xml:space="preserve">es. The </w:t>
      </w:r>
      <w:r w:rsidR="005B06FF">
        <w:t>final</w:t>
      </w:r>
      <w:r w:rsidR="00656BAA">
        <w:t xml:space="preserve"> </w:t>
      </w:r>
      <w:r w:rsidRPr="002E3733">
        <w:t xml:space="preserve">rule-related change </w:t>
      </w:r>
      <w:r w:rsidR="004E52B1">
        <w:t xml:space="preserve">reflects </w:t>
      </w:r>
      <w:r w:rsidR="00EA7DED">
        <w:t>removal of t</w:t>
      </w:r>
      <w:r w:rsidR="00521A99">
        <w:t>wo</w:t>
      </w:r>
      <w:r w:rsidR="00EA7DED">
        <w:t xml:space="preserve"> </w:t>
      </w:r>
      <w:r w:rsidR="00745479">
        <w:t>measure</w:t>
      </w:r>
      <w:r w:rsidR="00EA7DED">
        <w:t>s</w:t>
      </w:r>
      <w:r w:rsidR="00521A99">
        <w:t xml:space="preserve"> (SUB-2/SUB-2a and TOB-3/TOB-3a</w:t>
      </w:r>
      <w:r w:rsidR="00B763A1">
        <w:t>)</w:t>
      </w:r>
      <w:r w:rsidR="00745479">
        <w:t>.</w:t>
      </w:r>
      <w:r>
        <w:t xml:space="preserve"> </w:t>
      </w:r>
    </w:p>
    <w:p w:rsidR="002D5175" w:rsidP="00377DAB" w14:paraId="0D2B3DD1" w14:textId="6B3587C9">
      <w:pPr>
        <w:pStyle w:val="Heading3"/>
        <w:numPr>
          <w:ilvl w:val="0"/>
          <w:numId w:val="10"/>
        </w:numPr>
      </w:pPr>
      <w:r>
        <w:t>Effects of Updates on Number of Facilities and Discharges</w:t>
      </w:r>
    </w:p>
    <w:p w:rsidR="002D5175" w:rsidP="002D5175" w14:paraId="4A32982E" w14:textId="2D8668B9">
      <w:pPr>
        <w:rPr>
          <w:sz w:val="24"/>
          <w:szCs w:val="24"/>
        </w:rPr>
      </w:pPr>
      <w:r w:rsidRPr="002D5175">
        <w:rPr>
          <w:sz w:val="24"/>
          <w:szCs w:val="24"/>
        </w:rPr>
        <w:t xml:space="preserve">In the FY 2027 IPF PPS </w:t>
      </w:r>
      <w:r w:rsidR="005B06FF">
        <w:rPr>
          <w:sz w:val="24"/>
          <w:szCs w:val="24"/>
        </w:rPr>
        <w:t>final</w:t>
      </w:r>
      <w:r w:rsidRPr="002D5175">
        <w:rPr>
          <w:sz w:val="24"/>
          <w:szCs w:val="24"/>
        </w:rPr>
        <w:t xml:space="preserve"> rule, </w:t>
      </w:r>
      <w:r>
        <w:rPr>
          <w:sz w:val="24"/>
          <w:szCs w:val="24"/>
        </w:rPr>
        <w:t>we updated our assumption of the number of IPFs from 1,</w:t>
      </w:r>
      <w:r w:rsidRPr="002D5175">
        <w:rPr>
          <w:sz w:val="24"/>
          <w:szCs w:val="24"/>
        </w:rPr>
        <w:t>596 to 1,564 (a decrease of 32) and annual discharges per IPF from 1,261 to 1,342 (an increase of 81). The effects of these updates on the requirements associated with the IPF</w:t>
      </w:r>
      <w:r w:rsidR="005B06FF">
        <w:rPr>
          <w:sz w:val="24"/>
          <w:szCs w:val="24"/>
        </w:rPr>
        <w:t xml:space="preserve"> </w:t>
      </w:r>
      <w:r w:rsidRPr="002D5175">
        <w:rPr>
          <w:sz w:val="24"/>
          <w:szCs w:val="24"/>
        </w:rPr>
        <w:t>Q</w:t>
      </w:r>
      <w:r w:rsidR="005B06FF">
        <w:rPr>
          <w:sz w:val="24"/>
          <w:szCs w:val="24"/>
        </w:rPr>
        <w:t xml:space="preserve">uality </w:t>
      </w:r>
      <w:r w:rsidRPr="002D5175">
        <w:rPr>
          <w:sz w:val="24"/>
          <w:szCs w:val="24"/>
        </w:rPr>
        <w:t>R</w:t>
      </w:r>
      <w:r w:rsidR="005B06FF">
        <w:rPr>
          <w:sz w:val="24"/>
          <w:szCs w:val="24"/>
        </w:rPr>
        <w:t>eporting</w:t>
      </w:r>
      <w:r w:rsidRPr="002D5175">
        <w:rPr>
          <w:sz w:val="24"/>
          <w:szCs w:val="24"/>
        </w:rPr>
        <w:t xml:space="preserve"> Program are shown in Table 4.</w:t>
      </w:r>
    </w:p>
    <w:p w:rsidR="0042027D" w:rsidP="002D5175" w14:paraId="68848C3B" w14:textId="77777777">
      <w:pPr>
        <w:rPr>
          <w:sz w:val="24"/>
          <w:szCs w:val="24"/>
        </w:rPr>
      </w:pPr>
    </w:p>
    <w:p w:rsidR="0042027D" w:rsidP="0042027D" w14:paraId="736C3CDC" w14:textId="2FE1A57B">
      <w:pPr>
        <w:pStyle w:val="Caption"/>
        <w:jc w:val="center"/>
      </w:pPr>
      <w:r>
        <w:t>Table 4: Updates to Number of IPFs and Annual Discharges per IPF</w:t>
      </w:r>
    </w:p>
    <w:tbl>
      <w:tblPr>
        <w:tblStyle w:val="TableGrid2"/>
        <w:tblW w:w="9990" w:type="dxa"/>
        <w:tblInd w:w="-5" w:type="dxa"/>
        <w:tblLook w:val="04A0"/>
      </w:tblPr>
      <w:tblGrid>
        <w:gridCol w:w="1938"/>
        <w:gridCol w:w="1306"/>
        <w:gridCol w:w="1256"/>
        <w:gridCol w:w="1137"/>
        <w:gridCol w:w="1023"/>
        <w:gridCol w:w="990"/>
        <w:gridCol w:w="1080"/>
        <w:gridCol w:w="1260"/>
      </w:tblGrid>
      <w:tr w14:paraId="10467EC7" w14:textId="77777777" w:rsidTr="007816D1">
        <w:tblPrEx>
          <w:tblW w:w="9990" w:type="dxa"/>
          <w:tblInd w:w="-5" w:type="dxa"/>
          <w:tblLook w:val="04A0"/>
        </w:tblPrEx>
        <w:trPr>
          <w:tblHeader/>
        </w:trPr>
        <w:tc>
          <w:tcPr>
            <w:tcW w:w="1938" w:type="dxa"/>
            <w:shd w:val="clear" w:color="auto" w:fill="BFBFBF" w:themeFill="background1" w:themeFillShade="BF"/>
          </w:tcPr>
          <w:p w:rsidR="0042027D" w:rsidRPr="009449D5" w14:paraId="1A67C0AE" w14:textId="77777777">
            <w:pPr>
              <w:keepNext/>
              <w:tabs>
                <w:tab w:val="left" w:pos="720"/>
              </w:tabs>
              <w:rPr>
                <w:b/>
                <w:bCs/>
                <w:snapToGrid w:val="0"/>
              </w:rPr>
            </w:pPr>
            <w:r w:rsidRPr="009449D5">
              <w:rPr>
                <w:b/>
                <w:bCs/>
                <w:snapToGrid w:val="0"/>
              </w:rPr>
              <w:t>Measure</w:t>
            </w:r>
            <w:r>
              <w:rPr>
                <w:b/>
                <w:bCs/>
                <w:snapToGrid w:val="0"/>
              </w:rPr>
              <w:t xml:space="preserve"> ID</w:t>
            </w:r>
          </w:p>
        </w:tc>
        <w:tc>
          <w:tcPr>
            <w:tcW w:w="1306" w:type="dxa"/>
            <w:shd w:val="clear" w:color="auto" w:fill="BFBFBF" w:themeFill="background1" w:themeFillShade="BF"/>
          </w:tcPr>
          <w:p w:rsidR="0042027D" w:rsidRPr="009449D5" w14:paraId="19579753" w14:textId="507EC9C3">
            <w:pPr>
              <w:keepNext/>
              <w:tabs>
                <w:tab w:val="left" w:pos="720"/>
              </w:tabs>
              <w:rPr>
                <w:b/>
                <w:bCs/>
                <w:snapToGrid w:val="0"/>
              </w:rPr>
            </w:pPr>
            <w:r>
              <w:rPr>
                <w:b/>
                <w:bCs/>
                <w:snapToGrid w:val="0"/>
              </w:rPr>
              <w:t xml:space="preserve">Change in </w:t>
            </w:r>
            <w:r w:rsidRPr="009449D5">
              <w:rPr>
                <w:b/>
                <w:bCs/>
                <w:snapToGrid w:val="0"/>
              </w:rPr>
              <w:t># Respondents (Facilities)</w:t>
            </w:r>
          </w:p>
        </w:tc>
        <w:tc>
          <w:tcPr>
            <w:tcW w:w="1256" w:type="dxa"/>
            <w:shd w:val="clear" w:color="auto" w:fill="BFBFBF" w:themeFill="background1" w:themeFillShade="BF"/>
          </w:tcPr>
          <w:p w:rsidR="0042027D" w:rsidRPr="009449D5" w14:paraId="505502E6" w14:textId="2976E7C8">
            <w:pPr>
              <w:keepNext/>
              <w:tabs>
                <w:tab w:val="left" w:pos="720"/>
              </w:tabs>
              <w:rPr>
                <w:b/>
                <w:bCs/>
                <w:snapToGrid w:val="0"/>
              </w:rPr>
            </w:pPr>
            <w:r>
              <w:rPr>
                <w:b/>
                <w:bCs/>
                <w:snapToGrid w:val="0"/>
              </w:rPr>
              <w:t>Change in #</w:t>
            </w:r>
            <w:r w:rsidRPr="009449D5">
              <w:rPr>
                <w:b/>
                <w:bCs/>
                <w:snapToGrid w:val="0"/>
              </w:rPr>
              <w:t xml:space="preserve"> Responses per Facility</w:t>
            </w:r>
          </w:p>
        </w:tc>
        <w:tc>
          <w:tcPr>
            <w:tcW w:w="1137" w:type="dxa"/>
            <w:shd w:val="clear" w:color="auto" w:fill="BFBFBF" w:themeFill="background1" w:themeFillShade="BF"/>
          </w:tcPr>
          <w:p w:rsidR="0042027D" w:rsidRPr="009449D5" w14:paraId="685D10C9" w14:textId="514BE4A8">
            <w:pPr>
              <w:keepNext/>
              <w:tabs>
                <w:tab w:val="left" w:pos="720"/>
              </w:tabs>
              <w:rPr>
                <w:b/>
                <w:bCs/>
                <w:snapToGrid w:val="0"/>
              </w:rPr>
            </w:pPr>
            <w:r>
              <w:rPr>
                <w:b/>
                <w:bCs/>
                <w:snapToGrid w:val="0"/>
              </w:rPr>
              <w:t xml:space="preserve">Change in </w:t>
            </w:r>
            <w:r w:rsidRPr="009449D5">
              <w:rPr>
                <w:b/>
                <w:bCs/>
                <w:snapToGrid w:val="0"/>
              </w:rPr>
              <w:t>Total Annual Responses</w:t>
            </w:r>
          </w:p>
        </w:tc>
        <w:tc>
          <w:tcPr>
            <w:tcW w:w="1023" w:type="dxa"/>
            <w:shd w:val="clear" w:color="auto" w:fill="BFBFBF" w:themeFill="background1" w:themeFillShade="BF"/>
          </w:tcPr>
          <w:p w:rsidR="0042027D" w:rsidRPr="009449D5" w14:paraId="5559EA0D" w14:textId="77777777">
            <w:pPr>
              <w:keepNext/>
              <w:tabs>
                <w:tab w:val="left" w:pos="720"/>
              </w:tabs>
              <w:rPr>
                <w:b/>
                <w:bCs/>
                <w:snapToGrid w:val="0"/>
              </w:rPr>
            </w:pPr>
            <w:r w:rsidRPr="009449D5">
              <w:rPr>
                <w:b/>
                <w:bCs/>
                <w:snapToGrid w:val="0"/>
              </w:rPr>
              <w:t>Time per Response (hours)</w:t>
            </w:r>
          </w:p>
        </w:tc>
        <w:tc>
          <w:tcPr>
            <w:tcW w:w="990" w:type="dxa"/>
            <w:shd w:val="clear" w:color="auto" w:fill="BFBFBF" w:themeFill="background1" w:themeFillShade="BF"/>
          </w:tcPr>
          <w:p w:rsidR="0042027D" w:rsidRPr="009449D5" w14:paraId="7574D84D" w14:textId="78A7D1D7">
            <w:pPr>
              <w:keepNext/>
              <w:tabs>
                <w:tab w:val="left" w:pos="720"/>
              </w:tabs>
              <w:rPr>
                <w:b/>
                <w:bCs/>
                <w:snapToGrid w:val="0"/>
              </w:rPr>
            </w:pPr>
            <w:r>
              <w:rPr>
                <w:b/>
                <w:bCs/>
                <w:snapToGrid w:val="0"/>
              </w:rPr>
              <w:t xml:space="preserve">Change in </w:t>
            </w:r>
            <w:r w:rsidRPr="009449D5">
              <w:rPr>
                <w:b/>
                <w:bCs/>
                <w:snapToGrid w:val="0"/>
              </w:rPr>
              <w:t>Time per Facility (hours)</w:t>
            </w:r>
          </w:p>
        </w:tc>
        <w:tc>
          <w:tcPr>
            <w:tcW w:w="1080" w:type="dxa"/>
            <w:shd w:val="clear" w:color="auto" w:fill="BFBFBF" w:themeFill="background1" w:themeFillShade="BF"/>
          </w:tcPr>
          <w:p w:rsidR="0042027D" w:rsidRPr="009449D5" w14:paraId="1E9AEB2D" w14:textId="16D473B7">
            <w:pPr>
              <w:keepNext/>
              <w:tabs>
                <w:tab w:val="left" w:pos="720"/>
              </w:tabs>
              <w:rPr>
                <w:b/>
                <w:bCs/>
                <w:snapToGrid w:val="0"/>
              </w:rPr>
            </w:pPr>
            <w:r>
              <w:rPr>
                <w:b/>
                <w:bCs/>
                <w:snapToGrid w:val="0"/>
              </w:rPr>
              <w:t xml:space="preserve">Change in </w:t>
            </w:r>
            <w:r w:rsidRPr="009449D5">
              <w:rPr>
                <w:b/>
                <w:bCs/>
                <w:snapToGrid w:val="0"/>
              </w:rPr>
              <w:t>Total Time (hours)</w:t>
            </w:r>
          </w:p>
        </w:tc>
        <w:tc>
          <w:tcPr>
            <w:tcW w:w="1260" w:type="dxa"/>
            <w:shd w:val="clear" w:color="auto" w:fill="BFBFBF" w:themeFill="background1" w:themeFillShade="BF"/>
          </w:tcPr>
          <w:p w:rsidR="0042027D" w:rsidRPr="009449D5" w14:paraId="383CD1B9" w14:textId="225050FD">
            <w:pPr>
              <w:keepNext/>
              <w:tabs>
                <w:tab w:val="left" w:pos="720"/>
              </w:tabs>
              <w:rPr>
                <w:b/>
                <w:bCs/>
                <w:snapToGrid w:val="0"/>
              </w:rPr>
            </w:pPr>
            <w:r>
              <w:rPr>
                <w:b/>
                <w:bCs/>
                <w:snapToGrid w:val="0"/>
              </w:rPr>
              <w:t xml:space="preserve">Change in </w:t>
            </w:r>
            <w:r w:rsidRPr="009449D5">
              <w:rPr>
                <w:b/>
                <w:bCs/>
                <w:snapToGrid w:val="0"/>
              </w:rPr>
              <w:t>Total Cost ($)</w:t>
            </w:r>
          </w:p>
        </w:tc>
      </w:tr>
      <w:tr w14:paraId="4213006B" w14:textId="77777777" w:rsidTr="007816D1">
        <w:tblPrEx>
          <w:tblW w:w="9990" w:type="dxa"/>
          <w:tblInd w:w="-5" w:type="dxa"/>
          <w:tblLook w:val="04A0"/>
        </w:tblPrEx>
        <w:tc>
          <w:tcPr>
            <w:tcW w:w="1938" w:type="dxa"/>
          </w:tcPr>
          <w:p w:rsidR="0042027D" w:rsidRPr="009449D5" w:rsidP="0042027D" w14:paraId="7B7A403A" w14:textId="1949FA6E">
            <w:pPr>
              <w:tabs>
                <w:tab w:val="left" w:pos="720"/>
              </w:tabs>
              <w:rPr>
                <w:snapToGrid w:val="0"/>
                <w:sz w:val="18"/>
                <w:szCs w:val="18"/>
              </w:rPr>
            </w:pPr>
            <w:r>
              <w:rPr>
                <w:sz w:val="18"/>
                <w:szCs w:val="18"/>
              </w:rPr>
              <w:t>All-Patient Measures (See B.12.c)</w:t>
            </w:r>
          </w:p>
        </w:tc>
        <w:tc>
          <w:tcPr>
            <w:tcW w:w="1306" w:type="dxa"/>
          </w:tcPr>
          <w:p w:rsidR="0042027D" w:rsidRPr="009449D5" w:rsidP="0042027D" w14:paraId="1BFEEA28" w14:textId="191E06DD">
            <w:pPr>
              <w:tabs>
                <w:tab w:val="left" w:pos="720"/>
              </w:tabs>
              <w:rPr>
                <w:snapToGrid w:val="0"/>
                <w:sz w:val="18"/>
                <w:szCs w:val="18"/>
              </w:rPr>
            </w:pPr>
            <w:r>
              <w:rPr>
                <w:snapToGrid w:val="0"/>
                <w:sz w:val="18"/>
                <w:szCs w:val="18"/>
              </w:rPr>
              <w:t>(32)</w:t>
            </w:r>
          </w:p>
        </w:tc>
        <w:tc>
          <w:tcPr>
            <w:tcW w:w="1256" w:type="dxa"/>
          </w:tcPr>
          <w:p w:rsidR="0042027D" w:rsidRPr="009449D5" w:rsidP="0042027D" w14:paraId="1D69C864" w14:textId="45CC9785">
            <w:pPr>
              <w:tabs>
                <w:tab w:val="left" w:pos="720"/>
              </w:tabs>
              <w:rPr>
                <w:snapToGrid w:val="0"/>
                <w:sz w:val="18"/>
                <w:szCs w:val="18"/>
              </w:rPr>
            </w:pPr>
            <w:r>
              <w:rPr>
                <w:snapToGrid w:val="0"/>
                <w:sz w:val="18"/>
                <w:szCs w:val="18"/>
              </w:rPr>
              <w:t>81</w:t>
            </w:r>
          </w:p>
        </w:tc>
        <w:tc>
          <w:tcPr>
            <w:tcW w:w="1137" w:type="dxa"/>
          </w:tcPr>
          <w:p w:rsidR="0042027D" w:rsidRPr="009449D5" w:rsidP="0042027D" w14:paraId="7E395F38" w14:textId="6E9DCF93">
            <w:pPr>
              <w:tabs>
                <w:tab w:val="left" w:pos="720"/>
              </w:tabs>
              <w:rPr>
                <w:snapToGrid w:val="0"/>
                <w:sz w:val="18"/>
                <w:szCs w:val="18"/>
              </w:rPr>
            </w:pPr>
            <w:r>
              <w:rPr>
                <w:snapToGrid w:val="0"/>
                <w:sz w:val="18"/>
                <w:szCs w:val="18"/>
              </w:rPr>
              <w:t>172,664</w:t>
            </w:r>
          </w:p>
        </w:tc>
        <w:tc>
          <w:tcPr>
            <w:tcW w:w="1023" w:type="dxa"/>
          </w:tcPr>
          <w:p w:rsidR="0042027D" w:rsidRPr="009449D5" w:rsidP="0042027D" w14:paraId="7A06DEB4" w14:textId="577C0385">
            <w:pPr>
              <w:tabs>
                <w:tab w:val="left" w:pos="720"/>
              </w:tabs>
              <w:rPr>
                <w:snapToGrid w:val="0"/>
                <w:sz w:val="18"/>
                <w:szCs w:val="18"/>
              </w:rPr>
            </w:pPr>
            <w:r w:rsidRPr="009449D5">
              <w:rPr>
                <w:snapToGrid w:val="0"/>
                <w:sz w:val="18"/>
                <w:szCs w:val="18"/>
              </w:rPr>
              <w:t>0.</w:t>
            </w:r>
            <w:r w:rsidR="007816D1">
              <w:rPr>
                <w:snapToGrid w:val="0"/>
                <w:sz w:val="18"/>
                <w:szCs w:val="18"/>
              </w:rPr>
              <w:t>25</w:t>
            </w:r>
          </w:p>
        </w:tc>
        <w:tc>
          <w:tcPr>
            <w:tcW w:w="990" w:type="dxa"/>
          </w:tcPr>
          <w:p w:rsidR="0042027D" w:rsidRPr="009449D5" w:rsidP="0042027D" w14:paraId="749A86DD" w14:textId="77DCFDF5">
            <w:pPr>
              <w:tabs>
                <w:tab w:val="left" w:pos="720"/>
              </w:tabs>
              <w:rPr>
                <w:snapToGrid w:val="0"/>
                <w:sz w:val="18"/>
                <w:szCs w:val="18"/>
              </w:rPr>
            </w:pPr>
            <w:r>
              <w:rPr>
                <w:snapToGrid w:val="0"/>
                <w:sz w:val="18"/>
                <w:szCs w:val="18"/>
              </w:rPr>
              <w:t>40</w:t>
            </w:r>
            <w:r w:rsidR="009C4D1B">
              <w:rPr>
                <w:snapToGrid w:val="0"/>
                <w:sz w:val="18"/>
                <w:szCs w:val="18"/>
              </w:rPr>
              <w:t>.5</w:t>
            </w:r>
          </w:p>
        </w:tc>
        <w:tc>
          <w:tcPr>
            <w:tcW w:w="1080" w:type="dxa"/>
          </w:tcPr>
          <w:p w:rsidR="0042027D" w:rsidRPr="009449D5" w:rsidP="0042027D" w14:paraId="6734C6A4" w14:textId="709A6C9A">
            <w:pPr>
              <w:tabs>
                <w:tab w:val="left" w:pos="720"/>
              </w:tabs>
              <w:rPr>
                <w:snapToGrid w:val="0"/>
                <w:sz w:val="18"/>
                <w:szCs w:val="18"/>
              </w:rPr>
            </w:pPr>
            <w:r>
              <w:rPr>
                <w:snapToGrid w:val="0"/>
                <w:sz w:val="18"/>
                <w:szCs w:val="18"/>
              </w:rPr>
              <w:t>43,166</w:t>
            </w:r>
          </w:p>
        </w:tc>
        <w:tc>
          <w:tcPr>
            <w:tcW w:w="1260" w:type="dxa"/>
          </w:tcPr>
          <w:p w:rsidR="0042027D" w:rsidRPr="009449D5" w:rsidP="0042027D" w14:paraId="6EB5733E" w14:textId="0F8B4A6A">
            <w:pPr>
              <w:tabs>
                <w:tab w:val="left" w:pos="720"/>
              </w:tabs>
              <w:rPr>
                <w:snapToGrid w:val="0"/>
                <w:sz w:val="18"/>
                <w:szCs w:val="18"/>
              </w:rPr>
            </w:pPr>
            <w:r>
              <w:rPr>
                <w:snapToGrid w:val="0"/>
                <w:sz w:val="18"/>
                <w:szCs w:val="18"/>
              </w:rPr>
              <w:t>2,390,533</w:t>
            </w:r>
          </w:p>
        </w:tc>
      </w:tr>
      <w:tr w14:paraId="652CB0A8" w14:textId="77777777" w:rsidTr="007816D1">
        <w:tblPrEx>
          <w:tblW w:w="9990" w:type="dxa"/>
          <w:tblInd w:w="-5" w:type="dxa"/>
          <w:tblLook w:val="04A0"/>
        </w:tblPrEx>
        <w:tc>
          <w:tcPr>
            <w:tcW w:w="1938" w:type="dxa"/>
          </w:tcPr>
          <w:p w:rsidR="0042027D" w:rsidP="0042027D" w14:paraId="417339C1" w14:textId="4618FEE4">
            <w:pPr>
              <w:tabs>
                <w:tab w:val="left" w:pos="720"/>
              </w:tabs>
              <w:rPr>
                <w:snapToGrid w:val="0"/>
                <w:sz w:val="18"/>
                <w:szCs w:val="18"/>
              </w:rPr>
            </w:pPr>
            <w:r>
              <w:rPr>
                <w:w w:val="105"/>
                <w:sz w:val="18"/>
                <w:szCs w:val="18"/>
              </w:rPr>
              <w:t>Global Sample Measures (See B.12.c)</w:t>
            </w:r>
          </w:p>
        </w:tc>
        <w:tc>
          <w:tcPr>
            <w:tcW w:w="1306" w:type="dxa"/>
          </w:tcPr>
          <w:p w:rsidR="0042027D" w:rsidRPr="009449D5" w:rsidP="0042027D" w14:paraId="7C7B8763" w14:textId="258225C1">
            <w:pPr>
              <w:tabs>
                <w:tab w:val="left" w:pos="720"/>
              </w:tabs>
              <w:rPr>
                <w:snapToGrid w:val="0"/>
                <w:sz w:val="18"/>
                <w:szCs w:val="18"/>
              </w:rPr>
            </w:pPr>
            <w:r>
              <w:rPr>
                <w:snapToGrid w:val="0"/>
                <w:sz w:val="18"/>
                <w:szCs w:val="18"/>
              </w:rPr>
              <w:t>(32)</w:t>
            </w:r>
          </w:p>
        </w:tc>
        <w:tc>
          <w:tcPr>
            <w:tcW w:w="1256" w:type="dxa"/>
          </w:tcPr>
          <w:p w:rsidR="0042027D" w:rsidP="0042027D" w14:paraId="2A05DED9" w14:textId="46F69CB4">
            <w:pPr>
              <w:tabs>
                <w:tab w:val="left" w:pos="720"/>
              </w:tabs>
              <w:rPr>
                <w:snapToGrid w:val="0"/>
                <w:sz w:val="18"/>
                <w:szCs w:val="18"/>
              </w:rPr>
            </w:pPr>
            <w:r>
              <w:rPr>
                <w:snapToGrid w:val="0"/>
                <w:sz w:val="18"/>
                <w:szCs w:val="18"/>
              </w:rPr>
              <w:t>0</w:t>
            </w:r>
          </w:p>
        </w:tc>
        <w:tc>
          <w:tcPr>
            <w:tcW w:w="1137" w:type="dxa"/>
          </w:tcPr>
          <w:p w:rsidR="0042027D" w:rsidRPr="009449D5" w:rsidP="0042027D" w14:paraId="3E42E44D" w14:textId="31A763EF">
            <w:pPr>
              <w:tabs>
                <w:tab w:val="left" w:pos="720"/>
              </w:tabs>
              <w:rPr>
                <w:snapToGrid w:val="0"/>
                <w:sz w:val="18"/>
                <w:szCs w:val="18"/>
              </w:rPr>
            </w:pPr>
            <w:r>
              <w:rPr>
                <w:snapToGrid w:val="0"/>
                <w:sz w:val="18"/>
                <w:szCs w:val="18"/>
              </w:rPr>
              <w:t>(</w:t>
            </w:r>
            <w:r w:rsidR="00974114">
              <w:rPr>
                <w:snapToGrid w:val="0"/>
                <w:sz w:val="18"/>
                <w:szCs w:val="18"/>
              </w:rPr>
              <w:t>1</w:t>
            </w:r>
            <w:r w:rsidR="00EA2E9B">
              <w:rPr>
                <w:snapToGrid w:val="0"/>
                <w:sz w:val="18"/>
                <w:szCs w:val="18"/>
              </w:rPr>
              <w:t>16,928</w:t>
            </w:r>
            <w:r>
              <w:rPr>
                <w:snapToGrid w:val="0"/>
                <w:sz w:val="18"/>
                <w:szCs w:val="18"/>
              </w:rPr>
              <w:t>)</w:t>
            </w:r>
          </w:p>
        </w:tc>
        <w:tc>
          <w:tcPr>
            <w:tcW w:w="1023" w:type="dxa"/>
          </w:tcPr>
          <w:p w:rsidR="0042027D" w:rsidRPr="009449D5" w:rsidP="0042027D" w14:paraId="273D4407" w14:textId="6F3B1505">
            <w:pPr>
              <w:tabs>
                <w:tab w:val="left" w:pos="720"/>
              </w:tabs>
              <w:rPr>
                <w:snapToGrid w:val="0"/>
                <w:sz w:val="18"/>
                <w:szCs w:val="18"/>
              </w:rPr>
            </w:pPr>
            <w:r>
              <w:rPr>
                <w:snapToGrid w:val="0"/>
                <w:sz w:val="18"/>
                <w:szCs w:val="18"/>
              </w:rPr>
              <w:t>0.25</w:t>
            </w:r>
          </w:p>
        </w:tc>
        <w:tc>
          <w:tcPr>
            <w:tcW w:w="990" w:type="dxa"/>
          </w:tcPr>
          <w:p w:rsidR="0042027D" w:rsidRPr="009449D5" w:rsidP="0042027D" w14:paraId="74678327" w14:textId="69B30B13">
            <w:pPr>
              <w:tabs>
                <w:tab w:val="left" w:pos="720"/>
              </w:tabs>
              <w:rPr>
                <w:snapToGrid w:val="0"/>
                <w:sz w:val="18"/>
                <w:szCs w:val="18"/>
              </w:rPr>
            </w:pPr>
            <w:r>
              <w:rPr>
                <w:snapToGrid w:val="0"/>
                <w:sz w:val="18"/>
                <w:szCs w:val="18"/>
              </w:rPr>
              <w:t>0</w:t>
            </w:r>
          </w:p>
        </w:tc>
        <w:tc>
          <w:tcPr>
            <w:tcW w:w="1080" w:type="dxa"/>
          </w:tcPr>
          <w:p w:rsidR="0042027D" w:rsidRPr="009449D5" w:rsidP="0042027D" w14:paraId="421F5B5D" w14:textId="7CDCB4E6">
            <w:pPr>
              <w:tabs>
                <w:tab w:val="left" w:pos="720"/>
              </w:tabs>
              <w:rPr>
                <w:snapToGrid w:val="0"/>
                <w:sz w:val="18"/>
                <w:szCs w:val="18"/>
              </w:rPr>
            </w:pPr>
            <w:r>
              <w:rPr>
                <w:snapToGrid w:val="0"/>
                <w:sz w:val="18"/>
                <w:szCs w:val="18"/>
              </w:rPr>
              <w:t>(</w:t>
            </w:r>
            <w:r w:rsidR="00EA2E9B">
              <w:rPr>
                <w:snapToGrid w:val="0"/>
                <w:sz w:val="18"/>
                <w:szCs w:val="18"/>
              </w:rPr>
              <w:t>29,232</w:t>
            </w:r>
            <w:r>
              <w:rPr>
                <w:snapToGrid w:val="0"/>
                <w:sz w:val="18"/>
                <w:szCs w:val="18"/>
              </w:rPr>
              <w:t>)</w:t>
            </w:r>
          </w:p>
        </w:tc>
        <w:tc>
          <w:tcPr>
            <w:tcW w:w="1260" w:type="dxa"/>
          </w:tcPr>
          <w:p w:rsidR="0042027D" w:rsidRPr="009449D5" w:rsidP="0042027D" w14:paraId="4800E3B7" w14:textId="1E9CE1CA">
            <w:pPr>
              <w:tabs>
                <w:tab w:val="left" w:pos="720"/>
              </w:tabs>
              <w:rPr>
                <w:snapToGrid w:val="0"/>
                <w:sz w:val="18"/>
                <w:szCs w:val="18"/>
              </w:rPr>
            </w:pPr>
            <w:r>
              <w:rPr>
                <w:snapToGrid w:val="0"/>
                <w:sz w:val="18"/>
                <w:szCs w:val="18"/>
              </w:rPr>
              <w:t>(</w:t>
            </w:r>
            <w:r w:rsidR="00EA2E9B">
              <w:rPr>
                <w:snapToGrid w:val="0"/>
                <w:sz w:val="18"/>
                <w:szCs w:val="18"/>
              </w:rPr>
              <w:t>1,618,868</w:t>
            </w:r>
            <w:r>
              <w:rPr>
                <w:snapToGrid w:val="0"/>
                <w:sz w:val="18"/>
                <w:szCs w:val="18"/>
              </w:rPr>
              <w:t>)</w:t>
            </w:r>
          </w:p>
        </w:tc>
      </w:tr>
      <w:tr w14:paraId="10F6FA94" w14:textId="77777777" w:rsidTr="007816D1">
        <w:tblPrEx>
          <w:tblW w:w="9990" w:type="dxa"/>
          <w:tblInd w:w="-5" w:type="dxa"/>
          <w:tblLook w:val="04A0"/>
        </w:tblPrEx>
        <w:tc>
          <w:tcPr>
            <w:tcW w:w="1938" w:type="dxa"/>
          </w:tcPr>
          <w:p w:rsidR="0042027D" w:rsidP="0042027D" w14:paraId="688D281B" w14:textId="47F73BC2">
            <w:pPr>
              <w:tabs>
                <w:tab w:val="left" w:pos="720"/>
              </w:tabs>
              <w:rPr>
                <w:snapToGrid w:val="0"/>
                <w:sz w:val="18"/>
                <w:szCs w:val="18"/>
              </w:rPr>
            </w:pPr>
            <w:r>
              <w:rPr>
                <w:w w:val="105"/>
                <w:sz w:val="18"/>
                <w:szCs w:val="18"/>
              </w:rPr>
              <w:t>Submission of PIX Measure (See B.12.f)</w:t>
            </w:r>
          </w:p>
        </w:tc>
        <w:tc>
          <w:tcPr>
            <w:tcW w:w="1306" w:type="dxa"/>
          </w:tcPr>
          <w:p w:rsidR="0042027D" w:rsidRPr="009449D5" w:rsidP="0042027D" w14:paraId="0A488B53" w14:textId="0CEF256C">
            <w:pPr>
              <w:tabs>
                <w:tab w:val="left" w:pos="720"/>
              </w:tabs>
              <w:rPr>
                <w:snapToGrid w:val="0"/>
                <w:sz w:val="18"/>
                <w:szCs w:val="18"/>
              </w:rPr>
            </w:pPr>
            <w:r>
              <w:rPr>
                <w:snapToGrid w:val="0"/>
                <w:sz w:val="18"/>
                <w:szCs w:val="18"/>
              </w:rPr>
              <w:t>(32)</w:t>
            </w:r>
          </w:p>
        </w:tc>
        <w:tc>
          <w:tcPr>
            <w:tcW w:w="1256" w:type="dxa"/>
          </w:tcPr>
          <w:p w:rsidR="0042027D" w:rsidP="0042027D" w14:paraId="1C1597C4" w14:textId="10A7FC01">
            <w:pPr>
              <w:tabs>
                <w:tab w:val="left" w:pos="720"/>
              </w:tabs>
              <w:rPr>
                <w:snapToGrid w:val="0"/>
                <w:sz w:val="18"/>
                <w:szCs w:val="18"/>
              </w:rPr>
            </w:pPr>
            <w:r>
              <w:rPr>
                <w:snapToGrid w:val="0"/>
                <w:sz w:val="18"/>
                <w:szCs w:val="18"/>
              </w:rPr>
              <w:t>0</w:t>
            </w:r>
          </w:p>
        </w:tc>
        <w:tc>
          <w:tcPr>
            <w:tcW w:w="1137" w:type="dxa"/>
          </w:tcPr>
          <w:p w:rsidR="0042027D" w:rsidRPr="009449D5" w:rsidP="0042027D" w14:paraId="036BFEEB" w14:textId="5C6D077E">
            <w:pPr>
              <w:tabs>
                <w:tab w:val="left" w:pos="720"/>
              </w:tabs>
              <w:rPr>
                <w:snapToGrid w:val="0"/>
                <w:sz w:val="18"/>
                <w:szCs w:val="18"/>
              </w:rPr>
            </w:pPr>
            <w:r>
              <w:rPr>
                <w:snapToGrid w:val="0"/>
                <w:sz w:val="18"/>
                <w:szCs w:val="18"/>
              </w:rPr>
              <w:t>(9,600)</w:t>
            </w:r>
          </w:p>
        </w:tc>
        <w:tc>
          <w:tcPr>
            <w:tcW w:w="1023" w:type="dxa"/>
          </w:tcPr>
          <w:p w:rsidR="0042027D" w:rsidRPr="009449D5" w:rsidP="0042027D" w14:paraId="611F2023" w14:textId="70CE9633">
            <w:pPr>
              <w:tabs>
                <w:tab w:val="left" w:pos="720"/>
              </w:tabs>
              <w:rPr>
                <w:snapToGrid w:val="0"/>
                <w:sz w:val="18"/>
                <w:szCs w:val="18"/>
              </w:rPr>
            </w:pPr>
            <w:r>
              <w:rPr>
                <w:snapToGrid w:val="0"/>
                <w:sz w:val="18"/>
                <w:szCs w:val="18"/>
              </w:rPr>
              <w:t>0.25</w:t>
            </w:r>
          </w:p>
        </w:tc>
        <w:tc>
          <w:tcPr>
            <w:tcW w:w="990" w:type="dxa"/>
          </w:tcPr>
          <w:p w:rsidR="0042027D" w:rsidRPr="009449D5" w:rsidP="0042027D" w14:paraId="0220C359" w14:textId="2B53DA23">
            <w:pPr>
              <w:tabs>
                <w:tab w:val="left" w:pos="720"/>
              </w:tabs>
              <w:rPr>
                <w:snapToGrid w:val="0"/>
                <w:sz w:val="18"/>
                <w:szCs w:val="18"/>
              </w:rPr>
            </w:pPr>
            <w:r>
              <w:rPr>
                <w:snapToGrid w:val="0"/>
                <w:sz w:val="18"/>
                <w:szCs w:val="18"/>
              </w:rPr>
              <w:t>0</w:t>
            </w:r>
          </w:p>
        </w:tc>
        <w:tc>
          <w:tcPr>
            <w:tcW w:w="1080" w:type="dxa"/>
          </w:tcPr>
          <w:p w:rsidR="0042027D" w:rsidRPr="009449D5" w:rsidP="0042027D" w14:paraId="3DF2DEA3" w14:textId="68F81F64">
            <w:pPr>
              <w:tabs>
                <w:tab w:val="left" w:pos="720"/>
              </w:tabs>
              <w:rPr>
                <w:snapToGrid w:val="0"/>
                <w:sz w:val="18"/>
                <w:szCs w:val="18"/>
              </w:rPr>
            </w:pPr>
            <w:r>
              <w:rPr>
                <w:snapToGrid w:val="0"/>
                <w:sz w:val="18"/>
                <w:szCs w:val="18"/>
              </w:rPr>
              <w:t>(2,400)</w:t>
            </w:r>
          </w:p>
        </w:tc>
        <w:tc>
          <w:tcPr>
            <w:tcW w:w="1260" w:type="dxa"/>
          </w:tcPr>
          <w:p w:rsidR="0042027D" w:rsidRPr="009449D5" w:rsidP="0042027D" w14:paraId="2953DAA0" w14:textId="09A77D91">
            <w:pPr>
              <w:tabs>
                <w:tab w:val="left" w:pos="720"/>
              </w:tabs>
              <w:rPr>
                <w:snapToGrid w:val="0"/>
                <w:sz w:val="18"/>
                <w:szCs w:val="18"/>
              </w:rPr>
            </w:pPr>
            <w:r>
              <w:rPr>
                <w:snapToGrid w:val="0"/>
                <w:sz w:val="18"/>
                <w:szCs w:val="18"/>
              </w:rPr>
              <w:t>(132,912)</w:t>
            </w:r>
          </w:p>
        </w:tc>
      </w:tr>
      <w:tr w14:paraId="39CEE5EF" w14:textId="77777777" w:rsidTr="007816D1">
        <w:tblPrEx>
          <w:tblW w:w="9990" w:type="dxa"/>
          <w:tblInd w:w="-5" w:type="dxa"/>
          <w:tblLook w:val="04A0"/>
        </w:tblPrEx>
        <w:tc>
          <w:tcPr>
            <w:tcW w:w="1938" w:type="dxa"/>
          </w:tcPr>
          <w:p w:rsidR="0042027D" w:rsidP="0042027D" w14:paraId="0CB73E2D" w14:textId="72BC4D87">
            <w:pPr>
              <w:tabs>
                <w:tab w:val="left" w:pos="720"/>
              </w:tabs>
              <w:rPr>
                <w:snapToGrid w:val="0"/>
                <w:sz w:val="18"/>
                <w:szCs w:val="18"/>
              </w:rPr>
            </w:pPr>
            <w:r>
              <w:rPr>
                <w:w w:val="105"/>
                <w:sz w:val="18"/>
                <w:szCs w:val="18"/>
              </w:rPr>
              <w:t>Non-Measure Data (See B.12.j)</w:t>
            </w:r>
          </w:p>
        </w:tc>
        <w:tc>
          <w:tcPr>
            <w:tcW w:w="1306" w:type="dxa"/>
          </w:tcPr>
          <w:p w:rsidR="0042027D" w:rsidRPr="009449D5" w:rsidP="0042027D" w14:paraId="6CD90622" w14:textId="4D7B5E93">
            <w:pPr>
              <w:tabs>
                <w:tab w:val="left" w:pos="720"/>
              </w:tabs>
              <w:rPr>
                <w:snapToGrid w:val="0"/>
                <w:sz w:val="18"/>
                <w:szCs w:val="18"/>
              </w:rPr>
            </w:pPr>
            <w:r>
              <w:rPr>
                <w:snapToGrid w:val="0"/>
                <w:sz w:val="18"/>
                <w:szCs w:val="18"/>
              </w:rPr>
              <w:t>(32)</w:t>
            </w:r>
          </w:p>
        </w:tc>
        <w:tc>
          <w:tcPr>
            <w:tcW w:w="1256" w:type="dxa"/>
          </w:tcPr>
          <w:p w:rsidR="0042027D" w:rsidP="0042027D" w14:paraId="5CCD329F" w14:textId="4CD3DEF3">
            <w:pPr>
              <w:tabs>
                <w:tab w:val="left" w:pos="720"/>
              </w:tabs>
              <w:rPr>
                <w:snapToGrid w:val="0"/>
                <w:sz w:val="18"/>
                <w:szCs w:val="18"/>
              </w:rPr>
            </w:pPr>
            <w:r>
              <w:rPr>
                <w:snapToGrid w:val="0"/>
                <w:sz w:val="18"/>
                <w:szCs w:val="18"/>
              </w:rPr>
              <w:t>0</w:t>
            </w:r>
          </w:p>
        </w:tc>
        <w:tc>
          <w:tcPr>
            <w:tcW w:w="1137" w:type="dxa"/>
          </w:tcPr>
          <w:p w:rsidR="0042027D" w:rsidRPr="009449D5" w:rsidP="0042027D" w14:paraId="471BE9BC" w14:textId="4F73194C">
            <w:pPr>
              <w:tabs>
                <w:tab w:val="left" w:pos="720"/>
              </w:tabs>
              <w:rPr>
                <w:snapToGrid w:val="0"/>
                <w:sz w:val="18"/>
                <w:szCs w:val="18"/>
              </w:rPr>
            </w:pPr>
            <w:r>
              <w:rPr>
                <w:snapToGrid w:val="0"/>
                <w:sz w:val="18"/>
                <w:szCs w:val="18"/>
              </w:rPr>
              <w:t>(128)</w:t>
            </w:r>
          </w:p>
        </w:tc>
        <w:tc>
          <w:tcPr>
            <w:tcW w:w="1023" w:type="dxa"/>
          </w:tcPr>
          <w:p w:rsidR="0042027D" w:rsidRPr="009449D5" w:rsidP="0042027D" w14:paraId="14E2A153" w14:textId="42E4A98E">
            <w:pPr>
              <w:tabs>
                <w:tab w:val="left" w:pos="720"/>
              </w:tabs>
              <w:rPr>
                <w:snapToGrid w:val="0"/>
                <w:sz w:val="18"/>
                <w:szCs w:val="18"/>
              </w:rPr>
            </w:pPr>
            <w:r>
              <w:rPr>
                <w:snapToGrid w:val="0"/>
                <w:sz w:val="18"/>
                <w:szCs w:val="18"/>
              </w:rPr>
              <w:t>0.5</w:t>
            </w:r>
          </w:p>
        </w:tc>
        <w:tc>
          <w:tcPr>
            <w:tcW w:w="990" w:type="dxa"/>
          </w:tcPr>
          <w:p w:rsidR="0042027D" w:rsidRPr="009449D5" w:rsidP="0042027D" w14:paraId="5553A054" w14:textId="323844D4">
            <w:pPr>
              <w:tabs>
                <w:tab w:val="left" w:pos="720"/>
              </w:tabs>
              <w:rPr>
                <w:snapToGrid w:val="0"/>
                <w:sz w:val="18"/>
                <w:szCs w:val="18"/>
              </w:rPr>
            </w:pPr>
            <w:r>
              <w:rPr>
                <w:snapToGrid w:val="0"/>
                <w:sz w:val="18"/>
                <w:szCs w:val="18"/>
              </w:rPr>
              <w:t>0</w:t>
            </w:r>
          </w:p>
        </w:tc>
        <w:tc>
          <w:tcPr>
            <w:tcW w:w="1080" w:type="dxa"/>
          </w:tcPr>
          <w:p w:rsidR="0042027D" w:rsidRPr="009449D5" w:rsidP="0042027D" w14:paraId="043A92AE" w14:textId="5C885DBF">
            <w:pPr>
              <w:tabs>
                <w:tab w:val="left" w:pos="720"/>
              </w:tabs>
              <w:rPr>
                <w:snapToGrid w:val="0"/>
                <w:sz w:val="18"/>
                <w:szCs w:val="18"/>
              </w:rPr>
            </w:pPr>
            <w:r>
              <w:rPr>
                <w:snapToGrid w:val="0"/>
                <w:sz w:val="18"/>
                <w:szCs w:val="18"/>
              </w:rPr>
              <w:t>(64)</w:t>
            </w:r>
          </w:p>
        </w:tc>
        <w:tc>
          <w:tcPr>
            <w:tcW w:w="1260" w:type="dxa"/>
          </w:tcPr>
          <w:p w:rsidR="0042027D" w:rsidRPr="009449D5" w:rsidP="0042027D" w14:paraId="5619E0B8" w14:textId="6EE21790">
            <w:pPr>
              <w:tabs>
                <w:tab w:val="left" w:pos="720"/>
              </w:tabs>
              <w:rPr>
                <w:snapToGrid w:val="0"/>
                <w:sz w:val="18"/>
                <w:szCs w:val="18"/>
              </w:rPr>
            </w:pPr>
            <w:r>
              <w:rPr>
                <w:snapToGrid w:val="0"/>
                <w:sz w:val="18"/>
                <w:szCs w:val="18"/>
              </w:rPr>
              <w:t>(3,544)</w:t>
            </w:r>
          </w:p>
        </w:tc>
      </w:tr>
      <w:tr w14:paraId="574681FD" w14:textId="77777777" w:rsidTr="007816D1">
        <w:tblPrEx>
          <w:tblW w:w="9990" w:type="dxa"/>
          <w:tblInd w:w="-5" w:type="dxa"/>
          <w:tblLook w:val="04A0"/>
        </w:tblPrEx>
        <w:tc>
          <w:tcPr>
            <w:tcW w:w="1938" w:type="dxa"/>
          </w:tcPr>
          <w:p w:rsidR="0042027D" w:rsidP="0042027D" w14:paraId="6E03DC1D" w14:textId="6EF5F0BD">
            <w:pPr>
              <w:tabs>
                <w:tab w:val="left" w:pos="720"/>
              </w:tabs>
              <w:rPr>
                <w:snapToGrid w:val="0"/>
                <w:sz w:val="18"/>
                <w:szCs w:val="18"/>
              </w:rPr>
            </w:pPr>
            <w:r>
              <w:rPr>
                <w:w w:val="105"/>
                <w:sz w:val="18"/>
                <w:szCs w:val="18"/>
              </w:rPr>
              <w:t>Patient Survey Completion – PIX (See B.12.i)</w:t>
            </w:r>
          </w:p>
        </w:tc>
        <w:tc>
          <w:tcPr>
            <w:tcW w:w="1306" w:type="dxa"/>
          </w:tcPr>
          <w:p w:rsidR="0042027D" w:rsidRPr="009449D5" w:rsidP="0042027D" w14:paraId="25203D2C" w14:textId="31229EEB">
            <w:pPr>
              <w:tabs>
                <w:tab w:val="left" w:pos="720"/>
              </w:tabs>
              <w:rPr>
                <w:snapToGrid w:val="0"/>
                <w:sz w:val="18"/>
                <w:szCs w:val="18"/>
              </w:rPr>
            </w:pPr>
            <w:r>
              <w:rPr>
                <w:snapToGrid w:val="0"/>
                <w:sz w:val="18"/>
                <w:szCs w:val="18"/>
              </w:rPr>
              <w:t>(32)</w:t>
            </w:r>
          </w:p>
        </w:tc>
        <w:tc>
          <w:tcPr>
            <w:tcW w:w="1256" w:type="dxa"/>
          </w:tcPr>
          <w:p w:rsidR="0042027D" w:rsidRPr="009449D5" w:rsidP="0042027D" w14:paraId="60D7858B" w14:textId="7503E739">
            <w:pPr>
              <w:tabs>
                <w:tab w:val="left" w:pos="720"/>
              </w:tabs>
              <w:rPr>
                <w:snapToGrid w:val="0"/>
                <w:sz w:val="18"/>
                <w:szCs w:val="18"/>
              </w:rPr>
            </w:pPr>
            <w:r>
              <w:rPr>
                <w:snapToGrid w:val="0"/>
                <w:sz w:val="18"/>
                <w:szCs w:val="18"/>
              </w:rPr>
              <w:t>0</w:t>
            </w:r>
          </w:p>
        </w:tc>
        <w:tc>
          <w:tcPr>
            <w:tcW w:w="1137" w:type="dxa"/>
          </w:tcPr>
          <w:p w:rsidR="0042027D" w:rsidRPr="009449D5" w:rsidP="0042027D" w14:paraId="472B070D" w14:textId="1EDD1668">
            <w:pPr>
              <w:tabs>
                <w:tab w:val="left" w:pos="720"/>
              </w:tabs>
              <w:rPr>
                <w:snapToGrid w:val="0"/>
                <w:sz w:val="18"/>
                <w:szCs w:val="18"/>
              </w:rPr>
            </w:pPr>
            <w:r w:rsidRPr="009449D5">
              <w:rPr>
                <w:snapToGrid w:val="0"/>
                <w:sz w:val="18"/>
                <w:szCs w:val="18"/>
              </w:rPr>
              <w:t>(</w:t>
            </w:r>
            <w:r>
              <w:rPr>
                <w:snapToGrid w:val="0"/>
                <w:sz w:val="18"/>
                <w:szCs w:val="18"/>
              </w:rPr>
              <w:t>9</w:t>
            </w:r>
            <w:r w:rsidR="007816D1">
              <w:rPr>
                <w:snapToGrid w:val="0"/>
                <w:sz w:val="18"/>
                <w:szCs w:val="18"/>
              </w:rPr>
              <w:t>,600</w:t>
            </w:r>
            <w:r w:rsidRPr="009449D5">
              <w:rPr>
                <w:snapToGrid w:val="0"/>
                <w:sz w:val="18"/>
                <w:szCs w:val="18"/>
              </w:rPr>
              <w:t>)</w:t>
            </w:r>
          </w:p>
        </w:tc>
        <w:tc>
          <w:tcPr>
            <w:tcW w:w="1023" w:type="dxa"/>
          </w:tcPr>
          <w:p w:rsidR="0042027D" w:rsidRPr="009449D5" w:rsidP="0042027D" w14:paraId="58BA6A98" w14:textId="300F7FB2">
            <w:pPr>
              <w:tabs>
                <w:tab w:val="left" w:pos="720"/>
              </w:tabs>
              <w:rPr>
                <w:snapToGrid w:val="0"/>
                <w:sz w:val="18"/>
                <w:szCs w:val="18"/>
              </w:rPr>
            </w:pPr>
            <w:r w:rsidRPr="009449D5">
              <w:rPr>
                <w:snapToGrid w:val="0"/>
                <w:sz w:val="18"/>
                <w:szCs w:val="18"/>
              </w:rPr>
              <w:t>0.</w:t>
            </w:r>
            <w:r>
              <w:rPr>
                <w:snapToGrid w:val="0"/>
                <w:sz w:val="18"/>
                <w:szCs w:val="18"/>
              </w:rPr>
              <w:t>1</w:t>
            </w:r>
            <w:r w:rsidR="007816D1">
              <w:rPr>
                <w:snapToGrid w:val="0"/>
                <w:sz w:val="18"/>
                <w:szCs w:val="18"/>
              </w:rPr>
              <w:t>21</w:t>
            </w:r>
          </w:p>
        </w:tc>
        <w:tc>
          <w:tcPr>
            <w:tcW w:w="990" w:type="dxa"/>
          </w:tcPr>
          <w:p w:rsidR="0042027D" w:rsidRPr="009449D5" w:rsidP="0042027D" w14:paraId="02982024" w14:textId="4DDC715E">
            <w:pPr>
              <w:tabs>
                <w:tab w:val="left" w:pos="720"/>
              </w:tabs>
              <w:rPr>
                <w:snapToGrid w:val="0"/>
                <w:sz w:val="18"/>
                <w:szCs w:val="18"/>
              </w:rPr>
            </w:pPr>
            <w:r>
              <w:rPr>
                <w:snapToGrid w:val="0"/>
                <w:sz w:val="18"/>
                <w:szCs w:val="18"/>
              </w:rPr>
              <w:t>0</w:t>
            </w:r>
          </w:p>
        </w:tc>
        <w:tc>
          <w:tcPr>
            <w:tcW w:w="1080" w:type="dxa"/>
          </w:tcPr>
          <w:p w:rsidR="0042027D" w:rsidRPr="009449D5" w:rsidP="0042027D" w14:paraId="2115AD2B" w14:textId="6617461F">
            <w:pPr>
              <w:tabs>
                <w:tab w:val="left" w:pos="720"/>
              </w:tabs>
              <w:rPr>
                <w:snapToGrid w:val="0"/>
                <w:sz w:val="18"/>
                <w:szCs w:val="18"/>
              </w:rPr>
            </w:pPr>
            <w:r w:rsidRPr="009449D5">
              <w:rPr>
                <w:snapToGrid w:val="0"/>
                <w:sz w:val="18"/>
                <w:szCs w:val="18"/>
              </w:rPr>
              <w:t>(</w:t>
            </w:r>
            <w:r w:rsidR="009C4D1B">
              <w:rPr>
                <w:snapToGrid w:val="0"/>
                <w:sz w:val="18"/>
                <w:szCs w:val="18"/>
              </w:rPr>
              <w:t>1,162</w:t>
            </w:r>
            <w:r>
              <w:rPr>
                <w:snapToGrid w:val="0"/>
                <w:sz w:val="18"/>
                <w:szCs w:val="18"/>
              </w:rPr>
              <w:t>)</w:t>
            </w:r>
          </w:p>
        </w:tc>
        <w:tc>
          <w:tcPr>
            <w:tcW w:w="1260" w:type="dxa"/>
          </w:tcPr>
          <w:p w:rsidR="0042027D" w:rsidRPr="009449D5" w:rsidP="0042027D" w14:paraId="57A104EB" w14:textId="3835982A">
            <w:pPr>
              <w:tabs>
                <w:tab w:val="left" w:pos="720"/>
              </w:tabs>
              <w:rPr>
                <w:snapToGrid w:val="0"/>
                <w:sz w:val="18"/>
                <w:szCs w:val="18"/>
              </w:rPr>
            </w:pPr>
            <w:r w:rsidRPr="009449D5">
              <w:rPr>
                <w:snapToGrid w:val="0"/>
                <w:sz w:val="18"/>
                <w:szCs w:val="18"/>
              </w:rPr>
              <w:t>(</w:t>
            </w:r>
            <w:r w:rsidR="009C4D1B">
              <w:rPr>
                <w:snapToGrid w:val="0"/>
                <w:sz w:val="18"/>
                <w:szCs w:val="18"/>
              </w:rPr>
              <w:t>29,772)</w:t>
            </w:r>
          </w:p>
        </w:tc>
      </w:tr>
      <w:tr w14:paraId="4FD867E1" w14:textId="77777777" w:rsidTr="007816D1">
        <w:tblPrEx>
          <w:tblW w:w="9990" w:type="dxa"/>
          <w:tblInd w:w="-5" w:type="dxa"/>
          <w:tblLook w:val="04A0"/>
        </w:tblPrEx>
        <w:tc>
          <w:tcPr>
            <w:tcW w:w="1938" w:type="dxa"/>
            <w:shd w:val="clear" w:color="auto" w:fill="BFBFBF" w:themeFill="background1" w:themeFillShade="BF"/>
          </w:tcPr>
          <w:p w:rsidR="0042027D" w:rsidRPr="009449D5" w14:paraId="46F59FDA" w14:textId="77777777">
            <w:pPr>
              <w:tabs>
                <w:tab w:val="left" w:pos="720"/>
              </w:tabs>
              <w:rPr>
                <w:b/>
                <w:bCs/>
                <w:snapToGrid w:val="0"/>
                <w:sz w:val="18"/>
                <w:szCs w:val="18"/>
              </w:rPr>
            </w:pPr>
            <w:r w:rsidRPr="009449D5">
              <w:rPr>
                <w:b/>
                <w:bCs/>
                <w:snapToGrid w:val="0"/>
                <w:sz w:val="18"/>
                <w:szCs w:val="18"/>
              </w:rPr>
              <w:t>TOTAL</w:t>
            </w:r>
          </w:p>
        </w:tc>
        <w:tc>
          <w:tcPr>
            <w:tcW w:w="1306" w:type="dxa"/>
            <w:shd w:val="clear" w:color="auto" w:fill="BFBFBF" w:themeFill="background1" w:themeFillShade="BF"/>
          </w:tcPr>
          <w:p w:rsidR="0042027D" w:rsidRPr="007816D1" w14:paraId="580238F9" w14:textId="238BDCCA">
            <w:pPr>
              <w:tabs>
                <w:tab w:val="left" w:pos="720"/>
              </w:tabs>
              <w:rPr>
                <w:b/>
                <w:bCs/>
                <w:snapToGrid w:val="0"/>
                <w:sz w:val="18"/>
                <w:szCs w:val="18"/>
              </w:rPr>
            </w:pPr>
            <w:r w:rsidRPr="007816D1">
              <w:rPr>
                <w:b/>
                <w:bCs/>
                <w:snapToGrid w:val="0"/>
                <w:sz w:val="18"/>
                <w:szCs w:val="18"/>
              </w:rPr>
              <w:t>(32)</w:t>
            </w:r>
          </w:p>
        </w:tc>
        <w:tc>
          <w:tcPr>
            <w:tcW w:w="1256" w:type="dxa"/>
            <w:shd w:val="clear" w:color="auto" w:fill="BFBFBF" w:themeFill="background1" w:themeFillShade="BF"/>
          </w:tcPr>
          <w:p w:rsidR="0042027D" w:rsidRPr="009449D5" w14:paraId="68508CEF" w14:textId="1B3BBD56">
            <w:pPr>
              <w:tabs>
                <w:tab w:val="left" w:pos="720"/>
              </w:tabs>
              <w:rPr>
                <w:b/>
                <w:bCs/>
                <w:snapToGrid w:val="0"/>
                <w:sz w:val="18"/>
                <w:szCs w:val="18"/>
              </w:rPr>
            </w:pPr>
            <w:r>
              <w:rPr>
                <w:b/>
                <w:bCs/>
                <w:snapToGrid w:val="0"/>
                <w:sz w:val="18"/>
                <w:szCs w:val="18"/>
              </w:rPr>
              <w:t>Varies</w:t>
            </w:r>
          </w:p>
        </w:tc>
        <w:tc>
          <w:tcPr>
            <w:tcW w:w="1137" w:type="dxa"/>
            <w:shd w:val="clear" w:color="auto" w:fill="BFBFBF" w:themeFill="background1" w:themeFillShade="BF"/>
          </w:tcPr>
          <w:p w:rsidR="0042027D" w:rsidRPr="009449D5" w14:paraId="753B9CEA" w14:textId="01739E96">
            <w:pPr>
              <w:tabs>
                <w:tab w:val="left" w:pos="720"/>
              </w:tabs>
              <w:rPr>
                <w:b/>
                <w:bCs/>
                <w:snapToGrid w:val="0"/>
                <w:sz w:val="18"/>
                <w:szCs w:val="18"/>
              </w:rPr>
            </w:pPr>
            <w:r>
              <w:rPr>
                <w:b/>
                <w:bCs/>
                <w:snapToGrid w:val="0"/>
                <w:sz w:val="18"/>
                <w:szCs w:val="18"/>
              </w:rPr>
              <w:t>36,408</w:t>
            </w:r>
          </w:p>
        </w:tc>
        <w:tc>
          <w:tcPr>
            <w:tcW w:w="1023" w:type="dxa"/>
            <w:shd w:val="clear" w:color="auto" w:fill="BFBFBF" w:themeFill="background1" w:themeFillShade="BF"/>
          </w:tcPr>
          <w:p w:rsidR="0042027D" w:rsidRPr="009449D5" w14:paraId="0AFFB306" w14:textId="7CC9537B">
            <w:pPr>
              <w:tabs>
                <w:tab w:val="left" w:pos="720"/>
              </w:tabs>
              <w:rPr>
                <w:b/>
                <w:bCs/>
                <w:snapToGrid w:val="0"/>
                <w:sz w:val="18"/>
                <w:szCs w:val="18"/>
              </w:rPr>
            </w:pPr>
            <w:r>
              <w:rPr>
                <w:b/>
                <w:bCs/>
                <w:snapToGrid w:val="0"/>
                <w:sz w:val="18"/>
                <w:szCs w:val="18"/>
              </w:rPr>
              <w:t>Varies</w:t>
            </w:r>
          </w:p>
        </w:tc>
        <w:tc>
          <w:tcPr>
            <w:tcW w:w="990" w:type="dxa"/>
            <w:shd w:val="clear" w:color="auto" w:fill="BFBFBF" w:themeFill="background1" w:themeFillShade="BF"/>
          </w:tcPr>
          <w:p w:rsidR="0042027D" w:rsidRPr="009449D5" w14:paraId="0E83A3F5" w14:textId="2F9E00F2">
            <w:pPr>
              <w:tabs>
                <w:tab w:val="left" w:pos="720"/>
              </w:tabs>
              <w:rPr>
                <w:b/>
                <w:bCs/>
                <w:snapToGrid w:val="0"/>
                <w:sz w:val="18"/>
                <w:szCs w:val="18"/>
              </w:rPr>
            </w:pPr>
            <w:r>
              <w:rPr>
                <w:b/>
                <w:bCs/>
                <w:snapToGrid w:val="0"/>
                <w:sz w:val="18"/>
                <w:szCs w:val="18"/>
              </w:rPr>
              <w:t>40.5</w:t>
            </w:r>
          </w:p>
        </w:tc>
        <w:tc>
          <w:tcPr>
            <w:tcW w:w="1080" w:type="dxa"/>
            <w:shd w:val="clear" w:color="auto" w:fill="BFBFBF" w:themeFill="background1" w:themeFillShade="BF"/>
          </w:tcPr>
          <w:p w:rsidR="0042027D" w:rsidRPr="009449D5" w14:paraId="6B359903" w14:textId="3A1A46C2">
            <w:pPr>
              <w:tabs>
                <w:tab w:val="left" w:pos="720"/>
              </w:tabs>
              <w:rPr>
                <w:b/>
                <w:bCs/>
                <w:snapToGrid w:val="0"/>
                <w:sz w:val="18"/>
                <w:szCs w:val="18"/>
              </w:rPr>
            </w:pPr>
            <w:r>
              <w:rPr>
                <w:b/>
                <w:bCs/>
                <w:snapToGrid w:val="0"/>
                <w:sz w:val="18"/>
                <w:szCs w:val="18"/>
              </w:rPr>
              <w:t>10,308*</w:t>
            </w:r>
          </w:p>
        </w:tc>
        <w:tc>
          <w:tcPr>
            <w:tcW w:w="1260" w:type="dxa"/>
            <w:shd w:val="clear" w:color="auto" w:fill="BFBFBF" w:themeFill="background1" w:themeFillShade="BF"/>
          </w:tcPr>
          <w:p w:rsidR="0042027D" w:rsidRPr="009449D5" w14:paraId="023BEBF9" w14:textId="7BDF0863">
            <w:pPr>
              <w:tabs>
                <w:tab w:val="left" w:pos="720"/>
              </w:tabs>
              <w:rPr>
                <w:b/>
                <w:bCs/>
                <w:snapToGrid w:val="0"/>
                <w:sz w:val="18"/>
                <w:szCs w:val="18"/>
              </w:rPr>
            </w:pPr>
            <w:r>
              <w:rPr>
                <w:b/>
                <w:bCs/>
                <w:snapToGrid w:val="0"/>
                <w:sz w:val="18"/>
                <w:szCs w:val="18"/>
              </w:rPr>
              <w:t>605,437*</w:t>
            </w:r>
          </w:p>
        </w:tc>
      </w:tr>
    </w:tbl>
    <w:p w:rsidR="009C4D1B" w:rsidP="009C4D1B" w14:paraId="3246EACF" w14:textId="2A59C7B6">
      <w:pPr>
        <w:rPr>
          <w:sz w:val="20"/>
          <w:szCs w:val="20"/>
        </w:rPr>
      </w:pPr>
      <w:r w:rsidRPr="009259F8">
        <w:rPr>
          <w:sz w:val="20"/>
          <w:szCs w:val="20"/>
        </w:rPr>
        <w:t xml:space="preserve">*Totals </w:t>
      </w:r>
      <w:r>
        <w:rPr>
          <w:sz w:val="20"/>
          <w:szCs w:val="20"/>
        </w:rPr>
        <w:t>may</w:t>
      </w:r>
      <w:r w:rsidRPr="009259F8">
        <w:rPr>
          <w:sz w:val="20"/>
          <w:szCs w:val="20"/>
        </w:rPr>
        <w:t xml:space="preserve"> not reflect the sum of individual </w:t>
      </w:r>
      <w:r>
        <w:rPr>
          <w:sz w:val="20"/>
          <w:szCs w:val="20"/>
        </w:rPr>
        <w:t>change</w:t>
      </w:r>
      <w:r w:rsidRPr="009259F8">
        <w:rPr>
          <w:sz w:val="20"/>
          <w:szCs w:val="20"/>
        </w:rPr>
        <w:t>s due to rounding</w:t>
      </w:r>
    </w:p>
    <w:p w:rsidR="002D5175" w:rsidRPr="002D5175" w:rsidP="002D5175" w14:paraId="010C802D" w14:textId="77777777"/>
    <w:p w:rsidR="00F46B53" w:rsidP="00F46B53" w14:paraId="53609EAC" w14:textId="77777777">
      <w:pPr>
        <w:pStyle w:val="Heading3"/>
      </w:pPr>
      <w:r w:rsidRPr="0001750E">
        <w:t xml:space="preserve">Effects </w:t>
      </w:r>
      <w:r>
        <w:t>of Updates on Facility and Patient Burden</w:t>
      </w:r>
      <w:r>
        <w:tab/>
      </w:r>
    </w:p>
    <w:p w:rsidR="00F46B53" w:rsidP="00F46B53" w14:paraId="3CB4014E" w14:textId="27078879">
      <w:pPr>
        <w:pStyle w:val="Heading3"/>
        <w:numPr>
          <w:ilvl w:val="0"/>
          <w:numId w:val="0"/>
        </w:numPr>
        <w:ind w:left="180"/>
        <w:rPr>
          <w:i w:val="0"/>
          <w:iCs/>
        </w:rPr>
      </w:pPr>
      <w:r>
        <w:rPr>
          <w:i w:val="0"/>
          <w:iCs/>
        </w:rPr>
        <w:t xml:space="preserve">In the FY 2027 IPF PPS </w:t>
      </w:r>
      <w:r w:rsidR="005B06FF">
        <w:rPr>
          <w:i w:val="0"/>
          <w:iCs/>
        </w:rPr>
        <w:t>final</w:t>
      </w:r>
      <w:r>
        <w:rPr>
          <w:i w:val="0"/>
          <w:iCs/>
        </w:rPr>
        <w:t xml:space="preserve"> rule, we removed two measures beginning with the FY 2028 payment determination</w:t>
      </w:r>
      <w:r w:rsidRPr="00920A58">
        <w:rPr>
          <w:i w:val="0"/>
          <w:iCs/>
        </w:rPr>
        <w:t xml:space="preserve">: (1) the </w:t>
      </w:r>
      <w:r>
        <w:rPr>
          <w:i w:val="0"/>
          <w:iCs/>
        </w:rPr>
        <w:t>SUB-2/SUB-2a and (2) TOB-3/TOB-3a measures</w:t>
      </w:r>
      <w:r w:rsidRPr="00920A58">
        <w:rPr>
          <w:i w:val="0"/>
          <w:iCs/>
        </w:rPr>
        <w:t>.</w:t>
      </w:r>
      <w:r>
        <w:rPr>
          <w:i w:val="0"/>
          <w:iCs/>
        </w:rPr>
        <w:t xml:space="preserve"> Table </w:t>
      </w:r>
      <w:r w:rsidR="00460D3F">
        <w:rPr>
          <w:i w:val="0"/>
          <w:iCs/>
        </w:rPr>
        <w:t>5</w:t>
      </w:r>
      <w:r>
        <w:rPr>
          <w:i w:val="0"/>
          <w:iCs/>
        </w:rPr>
        <w:t xml:space="preserve"> below reflects the reduction in burden associated with the </w:t>
      </w:r>
      <w:r w:rsidR="005B06FF">
        <w:rPr>
          <w:i w:val="0"/>
          <w:iCs/>
        </w:rPr>
        <w:t>finalized</w:t>
      </w:r>
      <w:r>
        <w:rPr>
          <w:i w:val="0"/>
          <w:iCs/>
        </w:rPr>
        <w:t xml:space="preserve"> removal of these measures.</w:t>
      </w:r>
    </w:p>
    <w:p w:rsidR="00F46B53" w:rsidP="00F46B53" w14:paraId="60A2D87D" w14:textId="021F5230">
      <w:pPr>
        <w:pStyle w:val="Caption"/>
        <w:jc w:val="center"/>
      </w:pPr>
      <w:r>
        <w:t xml:space="preserve">Table </w:t>
      </w:r>
      <w:r w:rsidR="00460D3F">
        <w:t>5</w:t>
      </w:r>
      <w:r>
        <w:t xml:space="preserve">: Updates to Burden Associated with </w:t>
      </w:r>
      <w:r w:rsidR="005B06FF">
        <w:t>Finaliz</w:t>
      </w:r>
      <w:r>
        <w:t>ed Measure Removals</w:t>
      </w:r>
    </w:p>
    <w:tbl>
      <w:tblPr>
        <w:tblStyle w:val="TableGrid2"/>
        <w:tblW w:w="9990" w:type="dxa"/>
        <w:tblInd w:w="-5" w:type="dxa"/>
        <w:tblLook w:val="04A0"/>
      </w:tblPr>
      <w:tblGrid>
        <w:gridCol w:w="1938"/>
        <w:gridCol w:w="1306"/>
        <w:gridCol w:w="1174"/>
        <w:gridCol w:w="1122"/>
        <w:gridCol w:w="1017"/>
        <w:gridCol w:w="963"/>
        <w:gridCol w:w="1067"/>
        <w:gridCol w:w="1403"/>
      </w:tblGrid>
      <w:tr w14:paraId="78526077" w14:textId="77777777">
        <w:tblPrEx>
          <w:tblW w:w="9990" w:type="dxa"/>
          <w:tblInd w:w="-5" w:type="dxa"/>
          <w:tblLook w:val="04A0"/>
        </w:tblPrEx>
        <w:trPr>
          <w:tblHeader/>
        </w:trPr>
        <w:tc>
          <w:tcPr>
            <w:tcW w:w="1938" w:type="dxa"/>
            <w:shd w:val="clear" w:color="auto" w:fill="BFBFBF" w:themeFill="background1" w:themeFillShade="BF"/>
          </w:tcPr>
          <w:p w:rsidR="00F46B53" w:rsidRPr="009449D5" w14:paraId="6258145E" w14:textId="77777777">
            <w:pPr>
              <w:keepNext/>
              <w:tabs>
                <w:tab w:val="left" w:pos="720"/>
              </w:tabs>
              <w:rPr>
                <w:b/>
                <w:bCs/>
                <w:snapToGrid w:val="0"/>
              </w:rPr>
            </w:pPr>
            <w:r w:rsidRPr="009449D5">
              <w:rPr>
                <w:b/>
                <w:bCs/>
                <w:snapToGrid w:val="0"/>
              </w:rPr>
              <w:t>Measure</w:t>
            </w:r>
            <w:r>
              <w:rPr>
                <w:b/>
                <w:bCs/>
                <w:snapToGrid w:val="0"/>
              </w:rPr>
              <w:t xml:space="preserve"> ID</w:t>
            </w:r>
          </w:p>
        </w:tc>
        <w:tc>
          <w:tcPr>
            <w:tcW w:w="1306" w:type="dxa"/>
            <w:shd w:val="clear" w:color="auto" w:fill="BFBFBF" w:themeFill="background1" w:themeFillShade="BF"/>
          </w:tcPr>
          <w:p w:rsidR="00F46B53" w:rsidRPr="009449D5" w14:paraId="681235A2" w14:textId="77777777">
            <w:pPr>
              <w:keepNext/>
              <w:tabs>
                <w:tab w:val="left" w:pos="720"/>
              </w:tabs>
              <w:rPr>
                <w:b/>
                <w:bCs/>
                <w:snapToGrid w:val="0"/>
              </w:rPr>
            </w:pPr>
            <w:r w:rsidRPr="009449D5">
              <w:rPr>
                <w:b/>
                <w:bCs/>
                <w:snapToGrid w:val="0"/>
              </w:rPr>
              <w:t># Respondents (Facilities)</w:t>
            </w:r>
          </w:p>
        </w:tc>
        <w:tc>
          <w:tcPr>
            <w:tcW w:w="1174" w:type="dxa"/>
            <w:shd w:val="clear" w:color="auto" w:fill="BFBFBF" w:themeFill="background1" w:themeFillShade="BF"/>
          </w:tcPr>
          <w:p w:rsidR="00F46B53" w:rsidRPr="009449D5" w14:paraId="1DA07FBD" w14:textId="77777777">
            <w:pPr>
              <w:keepNext/>
              <w:tabs>
                <w:tab w:val="left" w:pos="720"/>
              </w:tabs>
              <w:rPr>
                <w:b/>
                <w:bCs/>
                <w:snapToGrid w:val="0"/>
              </w:rPr>
            </w:pPr>
            <w:r w:rsidRPr="009449D5">
              <w:rPr>
                <w:b/>
                <w:bCs/>
                <w:snapToGrid w:val="0"/>
              </w:rPr>
              <w:t>Estimated Responses per Facility</w:t>
            </w:r>
          </w:p>
        </w:tc>
        <w:tc>
          <w:tcPr>
            <w:tcW w:w="1122" w:type="dxa"/>
            <w:shd w:val="clear" w:color="auto" w:fill="BFBFBF" w:themeFill="background1" w:themeFillShade="BF"/>
          </w:tcPr>
          <w:p w:rsidR="00F46B53" w:rsidRPr="009449D5" w14:paraId="3151411D" w14:textId="77777777">
            <w:pPr>
              <w:keepNext/>
              <w:tabs>
                <w:tab w:val="left" w:pos="720"/>
              </w:tabs>
              <w:rPr>
                <w:b/>
                <w:bCs/>
                <w:snapToGrid w:val="0"/>
              </w:rPr>
            </w:pPr>
            <w:r w:rsidRPr="009449D5">
              <w:rPr>
                <w:b/>
                <w:bCs/>
                <w:snapToGrid w:val="0"/>
              </w:rPr>
              <w:t>Total Annual Responses</w:t>
            </w:r>
          </w:p>
        </w:tc>
        <w:tc>
          <w:tcPr>
            <w:tcW w:w="1017" w:type="dxa"/>
            <w:shd w:val="clear" w:color="auto" w:fill="BFBFBF" w:themeFill="background1" w:themeFillShade="BF"/>
          </w:tcPr>
          <w:p w:rsidR="00F46B53" w:rsidRPr="009449D5" w14:paraId="153BCC01" w14:textId="77777777">
            <w:pPr>
              <w:keepNext/>
              <w:tabs>
                <w:tab w:val="left" w:pos="720"/>
              </w:tabs>
              <w:rPr>
                <w:b/>
                <w:bCs/>
                <w:snapToGrid w:val="0"/>
              </w:rPr>
            </w:pPr>
            <w:r w:rsidRPr="009449D5">
              <w:rPr>
                <w:b/>
                <w:bCs/>
                <w:snapToGrid w:val="0"/>
              </w:rPr>
              <w:t>Time per Response (hours)</w:t>
            </w:r>
          </w:p>
        </w:tc>
        <w:tc>
          <w:tcPr>
            <w:tcW w:w="963" w:type="dxa"/>
            <w:shd w:val="clear" w:color="auto" w:fill="BFBFBF" w:themeFill="background1" w:themeFillShade="BF"/>
          </w:tcPr>
          <w:p w:rsidR="00F46B53" w:rsidRPr="009449D5" w14:paraId="320E0D5E" w14:textId="77777777">
            <w:pPr>
              <w:keepNext/>
              <w:tabs>
                <w:tab w:val="left" w:pos="720"/>
              </w:tabs>
              <w:rPr>
                <w:b/>
                <w:bCs/>
                <w:snapToGrid w:val="0"/>
              </w:rPr>
            </w:pPr>
            <w:r w:rsidRPr="009449D5">
              <w:rPr>
                <w:b/>
                <w:bCs/>
                <w:snapToGrid w:val="0"/>
              </w:rPr>
              <w:t>Time per Facility (hours)</w:t>
            </w:r>
          </w:p>
        </w:tc>
        <w:tc>
          <w:tcPr>
            <w:tcW w:w="1067" w:type="dxa"/>
            <w:shd w:val="clear" w:color="auto" w:fill="BFBFBF" w:themeFill="background1" w:themeFillShade="BF"/>
          </w:tcPr>
          <w:p w:rsidR="00F46B53" w:rsidRPr="009449D5" w14:paraId="6023A22B" w14:textId="77777777">
            <w:pPr>
              <w:keepNext/>
              <w:tabs>
                <w:tab w:val="left" w:pos="720"/>
              </w:tabs>
              <w:rPr>
                <w:b/>
                <w:bCs/>
                <w:snapToGrid w:val="0"/>
              </w:rPr>
            </w:pPr>
            <w:r w:rsidRPr="009449D5">
              <w:rPr>
                <w:b/>
                <w:bCs/>
                <w:snapToGrid w:val="0"/>
              </w:rPr>
              <w:t>Total Time (hours)</w:t>
            </w:r>
          </w:p>
        </w:tc>
        <w:tc>
          <w:tcPr>
            <w:tcW w:w="1403" w:type="dxa"/>
            <w:shd w:val="clear" w:color="auto" w:fill="BFBFBF" w:themeFill="background1" w:themeFillShade="BF"/>
          </w:tcPr>
          <w:p w:rsidR="00F46B53" w:rsidRPr="009449D5" w14:paraId="52112F5A" w14:textId="77777777">
            <w:pPr>
              <w:keepNext/>
              <w:tabs>
                <w:tab w:val="left" w:pos="720"/>
              </w:tabs>
              <w:rPr>
                <w:b/>
                <w:bCs/>
                <w:snapToGrid w:val="0"/>
              </w:rPr>
            </w:pPr>
            <w:r w:rsidRPr="009449D5">
              <w:rPr>
                <w:b/>
                <w:bCs/>
                <w:snapToGrid w:val="0"/>
              </w:rPr>
              <w:t>Total Cost ($)</w:t>
            </w:r>
          </w:p>
        </w:tc>
      </w:tr>
      <w:tr w14:paraId="6C751356" w14:textId="77777777">
        <w:tblPrEx>
          <w:tblW w:w="9990" w:type="dxa"/>
          <w:tblInd w:w="-5" w:type="dxa"/>
          <w:tblLook w:val="04A0"/>
        </w:tblPrEx>
        <w:tc>
          <w:tcPr>
            <w:tcW w:w="1938" w:type="dxa"/>
          </w:tcPr>
          <w:p w:rsidR="00F46B53" w:rsidRPr="009449D5" w14:paraId="0B4BAE18" w14:textId="77777777">
            <w:pPr>
              <w:tabs>
                <w:tab w:val="left" w:pos="720"/>
              </w:tabs>
              <w:rPr>
                <w:snapToGrid w:val="0"/>
                <w:sz w:val="18"/>
                <w:szCs w:val="18"/>
              </w:rPr>
            </w:pPr>
            <w:r>
              <w:rPr>
                <w:snapToGrid w:val="0"/>
                <w:sz w:val="18"/>
                <w:szCs w:val="18"/>
              </w:rPr>
              <w:t>SUB-2/SUB-2a</w:t>
            </w:r>
          </w:p>
        </w:tc>
        <w:tc>
          <w:tcPr>
            <w:tcW w:w="1306" w:type="dxa"/>
          </w:tcPr>
          <w:p w:rsidR="00F46B53" w:rsidRPr="009449D5" w14:paraId="716281BE" w14:textId="77777777">
            <w:pPr>
              <w:tabs>
                <w:tab w:val="left" w:pos="720"/>
              </w:tabs>
              <w:rPr>
                <w:snapToGrid w:val="0"/>
                <w:sz w:val="18"/>
                <w:szCs w:val="18"/>
              </w:rPr>
            </w:pPr>
            <w:r w:rsidRPr="009449D5">
              <w:rPr>
                <w:snapToGrid w:val="0"/>
                <w:sz w:val="18"/>
                <w:szCs w:val="18"/>
              </w:rPr>
              <w:t>1,</w:t>
            </w:r>
            <w:r>
              <w:rPr>
                <w:snapToGrid w:val="0"/>
                <w:sz w:val="18"/>
                <w:szCs w:val="18"/>
              </w:rPr>
              <w:t>564</w:t>
            </w:r>
          </w:p>
        </w:tc>
        <w:tc>
          <w:tcPr>
            <w:tcW w:w="1174" w:type="dxa"/>
          </w:tcPr>
          <w:p w:rsidR="00F46B53" w:rsidRPr="009449D5" w14:paraId="6B184A9C" w14:textId="77777777">
            <w:pPr>
              <w:tabs>
                <w:tab w:val="left" w:pos="720"/>
              </w:tabs>
              <w:rPr>
                <w:snapToGrid w:val="0"/>
                <w:sz w:val="18"/>
                <w:szCs w:val="18"/>
              </w:rPr>
            </w:pPr>
            <w:r>
              <w:rPr>
                <w:snapToGrid w:val="0"/>
                <w:sz w:val="18"/>
                <w:szCs w:val="18"/>
              </w:rPr>
              <w:t>(609)</w:t>
            </w:r>
          </w:p>
        </w:tc>
        <w:tc>
          <w:tcPr>
            <w:tcW w:w="1122" w:type="dxa"/>
          </w:tcPr>
          <w:p w:rsidR="00F46B53" w:rsidRPr="009449D5" w14:paraId="1DF334CA" w14:textId="77777777">
            <w:pPr>
              <w:tabs>
                <w:tab w:val="left" w:pos="720"/>
              </w:tabs>
              <w:rPr>
                <w:snapToGrid w:val="0"/>
                <w:sz w:val="18"/>
                <w:szCs w:val="18"/>
              </w:rPr>
            </w:pPr>
            <w:r w:rsidRPr="009449D5">
              <w:rPr>
                <w:snapToGrid w:val="0"/>
                <w:sz w:val="18"/>
                <w:szCs w:val="18"/>
              </w:rPr>
              <w:t>(</w:t>
            </w:r>
            <w:r>
              <w:rPr>
                <w:snapToGrid w:val="0"/>
                <w:sz w:val="18"/>
                <w:szCs w:val="18"/>
              </w:rPr>
              <w:t>952,476</w:t>
            </w:r>
            <w:r w:rsidRPr="009449D5">
              <w:rPr>
                <w:snapToGrid w:val="0"/>
                <w:sz w:val="18"/>
                <w:szCs w:val="18"/>
              </w:rPr>
              <w:t>)</w:t>
            </w:r>
          </w:p>
        </w:tc>
        <w:tc>
          <w:tcPr>
            <w:tcW w:w="1017" w:type="dxa"/>
          </w:tcPr>
          <w:p w:rsidR="00F46B53" w:rsidRPr="009449D5" w14:paraId="163CF570" w14:textId="77777777">
            <w:pPr>
              <w:tabs>
                <w:tab w:val="left" w:pos="720"/>
              </w:tabs>
              <w:rPr>
                <w:snapToGrid w:val="0"/>
                <w:sz w:val="18"/>
                <w:szCs w:val="18"/>
              </w:rPr>
            </w:pPr>
            <w:r w:rsidRPr="009449D5">
              <w:rPr>
                <w:snapToGrid w:val="0"/>
                <w:sz w:val="18"/>
                <w:szCs w:val="18"/>
              </w:rPr>
              <w:t>0.</w:t>
            </w:r>
            <w:r>
              <w:rPr>
                <w:snapToGrid w:val="0"/>
                <w:sz w:val="18"/>
                <w:szCs w:val="18"/>
              </w:rPr>
              <w:t>25</w:t>
            </w:r>
          </w:p>
        </w:tc>
        <w:tc>
          <w:tcPr>
            <w:tcW w:w="963" w:type="dxa"/>
          </w:tcPr>
          <w:p w:rsidR="00F46B53" w:rsidRPr="009449D5" w14:paraId="3BA08B2D" w14:textId="77777777">
            <w:pPr>
              <w:tabs>
                <w:tab w:val="left" w:pos="720"/>
              </w:tabs>
              <w:rPr>
                <w:snapToGrid w:val="0"/>
                <w:sz w:val="18"/>
                <w:szCs w:val="18"/>
              </w:rPr>
            </w:pPr>
            <w:r>
              <w:rPr>
                <w:snapToGrid w:val="0"/>
                <w:sz w:val="18"/>
                <w:szCs w:val="18"/>
              </w:rPr>
              <w:t>(152.25)</w:t>
            </w:r>
          </w:p>
        </w:tc>
        <w:tc>
          <w:tcPr>
            <w:tcW w:w="1067" w:type="dxa"/>
          </w:tcPr>
          <w:p w:rsidR="00F46B53" w:rsidRPr="009449D5" w14:paraId="19080DC0" w14:textId="77777777">
            <w:pPr>
              <w:tabs>
                <w:tab w:val="left" w:pos="720"/>
              </w:tabs>
              <w:rPr>
                <w:snapToGrid w:val="0"/>
                <w:sz w:val="18"/>
                <w:szCs w:val="18"/>
              </w:rPr>
            </w:pPr>
            <w:r w:rsidRPr="009449D5">
              <w:rPr>
                <w:snapToGrid w:val="0"/>
                <w:sz w:val="18"/>
                <w:szCs w:val="18"/>
              </w:rPr>
              <w:t>(</w:t>
            </w:r>
            <w:r>
              <w:rPr>
                <w:snapToGrid w:val="0"/>
                <w:sz w:val="18"/>
                <w:szCs w:val="18"/>
              </w:rPr>
              <w:t>238,119)</w:t>
            </w:r>
          </w:p>
        </w:tc>
        <w:tc>
          <w:tcPr>
            <w:tcW w:w="1403" w:type="dxa"/>
          </w:tcPr>
          <w:p w:rsidR="00F46B53" w:rsidRPr="009449D5" w14:paraId="65042E67" w14:textId="77777777">
            <w:pPr>
              <w:tabs>
                <w:tab w:val="left" w:pos="720"/>
              </w:tabs>
              <w:rPr>
                <w:snapToGrid w:val="0"/>
                <w:sz w:val="18"/>
                <w:szCs w:val="18"/>
              </w:rPr>
            </w:pPr>
            <w:r w:rsidRPr="009449D5">
              <w:rPr>
                <w:snapToGrid w:val="0"/>
                <w:sz w:val="18"/>
                <w:szCs w:val="18"/>
              </w:rPr>
              <w:t>(</w:t>
            </w:r>
            <w:r>
              <w:rPr>
                <w:snapToGrid w:val="0"/>
                <w:sz w:val="18"/>
                <w:szCs w:val="18"/>
              </w:rPr>
              <w:t>13,110,832)</w:t>
            </w:r>
          </w:p>
        </w:tc>
      </w:tr>
      <w:tr w14:paraId="566350E6" w14:textId="77777777">
        <w:tblPrEx>
          <w:tblW w:w="9990" w:type="dxa"/>
          <w:tblInd w:w="-5" w:type="dxa"/>
          <w:tblLook w:val="04A0"/>
        </w:tblPrEx>
        <w:tc>
          <w:tcPr>
            <w:tcW w:w="1938" w:type="dxa"/>
          </w:tcPr>
          <w:p w:rsidR="00F46B53" w14:paraId="6273B5FD" w14:textId="77777777">
            <w:pPr>
              <w:tabs>
                <w:tab w:val="left" w:pos="720"/>
              </w:tabs>
              <w:rPr>
                <w:snapToGrid w:val="0"/>
                <w:sz w:val="18"/>
                <w:szCs w:val="18"/>
              </w:rPr>
            </w:pPr>
            <w:r>
              <w:rPr>
                <w:snapToGrid w:val="0"/>
                <w:sz w:val="18"/>
                <w:szCs w:val="18"/>
              </w:rPr>
              <w:t>TOB-3/TOB-3a</w:t>
            </w:r>
          </w:p>
        </w:tc>
        <w:tc>
          <w:tcPr>
            <w:tcW w:w="1306" w:type="dxa"/>
          </w:tcPr>
          <w:p w:rsidR="00F46B53" w:rsidRPr="009449D5" w14:paraId="0C198C8C" w14:textId="77777777">
            <w:pPr>
              <w:tabs>
                <w:tab w:val="left" w:pos="720"/>
              </w:tabs>
              <w:rPr>
                <w:snapToGrid w:val="0"/>
                <w:sz w:val="18"/>
                <w:szCs w:val="18"/>
              </w:rPr>
            </w:pPr>
            <w:r>
              <w:rPr>
                <w:snapToGrid w:val="0"/>
                <w:sz w:val="18"/>
                <w:szCs w:val="18"/>
              </w:rPr>
              <w:t>1,564</w:t>
            </w:r>
          </w:p>
        </w:tc>
        <w:tc>
          <w:tcPr>
            <w:tcW w:w="1174" w:type="dxa"/>
          </w:tcPr>
          <w:p w:rsidR="00F46B53" w:rsidRPr="009449D5" w14:paraId="4B317DF9" w14:textId="77777777">
            <w:pPr>
              <w:tabs>
                <w:tab w:val="left" w:pos="720"/>
              </w:tabs>
              <w:rPr>
                <w:snapToGrid w:val="0"/>
                <w:sz w:val="18"/>
                <w:szCs w:val="18"/>
              </w:rPr>
            </w:pPr>
            <w:r>
              <w:rPr>
                <w:snapToGrid w:val="0"/>
                <w:sz w:val="18"/>
                <w:szCs w:val="18"/>
              </w:rPr>
              <w:t>(609)</w:t>
            </w:r>
          </w:p>
        </w:tc>
        <w:tc>
          <w:tcPr>
            <w:tcW w:w="1122" w:type="dxa"/>
          </w:tcPr>
          <w:p w:rsidR="00F46B53" w:rsidRPr="009449D5" w14:paraId="44BA8C41" w14:textId="77777777">
            <w:pPr>
              <w:tabs>
                <w:tab w:val="left" w:pos="720"/>
              </w:tabs>
              <w:rPr>
                <w:snapToGrid w:val="0"/>
                <w:sz w:val="18"/>
                <w:szCs w:val="18"/>
              </w:rPr>
            </w:pPr>
            <w:r w:rsidRPr="009449D5">
              <w:rPr>
                <w:snapToGrid w:val="0"/>
                <w:sz w:val="18"/>
                <w:szCs w:val="18"/>
              </w:rPr>
              <w:t>(</w:t>
            </w:r>
            <w:r>
              <w:rPr>
                <w:snapToGrid w:val="0"/>
                <w:sz w:val="18"/>
                <w:szCs w:val="18"/>
              </w:rPr>
              <w:t>952,476</w:t>
            </w:r>
            <w:r w:rsidRPr="009449D5">
              <w:rPr>
                <w:snapToGrid w:val="0"/>
                <w:sz w:val="18"/>
                <w:szCs w:val="18"/>
              </w:rPr>
              <w:t>)</w:t>
            </w:r>
          </w:p>
        </w:tc>
        <w:tc>
          <w:tcPr>
            <w:tcW w:w="1017" w:type="dxa"/>
          </w:tcPr>
          <w:p w:rsidR="00F46B53" w:rsidRPr="009449D5" w14:paraId="43A36870" w14:textId="77777777">
            <w:pPr>
              <w:tabs>
                <w:tab w:val="left" w:pos="720"/>
              </w:tabs>
              <w:rPr>
                <w:snapToGrid w:val="0"/>
                <w:sz w:val="18"/>
                <w:szCs w:val="18"/>
              </w:rPr>
            </w:pPr>
            <w:r w:rsidRPr="009449D5">
              <w:rPr>
                <w:snapToGrid w:val="0"/>
                <w:sz w:val="18"/>
                <w:szCs w:val="18"/>
              </w:rPr>
              <w:t>0.</w:t>
            </w:r>
            <w:r>
              <w:rPr>
                <w:snapToGrid w:val="0"/>
                <w:sz w:val="18"/>
                <w:szCs w:val="18"/>
              </w:rPr>
              <w:t>25</w:t>
            </w:r>
          </w:p>
        </w:tc>
        <w:tc>
          <w:tcPr>
            <w:tcW w:w="963" w:type="dxa"/>
          </w:tcPr>
          <w:p w:rsidR="00F46B53" w:rsidRPr="009449D5" w14:paraId="6EEA6DD2" w14:textId="77777777">
            <w:pPr>
              <w:tabs>
                <w:tab w:val="left" w:pos="720"/>
              </w:tabs>
              <w:rPr>
                <w:snapToGrid w:val="0"/>
                <w:sz w:val="18"/>
                <w:szCs w:val="18"/>
              </w:rPr>
            </w:pPr>
            <w:r>
              <w:rPr>
                <w:snapToGrid w:val="0"/>
                <w:sz w:val="18"/>
                <w:szCs w:val="18"/>
              </w:rPr>
              <w:t>(152.25)</w:t>
            </w:r>
          </w:p>
        </w:tc>
        <w:tc>
          <w:tcPr>
            <w:tcW w:w="1067" w:type="dxa"/>
          </w:tcPr>
          <w:p w:rsidR="00F46B53" w:rsidRPr="009449D5" w14:paraId="32840907" w14:textId="77777777">
            <w:pPr>
              <w:tabs>
                <w:tab w:val="left" w:pos="720"/>
              </w:tabs>
              <w:rPr>
                <w:snapToGrid w:val="0"/>
                <w:sz w:val="18"/>
                <w:szCs w:val="18"/>
              </w:rPr>
            </w:pPr>
            <w:r w:rsidRPr="009449D5">
              <w:rPr>
                <w:snapToGrid w:val="0"/>
                <w:sz w:val="18"/>
                <w:szCs w:val="18"/>
              </w:rPr>
              <w:t>(</w:t>
            </w:r>
            <w:r>
              <w:rPr>
                <w:snapToGrid w:val="0"/>
                <w:sz w:val="18"/>
                <w:szCs w:val="18"/>
              </w:rPr>
              <w:t>238,119)</w:t>
            </w:r>
          </w:p>
        </w:tc>
        <w:tc>
          <w:tcPr>
            <w:tcW w:w="1403" w:type="dxa"/>
          </w:tcPr>
          <w:p w:rsidR="00F46B53" w:rsidRPr="009449D5" w14:paraId="0E5B0F36" w14:textId="77777777">
            <w:pPr>
              <w:tabs>
                <w:tab w:val="left" w:pos="720"/>
              </w:tabs>
              <w:rPr>
                <w:snapToGrid w:val="0"/>
                <w:sz w:val="18"/>
                <w:szCs w:val="18"/>
              </w:rPr>
            </w:pPr>
            <w:r w:rsidRPr="009449D5">
              <w:rPr>
                <w:snapToGrid w:val="0"/>
                <w:sz w:val="18"/>
                <w:szCs w:val="18"/>
              </w:rPr>
              <w:t>(</w:t>
            </w:r>
            <w:r>
              <w:rPr>
                <w:snapToGrid w:val="0"/>
                <w:sz w:val="18"/>
                <w:szCs w:val="18"/>
              </w:rPr>
              <w:t>13,110,832)</w:t>
            </w:r>
          </w:p>
        </w:tc>
      </w:tr>
      <w:tr w14:paraId="08B32DF0" w14:textId="77777777">
        <w:tblPrEx>
          <w:tblW w:w="9990" w:type="dxa"/>
          <w:tblInd w:w="-5" w:type="dxa"/>
          <w:tblLook w:val="04A0"/>
        </w:tblPrEx>
        <w:tc>
          <w:tcPr>
            <w:tcW w:w="1938" w:type="dxa"/>
            <w:shd w:val="clear" w:color="auto" w:fill="BFBFBF" w:themeFill="background1" w:themeFillShade="BF"/>
          </w:tcPr>
          <w:p w:rsidR="00F46B53" w:rsidRPr="009449D5" w14:paraId="3B236FEE" w14:textId="77777777">
            <w:pPr>
              <w:tabs>
                <w:tab w:val="left" w:pos="720"/>
              </w:tabs>
              <w:rPr>
                <w:b/>
                <w:bCs/>
                <w:snapToGrid w:val="0"/>
                <w:sz w:val="18"/>
                <w:szCs w:val="18"/>
              </w:rPr>
            </w:pPr>
            <w:r w:rsidRPr="009449D5">
              <w:rPr>
                <w:b/>
                <w:bCs/>
                <w:snapToGrid w:val="0"/>
                <w:sz w:val="18"/>
                <w:szCs w:val="18"/>
              </w:rPr>
              <w:t>TOTAL</w:t>
            </w:r>
          </w:p>
        </w:tc>
        <w:tc>
          <w:tcPr>
            <w:tcW w:w="1306" w:type="dxa"/>
            <w:shd w:val="clear" w:color="auto" w:fill="BFBFBF" w:themeFill="background1" w:themeFillShade="BF"/>
          </w:tcPr>
          <w:p w:rsidR="00F46B53" w:rsidRPr="009449D5" w14:paraId="5989D846" w14:textId="77777777">
            <w:pPr>
              <w:tabs>
                <w:tab w:val="left" w:pos="720"/>
              </w:tabs>
              <w:rPr>
                <w:b/>
                <w:bCs/>
                <w:snapToGrid w:val="0"/>
                <w:sz w:val="18"/>
                <w:szCs w:val="18"/>
              </w:rPr>
            </w:pPr>
            <w:r w:rsidRPr="009449D5">
              <w:rPr>
                <w:b/>
                <w:bCs/>
                <w:snapToGrid w:val="0"/>
                <w:sz w:val="18"/>
                <w:szCs w:val="18"/>
              </w:rPr>
              <w:t>1,</w:t>
            </w:r>
            <w:r>
              <w:rPr>
                <w:b/>
                <w:bCs/>
                <w:snapToGrid w:val="0"/>
                <w:sz w:val="18"/>
                <w:szCs w:val="18"/>
              </w:rPr>
              <w:t>564</w:t>
            </w:r>
          </w:p>
        </w:tc>
        <w:tc>
          <w:tcPr>
            <w:tcW w:w="1174" w:type="dxa"/>
            <w:shd w:val="clear" w:color="auto" w:fill="BFBFBF" w:themeFill="background1" w:themeFillShade="BF"/>
          </w:tcPr>
          <w:p w:rsidR="00F46B53" w:rsidRPr="009449D5" w14:paraId="183AD4F7" w14:textId="77777777">
            <w:pPr>
              <w:tabs>
                <w:tab w:val="left" w:pos="720"/>
              </w:tabs>
              <w:rPr>
                <w:b/>
                <w:bCs/>
                <w:snapToGrid w:val="0"/>
                <w:sz w:val="18"/>
                <w:szCs w:val="18"/>
              </w:rPr>
            </w:pPr>
            <w:r w:rsidRPr="009449D5">
              <w:rPr>
                <w:b/>
                <w:bCs/>
                <w:snapToGrid w:val="0"/>
                <w:sz w:val="18"/>
                <w:szCs w:val="18"/>
              </w:rPr>
              <w:t>(1,2</w:t>
            </w:r>
            <w:r>
              <w:rPr>
                <w:b/>
                <w:bCs/>
                <w:snapToGrid w:val="0"/>
                <w:sz w:val="18"/>
                <w:szCs w:val="18"/>
              </w:rPr>
              <w:t>18</w:t>
            </w:r>
            <w:r w:rsidRPr="009449D5">
              <w:rPr>
                <w:b/>
                <w:bCs/>
                <w:snapToGrid w:val="0"/>
                <w:sz w:val="18"/>
                <w:szCs w:val="18"/>
              </w:rPr>
              <w:t>)</w:t>
            </w:r>
          </w:p>
        </w:tc>
        <w:tc>
          <w:tcPr>
            <w:tcW w:w="1122" w:type="dxa"/>
            <w:shd w:val="clear" w:color="auto" w:fill="BFBFBF" w:themeFill="background1" w:themeFillShade="BF"/>
          </w:tcPr>
          <w:p w:rsidR="00F46B53" w:rsidRPr="009449D5" w14:paraId="2408D1E9" w14:textId="77777777">
            <w:pPr>
              <w:tabs>
                <w:tab w:val="left" w:pos="720"/>
              </w:tabs>
              <w:rPr>
                <w:b/>
                <w:bCs/>
                <w:snapToGrid w:val="0"/>
                <w:sz w:val="18"/>
                <w:szCs w:val="18"/>
              </w:rPr>
            </w:pPr>
            <w:r w:rsidRPr="009449D5">
              <w:rPr>
                <w:b/>
                <w:bCs/>
                <w:snapToGrid w:val="0"/>
                <w:sz w:val="18"/>
                <w:szCs w:val="18"/>
              </w:rPr>
              <w:t>(</w:t>
            </w:r>
            <w:r>
              <w:rPr>
                <w:b/>
                <w:bCs/>
                <w:snapToGrid w:val="0"/>
                <w:sz w:val="18"/>
                <w:szCs w:val="18"/>
              </w:rPr>
              <w:t>1,904,952</w:t>
            </w:r>
            <w:r w:rsidRPr="009449D5">
              <w:rPr>
                <w:b/>
                <w:bCs/>
                <w:snapToGrid w:val="0"/>
                <w:sz w:val="18"/>
                <w:szCs w:val="18"/>
              </w:rPr>
              <w:t>)</w:t>
            </w:r>
          </w:p>
        </w:tc>
        <w:tc>
          <w:tcPr>
            <w:tcW w:w="1017" w:type="dxa"/>
            <w:shd w:val="clear" w:color="auto" w:fill="BFBFBF" w:themeFill="background1" w:themeFillShade="BF"/>
          </w:tcPr>
          <w:p w:rsidR="00F46B53" w:rsidRPr="009449D5" w14:paraId="0169AABF" w14:textId="77777777">
            <w:pPr>
              <w:tabs>
                <w:tab w:val="left" w:pos="720"/>
              </w:tabs>
              <w:rPr>
                <w:b/>
                <w:bCs/>
                <w:snapToGrid w:val="0"/>
                <w:sz w:val="18"/>
                <w:szCs w:val="18"/>
              </w:rPr>
            </w:pPr>
            <w:r w:rsidRPr="009449D5">
              <w:rPr>
                <w:b/>
                <w:bCs/>
                <w:snapToGrid w:val="0"/>
                <w:sz w:val="18"/>
                <w:szCs w:val="18"/>
              </w:rPr>
              <w:t>0.</w:t>
            </w:r>
            <w:r>
              <w:rPr>
                <w:b/>
                <w:bCs/>
                <w:snapToGrid w:val="0"/>
                <w:sz w:val="18"/>
                <w:szCs w:val="18"/>
              </w:rPr>
              <w:t>5</w:t>
            </w:r>
          </w:p>
        </w:tc>
        <w:tc>
          <w:tcPr>
            <w:tcW w:w="963" w:type="dxa"/>
            <w:shd w:val="clear" w:color="auto" w:fill="BFBFBF" w:themeFill="background1" w:themeFillShade="BF"/>
          </w:tcPr>
          <w:p w:rsidR="00F46B53" w:rsidRPr="009449D5" w14:paraId="4DC7FF5C" w14:textId="77777777">
            <w:pPr>
              <w:tabs>
                <w:tab w:val="left" w:pos="720"/>
              </w:tabs>
              <w:rPr>
                <w:b/>
                <w:bCs/>
                <w:snapToGrid w:val="0"/>
                <w:sz w:val="18"/>
                <w:szCs w:val="18"/>
              </w:rPr>
            </w:pPr>
            <w:r>
              <w:rPr>
                <w:b/>
                <w:bCs/>
                <w:snapToGrid w:val="0"/>
                <w:sz w:val="18"/>
                <w:szCs w:val="18"/>
              </w:rPr>
              <w:t>(304.5)</w:t>
            </w:r>
          </w:p>
        </w:tc>
        <w:tc>
          <w:tcPr>
            <w:tcW w:w="1067" w:type="dxa"/>
            <w:shd w:val="clear" w:color="auto" w:fill="BFBFBF" w:themeFill="background1" w:themeFillShade="BF"/>
          </w:tcPr>
          <w:p w:rsidR="00F46B53" w:rsidRPr="009449D5" w14:paraId="0C9C3914" w14:textId="77777777">
            <w:pPr>
              <w:tabs>
                <w:tab w:val="left" w:pos="720"/>
              </w:tabs>
              <w:rPr>
                <w:b/>
                <w:bCs/>
                <w:snapToGrid w:val="0"/>
                <w:sz w:val="18"/>
                <w:szCs w:val="18"/>
              </w:rPr>
            </w:pPr>
            <w:r w:rsidRPr="009449D5">
              <w:rPr>
                <w:b/>
                <w:bCs/>
                <w:snapToGrid w:val="0"/>
                <w:sz w:val="18"/>
                <w:szCs w:val="18"/>
              </w:rPr>
              <w:t>(</w:t>
            </w:r>
            <w:r>
              <w:rPr>
                <w:b/>
                <w:bCs/>
                <w:snapToGrid w:val="0"/>
                <w:sz w:val="18"/>
                <w:szCs w:val="18"/>
              </w:rPr>
              <w:t>476,238</w:t>
            </w:r>
            <w:r w:rsidRPr="009449D5">
              <w:rPr>
                <w:b/>
                <w:bCs/>
                <w:snapToGrid w:val="0"/>
                <w:sz w:val="18"/>
                <w:szCs w:val="18"/>
              </w:rPr>
              <w:t>)</w:t>
            </w:r>
          </w:p>
        </w:tc>
        <w:tc>
          <w:tcPr>
            <w:tcW w:w="1403" w:type="dxa"/>
            <w:shd w:val="clear" w:color="auto" w:fill="BFBFBF" w:themeFill="background1" w:themeFillShade="BF"/>
          </w:tcPr>
          <w:p w:rsidR="00F46B53" w:rsidRPr="009449D5" w14:paraId="60466C3C" w14:textId="77777777">
            <w:pPr>
              <w:tabs>
                <w:tab w:val="left" w:pos="720"/>
              </w:tabs>
              <w:rPr>
                <w:b/>
                <w:bCs/>
                <w:snapToGrid w:val="0"/>
                <w:sz w:val="18"/>
                <w:szCs w:val="18"/>
              </w:rPr>
            </w:pPr>
            <w:bookmarkStart w:id="21" w:name="_Hlk126226843"/>
            <w:r w:rsidRPr="009449D5">
              <w:rPr>
                <w:b/>
                <w:bCs/>
                <w:snapToGrid w:val="0"/>
                <w:sz w:val="18"/>
                <w:szCs w:val="18"/>
              </w:rPr>
              <w:t>(</w:t>
            </w:r>
            <w:bookmarkEnd w:id="21"/>
            <w:r>
              <w:rPr>
                <w:b/>
                <w:bCs/>
                <w:snapToGrid w:val="0"/>
                <w:sz w:val="18"/>
                <w:szCs w:val="18"/>
              </w:rPr>
              <w:t>26,221,664</w:t>
            </w:r>
            <w:r w:rsidRPr="009449D5">
              <w:rPr>
                <w:b/>
                <w:bCs/>
                <w:snapToGrid w:val="0"/>
                <w:sz w:val="18"/>
                <w:szCs w:val="18"/>
              </w:rPr>
              <w:t>)</w:t>
            </w:r>
          </w:p>
        </w:tc>
      </w:tr>
    </w:tbl>
    <w:p w:rsidR="00F46B53" w:rsidP="00F46B53" w14:paraId="67A037B3" w14:textId="77777777">
      <w:pPr>
        <w:pStyle w:val="Heading3"/>
        <w:numPr>
          <w:ilvl w:val="0"/>
          <w:numId w:val="0"/>
        </w:numPr>
      </w:pPr>
    </w:p>
    <w:p w:rsidR="00992D8E" w:rsidRPr="00920A58" w:rsidP="00992D8E" w14:paraId="5B8DA5C4" w14:textId="0B1960B8">
      <w:pPr>
        <w:pStyle w:val="Heading3"/>
      </w:pPr>
      <w:r w:rsidRPr="0001750E">
        <w:t>Effects of Updated Wage Rates</w:t>
      </w:r>
      <w:r>
        <w:t xml:space="preserve"> </w:t>
      </w:r>
    </w:p>
    <w:p w:rsidR="00992D8E" w:rsidP="00992D8E" w14:paraId="641D37D4" w14:textId="77777777">
      <w:pPr>
        <w:pStyle w:val="BodyText"/>
      </w:pPr>
      <w:r>
        <w:t>As described in Section 12, we have updated our estimated wage rate; the effects of this update are described here.</w:t>
      </w:r>
    </w:p>
    <w:p w:rsidR="00992D8E" w:rsidP="00992D8E" w14:paraId="4FF3A1DF" w14:textId="06A0B36A">
      <w:pPr>
        <w:pStyle w:val="BodyText"/>
      </w:pPr>
      <w:r>
        <w:t xml:space="preserve">We previously estimated a wage rate of $55.38/hour; we are updating that estimate to $55.06/hour, a decrease of $0.32/hour. Furthermore, for requirements that require patients to engage in activities on their own time, we previously estimated a wage rate of $25.63/hour; we are updating that estimate to $25.89/hour, an increase of $0.26/hour. The effects of these updates on the requirements associated with the IPF Quality Reporting Program are shown in Table </w:t>
      </w:r>
      <w:r w:rsidR="00460D3F">
        <w:t>6</w:t>
      </w:r>
      <w:r>
        <w:t>.</w:t>
      </w:r>
    </w:p>
    <w:p w:rsidR="00992D8E" w:rsidP="00992D8E" w14:paraId="5095CA64" w14:textId="656B3AEB">
      <w:pPr>
        <w:pStyle w:val="Caption"/>
        <w:jc w:val="center"/>
      </w:pPr>
      <w:r>
        <w:t xml:space="preserve">Table </w:t>
      </w:r>
      <w:r w:rsidR="00460D3F">
        <w:t>6</w:t>
      </w:r>
      <w:r>
        <w:t>: Effects of Updated Wage Rates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9"/>
        <w:gridCol w:w="1702"/>
        <w:gridCol w:w="1526"/>
        <w:gridCol w:w="1370"/>
        <w:gridCol w:w="1670"/>
      </w:tblGrid>
      <w:tr w14:paraId="71065B8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blHeader/>
          <w:jc w:val="center"/>
        </w:trPr>
        <w:tc>
          <w:tcPr>
            <w:tcW w:w="1939" w:type="dxa"/>
            <w:shd w:val="clear" w:color="auto" w:fill="BFBFBF" w:themeFill="background1" w:themeFillShade="BF"/>
          </w:tcPr>
          <w:p w:rsidR="00992D8E" w:rsidRPr="00AE5C2B" w14:paraId="1D824B20" w14:textId="77777777">
            <w:pPr>
              <w:jc w:val="center"/>
              <w:rPr>
                <w:b/>
                <w:bCs/>
                <w:sz w:val="20"/>
                <w:szCs w:val="20"/>
              </w:rPr>
            </w:pPr>
            <w:r w:rsidRPr="00AE5C2B">
              <w:rPr>
                <w:b/>
                <w:bCs/>
                <w:sz w:val="20"/>
                <w:szCs w:val="20"/>
              </w:rPr>
              <w:t>Requirement</w:t>
            </w:r>
          </w:p>
        </w:tc>
        <w:tc>
          <w:tcPr>
            <w:tcW w:w="1702" w:type="dxa"/>
            <w:shd w:val="clear" w:color="auto" w:fill="BFBFBF" w:themeFill="background1" w:themeFillShade="BF"/>
          </w:tcPr>
          <w:p w:rsidR="00992D8E" w:rsidRPr="00AE5C2B" w14:paraId="2A88DA93" w14:textId="77777777">
            <w:pPr>
              <w:jc w:val="center"/>
              <w:rPr>
                <w:b/>
                <w:bCs/>
                <w:sz w:val="20"/>
                <w:szCs w:val="20"/>
              </w:rPr>
            </w:pPr>
            <w:r w:rsidRPr="00AE5C2B">
              <w:rPr>
                <w:b/>
                <w:bCs/>
                <w:sz w:val="20"/>
                <w:szCs w:val="20"/>
              </w:rPr>
              <w:t>Respondents</w:t>
            </w:r>
          </w:p>
        </w:tc>
        <w:tc>
          <w:tcPr>
            <w:tcW w:w="1526" w:type="dxa"/>
            <w:shd w:val="clear" w:color="auto" w:fill="BFBFBF" w:themeFill="background1" w:themeFillShade="BF"/>
          </w:tcPr>
          <w:p w:rsidR="00992D8E" w14:paraId="5F360BF9" w14:textId="77777777">
            <w:pPr>
              <w:jc w:val="center"/>
              <w:rPr>
                <w:b/>
                <w:bCs/>
                <w:sz w:val="20"/>
                <w:szCs w:val="20"/>
              </w:rPr>
            </w:pPr>
            <w:r w:rsidRPr="00AE5C2B">
              <w:rPr>
                <w:b/>
                <w:bCs/>
                <w:sz w:val="20"/>
                <w:szCs w:val="20"/>
              </w:rPr>
              <w:t>Time (hours)</w:t>
            </w:r>
          </w:p>
          <w:p w:rsidR="00992D8E" w:rsidRPr="00AE5C2B" w14:paraId="37762FBE" w14:textId="77777777">
            <w:pPr>
              <w:jc w:val="center"/>
              <w:rPr>
                <w:b/>
                <w:bCs/>
                <w:sz w:val="20"/>
                <w:szCs w:val="20"/>
              </w:rPr>
            </w:pPr>
            <w:r>
              <w:rPr>
                <w:b/>
                <w:bCs/>
                <w:sz w:val="20"/>
                <w:szCs w:val="20"/>
              </w:rPr>
              <w:t>(See Table 3)</w:t>
            </w:r>
          </w:p>
        </w:tc>
        <w:tc>
          <w:tcPr>
            <w:tcW w:w="1370" w:type="dxa"/>
            <w:shd w:val="clear" w:color="auto" w:fill="BFBFBF" w:themeFill="background1" w:themeFillShade="BF"/>
          </w:tcPr>
          <w:p w:rsidR="00992D8E" w:rsidRPr="00AE5C2B" w14:paraId="4C124F29" w14:textId="77777777">
            <w:pPr>
              <w:jc w:val="center"/>
              <w:rPr>
                <w:b/>
                <w:bCs/>
                <w:sz w:val="20"/>
                <w:szCs w:val="20"/>
              </w:rPr>
            </w:pPr>
            <w:r>
              <w:rPr>
                <w:b/>
                <w:bCs/>
                <w:sz w:val="20"/>
                <w:szCs w:val="20"/>
              </w:rPr>
              <w:t>Change in Applicable Wage Rate ($/hr)</w:t>
            </w:r>
          </w:p>
        </w:tc>
        <w:tc>
          <w:tcPr>
            <w:tcW w:w="1670" w:type="dxa"/>
            <w:shd w:val="clear" w:color="auto" w:fill="BFBFBF" w:themeFill="background1" w:themeFillShade="BF"/>
          </w:tcPr>
          <w:p w:rsidR="00992D8E" w:rsidRPr="00AE5C2B" w14:paraId="7573A824" w14:textId="77777777">
            <w:pPr>
              <w:jc w:val="center"/>
              <w:rPr>
                <w:b/>
                <w:bCs/>
                <w:sz w:val="20"/>
                <w:szCs w:val="20"/>
              </w:rPr>
            </w:pPr>
            <w:r>
              <w:rPr>
                <w:b/>
                <w:bCs/>
                <w:sz w:val="20"/>
                <w:szCs w:val="20"/>
              </w:rPr>
              <w:t xml:space="preserve">Change in </w:t>
            </w:r>
            <w:r w:rsidRPr="00AE5C2B">
              <w:rPr>
                <w:b/>
                <w:bCs/>
                <w:sz w:val="20"/>
                <w:szCs w:val="20"/>
              </w:rPr>
              <w:t>Cost ($)</w:t>
            </w:r>
          </w:p>
        </w:tc>
      </w:tr>
      <w:tr w14:paraId="39DDACDA" w14:textId="77777777">
        <w:tblPrEx>
          <w:tblW w:w="0" w:type="auto"/>
          <w:jc w:val="center"/>
          <w:tblLook w:val="04A0"/>
        </w:tblPrEx>
        <w:trPr>
          <w:jc w:val="center"/>
        </w:trPr>
        <w:tc>
          <w:tcPr>
            <w:tcW w:w="1939" w:type="dxa"/>
            <w:vAlign w:val="center"/>
          </w:tcPr>
          <w:p w:rsidR="00992D8E" w:rsidRPr="00AE5C2B" w14:paraId="1BF1F3A1" w14:textId="77777777">
            <w:pPr>
              <w:jc w:val="center"/>
              <w:rPr>
                <w:sz w:val="18"/>
                <w:szCs w:val="18"/>
              </w:rPr>
            </w:pPr>
            <w:r>
              <w:rPr>
                <w:sz w:val="18"/>
                <w:szCs w:val="18"/>
              </w:rPr>
              <w:t>All-Patient Measures</w:t>
            </w:r>
          </w:p>
        </w:tc>
        <w:tc>
          <w:tcPr>
            <w:tcW w:w="1702" w:type="dxa"/>
            <w:vAlign w:val="center"/>
          </w:tcPr>
          <w:p w:rsidR="00992D8E" w:rsidRPr="00AE5C2B" w14:paraId="2C1C3A23" w14:textId="5DC1D763">
            <w:pPr>
              <w:jc w:val="center"/>
              <w:rPr>
                <w:sz w:val="18"/>
                <w:szCs w:val="18"/>
              </w:rPr>
            </w:pPr>
            <w:r>
              <w:rPr>
                <w:sz w:val="18"/>
                <w:szCs w:val="18"/>
              </w:rPr>
              <w:t>1,564</w:t>
            </w:r>
          </w:p>
        </w:tc>
        <w:tc>
          <w:tcPr>
            <w:tcW w:w="1526" w:type="dxa"/>
            <w:vAlign w:val="center"/>
          </w:tcPr>
          <w:p w:rsidR="00992D8E" w:rsidRPr="00AE5C2B" w14:paraId="51EF119A" w14:textId="2DFD87F9">
            <w:pPr>
              <w:jc w:val="center"/>
              <w:rPr>
                <w:sz w:val="18"/>
                <w:szCs w:val="18"/>
              </w:rPr>
            </w:pPr>
            <w:r>
              <w:rPr>
                <w:sz w:val="18"/>
                <w:szCs w:val="18"/>
              </w:rPr>
              <w:t>1,049,444</w:t>
            </w:r>
          </w:p>
        </w:tc>
        <w:tc>
          <w:tcPr>
            <w:tcW w:w="1370" w:type="dxa"/>
            <w:vAlign w:val="center"/>
          </w:tcPr>
          <w:p w:rsidR="00992D8E" w:rsidRPr="00001030" w14:paraId="5B832652" w14:textId="27366E2B">
            <w:pPr>
              <w:jc w:val="center"/>
              <w:rPr>
                <w:bCs/>
                <w:color w:val="000000"/>
                <w:sz w:val="18"/>
                <w:szCs w:val="18"/>
              </w:rPr>
            </w:pPr>
            <w:r>
              <w:rPr>
                <w:bCs/>
                <w:color w:val="000000"/>
                <w:sz w:val="18"/>
                <w:szCs w:val="18"/>
              </w:rPr>
              <w:t>(0.32)</w:t>
            </w:r>
          </w:p>
        </w:tc>
        <w:tc>
          <w:tcPr>
            <w:tcW w:w="1670" w:type="dxa"/>
          </w:tcPr>
          <w:p w:rsidR="00992D8E" w:rsidRPr="0001750E" w14:paraId="51620EC6" w14:textId="17A352BB">
            <w:pPr>
              <w:jc w:val="center"/>
              <w:rPr>
                <w:bCs/>
                <w:color w:val="000000"/>
                <w:sz w:val="18"/>
                <w:szCs w:val="18"/>
              </w:rPr>
            </w:pPr>
            <w:r>
              <w:rPr>
                <w:bCs/>
                <w:color w:val="000000"/>
                <w:sz w:val="18"/>
                <w:szCs w:val="18"/>
              </w:rPr>
              <w:t>(335,822)</w:t>
            </w:r>
          </w:p>
        </w:tc>
      </w:tr>
      <w:tr w14:paraId="68DB71B3" w14:textId="77777777">
        <w:tblPrEx>
          <w:tblW w:w="0" w:type="auto"/>
          <w:jc w:val="center"/>
          <w:tblLook w:val="04A0"/>
        </w:tblPrEx>
        <w:trPr>
          <w:jc w:val="center"/>
        </w:trPr>
        <w:tc>
          <w:tcPr>
            <w:tcW w:w="1939" w:type="dxa"/>
            <w:vAlign w:val="center"/>
          </w:tcPr>
          <w:p w:rsidR="00992D8E" w:rsidRPr="00AE5C2B" w14:paraId="083D08C1" w14:textId="77777777">
            <w:pPr>
              <w:jc w:val="center"/>
              <w:rPr>
                <w:sz w:val="18"/>
                <w:szCs w:val="18"/>
              </w:rPr>
            </w:pPr>
            <w:r>
              <w:rPr>
                <w:w w:val="105"/>
                <w:sz w:val="18"/>
                <w:szCs w:val="18"/>
              </w:rPr>
              <w:t>Global Sample Measures</w:t>
            </w:r>
          </w:p>
        </w:tc>
        <w:tc>
          <w:tcPr>
            <w:tcW w:w="1702" w:type="dxa"/>
            <w:vAlign w:val="center"/>
          </w:tcPr>
          <w:p w:rsidR="00992D8E" w:rsidRPr="00AE5C2B" w14:paraId="28859A9F" w14:textId="02344BF0">
            <w:pPr>
              <w:jc w:val="center"/>
              <w:rPr>
                <w:sz w:val="18"/>
                <w:szCs w:val="18"/>
              </w:rPr>
            </w:pPr>
            <w:r>
              <w:rPr>
                <w:sz w:val="18"/>
                <w:szCs w:val="18"/>
              </w:rPr>
              <w:t>1,564</w:t>
            </w:r>
          </w:p>
        </w:tc>
        <w:tc>
          <w:tcPr>
            <w:tcW w:w="1526" w:type="dxa"/>
            <w:vAlign w:val="center"/>
          </w:tcPr>
          <w:p w:rsidR="00992D8E" w:rsidRPr="00AE5C2B" w14:paraId="28899CAE" w14:textId="3C841AEC">
            <w:pPr>
              <w:jc w:val="center"/>
              <w:rPr>
                <w:sz w:val="18"/>
                <w:szCs w:val="18"/>
              </w:rPr>
            </w:pPr>
            <w:r>
              <w:rPr>
                <w:sz w:val="18"/>
                <w:szCs w:val="18"/>
              </w:rPr>
              <w:t>952,476</w:t>
            </w:r>
          </w:p>
        </w:tc>
        <w:tc>
          <w:tcPr>
            <w:tcW w:w="1370" w:type="dxa"/>
            <w:vAlign w:val="center"/>
          </w:tcPr>
          <w:p w:rsidR="00992D8E" w:rsidRPr="0001750E" w14:paraId="424C8DA9" w14:textId="49F08A63">
            <w:pPr>
              <w:jc w:val="center"/>
              <w:rPr>
                <w:bCs/>
                <w:color w:val="000000"/>
                <w:sz w:val="18"/>
                <w:szCs w:val="18"/>
              </w:rPr>
            </w:pPr>
            <w:r>
              <w:rPr>
                <w:bCs/>
                <w:color w:val="000000"/>
                <w:sz w:val="18"/>
                <w:szCs w:val="18"/>
              </w:rPr>
              <w:t>(0.32)</w:t>
            </w:r>
          </w:p>
        </w:tc>
        <w:tc>
          <w:tcPr>
            <w:tcW w:w="1670" w:type="dxa"/>
          </w:tcPr>
          <w:p w:rsidR="00992D8E" w:rsidRPr="0001750E" w14:paraId="0DE36D0E" w14:textId="1F889D3C">
            <w:pPr>
              <w:jc w:val="center"/>
              <w:rPr>
                <w:bCs/>
                <w:color w:val="000000"/>
                <w:sz w:val="18"/>
                <w:szCs w:val="18"/>
              </w:rPr>
            </w:pPr>
            <w:r>
              <w:rPr>
                <w:bCs/>
                <w:color w:val="000000"/>
                <w:sz w:val="18"/>
                <w:szCs w:val="18"/>
              </w:rPr>
              <w:t>(304,792)</w:t>
            </w:r>
          </w:p>
        </w:tc>
      </w:tr>
      <w:tr w14:paraId="162904A1" w14:textId="77777777">
        <w:tblPrEx>
          <w:tblW w:w="0" w:type="auto"/>
          <w:jc w:val="center"/>
          <w:tblLook w:val="04A0"/>
        </w:tblPrEx>
        <w:trPr>
          <w:jc w:val="center"/>
        </w:trPr>
        <w:tc>
          <w:tcPr>
            <w:tcW w:w="1939" w:type="dxa"/>
            <w:vAlign w:val="center"/>
          </w:tcPr>
          <w:p w:rsidR="00992D8E" w14:paraId="45A5C209" w14:textId="77777777">
            <w:pPr>
              <w:jc w:val="center"/>
              <w:rPr>
                <w:w w:val="105"/>
                <w:sz w:val="18"/>
                <w:szCs w:val="18"/>
              </w:rPr>
            </w:pPr>
            <w:r>
              <w:rPr>
                <w:w w:val="105"/>
                <w:sz w:val="18"/>
                <w:szCs w:val="18"/>
              </w:rPr>
              <w:t>PIX Measure</w:t>
            </w:r>
          </w:p>
        </w:tc>
        <w:tc>
          <w:tcPr>
            <w:tcW w:w="1702" w:type="dxa"/>
            <w:vAlign w:val="center"/>
          </w:tcPr>
          <w:p w:rsidR="00992D8E" w14:paraId="03119D3A" w14:textId="32DE0C38">
            <w:pPr>
              <w:jc w:val="center"/>
              <w:rPr>
                <w:sz w:val="18"/>
                <w:szCs w:val="18"/>
              </w:rPr>
            </w:pPr>
            <w:r>
              <w:rPr>
                <w:sz w:val="18"/>
                <w:szCs w:val="18"/>
              </w:rPr>
              <w:t>1,564</w:t>
            </w:r>
          </w:p>
        </w:tc>
        <w:tc>
          <w:tcPr>
            <w:tcW w:w="1526" w:type="dxa"/>
            <w:vAlign w:val="center"/>
          </w:tcPr>
          <w:p w:rsidR="00992D8E" w:rsidRPr="00AE5C2B" w14:paraId="55C97843" w14:textId="128ECB28">
            <w:pPr>
              <w:jc w:val="center"/>
              <w:rPr>
                <w:sz w:val="18"/>
                <w:szCs w:val="18"/>
              </w:rPr>
            </w:pPr>
            <w:r>
              <w:rPr>
                <w:sz w:val="18"/>
                <w:szCs w:val="18"/>
              </w:rPr>
              <w:t>117,300</w:t>
            </w:r>
          </w:p>
        </w:tc>
        <w:tc>
          <w:tcPr>
            <w:tcW w:w="1370" w:type="dxa"/>
            <w:vAlign w:val="center"/>
          </w:tcPr>
          <w:p w:rsidR="00992D8E" w:rsidRPr="0001750E" w14:paraId="2D17730B" w14:textId="2CC13D2E">
            <w:pPr>
              <w:jc w:val="center"/>
              <w:rPr>
                <w:bCs/>
                <w:color w:val="000000"/>
                <w:sz w:val="18"/>
                <w:szCs w:val="18"/>
              </w:rPr>
            </w:pPr>
            <w:r>
              <w:rPr>
                <w:bCs/>
                <w:color w:val="000000"/>
                <w:sz w:val="18"/>
                <w:szCs w:val="18"/>
              </w:rPr>
              <w:t>(0.32)</w:t>
            </w:r>
          </w:p>
        </w:tc>
        <w:tc>
          <w:tcPr>
            <w:tcW w:w="1670" w:type="dxa"/>
          </w:tcPr>
          <w:p w:rsidR="00992D8E" w:rsidRPr="0001750E" w14:paraId="77A52929" w14:textId="42FDF07A">
            <w:pPr>
              <w:jc w:val="center"/>
              <w:rPr>
                <w:bCs/>
                <w:color w:val="000000"/>
                <w:sz w:val="18"/>
                <w:szCs w:val="18"/>
              </w:rPr>
            </w:pPr>
            <w:r>
              <w:rPr>
                <w:bCs/>
                <w:color w:val="000000"/>
                <w:sz w:val="18"/>
                <w:szCs w:val="18"/>
              </w:rPr>
              <w:t>(37,536)</w:t>
            </w:r>
          </w:p>
        </w:tc>
      </w:tr>
      <w:tr w14:paraId="50E80F39" w14:textId="77777777">
        <w:tblPrEx>
          <w:tblW w:w="0" w:type="auto"/>
          <w:jc w:val="center"/>
          <w:tblLook w:val="04A0"/>
        </w:tblPrEx>
        <w:trPr>
          <w:jc w:val="center"/>
        </w:trPr>
        <w:tc>
          <w:tcPr>
            <w:tcW w:w="1939" w:type="dxa"/>
            <w:vAlign w:val="center"/>
          </w:tcPr>
          <w:p w:rsidR="00992D8E" w14:paraId="3EA35C58" w14:textId="77777777">
            <w:pPr>
              <w:jc w:val="center"/>
              <w:rPr>
                <w:w w:val="105"/>
                <w:sz w:val="18"/>
                <w:szCs w:val="18"/>
              </w:rPr>
            </w:pPr>
            <w:r>
              <w:rPr>
                <w:w w:val="105"/>
                <w:sz w:val="18"/>
                <w:szCs w:val="18"/>
              </w:rPr>
              <w:t>Non-Measure Data</w:t>
            </w:r>
          </w:p>
        </w:tc>
        <w:tc>
          <w:tcPr>
            <w:tcW w:w="1702" w:type="dxa"/>
            <w:vAlign w:val="center"/>
          </w:tcPr>
          <w:p w:rsidR="00992D8E" w14:paraId="1C1A7D3A" w14:textId="0F87FA98">
            <w:pPr>
              <w:jc w:val="center"/>
              <w:rPr>
                <w:sz w:val="18"/>
                <w:szCs w:val="18"/>
              </w:rPr>
            </w:pPr>
            <w:r>
              <w:rPr>
                <w:sz w:val="18"/>
                <w:szCs w:val="18"/>
              </w:rPr>
              <w:t>1,564</w:t>
            </w:r>
          </w:p>
        </w:tc>
        <w:tc>
          <w:tcPr>
            <w:tcW w:w="1526" w:type="dxa"/>
            <w:vAlign w:val="center"/>
          </w:tcPr>
          <w:p w:rsidR="00992D8E" w:rsidRPr="00AE5C2B" w14:paraId="3F42EB11" w14:textId="0ED3348D">
            <w:pPr>
              <w:jc w:val="center"/>
              <w:rPr>
                <w:sz w:val="18"/>
                <w:szCs w:val="18"/>
              </w:rPr>
            </w:pPr>
            <w:r>
              <w:rPr>
                <w:sz w:val="18"/>
                <w:szCs w:val="18"/>
              </w:rPr>
              <w:t>3,128</w:t>
            </w:r>
          </w:p>
        </w:tc>
        <w:tc>
          <w:tcPr>
            <w:tcW w:w="1370" w:type="dxa"/>
            <w:vAlign w:val="center"/>
          </w:tcPr>
          <w:p w:rsidR="00992D8E" w:rsidRPr="0001750E" w14:paraId="0540D295" w14:textId="2B479751">
            <w:pPr>
              <w:jc w:val="center"/>
              <w:rPr>
                <w:bCs/>
                <w:color w:val="000000"/>
                <w:sz w:val="18"/>
                <w:szCs w:val="18"/>
              </w:rPr>
            </w:pPr>
            <w:r>
              <w:rPr>
                <w:bCs/>
                <w:color w:val="000000"/>
                <w:sz w:val="18"/>
                <w:szCs w:val="18"/>
              </w:rPr>
              <w:t>(0.32)</w:t>
            </w:r>
          </w:p>
        </w:tc>
        <w:tc>
          <w:tcPr>
            <w:tcW w:w="1670" w:type="dxa"/>
          </w:tcPr>
          <w:p w:rsidR="00992D8E" w:rsidRPr="0001750E" w14:paraId="22DB44B8" w14:textId="37EDDAF1">
            <w:pPr>
              <w:jc w:val="center"/>
              <w:rPr>
                <w:bCs/>
                <w:color w:val="000000"/>
                <w:sz w:val="18"/>
                <w:szCs w:val="18"/>
              </w:rPr>
            </w:pPr>
            <w:r>
              <w:rPr>
                <w:bCs/>
                <w:color w:val="000000"/>
                <w:sz w:val="18"/>
                <w:szCs w:val="18"/>
              </w:rPr>
              <w:t>(1,001)</w:t>
            </w:r>
          </w:p>
        </w:tc>
      </w:tr>
      <w:tr w14:paraId="1614855A" w14:textId="77777777">
        <w:tblPrEx>
          <w:tblW w:w="0" w:type="auto"/>
          <w:jc w:val="center"/>
          <w:tblLook w:val="04A0"/>
        </w:tblPrEx>
        <w:trPr>
          <w:jc w:val="center"/>
        </w:trPr>
        <w:tc>
          <w:tcPr>
            <w:tcW w:w="1939" w:type="dxa"/>
            <w:vAlign w:val="center"/>
          </w:tcPr>
          <w:p w:rsidR="00992D8E" w14:paraId="719CE960" w14:textId="77777777">
            <w:pPr>
              <w:jc w:val="center"/>
              <w:rPr>
                <w:w w:val="105"/>
                <w:sz w:val="18"/>
                <w:szCs w:val="18"/>
              </w:rPr>
            </w:pPr>
            <w:r>
              <w:rPr>
                <w:w w:val="105"/>
                <w:sz w:val="18"/>
                <w:szCs w:val="18"/>
              </w:rPr>
              <w:t>Patient Survey - PIX</w:t>
            </w:r>
          </w:p>
        </w:tc>
        <w:tc>
          <w:tcPr>
            <w:tcW w:w="1702" w:type="dxa"/>
            <w:vAlign w:val="center"/>
          </w:tcPr>
          <w:p w:rsidR="00992D8E" w14:paraId="2BB208C1" w14:textId="4A371385">
            <w:pPr>
              <w:jc w:val="center"/>
              <w:rPr>
                <w:sz w:val="18"/>
                <w:szCs w:val="18"/>
              </w:rPr>
            </w:pPr>
            <w:r>
              <w:rPr>
                <w:sz w:val="18"/>
                <w:szCs w:val="18"/>
              </w:rPr>
              <w:t>1,564</w:t>
            </w:r>
          </w:p>
        </w:tc>
        <w:tc>
          <w:tcPr>
            <w:tcW w:w="1526" w:type="dxa"/>
            <w:vAlign w:val="center"/>
          </w:tcPr>
          <w:p w:rsidR="00992D8E" w:rsidRPr="00AE5C2B" w14:paraId="680697C5" w14:textId="04DDF3C8">
            <w:pPr>
              <w:jc w:val="center"/>
              <w:rPr>
                <w:sz w:val="18"/>
                <w:szCs w:val="18"/>
              </w:rPr>
            </w:pPr>
            <w:r>
              <w:rPr>
                <w:sz w:val="18"/>
                <w:szCs w:val="18"/>
              </w:rPr>
              <w:t>56,773</w:t>
            </w:r>
          </w:p>
        </w:tc>
        <w:tc>
          <w:tcPr>
            <w:tcW w:w="1370" w:type="dxa"/>
            <w:vAlign w:val="center"/>
          </w:tcPr>
          <w:p w:rsidR="00992D8E" w:rsidRPr="0001750E" w14:paraId="5FF96197" w14:textId="3CABC51D">
            <w:pPr>
              <w:jc w:val="center"/>
              <w:rPr>
                <w:bCs/>
                <w:color w:val="000000"/>
                <w:sz w:val="18"/>
                <w:szCs w:val="18"/>
              </w:rPr>
            </w:pPr>
            <w:r>
              <w:rPr>
                <w:bCs/>
                <w:color w:val="000000"/>
                <w:sz w:val="18"/>
                <w:szCs w:val="18"/>
              </w:rPr>
              <w:t>+0.26</w:t>
            </w:r>
          </w:p>
        </w:tc>
        <w:tc>
          <w:tcPr>
            <w:tcW w:w="1670" w:type="dxa"/>
          </w:tcPr>
          <w:p w:rsidR="00992D8E" w:rsidRPr="0001750E" w14:paraId="7D21D5D0" w14:textId="0FF3D247">
            <w:pPr>
              <w:jc w:val="center"/>
              <w:rPr>
                <w:bCs/>
                <w:color w:val="000000"/>
                <w:sz w:val="18"/>
                <w:szCs w:val="18"/>
              </w:rPr>
            </w:pPr>
            <w:r>
              <w:rPr>
                <w:bCs/>
                <w:color w:val="000000"/>
                <w:sz w:val="18"/>
                <w:szCs w:val="18"/>
              </w:rPr>
              <w:t>14,761</w:t>
            </w:r>
          </w:p>
        </w:tc>
      </w:tr>
      <w:tr w14:paraId="3F01B818" w14:textId="77777777">
        <w:tblPrEx>
          <w:tblW w:w="0" w:type="auto"/>
          <w:jc w:val="center"/>
          <w:tblLook w:val="04A0"/>
        </w:tblPrEx>
        <w:trPr>
          <w:trHeight w:val="79"/>
          <w:jc w:val="center"/>
        </w:trPr>
        <w:tc>
          <w:tcPr>
            <w:tcW w:w="1939" w:type="dxa"/>
            <w:shd w:val="clear" w:color="auto" w:fill="BFBFBF" w:themeFill="background1" w:themeFillShade="BF"/>
          </w:tcPr>
          <w:p w:rsidR="00992D8E" w:rsidRPr="0027128F" w14:paraId="2C4C79AE" w14:textId="77777777">
            <w:pPr>
              <w:rPr>
                <w:b/>
                <w:bCs/>
                <w:w w:val="105"/>
                <w:sz w:val="20"/>
                <w:szCs w:val="20"/>
              </w:rPr>
            </w:pPr>
            <w:r w:rsidRPr="0027128F">
              <w:rPr>
                <w:b/>
                <w:bCs/>
                <w:w w:val="105"/>
                <w:sz w:val="20"/>
                <w:szCs w:val="20"/>
              </w:rPr>
              <w:t>TOTAL</w:t>
            </w:r>
          </w:p>
        </w:tc>
        <w:tc>
          <w:tcPr>
            <w:tcW w:w="1702" w:type="dxa"/>
            <w:shd w:val="clear" w:color="auto" w:fill="BFBFBF" w:themeFill="background1" w:themeFillShade="BF"/>
          </w:tcPr>
          <w:p w:rsidR="00992D8E" w:rsidRPr="0027128F" w14:paraId="0CE4D398" w14:textId="5769930F">
            <w:pPr>
              <w:jc w:val="center"/>
              <w:rPr>
                <w:b/>
                <w:bCs/>
                <w:sz w:val="20"/>
                <w:szCs w:val="20"/>
              </w:rPr>
            </w:pPr>
            <w:r w:rsidRPr="0027128F">
              <w:rPr>
                <w:b/>
                <w:bCs/>
                <w:sz w:val="20"/>
                <w:szCs w:val="20"/>
              </w:rPr>
              <w:t>1,5</w:t>
            </w:r>
            <w:r>
              <w:rPr>
                <w:b/>
                <w:bCs/>
                <w:sz w:val="20"/>
                <w:szCs w:val="20"/>
              </w:rPr>
              <w:t>64</w:t>
            </w:r>
          </w:p>
        </w:tc>
        <w:tc>
          <w:tcPr>
            <w:tcW w:w="1526" w:type="dxa"/>
            <w:shd w:val="clear" w:color="auto" w:fill="BFBFBF" w:themeFill="background1" w:themeFillShade="BF"/>
          </w:tcPr>
          <w:p w:rsidR="00992D8E" w:rsidRPr="0027128F" w14:paraId="4196175B" w14:textId="646482B3">
            <w:pPr>
              <w:jc w:val="center"/>
              <w:rPr>
                <w:b/>
                <w:bCs/>
                <w:sz w:val="20"/>
                <w:szCs w:val="20"/>
              </w:rPr>
            </w:pPr>
            <w:r>
              <w:rPr>
                <w:b/>
                <w:bCs/>
                <w:sz w:val="20"/>
                <w:szCs w:val="20"/>
              </w:rPr>
              <w:t>2,179,121</w:t>
            </w:r>
          </w:p>
        </w:tc>
        <w:tc>
          <w:tcPr>
            <w:tcW w:w="1370" w:type="dxa"/>
            <w:shd w:val="clear" w:color="auto" w:fill="BFBFBF" w:themeFill="background1" w:themeFillShade="BF"/>
          </w:tcPr>
          <w:p w:rsidR="00992D8E" w14:paraId="360ACD2F" w14:textId="77777777">
            <w:pPr>
              <w:jc w:val="center"/>
              <w:rPr>
                <w:b/>
                <w:bCs/>
                <w:sz w:val="20"/>
                <w:szCs w:val="20"/>
              </w:rPr>
            </w:pPr>
            <w:r>
              <w:rPr>
                <w:b/>
                <w:bCs/>
                <w:sz w:val="20"/>
                <w:szCs w:val="20"/>
              </w:rPr>
              <w:t>Varies</w:t>
            </w:r>
          </w:p>
        </w:tc>
        <w:tc>
          <w:tcPr>
            <w:tcW w:w="1670" w:type="dxa"/>
            <w:shd w:val="clear" w:color="auto" w:fill="BFBFBF" w:themeFill="background1" w:themeFillShade="BF"/>
          </w:tcPr>
          <w:p w:rsidR="00992D8E" w:rsidRPr="0027128F" w14:paraId="576E56B8" w14:textId="63136A2C">
            <w:pPr>
              <w:jc w:val="center"/>
              <w:rPr>
                <w:b/>
                <w:bCs/>
                <w:sz w:val="20"/>
                <w:szCs w:val="20"/>
              </w:rPr>
            </w:pPr>
            <w:r>
              <w:rPr>
                <w:b/>
                <w:bCs/>
                <w:sz w:val="20"/>
                <w:szCs w:val="20"/>
              </w:rPr>
              <w:t>(664,390)</w:t>
            </w:r>
          </w:p>
        </w:tc>
      </w:tr>
    </w:tbl>
    <w:p w:rsidR="00992D8E" w:rsidP="00992D8E" w14:paraId="40005619" w14:textId="77777777"/>
    <w:p w:rsidR="0001750E" w:rsidRPr="00F46B53" w:rsidP="00F46B53" w14:paraId="281639D1" w14:textId="5D0405A0">
      <w:pPr>
        <w:pStyle w:val="Heading3"/>
        <w:numPr>
          <w:ilvl w:val="0"/>
          <w:numId w:val="0"/>
        </w:numPr>
        <w:tabs>
          <w:tab w:val="left" w:pos="810"/>
        </w:tabs>
        <w:ind w:left="180"/>
        <w:rPr>
          <w:i w:val="0"/>
          <w:iCs/>
        </w:rPr>
      </w:pPr>
      <w:r w:rsidRPr="00992D8E">
        <w:rPr>
          <w:i w:val="0"/>
          <w:iCs/>
        </w:rPr>
        <w:t xml:space="preserve">In aggregate, we estimate a total decrease in burden hours of </w:t>
      </w:r>
      <w:r w:rsidR="00B3733B">
        <w:rPr>
          <w:i w:val="0"/>
          <w:iCs/>
        </w:rPr>
        <w:t>4</w:t>
      </w:r>
      <w:r w:rsidR="00EA2E9B">
        <w:rPr>
          <w:i w:val="0"/>
          <w:iCs/>
        </w:rPr>
        <w:t>6</w:t>
      </w:r>
      <w:r w:rsidR="0025134F">
        <w:rPr>
          <w:i w:val="0"/>
          <w:iCs/>
        </w:rPr>
        <w:t>5,930</w:t>
      </w:r>
      <w:r w:rsidRPr="00992D8E">
        <w:rPr>
          <w:i w:val="0"/>
          <w:iCs/>
        </w:rPr>
        <w:t xml:space="preserve"> </w:t>
      </w:r>
      <w:r w:rsidR="00B3733B">
        <w:rPr>
          <w:i w:val="0"/>
          <w:iCs/>
        </w:rPr>
        <w:t xml:space="preserve">hours </w:t>
      </w:r>
      <w:r w:rsidR="00F46B53">
        <w:rPr>
          <w:i w:val="0"/>
          <w:iCs/>
        </w:rPr>
        <w:t>(</w:t>
      </w:r>
      <w:r w:rsidR="0025134F">
        <w:rPr>
          <w:i w:val="0"/>
          <w:iCs/>
        </w:rPr>
        <w:t>+</w:t>
      </w:r>
      <w:r w:rsidR="00EA2E9B">
        <w:rPr>
          <w:i w:val="0"/>
          <w:iCs/>
        </w:rPr>
        <w:t>1</w:t>
      </w:r>
      <w:r w:rsidR="0025134F">
        <w:rPr>
          <w:i w:val="0"/>
          <w:iCs/>
        </w:rPr>
        <w:t>0,308</w:t>
      </w:r>
      <w:r w:rsidR="00F46B53">
        <w:rPr>
          <w:i w:val="0"/>
          <w:iCs/>
        </w:rPr>
        <w:t xml:space="preserve"> </w:t>
      </w:r>
      <w:r w:rsidR="00B3733B">
        <w:rPr>
          <w:i w:val="0"/>
          <w:iCs/>
        </w:rPr>
        <w:t xml:space="preserve">- </w:t>
      </w:r>
      <w:r w:rsidR="00F46B53">
        <w:rPr>
          <w:i w:val="0"/>
          <w:iCs/>
        </w:rPr>
        <w:t xml:space="preserve">476,238) </w:t>
      </w:r>
      <w:r w:rsidRPr="00992D8E">
        <w:rPr>
          <w:i w:val="0"/>
          <w:iCs/>
        </w:rPr>
        <w:t xml:space="preserve">and </w:t>
      </w:r>
      <w:r w:rsidR="00F46B53">
        <w:rPr>
          <w:i w:val="0"/>
          <w:iCs/>
        </w:rPr>
        <w:t>decrease in cost</w:t>
      </w:r>
      <w:r w:rsidRPr="00992D8E">
        <w:rPr>
          <w:i w:val="0"/>
          <w:iCs/>
        </w:rPr>
        <w:t xml:space="preserve"> of $</w:t>
      </w:r>
      <w:r w:rsidR="00F46B53">
        <w:rPr>
          <w:i w:val="0"/>
          <w:iCs/>
        </w:rPr>
        <w:t>2</w:t>
      </w:r>
      <w:r w:rsidR="00EA2E9B">
        <w:rPr>
          <w:i w:val="0"/>
          <w:iCs/>
        </w:rPr>
        <w:t>6,</w:t>
      </w:r>
      <w:r w:rsidR="00241804">
        <w:rPr>
          <w:i w:val="0"/>
          <w:iCs/>
        </w:rPr>
        <w:t>280,617</w:t>
      </w:r>
      <w:r w:rsidRPr="00992D8E">
        <w:rPr>
          <w:i w:val="0"/>
          <w:iCs/>
        </w:rPr>
        <w:t xml:space="preserve"> </w:t>
      </w:r>
      <w:r w:rsidR="00F46B53">
        <w:rPr>
          <w:i w:val="0"/>
          <w:iCs/>
        </w:rPr>
        <w:t>(</w:t>
      </w:r>
      <w:r w:rsidR="00241804">
        <w:rPr>
          <w:i w:val="0"/>
          <w:iCs/>
        </w:rPr>
        <w:t>+</w:t>
      </w:r>
      <w:r w:rsidR="00F46B53">
        <w:rPr>
          <w:i w:val="0"/>
          <w:iCs/>
        </w:rPr>
        <w:t>$</w:t>
      </w:r>
      <w:r w:rsidR="00241804">
        <w:rPr>
          <w:i w:val="0"/>
          <w:iCs/>
        </w:rPr>
        <w:t>605,437</w:t>
      </w:r>
      <w:r w:rsidR="00F46B53">
        <w:rPr>
          <w:i w:val="0"/>
          <w:iCs/>
        </w:rPr>
        <w:t xml:space="preserve"> </w:t>
      </w:r>
      <w:r w:rsidR="00B3733B">
        <w:rPr>
          <w:i w:val="0"/>
          <w:iCs/>
        </w:rPr>
        <w:t>- $</w:t>
      </w:r>
      <w:r w:rsidR="00F46B53">
        <w:rPr>
          <w:i w:val="0"/>
          <w:iCs/>
        </w:rPr>
        <w:t xml:space="preserve">26,221,664 </w:t>
      </w:r>
      <w:r w:rsidR="00B3733B">
        <w:rPr>
          <w:i w:val="0"/>
          <w:iCs/>
        </w:rPr>
        <w:t>-</w:t>
      </w:r>
      <w:r w:rsidR="00F46B53">
        <w:rPr>
          <w:i w:val="0"/>
          <w:iCs/>
        </w:rPr>
        <w:t xml:space="preserve"> $664,390) </w:t>
      </w:r>
      <w:r w:rsidRPr="00992D8E">
        <w:rPr>
          <w:i w:val="0"/>
          <w:iCs/>
        </w:rPr>
        <w:t>due to measure removals</w:t>
      </w:r>
      <w:r w:rsidR="00F46B53">
        <w:rPr>
          <w:i w:val="0"/>
          <w:iCs/>
        </w:rPr>
        <w:t>, updated number of IPFs and discharges,</w:t>
      </w:r>
      <w:r w:rsidRPr="00992D8E">
        <w:rPr>
          <w:i w:val="0"/>
          <w:iCs/>
        </w:rPr>
        <w:t xml:space="preserve"> and updated wage rates.</w:t>
      </w:r>
    </w:p>
    <w:p w:rsidR="005E41F1" w:rsidRPr="002E3733" w:rsidP="00643724" w14:paraId="267655D7" w14:textId="77777777">
      <w:pPr>
        <w:pStyle w:val="Heading2"/>
      </w:pPr>
      <w:r w:rsidRPr="002E3733">
        <w:t>Publication/Tabulation</w:t>
      </w:r>
      <w:r w:rsidRPr="002E3733">
        <w:rPr>
          <w:spacing w:val="-13"/>
        </w:rPr>
        <w:t xml:space="preserve"> </w:t>
      </w:r>
      <w:r w:rsidRPr="002E3733">
        <w:t>Dates</w:t>
      </w:r>
    </w:p>
    <w:p w:rsidR="005A601B" w:rsidP="00BB18D8" w14:paraId="200A5EA4" w14:textId="3624F3B9">
      <w:pPr>
        <w:pStyle w:val="BodyText"/>
      </w:pPr>
      <w:r w:rsidRPr="005A601B">
        <w:t xml:space="preserve">The goal of the data collection is to tabulate and publish </w:t>
      </w:r>
      <w:r w:rsidR="00AA6BC7">
        <w:t>IPF</w:t>
      </w:r>
      <w:r w:rsidRPr="005A601B">
        <w:t xml:space="preserve">-specific data. We will continue to display </w:t>
      </w:r>
      <w:r w:rsidR="00135F07">
        <w:t>IPF</w:t>
      </w:r>
      <w:r w:rsidRPr="005A601B">
        <w:t xml:space="preserve"> quality information for public viewing as required by Social Security Act section 1886(</w:t>
      </w:r>
      <w:r w:rsidR="00AF73B7">
        <w:t>s</w:t>
      </w:r>
      <w:r w:rsidRPr="005A601B">
        <w:t>)(</w:t>
      </w:r>
      <w:r w:rsidR="00AF73B7">
        <w:t>4</w:t>
      </w:r>
      <w:r w:rsidRPr="005A601B">
        <w:t>)(</w:t>
      </w:r>
      <w:r w:rsidR="00AF73B7">
        <w:t>E</w:t>
      </w:r>
      <w:r w:rsidRPr="005A601B">
        <w:t>)</w:t>
      </w:r>
      <w:r w:rsidR="004E1B63">
        <w:t xml:space="preserve">. </w:t>
      </w:r>
      <w:r w:rsidR="00627115">
        <w:t>D</w:t>
      </w:r>
      <w:r w:rsidRPr="005A601B">
        <w:t xml:space="preserve">ata from </w:t>
      </w:r>
      <w:r w:rsidR="0019419D">
        <w:t xml:space="preserve">quality measures in </w:t>
      </w:r>
      <w:r w:rsidRPr="005A601B">
        <w:t>the</w:t>
      </w:r>
      <w:r w:rsidR="00627115">
        <w:t xml:space="preserve"> IPF</w:t>
      </w:r>
      <w:r w:rsidR="0019419D">
        <w:t xml:space="preserve"> Quality Reporting </w:t>
      </w:r>
      <w:r w:rsidR="00627115">
        <w:t>Program</w:t>
      </w:r>
      <w:r w:rsidRPr="005A601B">
        <w:t xml:space="preserve"> are currently used to populate the </w:t>
      </w:r>
      <w:r w:rsidRPr="00D035AA">
        <w:rPr>
          <w:i/>
          <w:iCs/>
        </w:rPr>
        <w:t>Compare</w:t>
      </w:r>
      <w:r w:rsidRPr="005A601B">
        <w:t xml:space="preserve"> tool</w:t>
      </w:r>
      <w:r w:rsidR="00223F70">
        <w:t xml:space="preserve"> on medicare.gov</w:t>
      </w:r>
      <w:r w:rsidRPr="005A601B">
        <w:t xml:space="preserve">. Data are presented on the </w:t>
      </w:r>
      <w:r w:rsidRPr="00D035AA">
        <w:rPr>
          <w:i/>
          <w:iCs/>
        </w:rPr>
        <w:t>Compare</w:t>
      </w:r>
      <w:r w:rsidRPr="005A601B">
        <w:t xml:space="preserve"> tool in a format </w:t>
      </w:r>
      <w:r w:rsidR="00223F70">
        <w:t>for</w:t>
      </w:r>
      <w:r w:rsidRPr="005A601B">
        <w:t xml:space="preserve"> consumers, patients, and the general public, providing access to </w:t>
      </w:r>
      <w:r w:rsidR="00AA6BC7">
        <w:t>IPF</w:t>
      </w:r>
      <w:r w:rsidRPr="005A601B">
        <w:t xml:space="preserve">-specific quality measure performance rates along with state and national performance rates. More detailed measure data, including the data used for the </w:t>
      </w:r>
      <w:r w:rsidRPr="00D035AA">
        <w:rPr>
          <w:i/>
          <w:iCs/>
        </w:rPr>
        <w:t>Compare</w:t>
      </w:r>
      <w:r w:rsidRPr="005A601B">
        <w:t xml:space="preserve"> tool, are also </w:t>
      </w:r>
      <w:r w:rsidRPr="005A601B">
        <w:t xml:space="preserve">available to the public as downloadable files </w:t>
      </w:r>
      <w:r w:rsidR="00AE14A9">
        <w:t xml:space="preserve">from the Provider Data Catalog available </w:t>
      </w:r>
      <w:r w:rsidRPr="005A601B">
        <w:t xml:space="preserve">at </w:t>
      </w:r>
      <w:hyperlink r:id="rId12" w:history="1">
        <w:r w:rsidRPr="002C7138" w:rsidR="00C031B7">
          <w:rPr>
            <w:rStyle w:val="Hyperlink"/>
          </w:rPr>
          <w:t>https://data.cms.gov/provider-data/</w:t>
        </w:r>
      </w:hyperlink>
      <w:r w:rsidRPr="005A601B">
        <w:t xml:space="preserve">. </w:t>
      </w:r>
      <w:r w:rsidR="00E55DED">
        <w:t>IPF</w:t>
      </w:r>
      <w:r w:rsidRPr="005A601B">
        <w:t xml:space="preserve"> quality </w:t>
      </w:r>
      <w:r w:rsidR="00F22971">
        <w:t xml:space="preserve">measure </w:t>
      </w:r>
      <w:r w:rsidRPr="005A601B">
        <w:t xml:space="preserve">data </w:t>
      </w:r>
      <w:r w:rsidR="00AE2644">
        <w:t xml:space="preserve">associated with this PRA </w:t>
      </w:r>
      <w:r w:rsidRPr="005A601B">
        <w:t xml:space="preserve">are currently updated on </w:t>
      </w:r>
      <w:r w:rsidR="00934F5E">
        <w:t>an annual</w:t>
      </w:r>
      <w:r w:rsidRPr="005A601B">
        <w:t xml:space="preserve"> basis</w:t>
      </w:r>
      <w:r w:rsidR="00AE2644">
        <w:t xml:space="preserve"> </w:t>
      </w:r>
      <w:r w:rsidRPr="005A601B" w:rsidR="00AE2644">
        <w:t xml:space="preserve">on the </w:t>
      </w:r>
      <w:r w:rsidRPr="00D035AA" w:rsidR="00AE2644">
        <w:rPr>
          <w:i/>
          <w:iCs/>
        </w:rPr>
        <w:t>Compare</w:t>
      </w:r>
      <w:r w:rsidRPr="005A601B" w:rsidR="00AE2644">
        <w:t xml:space="preserve"> tool</w:t>
      </w:r>
      <w:r w:rsidRPr="005A601B">
        <w:t xml:space="preserve">. One of the goals of the </w:t>
      </w:r>
      <w:r w:rsidR="00BD436A">
        <w:t>IPF</w:t>
      </w:r>
      <w:r w:rsidR="00C7606F">
        <w:t xml:space="preserve"> </w:t>
      </w:r>
      <w:r w:rsidR="00BD436A">
        <w:t>Q</w:t>
      </w:r>
      <w:r w:rsidR="00C7606F">
        <w:t xml:space="preserve">uality </w:t>
      </w:r>
      <w:r w:rsidR="00BD436A">
        <w:t>R</w:t>
      </w:r>
      <w:r w:rsidR="00C7606F">
        <w:t>eporting</w:t>
      </w:r>
      <w:r w:rsidRPr="005A601B">
        <w:t xml:space="preserve"> Program is to publicly display data on all measures adopted for the Program. We note, however, that in certain circumstances we may decide to delay public display as we evaluate the accuracy of the measure data.</w:t>
      </w:r>
    </w:p>
    <w:p w:rsidR="005E41F1" w:rsidRPr="002E3733" w:rsidP="00643724" w14:paraId="18901D77" w14:textId="08F9FBB3">
      <w:pPr>
        <w:pStyle w:val="Heading2"/>
      </w:pPr>
      <w:r w:rsidRPr="002E3733">
        <w:t>Expiration</w:t>
      </w:r>
      <w:r w:rsidRPr="00BB18D8">
        <w:t xml:space="preserve"> </w:t>
      </w:r>
      <w:r w:rsidRPr="002E3733">
        <w:t>Date</w:t>
      </w:r>
    </w:p>
    <w:p w:rsidR="005E41F1" w:rsidRPr="002E3733" w:rsidP="00E9146E" w14:paraId="52BF333B" w14:textId="69B48B29">
      <w:pPr>
        <w:pStyle w:val="BodyText"/>
      </w:pPr>
      <w:r w:rsidRPr="00740DA6">
        <w:t>We will display the approved expiration date on each of the forms included as appendices to this PRA, which would become available on the QualityNet website (</w:t>
      </w:r>
      <w:hyperlink r:id="rId13" w:history="1">
        <w:r w:rsidRPr="00625840" w:rsidR="00DA30E2">
          <w:rPr>
            <w:rStyle w:val="Hyperlink"/>
          </w:rPr>
          <w:t>https://qualitynet.cms.gov</w:t>
        </w:r>
      </w:hyperlink>
      <w:r w:rsidRPr="00740DA6">
        <w:t xml:space="preserve">). We will also display the approved expiration date prominently on the QualityNet website’s </w:t>
      </w:r>
      <w:r w:rsidR="00F22209">
        <w:t>IPF</w:t>
      </w:r>
      <w:r w:rsidR="00C7606F">
        <w:t xml:space="preserve"> </w:t>
      </w:r>
      <w:r w:rsidR="00F22209">
        <w:t>Q</w:t>
      </w:r>
      <w:r w:rsidR="00C7606F">
        <w:t xml:space="preserve">uality </w:t>
      </w:r>
      <w:r w:rsidR="00F22209">
        <w:t>R</w:t>
      </w:r>
      <w:r w:rsidR="00C7606F">
        <w:t>eporting</w:t>
      </w:r>
      <w:r w:rsidRPr="00740DA6">
        <w:t xml:space="preserve"> Program pages used to document our measure specifications and reporting guidance.</w:t>
      </w:r>
    </w:p>
    <w:p w:rsidR="005E41F1" w:rsidRPr="002E3733" w:rsidP="00643724" w14:paraId="58A59FDC" w14:textId="77777777">
      <w:pPr>
        <w:pStyle w:val="Heading2"/>
      </w:pPr>
      <w:r w:rsidRPr="002E3733">
        <w:t>Certification</w:t>
      </w:r>
      <w:r w:rsidRPr="002E3733">
        <w:rPr>
          <w:spacing w:val="-9"/>
        </w:rPr>
        <w:t xml:space="preserve"> </w:t>
      </w:r>
      <w:r w:rsidRPr="002E3733">
        <w:t>Statement</w:t>
      </w:r>
    </w:p>
    <w:p w:rsidR="001F4A47" w:rsidP="00740DA6" w14:paraId="6CD49EDF" w14:textId="05EE2E93">
      <w:pPr>
        <w:pStyle w:val="BodyText"/>
      </w:pPr>
      <w:r w:rsidRPr="002748C8">
        <w:t>We are not claiming any exceptions to the Certification for Paperwork Reduction Act Submissions Statement.</w:t>
      </w:r>
      <w:r>
        <w:br w:type="page"/>
      </w:r>
    </w:p>
    <w:p w:rsidR="00994B5A" w:rsidP="00994B5A" w14:paraId="5B687937" w14:textId="07840417">
      <w:pPr>
        <w:ind w:left="208" w:right="208"/>
        <w:jc w:val="center"/>
        <w:rPr>
          <w:b/>
          <w:bCs/>
          <w:sz w:val="24"/>
        </w:rPr>
      </w:pPr>
      <w:r w:rsidRPr="0085282C">
        <w:rPr>
          <w:b/>
          <w:bCs/>
          <w:sz w:val="24"/>
        </w:rPr>
        <w:t>Supporting Statement</w:t>
      </w:r>
      <w:r>
        <w:rPr>
          <w:b/>
          <w:bCs/>
          <w:sz w:val="24"/>
        </w:rPr>
        <w:t xml:space="preserve"> </w:t>
      </w:r>
      <w:r>
        <w:rPr>
          <w:rStyle w:val="normaltextrun"/>
          <w:b/>
          <w:bCs/>
          <w:color w:val="000000"/>
          <w:bdr w:val="none" w:sz="0" w:space="0" w:color="auto" w:frame="1"/>
        </w:rPr>
        <w:t>–</w:t>
      </w:r>
      <w:r w:rsidRPr="0085282C">
        <w:rPr>
          <w:b/>
          <w:bCs/>
          <w:sz w:val="24"/>
        </w:rPr>
        <w:t xml:space="preserve"> </w:t>
      </w:r>
      <w:r>
        <w:rPr>
          <w:b/>
          <w:bCs/>
          <w:sz w:val="24"/>
        </w:rPr>
        <w:t>Part B</w:t>
      </w:r>
    </w:p>
    <w:p w:rsidR="003109A2" w:rsidRPr="00513AD5" w:rsidP="009F0A69" w14:paraId="77E0B3E0" w14:textId="5FA2694A">
      <w:pPr>
        <w:pStyle w:val="BodyText"/>
        <w:jc w:val="center"/>
        <w:rPr>
          <w:b/>
          <w:bCs/>
        </w:rPr>
      </w:pPr>
      <w:r w:rsidRPr="00513AD5">
        <w:rPr>
          <w:b/>
          <w:bCs/>
        </w:rPr>
        <w:t>Collection of Information Employing Statistical Methods</w:t>
      </w:r>
    </w:p>
    <w:p w:rsidR="003109A2" w:rsidP="004F409E" w14:paraId="74977DFA" w14:textId="12B90E40">
      <w:pPr>
        <w:pStyle w:val="BodyText"/>
      </w:pPr>
      <w:r w:rsidRPr="003109A2">
        <w:t xml:space="preserve">The PIX survey </w:t>
      </w:r>
      <w:r w:rsidR="00AA6BC7">
        <w:t xml:space="preserve">allows but </w:t>
      </w:r>
      <w:r w:rsidRPr="003109A2">
        <w:t>does not require sampling and CMS will not employ any statistical methods or sampling in the calculation of survey results. However, IPFs can choose to use a valid sampling methodology for collecting survey data, though they are not required to do so.</w:t>
      </w:r>
    </w:p>
    <w:p w:rsidR="003109A2" w:rsidP="004F409E" w14:paraId="1CA3AD53" w14:textId="77777777">
      <w:pPr>
        <w:pStyle w:val="BodyText"/>
      </w:pPr>
    </w:p>
    <w:sectPr w:rsidSect="004652C2">
      <w:footerReference w:type="default" r:id="rId14"/>
      <w:pgSz w:w="12240" w:h="15840"/>
      <w:pgMar w:top="1440" w:right="1320" w:bottom="1260" w:left="132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D3E1D" w14:paraId="1D42214D" w14:textId="77777777">
      <w:r>
        <w:separator/>
      </w:r>
    </w:p>
    <w:p w:rsidR="00AD3E1D" w14:paraId="0D043E6C" w14:textId="77777777"/>
  </w:endnote>
  <w:endnote w:type="continuationSeparator" w:id="1">
    <w:p w:rsidR="00AD3E1D" w14:paraId="5CAE445F" w14:textId="77777777">
      <w:r>
        <w:continuationSeparator/>
      </w:r>
    </w:p>
    <w:p w:rsidR="00AD3E1D" w14:paraId="2481D2BF" w14:textId="77777777"/>
  </w:endnote>
  <w:endnote w:type="continuationNotice" w:id="2">
    <w:p w:rsidR="00AD3E1D" w14:paraId="4C15334B" w14:textId="77777777"/>
    <w:p w:rsidR="00AD3E1D" w14:paraId="645D961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206140"/>
      <w:docPartObj>
        <w:docPartGallery w:val="Page Numbers (Bottom of Page)"/>
        <w:docPartUnique/>
      </w:docPartObj>
    </w:sdtPr>
    <w:sdtEndPr>
      <w:rPr>
        <w:noProof/>
      </w:rPr>
    </w:sdtEndPr>
    <w:sdtContent>
      <w:p w:rsidR="00E22119" w14:paraId="1FD32D1D" w14:textId="49CA26C5">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3E1D" w14:paraId="30427BBA" w14:textId="77777777">
      <w:r>
        <w:separator/>
      </w:r>
    </w:p>
    <w:p w:rsidR="00AD3E1D" w14:paraId="01915F92" w14:textId="77777777"/>
  </w:footnote>
  <w:footnote w:type="continuationSeparator" w:id="1">
    <w:p w:rsidR="00AD3E1D" w14:paraId="09F73D39" w14:textId="77777777">
      <w:r>
        <w:continuationSeparator/>
      </w:r>
    </w:p>
    <w:p w:rsidR="00AD3E1D" w14:paraId="6CF46130" w14:textId="77777777"/>
  </w:footnote>
  <w:footnote w:type="continuationNotice" w:id="2">
    <w:p w:rsidR="00AD3E1D" w14:paraId="42F72CAC" w14:textId="77777777"/>
    <w:p w:rsidR="00AD3E1D" w14:paraId="1F79A71E" w14:textId="77777777"/>
  </w:footnote>
  <w:footnote w:id="3">
    <w:p w:rsidR="00DA041C" w14:paraId="19704909" w14:textId="354E0CC8">
      <w:pPr>
        <w:pStyle w:val="FootnoteText"/>
      </w:pPr>
      <w:r>
        <w:rPr>
          <w:rStyle w:val="FootnoteReference"/>
        </w:rPr>
        <w:footnoteRef/>
      </w:r>
      <w:r>
        <w:t xml:space="preserve"> </w:t>
      </w:r>
      <w:r w:rsidRPr="00567028">
        <w:t xml:space="preserve">U.S. Bureau of Labor Statistics. Occupational </w:t>
      </w:r>
      <w:r>
        <w:t>Employment and Wage Statistics: General Medical and Surgical Hospitals</w:t>
      </w:r>
      <w:r w:rsidRPr="00567028">
        <w:t xml:space="preserve">, Medical Records </w:t>
      </w:r>
      <w:r>
        <w:t>Specialists</w:t>
      </w:r>
      <w:r w:rsidRPr="00567028">
        <w:t>. Accessed</w:t>
      </w:r>
      <w:r>
        <w:t xml:space="preserve"> January 8, 2026</w:t>
      </w:r>
      <w:r w:rsidRPr="00BE7935">
        <w:t>.</w:t>
      </w:r>
      <w:r>
        <w:t xml:space="preserve"> A</w:t>
      </w:r>
      <w:r w:rsidRPr="00567028">
        <w:t xml:space="preserve">vailable at: </w:t>
      </w:r>
      <w:hyperlink r:id="rId1" w:anchor="/industry/622100 " w:history="1">
        <w:r w:rsidRPr="00CA49F1">
          <w:rPr>
            <w:rStyle w:val="Hyperlink"/>
            <w:i/>
            <w:iCs/>
          </w:rPr>
          <w:t>https://data.bls.gov/oes/#/industry/622100</w:t>
        </w:r>
      </w:hyperlink>
    </w:p>
  </w:footnote>
  <w:footnote w:id="4">
    <w:p w:rsidR="00DA041C" w14:paraId="0DDBD4A4" w14:textId="5DD34255">
      <w:pPr>
        <w:pStyle w:val="FootnoteText"/>
        <w:contextualSpacing/>
      </w:pPr>
      <w:r>
        <w:rPr>
          <w:rStyle w:val="FootnoteReference"/>
        </w:rPr>
        <w:footnoteRef/>
      </w:r>
      <w:r>
        <w:t xml:space="preserve"> </w:t>
      </w:r>
      <w:hyperlink r:id="rId2" w:history="1">
        <w:r w:rsidRPr="05136CB8">
          <w:rPr>
            <w:rStyle w:val="Hyperlink"/>
            <w:i/>
            <w:iCs/>
          </w:rPr>
          <w:t>https://www.bls.gov/news.release/pdf/wkyen</w:t>
        </w:r>
        <w:bookmarkStart w:id="16" w:name="_Hlt222298262"/>
        <w:bookmarkStart w:id="17" w:name="_Hlt222298263"/>
        <w:r w:rsidRPr="05136CB8">
          <w:rPr>
            <w:rStyle w:val="Hyperlink"/>
            <w:i/>
            <w:iCs/>
          </w:rPr>
          <w:t>g</w:t>
        </w:r>
        <w:bookmarkEnd w:id="16"/>
        <w:bookmarkEnd w:id="17"/>
        <w:r w:rsidRPr="05136CB8">
          <w:rPr>
            <w:rStyle w:val="Hyperlink"/>
            <w:i/>
            <w:iCs/>
          </w:rPr>
          <w:t>.pdf</w:t>
        </w:r>
      </w:hyperlink>
      <w:r>
        <w:t xml:space="preserve">. </w:t>
      </w:r>
      <w:r w:rsidRPr="000357D4">
        <w:t xml:space="preserve">Accessed </w:t>
      </w:r>
      <w:r>
        <w:t>February 18</w:t>
      </w:r>
      <w:r w:rsidRPr="000357D4">
        <w:t>, 202</w:t>
      </w:r>
      <w:r>
        <w:t>6</w:t>
      </w:r>
      <w:r w:rsidRPr="000357D4">
        <w:t>.</w:t>
      </w:r>
    </w:p>
  </w:footnote>
  <w:footnote w:id="5">
    <w:p w:rsidR="00DA041C" w14:paraId="62D8B903" w14:textId="06396BE3">
      <w:pPr>
        <w:pStyle w:val="FootnoteText"/>
      </w:pPr>
      <w:r>
        <w:rPr>
          <w:rStyle w:val="FootnoteReference"/>
        </w:rPr>
        <w:footnoteRef/>
      </w:r>
      <w:r>
        <w:t xml:space="preserve"> </w:t>
      </w:r>
      <w:r w:rsidRPr="05136CB8">
        <w:rPr>
          <w:i/>
          <w:iCs/>
        </w:rPr>
        <w:t>https://www2.census.gov/library/publications/2025/demo/p60-286.pdf</w:t>
      </w:r>
      <w:r w:rsidRPr="000357D4">
        <w:t xml:space="preserve">. Accessed January </w:t>
      </w:r>
      <w:r>
        <w:t>9</w:t>
      </w:r>
      <w:r w:rsidRPr="000357D4">
        <w:t>, 202</w:t>
      </w:r>
      <w:r>
        <w:t>6</w:t>
      </w:r>
    </w:p>
  </w:footnote>
  <w:footnote w:id="6">
    <w:p w:rsidR="00D1405B" w14:paraId="1C9A15AF" w14:textId="77777777">
      <w:pPr>
        <w:pStyle w:val="FootnoteText"/>
      </w:pPr>
      <w:r>
        <w:rPr>
          <w:rStyle w:val="FootnoteReference"/>
        </w:rPr>
        <w:footnoteRef/>
      </w:r>
      <w:r>
        <w:t xml:space="preserve"> These measures are the Hours of Physical Restraint Use measure and the Hours of Seclusion Use measure.</w:t>
      </w:r>
    </w:p>
  </w:footnote>
  <w:footnote w:id="7">
    <w:p w:rsidR="00D1405B" w14:paraId="5E3E8D13" w14:textId="1F83579E">
      <w:pPr>
        <w:pStyle w:val="FootnoteText"/>
      </w:pPr>
      <w:r>
        <w:rPr>
          <w:rStyle w:val="FootnoteReference"/>
        </w:rPr>
        <w:footnoteRef/>
      </w:r>
      <w:r>
        <w:t xml:space="preserve"> These measures are the Alcohol and Other Drug Use Disorder Treatment Provided or Offered at Discharge and Alcohol and Other Drug Use Disorder Treatment at Discharge measure, the Influenza Immunization measure, the Transition Record with Specified Elements Received by Discharged Patients (Discharges from an Inpatient Facility to Home/Self Care or Any Other Site of Care) measure, and the Screening for Metabolic Disorders measure.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72C38"/>
    <w:multiLevelType w:val="hybridMultilevel"/>
    <w:tmpl w:val="420C4AA0"/>
    <w:lvl w:ilvl="0">
      <w:start w:val="1"/>
      <w:numFmt w:val="lowerRoman"/>
      <w:lvlText w:val="%1."/>
      <w:lvlJc w:val="left"/>
      <w:pPr>
        <w:ind w:left="123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
    <w:nsid w:val="02FC228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4377033"/>
    <w:multiLevelType w:val="hybridMultilevel"/>
    <w:tmpl w:val="63A4F9F4"/>
    <w:lvl w:ilvl="0">
      <w:start w:val="1"/>
      <w:numFmt w:val="lowerLetter"/>
      <w:lvlText w:val="%1."/>
      <w:lvlJc w:val="left"/>
      <w:pPr>
        <w:ind w:left="480" w:hanging="360"/>
      </w:pPr>
      <w:rPr>
        <w:rFonts w:ascii="Times New Roman" w:eastAsia="Times New Roman" w:hAnsi="Times New Roman" w:cs="Times New Roman" w:hint="default"/>
        <w:spacing w:val="-5"/>
        <w:w w:val="99"/>
        <w:sz w:val="24"/>
        <w:szCs w:val="24"/>
      </w:rPr>
    </w:lvl>
    <w:lvl w:ilvl="1">
      <w:start w:val="0"/>
      <w:numFmt w:val="bullet"/>
      <w:lvlText w:val=""/>
      <w:lvlJc w:val="left"/>
      <w:pPr>
        <w:ind w:left="696" w:hanging="288"/>
      </w:pPr>
      <w:rPr>
        <w:rFonts w:ascii="Symbol" w:eastAsia="Symbol" w:hAnsi="Symbol" w:cs="Symbol" w:hint="default"/>
        <w:w w:val="100"/>
        <w:sz w:val="24"/>
        <w:szCs w:val="24"/>
      </w:rPr>
    </w:lvl>
    <w:lvl w:ilvl="2">
      <w:start w:val="0"/>
      <w:numFmt w:val="bullet"/>
      <w:lvlText w:val="o"/>
      <w:lvlJc w:val="left"/>
      <w:pPr>
        <w:ind w:left="1920" w:hanging="360"/>
      </w:pPr>
      <w:rPr>
        <w:rFonts w:ascii="Courier New" w:eastAsia="Courier New" w:hAnsi="Courier New" w:cs="Courier New" w:hint="default"/>
        <w:w w:val="99"/>
        <w:sz w:val="24"/>
        <w:szCs w:val="24"/>
      </w:rPr>
    </w:lvl>
    <w:lvl w:ilvl="3">
      <w:start w:val="0"/>
      <w:numFmt w:val="bullet"/>
      <w:lvlText w:val="•"/>
      <w:lvlJc w:val="left"/>
      <w:pPr>
        <w:ind w:left="2880" w:hanging="360"/>
      </w:pPr>
      <w:rPr>
        <w:rFonts w:hint="default"/>
      </w:rPr>
    </w:lvl>
    <w:lvl w:ilvl="4">
      <w:start w:val="0"/>
      <w:numFmt w:val="bullet"/>
      <w:lvlText w:val="•"/>
      <w:lvlJc w:val="left"/>
      <w:pPr>
        <w:ind w:left="3840" w:hanging="360"/>
      </w:pPr>
      <w:rPr>
        <w:rFonts w:hint="default"/>
      </w:rPr>
    </w:lvl>
    <w:lvl w:ilvl="5">
      <w:start w:val="0"/>
      <w:numFmt w:val="bullet"/>
      <w:lvlText w:val="•"/>
      <w:lvlJc w:val="left"/>
      <w:pPr>
        <w:ind w:left="4800" w:hanging="360"/>
      </w:pPr>
      <w:rPr>
        <w:rFonts w:hint="default"/>
      </w:rPr>
    </w:lvl>
    <w:lvl w:ilvl="6">
      <w:start w:val="0"/>
      <w:numFmt w:val="bullet"/>
      <w:lvlText w:val="•"/>
      <w:lvlJc w:val="left"/>
      <w:pPr>
        <w:ind w:left="5760" w:hanging="360"/>
      </w:pPr>
      <w:rPr>
        <w:rFonts w:hint="default"/>
      </w:rPr>
    </w:lvl>
    <w:lvl w:ilvl="7">
      <w:start w:val="0"/>
      <w:numFmt w:val="bullet"/>
      <w:lvlText w:val="•"/>
      <w:lvlJc w:val="left"/>
      <w:pPr>
        <w:ind w:left="6720" w:hanging="360"/>
      </w:pPr>
      <w:rPr>
        <w:rFonts w:hint="default"/>
      </w:rPr>
    </w:lvl>
    <w:lvl w:ilvl="8">
      <w:start w:val="0"/>
      <w:numFmt w:val="bullet"/>
      <w:lvlText w:val="•"/>
      <w:lvlJc w:val="left"/>
      <w:pPr>
        <w:ind w:left="7680" w:hanging="360"/>
      </w:pPr>
      <w:rPr>
        <w:rFonts w:hint="default"/>
      </w:rPr>
    </w:lvl>
  </w:abstractNum>
  <w:abstractNum w:abstractNumId="3">
    <w:nsid w:val="06175DE9"/>
    <w:multiLevelType w:val="hybridMultilevel"/>
    <w:tmpl w:val="B08468FC"/>
    <w:lvl w:ilvl="0">
      <w:start w:val="1"/>
      <w:numFmt w:val="lowerLetter"/>
      <w:lvlText w:val="%1."/>
      <w:lvlJc w:val="left"/>
      <w:pPr>
        <w:ind w:left="1224" w:hanging="360"/>
      </w:pPr>
      <w:rPr>
        <w:rFonts w:hint="default"/>
      </w:rPr>
    </w:lvl>
    <w:lvl w:ilvl="1" w:tentative="1">
      <w:start w:val="1"/>
      <w:numFmt w:val="lowerLetter"/>
      <w:lvlText w:val="%2."/>
      <w:lvlJc w:val="left"/>
      <w:pPr>
        <w:ind w:left="1944" w:hanging="360"/>
      </w:pPr>
    </w:lvl>
    <w:lvl w:ilvl="2" w:tentative="1">
      <w:start w:val="1"/>
      <w:numFmt w:val="lowerRoman"/>
      <w:lvlText w:val="%3."/>
      <w:lvlJc w:val="right"/>
      <w:pPr>
        <w:ind w:left="2664" w:hanging="180"/>
      </w:pPr>
    </w:lvl>
    <w:lvl w:ilvl="3" w:tentative="1">
      <w:start w:val="1"/>
      <w:numFmt w:val="decimal"/>
      <w:lvlText w:val="%4."/>
      <w:lvlJc w:val="left"/>
      <w:pPr>
        <w:ind w:left="3384" w:hanging="360"/>
      </w:pPr>
    </w:lvl>
    <w:lvl w:ilvl="4" w:tentative="1">
      <w:start w:val="1"/>
      <w:numFmt w:val="lowerLetter"/>
      <w:lvlText w:val="%5."/>
      <w:lvlJc w:val="left"/>
      <w:pPr>
        <w:ind w:left="4104" w:hanging="360"/>
      </w:pPr>
    </w:lvl>
    <w:lvl w:ilvl="5" w:tentative="1">
      <w:start w:val="1"/>
      <w:numFmt w:val="lowerRoman"/>
      <w:lvlText w:val="%6."/>
      <w:lvlJc w:val="right"/>
      <w:pPr>
        <w:ind w:left="4824" w:hanging="180"/>
      </w:pPr>
    </w:lvl>
    <w:lvl w:ilvl="6" w:tentative="1">
      <w:start w:val="1"/>
      <w:numFmt w:val="decimal"/>
      <w:lvlText w:val="%7."/>
      <w:lvlJc w:val="left"/>
      <w:pPr>
        <w:ind w:left="5544" w:hanging="360"/>
      </w:pPr>
    </w:lvl>
    <w:lvl w:ilvl="7" w:tentative="1">
      <w:start w:val="1"/>
      <w:numFmt w:val="lowerLetter"/>
      <w:lvlText w:val="%8."/>
      <w:lvlJc w:val="left"/>
      <w:pPr>
        <w:ind w:left="6264" w:hanging="360"/>
      </w:pPr>
    </w:lvl>
    <w:lvl w:ilvl="8" w:tentative="1">
      <w:start w:val="1"/>
      <w:numFmt w:val="lowerRoman"/>
      <w:lvlText w:val="%9."/>
      <w:lvlJc w:val="right"/>
      <w:pPr>
        <w:ind w:left="6984" w:hanging="180"/>
      </w:pPr>
    </w:lvl>
  </w:abstractNum>
  <w:abstractNum w:abstractNumId="4">
    <w:nsid w:val="093E34DB"/>
    <w:multiLevelType w:val="hybridMultilevel"/>
    <w:tmpl w:val="F89ABE4A"/>
    <w:lvl w:ilvl="0">
      <w:start w:val="0"/>
      <w:numFmt w:val="bullet"/>
      <w:lvlText w:val="•"/>
      <w:lvlJc w:val="left"/>
      <w:pPr>
        <w:ind w:left="840" w:hanging="360"/>
      </w:pPr>
      <w:rPr>
        <w:rFonts w:ascii="Times New Roman" w:eastAsia="Times New Roman" w:hAnsi="Times New Roman" w:cs="Times New Roman" w:hint="default"/>
        <w:w w:val="99"/>
        <w:sz w:val="24"/>
        <w:szCs w:val="24"/>
      </w:rPr>
    </w:lvl>
    <w:lvl w:ilvl="1">
      <w:start w:val="0"/>
      <w:numFmt w:val="bullet"/>
      <w:lvlText w:val="•"/>
      <w:lvlJc w:val="left"/>
      <w:pPr>
        <w:ind w:left="1716" w:hanging="360"/>
      </w:pPr>
      <w:rPr>
        <w:rFonts w:hint="default"/>
      </w:rPr>
    </w:lvl>
    <w:lvl w:ilvl="2">
      <w:start w:val="0"/>
      <w:numFmt w:val="bullet"/>
      <w:lvlText w:val="•"/>
      <w:lvlJc w:val="left"/>
      <w:pPr>
        <w:ind w:left="2592" w:hanging="360"/>
      </w:pPr>
      <w:rPr>
        <w:rFonts w:hint="default"/>
      </w:rPr>
    </w:lvl>
    <w:lvl w:ilvl="3">
      <w:start w:val="0"/>
      <w:numFmt w:val="bullet"/>
      <w:lvlText w:val="•"/>
      <w:lvlJc w:val="left"/>
      <w:pPr>
        <w:ind w:left="3468" w:hanging="360"/>
      </w:pPr>
      <w:rPr>
        <w:rFonts w:hint="default"/>
      </w:rPr>
    </w:lvl>
    <w:lvl w:ilvl="4">
      <w:start w:val="0"/>
      <w:numFmt w:val="bullet"/>
      <w:lvlText w:val="•"/>
      <w:lvlJc w:val="left"/>
      <w:pPr>
        <w:ind w:left="4344" w:hanging="360"/>
      </w:pPr>
      <w:rPr>
        <w:rFonts w:hint="default"/>
      </w:rPr>
    </w:lvl>
    <w:lvl w:ilvl="5">
      <w:start w:val="0"/>
      <w:numFmt w:val="bullet"/>
      <w:lvlText w:val="•"/>
      <w:lvlJc w:val="left"/>
      <w:pPr>
        <w:ind w:left="5220" w:hanging="360"/>
      </w:pPr>
      <w:rPr>
        <w:rFonts w:hint="default"/>
      </w:rPr>
    </w:lvl>
    <w:lvl w:ilvl="6">
      <w:start w:val="0"/>
      <w:numFmt w:val="bullet"/>
      <w:lvlText w:val="•"/>
      <w:lvlJc w:val="left"/>
      <w:pPr>
        <w:ind w:left="6096" w:hanging="360"/>
      </w:pPr>
      <w:rPr>
        <w:rFonts w:hint="default"/>
      </w:rPr>
    </w:lvl>
    <w:lvl w:ilvl="7">
      <w:start w:val="0"/>
      <w:numFmt w:val="bullet"/>
      <w:lvlText w:val="•"/>
      <w:lvlJc w:val="left"/>
      <w:pPr>
        <w:ind w:left="6972" w:hanging="360"/>
      </w:pPr>
      <w:rPr>
        <w:rFonts w:hint="default"/>
      </w:rPr>
    </w:lvl>
    <w:lvl w:ilvl="8">
      <w:start w:val="0"/>
      <w:numFmt w:val="bullet"/>
      <w:lvlText w:val="•"/>
      <w:lvlJc w:val="left"/>
      <w:pPr>
        <w:ind w:left="7848" w:hanging="360"/>
      </w:pPr>
      <w:rPr>
        <w:rFonts w:hint="default"/>
      </w:rPr>
    </w:lvl>
  </w:abstractNum>
  <w:abstractNum w:abstractNumId="5">
    <w:nsid w:val="097B5794"/>
    <w:multiLevelType w:val="hybridMultilevel"/>
    <w:tmpl w:val="0B9E037E"/>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start w:val="0"/>
      <w:numFmt w:val="bullet"/>
      <w:lvlText w:val="•"/>
      <w:lvlJc w:val="left"/>
      <w:pPr>
        <w:ind w:left="1914" w:hanging="488"/>
      </w:pPr>
      <w:rPr>
        <w:rFonts w:hint="default"/>
      </w:rPr>
    </w:lvl>
    <w:lvl w:ilvl="2">
      <w:start w:val="0"/>
      <w:numFmt w:val="bullet"/>
      <w:lvlText w:val="•"/>
      <w:lvlJc w:val="left"/>
      <w:pPr>
        <w:ind w:left="2768" w:hanging="488"/>
      </w:pPr>
      <w:rPr>
        <w:rFonts w:hint="default"/>
      </w:rPr>
    </w:lvl>
    <w:lvl w:ilvl="3">
      <w:start w:val="0"/>
      <w:numFmt w:val="bullet"/>
      <w:lvlText w:val="•"/>
      <w:lvlJc w:val="left"/>
      <w:pPr>
        <w:ind w:left="3622" w:hanging="488"/>
      </w:pPr>
      <w:rPr>
        <w:rFonts w:hint="default"/>
      </w:rPr>
    </w:lvl>
    <w:lvl w:ilvl="4">
      <w:start w:val="0"/>
      <w:numFmt w:val="bullet"/>
      <w:lvlText w:val="•"/>
      <w:lvlJc w:val="left"/>
      <w:pPr>
        <w:ind w:left="4476" w:hanging="488"/>
      </w:pPr>
      <w:rPr>
        <w:rFonts w:hint="default"/>
      </w:rPr>
    </w:lvl>
    <w:lvl w:ilvl="5">
      <w:start w:val="0"/>
      <w:numFmt w:val="bullet"/>
      <w:lvlText w:val="•"/>
      <w:lvlJc w:val="left"/>
      <w:pPr>
        <w:ind w:left="5330" w:hanging="488"/>
      </w:pPr>
      <w:rPr>
        <w:rFonts w:hint="default"/>
      </w:rPr>
    </w:lvl>
    <w:lvl w:ilvl="6">
      <w:start w:val="0"/>
      <w:numFmt w:val="bullet"/>
      <w:lvlText w:val="•"/>
      <w:lvlJc w:val="left"/>
      <w:pPr>
        <w:ind w:left="6184" w:hanging="488"/>
      </w:pPr>
      <w:rPr>
        <w:rFonts w:hint="default"/>
      </w:rPr>
    </w:lvl>
    <w:lvl w:ilvl="7">
      <w:start w:val="0"/>
      <w:numFmt w:val="bullet"/>
      <w:lvlText w:val="•"/>
      <w:lvlJc w:val="left"/>
      <w:pPr>
        <w:ind w:left="7038" w:hanging="488"/>
      </w:pPr>
      <w:rPr>
        <w:rFonts w:hint="default"/>
      </w:rPr>
    </w:lvl>
    <w:lvl w:ilvl="8">
      <w:start w:val="0"/>
      <w:numFmt w:val="bullet"/>
      <w:lvlText w:val="•"/>
      <w:lvlJc w:val="left"/>
      <w:pPr>
        <w:ind w:left="7892" w:hanging="488"/>
      </w:pPr>
      <w:rPr>
        <w:rFonts w:hint="default"/>
      </w:rPr>
    </w:lvl>
  </w:abstractNum>
  <w:abstractNum w:abstractNumId="6">
    <w:nsid w:val="098F61D1"/>
    <w:multiLevelType w:val="hybridMultilevel"/>
    <w:tmpl w:val="4538F166"/>
    <w:lvl w:ilvl="0">
      <w:start w:val="1"/>
      <w:numFmt w:val="upperLetter"/>
      <w:lvlText w:val="%1."/>
      <w:lvlJc w:val="left"/>
      <w:pPr>
        <w:ind w:left="1195" w:hanging="360"/>
      </w:pPr>
      <w:rPr>
        <w:rFonts w:hint="default"/>
      </w:rPr>
    </w:lvl>
    <w:lvl w:ilvl="1" w:tentative="1">
      <w:start w:val="1"/>
      <w:numFmt w:val="lowerLetter"/>
      <w:lvlText w:val="%2."/>
      <w:lvlJc w:val="left"/>
      <w:pPr>
        <w:ind w:left="1915" w:hanging="360"/>
      </w:pPr>
    </w:lvl>
    <w:lvl w:ilvl="2" w:tentative="1">
      <w:start w:val="1"/>
      <w:numFmt w:val="lowerRoman"/>
      <w:lvlText w:val="%3."/>
      <w:lvlJc w:val="right"/>
      <w:pPr>
        <w:ind w:left="2635" w:hanging="180"/>
      </w:pPr>
    </w:lvl>
    <w:lvl w:ilvl="3" w:tentative="1">
      <w:start w:val="1"/>
      <w:numFmt w:val="decimal"/>
      <w:lvlText w:val="%4."/>
      <w:lvlJc w:val="left"/>
      <w:pPr>
        <w:ind w:left="3355" w:hanging="360"/>
      </w:pPr>
    </w:lvl>
    <w:lvl w:ilvl="4" w:tentative="1">
      <w:start w:val="1"/>
      <w:numFmt w:val="lowerLetter"/>
      <w:lvlText w:val="%5."/>
      <w:lvlJc w:val="left"/>
      <w:pPr>
        <w:ind w:left="4075" w:hanging="360"/>
      </w:pPr>
    </w:lvl>
    <w:lvl w:ilvl="5" w:tentative="1">
      <w:start w:val="1"/>
      <w:numFmt w:val="lowerRoman"/>
      <w:lvlText w:val="%6."/>
      <w:lvlJc w:val="right"/>
      <w:pPr>
        <w:ind w:left="4795" w:hanging="180"/>
      </w:pPr>
    </w:lvl>
    <w:lvl w:ilvl="6" w:tentative="1">
      <w:start w:val="1"/>
      <w:numFmt w:val="decimal"/>
      <w:lvlText w:val="%7."/>
      <w:lvlJc w:val="left"/>
      <w:pPr>
        <w:ind w:left="5515" w:hanging="360"/>
      </w:pPr>
    </w:lvl>
    <w:lvl w:ilvl="7" w:tentative="1">
      <w:start w:val="1"/>
      <w:numFmt w:val="lowerLetter"/>
      <w:lvlText w:val="%8."/>
      <w:lvlJc w:val="left"/>
      <w:pPr>
        <w:ind w:left="6235" w:hanging="360"/>
      </w:pPr>
    </w:lvl>
    <w:lvl w:ilvl="8" w:tentative="1">
      <w:start w:val="1"/>
      <w:numFmt w:val="lowerRoman"/>
      <w:lvlText w:val="%9."/>
      <w:lvlJc w:val="right"/>
      <w:pPr>
        <w:ind w:left="6955" w:hanging="180"/>
      </w:pPr>
    </w:lvl>
  </w:abstractNum>
  <w:abstractNum w:abstractNumId="7">
    <w:nsid w:val="09DE2A26"/>
    <w:multiLevelType w:val="hybridMultilevel"/>
    <w:tmpl w:val="35205CF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0C1F3FAB"/>
    <w:multiLevelType w:val="hybridMultilevel"/>
    <w:tmpl w:val="9412E5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886FDF"/>
    <w:multiLevelType w:val="hybridMultilevel"/>
    <w:tmpl w:val="9D32F78A"/>
    <w:lvl w:ilvl="0">
      <w:start w:val="1"/>
      <w:numFmt w:val="lowerLetter"/>
      <w:lvlText w:val="%1."/>
      <w:lvlJc w:val="left"/>
      <w:pPr>
        <w:ind w:left="1170" w:hanging="360"/>
      </w:pPr>
      <w:rPr>
        <w:rFonts w:hint="default"/>
      </w:r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10">
    <w:nsid w:val="0C8C0681"/>
    <w:multiLevelType w:val="hybridMultilevel"/>
    <w:tmpl w:val="7F24F024"/>
    <w:lvl w:ilvl="0">
      <w:start w:val="0"/>
      <w:numFmt w:val="bullet"/>
      <w:lvlText w:val=""/>
      <w:lvlJc w:val="left"/>
      <w:pPr>
        <w:ind w:left="888" w:hanging="360"/>
      </w:pPr>
      <w:rPr>
        <w:rFonts w:ascii="Symbol" w:eastAsia="Symbol" w:hAnsi="Symbol" w:cs="Symbol" w:hint="default"/>
        <w:w w:val="100"/>
        <w:sz w:val="24"/>
        <w:szCs w:val="24"/>
      </w:rPr>
    </w:lvl>
    <w:lvl w:ilvl="1" w:tentative="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abstractNum w:abstractNumId="11">
    <w:nsid w:val="16F03726"/>
    <w:multiLevelType w:val="hybridMultilevel"/>
    <w:tmpl w:val="EC760B60"/>
    <w:lvl w:ilvl="0">
      <w:start w:val="0"/>
      <w:numFmt w:val="bullet"/>
      <w:lvlText w:val=""/>
      <w:lvlJc w:val="left"/>
      <w:pPr>
        <w:ind w:left="460" w:hanging="360"/>
      </w:pPr>
      <w:rPr>
        <w:rFonts w:ascii="Symbol" w:eastAsia="Symbol" w:hAnsi="Symbol" w:cs="Symbol" w:hint="default"/>
        <w:w w:val="100"/>
        <w:sz w:val="24"/>
        <w:szCs w:val="24"/>
      </w:rPr>
    </w:lvl>
    <w:lvl w:ilvl="1">
      <w:start w:val="0"/>
      <w:numFmt w:val="bullet"/>
      <w:lvlText w:val="•"/>
      <w:lvlJc w:val="left"/>
      <w:pPr>
        <w:ind w:left="1372" w:hanging="360"/>
      </w:pPr>
      <w:rPr>
        <w:rFonts w:hint="default"/>
      </w:rPr>
    </w:lvl>
    <w:lvl w:ilvl="2">
      <w:start w:val="0"/>
      <w:numFmt w:val="bullet"/>
      <w:lvlText w:val="•"/>
      <w:lvlJc w:val="left"/>
      <w:pPr>
        <w:ind w:left="2284" w:hanging="360"/>
      </w:pPr>
      <w:rPr>
        <w:rFonts w:hint="default"/>
      </w:rPr>
    </w:lvl>
    <w:lvl w:ilvl="3">
      <w:start w:val="0"/>
      <w:numFmt w:val="bullet"/>
      <w:lvlText w:val="•"/>
      <w:lvlJc w:val="left"/>
      <w:pPr>
        <w:ind w:left="3196" w:hanging="360"/>
      </w:pPr>
      <w:rPr>
        <w:rFonts w:hint="default"/>
      </w:rPr>
    </w:lvl>
    <w:lvl w:ilvl="4">
      <w:start w:val="0"/>
      <w:numFmt w:val="bullet"/>
      <w:lvlText w:val="•"/>
      <w:lvlJc w:val="left"/>
      <w:pPr>
        <w:ind w:left="4108" w:hanging="360"/>
      </w:pPr>
      <w:rPr>
        <w:rFonts w:hint="default"/>
      </w:rPr>
    </w:lvl>
    <w:lvl w:ilvl="5">
      <w:start w:val="0"/>
      <w:numFmt w:val="bullet"/>
      <w:lvlText w:val="•"/>
      <w:lvlJc w:val="left"/>
      <w:pPr>
        <w:ind w:left="5020" w:hanging="360"/>
      </w:pPr>
      <w:rPr>
        <w:rFonts w:hint="default"/>
      </w:rPr>
    </w:lvl>
    <w:lvl w:ilvl="6">
      <w:start w:val="0"/>
      <w:numFmt w:val="bullet"/>
      <w:lvlText w:val="•"/>
      <w:lvlJc w:val="left"/>
      <w:pPr>
        <w:ind w:left="5932" w:hanging="360"/>
      </w:pPr>
      <w:rPr>
        <w:rFonts w:hint="default"/>
      </w:rPr>
    </w:lvl>
    <w:lvl w:ilvl="7">
      <w:start w:val="0"/>
      <w:numFmt w:val="bullet"/>
      <w:lvlText w:val="•"/>
      <w:lvlJc w:val="left"/>
      <w:pPr>
        <w:ind w:left="6844" w:hanging="360"/>
      </w:pPr>
      <w:rPr>
        <w:rFonts w:hint="default"/>
      </w:rPr>
    </w:lvl>
    <w:lvl w:ilvl="8">
      <w:start w:val="0"/>
      <w:numFmt w:val="bullet"/>
      <w:lvlText w:val="•"/>
      <w:lvlJc w:val="left"/>
      <w:pPr>
        <w:ind w:left="7756" w:hanging="360"/>
      </w:pPr>
      <w:rPr>
        <w:rFonts w:hint="default"/>
      </w:rPr>
    </w:lvl>
  </w:abstractNum>
  <w:abstractNum w:abstractNumId="12">
    <w:nsid w:val="1A8358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64C6486"/>
    <w:multiLevelType w:val="multilevel"/>
    <w:tmpl w:val="ADF88D4A"/>
    <w:lvl w:ilvl="0">
      <w:start w:val="1"/>
      <w:numFmt w:val="lowerRoman"/>
      <w:pStyle w:val="Heading4"/>
      <w:lvlText w:val="%1."/>
      <w:lvlJc w:val="left"/>
      <w:pPr>
        <w:ind w:left="360" w:hanging="360"/>
      </w:pPr>
      <w:rPr>
        <w:rFonts w:ascii="Times New Roman" w:eastAsia="Times New Roman" w:hAnsi="Times New Roman" w:cs="Times New Roman" w:hint="default"/>
        <w:spacing w:val="-3"/>
        <w:w w:val="99"/>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6CF0371"/>
    <w:multiLevelType w:val="hybridMultilevel"/>
    <w:tmpl w:val="5F2E026A"/>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A857935"/>
    <w:multiLevelType w:val="hybridMultilevel"/>
    <w:tmpl w:val="92181880"/>
    <w:lvl w:ilvl="0">
      <w:start w:val="0"/>
      <w:numFmt w:val="bullet"/>
      <w:lvlText w:val=""/>
      <w:lvlJc w:val="left"/>
      <w:pPr>
        <w:ind w:left="888" w:hanging="360"/>
      </w:pPr>
      <w:rPr>
        <w:rFonts w:ascii="Symbol" w:eastAsia="Symbol" w:hAnsi="Symbol" w:cs="Symbol" w:hint="default"/>
        <w:w w:val="100"/>
        <w:sz w:val="24"/>
        <w:szCs w:val="24"/>
      </w:rPr>
    </w:lvl>
    <w:lvl w:ilvl="1" w:tentative="1">
      <w:start w:val="1"/>
      <w:numFmt w:val="bullet"/>
      <w:lvlText w:val="o"/>
      <w:lvlJc w:val="left"/>
      <w:pPr>
        <w:ind w:left="1555" w:hanging="360"/>
      </w:pPr>
      <w:rPr>
        <w:rFonts w:ascii="Courier New" w:hAnsi="Courier New" w:cs="Courier New" w:hint="default"/>
      </w:rPr>
    </w:lvl>
    <w:lvl w:ilvl="2" w:tentative="1">
      <w:start w:val="1"/>
      <w:numFmt w:val="bullet"/>
      <w:lvlText w:val=""/>
      <w:lvlJc w:val="left"/>
      <w:pPr>
        <w:ind w:left="2275" w:hanging="360"/>
      </w:pPr>
      <w:rPr>
        <w:rFonts w:ascii="Wingdings" w:hAnsi="Wingdings" w:hint="default"/>
      </w:rPr>
    </w:lvl>
    <w:lvl w:ilvl="3" w:tentative="1">
      <w:start w:val="1"/>
      <w:numFmt w:val="bullet"/>
      <w:lvlText w:val=""/>
      <w:lvlJc w:val="left"/>
      <w:pPr>
        <w:ind w:left="2995" w:hanging="360"/>
      </w:pPr>
      <w:rPr>
        <w:rFonts w:ascii="Symbol" w:hAnsi="Symbol" w:hint="default"/>
      </w:rPr>
    </w:lvl>
    <w:lvl w:ilvl="4" w:tentative="1">
      <w:start w:val="1"/>
      <w:numFmt w:val="bullet"/>
      <w:lvlText w:val="o"/>
      <w:lvlJc w:val="left"/>
      <w:pPr>
        <w:ind w:left="3715" w:hanging="360"/>
      </w:pPr>
      <w:rPr>
        <w:rFonts w:ascii="Courier New" w:hAnsi="Courier New" w:cs="Courier New" w:hint="default"/>
      </w:rPr>
    </w:lvl>
    <w:lvl w:ilvl="5" w:tentative="1">
      <w:start w:val="1"/>
      <w:numFmt w:val="bullet"/>
      <w:lvlText w:val=""/>
      <w:lvlJc w:val="left"/>
      <w:pPr>
        <w:ind w:left="4435" w:hanging="360"/>
      </w:pPr>
      <w:rPr>
        <w:rFonts w:ascii="Wingdings" w:hAnsi="Wingdings" w:hint="default"/>
      </w:rPr>
    </w:lvl>
    <w:lvl w:ilvl="6" w:tentative="1">
      <w:start w:val="1"/>
      <w:numFmt w:val="bullet"/>
      <w:lvlText w:val=""/>
      <w:lvlJc w:val="left"/>
      <w:pPr>
        <w:ind w:left="5155" w:hanging="360"/>
      </w:pPr>
      <w:rPr>
        <w:rFonts w:ascii="Symbol" w:hAnsi="Symbol" w:hint="default"/>
      </w:rPr>
    </w:lvl>
    <w:lvl w:ilvl="7" w:tentative="1">
      <w:start w:val="1"/>
      <w:numFmt w:val="bullet"/>
      <w:lvlText w:val="o"/>
      <w:lvlJc w:val="left"/>
      <w:pPr>
        <w:ind w:left="5875" w:hanging="360"/>
      </w:pPr>
      <w:rPr>
        <w:rFonts w:ascii="Courier New" w:hAnsi="Courier New" w:cs="Courier New" w:hint="default"/>
      </w:rPr>
    </w:lvl>
    <w:lvl w:ilvl="8" w:tentative="1">
      <w:start w:val="1"/>
      <w:numFmt w:val="bullet"/>
      <w:lvlText w:val=""/>
      <w:lvlJc w:val="left"/>
      <w:pPr>
        <w:ind w:left="6595" w:hanging="360"/>
      </w:pPr>
      <w:rPr>
        <w:rFonts w:ascii="Wingdings" w:hAnsi="Wingdings" w:hint="default"/>
      </w:rPr>
    </w:lvl>
  </w:abstractNum>
  <w:abstractNum w:abstractNumId="16">
    <w:nsid w:val="2BFE5A4D"/>
    <w:multiLevelType w:val="hybridMultilevel"/>
    <w:tmpl w:val="97180CD0"/>
    <w:lvl w:ilvl="0">
      <w:start w:val="1"/>
      <w:numFmt w:val="lowerRoman"/>
      <w:lvlText w:val="%1."/>
      <w:lvlJc w:val="left"/>
      <w:pPr>
        <w:ind w:left="607" w:hanging="488"/>
        <w:jc w:val="right"/>
      </w:pPr>
      <w:rPr>
        <w:rFonts w:ascii="Times New Roman" w:eastAsia="Times New Roman" w:hAnsi="Times New Roman" w:cs="Times New Roman" w:hint="default"/>
        <w:spacing w:val="-1"/>
        <w:w w:val="99"/>
        <w:sz w:val="24"/>
        <w:szCs w:val="24"/>
      </w:rPr>
    </w:lvl>
    <w:lvl w:ilvl="1">
      <w:start w:val="0"/>
      <w:numFmt w:val="bullet"/>
      <w:lvlText w:val="•"/>
      <w:lvlJc w:val="left"/>
      <w:pPr>
        <w:ind w:left="1465" w:hanging="488"/>
      </w:pPr>
      <w:rPr>
        <w:rFonts w:hint="default"/>
      </w:rPr>
    </w:lvl>
    <w:lvl w:ilvl="2">
      <w:start w:val="0"/>
      <w:numFmt w:val="bullet"/>
      <w:lvlText w:val="•"/>
      <w:lvlJc w:val="left"/>
      <w:pPr>
        <w:ind w:left="2319" w:hanging="488"/>
      </w:pPr>
      <w:rPr>
        <w:rFonts w:hint="default"/>
      </w:rPr>
    </w:lvl>
    <w:lvl w:ilvl="3">
      <w:start w:val="0"/>
      <w:numFmt w:val="bullet"/>
      <w:lvlText w:val="•"/>
      <w:lvlJc w:val="left"/>
      <w:pPr>
        <w:ind w:left="3173" w:hanging="488"/>
      </w:pPr>
      <w:rPr>
        <w:rFonts w:hint="default"/>
      </w:rPr>
    </w:lvl>
    <w:lvl w:ilvl="4">
      <w:start w:val="0"/>
      <w:numFmt w:val="bullet"/>
      <w:lvlText w:val="•"/>
      <w:lvlJc w:val="left"/>
      <w:pPr>
        <w:ind w:left="4027" w:hanging="488"/>
      </w:pPr>
      <w:rPr>
        <w:rFonts w:hint="default"/>
      </w:rPr>
    </w:lvl>
    <w:lvl w:ilvl="5">
      <w:start w:val="0"/>
      <w:numFmt w:val="bullet"/>
      <w:lvlText w:val="•"/>
      <w:lvlJc w:val="left"/>
      <w:pPr>
        <w:ind w:left="4881" w:hanging="488"/>
      </w:pPr>
      <w:rPr>
        <w:rFonts w:hint="default"/>
      </w:rPr>
    </w:lvl>
    <w:lvl w:ilvl="6">
      <w:start w:val="0"/>
      <w:numFmt w:val="bullet"/>
      <w:lvlText w:val="•"/>
      <w:lvlJc w:val="left"/>
      <w:pPr>
        <w:ind w:left="5735" w:hanging="488"/>
      </w:pPr>
      <w:rPr>
        <w:rFonts w:hint="default"/>
      </w:rPr>
    </w:lvl>
    <w:lvl w:ilvl="7">
      <w:start w:val="0"/>
      <w:numFmt w:val="bullet"/>
      <w:lvlText w:val="•"/>
      <w:lvlJc w:val="left"/>
      <w:pPr>
        <w:ind w:left="6589" w:hanging="488"/>
      </w:pPr>
      <w:rPr>
        <w:rFonts w:hint="default"/>
      </w:rPr>
    </w:lvl>
    <w:lvl w:ilvl="8">
      <w:start w:val="0"/>
      <w:numFmt w:val="bullet"/>
      <w:lvlText w:val="•"/>
      <w:lvlJc w:val="left"/>
      <w:pPr>
        <w:ind w:left="7443" w:hanging="488"/>
      </w:pPr>
      <w:rPr>
        <w:rFonts w:hint="default"/>
      </w:rPr>
    </w:lvl>
  </w:abstractNum>
  <w:abstractNum w:abstractNumId="17">
    <w:nsid w:val="2E4F4A82"/>
    <w:multiLevelType w:val="hybridMultilevel"/>
    <w:tmpl w:val="491E5406"/>
    <w:lvl w:ilvl="0">
      <w:start w:val="1"/>
      <w:numFmt w:val="decimal"/>
      <w:lvlText w:val="%1."/>
      <w:lvlJc w:val="left"/>
      <w:pPr>
        <w:ind w:left="835" w:hanging="360"/>
      </w:p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18">
    <w:nsid w:val="3F1A074C"/>
    <w:multiLevelType w:val="hybridMultilevel"/>
    <w:tmpl w:val="69344F0C"/>
    <w:lvl w:ilvl="0">
      <w:start w:val="0"/>
      <w:numFmt w:val="bullet"/>
      <w:lvlText w:val="-"/>
      <w:lvlJc w:val="left"/>
      <w:pPr>
        <w:ind w:left="648" w:hanging="360"/>
      </w:pPr>
      <w:rPr>
        <w:rFonts w:ascii="Times New Roman" w:eastAsia="Times New Roman" w:hAnsi="Times New Roman" w:cs="Times New Roman" w:hint="default"/>
      </w:rPr>
    </w:lvl>
    <w:lvl w:ilvl="1" w:tentative="1">
      <w:start w:val="1"/>
      <w:numFmt w:val="bullet"/>
      <w:lvlText w:val="o"/>
      <w:lvlJc w:val="left"/>
      <w:pPr>
        <w:ind w:left="1368" w:hanging="360"/>
      </w:pPr>
      <w:rPr>
        <w:rFonts w:ascii="Courier New" w:hAnsi="Courier New" w:cs="Courier New" w:hint="default"/>
      </w:rPr>
    </w:lvl>
    <w:lvl w:ilvl="2" w:tentative="1">
      <w:start w:val="1"/>
      <w:numFmt w:val="bullet"/>
      <w:lvlText w:val=""/>
      <w:lvlJc w:val="left"/>
      <w:pPr>
        <w:ind w:left="2088" w:hanging="360"/>
      </w:pPr>
      <w:rPr>
        <w:rFonts w:ascii="Wingdings" w:hAnsi="Wingdings" w:hint="default"/>
      </w:rPr>
    </w:lvl>
    <w:lvl w:ilvl="3" w:tentative="1">
      <w:start w:val="1"/>
      <w:numFmt w:val="bullet"/>
      <w:lvlText w:val=""/>
      <w:lvlJc w:val="left"/>
      <w:pPr>
        <w:ind w:left="2808" w:hanging="360"/>
      </w:pPr>
      <w:rPr>
        <w:rFonts w:ascii="Symbol" w:hAnsi="Symbol" w:hint="default"/>
      </w:rPr>
    </w:lvl>
    <w:lvl w:ilvl="4" w:tentative="1">
      <w:start w:val="1"/>
      <w:numFmt w:val="bullet"/>
      <w:lvlText w:val="o"/>
      <w:lvlJc w:val="left"/>
      <w:pPr>
        <w:ind w:left="3528" w:hanging="360"/>
      </w:pPr>
      <w:rPr>
        <w:rFonts w:ascii="Courier New" w:hAnsi="Courier New" w:cs="Courier New" w:hint="default"/>
      </w:rPr>
    </w:lvl>
    <w:lvl w:ilvl="5" w:tentative="1">
      <w:start w:val="1"/>
      <w:numFmt w:val="bullet"/>
      <w:lvlText w:val=""/>
      <w:lvlJc w:val="left"/>
      <w:pPr>
        <w:ind w:left="4248" w:hanging="360"/>
      </w:pPr>
      <w:rPr>
        <w:rFonts w:ascii="Wingdings" w:hAnsi="Wingdings" w:hint="default"/>
      </w:rPr>
    </w:lvl>
    <w:lvl w:ilvl="6" w:tentative="1">
      <w:start w:val="1"/>
      <w:numFmt w:val="bullet"/>
      <w:lvlText w:val=""/>
      <w:lvlJc w:val="left"/>
      <w:pPr>
        <w:ind w:left="4968" w:hanging="360"/>
      </w:pPr>
      <w:rPr>
        <w:rFonts w:ascii="Symbol" w:hAnsi="Symbol" w:hint="default"/>
      </w:rPr>
    </w:lvl>
    <w:lvl w:ilvl="7" w:tentative="1">
      <w:start w:val="1"/>
      <w:numFmt w:val="bullet"/>
      <w:lvlText w:val="o"/>
      <w:lvlJc w:val="left"/>
      <w:pPr>
        <w:ind w:left="5688" w:hanging="360"/>
      </w:pPr>
      <w:rPr>
        <w:rFonts w:ascii="Courier New" w:hAnsi="Courier New" w:cs="Courier New" w:hint="default"/>
      </w:rPr>
    </w:lvl>
    <w:lvl w:ilvl="8" w:tentative="1">
      <w:start w:val="1"/>
      <w:numFmt w:val="bullet"/>
      <w:lvlText w:val=""/>
      <w:lvlJc w:val="left"/>
      <w:pPr>
        <w:ind w:left="6408" w:hanging="360"/>
      </w:pPr>
      <w:rPr>
        <w:rFonts w:ascii="Wingdings" w:hAnsi="Wingdings" w:hint="default"/>
      </w:rPr>
    </w:lvl>
  </w:abstractNum>
  <w:abstractNum w:abstractNumId="19">
    <w:nsid w:val="4087353D"/>
    <w:multiLevelType w:val="hybridMultilevel"/>
    <w:tmpl w:val="1E0C2436"/>
    <w:lvl w:ilvl="0">
      <w:start w:val="1"/>
      <w:numFmt w:val="lowerLetter"/>
      <w:lvlText w:val="%1."/>
      <w:lvlJc w:val="left"/>
      <w:pPr>
        <w:ind w:left="1170" w:hanging="360"/>
      </w:pPr>
      <w:rPr>
        <w:rFonts w:hint="default"/>
      </w:r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20">
    <w:nsid w:val="417732C0"/>
    <w:multiLevelType w:val="hybridMultilevel"/>
    <w:tmpl w:val="497A25DA"/>
    <w:lvl w:ilvl="0">
      <w:start w:val="1"/>
      <w:numFmt w:val="bullet"/>
      <w:lvlText w:val=""/>
      <w:lvlJc w:val="left"/>
      <w:pPr>
        <w:ind w:left="384" w:hanging="360"/>
      </w:pPr>
      <w:rPr>
        <w:rFonts w:ascii="Symbol" w:hAnsi="Symbol" w:hint="default"/>
      </w:rPr>
    </w:lvl>
    <w:lvl w:ilvl="1" w:tentative="1">
      <w:start w:val="1"/>
      <w:numFmt w:val="bullet"/>
      <w:lvlText w:val="o"/>
      <w:lvlJc w:val="left"/>
      <w:pPr>
        <w:ind w:left="1104" w:hanging="360"/>
      </w:pPr>
      <w:rPr>
        <w:rFonts w:ascii="Courier New" w:hAnsi="Courier New" w:cs="Courier New" w:hint="default"/>
      </w:rPr>
    </w:lvl>
    <w:lvl w:ilvl="2" w:tentative="1">
      <w:start w:val="1"/>
      <w:numFmt w:val="bullet"/>
      <w:lvlText w:val=""/>
      <w:lvlJc w:val="left"/>
      <w:pPr>
        <w:ind w:left="1824" w:hanging="360"/>
      </w:pPr>
      <w:rPr>
        <w:rFonts w:ascii="Wingdings" w:hAnsi="Wingdings" w:hint="default"/>
      </w:rPr>
    </w:lvl>
    <w:lvl w:ilvl="3" w:tentative="1">
      <w:start w:val="1"/>
      <w:numFmt w:val="bullet"/>
      <w:lvlText w:val=""/>
      <w:lvlJc w:val="left"/>
      <w:pPr>
        <w:ind w:left="2544" w:hanging="360"/>
      </w:pPr>
      <w:rPr>
        <w:rFonts w:ascii="Symbol" w:hAnsi="Symbol" w:hint="default"/>
      </w:rPr>
    </w:lvl>
    <w:lvl w:ilvl="4" w:tentative="1">
      <w:start w:val="1"/>
      <w:numFmt w:val="bullet"/>
      <w:lvlText w:val="o"/>
      <w:lvlJc w:val="left"/>
      <w:pPr>
        <w:ind w:left="3264" w:hanging="360"/>
      </w:pPr>
      <w:rPr>
        <w:rFonts w:ascii="Courier New" w:hAnsi="Courier New" w:cs="Courier New" w:hint="default"/>
      </w:rPr>
    </w:lvl>
    <w:lvl w:ilvl="5" w:tentative="1">
      <w:start w:val="1"/>
      <w:numFmt w:val="bullet"/>
      <w:lvlText w:val=""/>
      <w:lvlJc w:val="left"/>
      <w:pPr>
        <w:ind w:left="3984" w:hanging="360"/>
      </w:pPr>
      <w:rPr>
        <w:rFonts w:ascii="Wingdings" w:hAnsi="Wingdings" w:hint="default"/>
      </w:rPr>
    </w:lvl>
    <w:lvl w:ilvl="6" w:tentative="1">
      <w:start w:val="1"/>
      <w:numFmt w:val="bullet"/>
      <w:lvlText w:val=""/>
      <w:lvlJc w:val="left"/>
      <w:pPr>
        <w:ind w:left="4704" w:hanging="360"/>
      </w:pPr>
      <w:rPr>
        <w:rFonts w:ascii="Symbol" w:hAnsi="Symbol" w:hint="default"/>
      </w:rPr>
    </w:lvl>
    <w:lvl w:ilvl="7" w:tentative="1">
      <w:start w:val="1"/>
      <w:numFmt w:val="bullet"/>
      <w:lvlText w:val="o"/>
      <w:lvlJc w:val="left"/>
      <w:pPr>
        <w:ind w:left="5424" w:hanging="360"/>
      </w:pPr>
      <w:rPr>
        <w:rFonts w:ascii="Courier New" w:hAnsi="Courier New" w:cs="Courier New" w:hint="default"/>
      </w:rPr>
    </w:lvl>
    <w:lvl w:ilvl="8" w:tentative="1">
      <w:start w:val="1"/>
      <w:numFmt w:val="bullet"/>
      <w:lvlText w:val=""/>
      <w:lvlJc w:val="left"/>
      <w:pPr>
        <w:ind w:left="6144" w:hanging="360"/>
      </w:pPr>
      <w:rPr>
        <w:rFonts w:ascii="Wingdings" w:hAnsi="Wingdings" w:hint="default"/>
      </w:rPr>
    </w:lvl>
  </w:abstractNum>
  <w:abstractNum w:abstractNumId="21">
    <w:nsid w:val="4637763D"/>
    <w:multiLevelType w:val="hybridMultilevel"/>
    <w:tmpl w:val="AB12450A"/>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22">
    <w:nsid w:val="490473AF"/>
    <w:multiLevelType w:val="hybridMultilevel"/>
    <w:tmpl w:val="6BCA8290"/>
    <w:lvl w:ilvl="0">
      <w:start w:val="1"/>
      <w:numFmt w:val="upperLetter"/>
      <w:pStyle w:val="Heading1"/>
      <w:lvlText w:val="%1."/>
      <w:lvlJc w:val="left"/>
      <w:pPr>
        <w:ind w:left="835" w:hanging="360"/>
      </w:p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23">
    <w:nsid w:val="528630BD"/>
    <w:multiLevelType w:val="hybridMultilevel"/>
    <w:tmpl w:val="C32284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555D24AB"/>
    <w:multiLevelType w:val="hybridMultilevel"/>
    <w:tmpl w:val="2D4E7A90"/>
    <w:lvl w:ilvl="0">
      <w:start w:val="1"/>
      <w:numFmt w:val="upperLetter"/>
      <w:lvlText w:val="%1."/>
      <w:lvlJc w:val="left"/>
      <w:pPr>
        <w:ind w:left="451" w:hanging="361"/>
      </w:pPr>
      <w:rPr>
        <w:rFonts w:hint="default"/>
        <w:b/>
        <w:bCs/>
        <w:w w:val="99"/>
      </w:rPr>
    </w:lvl>
    <w:lvl w:ilvl="1">
      <w:start w:val="1"/>
      <w:numFmt w:val="decimal"/>
      <w:lvlText w:val="%2."/>
      <w:lvlJc w:val="left"/>
      <w:pPr>
        <w:ind w:left="480" w:hanging="360"/>
      </w:pPr>
      <w:rPr>
        <w:rFonts w:ascii="Times New Roman" w:eastAsia="Times New Roman" w:hAnsi="Times New Roman" w:cs="Times New Roman" w:hint="default"/>
        <w:b/>
        <w:bCs/>
        <w:spacing w:val="-1"/>
        <w:w w:val="99"/>
        <w:sz w:val="24"/>
        <w:szCs w:val="24"/>
      </w:rPr>
    </w:lvl>
    <w:lvl w:ilvl="2">
      <w:start w:val="0"/>
      <w:numFmt w:val="bullet"/>
      <w:lvlText w:val=""/>
      <w:lvlJc w:val="left"/>
      <w:pPr>
        <w:ind w:left="840" w:hanging="360"/>
      </w:pPr>
      <w:rPr>
        <w:rFonts w:ascii="Symbol" w:eastAsia="Symbol" w:hAnsi="Symbol" w:cs="Symbol" w:hint="default"/>
        <w:w w:val="100"/>
        <w:sz w:val="24"/>
        <w:szCs w:val="24"/>
      </w:rPr>
    </w:lvl>
    <w:lvl w:ilvl="3">
      <w:start w:val="0"/>
      <w:numFmt w:val="bullet"/>
      <w:lvlText w:val="•"/>
      <w:lvlJc w:val="left"/>
      <w:pPr>
        <w:ind w:left="2786" w:hanging="360"/>
      </w:pPr>
      <w:rPr>
        <w:rFonts w:hint="default"/>
      </w:rPr>
    </w:lvl>
    <w:lvl w:ilvl="4">
      <w:start w:val="0"/>
      <w:numFmt w:val="bullet"/>
      <w:lvlText w:val="•"/>
      <w:lvlJc w:val="left"/>
      <w:pPr>
        <w:ind w:left="3760" w:hanging="360"/>
      </w:pPr>
      <w:rPr>
        <w:rFonts w:hint="default"/>
      </w:rPr>
    </w:lvl>
    <w:lvl w:ilvl="5">
      <w:start w:val="0"/>
      <w:numFmt w:val="bullet"/>
      <w:lvlText w:val="•"/>
      <w:lvlJc w:val="left"/>
      <w:pPr>
        <w:ind w:left="4733" w:hanging="360"/>
      </w:pPr>
      <w:rPr>
        <w:rFonts w:hint="default"/>
      </w:rPr>
    </w:lvl>
    <w:lvl w:ilvl="6">
      <w:start w:val="0"/>
      <w:numFmt w:val="bullet"/>
      <w:lvlText w:val="•"/>
      <w:lvlJc w:val="left"/>
      <w:pPr>
        <w:ind w:left="5706" w:hanging="360"/>
      </w:pPr>
      <w:rPr>
        <w:rFonts w:hint="default"/>
      </w:rPr>
    </w:lvl>
    <w:lvl w:ilvl="7">
      <w:start w:val="0"/>
      <w:numFmt w:val="bullet"/>
      <w:lvlText w:val="•"/>
      <w:lvlJc w:val="left"/>
      <w:pPr>
        <w:ind w:left="6680" w:hanging="360"/>
      </w:pPr>
      <w:rPr>
        <w:rFonts w:hint="default"/>
      </w:rPr>
    </w:lvl>
    <w:lvl w:ilvl="8">
      <w:start w:val="0"/>
      <w:numFmt w:val="bullet"/>
      <w:lvlText w:val="•"/>
      <w:lvlJc w:val="left"/>
      <w:pPr>
        <w:ind w:left="7653" w:hanging="360"/>
      </w:pPr>
      <w:rPr>
        <w:rFonts w:hint="default"/>
      </w:rPr>
    </w:lvl>
  </w:abstractNum>
  <w:abstractNum w:abstractNumId="25">
    <w:nsid w:val="5708262E"/>
    <w:multiLevelType w:val="hybridMultilevel"/>
    <w:tmpl w:val="68086BC2"/>
    <w:lvl w:ilvl="0">
      <w:start w:val="0"/>
      <w:numFmt w:val="bullet"/>
      <w:lvlText w:val=""/>
      <w:lvlJc w:val="left"/>
      <w:pPr>
        <w:ind w:left="773" w:hanging="360"/>
      </w:pPr>
      <w:rPr>
        <w:rFonts w:ascii="Symbol" w:eastAsia="Symbol" w:hAnsi="Symbol" w:cs="Symbol" w:hint="default"/>
        <w:w w:val="100"/>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9555E31"/>
    <w:multiLevelType w:val="hybridMultilevel"/>
    <w:tmpl w:val="8A5A0230"/>
    <w:lvl w:ilvl="0">
      <w:start w:val="0"/>
      <w:numFmt w:val="bullet"/>
      <w:lvlText w:val=""/>
      <w:lvlJc w:val="left"/>
      <w:pPr>
        <w:ind w:left="773" w:hanging="360"/>
      </w:pPr>
      <w:rPr>
        <w:rFonts w:ascii="Symbol" w:eastAsia="Symbol" w:hAnsi="Symbol" w:cs="Symbol" w:hint="default"/>
        <w:w w:val="100"/>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98749DE"/>
    <w:multiLevelType w:val="hybridMultilevel"/>
    <w:tmpl w:val="D42A0488"/>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A0E017D"/>
    <w:multiLevelType w:val="hybridMultilevel"/>
    <w:tmpl w:val="D21C3B00"/>
    <w:lvl w:ilvl="0">
      <w:start w:val="0"/>
      <w:numFmt w:val="bullet"/>
      <w:pStyle w:val="Link"/>
      <w:lvlText w:val=""/>
      <w:lvlJc w:val="left"/>
      <w:pPr>
        <w:ind w:left="892" w:hanging="360"/>
      </w:pPr>
      <w:rPr>
        <w:rFonts w:ascii="Symbol" w:eastAsia="Symbol" w:hAnsi="Symbol" w:cs="Symbol" w:hint="default"/>
        <w:w w:val="100"/>
        <w:sz w:val="24"/>
        <w:szCs w:val="24"/>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29">
    <w:nsid w:val="5A7C1BD6"/>
    <w:multiLevelType w:val="hybridMultilevel"/>
    <w:tmpl w:val="7400B326"/>
    <w:lvl w:ilvl="0">
      <w:start w:val="1"/>
      <w:numFmt w:val="lowerLetter"/>
      <w:pStyle w:val="Heading3"/>
      <w:lvlText w:val="%1."/>
      <w:lvlJc w:val="left"/>
      <w:pPr>
        <w:ind w:left="1170" w:hanging="360"/>
      </w:pPr>
      <w:rPr>
        <w:rFonts w:hint="default"/>
      </w:rPr>
    </w:lvl>
    <w:lvl w:ilvl="1" w:tentative="1">
      <w:start w:val="1"/>
      <w:numFmt w:val="lowerLetter"/>
      <w:lvlText w:val="%2."/>
      <w:lvlJc w:val="left"/>
      <w:pPr>
        <w:ind w:left="1555" w:hanging="360"/>
      </w:pPr>
    </w:lvl>
    <w:lvl w:ilvl="2" w:tentative="1">
      <w:start w:val="1"/>
      <w:numFmt w:val="lowerRoman"/>
      <w:lvlText w:val="%3."/>
      <w:lvlJc w:val="right"/>
      <w:pPr>
        <w:ind w:left="2275" w:hanging="180"/>
      </w:pPr>
    </w:lvl>
    <w:lvl w:ilvl="3" w:tentative="1">
      <w:start w:val="1"/>
      <w:numFmt w:val="decimal"/>
      <w:lvlText w:val="%4."/>
      <w:lvlJc w:val="left"/>
      <w:pPr>
        <w:ind w:left="2995" w:hanging="360"/>
      </w:pPr>
    </w:lvl>
    <w:lvl w:ilvl="4" w:tentative="1">
      <w:start w:val="1"/>
      <w:numFmt w:val="lowerLetter"/>
      <w:lvlText w:val="%5."/>
      <w:lvlJc w:val="left"/>
      <w:pPr>
        <w:ind w:left="3715" w:hanging="360"/>
      </w:pPr>
    </w:lvl>
    <w:lvl w:ilvl="5" w:tentative="1">
      <w:start w:val="1"/>
      <w:numFmt w:val="lowerRoman"/>
      <w:lvlText w:val="%6."/>
      <w:lvlJc w:val="right"/>
      <w:pPr>
        <w:ind w:left="4435" w:hanging="180"/>
      </w:pPr>
    </w:lvl>
    <w:lvl w:ilvl="6" w:tentative="1">
      <w:start w:val="1"/>
      <w:numFmt w:val="decimal"/>
      <w:lvlText w:val="%7."/>
      <w:lvlJc w:val="left"/>
      <w:pPr>
        <w:ind w:left="5155" w:hanging="360"/>
      </w:pPr>
    </w:lvl>
    <w:lvl w:ilvl="7" w:tentative="1">
      <w:start w:val="1"/>
      <w:numFmt w:val="lowerLetter"/>
      <w:lvlText w:val="%8."/>
      <w:lvlJc w:val="left"/>
      <w:pPr>
        <w:ind w:left="5875" w:hanging="360"/>
      </w:pPr>
    </w:lvl>
    <w:lvl w:ilvl="8" w:tentative="1">
      <w:start w:val="1"/>
      <w:numFmt w:val="lowerRoman"/>
      <w:lvlText w:val="%9."/>
      <w:lvlJc w:val="right"/>
      <w:pPr>
        <w:ind w:left="6595" w:hanging="180"/>
      </w:pPr>
    </w:lvl>
  </w:abstractNum>
  <w:abstractNum w:abstractNumId="30">
    <w:nsid w:val="61234256"/>
    <w:multiLevelType w:val="hybridMultilevel"/>
    <w:tmpl w:val="4094F54C"/>
    <w:lvl w:ilvl="0">
      <w:start w:val="0"/>
      <w:numFmt w:val="bullet"/>
      <w:lvlText w:val=""/>
      <w:lvlJc w:val="left"/>
      <w:pPr>
        <w:ind w:left="384" w:hanging="360"/>
      </w:pPr>
      <w:rPr>
        <w:rFonts w:ascii="Symbol" w:eastAsia="Symbol" w:hAnsi="Symbol" w:cs="Symbol" w:hint="default"/>
        <w:w w:val="100"/>
        <w:sz w:val="24"/>
        <w:szCs w:val="24"/>
      </w:rPr>
    </w:lvl>
    <w:lvl w:ilvl="1">
      <w:start w:val="0"/>
      <w:numFmt w:val="bullet"/>
      <w:lvlText w:val="o"/>
      <w:lvlJc w:val="left"/>
      <w:pPr>
        <w:ind w:left="1464" w:hanging="360"/>
      </w:pPr>
      <w:rPr>
        <w:rFonts w:ascii="Courier New" w:eastAsia="Courier New" w:hAnsi="Courier New" w:cs="Courier New" w:hint="default"/>
        <w:w w:val="99"/>
        <w:sz w:val="24"/>
        <w:szCs w:val="24"/>
      </w:rPr>
    </w:lvl>
    <w:lvl w:ilvl="2">
      <w:start w:val="0"/>
      <w:numFmt w:val="bullet"/>
      <w:lvlText w:val="•"/>
      <w:lvlJc w:val="left"/>
      <w:pPr>
        <w:ind w:left="1464" w:hanging="360"/>
      </w:pPr>
      <w:rPr>
        <w:rFonts w:hint="default"/>
      </w:rPr>
    </w:lvl>
    <w:lvl w:ilvl="3">
      <w:start w:val="0"/>
      <w:numFmt w:val="bullet"/>
      <w:lvlText w:val="•"/>
      <w:lvlJc w:val="left"/>
      <w:pPr>
        <w:ind w:left="2466" w:hanging="360"/>
      </w:pPr>
      <w:rPr>
        <w:rFonts w:hint="default"/>
      </w:rPr>
    </w:lvl>
    <w:lvl w:ilvl="4">
      <w:start w:val="0"/>
      <w:numFmt w:val="bullet"/>
      <w:lvlText w:val="•"/>
      <w:lvlJc w:val="left"/>
      <w:pPr>
        <w:ind w:left="3469" w:hanging="360"/>
      </w:pPr>
      <w:rPr>
        <w:rFonts w:hint="default"/>
      </w:rPr>
    </w:lvl>
    <w:lvl w:ilvl="5">
      <w:start w:val="0"/>
      <w:numFmt w:val="bullet"/>
      <w:lvlText w:val="•"/>
      <w:lvlJc w:val="left"/>
      <w:pPr>
        <w:ind w:left="4471" w:hanging="360"/>
      </w:pPr>
      <w:rPr>
        <w:rFonts w:hint="default"/>
      </w:rPr>
    </w:lvl>
    <w:lvl w:ilvl="6">
      <w:start w:val="0"/>
      <w:numFmt w:val="bullet"/>
      <w:lvlText w:val="•"/>
      <w:lvlJc w:val="left"/>
      <w:pPr>
        <w:ind w:left="5474" w:hanging="360"/>
      </w:pPr>
      <w:rPr>
        <w:rFonts w:hint="default"/>
      </w:rPr>
    </w:lvl>
    <w:lvl w:ilvl="7">
      <w:start w:val="0"/>
      <w:numFmt w:val="bullet"/>
      <w:lvlText w:val="•"/>
      <w:lvlJc w:val="left"/>
      <w:pPr>
        <w:ind w:left="6476" w:hanging="360"/>
      </w:pPr>
      <w:rPr>
        <w:rFonts w:hint="default"/>
      </w:rPr>
    </w:lvl>
    <w:lvl w:ilvl="8">
      <w:start w:val="0"/>
      <w:numFmt w:val="bullet"/>
      <w:lvlText w:val="•"/>
      <w:lvlJc w:val="left"/>
      <w:pPr>
        <w:ind w:left="7479" w:hanging="360"/>
      </w:pPr>
      <w:rPr>
        <w:rFonts w:hint="default"/>
      </w:rPr>
    </w:lvl>
  </w:abstractNum>
  <w:abstractNum w:abstractNumId="31">
    <w:nsid w:val="614EDE74"/>
    <w:multiLevelType w:val="hybridMultilevel"/>
    <w:tmpl w:val="25185434"/>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hint="default"/>
      </w:rPr>
    </w:lvl>
    <w:lvl w:ilvl="8">
      <w:start w:val="1"/>
      <w:numFmt w:val="bullet"/>
      <w:lvlText w:val=""/>
      <w:lvlJc w:val="left"/>
      <w:pPr>
        <w:ind w:left="5760" w:hanging="360"/>
      </w:pPr>
      <w:rPr>
        <w:rFonts w:ascii="Wingdings" w:hAnsi="Wingdings" w:hint="default"/>
      </w:rPr>
    </w:lvl>
  </w:abstractNum>
  <w:abstractNum w:abstractNumId="32">
    <w:nsid w:val="615C5770"/>
    <w:multiLevelType w:val="hybridMultilevel"/>
    <w:tmpl w:val="3AC630B0"/>
    <w:lvl w:ilvl="0">
      <w:start w:val="1"/>
      <w:numFmt w:val="decimal"/>
      <w:pStyle w:val="Heading2"/>
      <w:lvlText w:val="%1."/>
      <w:lvlJc w:val="left"/>
      <w:pPr>
        <w:ind w:left="360"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33">
    <w:nsid w:val="64571F17"/>
    <w:multiLevelType w:val="hybridMultilevel"/>
    <w:tmpl w:val="6498B3F4"/>
    <w:lvl w:ilvl="0">
      <w:start w:val="0"/>
      <w:numFmt w:val="bullet"/>
      <w:lvlText w:val="-"/>
      <w:lvlJc w:val="left"/>
      <w:pPr>
        <w:ind w:left="648" w:hanging="360"/>
      </w:pPr>
      <w:rPr>
        <w:rFonts w:ascii="Times New Roman" w:eastAsia="Times New Roman" w:hAnsi="Times New Roman" w:cs="Times New Roman" w:hint="default"/>
      </w:rPr>
    </w:lvl>
    <w:lvl w:ilvl="1" w:tentative="1">
      <w:start w:val="1"/>
      <w:numFmt w:val="bullet"/>
      <w:lvlText w:val="o"/>
      <w:lvlJc w:val="left"/>
      <w:pPr>
        <w:ind w:left="1368" w:hanging="360"/>
      </w:pPr>
      <w:rPr>
        <w:rFonts w:ascii="Courier New" w:hAnsi="Courier New" w:cs="Courier New" w:hint="default"/>
      </w:rPr>
    </w:lvl>
    <w:lvl w:ilvl="2" w:tentative="1">
      <w:start w:val="1"/>
      <w:numFmt w:val="bullet"/>
      <w:lvlText w:val=""/>
      <w:lvlJc w:val="left"/>
      <w:pPr>
        <w:ind w:left="2088" w:hanging="360"/>
      </w:pPr>
      <w:rPr>
        <w:rFonts w:ascii="Wingdings" w:hAnsi="Wingdings" w:hint="default"/>
      </w:rPr>
    </w:lvl>
    <w:lvl w:ilvl="3" w:tentative="1">
      <w:start w:val="1"/>
      <w:numFmt w:val="bullet"/>
      <w:lvlText w:val=""/>
      <w:lvlJc w:val="left"/>
      <w:pPr>
        <w:ind w:left="2808" w:hanging="360"/>
      </w:pPr>
      <w:rPr>
        <w:rFonts w:ascii="Symbol" w:hAnsi="Symbol" w:hint="default"/>
      </w:rPr>
    </w:lvl>
    <w:lvl w:ilvl="4" w:tentative="1">
      <w:start w:val="1"/>
      <w:numFmt w:val="bullet"/>
      <w:lvlText w:val="o"/>
      <w:lvlJc w:val="left"/>
      <w:pPr>
        <w:ind w:left="3528" w:hanging="360"/>
      </w:pPr>
      <w:rPr>
        <w:rFonts w:ascii="Courier New" w:hAnsi="Courier New" w:cs="Courier New" w:hint="default"/>
      </w:rPr>
    </w:lvl>
    <w:lvl w:ilvl="5" w:tentative="1">
      <w:start w:val="1"/>
      <w:numFmt w:val="bullet"/>
      <w:lvlText w:val=""/>
      <w:lvlJc w:val="left"/>
      <w:pPr>
        <w:ind w:left="4248" w:hanging="360"/>
      </w:pPr>
      <w:rPr>
        <w:rFonts w:ascii="Wingdings" w:hAnsi="Wingdings" w:hint="default"/>
      </w:rPr>
    </w:lvl>
    <w:lvl w:ilvl="6" w:tentative="1">
      <w:start w:val="1"/>
      <w:numFmt w:val="bullet"/>
      <w:lvlText w:val=""/>
      <w:lvlJc w:val="left"/>
      <w:pPr>
        <w:ind w:left="4968" w:hanging="360"/>
      </w:pPr>
      <w:rPr>
        <w:rFonts w:ascii="Symbol" w:hAnsi="Symbol" w:hint="default"/>
      </w:rPr>
    </w:lvl>
    <w:lvl w:ilvl="7" w:tentative="1">
      <w:start w:val="1"/>
      <w:numFmt w:val="bullet"/>
      <w:lvlText w:val="o"/>
      <w:lvlJc w:val="left"/>
      <w:pPr>
        <w:ind w:left="5688" w:hanging="360"/>
      </w:pPr>
      <w:rPr>
        <w:rFonts w:ascii="Courier New" w:hAnsi="Courier New" w:cs="Courier New" w:hint="default"/>
      </w:rPr>
    </w:lvl>
    <w:lvl w:ilvl="8" w:tentative="1">
      <w:start w:val="1"/>
      <w:numFmt w:val="bullet"/>
      <w:lvlText w:val=""/>
      <w:lvlJc w:val="left"/>
      <w:pPr>
        <w:ind w:left="6408" w:hanging="360"/>
      </w:pPr>
      <w:rPr>
        <w:rFonts w:ascii="Wingdings" w:hAnsi="Wingdings" w:hint="default"/>
      </w:rPr>
    </w:lvl>
  </w:abstractNum>
  <w:abstractNum w:abstractNumId="34">
    <w:nsid w:val="68AC66AD"/>
    <w:multiLevelType w:val="hybridMultilevel"/>
    <w:tmpl w:val="744E49F6"/>
    <w:lvl w:ilvl="0">
      <w:start w:val="0"/>
      <w:numFmt w:val="bullet"/>
      <w:lvlText w:val=""/>
      <w:lvlJc w:val="left"/>
      <w:pPr>
        <w:ind w:left="840" w:hanging="360"/>
      </w:pPr>
      <w:rPr>
        <w:rFonts w:ascii="Symbol" w:eastAsia="Symbol" w:hAnsi="Symbol" w:cs="Symbol" w:hint="default"/>
        <w:w w:val="100"/>
        <w:sz w:val="24"/>
        <w:szCs w:val="24"/>
      </w:rPr>
    </w:lvl>
    <w:lvl w:ilvl="1">
      <w:start w:val="0"/>
      <w:numFmt w:val="bullet"/>
      <w:lvlText w:val="•"/>
      <w:lvlJc w:val="left"/>
      <w:pPr>
        <w:ind w:left="1716" w:hanging="360"/>
      </w:pPr>
      <w:rPr>
        <w:rFonts w:hint="default"/>
      </w:rPr>
    </w:lvl>
    <w:lvl w:ilvl="2">
      <w:start w:val="0"/>
      <w:numFmt w:val="bullet"/>
      <w:lvlText w:val="•"/>
      <w:lvlJc w:val="left"/>
      <w:pPr>
        <w:ind w:left="2592" w:hanging="360"/>
      </w:pPr>
      <w:rPr>
        <w:rFonts w:hint="default"/>
      </w:rPr>
    </w:lvl>
    <w:lvl w:ilvl="3">
      <w:start w:val="0"/>
      <w:numFmt w:val="bullet"/>
      <w:lvlText w:val="•"/>
      <w:lvlJc w:val="left"/>
      <w:pPr>
        <w:ind w:left="3468" w:hanging="360"/>
      </w:pPr>
      <w:rPr>
        <w:rFonts w:hint="default"/>
      </w:rPr>
    </w:lvl>
    <w:lvl w:ilvl="4">
      <w:start w:val="0"/>
      <w:numFmt w:val="bullet"/>
      <w:lvlText w:val="•"/>
      <w:lvlJc w:val="left"/>
      <w:pPr>
        <w:ind w:left="4344" w:hanging="360"/>
      </w:pPr>
      <w:rPr>
        <w:rFonts w:hint="default"/>
      </w:rPr>
    </w:lvl>
    <w:lvl w:ilvl="5">
      <w:start w:val="0"/>
      <w:numFmt w:val="bullet"/>
      <w:lvlText w:val="•"/>
      <w:lvlJc w:val="left"/>
      <w:pPr>
        <w:ind w:left="5220" w:hanging="360"/>
      </w:pPr>
      <w:rPr>
        <w:rFonts w:hint="default"/>
      </w:rPr>
    </w:lvl>
    <w:lvl w:ilvl="6">
      <w:start w:val="0"/>
      <w:numFmt w:val="bullet"/>
      <w:lvlText w:val="•"/>
      <w:lvlJc w:val="left"/>
      <w:pPr>
        <w:ind w:left="6096" w:hanging="360"/>
      </w:pPr>
      <w:rPr>
        <w:rFonts w:hint="default"/>
      </w:rPr>
    </w:lvl>
    <w:lvl w:ilvl="7">
      <w:start w:val="0"/>
      <w:numFmt w:val="bullet"/>
      <w:lvlText w:val="•"/>
      <w:lvlJc w:val="left"/>
      <w:pPr>
        <w:ind w:left="6972" w:hanging="360"/>
      </w:pPr>
      <w:rPr>
        <w:rFonts w:hint="default"/>
      </w:rPr>
    </w:lvl>
    <w:lvl w:ilvl="8">
      <w:start w:val="0"/>
      <w:numFmt w:val="bullet"/>
      <w:lvlText w:val="•"/>
      <w:lvlJc w:val="left"/>
      <w:pPr>
        <w:ind w:left="7848" w:hanging="360"/>
      </w:pPr>
      <w:rPr>
        <w:rFonts w:hint="default"/>
      </w:rPr>
    </w:lvl>
  </w:abstractNum>
  <w:abstractNum w:abstractNumId="35">
    <w:nsid w:val="708A20C1"/>
    <w:multiLevelType w:val="hybridMultilevel"/>
    <w:tmpl w:val="A27A9CD4"/>
    <w:lvl w:ilvl="0">
      <w:start w:val="0"/>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13E26CD"/>
    <w:multiLevelType w:val="hybridMultilevel"/>
    <w:tmpl w:val="97180CD0"/>
    <w:lvl w:ilvl="0">
      <w:start w:val="1"/>
      <w:numFmt w:val="lowerRoman"/>
      <w:lvlText w:val="%1."/>
      <w:lvlJc w:val="left"/>
      <w:pPr>
        <w:ind w:left="1056" w:hanging="488"/>
        <w:jc w:val="right"/>
      </w:pPr>
      <w:rPr>
        <w:rFonts w:ascii="Times New Roman" w:eastAsia="Times New Roman" w:hAnsi="Times New Roman" w:cs="Times New Roman" w:hint="default"/>
        <w:spacing w:val="-1"/>
        <w:w w:val="99"/>
        <w:sz w:val="24"/>
        <w:szCs w:val="24"/>
      </w:rPr>
    </w:lvl>
    <w:lvl w:ilvl="1">
      <w:start w:val="0"/>
      <w:numFmt w:val="bullet"/>
      <w:lvlText w:val="•"/>
      <w:lvlJc w:val="left"/>
      <w:pPr>
        <w:ind w:left="1914" w:hanging="488"/>
      </w:pPr>
      <w:rPr>
        <w:rFonts w:hint="default"/>
      </w:rPr>
    </w:lvl>
    <w:lvl w:ilvl="2">
      <w:start w:val="0"/>
      <w:numFmt w:val="bullet"/>
      <w:lvlText w:val="•"/>
      <w:lvlJc w:val="left"/>
      <w:pPr>
        <w:ind w:left="2768" w:hanging="488"/>
      </w:pPr>
      <w:rPr>
        <w:rFonts w:hint="default"/>
      </w:rPr>
    </w:lvl>
    <w:lvl w:ilvl="3">
      <w:start w:val="0"/>
      <w:numFmt w:val="bullet"/>
      <w:lvlText w:val="•"/>
      <w:lvlJc w:val="left"/>
      <w:pPr>
        <w:ind w:left="3622" w:hanging="488"/>
      </w:pPr>
      <w:rPr>
        <w:rFonts w:hint="default"/>
      </w:rPr>
    </w:lvl>
    <w:lvl w:ilvl="4">
      <w:start w:val="0"/>
      <w:numFmt w:val="bullet"/>
      <w:lvlText w:val="•"/>
      <w:lvlJc w:val="left"/>
      <w:pPr>
        <w:ind w:left="4476" w:hanging="488"/>
      </w:pPr>
      <w:rPr>
        <w:rFonts w:hint="default"/>
      </w:rPr>
    </w:lvl>
    <w:lvl w:ilvl="5">
      <w:start w:val="0"/>
      <w:numFmt w:val="bullet"/>
      <w:lvlText w:val="•"/>
      <w:lvlJc w:val="left"/>
      <w:pPr>
        <w:ind w:left="5330" w:hanging="488"/>
      </w:pPr>
      <w:rPr>
        <w:rFonts w:hint="default"/>
      </w:rPr>
    </w:lvl>
    <w:lvl w:ilvl="6">
      <w:start w:val="0"/>
      <w:numFmt w:val="bullet"/>
      <w:lvlText w:val="•"/>
      <w:lvlJc w:val="left"/>
      <w:pPr>
        <w:ind w:left="6184" w:hanging="488"/>
      </w:pPr>
      <w:rPr>
        <w:rFonts w:hint="default"/>
      </w:rPr>
    </w:lvl>
    <w:lvl w:ilvl="7">
      <w:start w:val="0"/>
      <w:numFmt w:val="bullet"/>
      <w:lvlText w:val="•"/>
      <w:lvlJc w:val="left"/>
      <w:pPr>
        <w:ind w:left="7038" w:hanging="488"/>
      </w:pPr>
      <w:rPr>
        <w:rFonts w:hint="default"/>
      </w:rPr>
    </w:lvl>
    <w:lvl w:ilvl="8">
      <w:start w:val="0"/>
      <w:numFmt w:val="bullet"/>
      <w:lvlText w:val="•"/>
      <w:lvlJc w:val="left"/>
      <w:pPr>
        <w:ind w:left="7892" w:hanging="488"/>
      </w:pPr>
      <w:rPr>
        <w:rFonts w:hint="default"/>
      </w:rPr>
    </w:lvl>
  </w:abstractNum>
  <w:abstractNum w:abstractNumId="37">
    <w:nsid w:val="73317159"/>
    <w:multiLevelType w:val="hybridMultilevel"/>
    <w:tmpl w:val="8FA417DE"/>
    <w:lvl w:ilvl="0">
      <w:start w:val="1"/>
      <w:numFmt w:val="bullet"/>
      <w:lvlText w:val=""/>
      <w:lvlJc w:val="left"/>
      <w:pPr>
        <w:ind w:left="475" w:hanging="360"/>
      </w:pPr>
      <w:rPr>
        <w:rFonts w:ascii="Symbol" w:eastAsia="Times New Roman" w:hAnsi="Symbol" w:cs="Times New Roman" w:hint="default"/>
      </w:rPr>
    </w:lvl>
    <w:lvl w:ilvl="1" w:tentative="1">
      <w:start w:val="1"/>
      <w:numFmt w:val="bullet"/>
      <w:lvlText w:val="o"/>
      <w:lvlJc w:val="left"/>
      <w:pPr>
        <w:ind w:left="1195" w:hanging="360"/>
      </w:pPr>
      <w:rPr>
        <w:rFonts w:ascii="Courier New" w:hAnsi="Courier New" w:cs="Courier New" w:hint="default"/>
      </w:rPr>
    </w:lvl>
    <w:lvl w:ilvl="2" w:tentative="1">
      <w:start w:val="1"/>
      <w:numFmt w:val="bullet"/>
      <w:lvlText w:val=""/>
      <w:lvlJc w:val="left"/>
      <w:pPr>
        <w:ind w:left="1915" w:hanging="360"/>
      </w:pPr>
      <w:rPr>
        <w:rFonts w:ascii="Wingdings" w:hAnsi="Wingdings" w:hint="default"/>
      </w:rPr>
    </w:lvl>
    <w:lvl w:ilvl="3" w:tentative="1">
      <w:start w:val="1"/>
      <w:numFmt w:val="bullet"/>
      <w:lvlText w:val=""/>
      <w:lvlJc w:val="left"/>
      <w:pPr>
        <w:ind w:left="2635" w:hanging="360"/>
      </w:pPr>
      <w:rPr>
        <w:rFonts w:ascii="Symbol" w:hAnsi="Symbol" w:hint="default"/>
      </w:rPr>
    </w:lvl>
    <w:lvl w:ilvl="4" w:tentative="1">
      <w:start w:val="1"/>
      <w:numFmt w:val="bullet"/>
      <w:lvlText w:val="o"/>
      <w:lvlJc w:val="left"/>
      <w:pPr>
        <w:ind w:left="3355" w:hanging="360"/>
      </w:pPr>
      <w:rPr>
        <w:rFonts w:ascii="Courier New" w:hAnsi="Courier New" w:cs="Courier New" w:hint="default"/>
      </w:rPr>
    </w:lvl>
    <w:lvl w:ilvl="5" w:tentative="1">
      <w:start w:val="1"/>
      <w:numFmt w:val="bullet"/>
      <w:lvlText w:val=""/>
      <w:lvlJc w:val="left"/>
      <w:pPr>
        <w:ind w:left="4075" w:hanging="360"/>
      </w:pPr>
      <w:rPr>
        <w:rFonts w:ascii="Wingdings" w:hAnsi="Wingdings" w:hint="default"/>
      </w:rPr>
    </w:lvl>
    <w:lvl w:ilvl="6" w:tentative="1">
      <w:start w:val="1"/>
      <w:numFmt w:val="bullet"/>
      <w:lvlText w:val=""/>
      <w:lvlJc w:val="left"/>
      <w:pPr>
        <w:ind w:left="4795" w:hanging="360"/>
      </w:pPr>
      <w:rPr>
        <w:rFonts w:ascii="Symbol" w:hAnsi="Symbol" w:hint="default"/>
      </w:rPr>
    </w:lvl>
    <w:lvl w:ilvl="7" w:tentative="1">
      <w:start w:val="1"/>
      <w:numFmt w:val="bullet"/>
      <w:lvlText w:val="o"/>
      <w:lvlJc w:val="left"/>
      <w:pPr>
        <w:ind w:left="5515" w:hanging="360"/>
      </w:pPr>
      <w:rPr>
        <w:rFonts w:ascii="Courier New" w:hAnsi="Courier New" w:cs="Courier New" w:hint="default"/>
      </w:rPr>
    </w:lvl>
    <w:lvl w:ilvl="8" w:tentative="1">
      <w:start w:val="1"/>
      <w:numFmt w:val="bullet"/>
      <w:lvlText w:val=""/>
      <w:lvlJc w:val="left"/>
      <w:pPr>
        <w:ind w:left="6235" w:hanging="360"/>
      </w:pPr>
      <w:rPr>
        <w:rFonts w:ascii="Wingdings" w:hAnsi="Wingdings" w:hint="default"/>
      </w:rPr>
    </w:lvl>
  </w:abstractNum>
  <w:abstractNum w:abstractNumId="38">
    <w:nsid w:val="73C64344"/>
    <w:multiLevelType w:val="hybridMultilevel"/>
    <w:tmpl w:val="915E445E"/>
    <w:lvl w:ilvl="0">
      <w:start w:val="1"/>
      <w:numFmt w:val="lowerRoman"/>
      <w:lvlText w:val="%1."/>
      <w:lvlJc w:val="left"/>
      <w:pPr>
        <w:ind w:left="1056" w:hanging="488"/>
        <w:jc w:val="right"/>
      </w:pPr>
      <w:rPr>
        <w:rFonts w:ascii="Times New Roman" w:eastAsia="Times New Roman" w:hAnsi="Times New Roman" w:cs="Times New Roman" w:hint="default"/>
        <w:spacing w:val="-3"/>
        <w:w w:val="99"/>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F5F443A"/>
    <w:multiLevelType w:val="hybridMultilevel"/>
    <w:tmpl w:val="65AE47EA"/>
    <w:lvl w:ilvl="0">
      <w:start w:val="1"/>
      <w:numFmt w:val="bullet"/>
      <w:lvlText w:val=""/>
      <w:lvlJc w:val="left"/>
      <w:pPr>
        <w:ind w:left="839" w:hanging="360"/>
      </w:pPr>
      <w:rPr>
        <w:rFonts w:ascii="Symbol" w:hAnsi="Symbol" w:hint="default"/>
      </w:rPr>
    </w:lvl>
    <w:lvl w:ilvl="1">
      <w:start w:val="1"/>
      <w:numFmt w:val="bullet"/>
      <w:lvlText w:val="o"/>
      <w:lvlJc w:val="left"/>
      <w:pPr>
        <w:ind w:left="1559" w:hanging="360"/>
      </w:pPr>
      <w:rPr>
        <w:rFonts w:ascii="Courier New" w:hAnsi="Courier New" w:cs="Courier New" w:hint="default"/>
      </w:rPr>
    </w:lvl>
    <w:lvl w:ilvl="2">
      <w:start w:val="1"/>
      <w:numFmt w:val="bullet"/>
      <w:lvlText w:val=""/>
      <w:lvlJc w:val="left"/>
      <w:pPr>
        <w:ind w:left="2279" w:hanging="360"/>
      </w:pPr>
      <w:rPr>
        <w:rFonts w:ascii="Wingdings" w:hAnsi="Wingdings" w:hint="default"/>
      </w:rPr>
    </w:lvl>
    <w:lvl w:ilvl="3">
      <w:start w:val="1"/>
      <w:numFmt w:val="bullet"/>
      <w:lvlText w:val=""/>
      <w:lvlJc w:val="left"/>
      <w:pPr>
        <w:ind w:left="2999" w:hanging="360"/>
      </w:pPr>
      <w:rPr>
        <w:rFonts w:ascii="Symbol" w:hAnsi="Symbol" w:hint="default"/>
      </w:rPr>
    </w:lvl>
    <w:lvl w:ilvl="4">
      <w:start w:val="1"/>
      <w:numFmt w:val="bullet"/>
      <w:lvlText w:val="o"/>
      <w:lvlJc w:val="left"/>
      <w:pPr>
        <w:ind w:left="3719" w:hanging="360"/>
      </w:pPr>
      <w:rPr>
        <w:rFonts w:ascii="Courier New" w:hAnsi="Courier New" w:cs="Courier New" w:hint="default"/>
      </w:rPr>
    </w:lvl>
    <w:lvl w:ilvl="5">
      <w:start w:val="1"/>
      <w:numFmt w:val="bullet"/>
      <w:lvlText w:val=""/>
      <w:lvlJc w:val="left"/>
      <w:pPr>
        <w:ind w:left="4439" w:hanging="360"/>
      </w:pPr>
      <w:rPr>
        <w:rFonts w:ascii="Wingdings" w:hAnsi="Wingdings" w:hint="default"/>
      </w:rPr>
    </w:lvl>
    <w:lvl w:ilvl="6">
      <w:start w:val="1"/>
      <w:numFmt w:val="bullet"/>
      <w:lvlText w:val=""/>
      <w:lvlJc w:val="left"/>
      <w:pPr>
        <w:ind w:left="5159" w:hanging="360"/>
      </w:pPr>
      <w:rPr>
        <w:rFonts w:ascii="Symbol" w:hAnsi="Symbol" w:hint="default"/>
      </w:rPr>
    </w:lvl>
    <w:lvl w:ilvl="7">
      <w:start w:val="1"/>
      <w:numFmt w:val="bullet"/>
      <w:lvlText w:val="o"/>
      <w:lvlJc w:val="left"/>
      <w:pPr>
        <w:ind w:left="5879" w:hanging="360"/>
      </w:pPr>
      <w:rPr>
        <w:rFonts w:ascii="Courier New" w:hAnsi="Courier New" w:cs="Courier New" w:hint="default"/>
      </w:rPr>
    </w:lvl>
    <w:lvl w:ilvl="8">
      <w:start w:val="1"/>
      <w:numFmt w:val="bullet"/>
      <w:lvlText w:val=""/>
      <w:lvlJc w:val="left"/>
      <w:pPr>
        <w:ind w:left="6599" w:hanging="360"/>
      </w:pPr>
      <w:rPr>
        <w:rFonts w:ascii="Wingdings" w:hAnsi="Wingdings" w:hint="default"/>
      </w:rPr>
    </w:lvl>
  </w:abstractNum>
  <w:num w:numId="1" w16cid:durableId="1766343876">
    <w:abstractNumId w:val="28"/>
  </w:num>
  <w:num w:numId="2" w16cid:durableId="177813362">
    <w:abstractNumId w:val="32"/>
  </w:num>
  <w:num w:numId="3" w16cid:durableId="1976376303">
    <w:abstractNumId w:val="22"/>
  </w:num>
  <w:num w:numId="4" w16cid:durableId="2103064688">
    <w:abstractNumId w:val="6"/>
  </w:num>
  <w:num w:numId="5" w16cid:durableId="1863008352">
    <w:abstractNumId w:val="29"/>
    <w:lvlOverride w:ilvl="0">
      <w:startOverride w:val="1"/>
    </w:lvlOverride>
  </w:num>
  <w:num w:numId="6" w16cid:durableId="534270881">
    <w:abstractNumId w:val="29"/>
    <w:lvlOverride w:ilvl="0">
      <w:startOverride w:val="1"/>
    </w:lvlOverride>
  </w:num>
  <w:num w:numId="7" w16cid:durableId="614095164">
    <w:abstractNumId w:val="19"/>
  </w:num>
  <w:num w:numId="8" w16cid:durableId="697973864">
    <w:abstractNumId w:val="13"/>
  </w:num>
  <w:num w:numId="9" w16cid:durableId="1870993471">
    <w:abstractNumId w:val="29"/>
  </w:num>
  <w:num w:numId="10" w16cid:durableId="1045636695">
    <w:abstractNumId w:val="29"/>
    <w:lvlOverride w:ilvl="0">
      <w:startOverride w:val="1"/>
    </w:lvlOverride>
  </w:num>
  <w:num w:numId="11" w16cid:durableId="1883249779">
    <w:abstractNumId w:val="4"/>
  </w:num>
  <w:num w:numId="12" w16cid:durableId="1507092879">
    <w:abstractNumId w:val="36"/>
  </w:num>
  <w:num w:numId="13" w16cid:durableId="1581602731">
    <w:abstractNumId w:val="5"/>
  </w:num>
  <w:num w:numId="14" w16cid:durableId="1140919691">
    <w:abstractNumId w:val="2"/>
  </w:num>
  <w:num w:numId="15" w16cid:durableId="278033860">
    <w:abstractNumId w:val="34"/>
  </w:num>
  <w:num w:numId="16" w16cid:durableId="2019966971">
    <w:abstractNumId w:val="11"/>
  </w:num>
  <w:num w:numId="17" w16cid:durableId="1078093976">
    <w:abstractNumId w:val="30"/>
  </w:num>
  <w:num w:numId="18" w16cid:durableId="1877161060">
    <w:abstractNumId w:val="24"/>
  </w:num>
  <w:num w:numId="19" w16cid:durableId="1279295224">
    <w:abstractNumId w:val="38"/>
  </w:num>
  <w:num w:numId="20" w16cid:durableId="1679506193">
    <w:abstractNumId w:val="14"/>
  </w:num>
  <w:num w:numId="21" w16cid:durableId="1385524455">
    <w:abstractNumId w:val="0"/>
  </w:num>
  <w:num w:numId="22" w16cid:durableId="127862939">
    <w:abstractNumId w:val="16"/>
  </w:num>
  <w:num w:numId="23" w16cid:durableId="498237040">
    <w:abstractNumId w:val="23"/>
  </w:num>
  <w:num w:numId="24" w16cid:durableId="306712628">
    <w:abstractNumId w:val="18"/>
  </w:num>
  <w:num w:numId="25" w16cid:durableId="645940981">
    <w:abstractNumId w:val="33"/>
  </w:num>
  <w:num w:numId="26" w16cid:durableId="158621263">
    <w:abstractNumId w:val="21"/>
  </w:num>
  <w:num w:numId="27" w16cid:durableId="707754824">
    <w:abstractNumId w:val="39"/>
  </w:num>
  <w:num w:numId="28" w16cid:durableId="1319920650">
    <w:abstractNumId w:val="7"/>
  </w:num>
  <w:num w:numId="29" w16cid:durableId="1414354418">
    <w:abstractNumId w:val="20"/>
  </w:num>
  <w:num w:numId="30" w16cid:durableId="563222335">
    <w:abstractNumId w:val="26"/>
  </w:num>
  <w:num w:numId="31" w16cid:durableId="2144227844">
    <w:abstractNumId w:val="25"/>
  </w:num>
  <w:num w:numId="32" w16cid:durableId="1979140319">
    <w:abstractNumId w:val="10"/>
  </w:num>
  <w:num w:numId="33" w16cid:durableId="1453746277">
    <w:abstractNumId w:val="15"/>
  </w:num>
  <w:num w:numId="34" w16cid:durableId="110707871">
    <w:abstractNumId w:val="17"/>
  </w:num>
  <w:num w:numId="35" w16cid:durableId="1411537091">
    <w:abstractNumId w:val="1"/>
  </w:num>
  <w:num w:numId="36" w16cid:durableId="1457143833">
    <w:abstractNumId w:val="37"/>
  </w:num>
  <w:num w:numId="37" w16cid:durableId="268976781">
    <w:abstractNumId w:val="27"/>
  </w:num>
  <w:num w:numId="38" w16cid:durableId="1310285275">
    <w:abstractNumId w:val="3"/>
  </w:num>
  <w:num w:numId="39" w16cid:durableId="1149861243">
    <w:abstractNumId w:val="29"/>
    <w:lvlOverride w:ilvl="0">
      <w:startOverride w:val="1"/>
    </w:lvlOverride>
  </w:num>
  <w:num w:numId="40" w16cid:durableId="764419611">
    <w:abstractNumId w:val="29"/>
    <w:lvlOverride w:ilvl="0">
      <w:startOverride w:val="1"/>
    </w:lvlOverride>
  </w:num>
  <w:num w:numId="41" w16cid:durableId="383795479">
    <w:abstractNumId w:val="9"/>
  </w:num>
  <w:num w:numId="42" w16cid:durableId="1502701785">
    <w:abstractNumId w:val="12"/>
  </w:num>
  <w:num w:numId="43" w16cid:durableId="417021075">
    <w:abstractNumId w:val="8"/>
  </w:num>
  <w:num w:numId="44" w16cid:durableId="1746494147">
    <w:abstractNumId w:val="31"/>
  </w:num>
  <w:num w:numId="45" w16cid:durableId="1173379273">
    <w:abstractNumId w:val="35"/>
  </w:num>
  <w:num w:numId="46" w16cid:durableId="429006707">
    <w:abstractNumId w:val="29"/>
    <w:lvlOverride w:ilvl="0">
      <w:startOverride w:val="1"/>
    </w:lvlOverride>
  </w:num>
  <w:num w:numId="47" w16cid:durableId="2082023193">
    <w:abstractNumId w:val="29"/>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8"/>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F1"/>
    <w:rsid w:val="00000B51"/>
    <w:rsid w:val="00001030"/>
    <w:rsid w:val="0000319B"/>
    <w:rsid w:val="00004B3A"/>
    <w:rsid w:val="00006FAD"/>
    <w:rsid w:val="0000789E"/>
    <w:rsid w:val="0001075B"/>
    <w:rsid w:val="00010AC2"/>
    <w:rsid w:val="00011178"/>
    <w:rsid w:val="0001225A"/>
    <w:rsid w:val="00014AEA"/>
    <w:rsid w:val="0001659C"/>
    <w:rsid w:val="0001718E"/>
    <w:rsid w:val="0001750E"/>
    <w:rsid w:val="000205C8"/>
    <w:rsid w:val="00021D76"/>
    <w:rsid w:val="00022DCC"/>
    <w:rsid w:val="000242C3"/>
    <w:rsid w:val="000242F9"/>
    <w:rsid w:val="00024E93"/>
    <w:rsid w:val="00026258"/>
    <w:rsid w:val="0002626F"/>
    <w:rsid w:val="0002669A"/>
    <w:rsid w:val="00026CE8"/>
    <w:rsid w:val="00026E16"/>
    <w:rsid w:val="000276E0"/>
    <w:rsid w:val="00030D32"/>
    <w:rsid w:val="000357D4"/>
    <w:rsid w:val="00037054"/>
    <w:rsid w:val="00037334"/>
    <w:rsid w:val="00037A64"/>
    <w:rsid w:val="000405BB"/>
    <w:rsid w:val="000405F2"/>
    <w:rsid w:val="00040D11"/>
    <w:rsid w:val="00040F76"/>
    <w:rsid w:val="00040FEA"/>
    <w:rsid w:val="0004211F"/>
    <w:rsid w:val="000431EC"/>
    <w:rsid w:val="00043AFF"/>
    <w:rsid w:val="00043BAD"/>
    <w:rsid w:val="00043C6D"/>
    <w:rsid w:val="000442B1"/>
    <w:rsid w:val="00044BE3"/>
    <w:rsid w:val="0004642D"/>
    <w:rsid w:val="00046B3D"/>
    <w:rsid w:val="00047388"/>
    <w:rsid w:val="000473E9"/>
    <w:rsid w:val="000501D9"/>
    <w:rsid w:val="000545F2"/>
    <w:rsid w:val="00054913"/>
    <w:rsid w:val="00054D84"/>
    <w:rsid w:val="00057392"/>
    <w:rsid w:val="000612A8"/>
    <w:rsid w:val="000631F4"/>
    <w:rsid w:val="0006456B"/>
    <w:rsid w:val="0006457F"/>
    <w:rsid w:val="00064E6B"/>
    <w:rsid w:val="000657A2"/>
    <w:rsid w:val="00065A15"/>
    <w:rsid w:val="00066734"/>
    <w:rsid w:val="000707A3"/>
    <w:rsid w:val="00071398"/>
    <w:rsid w:val="00072102"/>
    <w:rsid w:val="000722B0"/>
    <w:rsid w:val="00072EC9"/>
    <w:rsid w:val="00075F4B"/>
    <w:rsid w:val="00076170"/>
    <w:rsid w:val="0008047F"/>
    <w:rsid w:val="00080557"/>
    <w:rsid w:val="0008116D"/>
    <w:rsid w:val="00081D2A"/>
    <w:rsid w:val="0008224D"/>
    <w:rsid w:val="000825CE"/>
    <w:rsid w:val="00083328"/>
    <w:rsid w:val="00083AF7"/>
    <w:rsid w:val="00083E4F"/>
    <w:rsid w:val="00085F3F"/>
    <w:rsid w:val="0008627D"/>
    <w:rsid w:val="00086DAC"/>
    <w:rsid w:val="000906C0"/>
    <w:rsid w:val="00092A69"/>
    <w:rsid w:val="00094335"/>
    <w:rsid w:val="000944FC"/>
    <w:rsid w:val="00096586"/>
    <w:rsid w:val="000A075F"/>
    <w:rsid w:val="000A1DDA"/>
    <w:rsid w:val="000A5448"/>
    <w:rsid w:val="000A5719"/>
    <w:rsid w:val="000A5886"/>
    <w:rsid w:val="000A5A53"/>
    <w:rsid w:val="000A5AD1"/>
    <w:rsid w:val="000A6A55"/>
    <w:rsid w:val="000A7894"/>
    <w:rsid w:val="000A7908"/>
    <w:rsid w:val="000A7F24"/>
    <w:rsid w:val="000B0C70"/>
    <w:rsid w:val="000B22F3"/>
    <w:rsid w:val="000B2A16"/>
    <w:rsid w:val="000B2EA2"/>
    <w:rsid w:val="000B2EC1"/>
    <w:rsid w:val="000B35F0"/>
    <w:rsid w:val="000B5117"/>
    <w:rsid w:val="000B5411"/>
    <w:rsid w:val="000B6ACC"/>
    <w:rsid w:val="000B6AEA"/>
    <w:rsid w:val="000B74C3"/>
    <w:rsid w:val="000B7BEF"/>
    <w:rsid w:val="000C0A72"/>
    <w:rsid w:val="000C1401"/>
    <w:rsid w:val="000C240B"/>
    <w:rsid w:val="000C2A3A"/>
    <w:rsid w:val="000C3EC9"/>
    <w:rsid w:val="000C4210"/>
    <w:rsid w:val="000C4B7A"/>
    <w:rsid w:val="000C5EA1"/>
    <w:rsid w:val="000C6648"/>
    <w:rsid w:val="000C6938"/>
    <w:rsid w:val="000C715F"/>
    <w:rsid w:val="000D086D"/>
    <w:rsid w:val="000D08D3"/>
    <w:rsid w:val="000D0B4E"/>
    <w:rsid w:val="000D13FD"/>
    <w:rsid w:val="000D2A1C"/>
    <w:rsid w:val="000D3F85"/>
    <w:rsid w:val="000D463D"/>
    <w:rsid w:val="000D4AE9"/>
    <w:rsid w:val="000D6360"/>
    <w:rsid w:val="000E049A"/>
    <w:rsid w:val="000E22C4"/>
    <w:rsid w:val="000E468A"/>
    <w:rsid w:val="000E586B"/>
    <w:rsid w:val="000E7234"/>
    <w:rsid w:val="000F0450"/>
    <w:rsid w:val="000F0A30"/>
    <w:rsid w:val="000F1CD9"/>
    <w:rsid w:val="000F217E"/>
    <w:rsid w:val="000F222B"/>
    <w:rsid w:val="000F279D"/>
    <w:rsid w:val="000F4172"/>
    <w:rsid w:val="000F6B12"/>
    <w:rsid w:val="000F7607"/>
    <w:rsid w:val="000F7911"/>
    <w:rsid w:val="000F7D92"/>
    <w:rsid w:val="000F7E4A"/>
    <w:rsid w:val="000F7EA2"/>
    <w:rsid w:val="000F7FC7"/>
    <w:rsid w:val="00100D89"/>
    <w:rsid w:val="00100EE9"/>
    <w:rsid w:val="00102484"/>
    <w:rsid w:val="00102874"/>
    <w:rsid w:val="00102A85"/>
    <w:rsid w:val="00102C9F"/>
    <w:rsid w:val="00102FD4"/>
    <w:rsid w:val="00103229"/>
    <w:rsid w:val="00103E70"/>
    <w:rsid w:val="0010462E"/>
    <w:rsid w:val="00106169"/>
    <w:rsid w:val="00106DB4"/>
    <w:rsid w:val="001077BE"/>
    <w:rsid w:val="001079FD"/>
    <w:rsid w:val="00107EA9"/>
    <w:rsid w:val="001126C2"/>
    <w:rsid w:val="00113DDF"/>
    <w:rsid w:val="00115E2A"/>
    <w:rsid w:val="00115F24"/>
    <w:rsid w:val="00116196"/>
    <w:rsid w:val="00116C0D"/>
    <w:rsid w:val="00117FF3"/>
    <w:rsid w:val="001201CE"/>
    <w:rsid w:val="00120D88"/>
    <w:rsid w:val="00121AC6"/>
    <w:rsid w:val="001221E9"/>
    <w:rsid w:val="00122969"/>
    <w:rsid w:val="001250DC"/>
    <w:rsid w:val="00125B69"/>
    <w:rsid w:val="0012731A"/>
    <w:rsid w:val="00127CB8"/>
    <w:rsid w:val="00130643"/>
    <w:rsid w:val="00130AB1"/>
    <w:rsid w:val="001310AA"/>
    <w:rsid w:val="00131575"/>
    <w:rsid w:val="00131A01"/>
    <w:rsid w:val="001323D2"/>
    <w:rsid w:val="00132701"/>
    <w:rsid w:val="0013308E"/>
    <w:rsid w:val="00133C0E"/>
    <w:rsid w:val="00135098"/>
    <w:rsid w:val="00135CF0"/>
    <w:rsid w:val="00135F07"/>
    <w:rsid w:val="00136124"/>
    <w:rsid w:val="001374FA"/>
    <w:rsid w:val="00141205"/>
    <w:rsid w:val="00141C55"/>
    <w:rsid w:val="0014444B"/>
    <w:rsid w:val="0014473B"/>
    <w:rsid w:val="00144FED"/>
    <w:rsid w:val="00145161"/>
    <w:rsid w:val="00146881"/>
    <w:rsid w:val="00146AE2"/>
    <w:rsid w:val="00147ACB"/>
    <w:rsid w:val="00152121"/>
    <w:rsid w:val="00153425"/>
    <w:rsid w:val="0015365B"/>
    <w:rsid w:val="0015373F"/>
    <w:rsid w:val="00153C5A"/>
    <w:rsid w:val="001547AD"/>
    <w:rsid w:val="0016041C"/>
    <w:rsid w:val="00161CBA"/>
    <w:rsid w:val="001625A7"/>
    <w:rsid w:val="00162FBC"/>
    <w:rsid w:val="00164F4D"/>
    <w:rsid w:val="00165042"/>
    <w:rsid w:val="0016688D"/>
    <w:rsid w:val="0017069A"/>
    <w:rsid w:val="00171499"/>
    <w:rsid w:val="00173F34"/>
    <w:rsid w:val="00174D87"/>
    <w:rsid w:val="00174D97"/>
    <w:rsid w:val="00175254"/>
    <w:rsid w:val="00176F8D"/>
    <w:rsid w:val="001770BC"/>
    <w:rsid w:val="001771B7"/>
    <w:rsid w:val="0017725B"/>
    <w:rsid w:val="0017727B"/>
    <w:rsid w:val="001774CD"/>
    <w:rsid w:val="00180005"/>
    <w:rsid w:val="0018089A"/>
    <w:rsid w:val="001813E1"/>
    <w:rsid w:val="001845F2"/>
    <w:rsid w:val="00184614"/>
    <w:rsid w:val="001849A4"/>
    <w:rsid w:val="001864D3"/>
    <w:rsid w:val="00186DF9"/>
    <w:rsid w:val="00187100"/>
    <w:rsid w:val="001906A9"/>
    <w:rsid w:val="0019079B"/>
    <w:rsid w:val="00190A86"/>
    <w:rsid w:val="00191B87"/>
    <w:rsid w:val="00192880"/>
    <w:rsid w:val="0019303C"/>
    <w:rsid w:val="0019321E"/>
    <w:rsid w:val="001938FF"/>
    <w:rsid w:val="00194051"/>
    <w:rsid w:val="001940F0"/>
    <w:rsid w:val="0019419D"/>
    <w:rsid w:val="00195071"/>
    <w:rsid w:val="00196F8A"/>
    <w:rsid w:val="001A0AB5"/>
    <w:rsid w:val="001A2DBB"/>
    <w:rsid w:val="001A3263"/>
    <w:rsid w:val="001A3D43"/>
    <w:rsid w:val="001A56D5"/>
    <w:rsid w:val="001A6814"/>
    <w:rsid w:val="001A6E4F"/>
    <w:rsid w:val="001A70B7"/>
    <w:rsid w:val="001A7B3B"/>
    <w:rsid w:val="001A7FED"/>
    <w:rsid w:val="001B0591"/>
    <w:rsid w:val="001B05E3"/>
    <w:rsid w:val="001B0992"/>
    <w:rsid w:val="001B09DA"/>
    <w:rsid w:val="001B1CF2"/>
    <w:rsid w:val="001B3C54"/>
    <w:rsid w:val="001B420C"/>
    <w:rsid w:val="001B48D9"/>
    <w:rsid w:val="001B5450"/>
    <w:rsid w:val="001B56B4"/>
    <w:rsid w:val="001B5F05"/>
    <w:rsid w:val="001B636D"/>
    <w:rsid w:val="001B6D32"/>
    <w:rsid w:val="001B761E"/>
    <w:rsid w:val="001C00DC"/>
    <w:rsid w:val="001C2958"/>
    <w:rsid w:val="001C4CA6"/>
    <w:rsid w:val="001C7654"/>
    <w:rsid w:val="001C7993"/>
    <w:rsid w:val="001D02C7"/>
    <w:rsid w:val="001D0AC4"/>
    <w:rsid w:val="001D1734"/>
    <w:rsid w:val="001D1EB3"/>
    <w:rsid w:val="001D367A"/>
    <w:rsid w:val="001D4A96"/>
    <w:rsid w:val="001D678A"/>
    <w:rsid w:val="001E0382"/>
    <w:rsid w:val="001E04FF"/>
    <w:rsid w:val="001E0898"/>
    <w:rsid w:val="001E26F8"/>
    <w:rsid w:val="001E3138"/>
    <w:rsid w:val="001E427F"/>
    <w:rsid w:val="001E4C9F"/>
    <w:rsid w:val="001E582A"/>
    <w:rsid w:val="001E67CB"/>
    <w:rsid w:val="001E7068"/>
    <w:rsid w:val="001F03E0"/>
    <w:rsid w:val="001F05EC"/>
    <w:rsid w:val="001F1416"/>
    <w:rsid w:val="001F16C7"/>
    <w:rsid w:val="001F17AA"/>
    <w:rsid w:val="001F1DB6"/>
    <w:rsid w:val="001F1F1C"/>
    <w:rsid w:val="001F215B"/>
    <w:rsid w:val="001F2804"/>
    <w:rsid w:val="001F3522"/>
    <w:rsid w:val="001F3F1E"/>
    <w:rsid w:val="001F4A47"/>
    <w:rsid w:val="001F4FF1"/>
    <w:rsid w:val="001F6412"/>
    <w:rsid w:val="001F6781"/>
    <w:rsid w:val="00200C1A"/>
    <w:rsid w:val="00201F2B"/>
    <w:rsid w:val="00201F9C"/>
    <w:rsid w:val="00202477"/>
    <w:rsid w:val="00203600"/>
    <w:rsid w:val="002039DF"/>
    <w:rsid w:val="00203EB3"/>
    <w:rsid w:val="002050FA"/>
    <w:rsid w:val="002058DA"/>
    <w:rsid w:val="00206365"/>
    <w:rsid w:val="0020699E"/>
    <w:rsid w:val="002069D5"/>
    <w:rsid w:val="00210174"/>
    <w:rsid w:val="002119C0"/>
    <w:rsid w:val="002123B8"/>
    <w:rsid w:val="00212CF6"/>
    <w:rsid w:val="0021380B"/>
    <w:rsid w:val="002143E8"/>
    <w:rsid w:val="00214A72"/>
    <w:rsid w:val="00214B19"/>
    <w:rsid w:val="00215201"/>
    <w:rsid w:val="00215937"/>
    <w:rsid w:val="00216188"/>
    <w:rsid w:val="00216DA4"/>
    <w:rsid w:val="00217BBB"/>
    <w:rsid w:val="002202B3"/>
    <w:rsid w:val="0022101E"/>
    <w:rsid w:val="00222939"/>
    <w:rsid w:val="00223ADF"/>
    <w:rsid w:val="00223CF0"/>
    <w:rsid w:val="00223F70"/>
    <w:rsid w:val="0022588D"/>
    <w:rsid w:val="00226870"/>
    <w:rsid w:val="00226D38"/>
    <w:rsid w:val="00226F1D"/>
    <w:rsid w:val="00230112"/>
    <w:rsid w:val="00231548"/>
    <w:rsid w:val="002335E7"/>
    <w:rsid w:val="002339B2"/>
    <w:rsid w:val="00234B36"/>
    <w:rsid w:val="00234F5C"/>
    <w:rsid w:val="00236008"/>
    <w:rsid w:val="002360C5"/>
    <w:rsid w:val="00241804"/>
    <w:rsid w:val="00241FBC"/>
    <w:rsid w:val="00242E34"/>
    <w:rsid w:val="00243EFE"/>
    <w:rsid w:val="002444A9"/>
    <w:rsid w:val="00250097"/>
    <w:rsid w:val="0025094F"/>
    <w:rsid w:val="002512AF"/>
    <w:rsid w:val="0025134F"/>
    <w:rsid w:val="00251464"/>
    <w:rsid w:val="00251BF9"/>
    <w:rsid w:val="002535E1"/>
    <w:rsid w:val="002557D8"/>
    <w:rsid w:val="00262277"/>
    <w:rsid w:val="00262440"/>
    <w:rsid w:val="00262D05"/>
    <w:rsid w:val="00263554"/>
    <w:rsid w:val="00263989"/>
    <w:rsid w:val="002641C1"/>
    <w:rsid w:val="0026433D"/>
    <w:rsid w:val="0026536E"/>
    <w:rsid w:val="002656C3"/>
    <w:rsid w:val="002658BB"/>
    <w:rsid w:val="0026687D"/>
    <w:rsid w:val="00266F30"/>
    <w:rsid w:val="00267FAE"/>
    <w:rsid w:val="002700C7"/>
    <w:rsid w:val="002709D1"/>
    <w:rsid w:val="0027128F"/>
    <w:rsid w:val="002748C8"/>
    <w:rsid w:val="00274A3A"/>
    <w:rsid w:val="00276C9F"/>
    <w:rsid w:val="00276D64"/>
    <w:rsid w:val="00280FBE"/>
    <w:rsid w:val="00280FFE"/>
    <w:rsid w:val="002814BB"/>
    <w:rsid w:val="002821A9"/>
    <w:rsid w:val="00282F6C"/>
    <w:rsid w:val="00283A3A"/>
    <w:rsid w:val="002845D4"/>
    <w:rsid w:val="00284CB5"/>
    <w:rsid w:val="0028539F"/>
    <w:rsid w:val="002868ED"/>
    <w:rsid w:val="00290269"/>
    <w:rsid w:val="0029054B"/>
    <w:rsid w:val="00290FBD"/>
    <w:rsid w:val="0029168B"/>
    <w:rsid w:val="00293A2A"/>
    <w:rsid w:val="002959FD"/>
    <w:rsid w:val="00295A03"/>
    <w:rsid w:val="002960F0"/>
    <w:rsid w:val="00297247"/>
    <w:rsid w:val="00297A83"/>
    <w:rsid w:val="002A17FE"/>
    <w:rsid w:val="002A1C52"/>
    <w:rsid w:val="002A3543"/>
    <w:rsid w:val="002A3DDA"/>
    <w:rsid w:val="002A5156"/>
    <w:rsid w:val="002A5AD8"/>
    <w:rsid w:val="002A5C53"/>
    <w:rsid w:val="002A6470"/>
    <w:rsid w:val="002A6817"/>
    <w:rsid w:val="002B0879"/>
    <w:rsid w:val="002B0D3A"/>
    <w:rsid w:val="002B2318"/>
    <w:rsid w:val="002B3C92"/>
    <w:rsid w:val="002B3D1A"/>
    <w:rsid w:val="002B3F94"/>
    <w:rsid w:val="002B432D"/>
    <w:rsid w:val="002B648C"/>
    <w:rsid w:val="002B70ED"/>
    <w:rsid w:val="002B75E4"/>
    <w:rsid w:val="002B7651"/>
    <w:rsid w:val="002B7AF3"/>
    <w:rsid w:val="002B7C7D"/>
    <w:rsid w:val="002B7F87"/>
    <w:rsid w:val="002C0DE7"/>
    <w:rsid w:val="002C106E"/>
    <w:rsid w:val="002C2686"/>
    <w:rsid w:val="002C31A3"/>
    <w:rsid w:val="002C3DD9"/>
    <w:rsid w:val="002C40EF"/>
    <w:rsid w:val="002C7138"/>
    <w:rsid w:val="002C7687"/>
    <w:rsid w:val="002C76DA"/>
    <w:rsid w:val="002D206D"/>
    <w:rsid w:val="002D2352"/>
    <w:rsid w:val="002D2E19"/>
    <w:rsid w:val="002D34A3"/>
    <w:rsid w:val="002D4511"/>
    <w:rsid w:val="002D48A9"/>
    <w:rsid w:val="002D4BD4"/>
    <w:rsid w:val="002D5175"/>
    <w:rsid w:val="002D7B22"/>
    <w:rsid w:val="002E1793"/>
    <w:rsid w:val="002E213E"/>
    <w:rsid w:val="002E2FD8"/>
    <w:rsid w:val="002E3733"/>
    <w:rsid w:val="002E70B5"/>
    <w:rsid w:val="002E7943"/>
    <w:rsid w:val="002E7D98"/>
    <w:rsid w:val="002F022B"/>
    <w:rsid w:val="002F1B24"/>
    <w:rsid w:val="002F20CE"/>
    <w:rsid w:val="002F21B2"/>
    <w:rsid w:val="002F232C"/>
    <w:rsid w:val="002F2419"/>
    <w:rsid w:val="002F32B1"/>
    <w:rsid w:val="002F3F12"/>
    <w:rsid w:val="002F453E"/>
    <w:rsid w:val="002F500F"/>
    <w:rsid w:val="002F560A"/>
    <w:rsid w:val="00300C69"/>
    <w:rsid w:val="0030126A"/>
    <w:rsid w:val="00301A36"/>
    <w:rsid w:val="003021AE"/>
    <w:rsid w:val="003023A2"/>
    <w:rsid w:val="00304EA4"/>
    <w:rsid w:val="00306906"/>
    <w:rsid w:val="00306975"/>
    <w:rsid w:val="00310879"/>
    <w:rsid w:val="003108A1"/>
    <w:rsid w:val="003109A2"/>
    <w:rsid w:val="00311EB4"/>
    <w:rsid w:val="00312090"/>
    <w:rsid w:val="00313CF1"/>
    <w:rsid w:val="00317213"/>
    <w:rsid w:val="0031759D"/>
    <w:rsid w:val="00317CB8"/>
    <w:rsid w:val="003211FF"/>
    <w:rsid w:val="00321467"/>
    <w:rsid w:val="00322E08"/>
    <w:rsid w:val="00324508"/>
    <w:rsid w:val="0032611A"/>
    <w:rsid w:val="0032661A"/>
    <w:rsid w:val="00327A0B"/>
    <w:rsid w:val="0033001B"/>
    <w:rsid w:val="00334060"/>
    <w:rsid w:val="00334311"/>
    <w:rsid w:val="00334673"/>
    <w:rsid w:val="00334D51"/>
    <w:rsid w:val="00337021"/>
    <w:rsid w:val="00340474"/>
    <w:rsid w:val="003404B0"/>
    <w:rsid w:val="00341E35"/>
    <w:rsid w:val="0034254F"/>
    <w:rsid w:val="00342B8F"/>
    <w:rsid w:val="00342CD3"/>
    <w:rsid w:val="0034303F"/>
    <w:rsid w:val="00344E93"/>
    <w:rsid w:val="00345F14"/>
    <w:rsid w:val="00347FB0"/>
    <w:rsid w:val="003503A6"/>
    <w:rsid w:val="003526E7"/>
    <w:rsid w:val="00352B96"/>
    <w:rsid w:val="0035347B"/>
    <w:rsid w:val="00353B6F"/>
    <w:rsid w:val="003563D0"/>
    <w:rsid w:val="00356DDB"/>
    <w:rsid w:val="00357DDE"/>
    <w:rsid w:val="00357FFA"/>
    <w:rsid w:val="0036026B"/>
    <w:rsid w:val="0036141A"/>
    <w:rsid w:val="00361B35"/>
    <w:rsid w:val="003626B2"/>
    <w:rsid w:val="00362CCC"/>
    <w:rsid w:val="00362E1E"/>
    <w:rsid w:val="0036506A"/>
    <w:rsid w:val="0036630D"/>
    <w:rsid w:val="00366378"/>
    <w:rsid w:val="00366EB8"/>
    <w:rsid w:val="00367BC7"/>
    <w:rsid w:val="00370E54"/>
    <w:rsid w:val="003717A6"/>
    <w:rsid w:val="0037260A"/>
    <w:rsid w:val="003726AC"/>
    <w:rsid w:val="003736B5"/>
    <w:rsid w:val="003741A3"/>
    <w:rsid w:val="003745F5"/>
    <w:rsid w:val="00374A60"/>
    <w:rsid w:val="00375331"/>
    <w:rsid w:val="00375B15"/>
    <w:rsid w:val="00376844"/>
    <w:rsid w:val="00376D3A"/>
    <w:rsid w:val="00377DAB"/>
    <w:rsid w:val="00377E6C"/>
    <w:rsid w:val="0038064D"/>
    <w:rsid w:val="00380812"/>
    <w:rsid w:val="00382ABB"/>
    <w:rsid w:val="00383209"/>
    <w:rsid w:val="00384221"/>
    <w:rsid w:val="00384D83"/>
    <w:rsid w:val="00385171"/>
    <w:rsid w:val="00385A6E"/>
    <w:rsid w:val="00386276"/>
    <w:rsid w:val="003871C5"/>
    <w:rsid w:val="00387811"/>
    <w:rsid w:val="0039295E"/>
    <w:rsid w:val="00392976"/>
    <w:rsid w:val="003937F3"/>
    <w:rsid w:val="00393D14"/>
    <w:rsid w:val="00394357"/>
    <w:rsid w:val="00394986"/>
    <w:rsid w:val="003949E3"/>
    <w:rsid w:val="00394ECA"/>
    <w:rsid w:val="0039573F"/>
    <w:rsid w:val="00396542"/>
    <w:rsid w:val="003A12DE"/>
    <w:rsid w:val="003A2D27"/>
    <w:rsid w:val="003A3033"/>
    <w:rsid w:val="003A36B8"/>
    <w:rsid w:val="003A6430"/>
    <w:rsid w:val="003A6D9B"/>
    <w:rsid w:val="003A7E8D"/>
    <w:rsid w:val="003B021B"/>
    <w:rsid w:val="003B09E5"/>
    <w:rsid w:val="003B1704"/>
    <w:rsid w:val="003B1C75"/>
    <w:rsid w:val="003B2BA9"/>
    <w:rsid w:val="003B3135"/>
    <w:rsid w:val="003B3A39"/>
    <w:rsid w:val="003B47AB"/>
    <w:rsid w:val="003B5AAD"/>
    <w:rsid w:val="003B6555"/>
    <w:rsid w:val="003B6FF9"/>
    <w:rsid w:val="003B7337"/>
    <w:rsid w:val="003B782E"/>
    <w:rsid w:val="003B79D4"/>
    <w:rsid w:val="003C174E"/>
    <w:rsid w:val="003C1ED6"/>
    <w:rsid w:val="003C2050"/>
    <w:rsid w:val="003C2305"/>
    <w:rsid w:val="003C4EC7"/>
    <w:rsid w:val="003C52E1"/>
    <w:rsid w:val="003C7B24"/>
    <w:rsid w:val="003C7B88"/>
    <w:rsid w:val="003D0217"/>
    <w:rsid w:val="003D1ADD"/>
    <w:rsid w:val="003D216F"/>
    <w:rsid w:val="003D2D9C"/>
    <w:rsid w:val="003D3285"/>
    <w:rsid w:val="003D4015"/>
    <w:rsid w:val="003D480B"/>
    <w:rsid w:val="003D7A70"/>
    <w:rsid w:val="003E29CC"/>
    <w:rsid w:val="003E39D0"/>
    <w:rsid w:val="003E4C89"/>
    <w:rsid w:val="003E53C0"/>
    <w:rsid w:val="003E5C8F"/>
    <w:rsid w:val="003E6120"/>
    <w:rsid w:val="003E753F"/>
    <w:rsid w:val="003E7FDB"/>
    <w:rsid w:val="003F110B"/>
    <w:rsid w:val="003F1A37"/>
    <w:rsid w:val="003F221E"/>
    <w:rsid w:val="003F26BF"/>
    <w:rsid w:val="003F3411"/>
    <w:rsid w:val="003F433F"/>
    <w:rsid w:val="003F434A"/>
    <w:rsid w:val="003F6604"/>
    <w:rsid w:val="003F77C7"/>
    <w:rsid w:val="00401B57"/>
    <w:rsid w:val="004035C3"/>
    <w:rsid w:val="00404763"/>
    <w:rsid w:val="00404B6A"/>
    <w:rsid w:val="00404BE5"/>
    <w:rsid w:val="004050B2"/>
    <w:rsid w:val="00405556"/>
    <w:rsid w:val="00405DD1"/>
    <w:rsid w:val="00406187"/>
    <w:rsid w:val="00406EDE"/>
    <w:rsid w:val="00406F98"/>
    <w:rsid w:val="00407006"/>
    <w:rsid w:val="00407A76"/>
    <w:rsid w:val="00407B56"/>
    <w:rsid w:val="00407D0D"/>
    <w:rsid w:val="00407EF5"/>
    <w:rsid w:val="00411068"/>
    <w:rsid w:val="004111F3"/>
    <w:rsid w:val="004112BC"/>
    <w:rsid w:val="004126E7"/>
    <w:rsid w:val="00412C7C"/>
    <w:rsid w:val="00412F1F"/>
    <w:rsid w:val="004151EC"/>
    <w:rsid w:val="004154B0"/>
    <w:rsid w:val="0041578D"/>
    <w:rsid w:val="00415DC1"/>
    <w:rsid w:val="00416783"/>
    <w:rsid w:val="00417905"/>
    <w:rsid w:val="0042027D"/>
    <w:rsid w:val="00420452"/>
    <w:rsid w:val="00420889"/>
    <w:rsid w:val="00420984"/>
    <w:rsid w:val="004216F0"/>
    <w:rsid w:val="00421D98"/>
    <w:rsid w:val="004222E0"/>
    <w:rsid w:val="00422FA1"/>
    <w:rsid w:val="00423408"/>
    <w:rsid w:val="00423DF5"/>
    <w:rsid w:val="00424F5C"/>
    <w:rsid w:val="004260E2"/>
    <w:rsid w:val="004266D0"/>
    <w:rsid w:val="00426AE2"/>
    <w:rsid w:val="0042769F"/>
    <w:rsid w:val="0043121C"/>
    <w:rsid w:val="004316DE"/>
    <w:rsid w:val="004325A8"/>
    <w:rsid w:val="0043311F"/>
    <w:rsid w:val="00433A6C"/>
    <w:rsid w:val="00434D5E"/>
    <w:rsid w:val="00435DA1"/>
    <w:rsid w:val="00437241"/>
    <w:rsid w:val="0044155B"/>
    <w:rsid w:val="00441756"/>
    <w:rsid w:val="004425E8"/>
    <w:rsid w:val="004431B7"/>
    <w:rsid w:val="00443519"/>
    <w:rsid w:val="00445E95"/>
    <w:rsid w:val="00446357"/>
    <w:rsid w:val="00447E19"/>
    <w:rsid w:val="004504D7"/>
    <w:rsid w:val="0045072D"/>
    <w:rsid w:val="00450E41"/>
    <w:rsid w:val="0045122A"/>
    <w:rsid w:val="004512E3"/>
    <w:rsid w:val="004519DE"/>
    <w:rsid w:val="00451FF0"/>
    <w:rsid w:val="00452681"/>
    <w:rsid w:val="00454F74"/>
    <w:rsid w:val="004561C9"/>
    <w:rsid w:val="004579EC"/>
    <w:rsid w:val="00460399"/>
    <w:rsid w:val="00460A60"/>
    <w:rsid w:val="00460B9E"/>
    <w:rsid w:val="00460D3F"/>
    <w:rsid w:val="00461A1B"/>
    <w:rsid w:val="00461DA0"/>
    <w:rsid w:val="0046338E"/>
    <w:rsid w:val="0046389A"/>
    <w:rsid w:val="00464C40"/>
    <w:rsid w:val="00464CB1"/>
    <w:rsid w:val="004651FD"/>
    <w:rsid w:val="004652C2"/>
    <w:rsid w:val="00467150"/>
    <w:rsid w:val="00467C56"/>
    <w:rsid w:val="00473846"/>
    <w:rsid w:val="00474170"/>
    <w:rsid w:val="004763B3"/>
    <w:rsid w:val="00476498"/>
    <w:rsid w:val="004765AA"/>
    <w:rsid w:val="00476EC9"/>
    <w:rsid w:val="0047739C"/>
    <w:rsid w:val="0047756E"/>
    <w:rsid w:val="00480BBB"/>
    <w:rsid w:val="00482510"/>
    <w:rsid w:val="00482AA4"/>
    <w:rsid w:val="00483163"/>
    <w:rsid w:val="00483822"/>
    <w:rsid w:val="00483B14"/>
    <w:rsid w:val="0048525E"/>
    <w:rsid w:val="004871E1"/>
    <w:rsid w:val="004875D8"/>
    <w:rsid w:val="004876CC"/>
    <w:rsid w:val="00491847"/>
    <w:rsid w:val="00493CF1"/>
    <w:rsid w:val="004959DD"/>
    <w:rsid w:val="00495F2B"/>
    <w:rsid w:val="004961F9"/>
    <w:rsid w:val="004962A5"/>
    <w:rsid w:val="0049644F"/>
    <w:rsid w:val="00496812"/>
    <w:rsid w:val="0049761E"/>
    <w:rsid w:val="00497BC2"/>
    <w:rsid w:val="004A07FA"/>
    <w:rsid w:val="004A0C39"/>
    <w:rsid w:val="004A34D0"/>
    <w:rsid w:val="004A421C"/>
    <w:rsid w:val="004A5E2D"/>
    <w:rsid w:val="004A5F5B"/>
    <w:rsid w:val="004A6C3F"/>
    <w:rsid w:val="004A7090"/>
    <w:rsid w:val="004A7179"/>
    <w:rsid w:val="004B08FD"/>
    <w:rsid w:val="004B1108"/>
    <w:rsid w:val="004B2D81"/>
    <w:rsid w:val="004B2E59"/>
    <w:rsid w:val="004B2F97"/>
    <w:rsid w:val="004B2FCA"/>
    <w:rsid w:val="004B305C"/>
    <w:rsid w:val="004B30E3"/>
    <w:rsid w:val="004B3306"/>
    <w:rsid w:val="004B3D09"/>
    <w:rsid w:val="004B3E9A"/>
    <w:rsid w:val="004B3FF6"/>
    <w:rsid w:val="004B4911"/>
    <w:rsid w:val="004B4D5B"/>
    <w:rsid w:val="004B5E89"/>
    <w:rsid w:val="004B6565"/>
    <w:rsid w:val="004B6A17"/>
    <w:rsid w:val="004B6B04"/>
    <w:rsid w:val="004B6BAB"/>
    <w:rsid w:val="004C0A91"/>
    <w:rsid w:val="004C184A"/>
    <w:rsid w:val="004C1E16"/>
    <w:rsid w:val="004C38E8"/>
    <w:rsid w:val="004C4DF3"/>
    <w:rsid w:val="004C6498"/>
    <w:rsid w:val="004C6D8F"/>
    <w:rsid w:val="004C6EC3"/>
    <w:rsid w:val="004C737C"/>
    <w:rsid w:val="004C7DF0"/>
    <w:rsid w:val="004D17D8"/>
    <w:rsid w:val="004D344B"/>
    <w:rsid w:val="004D3C99"/>
    <w:rsid w:val="004D4D33"/>
    <w:rsid w:val="004D710F"/>
    <w:rsid w:val="004D7C3D"/>
    <w:rsid w:val="004E1B63"/>
    <w:rsid w:val="004E3265"/>
    <w:rsid w:val="004E33F7"/>
    <w:rsid w:val="004E3493"/>
    <w:rsid w:val="004E34B2"/>
    <w:rsid w:val="004E35AB"/>
    <w:rsid w:val="004E450B"/>
    <w:rsid w:val="004E4A9F"/>
    <w:rsid w:val="004E52B1"/>
    <w:rsid w:val="004E62F0"/>
    <w:rsid w:val="004E7178"/>
    <w:rsid w:val="004F3F19"/>
    <w:rsid w:val="004F409E"/>
    <w:rsid w:val="004F43FC"/>
    <w:rsid w:val="004F5FF6"/>
    <w:rsid w:val="004F69C3"/>
    <w:rsid w:val="004F6DB3"/>
    <w:rsid w:val="004F74E2"/>
    <w:rsid w:val="004F7F12"/>
    <w:rsid w:val="004F7F78"/>
    <w:rsid w:val="00500036"/>
    <w:rsid w:val="00500CCA"/>
    <w:rsid w:val="00500FFC"/>
    <w:rsid w:val="005013E3"/>
    <w:rsid w:val="005027CB"/>
    <w:rsid w:val="005028BF"/>
    <w:rsid w:val="00502DAA"/>
    <w:rsid w:val="0050379D"/>
    <w:rsid w:val="00503864"/>
    <w:rsid w:val="00505185"/>
    <w:rsid w:val="005062D9"/>
    <w:rsid w:val="005068CB"/>
    <w:rsid w:val="0051024F"/>
    <w:rsid w:val="00510692"/>
    <w:rsid w:val="00511756"/>
    <w:rsid w:val="00512229"/>
    <w:rsid w:val="00513AD5"/>
    <w:rsid w:val="00513EFF"/>
    <w:rsid w:val="00514A42"/>
    <w:rsid w:val="00514F6B"/>
    <w:rsid w:val="00514FD8"/>
    <w:rsid w:val="00515CDD"/>
    <w:rsid w:val="00515E0E"/>
    <w:rsid w:val="00516910"/>
    <w:rsid w:val="00516B74"/>
    <w:rsid w:val="005172EC"/>
    <w:rsid w:val="00517A87"/>
    <w:rsid w:val="00520174"/>
    <w:rsid w:val="0052105A"/>
    <w:rsid w:val="00521A99"/>
    <w:rsid w:val="00522227"/>
    <w:rsid w:val="00522D68"/>
    <w:rsid w:val="00523EB9"/>
    <w:rsid w:val="005243C6"/>
    <w:rsid w:val="005260C1"/>
    <w:rsid w:val="00526C6E"/>
    <w:rsid w:val="00527457"/>
    <w:rsid w:val="00527F8D"/>
    <w:rsid w:val="0053045A"/>
    <w:rsid w:val="00531989"/>
    <w:rsid w:val="00532C73"/>
    <w:rsid w:val="00533296"/>
    <w:rsid w:val="00534BE1"/>
    <w:rsid w:val="00535F46"/>
    <w:rsid w:val="005374AE"/>
    <w:rsid w:val="00537DF5"/>
    <w:rsid w:val="00540348"/>
    <w:rsid w:val="00542C96"/>
    <w:rsid w:val="00543AA3"/>
    <w:rsid w:val="00543EFD"/>
    <w:rsid w:val="00544B50"/>
    <w:rsid w:val="00552B77"/>
    <w:rsid w:val="00553998"/>
    <w:rsid w:val="00554CC2"/>
    <w:rsid w:val="00554F27"/>
    <w:rsid w:val="00556974"/>
    <w:rsid w:val="005573AC"/>
    <w:rsid w:val="005611B4"/>
    <w:rsid w:val="005615AA"/>
    <w:rsid w:val="005620DC"/>
    <w:rsid w:val="00562D64"/>
    <w:rsid w:val="005637B0"/>
    <w:rsid w:val="00565E9B"/>
    <w:rsid w:val="005669DF"/>
    <w:rsid w:val="00567028"/>
    <w:rsid w:val="00571E27"/>
    <w:rsid w:val="005720CF"/>
    <w:rsid w:val="0057212D"/>
    <w:rsid w:val="0057355D"/>
    <w:rsid w:val="005738AF"/>
    <w:rsid w:val="00574AE3"/>
    <w:rsid w:val="00574F18"/>
    <w:rsid w:val="00574FD1"/>
    <w:rsid w:val="00575713"/>
    <w:rsid w:val="00575EA2"/>
    <w:rsid w:val="00576BFD"/>
    <w:rsid w:val="00577071"/>
    <w:rsid w:val="00580001"/>
    <w:rsid w:val="00580DB2"/>
    <w:rsid w:val="00581749"/>
    <w:rsid w:val="0058216C"/>
    <w:rsid w:val="00582B93"/>
    <w:rsid w:val="00583048"/>
    <w:rsid w:val="005836C7"/>
    <w:rsid w:val="00583BED"/>
    <w:rsid w:val="005846D4"/>
    <w:rsid w:val="005855D9"/>
    <w:rsid w:val="00587A7B"/>
    <w:rsid w:val="00590EE4"/>
    <w:rsid w:val="005914A2"/>
    <w:rsid w:val="0059196A"/>
    <w:rsid w:val="00592048"/>
    <w:rsid w:val="005934E2"/>
    <w:rsid w:val="005954EB"/>
    <w:rsid w:val="005962D5"/>
    <w:rsid w:val="00596892"/>
    <w:rsid w:val="005A00B2"/>
    <w:rsid w:val="005A0236"/>
    <w:rsid w:val="005A0368"/>
    <w:rsid w:val="005A0912"/>
    <w:rsid w:val="005A104E"/>
    <w:rsid w:val="005A134F"/>
    <w:rsid w:val="005A1BBA"/>
    <w:rsid w:val="005A1F0B"/>
    <w:rsid w:val="005A2380"/>
    <w:rsid w:val="005A3DD1"/>
    <w:rsid w:val="005A4ACA"/>
    <w:rsid w:val="005A5002"/>
    <w:rsid w:val="005A601B"/>
    <w:rsid w:val="005A6DCC"/>
    <w:rsid w:val="005A767B"/>
    <w:rsid w:val="005B06FF"/>
    <w:rsid w:val="005B070E"/>
    <w:rsid w:val="005B3029"/>
    <w:rsid w:val="005B4A04"/>
    <w:rsid w:val="005B6E5A"/>
    <w:rsid w:val="005B73B4"/>
    <w:rsid w:val="005B7758"/>
    <w:rsid w:val="005B781C"/>
    <w:rsid w:val="005B7E51"/>
    <w:rsid w:val="005C0798"/>
    <w:rsid w:val="005C2409"/>
    <w:rsid w:val="005C3301"/>
    <w:rsid w:val="005C428C"/>
    <w:rsid w:val="005C45D2"/>
    <w:rsid w:val="005C5940"/>
    <w:rsid w:val="005C59AD"/>
    <w:rsid w:val="005C6ACB"/>
    <w:rsid w:val="005C6B91"/>
    <w:rsid w:val="005C73B8"/>
    <w:rsid w:val="005C7AFB"/>
    <w:rsid w:val="005D09DA"/>
    <w:rsid w:val="005D0F4D"/>
    <w:rsid w:val="005D12E8"/>
    <w:rsid w:val="005D1946"/>
    <w:rsid w:val="005D240A"/>
    <w:rsid w:val="005D24BF"/>
    <w:rsid w:val="005D5052"/>
    <w:rsid w:val="005D66DC"/>
    <w:rsid w:val="005D6747"/>
    <w:rsid w:val="005D6AB2"/>
    <w:rsid w:val="005E090D"/>
    <w:rsid w:val="005E1DFD"/>
    <w:rsid w:val="005E3641"/>
    <w:rsid w:val="005E3897"/>
    <w:rsid w:val="005E3D02"/>
    <w:rsid w:val="005E41F1"/>
    <w:rsid w:val="005E46FE"/>
    <w:rsid w:val="005E53F5"/>
    <w:rsid w:val="005E600B"/>
    <w:rsid w:val="005E6CE6"/>
    <w:rsid w:val="005F12D7"/>
    <w:rsid w:val="005F1F42"/>
    <w:rsid w:val="005F3A61"/>
    <w:rsid w:val="005F3E1A"/>
    <w:rsid w:val="005F4087"/>
    <w:rsid w:val="005F655C"/>
    <w:rsid w:val="005F6F50"/>
    <w:rsid w:val="005F75FB"/>
    <w:rsid w:val="00600A03"/>
    <w:rsid w:val="00600DD8"/>
    <w:rsid w:val="0060158B"/>
    <w:rsid w:val="00601852"/>
    <w:rsid w:val="006019D8"/>
    <w:rsid w:val="00601B1D"/>
    <w:rsid w:val="006059E5"/>
    <w:rsid w:val="00607EAE"/>
    <w:rsid w:val="00607FDE"/>
    <w:rsid w:val="00610991"/>
    <w:rsid w:val="006126C3"/>
    <w:rsid w:val="006132B1"/>
    <w:rsid w:val="006134BD"/>
    <w:rsid w:val="00614A02"/>
    <w:rsid w:val="00615ABE"/>
    <w:rsid w:val="00615FC3"/>
    <w:rsid w:val="00620149"/>
    <w:rsid w:val="00621772"/>
    <w:rsid w:val="00622125"/>
    <w:rsid w:val="006226C5"/>
    <w:rsid w:val="00623660"/>
    <w:rsid w:val="0062391B"/>
    <w:rsid w:val="0062421C"/>
    <w:rsid w:val="0062543B"/>
    <w:rsid w:val="00625840"/>
    <w:rsid w:val="006259A2"/>
    <w:rsid w:val="00626E59"/>
    <w:rsid w:val="00627115"/>
    <w:rsid w:val="00627CE6"/>
    <w:rsid w:val="0063097A"/>
    <w:rsid w:val="00632828"/>
    <w:rsid w:val="006348D2"/>
    <w:rsid w:val="0063632C"/>
    <w:rsid w:val="006372D3"/>
    <w:rsid w:val="0063797F"/>
    <w:rsid w:val="0064029A"/>
    <w:rsid w:val="00641CA3"/>
    <w:rsid w:val="00642203"/>
    <w:rsid w:val="0064291F"/>
    <w:rsid w:val="0064293A"/>
    <w:rsid w:val="00643724"/>
    <w:rsid w:val="00645BF5"/>
    <w:rsid w:val="006500CE"/>
    <w:rsid w:val="00652C0A"/>
    <w:rsid w:val="006536CE"/>
    <w:rsid w:val="00656BAA"/>
    <w:rsid w:val="006576B9"/>
    <w:rsid w:val="00660465"/>
    <w:rsid w:val="006607E2"/>
    <w:rsid w:val="00660F47"/>
    <w:rsid w:val="00660FC7"/>
    <w:rsid w:val="00662402"/>
    <w:rsid w:val="00662527"/>
    <w:rsid w:val="006634BD"/>
    <w:rsid w:val="00663EF8"/>
    <w:rsid w:val="0066454A"/>
    <w:rsid w:val="00664945"/>
    <w:rsid w:val="00664BAF"/>
    <w:rsid w:val="006657E4"/>
    <w:rsid w:val="006659E2"/>
    <w:rsid w:val="00666E91"/>
    <w:rsid w:val="006677F6"/>
    <w:rsid w:val="006707FC"/>
    <w:rsid w:val="00670EA5"/>
    <w:rsid w:val="00671D96"/>
    <w:rsid w:val="006730E8"/>
    <w:rsid w:val="00673D9E"/>
    <w:rsid w:val="0067487F"/>
    <w:rsid w:val="00674AB7"/>
    <w:rsid w:val="0067591E"/>
    <w:rsid w:val="00680A39"/>
    <w:rsid w:val="00681346"/>
    <w:rsid w:val="00682D31"/>
    <w:rsid w:val="00683775"/>
    <w:rsid w:val="006839E2"/>
    <w:rsid w:val="00683A5A"/>
    <w:rsid w:val="00683E3C"/>
    <w:rsid w:val="00685D12"/>
    <w:rsid w:val="006869B8"/>
    <w:rsid w:val="00687E98"/>
    <w:rsid w:val="00690A46"/>
    <w:rsid w:val="00690B27"/>
    <w:rsid w:val="0069211B"/>
    <w:rsid w:val="006921E9"/>
    <w:rsid w:val="00692EE1"/>
    <w:rsid w:val="0069357B"/>
    <w:rsid w:val="006945F1"/>
    <w:rsid w:val="006952CE"/>
    <w:rsid w:val="00695843"/>
    <w:rsid w:val="00695862"/>
    <w:rsid w:val="006962EE"/>
    <w:rsid w:val="006965B1"/>
    <w:rsid w:val="006A04A2"/>
    <w:rsid w:val="006A0EC3"/>
    <w:rsid w:val="006A3FDB"/>
    <w:rsid w:val="006A6D8E"/>
    <w:rsid w:val="006B084A"/>
    <w:rsid w:val="006B3002"/>
    <w:rsid w:val="006B35B7"/>
    <w:rsid w:val="006B3D14"/>
    <w:rsid w:val="006B4D42"/>
    <w:rsid w:val="006B5146"/>
    <w:rsid w:val="006B7459"/>
    <w:rsid w:val="006B7E04"/>
    <w:rsid w:val="006C248E"/>
    <w:rsid w:val="006C3877"/>
    <w:rsid w:val="006C545A"/>
    <w:rsid w:val="006C55AC"/>
    <w:rsid w:val="006C562B"/>
    <w:rsid w:val="006C57A1"/>
    <w:rsid w:val="006D0A41"/>
    <w:rsid w:val="006D126E"/>
    <w:rsid w:val="006D328A"/>
    <w:rsid w:val="006D32D4"/>
    <w:rsid w:val="006D364B"/>
    <w:rsid w:val="006D3CF9"/>
    <w:rsid w:val="006D4E3B"/>
    <w:rsid w:val="006D5DC7"/>
    <w:rsid w:val="006E18E2"/>
    <w:rsid w:val="006E1B4C"/>
    <w:rsid w:val="006E23FE"/>
    <w:rsid w:val="006E29F2"/>
    <w:rsid w:val="006E3DFC"/>
    <w:rsid w:val="006E7494"/>
    <w:rsid w:val="006F0468"/>
    <w:rsid w:val="006F18D4"/>
    <w:rsid w:val="006F18EF"/>
    <w:rsid w:val="006F4002"/>
    <w:rsid w:val="006F465F"/>
    <w:rsid w:val="006F5D93"/>
    <w:rsid w:val="006F6102"/>
    <w:rsid w:val="006F6990"/>
    <w:rsid w:val="0070013D"/>
    <w:rsid w:val="0070088B"/>
    <w:rsid w:val="007017F7"/>
    <w:rsid w:val="00702819"/>
    <w:rsid w:val="00702916"/>
    <w:rsid w:val="007037DD"/>
    <w:rsid w:val="00704977"/>
    <w:rsid w:val="00710533"/>
    <w:rsid w:val="00711136"/>
    <w:rsid w:val="007120DC"/>
    <w:rsid w:val="00712348"/>
    <w:rsid w:val="0071391F"/>
    <w:rsid w:val="0071402C"/>
    <w:rsid w:val="00714923"/>
    <w:rsid w:val="00714E1F"/>
    <w:rsid w:val="007152E0"/>
    <w:rsid w:val="0071624F"/>
    <w:rsid w:val="00717CC2"/>
    <w:rsid w:val="00717EB3"/>
    <w:rsid w:val="00720EEB"/>
    <w:rsid w:val="00722111"/>
    <w:rsid w:val="00722542"/>
    <w:rsid w:val="00723493"/>
    <w:rsid w:val="007246F6"/>
    <w:rsid w:val="00725063"/>
    <w:rsid w:val="00725633"/>
    <w:rsid w:val="00725B57"/>
    <w:rsid w:val="00726FE5"/>
    <w:rsid w:val="00730EC1"/>
    <w:rsid w:val="00731296"/>
    <w:rsid w:val="00731548"/>
    <w:rsid w:val="00731AF5"/>
    <w:rsid w:val="00731E29"/>
    <w:rsid w:val="00733D0C"/>
    <w:rsid w:val="00733DC2"/>
    <w:rsid w:val="007348C3"/>
    <w:rsid w:val="00734ABC"/>
    <w:rsid w:val="0074008B"/>
    <w:rsid w:val="00740DA6"/>
    <w:rsid w:val="0074223A"/>
    <w:rsid w:val="00743A0A"/>
    <w:rsid w:val="00744A08"/>
    <w:rsid w:val="00745479"/>
    <w:rsid w:val="00745963"/>
    <w:rsid w:val="0075018D"/>
    <w:rsid w:val="007508CB"/>
    <w:rsid w:val="00750D3C"/>
    <w:rsid w:val="0075132F"/>
    <w:rsid w:val="00753B81"/>
    <w:rsid w:val="00754A93"/>
    <w:rsid w:val="00756321"/>
    <w:rsid w:val="0076119F"/>
    <w:rsid w:val="007624F3"/>
    <w:rsid w:val="007625D2"/>
    <w:rsid w:val="00765493"/>
    <w:rsid w:val="00765D3F"/>
    <w:rsid w:val="007660E1"/>
    <w:rsid w:val="0076711C"/>
    <w:rsid w:val="0076792E"/>
    <w:rsid w:val="007707CE"/>
    <w:rsid w:val="00770FF9"/>
    <w:rsid w:val="0077104E"/>
    <w:rsid w:val="007738B4"/>
    <w:rsid w:val="007745EC"/>
    <w:rsid w:val="007753D9"/>
    <w:rsid w:val="007768B3"/>
    <w:rsid w:val="00776B6A"/>
    <w:rsid w:val="0077779F"/>
    <w:rsid w:val="00780B79"/>
    <w:rsid w:val="0078128F"/>
    <w:rsid w:val="0078134D"/>
    <w:rsid w:val="007816D1"/>
    <w:rsid w:val="007818AE"/>
    <w:rsid w:val="00781AC7"/>
    <w:rsid w:val="00781C86"/>
    <w:rsid w:val="00784BD5"/>
    <w:rsid w:val="0078532E"/>
    <w:rsid w:val="00785A49"/>
    <w:rsid w:val="00786A54"/>
    <w:rsid w:val="00786B97"/>
    <w:rsid w:val="00787098"/>
    <w:rsid w:val="00791672"/>
    <w:rsid w:val="00791950"/>
    <w:rsid w:val="007919BA"/>
    <w:rsid w:val="00791E46"/>
    <w:rsid w:val="00792D0B"/>
    <w:rsid w:val="00792E7E"/>
    <w:rsid w:val="00794FF6"/>
    <w:rsid w:val="00796523"/>
    <w:rsid w:val="00797B11"/>
    <w:rsid w:val="007A0F1D"/>
    <w:rsid w:val="007A1BA1"/>
    <w:rsid w:val="007A3572"/>
    <w:rsid w:val="007A428C"/>
    <w:rsid w:val="007A4437"/>
    <w:rsid w:val="007A5678"/>
    <w:rsid w:val="007A6843"/>
    <w:rsid w:val="007A709F"/>
    <w:rsid w:val="007A7AA4"/>
    <w:rsid w:val="007B0249"/>
    <w:rsid w:val="007B09CF"/>
    <w:rsid w:val="007B0F78"/>
    <w:rsid w:val="007B1E4F"/>
    <w:rsid w:val="007B2EF8"/>
    <w:rsid w:val="007B473A"/>
    <w:rsid w:val="007B6BF9"/>
    <w:rsid w:val="007B7252"/>
    <w:rsid w:val="007B79BB"/>
    <w:rsid w:val="007B7EFC"/>
    <w:rsid w:val="007B7F9D"/>
    <w:rsid w:val="007C1759"/>
    <w:rsid w:val="007C1F48"/>
    <w:rsid w:val="007C2C78"/>
    <w:rsid w:val="007C46A2"/>
    <w:rsid w:val="007C4807"/>
    <w:rsid w:val="007C4862"/>
    <w:rsid w:val="007C4EAB"/>
    <w:rsid w:val="007C6E08"/>
    <w:rsid w:val="007C73B5"/>
    <w:rsid w:val="007D1359"/>
    <w:rsid w:val="007D16A3"/>
    <w:rsid w:val="007D17B7"/>
    <w:rsid w:val="007D2CA3"/>
    <w:rsid w:val="007D5197"/>
    <w:rsid w:val="007D5BF0"/>
    <w:rsid w:val="007E08AE"/>
    <w:rsid w:val="007E0EC2"/>
    <w:rsid w:val="007E1318"/>
    <w:rsid w:val="007E283A"/>
    <w:rsid w:val="007E29FC"/>
    <w:rsid w:val="007E2F80"/>
    <w:rsid w:val="007E413C"/>
    <w:rsid w:val="007E443A"/>
    <w:rsid w:val="007E546A"/>
    <w:rsid w:val="007E6421"/>
    <w:rsid w:val="007E6FB6"/>
    <w:rsid w:val="007F0AEE"/>
    <w:rsid w:val="007F1857"/>
    <w:rsid w:val="007F3575"/>
    <w:rsid w:val="007F3F11"/>
    <w:rsid w:val="007F4E97"/>
    <w:rsid w:val="007F6432"/>
    <w:rsid w:val="00800008"/>
    <w:rsid w:val="00800947"/>
    <w:rsid w:val="00800BA9"/>
    <w:rsid w:val="00800EB9"/>
    <w:rsid w:val="00802487"/>
    <w:rsid w:val="00802DC2"/>
    <w:rsid w:val="0080366B"/>
    <w:rsid w:val="008053A3"/>
    <w:rsid w:val="008060D7"/>
    <w:rsid w:val="00806747"/>
    <w:rsid w:val="0080693F"/>
    <w:rsid w:val="0080738F"/>
    <w:rsid w:val="0080773A"/>
    <w:rsid w:val="00807E24"/>
    <w:rsid w:val="008102FF"/>
    <w:rsid w:val="008103F0"/>
    <w:rsid w:val="00810F70"/>
    <w:rsid w:val="008112E6"/>
    <w:rsid w:val="00811814"/>
    <w:rsid w:val="00812A50"/>
    <w:rsid w:val="00812C07"/>
    <w:rsid w:val="00813D50"/>
    <w:rsid w:val="00815C69"/>
    <w:rsid w:val="00816CA7"/>
    <w:rsid w:val="00817301"/>
    <w:rsid w:val="00817A97"/>
    <w:rsid w:val="00820222"/>
    <w:rsid w:val="00821736"/>
    <w:rsid w:val="00821ED3"/>
    <w:rsid w:val="0082212F"/>
    <w:rsid w:val="0082248D"/>
    <w:rsid w:val="008234DE"/>
    <w:rsid w:val="008245A9"/>
    <w:rsid w:val="008253AD"/>
    <w:rsid w:val="00825974"/>
    <w:rsid w:val="00825E7B"/>
    <w:rsid w:val="008268DB"/>
    <w:rsid w:val="00826D9E"/>
    <w:rsid w:val="00827448"/>
    <w:rsid w:val="008302D1"/>
    <w:rsid w:val="008317AB"/>
    <w:rsid w:val="008319D9"/>
    <w:rsid w:val="00831BC7"/>
    <w:rsid w:val="00833139"/>
    <w:rsid w:val="00834061"/>
    <w:rsid w:val="00834909"/>
    <w:rsid w:val="00835CFD"/>
    <w:rsid w:val="00836A72"/>
    <w:rsid w:val="00837844"/>
    <w:rsid w:val="00840F35"/>
    <w:rsid w:val="00841137"/>
    <w:rsid w:val="008416E6"/>
    <w:rsid w:val="008422EC"/>
    <w:rsid w:val="00842338"/>
    <w:rsid w:val="0084280D"/>
    <w:rsid w:val="0084359B"/>
    <w:rsid w:val="00843F8E"/>
    <w:rsid w:val="008440B5"/>
    <w:rsid w:val="00844753"/>
    <w:rsid w:val="00844E18"/>
    <w:rsid w:val="00846468"/>
    <w:rsid w:val="00846B44"/>
    <w:rsid w:val="00847EBF"/>
    <w:rsid w:val="0085282C"/>
    <w:rsid w:val="00852D65"/>
    <w:rsid w:val="00853676"/>
    <w:rsid w:val="00855572"/>
    <w:rsid w:val="00855EF7"/>
    <w:rsid w:val="00855EF9"/>
    <w:rsid w:val="00857AD4"/>
    <w:rsid w:val="00857B11"/>
    <w:rsid w:val="00860D25"/>
    <w:rsid w:val="00861AD9"/>
    <w:rsid w:val="008627CF"/>
    <w:rsid w:val="00862B85"/>
    <w:rsid w:val="00863220"/>
    <w:rsid w:val="00863803"/>
    <w:rsid w:val="0086470E"/>
    <w:rsid w:val="00865D73"/>
    <w:rsid w:val="00866803"/>
    <w:rsid w:val="00866EAF"/>
    <w:rsid w:val="00867C55"/>
    <w:rsid w:val="0087083D"/>
    <w:rsid w:val="0087187B"/>
    <w:rsid w:val="00872B82"/>
    <w:rsid w:val="0087337C"/>
    <w:rsid w:val="008744DB"/>
    <w:rsid w:val="008748B0"/>
    <w:rsid w:val="00874A60"/>
    <w:rsid w:val="00874F7A"/>
    <w:rsid w:val="00877B93"/>
    <w:rsid w:val="00877FB1"/>
    <w:rsid w:val="00880408"/>
    <w:rsid w:val="00881F97"/>
    <w:rsid w:val="00882728"/>
    <w:rsid w:val="008836C1"/>
    <w:rsid w:val="00883BD6"/>
    <w:rsid w:val="0088435B"/>
    <w:rsid w:val="00884B48"/>
    <w:rsid w:val="00885927"/>
    <w:rsid w:val="00885FCD"/>
    <w:rsid w:val="00886420"/>
    <w:rsid w:val="008872C9"/>
    <w:rsid w:val="00891327"/>
    <w:rsid w:val="00892792"/>
    <w:rsid w:val="0089387D"/>
    <w:rsid w:val="00894555"/>
    <w:rsid w:val="00895708"/>
    <w:rsid w:val="00895D3A"/>
    <w:rsid w:val="00896243"/>
    <w:rsid w:val="008968F8"/>
    <w:rsid w:val="00896B6B"/>
    <w:rsid w:val="008A00D0"/>
    <w:rsid w:val="008A13EB"/>
    <w:rsid w:val="008A1D8D"/>
    <w:rsid w:val="008A3BB1"/>
    <w:rsid w:val="008A4233"/>
    <w:rsid w:val="008A4C07"/>
    <w:rsid w:val="008A6634"/>
    <w:rsid w:val="008A76C9"/>
    <w:rsid w:val="008A77F1"/>
    <w:rsid w:val="008A79A2"/>
    <w:rsid w:val="008B0AE4"/>
    <w:rsid w:val="008B0CF0"/>
    <w:rsid w:val="008B14D9"/>
    <w:rsid w:val="008B586C"/>
    <w:rsid w:val="008B6453"/>
    <w:rsid w:val="008B69BA"/>
    <w:rsid w:val="008B6B5E"/>
    <w:rsid w:val="008B7E99"/>
    <w:rsid w:val="008C03C1"/>
    <w:rsid w:val="008C0403"/>
    <w:rsid w:val="008C1F6A"/>
    <w:rsid w:val="008C21A1"/>
    <w:rsid w:val="008C340B"/>
    <w:rsid w:val="008C4154"/>
    <w:rsid w:val="008C55E2"/>
    <w:rsid w:val="008C5A4F"/>
    <w:rsid w:val="008C5DF2"/>
    <w:rsid w:val="008C6B04"/>
    <w:rsid w:val="008D0074"/>
    <w:rsid w:val="008D0373"/>
    <w:rsid w:val="008D05D8"/>
    <w:rsid w:val="008D1C41"/>
    <w:rsid w:val="008D1F48"/>
    <w:rsid w:val="008D2BB9"/>
    <w:rsid w:val="008D493E"/>
    <w:rsid w:val="008D57FB"/>
    <w:rsid w:val="008D5EF2"/>
    <w:rsid w:val="008D6709"/>
    <w:rsid w:val="008D6CF0"/>
    <w:rsid w:val="008E0252"/>
    <w:rsid w:val="008E1E1E"/>
    <w:rsid w:val="008E224A"/>
    <w:rsid w:val="008E2ECB"/>
    <w:rsid w:val="008E370B"/>
    <w:rsid w:val="008E4F31"/>
    <w:rsid w:val="008E524B"/>
    <w:rsid w:val="008E5921"/>
    <w:rsid w:val="008E6947"/>
    <w:rsid w:val="008E6F19"/>
    <w:rsid w:val="008E71C5"/>
    <w:rsid w:val="008E72EB"/>
    <w:rsid w:val="008E76B8"/>
    <w:rsid w:val="008F02A6"/>
    <w:rsid w:val="008F0D98"/>
    <w:rsid w:val="008F1214"/>
    <w:rsid w:val="008F1D82"/>
    <w:rsid w:val="008F1D8C"/>
    <w:rsid w:val="008F1EFE"/>
    <w:rsid w:val="008F2DF0"/>
    <w:rsid w:val="008F34E8"/>
    <w:rsid w:val="008F6A94"/>
    <w:rsid w:val="008F6EEA"/>
    <w:rsid w:val="008F7049"/>
    <w:rsid w:val="00900075"/>
    <w:rsid w:val="00901A85"/>
    <w:rsid w:val="00902A21"/>
    <w:rsid w:val="00902AA9"/>
    <w:rsid w:val="00904F30"/>
    <w:rsid w:val="00905CB6"/>
    <w:rsid w:val="00906BD3"/>
    <w:rsid w:val="0091025E"/>
    <w:rsid w:val="00911023"/>
    <w:rsid w:val="00911F61"/>
    <w:rsid w:val="00914F19"/>
    <w:rsid w:val="0091576D"/>
    <w:rsid w:val="009170CC"/>
    <w:rsid w:val="00917694"/>
    <w:rsid w:val="00917F86"/>
    <w:rsid w:val="00920A58"/>
    <w:rsid w:val="00921190"/>
    <w:rsid w:val="00921344"/>
    <w:rsid w:val="009218C3"/>
    <w:rsid w:val="00922622"/>
    <w:rsid w:val="009228FF"/>
    <w:rsid w:val="00924F68"/>
    <w:rsid w:val="009259F8"/>
    <w:rsid w:val="00925CBE"/>
    <w:rsid w:val="00926AE5"/>
    <w:rsid w:val="00926FF7"/>
    <w:rsid w:val="00931138"/>
    <w:rsid w:val="009311AB"/>
    <w:rsid w:val="009317B0"/>
    <w:rsid w:val="0093239C"/>
    <w:rsid w:val="00932C9E"/>
    <w:rsid w:val="00932E64"/>
    <w:rsid w:val="00933596"/>
    <w:rsid w:val="009339F3"/>
    <w:rsid w:val="00933C36"/>
    <w:rsid w:val="00934F5E"/>
    <w:rsid w:val="009354AC"/>
    <w:rsid w:val="0093613E"/>
    <w:rsid w:val="00936272"/>
    <w:rsid w:val="00940D27"/>
    <w:rsid w:val="00941194"/>
    <w:rsid w:val="009423A8"/>
    <w:rsid w:val="009425A6"/>
    <w:rsid w:val="00942EF4"/>
    <w:rsid w:val="00943340"/>
    <w:rsid w:val="009449D5"/>
    <w:rsid w:val="00945156"/>
    <w:rsid w:val="00946D42"/>
    <w:rsid w:val="00947C12"/>
    <w:rsid w:val="009506EB"/>
    <w:rsid w:val="00950889"/>
    <w:rsid w:val="00950D03"/>
    <w:rsid w:val="009512CB"/>
    <w:rsid w:val="009520F9"/>
    <w:rsid w:val="00952363"/>
    <w:rsid w:val="00952A36"/>
    <w:rsid w:val="00954710"/>
    <w:rsid w:val="00956811"/>
    <w:rsid w:val="0095711B"/>
    <w:rsid w:val="00957153"/>
    <w:rsid w:val="0095758F"/>
    <w:rsid w:val="00957E7E"/>
    <w:rsid w:val="0096092A"/>
    <w:rsid w:val="00960B6C"/>
    <w:rsid w:val="00960DCF"/>
    <w:rsid w:val="00960EBE"/>
    <w:rsid w:val="00962ADE"/>
    <w:rsid w:val="0096337F"/>
    <w:rsid w:val="00964F7D"/>
    <w:rsid w:val="009652C2"/>
    <w:rsid w:val="00965B33"/>
    <w:rsid w:val="00965EB4"/>
    <w:rsid w:val="00967F55"/>
    <w:rsid w:val="00967FB3"/>
    <w:rsid w:val="009704C1"/>
    <w:rsid w:val="00970C7D"/>
    <w:rsid w:val="00971638"/>
    <w:rsid w:val="009723FE"/>
    <w:rsid w:val="00972443"/>
    <w:rsid w:val="00973621"/>
    <w:rsid w:val="00974114"/>
    <w:rsid w:val="00974AE9"/>
    <w:rsid w:val="00974C89"/>
    <w:rsid w:val="00975C08"/>
    <w:rsid w:val="00975E49"/>
    <w:rsid w:val="00981565"/>
    <w:rsid w:val="0098314B"/>
    <w:rsid w:val="00983329"/>
    <w:rsid w:val="009841BB"/>
    <w:rsid w:val="00984C5D"/>
    <w:rsid w:val="0098567A"/>
    <w:rsid w:val="00985A3D"/>
    <w:rsid w:val="00986E3A"/>
    <w:rsid w:val="00987F1D"/>
    <w:rsid w:val="009903E7"/>
    <w:rsid w:val="009912D2"/>
    <w:rsid w:val="009915FC"/>
    <w:rsid w:val="00991EA3"/>
    <w:rsid w:val="009920FC"/>
    <w:rsid w:val="00992C70"/>
    <w:rsid w:val="00992D8E"/>
    <w:rsid w:val="009946ED"/>
    <w:rsid w:val="00994848"/>
    <w:rsid w:val="00994B5A"/>
    <w:rsid w:val="00994D55"/>
    <w:rsid w:val="00994FDE"/>
    <w:rsid w:val="00995385"/>
    <w:rsid w:val="00995558"/>
    <w:rsid w:val="00996AF6"/>
    <w:rsid w:val="00996D1F"/>
    <w:rsid w:val="00996E5B"/>
    <w:rsid w:val="009976EA"/>
    <w:rsid w:val="009A0068"/>
    <w:rsid w:val="009A05E5"/>
    <w:rsid w:val="009A07EA"/>
    <w:rsid w:val="009A194C"/>
    <w:rsid w:val="009A1E22"/>
    <w:rsid w:val="009A2996"/>
    <w:rsid w:val="009A3054"/>
    <w:rsid w:val="009A3785"/>
    <w:rsid w:val="009A43A2"/>
    <w:rsid w:val="009A45D4"/>
    <w:rsid w:val="009A5335"/>
    <w:rsid w:val="009A65A1"/>
    <w:rsid w:val="009B3F9F"/>
    <w:rsid w:val="009B4B26"/>
    <w:rsid w:val="009B5B60"/>
    <w:rsid w:val="009B63FC"/>
    <w:rsid w:val="009C0D99"/>
    <w:rsid w:val="009C1210"/>
    <w:rsid w:val="009C1B6B"/>
    <w:rsid w:val="009C4D1B"/>
    <w:rsid w:val="009C59F6"/>
    <w:rsid w:val="009C75BD"/>
    <w:rsid w:val="009C7B05"/>
    <w:rsid w:val="009D095E"/>
    <w:rsid w:val="009D121F"/>
    <w:rsid w:val="009D1483"/>
    <w:rsid w:val="009D2718"/>
    <w:rsid w:val="009D276A"/>
    <w:rsid w:val="009D2F69"/>
    <w:rsid w:val="009D315B"/>
    <w:rsid w:val="009D3813"/>
    <w:rsid w:val="009D56DB"/>
    <w:rsid w:val="009D5D2B"/>
    <w:rsid w:val="009D60E4"/>
    <w:rsid w:val="009E27BE"/>
    <w:rsid w:val="009E2CA9"/>
    <w:rsid w:val="009E445B"/>
    <w:rsid w:val="009E7969"/>
    <w:rsid w:val="009F0340"/>
    <w:rsid w:val="009F0A69"/>
    <w:rsid w:val="009F0E76"/>
    <w:rsid w:val="009F0E9A"/>
    <w:rsid w:val="009F1704"/>
    <w:rsid w:val="009F2184"/>
    <w:rsid w:val="009F2559"/>
    <w:rsid w:val="009F2FAE"/>
    <w:rsid w:val="009F39C8"/>
    <w:rsid w:val="009F3E1D"/>
    <w:rsid w:val="009F64C0"/>
    <w:rsid w:val="00A0183B"/>
    <w:rsid w:val="00A01AD2"/>
    <w:rsid w:val="00A01F30"/>
    <w:rsid w:val="00A022B1"/>
    <w:rsid w:val="00A04DD8"/>
    <w:rsid w:val="00A06421"/>
    <w:rsid w:val="00A0658E"/>
    <w:rsid w:val="00A06847"/>
    <w:rsid w:val="00A07506"/>
    <w:rsid w:val="00A104E5"/>
    <w:rsid w:val="00A10F44"/>
    <w:rsid w:val="00A11301"/>
    <w:rsid w:val="00A11971"/>
    <w:rsid w:val="00A11BFB"/>
    <w:rsid w:val="00A12A87"/>
    <w:rsid w:val="00A13297"/>
    <w:rsid w:val="00A134CB"/>
    <w:rsid w:val="00A14A0E"/>
    <w:rsid w:val="00A156F2"/>
    <w:rsid w:val="00A17720"/>
    <w:rsid w:val="00A21A22"/>
    <w:rsid w:val="00A21D9C"/>
    <w:rsid w:val="00A2205C"/>
    <w:rsid w:val="00A26FE2"/>
    <w:rsid w:val="00A27090"/>
    <w:rsid w:val="00A30BE1"/>
    <w:rsid w:val="00A30E99"/>
    <w:rsid w:val="00A31665"/>
    <w:rsid w:val="00A31CE4"/>
    <w:rsid w:val="00A35E4D"/>
    <w:rsid w:val="00A4252F"/>
    <w:rsid w:val="00A42CBC"/>
    <w:rsid w:val="00A439C7"/>
    <w:rsid w:val="00A44C0F"/>
    <w:rsid w:val="00A45243"/>
    <w:rsid w:val="00A45850"/>
    <w:rsid w:val="00A4692E"/>
    <w:rsid w:val="00A47FB4"/>
    <w:rsid w:val="00A50385"/>
    <w:rsid w:val="00A507E2"/>
    <w:rsid w:val="00A50F50"/>
    <w:rsid w:val="00A51460"/>
    <w:rsid w:val="00A514F3"/>
    <w:rsid w:val="00A52973"/>
    <w:rsid w:val="00A52C31"/>
    <w:rsid w:val="00A5495A"/>
    <w:rsid w:val="00A56521"/>
    <w:rsid w:val="00A60407"/>
    <w:rsid w:val="00A605CF"/>
    <w:rsid w:val="00A60711"/>
    <w:rsid w:val="00A62007"/>
    <w:rsid w:val="00A62F0E"/>
    <w:rsid w:val="00A63741"/>
    <w:rsid w:val="00A63E03"/>
    <w:rsid w:val="00A642B8"/>
    <w:rsid w:val="00A70047"/>
    <w:rsid w:val="00A70246"/>
    <w:rsid w:val="00A70BE2"/>
    <w:rsid w:val="00A71703"/>
    <w:rsid w:val="00A7404B"/>
    <w:rsid w:val="00A74CFF"/>
    <w:rsid w:val="00A75D64"/>
    <w:rsid w:val="00A75E42"/>
    <w:rsid w:val="00A76079"/>
    <w:rsid w:val="00A76BBF"/>
    <w:rsid w:val="00A80A9B"/>
    <w:rsid w:val="00A83CD5"/>
    <w:rsid w:val="00A83FDB"/>
    <w:rsid w:val="00A84F06"/>
    <w:rsid w:val="00A85F31"/>
    <w:rsid w:val="00A878E8"/>
    <w:rsid w:val="00A87B9F"/>
    <w:rsid w:val="00A9026B"/>
    <w:rsid w:val="00A90A4F"/>
    <w:rsid w:val="00A91BE1"/>
    <w:rsid w:val="00A921E1"/>
    <w:rsid w:val="00A93821"/>
    <w:rsid w:val="00A9420C"/>
    <w:rsid w:val="00A9500A"/>
    <w:rsid w:val="00A956FD"/>
    <w:rsid w:val="00A97142"/>
    <w:rsid w:val="00AA050B"/>
    <w:rsid w:val="00AA0656"/>
    <w:rsid w:val="00AA0A11"/>
    <w:rsid w:val="00AA1F1C"/>
    <w:rsid w:val="00AA20C1"/>
    <w:rsid w:val="00AA347E"/>
    <w:rsid w:val="00AA3A72"/>
    <w:rsid w:val="00AA3D36"/>
    <w:rsid w:val="00AA40C6"/>
    <w:rsid w:val="00AA4E9F"/>
    <w:rsid w:val="00AA5221"/>
    <w:rsid w:val="00AA6BC7"/>
    <w:rsid w:val="00AA7000"/>
    <w:rsid w:val="00AB235A"/>
    <w:rsid w:val="00AB2C05"/>
    <w:rsid w:val="00AB33F4"/>
    <w:rsid w:val="00AB3EC8"/>
    <w:rsid w:val="00AB40FF"/>
    <w:rsid w:val="00AB45FF"/>
    <w:rsid w:val="00AB4C43"/>
    <w:rsid w:val="00AB4F47"/>
    <w:rsid w:val="00AC0A4E"/>
    <w:rsid w:val="00AC37A9"/>
    <w:rsid w:val="00AC3CB9"/>
    <w:rsid w:val="00AC4B9B"/>
    <w:rsid w:val="00AC5380"/>
    <w:rsid w:val="00AC566E"/>
    <w:rsid w:val="00AC56F7"/>
    <w:rsid w:val="00AC608F"/>
    <w:rsid w:val="00AC65B5"/>
    <w:rsid w:val="00AC7070"/>
    <w:rsid w:val="00AC72E2"/>
    <w:rsid w:val="00AD1576"/>
    <w:rsid w:val="00AD237D"/>
    <w:rsid w:val="00AD23E0"/>
    <w:rsid w:val="00AD3E1D"/>
    <w:rsid w:val="00AD522D"/>
    <w:rsid w:val="00AD67C4"/>
    <w:rsid w:val="00AD7104"/>
    <w:rsid w:val="00AD7B44"/>
    <w:rsid w:val="00AD7E36"/>
    <w:rsid w:val="00AE0831"/>
    <w:rsid w:val="00AE098B"/>
    <w:rsid w:val="00AE14A9"/>
    <w:rsid w:val="00AE2644"/>
    <w:rsid w:val="00AE2BDC"/>
    <w:rsid w:val="00AE30A9"/>
    <w:rsid w:val="00AE318E"/>
    <w:rsid w:val="00AE3491"/>
    <w:rsid w:val="00AE38FB"/>
    <w:rsid w:val="00AE42BC"/>
    <w:rsid w:val="00AE483E"/>
    <w:rsid w:val="00AE52D5"/>
    <w:rsid w:val="00AE5406"/>
    <w:rsid w:val="00AE564D"/>
    <w:rsid w:val="00AE5742"/>
    <w:rsid w:val="00AE5C2B"/>
    <w:rsid w:val="00AE5DCD"/>
    <w:rsid w:val="00AE78BC"/>
    <w:rsid w:val="00AF04E4"/>
    <w:rsid w:val="00AF082D"/>
    <w:rsid w:val="00AF0D78"/>
    <w:rsid w:val="00AF1099"/>
    <w:rsid w:val="00AF11C5"/>
    <w:rsid w:val="00AF16ED"/>
    <w:rsid w:val="00AF2F83"/>
    <w:rsid w:val="00AF31BB"/>
    <w:rsid w:val="00AF331C"/>
    <w:rsid w:val="00AF421B"/>
    <w:rsid w:val="00AF6631"/>
    <w:rsid w:val="00AF67DA"/>
    <w:rsid w:val="00AF69E4"/>
    <w:rsid w:val="00AF6D6D"/>
    <w:rsid w:val="00AF73B7"/>
    <w:rsid w:val="00AF763F"/>
    <w:rsid w:val="00B01B41"/>
    <w:rsid w:val="00B0241E"/>
    <w:rsid w:val="00B0269B"/>
    <w:rsid w:val="00B02CF8"/>
    <w:rsid w:val="00B031A3"/>
    <w:rsid w:val="00B04864"/>
    <w:rsid w:val="00B04ACB"/>
    <w:rsid w:val="00B04ED5"/>
    <w:rsid w:val="00B06F48"/>
    <w:rsid w:val="00B07355"/>
    <w:rsid w:val="00B077A0"/>
    <w:rsid w:val="00B0790F"/>
    <w:rsid w:val="00B1026F"/>
    <w:rsid w:val="00B10F6D"/>
    <w:rsid w:val="00B12D6A"/>
    <w:rsid w:val="00B16985"/>
    <w:rsid w:val="00B16F1A"/>
    <w:rsid w:val="00B175A7"/>
    <w:rsid w:val="00B177AF"/>
    <w:rsid w:val="00B17EE5"/>
    <w:rsid w:val="00B20292"/>
    <w:rsid w:val="00B20719"/>
    <w:rsid w:val="00B2111A"/>
    <w:rsid w:val="00B22B1B"/>
    <w:rsid w:val="00B22C64"/>
    <w:rsid w:val="00B2315A"/>
    <w:rsid w:val="00B231FB"/>
    <w:rsid w:val="00B2386D"/>
    <w:rsid w:val="00B2469A"/>
    <w:rsid w:val="00B247C3"/>
    <w:rsid w:val="00B2491B"/>
    <w:rsid w:val="00B24CC9"/>
    <w:rsid w:val="00B26E11"/>
    <w:rsid w:val="00B27D2F"/>
    <w:rsid w:val="00B27E1B"/>
    <w:rsid w:val="00B304B2"/>
    <w:rsid w:val="00B30A57"/>
    <w:rsid w:val="00B3110A"/>
    <w:rsid w:val="00B31AAE"/>
    <w:rsid w:val="00B333F4"/>
    <w:rsid w:val="00B35C6B"/>
    <w:rsid w:val="00B3733B"/>
    <w:rsid w:val="00B424C3"/>
    <w:rsid w:val="00B43B6B"/>
    <w:rsid w:val="00B44697"/>
    <w:rsid w:val="00B449F0"/>
    <w:rsid w:val="00B45BC5"/>
    <w:rsid w:val="00B46243"/>
    <w:rsid w:val="00B46E6A"/>
    <w:rsid w:val="00B47CE8"/>
    <w:rsid w:val="00B50380"/>
    <w:rsid w:val="00B51104"/>
    <w:rsid w:val="00B514F2"/>
    <w:rsid w:val="00B51A23"/>
    <w:rsid w:val="00B51A4D"/>
    <w:rsid w:val="00B524BE"/>
    <w:rsid w:val="00B5404C"/>
    <w:rsid w:val="00B54AF8"/>
    <w:rsid w:val="00B57F5C"/>
    <w:rsid w:val="00B62A55"/>
    <w:rsid w:val="00B62F49"/>
    <w:rsid w:val="00B636DC"/>
    <w:rsid w:val="00B647AD"/>
    <w:rsid w:val="00B64A30"/>
    <w:rsid w:val="00B65F20"/>
    <w:rsid w:val="00B67A5C"/>
    <w:rsid w:val="00B703EB"/>
    <w:rsid w:val="00B70D9D"/>
    <w:rsid w:val="00B7469F"/>
    <w:rsid w:val="00B75405"/>
    <w:rsid w:val="00B75D44"/>
    <w:rsid w:val="00B763A1"/>
    <w:rsid w:val="00B763DE"/>
    <w:rsid w:val="00B77BB1"/>
    <w:rsid w:val="00B77C0C"/>
    <w:rsid w:val="00B80B5B"/>
    <w:rsid w:val="00B80D5D"/>
    <w:rsid w:val="00B81228"/>
    <w:rsid w:val="00B81795"/>
    <w:rsid w:val="00B826F8"/>
    <w:rsid w:val="00B82F92"/>
    <w:rsid w:val="00B83150"/>
    <w:rsid w:val="00B83836"/>
    <w:rsid w:val="00B83947"/>
    <w:rsid w:val="00B84288"/>
    <w:rsid w:val="00B84C69"/>
    <w:rsid w:val="00B85350"/>
    <w:rsid w:val="00B86EC4"/>
    <w:rsid w:val="00B9353A"/>
    <w:rsid w:val="00B94BFA"/>
    <w:rsid w:val="00B972F5"/>
    <w:rsid w:val="00B97F5B"/>
    <w:rsid w:val="00BA001E"/>
    <w:rsid w:val="00BA0353"/>
    <w:rsid w:val="00BA16AF"/>
    <w:rsid w:val="00BA170B"/>
    <w:rsid w:val="00BA287D"/>
    <w:rsid w:val="00BA3440"/>
    <w:rsid w:val="00BA418A"/>
    <w:rsid w:val="00BA42D2"/>
    <w:rsid w:val="00BA4AFD"/>
    <w:rsid w:val="00BA6AF3"/>
    <w:rsid w:val="00BA6CF9"/>
    <w:rsid w:val="00BB0FA5"/>
    <w:rsid w:val="00BB17EA"/>
    <w:rsid w:val="00BB18D8"/>
    <w:rsid w:val="00BB4193"/>
    <w:rsid w:val="00BB495C"/>
    <w:rsid w:val="00BB518D"/>
    <w:rsid w:val="00BB6D35"/>
    <w:rsid w:val="00BC08F3"/>
    <w:rsid w:val="00BC272F"/>
    <w:rsid w:val="00BC2838"/>
    <w:rsid w:val="00BC2905"/>
    <w:rsid w:val="00BC33E8"/>
    <w:rsid w:val="00BC37EB"/>
    <w:rsid w:val="00BC3921"/>
    <w:rsid w:val="00BC42AF"/>
    <w:rsid w:val="00BC4354"/>
    <w:rsid w:val="00BC4741"/>
    <w:rsid w:val="00BC4CD2"/>
    <w:rsid w:val="00BC4DC9"/>
    <w:rsid w:val="00BC57C0"/>
    <w:rsid w:val="00BC5A4F"/>
    <w:rsid w:val="00BC5C06"/>
    <w:rsid w:val="00BC6FD7"/>
    <w:rsid w:val="00BC7087"/>
    <w:rsid w:val="00BC7408"/>
    <w:rsid w:val="00BC7B28"/>
    <w:rsid w:val="00BD0E13"/>
    <w:rsid w:val="00BD148C"/>
    <w:rsid w:val="00BD436A"/>
    <w:rsid w:val="00BD436C"/>
    <w:rsid w:val="00BD4929"/>
    <w:rsid w:val="00BD5432"/>
    <w:rsid w:val="00BD5E44"/>
    <w:rsid w:val="00BD7F39"/>
    <w:rsid w:val="00BE0FE0"/>
    <w:rsid w:val="00BE258B"/>
    <w:rsid w:val="00BE3231"/>
    <w:rsid w:val="00BE63B7"/>
    <w:rsid w:val="00BE6928"/>
    <w:rsid w:val="00BE7935"/>
    <w:rsid w:val="00BF0859"/>
    <w:rsid w:val="00BF191B"/>
    <w:rsid w:val="00BF20C9"/>
    <w:rsid w:val="00BF25FD"/>
    <w:rsid w:val="00BF2703"/>
    <w:rsid w:val="00BF2D67"/>
    <w:rsid w:val="00BF2F5E"/>
    <w:rsid w:val="00BF3301"/>
    <w:rsid w:val="00BF3F28"/>
    <w:rsid w:val="00BF402E"/>
    <w:rsid w:val="00BF4492"/>
    <w:rsid w:val="00BF4E40"/>
    <w:rsid w:val="00BF5B60"/>
    <w:rsid w:val="00BF6103"/>
    <w:rsid w:val="00BF6294"/>
    <w:rsid w:val="00BF63CA"/>
    <w:rsid w:val="00BF7533"/>
    <w:rsid w:val="00BF78D2"/>
    <w:rsid w:val="00C00F73"/>
    <w:rsid w:val="00C01618"/>
    <w:rsid w:val="00C01AB9"/>
    <w:rsid w:val="00C02E39"/>
    <w:rsid w:val="00C02F1E"/>
    <w:rsid w:val="00C031B7"/>
    <w:rsid w:val="00C0361C"/>
    <w:rsid w:val="00C037D5"/>
    <w:rsid w:val="00C06847"/>
    <w:rsid w:val="00C06AFA"/>
    <w:rsid w:val="00C07E55"/>
    <w:rsid w:val="00C10297"/>
    <w:rsid w:val="00C1094E"/>
    <w:rsid w:val="00C10F96"/>
    <w:rsid w:val="00C111F8"/>
    <w:rsid w:val="00C13129"/>
    <w:rsid w:val="00C144A7"/>
    <w:rsid w:val="00C14BB0"/>
    <w:rsid w:val="00C1542F"/>
    <w:rsid w:val="00C15906"/>
    <w:rsid w:val="00C168FB"/>
    <w:rsid w:val="00C16D41"/>
    <w:rsid w:val="00C208B7"/>
    <w:rsid w:val="00C213CD"/>
    <w:rsid w:val="00C21B5C"/>
    <w:rsid w:val="00C21FBE"/>
    <w:rsid w:val="00C220EE"/>
    <w:rsid w:val="00C22153"/>
    <w:rsid w:val="00C25323"/>
    <w:rsid w:val="00C25604"/>
    <w:rsid w:val="00C26CD6"/>
    <w:rsid w:val="00C2758D"/>
    <w:rsid w:val="00C31CC3"/>
    <w:rsid w:val="00C31E71"/>
    <w:rsid w:val="00C34B71"/>
    <w:rsid w:val="00C34BD1"/>
    <w:rsid w:val="00C3693E"/>
    <w:rsid w:val="00C37136"/>
    <w:rsid w:val="00C374EB"/>
    <w:rsid w:val="00C40ADC"/>
    <w:rsid w:val="00C40C3E"/>
    <w:rsid w:val="00C41766"/>
    <w:rsid w:val="00C417BA"/>
    <w:rsid w:val="00C4337C"/>
    <w:rsid w:val="00C43644"/>
    <w:rsid w:val="00C43C04"/>
    <w:rsid w:val="00C4474F"/>
    <w:rsid w:val="00C44AEF"/>
    <w:rsid w:val="00C4509D"/>
    <w:rsid w:val="00C45481"/>
    <w:rsid w:val="00C46E40"/>
    <w:rsid w:val="00C47C9B"/>
    <w:rsid w:val="00C51319"/>
    <w:rsid w:val="00C513D4"/>
    <w:rsid w:val="00C5306A"/>
    <w:rsid w:val="00C54742"/>
    <w:rsid w:val="00C55319"/>
    <w:rsid w:val="00C570A0"/>
    <w:rsid w:val="00C57358"/>
    <w:rsid w:val="00C57685"/>
    <w:rsid w:val="00C60922"/>
    <w:rsid w:val="00C61F99"/>
    <w:rsid w:val="00C625C5"/>
    <w:rsid w:val="00C635C2"/>
    <w:rsid w:val="00C63F24"/>
    <w:rsid w:val="00C66C39"/>
    <w:rsid w:val="00C676E4"/>
    <w:rsid w:val="00C70630"/>
    <w:rsid w:val="00C71326"/>
    <w:rsid w:val="00C716A1"/>
    <w:rsid w:val="00C72BBF"/>
    <w:rsid w:val="00C7606F"/>
    <w:rsid w:val="00C77635"/>
    <w:rsid w:val="00C77F65"/>
    <w:rsid w:val="00C77F92"/>
    <w:rsid w:val="00C8074E"/>
    <w:rsid w:val="00C80B78"/>
    <w:rsid w:val="00C81803"/>
    <w:rsid w:val="00C828FB"/>
    <w:rsid w:val="00C8542B"/>
    <w:rsid w:val="00C8568C"/>
    <w:rsid w:val="00C90BAB"/>
    <w:rsid w:val="00C918F8"/>
    <w:rsid w:val="00C92834"/>
    <w:rsid w:val="00C934E6"/>
    <w:rsid w:val="00C93776"/>
    <w:rsid w:val="00C93E69"/>
    <w:rsid w:val="00C95672"/>
    <w:rsid w:val="00C95FAC"/>
    <w:rsid w:val="00C97C81"/>
    <w:rsid w:val="00CA0440"/>
    <w:rsid w:val="00CA1A38"/>
    <w:rsid w:val="00CA2676"/>
    <w:rsid w:val="00CA3119"/>
    <w:rsid w:val="00CA3477"/>
    <w:rsid w:val="00CA395C"/>
    <w:rsid w:val="00CA4070"/>
    <w:rsid w:val="00CA49F1"/>
    <w:rsid w:val="00CA5340"/>
    <w:rsid w:val="00CB04DC"/>
    <w:rsid w:val="00CB430C"/>
    <w:rsid w:val="00CB4BA6"/>
    <w:rsid w:val="00CB57F3"/>
    <w:rsid w:val="00CB5F74"/>
    <w:rsid w:val="00CB76CC"/>
    <w:rsid w:val="00CB7AD0"/>
    <w:rsid w:val="00CC0309"/>
    <w:rsid w:val="00CC1FF0"/>
    <w:rsid w:val="00CC2F19"/>
    <w:rsid w:val="00CC6018"/>
    <w:rsid w:val="00CC6BEF"/>
    <w:rsid w:val="00CC7B3E"/>
    <w:rsid w:val="00CC7D87"/>
    <w:rsid w:val="00CD1622"/>
    <w:rsid w:val="00CD1A47"/>
    <w:rsid w:val="00CD1D92"/>
    <w:rsid w:val="00CD30E6"/>
    <w:rsid w:val="00CD494E"/>
    <w:rsid w:val="00CD4F1F"/>
    <w:rsid w:val="00CD62C2"/>
    <w:rsid w:val="00CD6549"/>
    <w:rsid w:val="00CD78D9"/>
    <w:rsid w:val="00CE1BDE"/>
    <w:rsid w:val="00CE2742"/>
    <w:rsid w:val="00CE2F6C"/>
    <w:rsid w:val="00CE2F8D"/>
    <w:rsid w:val="00CE338F"/>
    <w:rsid w:val="00CE4D0E"/>
    <w:rsid w:val="00CE595B"/>
    <w:rsid w:val="00CE6144"/>
    <w:rsid w:val="00CE62EF"/>
    <w:rsid w:val="00CE6879"/>
    <w:rsid w:val="00CE690F"/>
    <w:rsid w:val="00CE691C"/>
    <w:rsid w:val="00CF2BAE"/>
    <w:rsid w:val="00CF3DE1"/>
    <w:rsid w:val="00CF488C"/>
    <w:rsid w:val="00CF5A8F"/>
    <w:rsid w:val="00CF6315"/>
    <w:rsid w:val="00CF714F"/>
    <w:rsid w:val="00CF7247"/>
    <w:rsid w:val="00CF7A2A"/>
    <w:rsid w:val="00D00345"/>
    <w:rsid w:val="00D006F5"/>
    <w:rsid w:val="00D00D40"/>
    <w:rsid w:val="00D02E60"/>
    <w:rsid w:val="00D035AA"/>
    <w:rsid w:val="00D05CC6"/>
    <w:rsid w:val="00D111D0"/>
    <w:rsid w:val="00D11331"/>
    <w:rsid w:val="00D132D9"/>
    <w:rsid w:val="00D135D2"/>
    <w:rsid w:val="00D1405B"/>
    <w:rsid w:val="00D147B6"/>
    <w:rsid w:val="00D14A73"/>
    <w:rsid w:val="00D14B8B"/>
    <w:rsid w:val="00D1592C"/>
    <w:rsid w:val="00D15E83"/>
    <w:rsid w:val="00D16328"/>
    <w:rsid w:val="00D167A4"/>
    <w:rsid w:val="00D16CF1"/>
    <w:rsid w:val="00D21EB4"/>
    <w:rsid w:val="00D21F33"/>
    <w:rsid w:val="00D21FA5"/>
    <w:rsid w:val="00D22A54"/>
    <w:rsid w:val="00D232C2"/>
    <w:rsid w:val="00D23850"/>
    <w:rsid w:val="00D24DAC"/>
    <w:rsid w:val="00D24DB3"/>
    <w:rsid w:val="00D25362"/>
    <w:rsid w:val="00D25521"/>
    <w:rsid w:val="00D268D7"/>
    <w:rsid w:val="00D271D5"/>
    <w:rsid w:val="00D3050B"/>
    <w:rsid w:val="00D30CA5"/>
    <w:rsid w:val="00D31432"/>
    <w:rsid w:val="00D31EC8"/>
    <w:rsid w:val="00D33159"/>
    <w:rsid w:val="00D33613"/>
    <w:rsid w:val="00D34782"/>
    <w:rsid w:val="00D366F2"/>
    <w:rsid w:val="00D36AFA"/>
    <w:rsid w:val="00D36BE3"/>
    <w:rsid w:val="00D37BC2"/>
    <w:rsid w:val="00D40513"/>
    <w:rsid w:val="00D40B99"/>
    <w:rsid w:val="00D41A27"/>
    <w:rsid w:val="00D43394"/>
    <w:rsid w:val="00D4691A"/>
    <w:rsid w:val="00D50302"/>
    <w:rsid w:val="00D50793"/>
    <w:rsid w:val="00D51F09"/>
    <w:rsid w:val="00D520F2"/>
    <w:rsid w:val="00D529BE"/>
    <w:rsid w:val="00D52ECC"/>
    <w:rsid w:val="00D5338B"/>
    <w:rsid w:val="00D53B47"/>
    <w:rsid w:val="00D53D51"/>
    <w:rsid w:val="00D53E44"/>
    <w:rsid w:val="00D544BD"/>
    <w:rsid w:val="00D55008"/>
    <w:rsid w:val="00D56CC2"/>
    <w:rsid w:val="00D601DE"/>
    <w:rsid w:val="00D60428"/>
    <w:rsid w:val="00D60DEF"/>
    <w:rsid w:val="00D61E1C"/>
    <w:rsid w:val="00D62042"/>
    <w:rsid w:val="00D62129"/>
    <w:rsid w:val="00D62602"/>
    <w:rsid w:val="00D62818"/>
    <w:rsid w:val="00D62BBE"/>
    <w:rsid w:val="00D63B5A"/>
    <w:rsid w:val="00D640B5"/>
    <w:rsid w:val="00D64806"/>
    <w:rsid w:val="00D64966"/>
    <w:rsid w:val="00D64D8E"/>
    <w:rsid w:val="00D65A9D"/>
    <w:rsid w:val="00D66670"/>
    <w:rsid w:val="00D67DC6"/>
    <w:rsid w:val="00D7026E"/>
    <w:rsid w:val="00D70D41"/>
    <w:rsid w:val="00D71650"/>
    <w:rsid w:val="00D71B94"/>
    <w:rsid w:val="00D71F71"/>
    <w:rsid w:val="00D7385F"/>
    <w:rsid w:val="00D75AAB"/>
    <w:rsid w:val="00D764F9"/>
    <w:rsid w:val="00D76FAA"/>
    <w:rsid w:val="00D776C8"/>
    <w:rsid w:val="00D800B1"/>
    <w:rsid w:val="00D8356E"/>
    <w:rsid w:val="00D83797"/>
    <w:rsid w:val="00D83DA6"/>
    <w:rsid w:val="00D84126"/>
    <w:rsid w:val="00D8418A"/>
    <w:rsid w:val="00D85470"/>
    <w:rsid w:val="00D856D1"/>
    <w:rsid w:val="00D85E82"/>
    <w:rsid w:val="00D86377"/>
    <w:rsid w:val="00D86E44"/>
    <w:rsid w:val="00D87110"/>
    <w:rsid w:val="00D87EC3"/>
    <w:rsid w:val="00D904AD"/>
    <w:rsid w:val="00D9117A"/>
    <w:rsid w:val="00D91B15"/>
    <w:rsid w:val="00D92534"/>
    <w:rsid w:val="00D92987"/>
    <w:rsid w:val="00D959D7"/>
    <w:rsid w:val="00D95BDD"/>
    <w:rsid w:val="00D973A9"/>
    <w:rsid w:val="00D9771F"/>
    <w:rsid w:val="00DA007B"/>
    <w:rsid w:val="00DA0260"/>
    <w:rsid w:val="00DA041C"/>
    <w:rsid w:val="00DA26DD"/>
    <w:rsid w:val="00DA30E2"/>
    <w:rsid w:val="00DA3308"/>
    <w:rsid w:val="00DA38AD"/>
    <w:rsid w:val="00DA4DE2"/>
    <w:rsid w:val="00DA658A"/>
    <w:rsid w:val="00DA754E"/>
    <w:rsid w:val="00DB0C45"/>
    <w:rsid w:val="00DB12AE"/>
    <w:rsid w:val="00DB16CC"/>
    <w:rsid w:val="00DB267D"/>
    <w:rsid w:val="00DB293C"/>
    <w:rsid w:val="00DB2C52"/>
    <w:rsid w:val="00DB4070"/>
    <w:rsid w:val="00DB43BB"/>
    <w:rsid w:val="00DB5D01"/>
    <w:rsid w:val="00DB6C62"/>
    <w:rsid w:val="00DB71A0"/>
    <w:rsid w:val="00DC0E5C"/>
    <w:rsid w:val="00DC2DBA"/>
    <w:rsid w:val="00DC3650"/>
    <w:rsid w:val="00DC381F"/>
    <w:rsid w:val="00DC38DB"/>
    <w:rsid w:val="00DC4092"/>
    <w:rsid w:val="00DC4255"/>
    <w:rsid w:val="00DC4A49"/>
    <w:rsid w:val="00DC4D3E"/>
    <w:rsid w:val="00DC6BD3"/>
    <w:rsid w:val="00DC744E"/>
    <w:rsid w:val="00DC75E6"/>
    <w:rsid w:val="00DC7F2A"/>
    <w:rsid w:val="00DD04EB"/>
    <w:rsid w:val="00DD04FA"/>
    <w:rsid w:val="00DD073A"/>
    <w:rsid w:val="00DD12BE"/>
    <w:rsid w:val="00DD1941"/>
    <w:rsid w:val="00DD1B29"/>
    <w:rsid w:val="00DD2457"/>
    <w:rsid w:val="00DD38A5"/>
    <w:rsid w:val="00DD5232"/>
    <w:rsid w:val="00DD622B"/>
    <w:rsid w:val="00DD6722"/>
    <w:rsid w:val="00DD7460"/>
    <w:rsid w:val="00DD7689"/>
    <w:rsid w:val="00DD79CA"/>
    <w:rsid w:val="00DD7DD1"/>
    <w:rsid w:val="00DE04C0"/>
    <w:rsid w:val="00DE228E"/>
    <w:rsid w:val="00DE376F"/>
    <w:rsid w:val="00DE3D74"/>
    <w:rsid w:val="00DE407D"/>
    <w:rsid w:val="00DE4D04"/>
    <w:rsid w:val="00DE513E"/>
    <w:rsid w:val="00DE7A52"/>
    <w:rsid w:val="00DF0C01"/>
    <w:rsid w:val="00DF0ED2"/>
    <w:rsid w:val="00DF234A"/>
    <w:rsid w:val="00DF29E5"/>
    <w:rsid w:val="00DF2C97"/>
    <w:rsid w:val="00DF3060"/>
    <w:rsid w:val="00DF449C"/>
    <w:rsid w:val="00DF5221"/>
    <w:rsid w:val="00DF711A"/>
    <w:rsid w:val="00DF73A8"/>
    <w:rsid w:val="00DF7590"/>
    <w:rsid w:val="00E01D08"/>
    <w:rsid w:val="00E0444F"/>
    <w:rsid w:val="00E0520A"/>
    <w:rsid w:val="00E05CD9"/>
    <w:rsid w:val="00E05F0C"/>
    <w:rsid w:val="00E071AA"/>
    <w:rsid w:val="00E079F8"/>
    <w:rsid w:val="00E10005"/>
    <w:rsid w:val="00E12283"/>
    <w:rsid w:val="00E1256C"/>
    <w:rsid w:val="00E12B1B"/>
    <w:rsid w:val="00E1361E"/>
    <w:rsid w:val="00E14481"/>
    <w:rsid w:val="00E15F95"/>
    <w:rsid w:val="00E16D7B"/>
    <w:rsid w:val="00E2026C"/>
    <w:rsid w:val="00E21120"/>
    <w:rsid w:val="00E21C60"/>
    <w:rsid w:val="00E22119"/>
    <w:rsid w:val="00E226BB"/>
    <w:rsid w:val="00E22DF5"/>
    <w:rsid w:val="00E2329B"/>
    <w:rsid w:val="00E2413C"/>
    <w:rsid w:val="00E26D42"/>
    <w:rsid w:val="00E27E3C"/>
    <w:rsid w:val="00E301E6"/>
    <w:rsid w:val="00E32112"/>
    <w:rsid w:val="00E35467"/>
    <w:rsid w:val="00E361F2"/>
    <w:rsid w:val="00E3749E"/>
    <w:rsid w:val="00E40135"/>
    <w:rsid w:val="00E42659"/>
    <w:rsid w:val="00E42B82"/>
    <w:rsid w:val="00E43994"/>
    <w:rsid w:val="00E4663D"/>
    <w:rsid w:val="00E4682A"/>
    <w:rsid w:val="00E47100"/>
    <w:rsid w:val="00E477C0"/>
    <w:rsid w:val="00E50AE5"/>
    <w:rsid w:val="00E516A7"/>
    <w:rsid w:val="00E519FF"/>
    <w:rsid w:val="00E51C11"/>
    <w:rsid w:val="00E52E01"/>
    <w:rsid w:val="00E54969"/>
    <w:rsid w:val="00E55501"/>
    <w:rsid w:val="00E55DED"/>
    <w:rsid w:val="00E56192"/>
    <w:rsid w:val="00E564A2"/>
    <w:rsid w:val="00E57168"/>
    <w:rsid w:val="00E5759C"/>
    <w:rsid w:val="00E620E4"/>
    <w:rsid w:val="00E621C7"/>
    <w:rsid w:val="00E6303F"/>
    <w:rsid w:val="00E631F6"/>
    <w:rsid w:val="00E66325"/>
    <w:rsid w:val="00E66DCF"/>
    <w:rsid w:val="00E71587"/>
    <w:rsid w:val="00E71BEE"/>
    <w:rsid w:val="00E71F4B"/>
    <w:rsid w:val="00E72B3D"/>
    <w:rsid w:val="00E76DAA"/>
    <w:rsid w:val="00E80110"/>
    <w:rsid w:val="00E80E77"/>
    <w:rsid w:val="00E816BB"/>
    <w:rsid w:val="00E8183E"/>
    <w:rsid w:val="00E819A7"/>
    <w:rsid w:val="00E81B04"/>
    <w:rsid w:val="00E81EA0"/>
    <w:rsid w:val="00E81ED0"/>
    <w:rsid w:val="00E84967"/>
    <w:rsid w:val="00E85204"/>
    <w:rsid w:val="00E87200"/>
    <w:rsid w:val="00E873C8"/>
    <w:rsid w:val="00E90F5B"/>
    <w:rsid w:val="00E913AE"/>
    <w:rsid w:val="00E9146E"/>
    <w:rsid w:val="00E9156C"/>
    <w:rsid w:val="00E92994"/>
    <w:rsid w:val="00E93831"/>
    <w:rsid w:val="00E938E6"/>
    <w:rsid w:val="00E94353"/>
    <w:rsid w:val="00E9454E"/>
    <w:rsid w:val="00E94B66"/>
    <w:rsid w:val="00E95C52"/>
    <w:rsid w:val="00E96A30"/>
    <w:rsid w:val="00E96B09"/>
    <w:rsid w:val="00E96EEA"/>
    <w:rsid w:val="00E975F9"/>
    <w:rsid w:val="00EA0BEE"/>
    <w:rsid w:val="00EA2E9B"/>
    <w:rsid w:val="00EA3190"/>
    <w:rsid w:val="00EA32FD"/>
    <w:rsid w:val="00EA3671"/>
    <w:rsid w:val="00EA36AC"/>
    <w:rsid w:val="00EA476E"/>
    <w:rsid w:val="00EA5ABC"/>
    <w:rsid w:val="00EA69E3"/>
    <w:rsid w:val="00EA6A81"/>
    <w:rsid w:val="00EA748B"/>
    <w:rsid w:val="00EA7DED"/>
    <w:rsid w:val="00EB0DD1"/>
    <w:rsid w:val="00EB1DA4"/>
    <w:rsid w:val="00EB2F96"/>
    <w:rsid w:val="00EB3BCC"/>
    <w:rsid w:val="00EB3C19"/>
    <w:rsid w:val="00EB3C4D"/>
    <w:rsid w:val="00EB4FA2"/>
    <w:rsid w:val="00EB718A"/>
    <w:rsid w:val="00EB7608"/>
    <w:rsid w:val="00EB79A6"/>
    <w:rsid w:val="00EC021F"/>
    <w:rsid w:val="00EC0989"/>
    <w:rsid w:val="00EC0E59"/>
    <w:rsid w:val="00EC1BE9"/>
    <w:rsid w:val="00EC2EA1"/>
    <w:rsid w:val="00EC3C91"/>
    <w:rsid w:val="00EC437B"/>
    <w:rsid w:val="00EC5786"/>
    <w:rsid w:val="00EC5827"/>
    <w:rsid w:val="00EC7963"/>
    <w:rsid w:val="00ED18F3"/>
    <w:rsid w:val="00ED1B8F"/>
    <w:rsid w:val="00ED1E12"/>
    <w:rsid w:val="00ED26AE"/>
    <w:rsid w:val="00ED276E"/>
    <w:rsid w:val="00ED4CB2"/>
    <w:rsid w:val="00ED62C9"/>
    <w:rsid w:val="00ED6302"/>
    <w:rsid w:val="00ED665A"/>
    <w:rsid w:val="00ED68DF"/>
    <w:rsid w:val="00ED797B"/>
    <w:rsid w:val="00EE136E"/>
    <w:rsid w:val="00EE4103"/>
    <w:rsid w:val="00EE43AA"/>
    <w:rsid w:val="00EE4E0C"/>
    <w:rsid w:val="00EE5A90"/>
    <w:rsid w:val="00EE7868"/>
    <w:rsid w:val="00EE7A46"/>
    <w:rsid w:val="00EE7C83"/>
    <w:rsid w:val="00EE7CA3"/>
    <w:rsid w:val="00EF0034"/>
    <w:rsid w:val="00EF2FA4"/>
    <w:rsid w:val="00EF3F53"/>
    <w:rsid w:val="00EF66D3"/>
    <w:rsid w:val="00EF678A"/>
    <w:rsid w:val="00EF68B3"/>
    <w:rsid w:val="00F00C05"/>
    <w:rsid w:val="00F0193D"/>
    <w:rsid w:val="00F021E1"/>
    <w:rsid w:val="00F02C01"/>
    <w:rsid w:val="00F02DB0"/>
    <w:rsid w:val="00F0344F"/>
    <w:rsid w:val="00F03911"/>
    <w:rsid w:val="00F03E41"/>
    <w:rsid w:val="00F055EE"/>
    <w:rsid w:val="00F06C1F"/>
    <w:rsid w:val="00F077BF"/>
    <w:rsid w:val="00F07F56"/>
    <w:rsid w:val="00F109F4"/>
    <w:rsid w:val="00F11B9F"/>
    <w:rsid w:val="00F12832"/>
    <w:rsid w:val="00F13362"/>
    <w:rsid w:val="00F1338A"/>
    <w:rsid w:val="00F133EF"/>
    <w:rsid w:val="00F136F1"/>
    <w:rsid w:val="00F15C05"/>
    <w:rsid w:val="00F16402"/>
    <w:rsid w:val="00F169E5"/>
    <w:rsid w:val="00F17125"/>
    <w:rsid w:val="00F1741F"/>
    <w:rsid w:val="00F1742C"/>
    <w:rsid w:val="00F177BA"/>
    <w:rsid w:val="00F17FDC"/>
    <w:rsid w:val="00F210D1"/>
    <w:rsid w:val="00F2114E"/>
    <w:rsid w:val="00F21E11"/>
    <w:rsid w:val="00F22209"/>
    <w:rsid w:val="00F22971"/>
    <w:rsid w:val="00F23FB8"/>
    <w:rsid w:val="00F246E4"/>
    <w:rsid w:val="00F2532B"/>
    <w:rsid w:val="00F2771D"/>
    <w:rsid w:val="00F277E9"/>
    <w:rsid w:val="00F30A1F"/>
    <w:rsid w:val="00F312BF"/>
    <w:rsid w:val="00F32C38"/>
    <w:rsid w:val="00F32DAC"/>
    <w:rsid w:val="00F346EE"/>
    <w:rsid w:val="00F35149"/>
    <w:rsid w:val="00F3641B"/>
    <w:rsid w:val="00F3714D"/>
    <w:rsid w:val="00F40431"/>
    <w:rsid w:val="00F416C2"/>
    <w:rsid w:val="00F42762"/>
    <w:rsid w:val="00F42E77"/>
    <w:rsid w:val="00F435E8"/>
    <w:rsid w:val="00F437AA"/>
    <w:rsid w:val="00F43D21"/>
    <w:rsid w:val="00F450F1"/>
    <w:rsid w:val="00F46B53"/>
    <w:rsid w:val="00F470FA"/>
    <w:rsid w:val="00F47EB2"/>
    <w:rsid w:val="00F50FAB"/>
    <w:rsid w:val="00F51E07"/>
    <w:rsid w:val="00F534CA"/>
    <w:rsid w:val="00F55CAF"/>
    <w:rsid w:val="00F55DAB"/>
    <w:rsid w:val="00F56074"/>
    <w:rsid w:val="00F5639E"/>
    <w:rsid w:val="00F57E65"/>
    <w:rsid w:val="00F612BC"/>
    <w:rsid w:val="00F61526"/>
    <w:rsid w:val="00F6422F"/>
    <w:rsid w:val="00F65E60"/>
    <w:rsid w:val="00F67FD9"/>
    <w:rsid w:val="00F70621"/>
    <w:rsid w:val="00F71732"/>
    <w:rsid w:val="00F72525"/>
    <w:rsid w:val="00F7344D"/>
    <w:rsid w:val="00F74651"/>
    <w:rsid w:val="00F75F0D"/>
    <w:rsid w:val="00F7758F"/>
    <w:rsid w:val="00F82A15"/>
    <w:rsid w:val="00F82CBE"/>
    <w:rsid w:val="00F83001"/>
    <w:rsid w:val="00F83FD0"/>
    <w:rsid w:val="00F84D53"/>
    <w:rsid w:val="00F85057"/>
    <w:rsid w:val="00F8574E"/>
    <w:rsid w:val="00F857D5"/>
    <w:rsid w:val="00F86AF6"/>
    <w:rsid w:val="00F87E3D"/>
    <w:rsid w:val="00F909BA"/>
    <w:rsid w:val="00F93AD2"/>
    <w:rsid w:val="00F93DE3"/>
    <w:rsid w:val="00F941F1"/>
    <w:rsid w:val="00F94983"/>
    <w:rsid w:val="00F94B53"/>
    <w:rsid w:val="00F971B6"/>
    <w:rsid w:val="00F972E0"/>
    <w:rsid w:val="00F9747F"/>
    <w:rsid w:val="00FA00DD"/>
    <w:rsid w:val="00FA01F7"/>
    <w:rsid w:val="00FA17A9"/>
    <w:rsid w:val="00FA18CB"/>
    <w:rsid w:val="00FA35B5"/>
    <w:rsid w:val="00FA38C7"/>
    <w:rsid w:val="00FA3B56"/>
    <w:rsid w:val="00FA4166"/>
    <w:rsid w:val="00FA4D1A"/>
    <w:rsid w:val="00FA4E7A"/>
    <w:rsid w:val="00FA68AD"/>
    <w:rsid w:val="00FA7300"/>
    <w:rsid w:val="00FA7AFE"/>
    <w:rsid w:val="00FB0D9F"/>
    <w:rsid w:val="00FB1162"/>
    <w:rsid w:val="00FB332C"/>
    <w:rsid w:val="00FB38E2"/>
    <w:rsid w:val="00FB3F8E"/>
    <w:rsid w:val="00FB4479"/>
    <w:rsid w:val="00FB4716"/>
    <w:rsid w:val="00FB48D2"/>
    <w:rsid w:val="00FB5544"/>
    <w:rsid w:val="00FB71A5"/>
    <w:rsid w:val="00FB7EF6"/>
    <w:rsid w:val="00FC0104"/>
    <w:rsid w:val="00FC0CA8"/>
    <w:rsid w:val="00FC0F2B"/>
    <w:rsid w:val="00FC237B"/>
    <w:rsid w:val="00FC268C"/>
    <w:rsid w:val="00FC2B0B"/>
    <w:rsid w:val="00FC362F"/>
    <w:rsid w:val="00FC4575"/>
    <w:rsid w:val="00FC5969"/>
    <w:rsid w:val="00FC6932"/>
    <w:rsid w:val="00FC735A"/>
    <w:rsid w:val="00FD0520"/>
    <w:rsid w:val="00FD1212"/>
    <w:rsid w:val="00FD385A"/>
    <w:rsid w:val="00FD4D05"/>
    <w:rsid w:val="00FD543E"/>
    <w:rsid w:val="00FD5B48"/>
    <w:rsid w:val="00FD6D0D"/>
    <w:rsid w:val="00FD7293"/>
    <w:rsid w:val="00FE11A2"/>
    <w:rsid w:val="00FE37C2"/>
    <w:rsid w:val="00FE3A62"/>
    <w:rsid w:val="00FE46A0"/>
    <w:rsid w:val="00FE72C0"/>
    <w:rsid w:val="00FE7949"/>
    <w:rsid w:val="00FE7B6F"/>
    <w:rsid w:val="00FF02E9"/>
    <w:rsid w:val="00FF0E4B"/>
    <w:rsid w:val="00FF136F"/>
    <w:rsid w:val="00FF1796"/>
    <w:rsid w:val="00FF33BA"/>
    <w:rsid w:val="00FF33BE"/>
    <w:rsid w:val="00FF35BD"/>
    <w:rsid w:val="00FF361C"/>
    <w:rsid w:val="00FF4248"/>
    <w:rsid w:val="00FF4A92"/>
    <w:rsid w:val="00FF4CF4"/>
    <w:rsid w:val="00FF5CB7"/>
    <w:rsid w:val="00FF5CFC"/>
    <w:rsid w:val="00FF66ED"/>
    <w:rsid w:val="00FF754E"/>
    <w:rsid w:val="05136CB8"/>
    <w:rsid w:val="20C5461F"/>
    <w:rsid w:val="22CDD71D"/>
    <w:rsid w:val="23AFB013"/>
    <w:rsid w:val="2C300046"/>
    <w:rsid w:val="328A099E"/>
    <w:rsid w:val="32AB0154"/>
    <w:rsid w:val="38F74BF1"/>
    <w:rsid w:val="41854C90"/>
    <w:rsid w:val="507E33CC"/>
    <w:rsid w:val="5CE3AA99"/>
    <w:rsid w:val="5D98F005"/>
    <w:rsid w:val="5EAE6276"/>
    <w:rsid w:val="604C76F3"/>
    <w:rsid w:val="662D246F"/>
    <w:rsid w:val="6A40ED54"/>
    <w:rsid w:val="761CACA0"/>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14:docId w14:val="2C6D89D9"/>
  <w15:docId w15:val="{816D4E93-26D9-49AD-A366-0F8ECE11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Heading2"/>
    <w:uiPriority w:val="1"/>
    <w:qFormat/>
    <w:rsid w:val="00C06847"/>
    <w:pPr>
      <w:numPr>
        <w:numId w:val="3"/>
      </w:numPr>
      <w:outlineLvl w:val="0"/>
    </w:pPr>
    <w:rPr>
      <w:i/>
      <w:iCs/>
      <w:sz w:val="28"/>
      <w:szCs w:val="28"/>
    </w:rPr>
  </w:style>
  <w:style w:type="paragraph" w:styleId="Heading2">
    <w:name w:val="heading 2"/>
    <w:basedOn w:val="ListParagraph"/>
    <w:next w:val="Normal"/>
    <w:link w:val="Heading2Char"/>
    <w:uiPriority w:val="9"/>
    <w:unhideWhenUsed/>
    <w:qFormat/>
    <w:rsid w:val="00643724"/>
    <w:pPr>
      <w:numPr>
        <w:numId w:val="2"/>
      </w:numPr>
      <w:tabs>
        <w:tab w:val="left" w:pos="481"/>
      </w:tabs>
      <w:spacing w:after="240"/>
      <w:outlineLvl w:val="1"/>
    </w:pPr>
    <w:rPr>
      <w:b/>
      <w:sz w:val="24"/>
      <w:szCs w:val="24"/>
    </w:rPr>
  </w:style>
  <w:style w:type="paragraph" w:styleId="Heading3">
    <w:name w:val="heading 3"/>
    <w:basedOn w:val="BodyText"/>
    <w:next w:val="Normal"/>
    <w:link w:val="Heading3Char"/>
    <w:uiPriority w:val="9"/>
    <w:unhideWhenUsed/>
    <w:qFormat/>
    <w:rsid w:val="001A3D43"/>
    <w:pPr>
      <w:numPr>
        <w:numId w:val="9"/>
      </w:numPr>
      <w:ind w:right="190"/>
      <w:outlineLvl w:val="2"/>
    </w:pPr>
    <w:rPr>
      <w:i/>
    </w:rPr>
  </w:style>
  <w:style w:type="paragraph" w:styleId="Heading4">
    <w:name w:val="heading 4"/>
    <w:basedOn w:val="Normal"/>
    <w:next w:val="Normal"/>
    <w:link w:val="Heading4Char"/>
    <w:unhideWhenUsed/>
    <w:qFormat/>
    <w:rsid w:val="00CF7A2A"/>
    <w:pPr>
      <w:keepNext/>
      <w:keepLines/>
      <w:widowControl/>
      <w:numPr>
        <w:numId w:val="8"/>
      </w:numPr>
      <w:autoSpaceDE/>
      <w:autoSpaceDN/>
      <w:spacing w:before="40" w:line="259" w:lineRule="auto"/>
      <w:outlineLvl w:val="3"/>
    </w:pPr>
    <w:rPr>
      <w:rFonts w:eastAsiaTheme="majorEastAsia"/>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146E"/>
    <w:pPr>
      <w:spacing w:after="240"/>
      <w:ind w:left="115" w:right="461"/>
    </w:pPr>
    <w:rPr>
      <w:sz w:val="24"/>
      <w:szCs w:val="24"/>
    </w:rPr>
  </w:style>
  <w:style w:type="paragraph" w:styleId="ListParagraph">
    <w:name w:val="List Paragraph"/>
    <w:aliases w:val="3,Bullet 1,Bullet Points,Bulleted List Level 1,Colorful List - Accent 11,Dot pt,F5 List Paragraph,Indicator Text,Issue Action POC,List Paragraph Char Char Char,List Paragraph1,List Paragraph2,MAIN CONTENT,Numbered Para 1,POCG Table Text"/>
    <w:basedOn w:val="Normal"/>
    <w:link w:val="ListParagraphChar"/>
    <w:uiPriority w:val="34"/>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B6A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ACC"/>
    <w:rPr>
      <w:rFonts w:ascii="Segoe UI" w:eastAsia="Times New Roman" w:hAnsi="Segoe UI" w:cs="Segoe UI"/>
      <w:sz w:val="18"/>
      <w:szCs w:val="18"/>
    </w:rPr>
  </w:style>
  <w:style w:type="character" w:styleId="CommentReference">
    <w:name w:val="annotation reference"/>
    <w:basedOn w:val="DefaultParagraphFont"/>
    <w:uiPriority w:val="99"/>
    <w:unhideWhenUsed/>
    <w:rsid w:val="00885FCD"/>
    <w:rPr>
      <w:sz w:val="16"/>
      <w:szCs w:val="16"/>
    </w:rPr>
  </w:style>
  <w:style w:type="paragraph" w:styleId="CommentText">
    <w:name w:val="annotation text"/>
    <w:aliases w:val="Times New Roman,t"/>
    <w:basedOn w:val="Normal"/>
    <w:link w:val="CommentTextChar"/>
    <w:uiPriority w:val="99"/>
    <w:unhideWhenUsed/>
    <w:qFormat/>
    <w:rsid w:val="00882728"/>
    <w:rPr>
      <w:rFonts w:eastAsia="Calibri"/>
      <w:bCs/>
      <w:sz w:val="20"/>
      <w:szCs w:val="20"/>
    </w:rPr>
  </w:style>
  <w:style w:type="character" w:customStyle="1" w:styleId="CommentTextChar">
    <w:name w:val="Comment Text Char"/>
    <w:aliases w:val="Times New Roman Char,t Char"/>
    <w:basedOn w:val="DefaultParagraphFont"/>
    <w:link w:val="CommentText"/>
    <w:uiPriority w:val="99"/>
    <w:rsid w:val="00882728"/>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85FCD"/>
    <w:rPr>
      <w:b/>
      <w:bCs w:val="0"/>
    </w:rPr>
  </w:style>
  <w:style w:type="character" w:customStyle="1" w:styleId="CommentSubjectChar">
    <w:name w:val="Comment Subject Char"/>
    <w:basedOn w:val="CommentTextChar"/>
    <w:link w:val="CommentSubject"/>
    <w:uiPriority w:val="99"/>
    <w:semiHidden/>
    <w:rsid w:val="00885FCD"/>
    <w:rPr>
      <w:rFonts w:ascii="Times New Roman" w:eastAsia="Times New Roman" w:hAnsi="Times New Roman" w:cs="Times New Roman"/>
      <w:b/>
      <w:bCs w:val="0"/>
      <w:sz w:val="20"/>
      <w:szCs w:val="20"/>
    </w:rPr>
  </w:style>
  <w:style w:type="character" w:styleId="Hyperlink">
    <w:name w:val="Hyperlink"/>
    <w:basedOn w:val="DefaultParagraphFont"/>
    <w:uiPriority w:val="99"/>
    <w:unhideWhenUsed/>
    <w:rsid w:val="00EA3190"/>
    <w:rPr>
      <w:color w:val="0000FF" w:themeColor="hyperlink"/>
      <w:u w:val="single"/>
    </w:r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fr,number,richiamo note eggsi"/>
    <w:basedOn w:val="DefaultParagraphFont"/>
    <w:uiPriority w:val="99"/>
    <w:unhideWhenUsed/>
    <w:qFormat/>
    <w:rsid w:val="0088435B"/>
    <w:rPr>
      <w:vertAlign w:val="superscript"/>
    </w:rPr>
  </w:style>
  <w:style w:type="paragraph" w:styleId="Footer">
    <w:name w:val="footer"/>
    <w:basedOn w:val="Normal"/>
    <w:link w:val="FooterChar"/>
    <w:uiPriority w:val="99"/>
    <w:unhideWhenUsed/>
    <w:rsid w:val="0088435B"/>
    <w:pPr>
      <w:widowControl/>
      <w:tabs>
        <w:tab w:val="center" w:pos="4680"/>
        <w:tab w:val="right" w:pos="9360"/>
      </w:tabs>
      <w:autoSpaceDE/>
      <w:autoSpaceDN/>
    </w:pPr>
    <w:rPr>
      <w:sz w:val="24"/>
      <w:szCs w:val="24"/>
    </w:rPr>
  </w:style>
  <w:style w:type="character" w:customStyle="1" w:styleId="FooterChar">
    <w:name w:val="Footer Char"/>
    <w:basedOn w:val="DefaultParagraphFont"/>
    <w:link w:val="Footer"/>
    <w:uiPriority w:val="99"/>
    <w:rsid w:val="0088435B"/>
    <w:rPr>
      <w:rFonts w:ascii="Times New Roman" w:eastAsia="Times New Roman" w:hAnsi="Times New Roman" w:cs="Times New Roman"/>
      <w:sz w:val="24"/>
      <w:szCs w:val="24"/>
    </w:rPr>
  </w:style>
  <w:style w:type="table" w:styleId="TableGrid">
    <w:name w:val="Table Grid"/>
    <w:aliases w:val="Acumen,Table Grid-A"/>
    <w:basedOn w:val="TableNormal"/>
    <w:uiPriority w:val="59"/>
    <w:rsid w:val="0088435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8,Char181,Char182,Char183,F1,FT,Footnote Text - NEW,Footnote Text AG,Footnote Text Char Char,Footnote Text Char Char Char Char,Footnote Text Char1 Char Char,Footnote ak,Footnotes,SD Footnote Text,Style 14,Tablenote Text,fn,fn1,fn2,ft"/>
    <w:basedOn w:val="Normal"/>
    <w:link w:val="FootnoteTextChar"/>
    <w:uiPriority w:val="99"/>
    <w:unhideWhenUsed/>
    <w:qFormat/>
    <w:rsid w:val="0088435B"/>
    <w:pPr>
      <w:widowControl/>
      <w:autoSpaceDE/>
      <w:autoSpaceDN/>
    </w:pPr>
    <w:rPr>
      <w:sz w:val="20"/>
      <w:szCs w:val="20"/>
    </w:rPr>
  </w:style>
  <w:style w:type="character" w:customStyle="1" w:styleId="FootnoteTextChar">
    <w:name w:val="Footnote Text Char"/>
    <w:aliases w:val="Char18 Char,Char181 Char,Char182 Char,Char183 Char,F1 Char,FT Char,Footnote Text - NEW Char,Footnote Text AG Char,Footnote Text Char Char Char,Footnote Text Char Char Char Char Char,Footnote Text Char1 Char Char Char,Footnote ak Char"/>
    <w:basedOn w:val="DefaultParagraphFont"/>
    <w:link w:val="FootnoteText"/>
    <w:uiPriority w:val="99"/>
    <w:rsid w:val="0088435B"/>
    <w:rPr>
      <w:rFonts w:ascii="Times New Roman" w:eastAsia="Times New Roman" w:hAnsi="Times New Roman" w:cs="Times New Roman"/>
      <w:sz w:val="20"/>
      <w:szCs w:val="20"/>
    </w:rPr>
  </w:style>
  <w:style w:type="paragraph" w:customStyle="1" w:styleId="TableText">
    <w:name w:val="Table Text"/>
    <w:basedOn w:val="Normal"/>
    <w:qFormat/>
    <w:rsid w:val="0088435B"/>
    <w:pPr>
      <w:widowControl/>
      <w:autoSpaceDE/>
      <w:autoSpaceDN/>
      <w:spacing w:before="40" w:after="40"/>
    </w:pPr>
    <w:rPr>
      <w:szCs w:val="24"/>
    </w:rPr>
  </w:style>
  <w:style w:type="paragraph" w:customStyle="1" w:styleId="TableColumnHeading">
    <w:name w:val="Table Column Heading"/>
    <w:basedOn w:val="Normal"/>
    <w:qFormat/>
    <w:rsid w:val="0088435B"/>
    <w:pPr>
      <w:widowControl/>
      <w:autoSpaceDE/>
      <w:autoSpaceDN/>
      <w:spacing w:before="40" w:after="40"/>
      <w:jc w:val="center"/>
    </w:pPr>
    <w:rPr>
      <w:rFonts w:ascii="Times New Roman Bold" w:hAnsi="Times New Roman Bold"/>
      <w:b/>
      <w:sz w:val="24"/>
      <w:szCs w:val="24"/>
    </w:rPr>
  </w:style>
  <w:style w:type="character" w:customStyle="1" w:styleId="ListParagraphChar">
    <w:name w:val="List Paragraph Char"/>
    <w:aliases w:val="3 Char,Bullet 1 Char,Bullet Points Char,Bulleted List Level 1 Char,Colorful List - Accent 11 Char,Dot pt Char,F5 List Paragraph Char,Indicator Text Char,Issue Action POC Char,List Paragraph Char Char Char Char,List Paragraph1 Char"/>
    <w:link w:val="ListParagraph"/>
    <w:uiPriority w:val="34"/>
    <w:rsid w:val="0088435B"/>
    <w:rPr>
      <w:rFonts w:ascii="Times New Roman" w:eastAsia="Times New Roman" w:hAnsi="Times New Roman" w:cs="Times New Roman"/>
    </w:rPr>
  </w:style>
  <w:style w:type="paragraph" w:styleId="Header">
    <w:name w:val="header"/>
    <w:basedOn w:val="Normal"/>
    <w:link w:val="HeaderChar"/>
    <w:uiPriority w:val="99"/>
    <w:unhideWhenUsed/>
    <w:rsid w:val="00200C1A"/>
    <w:pPr>
      <w:tabs>
        <w:tab w:val="center" w:pos="4680"/>
        <w:tab w:val="right" w:pos="9360"/>
      </w:tabs>
    </w:pPr>
  </w:style>
  <w:style w:type="character" w:customStyle="1" w:styleId="HeaderChar">
    <w:name w:val="Header Char"/>
    <w:basedOn w:val="DefaultParagraphFont"/>
    <w:link w:val="Header"/>
    <w:uiPriority w:val="99"/>
    <w:rsid w:val="00200C1A"/>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906C0"/>
    <w:rPr>
      <w:color w:val="800080" w:themeColor="followedHyperlink"/>
      <w:u w:val="single"/>
    </w:rPr>
  </w:style>
  <w:style w:type="paragraph" w:styleId="Revision">
    <w:name w:val="Revision"/>
    <w:hidden/>
    <w:uiPriority w:val="99"/>
    <w:semiHidden/>
    <w:rsid w:val="006659E2"/>
    <w:pPr>
      <w:widowControl/>
      <w:autoSpaceDE/>
      <w:autoSpaceDN/>
    </w:pPr>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AE38FB"/>
    <w:rPr>
      <w:sz w:val="20"/>
      <w:szCs w:val="20"/>
    </w:rPr>
  </w:style>
  <w:style w:type="character" w:customStyle="1" w:styleId="EndnoteTextChar">
    <w:name w:val="Endnote Text Char"/>
    <w:basedOn w:val="DefaultParagraphFont"/>
    <w:link w:val="EndnoteText"/>
    <w:uiPriority w:val="99"/>
    <w:semiHidden/>
    <w:rsid w:val="00AE38F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AE38FB"/>
    <w:rPr>
      <w:vertAlign w:val="superscript"/>
    </w:rPr>
  </w:style>
  <w:style w:type="character" w:customStyle="1" w:styleId="UnresolvedMention1">
    <w:name w:val="Unresolved Mention1"/>
    <w:basedOn w:val="DefaultParagraphFont"/>
    <w:uiPriority w:val="99"/>
    <w:semiHidden/>
    <w:unhideWhenUsed/>
    <w:rsid w:val="0082248D"/>
    <w:rPr>
      <w:color w:val="605E5C"/>
      <w:shd w:val="clear" w:color="auto" w:fill="E1DFDD"/>
    </w:rPr>
  </w:style>
  <w:style w:type="character" w:customStyle="1" w:styleId="UnresolvedMention2">
    <w:name w:val="Unresolved Mention2"/>
    <w:basedOn w:val="DefaultParagraphFont"/>
    <w:uiPriority w:val="99"/>
    <w:semiHidden/>
    <w:unhideWhenUsed/>
    <w:rsid w:val="00C10297"/>
    <w:rPr>
      <w:color w:val="605E5C"/>
      <w:shd w:val="clear" w:color="auto" w:fill="E1DFDD"/>
    </w:rPr>
  </w:style>
  <w:style w:type="character" w:customStyle="1" w:styleId="Heading4Char">
    <w:name w:val="Heading 4 Char"/>
    <w:basedOn w:val="DefaultParagraphFont"/>
    <w:link w:val="Heading4"/>
    <w:rsid w:val="00CF7A2A"/>
    <w:rPr>
      <w:rFonts w:ascii="Times New Roman" w:hAnsi="Times New Roman" w:eastAsiaTheme="majorEastAsia" w:cs="Times New Roman"/>
      <w:i/>
      <w:iCs/>
      <w:color w:val="365F91" w:themeColor="accent1" w:themeShade="BF"/>
    </w:rPr>
  </w:style>
  <w:style w:type="table" w:customStyle="1" w:styleId="TableGrid1">
    <w:name w:val="Table Grid1"/>
    <w:basedOn w:val="TableNormal"/>
    <w:next w:val="TableGrid"/>
    <w:uiPriority w:val="59"/>
    <w:rsid w:val="003B3A39"/>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B3A39"/>
  </w:style>
  <w:style w:type="character" w:customStyle="1" w:styleId="UnresolvedMention3">
    <w:name w:val="Unresolved Mention3"/>
    <w:basedOn w:val="DefaultParagraphFont"/>
    <w:uiPriority w:val="99"/>
    <w:semiHidden/>
    <w:unhideWhenUsed/>
    <w:rsid w:val="00C43644"/>
    <w:rPr>
      <w:color w:val="605E5C"/>
      <w:shd w:val="clear" w:color="auto" w:fill="E1DFDD"/>
    </w:rPr>
  </w:style>
  <w:style w:type="character" w:customStyle="1" w:styleId="BodyTextChar">
    <w:name w:val="Body Text Char"/>
    <w:basedOn w:val="DefaultParagraphFont"/>
    <w:link w:val="BodyText"/>
    <w:uiPriority w:val="1"/>
    <w:rsid w:val="00E9146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02487"/>
    <w:rPr>
      <w:color w:val="605E5C"/>
      <w:shd w:val="clear" w:color="auto" w:fill="E1DFDD"/>
    </w:rPr>
  </w:style>
  <w:style w:type="character" w:customStyle="1" w:styleId="Heading2Char">
    <w:name w:val="Heading 2 Char"/>
    <w:basedOn w:val="DefaultParagraphFont"/>
    <w:link w:val="Heading2"/>
    <w:uiPriority w:val="9"/>
    <w:rsid w:val="00643724"/>
    <w:rPr>
      <w:rFonts w:ascii="Times New Roman" w:eastAsia="Times New Roman" w:hAnsi="Times New Roman" w:cs="Times New Roman"/>
      <w:b/>
      <w:sz w:val="24"/>
      <w:szCs w:val="24"/>
    </w:rPr>
  </w:style>
  <w:style w:type="character" w:customStyle="1" w:styleId="Heading3Char">
    <w:name w:val="Heading 3 Char"/>
    <w:basedOn w:val="DefaultParagraphFont"/>
    <w:link w:val="Heading3"/>
    <w:uiPriority w:val="9"/>
    <w:rsid w:val="00E12283"/>
    <w:rPr>
      <w:rFonts w:ascii="Times New Roman" w:eastAsia="Times New Roman" w:hAnsi="Times New Roman" w:cs="Times New Roman"/>
      <w:i/>
      <w:sz w:val="24"/>
      <w:szCs w:val="24"/>
    </w:rPr>
  </w:style>
  <w:style w:type="paragraph" w:styleId="Caption">
    <w:name w:val="caption"/>
    <w:basedOn w:val="Normal"/>
    <w:next w:val="Normal"/>
    <w:uiPriority w:val="35"/>
    <w:unhideWhenUsed/>
    <w:qFormat/>
    <w:rsid w:val="00C513D4"/>
    <w:pPr>
      <w:keepNext/>
    </w:pPr>
    <w:rPr>
      <w:b/>
      <w:bCs/>
      <w:sz w:val="20"/>
      <w:szCs w:val="20"/>
    </w:rPr>
  </w:style>
  <w:style w:type="character" w:styleId="Emphasis">
    <w:name w:val="Emphasis"/>
    <w:basedOn w:val="DefaultParagraphFont"/>
    <w:uiPriority w:val="20"/>
    <w:qFormat/>
    <w:rsid w:val="00E9146E"/>
    <w:rPr>
      <w:i/>
      <w:iCs/>
    </w:rPr>
  </w:style>
  <w:style w:type="table" w:customStyle="1" w:styleId="TableGrid2">
    <w:name w:val="Table Grid2"/>
    <w:basedOn w:val="TableNormal"/>
    <w:next w:val="TableGrid"/>
    <w:uiPriority w:val="59"/>
    <w:rsid w:val="009449D5"/>
    <w:pPr>
      <w:widowControl/>
      <w:autoSpaceDE/>
      <w:autoSpaceDN/>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nk">
    <w:name w:val="Link"/>
    <w:basedOn w:val="BodyText"/>
    <w:uiPriority w:val="1"/>
    <w:rsid w:val="00E5759C"/>
    <w:pPr>
      <w:numPr>
        <w:numId w:val="1"/>
      </w:numPr>
    </w:pPr>
    <w:rPr>
      <w:color w:val="0070C0"/>
      <w:u w:val="single"/>
    </w:rPr>
  </w:style>
  <w:style w:type="paragraph" w:customStyle="1" w:styleId="Default">
    <w:name w:val="Default"/>
    <w:rsid w:val="00D21F33"/>
    <w:pPr>
      <w:widowControl/>
      <w:adjustRightInd w:val="0"/>
    </w:pPr>
    <w:rPr>
      <w:rFonts w:ascii="Arial" w:eastAsia="Times New Roman" w:hAnsi="Arial" w:cs="Arial"/>
      <w:color w:val="000000"/>
      <w:sz w:val="24"/>
      <w:szCs w:val="24"/>
    </w:rPr>
  </w:style>
  <w:style w:type="character" w:styleId="Mention">
    <w:name w:val="Mention"/>
    <w:basedOn w:val="DefaultParagraphFont"/>
    <w:uiPriority w:val="99"/>
    <w:unhideWhenUsed/>
    <w:rsid w:val="00D620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medicare.gov/care-compare" TargetMode="External" /><Relationship Id="rId11" Type="http://schemas.openxmlformats.org/officeDocument/2006/relationships/hyperlink" Target="https://p4qm.org/PRMR/About" TargetMode="External" /><Relationship Id="rId12" Type="http://schemas.openxmlformats.org/officeDocument/2006/relationships/hyperlink" Target="https://data.cms.gov/provider-data/" TargetMode="External" /><Relationship Id="rId13" Type="http://schemas.openxmlformats.org/officeDocument/2006/relationships/hyperlink" Target="https://qualitynet.cms.gov" TargetMode="Externa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 TargetMode="External" /><Relationship Id="rId2" Type="http://schemas.openxmlformats.org/officeDocument/2006/relationships/hyperlink" Target="https://www.bls.gov/news.release/pdf/wky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CC03F4235644D918BBDACFCCB097C" ma:contentTypeVersion="6" ma:contentTypeDescription="Create a new document." ma:contentTypeScope="" ma:versionID="31517bf526a3f8b4ab1b814c46e9a5c6">
  <xsd:schema xmlns:xsd="http://www.w3.org/2001/XMLSchema" xmlns:xs="http://www.w3.org/2001/XMLSchema" xmlns:p="http://schemas.microsoft.com/office/2006/metadata/properties" xmlns:ns2="be6f72ee-874c-40c0-b0ab-5207f45fa634" xmlns:ns3="6d5431cc-db4f-47e0-852e-251df4164bac" targetNamespace="http://schemas.microsoft.com/office/2006/metadata/properties" ma:root="true" ma:fieldsID="bc782e0a60399cbcaf5c7e92660f9a78" ns2:_="" ns3:_="">
    <xsd:import namespace="be6f72ee-874c-40c0-b0ab-5207f45fa634"/>
    <xsd:import namespace="6d5431cc-db4f-47e0-852e-251df4164b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f72ee-874c-40c0-b0ab-5207f45fa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5431cc-db4f-47e0-852e-251df4164ba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19E72-8915-4C0C-A596-146844A1B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f72ee-874c-40c0-b0ab-5207f45fa634"/>
    <ds:schemaRef ds:uri="6d5431cc-db4f-47e0-852e-251df4164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A0B0B-8A0F-4AE8-A78E-8C31DC84B60F}">
  <ds:schemaRefs>
    <ds:schemaRef ds:uri="http://schemas.openxmlformats.org/officeDocument/2006/bibliography"/>
  </ds:schemaRefs>
</ds:datastoreItem>
</file>

<file path=customXml/itemProps3.xml><?xml version="1.0" encoding="utf-8"?>
<ds:datastoreItem xmlns:ds="http://schemas.openxmlformats.org/officeDocument/2006/customXml" ds:itemID="{379336D6-B8F7-43B8-91B8-DBAD71D51D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356BCB-37DF-4151-A00D-8CEC6AE3A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14</Pages>
  <Words>5216</Words>
  <Characters>29628</Characters>
  <Application>Microsoft Office Word</Application>
  <DocSecurity>0</DocSecurity>
  <Lines>722</Lines>
  <Paragraphs>370</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34474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Emerson, Kaleigh (CMS/CCSQ)</cp:lastModifiedBy>
  <cp:revision>12</cp:revision>
  <cp:lastPrinted>2019-01-18T09:36:00Z</cp:lastPrinted>
  <dcterms:created xsi:type="dcterms:W3CDTF">2026-06-29T17:41:00Z</dcterms:created>
  <dcterms:modified xsi:type="dcterms:W3CDTF">2026-09-03T16:37:00Z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0x01010013ACC03F4235644D918BBDACFCCB097C</vt:lpwstr>
  </property>
  <property fmtid="{D5CDD505-2E9C-101B-9397-08002B2CF9AE}" pid="3" name="Created">
    <vt:filetime>2018-08-09T00:00:00Z</vt:filetime>
  </property>
  <property fmtid="{D5CDD505-2E9C-101B-9397-08002B2CF9AE}" pid="4" name="Creator">
    <vt:lpwstr>Acrobat PDFMaker 15 for Word</vt:lpwstr>
  </property>
  <property fmtid="{D5CDD505-2E9C-101B-9397-08002B2CF9AE}" pid="5" name="docLang">
    <vt:lpwstr>en</vt:lpwstr>
  </property>
  <property fmtid="{D5CDD505-2E9C-101B-9397-08002B2CF9AE}" pid="6" name="GrammarlyDocumentId">
    <vt:lpwstr>a52620a2-2b9d-4604-9521-717cc7ece4ff</vt:lpwstr>
  </property>
  <property fmtid="{D5CDD505-2E9C-101B-9397-08002B2CF9AE}" pid="7" name="LastSaved">
    <vt:filetime>2018-08-23T00:00:00Z</vt:filetime>
  </property>
  <property fmtid="{D5CDD505-2E9C-101B-9397-08002B2CF9AE}" pid="8" name="MediaServiceImageTags">
    <vt:lpwstr/>
  </property>
</Properties>
</file>