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400DCF" w:rsidP="006F26FB" w14:paraId="66C05244" w14:textId="652C78F9">
      <w:pPr>
        <w:jc w:val="center"/>
        <w:rPr>
          <w:rFonts w:ascii="Times New Roman" w:hAnsi="Times New Roman"/>
          <w:b/>
        </w:rPr>
      </w:pPr>
      <w:r>
        <w:rPr>
          <w:rFonts w:ascii="Times New Roman" w:hAnsi="Times New Roman"/>
          <w:b/>
        </w:rPr>
        <w:t xml:space="preserve">Supporting Statement for Form </w:t>
      </w:r>
      <w:r w:rsidR="00D60253">
        <w:rPr>
          <w:rFonts w:ascii="Times New Roman" w:hAnsi="Times New Roman"/>
          <w:b/>
        </w:rPr>
        <w:t>SSA-263</w:t>
      </w:r>
    </w:p>
    <w:p w:rsidR="00D60253" w:rsidRPr="00D60253" w:rsidP="0025223B" w14:paraId="3D20977C" w14:textId="77777777">
      <w:pPr>
        <w:keepNext/>
        <w:keepLines/>
        <w:jc w:val="center"/>
        <w:outlineLvl w:val="0"/>
        <w:rPr>
          <w:rFonts w:ascii="Times New Roman" w:hAnsi="Times New Roman" w:eastAsiaTheme="majorEastAsia"/>
          <w:b/>
          <w:bCs/>
        </w:rPr>
      </w:pPr>
      <w:r w:rsidRPr="00D60253">
        <w:rPr>
          <w:rFonts w:ascii="Times New Roman" w:hAnsi="Times New Roman" w:eastAsiaTheme="majorEastAsia"/>
          <w:b/>
          <w:bCs/>
        </w:rPr>
        <w:t xml:space="preserve">Waiver of Supplemental Security Income (SSI) Payment Continuation </w:t>
      </w:r>
    </w:p>
    <w:p w:rsidR="00D60253" w:rsidRPr="00B41AE6" w:rsidP="0025223B" w14:paraId="3B7C9CCC" w14:textId="77777777">
      <w:pPr>
        <w:jc w:val="center"/>
        <w:rPr>
          <w:rFonts w:ascii="Times New Roman" w:hAnsi="Times New Roman"/>
          <w:b/>
          <w:color w:val="0000FF"/>
        </w:rPr>
      </w:pPr>
      <w:r w:rsidRPr="00B41AE6">
        <w:rPr>
          <w:rFonts w:ascii="Times New Roman" w:hAnsi="Times New Roman"/>
          <w:b/>
        </w:rPr>
        <w:t xml:space="preserve">20 CFR 416.1336(b) </w:t>
      </w:r>
    </w:p>
    <w:p w:rsidR="00A45D82" w:rsidP="00A83791" w14:paraId="4EA0F76A" w14:textId="4624AC02">
      <w:pPr>
        <w:jc w:val="center"/>
        <w:rPr>
          <w:rFonts w:ascii="Times New Roman" w:hAnsi="Times New Roman"/>
          <w:b/>
        </w:rPr>
      </w:pPr>
      <w:r w:rsidRPr="00400DCF">
        <w:rPr>
          <w:rFonts w:ascii="Times New Roman" w:hAnsi="Times New Roman"/>
          <w:b/>
        </w:rPr>
        <w:t>OMB No. 0960-0</w:t>
      </w:r>
      <w:r w:rsidR="00D60253">
        <w:rPr>
          <w:rFonts w:ascii="Times New Roman" w:hAnsi="Times New Roman"/>
          <w:b/>
        </w:rPr>
        <w:t>783</w:t>
      </w:r>
    </w:p>
    <w:p w:rsidR="00F664A6" w:rsidRPr="00BC7F42" w:rsidP="00A45D82" w14:paraId="10407A46" w14:textId="77777777">
      <w:pPr>
        <w:pStyle w:val="Header"/>
        <w:tabs>
          <w:tab w:val="clear" w:pos="4320"/>
          <w:tab w:val="clear" w:pos="8640"/>
        </w:tabs>
        <w:rPr>
          <w:rFonts w:ascii="Times New Roman" w:hAnsi="Times New Roman"/>
        </w:rPr>
      </w:pPr>
    </w:p>
    <w:p w:rsidR="00A45D82" w:rsidRPr="002321B0" w:rsidP="00A45D82" w14:paraId="149F7DF7"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45B0187D" w14:textId="77777777">
      <w:pPr>
        <w:pStyle w:val="Header"/>
        <w:tabs>
          <w:tab w:val="clear" w:pos="4320"/>
          <w:tab w:val="clear" w:pos="8640"/>
        </w:tabs>
        <w:rPr>
          <w:rFonts w:ascii="Times New Roman" w:hAnsi="Times New Roman"/>
        </w:rPr>
      </w:pPr>
    </w:p>
    <w:p w:rsidR="00476028" w:rsidP="004C51D7" w14:paraId="0FA85040"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DA34C4" w:rsidP="00DA34C4" w14:paraId="479A31EE" w14:textId="354AE4C9">
      <w:pPr>
        <w:pStyle w:val="ListParagraph"/>
        <w:tabs>
          <w:tab w:val="num" w:pos="1440"/>
        </w:tabs>
        <w:rPr>
          <w:rFonts w:ascii="Times New Roman" w:hAnsi="Times New Roman"/>
        </w:rPr>
      </w:pPr>
      <w:r w:rsidRPr="00D94CE4">
        <w:rPr>
          <w:rFonts w:ascii="Times New Roman" w:hAnsi="Times New Roman"/>
        </w:rPr>
        <w:t>Under the</w:t>
      </w:r>
      <w:r w:rsidRPr="00D94CE4">
        <w:rPr>
          <w:rFonts w:ascii="Times New Roman" w:hAnsi="Times New Roman"/>
          <w:i/>
          <w:iCs/>
        </w:rPr>
        <w:t xml:space="preserve"> 14</w:t>
      </w:r>
      <w:r w:rsidRPr="00D94CE4">
        <w:rPr>
          <w:rFonts w:ascii="Times New Roman" w:hAnsi="Times New Roman"/>
          <w:i/>
          <w:iCs/>
          <w:vertAlign w:val="superscript"/>
        </w:rPr>
        <w:t>th</w:t>
      </w:r>
      <w:r w:rsidRPr="00D94CE4">
        <w:rPr>
          <w:rFonts w:ascii="Times New Roman" w:hAnsi="Times New Roman"/>
          <w:i/>
          <w:iCs/>
        </w:rPr>
        <w:t xml:space="preserve"> Amendment </w:t>
      </w:r>
      <w:r w:rsidRPr="00D94CE4">
        <w:rPr>
          <w:rFonts w:ascii="Times New Roman" w:hAnsi="Times New Roman"/>
        </w:rPr>
        <w:t>of the</w:t>
      </w:r>
      <w:r w:rsidRPr="00D94CE4">
        <w:rPr>
          <w:rFonts w:ascii="Times New Roman" w:hAnsi="Times New Roman"/>
          <w:i/>
          <w:iCs/>
        </w:rPr>
        <w:t xml:space="preserve"> United States Constitution </w:t>
      </w:r>
      <w:r w:rsidRPr="00D94CE4">
        <w:rPr>
          <w:rFonts w:ascii="Times New Roman" w:hAnsi="Times New Roman"/>
        </w:rPr>
        <w:t>and</w:t>
      </w:r>
      <w:r w:rsidRPr="00D94CE4">
        <w:rPr>
          <w:rFonts w:ascii="Times New Roman" w:hAnsi="Times New Roman"/>
          <w:i/>
          <w:iCs/>
        </w:rPr>
        <w:t xml:space="preserve"> 20 CFR 416.1336, </w:t>
      </w:r>
      <w:r w:rsidRPr="00D94CE4">
        <w:rPr>
          <w:rFonts w:ascii="Times New Roman" w:hAnsi="Times New Roman"/>
        </w:rPr>
        <w:t>we must provide Supplemental Security Income (SSI) recipients advance written notice</w:t>
      </w:r>
      <w:r w:rsidR="00D837ED">
        <w:rPr>
          <w:rFonts w:ascii="Times New Roman" w:hAnsi="Times New Roman"/>
        </w:rPr>
        <w:t xml:space="preserve">, </w:t>
      </w:r>
      <w:r w:rsidRPr="00D94CE4">
        <w:rPr>
          <w:rFonts w:ascii="Times New Roman" w:hAnsi="Times New Roman"/>
        </w:rPr>
        <w:t>Notice of Planned Action (NOPA)</w:t>
      </w:r>
      <w:r w:rsidR="00D837ED">
        <w:rPr>
          <w:rFonts w:ascii="Times New Roman" w:hAnsi="Times New Roman"/>
        </w:rPr>
        <w:t>,</w:t>
      </w:r>
      <w:r w:rsidRPr="00D94CE4">
        <w:rPr>
          <w:rFonts w:ascii="Times New Roman" w:hAnsi="Times New Roman"/>
        </w:rPr>
        <w:t xml:space="preserve"> of any adverse action that we plan to take to reduce, suspend, or terminate an SSI payment.  SSA may implement an adverse action due to a change in an SSI recipient’s living arrangement, income, or resources - non-medical issues - that causes a suspension, reduction, or termination of the recipient’s SSI payment(s).  In addition, SSI recipients have the right to payment continuation at the first level of appeal (reconsideration level), and the option to waive the right to payment continuation.  Payment continuation is the receipt of an unreduced SSI payment before we take an adverse action to reduce, suspend, or terminate the SSI payment</w:t>
      </w:r>
      <w:r w:rsidR="00D837ED">
        <w:rPr>
          <w:rFonts w:ascii="Times New Roman" w:hAnsi="Times New Roman"/>
        </w:rPr>
        <w:t>,</w:t>
      </w:r>
      <w:r w:rsidRPr="00D94CE4">
        <w:rPr>
          <w:rFonts w:ascii="Times New Roman" w:hAnsi="Times New Roman"/>
        </w:rPr>
        <w:t xml:space="preserve"> and continues until we </w:t>
      </w:r>
      <w:r w:rsidRPr="00D94CE4">
        <w:rPr>
          <w:rFonts w:ascii="Times New Roman" w:hAnsi="Times New Roman"/>
        </w:rPr>
        <w:t>make a determination</w:t>
      </w:r>
      <w:r w:rsidRPr="00D94CE4">
        <w:rPr>
          <w:rFonts w:ascii="Times New Roman" w:hAnsi="Times New Roman"/>
        </w:rPr>
        <w:t xml:space="preserve"> at the first appeal level. </w:t>
      </w:r>
    </w:p>
    <w:p w:rsidR="00DA34C4" w:rsidP="00DA34C4" w14:paraId="017A4FCE" w14:textId="77777777">
      <w:pPr>
        <w:pStyle w:val="ListParagraph"/>
        <w:tabs>
          <w:tab w:val="num" w:pos="1440"/>
        </w:tabs>
        <w:ind w:left="0"/>
        <w:rPr>
          <w:rFonts w:ascii="Times New Roman" w:hAnsi="Times New Roman"/>
        </w:rPr>
      </w:pPr>
    </w:p>
    <w:p w:rsidR="00DA34C4" w:rsidRPr="00DA34C4" w:rsidP="00DA34C4" w14:paraId="4C544B3B" w14:textId="27CA0BAB">
      <w:pPr>
        <w:pStyle w:val="ListParagraph"/>
        <w:tabs>
          <w:tab w:val="left" w:pos="1440"/>
        </w:tabs>
        <w:rPr>
          <w:rFonts w:ascii="Times New Roman" w:hAnsi="Times New Roman"/>
        </w:rPr>
      </w:pPr>
      <w:r w:rsidRPr="00DA34C4">
        <w:rPr>
          <w:rFonts w:ascii="Times New Roman" w:hAnsi="Times New Roman"/>
          <w:color w:val="323130"/>
          <w:shd w:val="clear" w:color="auto" w:fill="FFFFFF"/>
        </w:rPr>
        <w:t>SSI recipients can avoid the possibility of an overpayment by waiving payment continuation during the appeal</w:t>
      </w:r>
      <w:r w:rsidRPr="00DA34C4">
        <w:rPr>
          <w:rFonts w:ascii="Times New Roman" w:hAnsi="Times New Roman"/>
        </w:rPr>
        <w:t xml:space="preserve">.  To do so, an SSI recipient must waive receipt of payment continuation in writing and, thereby, complete and submit Form SSA-263, Waiver of Supplemental Security Income Payment Continuation, to SSA.  </w:t>
      </w:r>
    </w:p>
    <w:p w:rsidR="00DA34C4" w:rsidRPr="00DA34C4" w:rsidP="00DA34C4" w14:paraId="58D6F584" w14:textId="77777777">
      <w:pPr>
        <w:pStyle w:val="ListParagraph"/>
        <w:tabs>
          <w:tab w:val="left" w:pos="1440"/>
        </w:tabs>
        <w:ind w:left="0"/>
        <w:rPr>
          <w:rFonts w:ascii="Times New Roman" w:hAnsi="Times New Roman"/>
        </w:rPr>
      </w:pPr>
    </w:p>
    <w:p w:rsidR="00DA34C4" w:rsidRPr="00DA34C4" w:rsidP="00DA34C4" w14:paraId="4995C183" w14:textId="77777777">
      <w:pPr>
        <w:pStyle w:val="ListParagraph"/>
        <w:rPr>
          <w:rFonts w:ascii="Times New Roman" w:hAnsi="Times New Roman"/>
        </w:rPr>
      </w:pPr>
      <w:r w:rsidRPr="00DA34C4">
        <w:rPr>
          <w:rFonts w:ascii="Times New Roman" w:hAnsi="Times New Roman"/>
          <w:i/>
          <w:iCs/>
        </w:rPr>
        <w:t>20 CFR 416.1336(d)</w:t>
      </w:r>
      <w:r w:rsidRPr="00DA34C4">
        <w:rPr>
          <w:rFonts w:ascii="Times New Roman" w:hAnsi="Times New Roman"/>
        </w:rPr>
        <w:t xml:space="preserve"> gives us the authorization to collect the information requested on the SSA-263 to process a waiver of payment continuation and ensure that the SSI recipient making the request knows their rights concerning payment continuation and waiver of payment continuation.</w:t>
      </w:r>
    </w:p>
    <w:p w:rsidR="008D2CA2" w:rsidP="00E05981" w14:paraId="7FC1FFBF" w14:textId="77777777">
      <w:pPr>
        <w:ind w:left="1440"/>
        <w:rPr>
          <w:rFonts w:ascii="Times New Roman" w:hAnsi="Times New Roman"/>
        </w:rPr>
      </w:pPr>
    </w:p>
    <w:p w:rsidR="002E18CF" w:rsidRPr="00C5283B" w:rsidP="008C1254" w14:paraId="507D45F6" w14:textId="77777777">
      <w:pPr>
        <w:numPr>
          <w:ilvl w:val="0"/>
          <w:numId w:val="2"/>
        </w:numPr>
        <w:rPr>
          <w:rFonts w:ascii="Times New Roman" w:hAnsi="Times New Roman"/>
        </w:rPr>
      </w:pPr>
      <w:r>
        <w:rPr>
          <w:rFonts w:ascii="Times New Roman" w:hAnsi="Times New Roman"/>
          <w:b/>
        </w:rPr>
        <w:t>Description of Collection</w:t>
      </w:r>
    </w:p>
    <w:p w:rsidR="00DA34C4" w:rsidP="00DA34C4" w14:paraId="0681DA9D" w14:textId="5F00DC99">
      <w:pPr>
        <w:ind w:left="720"/>
        <w:rPr>
          <w:rFonts w:ascii="Times New Roman" w:hAnsi="Times New Roman"/>
        </w:rPr>
      </w:pPr>
      <w:r w:rsidRPr="00DA34C4">
        <w:rPr>
          <w:rFonts w:ascii="Times New Roman" w:hAnsi="Times New Roman"/>
          <w:color w:val="323130"/>
          <w:shd w:val="clear" w:color="auto" w:fill="FFFFFF"/>
        </w:rPr>
        <w:t xml:space="preserve">Before we take an adverse action to reduce, suspend, or terminate an SSI recipient’s payment, we issue a NOPA.  We </w:t>
      </w:r>
      <w:r w:rsidR="00E20839">
        <w:rPr>
          <w:rFonts w:ascii="Times New Roman" w:hAnsi="Times New Roman"/>
          <w:color w:val="323130"/>
          <w:shd w:val="clear" w:color="auto" w:fill="FFFFFF"/>
        </w:rPr>
        <w:t>intend for</w:t>
      </w:r>
      <w:r w:rsidRPr="00DA34C4">
        <w:rPr>
          <w:rFonts w:ascii="Times New Roman" w:hAnsi="Times New Roman"/>
          <w:color w:val="323130"/>
          <w:shd w:val="clear" w:color="auto" w:fill="FFFFFF"/>
        </w:rPr>
        <w:t xml:space="preserve"> the SSI recipient </w:t>
      </w:r>
      <w:r w:rsidR="0069010A">
        <w:rPr>
          <w:rFonts w:ascii="Times New Roman" w:hAnsi="Times New Roman"/>
          <w:color w:val="323130"/>
          <w:shd w:val="clear" w:color="auto" w:fill="FFFFFF"/>
        </w:rPr>
        <w:t>to receive</w:t>
      </w:r>
      <w:r w:rsidRPr="00DA34C4">
        <w:rPr>
          <w:rFonts w:ascii="Times New Roman" w:hAnsi="Times New Roman"/>
          <w:color w:val="323130"/>
          <w:shd w:val="clear" w:color="auto" w:fill="FFFFFF"/>
        </w:rPr>
        <w:t xml:space="preserve"> the NOPA five days after the date </w:t>
      </w:r>
      <w:r w:rsidR="0069010A">
        <w:rPr>
          <w:rFonts w:ascii="Times New Roman" w:hAnsi="Times New Roman"/>
          <w:color w:val="323130"/>
          <w:shd w:val="clear" w:color="auto" w:fill="FFFFFF"/>
        </w:rPr>
        <w:t xml:space="preserve">we stamp on </w:t>
      </w:r>
      <w:r w:rsidRPr="00DA34C4">
        <w:rPr>
          <w:rFonts w:ascii="Times New Roman" w:hAnsi="Times New Roman"/>
          <w:color w:val="323130"/>
          <w:shd w:val="clear" w:color="auto" w:fill="FFFFFF"/>
        </w:rPr>
        <w:t xml:space="preserve">the </w:t>
      </w:r>
      <w:r w:rsidRPr="00DA34C4">
        <w:rPr>
          <w:rFonts w:ascii="Times New Roman" w:hAnsi="Times New Roman"/>
        </w:rPr>
        <w:t xml:space="preserve">NOPA.  </w:t>
      </w:r>
      <w:r w:rsidRPr="0026604C">
        <w:rPr>
          <w:rFonts w:ascii="Times New Roman" w:hAnsi="Times New Roman"/>
        </w:rPr>
        <w:t>The NOPA explains</w:t>
      </w:r>
      <w:r>
        <w:rPr>
          <w:rFonts w:ascii="Times New Roman" w:hAnsi="Times New Roman"/>
        </w:rPr>
        <w:t>:</w:t>
      </w:r>
    </w:p>
    <w:p w:rsidR="00DA34C4" w:rsidP="00DA34C4" w14:paraId="3EAC64B8" w14:textId="77777777">
      <w:pPr>
        <w:ind w:left="720"/>
        <w:rPr>
          <w:rFonts w:ascii="Times New Roman" w:hAnsi="Times New Roman"/>
        </w:rPr>
      </w:pPr>
    </w:p>
    <w:p w:rsidR="00DA34C4" w:rsidP="00DA34C4" w14:paraId="76A0BCB5" w14:textId="77777777">
      <w:pPr>
        <w:numPr>
          <w:ilvl w:val="0"/>
          <w:numId w:val="15"/>
        </w:numPr>
        <w:rPr>
          <w:rFonts w:ascii="Times New Roman" w:hAnsi="Times New Roman"/>
        </w:rPr>
      </w:pPr>
      <w:r w:rsidRPr="0026604C">
        <w:rPr>
          <w:rFonts w:ascii="Times New Roman" w:hAnsi="Times New Roman"/>
        </w:rPr>
        <w:t>the right to appeal</w:t>
      </w:r>
      <w:r>
        <w:rPr>
          <w:rFonts w:ascii="Times New Roman" w:hAnsi="Times New Roman"/>
        </w:rPr>
        <w:t>;</w:t>
      </w:r>
      <w:r w:rsidRPr="0026604C">
        <w:rPr>
          <w:rFonts w:ascii="Times New Roman" w:hAnsi="Times New Roman"/>
        </w:rPr>
        <w:t xml:space="preserve"> </w:t>
      </w:r>
    </w:p>
    <w:p w:rsidR="00DA34C4" w:rsidP="00DA34C4" w14:paraId="0F74721B" w14:textId="77777777">
      <w:pPr>
        <w:numPr>
          <w:ilvl w:val="0"/>
          <w:numId w:val="15"/>
        </w:numPr>
        <w:rPr>
          <w:rFonts w:ascii="Times New Roman" w:hAnsi="Times New Roman"/>
        </w:rPr>
      </w:pPr>
      <w:r w:rsidRPr="0026604C">
        <w:rPr>
          <w:rFonts w:ascii="Times New Roman" w:hAnsi="Times New Roman"/>
        </w:rPr>
        <w:t>the right to payment continuation until a decision is made on the appeal</w:t>
      </w:r>
      <w:r>
        <w:rPr>
          <w:rFonts w:ascii="Times New Roman" w:hAnsi="Times New Roman"/>
        </w:rPr>
        <w:t xml:space="preserve">; </w:t>
      </w:r>
      <w:r w:rsidRPr="0026604C">
        <w:rPr>
          <w:rFonts w:ascii="Times New Roman" w:hAnsi="Times New Roman"/>
        </w:rPr>
        <w:t xml:space="preserve"> </w:t>
      </w:r>
    </w:p>
    <w:p w:rsidR="00DA34C4" w:rsidP="00DA34C4" w14:paraId="014A1D26" w14:textId="77777777">
      <w:pPr>
        <w:numPr>
          <w:ilvl w:val="0"/>
          <w:numId w:val="15"/>
        </w:numPr>
        <w:rPr>
          <w:rFonts w:ascii="Times New Roman" w:hAnsi="Times New Roman"/>
        </w:rPr>
      </w:pPr>
      <w:r w:rsidRPr="0026604C">
        <w:rPr>
          <w:rFonts w:ascii="Times New Roman" w:hAnsi="Times New Roman"/>
        </w:rPr>
        <w:t>the requirement to file the appeal to receive payment continuation</w:t>
      </w:r>
      <w:r>
        <w:rPr>
          <w:rFonts w:ascii="Times New Roman" w:hAnsi="Times New Roman"/>
        </w:rPr>
        <w:t>;</w:t>
      </w:r>
      <w:r w:rsidRPr="0026604C">
        <w:rPr>
          <w:rFonts w:ascii="Times New Roman" w:hAnsi="Times New Roman"/>
        </w:rPr>
        <w:t xml:space="preserve">  </w:t>
      </w:r>
    </w:p>
    <w:p w:rsidR="00DA34C4" w:rsidP="00DA34C4" w14:paraId="134CFC25" w14:textId="77777777">
      <w:pPr>
        <w:numPr>
          <w:ilvl w:val="0"/>
          <w:numId w:val="15"/>
        </w:numPr>
        <w:rPr>
          <w:rFonts w:ascii="Times New Roman" w:hAnsi="Times New Roman"/>
        </w:rPr>
      </w:pPr>
      <w:r w:rsidRPr="0026604C">
        <w:rPr>
          <w:rFonts w:ascii="Times New Roman" w:hAnsi="Times New Roman"/>
        </w:rPr>
        <w:t>the possibility of SSI payments made under the payment continuation provision becoming an overpayment if we issue an unfavorable appeal determination for the appeal</w:t>
      </w:r>
      <w:r>
        <w:rPr>
          <w:rFonts w:ascii="Times New Roman" w:hAnsi="Times New Roman"/>
        </w:rPr>
        <w:t>; and,</w:t>
      </w:r>
    </w:p>
    <w:p w:rsidR="00DA34C4" w:rsidP="00DA34C4" w14:paraId="0B71D9E8" w14:textId="77777777">
      <w:pPr>
        <w:numPr>
          <w:ilvl w:val="0"/>
          <w:numId w:val="15"/>
        </w:numPr>
        <w:rPr>
          <w:rFonts w:ascii="Times New Roman" w:hAnsi="Times New Roman"/>
        </w:rPr>
      </w:pPr>
      <w:r w:rsidRPr="0026604C">
        <w:rPr>
          <w:rFonts w:ascii="Times New Roman" w:hAnsi="Times New Roman"/>
        </w:rPr>
        <w:t xml:space="preserve">and the right to waive receipt of payment continuation. </w:t>
      </w:r>
    </w:p>
    <w:p w:rsidR="00DA34C4" w:rsidP="00DA34C4" w14:paraId="1ABE0F71" w14:textId="77777777">
      <w:pPr>
        <w:ind w:left="1440"/>
        <w:rPr>
          <w:rFonts w:ascii="Times New Roman" w:hAnsi="Times New Roman"/>
        </w:rPr>
      </w:pPr>
    </w:p>
    <w:p w:rsidR="00DA34C4" w:rsidP="00DA34C4" w14:paraId="40E85710" w14:textId="2F0E30F2">
      <w:pPr>
        <w:ind w:left="720"/>
        <w:rPr>
          <w:rFonts w:ascii="Times New Roman" w:hAnsi="Times New Roman"/>
          <w:color w:val="323130"/>
          <w:shd w:val="clear" w:color="auto" w:fill="FFFFFF"/>
        </w:rPr>
      </w:pPr>
      <w:r w:rsidRPr="00DA34C4">
        <w:rPr>
          <w:rFonts w:ascii="Times New Roman" w:hAnsi="Times New Roman"/>
          <w:color w:val="323130"/>
          <w:shd w:val="clear" w:color="auto" w:fill="FFFFFF"/>
        </w:rPr>
        <w:t xml:space="preserve">If we generate a NOPA between the 1st and 15th of the month, we can usually adjust the next month’s SSI payment to prevent an overpayment, unless the recipient appeals and receives payment continuation, which may result in an overpayment if the appeal is </w:t>
      </w:r>
      <w:r w:rsidRPr="00DA34C4">
        <w:rPr>
          <w:rFonts w:ascii="Times New Roman" w:hAnsi="Times New Roman"/>
          <w:color w:val="323130"/>
          <w:shd w:val="clear" w:color="auto" w:fill="FFFFFF"/>
        </w:rPr>
        <w:t xml:space="preserve">unsuccessful.  If we generate a NOPA after the 15th, we often cannot adjust the next month’s payment in time, so recipients who appeal and receive payment continuation are more likely to incur an overpayment if </w:t>
      </w:r>
      <w:r w:rsidR="00CF6346">
        <w:rPr>
          <w:rFonts w:ascii="Times New Roman" w:hAnsi="Times New Roman"/>
          <w:color w:val="323130"/>
          <w:shd w:val="clear" w:color="auto" w:fill="FFFFFF"/>
        </w:rPr>
        <w:t>SSA denies their appeal</w:t>
      </w:r>
      <w:r w:rsidRPr="00DA34C4">
        <w:rPr>
          <w:rFonts w:ascii="Times New Roman" w:hAnsi="Times New Roman"/>
          <w:color w:val="323130"/>
          <w:shd w:val="clear" w:color="auto" w:fill="FFFFFF"/>
        </w:rPr>
        <w:t>; recipients can avoid this by waiving payment continuation using the SSA-263.</w:t>
      </w:r>
    </w:p>
    <w:p w:rsidR="00DA34C4" w:rsidP="00DA34C4" w14:paraId="6A437C28" w14:textId="77777777">
      <w:pPr>
        <w:ind w:left="720"/>
        <w:rPr>
          <w:rFonts w:ascii="Times New Roman" w:hAnsi="Times New Roman"/>
          <w:color w:val="323130"/>
          <w:shd w:val="clear" w:color="auto" w:fill="FFFFFF"/>
        </w:rPr>
      </w:pPr>
    </w:p>
    <w:p w:rsidR="00DA34C4" w:rsidP="00DA34C4" w14:paraId="0208306F" w14:textId="77777777">
      <w:pPr>
        <w:ind w:left="720"/>
        <w:rPr>
          <w:rFonts w:ascii="Times New Roman" w:hAnsi="Times New Roman"/>
          <w:color w:val="323130"/>
          <w:shd w:val="clear" w:color="auto" w:fill="FFFFFF"/>
        </w:rPr>
      </w:pPr>
      <w:r w:rsidRPr="00DA34C4">
        <w:rPr>
          <w:rFonts w:ascii="Times New Roman" w:hAnsi="Times New Roman"/>
          <w:color w:val="323130"/>
          <w:shd w:val="clear" w:color="auto" w:fill="FFFFFF"/>
        </w:rPr>
        <w:t>The NOPA SSA sends to the recipient explains the waiver process and instructs respondents on how to access Form SSA-263 to request a waiver.  Form SSA-263 collects the following information and acknowledgements from an SSI recipient:</w:t>
      </w:r>
    </w:p>
    <w:p w:rsidR="00DA34C4" w:rsidRPr="00DA34C4" w:rsidP="00DA34C4" w14:paraId="58AB210D" w14:textId="77777777">
      <w:pPr>
        <w:ind w:left="720"/>
        <w:rPr>
          <w:rFonts w:ascii="Times New Roman" w:hAnsi="Times New Roman"/>
          <w:color w:val="323130"/>
          <w:shd w:val="clear" w:color="auto" w:fill="FFFFFF"/>
        </w:rPr>
      </w:pPr>
    </w:p>
    <w:p w:rsidR="00DA34C4" w:rsidRPr="00DA34C4" w:rsidP="00DA34C4" w14:paraId="40C57860" w14:textId="77777777">
      <w:pPr>
        <w:pStyle w:val="ListParagraph"/>
        <w:numPr>
          <w:ilvl w:val="0"/>
          <w:numId w:val="17"/>
        </w:numPr>
        <w:rPr>
          <w:rFonts w:ascii="Times New Roman" w:hAnsi="Times New Roman"/>
        </w:rPr>
      </w:pPr>
      <w:r w:rsidRPr="00DA34C4">
        <w:rPr>
          <w:rFonts w:ascii="Times New Roman" w:hAnsi="Times New Roman"/>
        </w:rPr>
        <w:t>the respondent’s name;</w:t>
      </w:r>
    </w:p>
    <w:p w:rsidR="00DA34C4" w:rsidRPr="00DA34C4" w:rsidP="00DA34C4" w14:paraId="72A7CF8B" w14:textId="77777777">
      <w:pPr>
        <w:pStyle w:val="ListParagraph"/>
        <w:numPr>
          <w:ilvl w:val="0"/>
          <w:numId w:val="17"/>
        </w:numPr>
        <w:rPr>
          <w:rFonts w:ascii="Times New Roman" w:hAnsi="Times New Roman"/>
        </w:rPr>
      </w:pPr>
      <w:r w:rsidRPr="00DA34C4">
        <w:rPr>
          <w:rFonts w:ascii="Times New Roman" w:hAnsi="Times New Roman"/>
        </w:rPr>
        <w:t>social security number;</w:t>
      </w:r>
    </w:p>
    <w:p w:rsidR="00DA34C4" w:rsidRPr="00DA34C4" w:rsidP="00DA34C4" w14:paraId="2AD1EB14" w14:textId="77777777">
      <w:pPr>
        <w:pStyle w:val="ListParagraph"/>
        <w:numPr>
          <w:ilvl w:val="0"/>
          <w:numId w:val="17"/>
        </w:numPr>
        <w:rPr>
          <w:rFonts w:ascii="Times New Roman" w:hAnsi="Times New Roman"/>
        </w:rPr>
      </w:pPr>
      <w:r w:rsidRPr="00DA34C4">
        <w:rPr>
          <w:rFonts w:ascii="Times New Roman" w:hAnsi="Times New Roman"/>
        </w:rPr>
        <w:t>acknowledgement that SSA may reduce, suspend, or terminate their SSI payment;</w:t>
      </w:r>
    </w:p>
    <w:p w:rsidR="00DA34C4" w:rsidRPr="00DA34C4" w:rsidP="00DA34C4" w14:paraId="5234212D" w14:textId="77777777">
      <w:pPr>
        <w:pStyle w:val="ListParagraph"/>
        <w:numPr>
          <w:ilvl w:val="0"/>
          <w:numId w:val="17"/>
        </w:numPr>
        <w:rPr>
          <w:rFonts w:ascii="Times New Roman" w:hAnsi="Times New Roman"/>
        </w:rPr>
      </w:pPr>
      <w:r w:rsidRPr="00DA34C4">
        <w:rPr>
          <w:rFonts w:ascii="Times New Roman" w:hAnsi="Times New Roman"/>
        </w:rPr>
        <w:t>acknowledgement of the right to payment continuation;</w:t>
      </w:r>
    </w:p>
    <w:p w:rsidR="00DA34C4" w:rsidRPr="00DA34C4" w:rsidP="00DA34C4" w14:paraId="34E99D0E" w14:textId="77777777">
      <w:pPr>
        <w:pStyle w:val="ListParagraph"/>
        <w:numPr>
          <w:ilvl w:val="0"/>
          <w:numId w:val="17"/>
        </w:numPr>
        <w:rPr>
          <w:rFonts w:ascii="Times New Roman" w:hAnsi="Times New Roman"/>
        </w:rPr>
      </w:pPr>
      <w:r w:rsidRPr="00DA34C4">
        <w:rPr>
          <w:rFonts w:ascii="Times New Roman" w:hAnsi="Times New Roman"/>
        </w:rPr>
        <w:t xml:space="preserve">acknowledgement of the right to request and receive payment continuation at any time before we </w:t>
      </w:r>
      <w:r w:rsidRPr="00DA34C4">
        <w:rPr>
          <w:rFonts w:ascii="Times New Roman" w:hAnsi="Times New Roman"/>
        </w:rPr>
        <w:t>make a determination</w:t>
      </w:r>
      <w:r w:rsidRPr="00DA34C4">
        <w:rPr>
          <w:rFonts w:ascii="Times New Roman" w:hAnsi="Times New Roman"/>
        </w:rPr>
        <w:t xml:space="preserve"> on the appeal;</w:t>
      </w:r>
    </w:p>
    <w:p w:rsidR="00DA34C4" w:rsidRPr="00DA34C4" w:rsidP="00DA34C4" w14:paraId="013AF689" w14:textId="77777777">
      <w:pPr>
        <w:pStyle w:val="ListParagraph"/>
        <w:numPr>
          <w:ilvl w:val="0"/>
          <w:numId w:val="17"/>
        </w:numPr>
        <w:rPr>
          <w:rFonts w:ascii="Times New Roman" w:hAnsi="Times New Roman"/>
        </w:rPr>
      </w:pPr>
      <w:r w:rsidRPr="00DA34C4">
        <w:rPr>
          <w:rFonts w:ascii="Times New Roman" w:hAnsi="Times New Roman"/>
        </w:rPr>
        <w:t xml:space="preserve">acknowledgement that we have explained the rights; and,  </w:t>
      </w:r>
    </w:p>
    <w:p w:rsidR="00DA34C4" w:rsidP="00DA34C4" w14:paraId="4E108E15" w14:textId="77777777">
      <w:pPr>
        <w:pStyle w:val="ListParagraph"/>
        <w:numPr>
          <w:ilvl w:val="0"/>
          <w:numId w:val="17"/>
        </w:numPr>
        <w:rPr>
          <w:rFonts w:ascii="Times New Roman" w:hAnsi="Times New Roman"/>
        </w:rPr>
      </w:pPr>
      <w:r w:rsidRPr="00DA34C4">
        <w:rPr>
          <w:rFonts w:ascii="Times New Roman" w:hAnsi="Times New Roman"/>
        </w:rPr>
        <w:t>acknowledgement that the SSI recipient understands the rights concerning  the waiver and receipt of payment continuation.</w:t>
      </w:r>
    </w:p>
    <w:p w:rsidR="00FE2CF5" w:rsidP="00FE2CF5" w14:paraId="2B2A6045" w14:textId="77777777">
      <w:pPr>
        <w:pStyle w:val="ListParagraph"/>
        <w:ind w:left="1440"/>
        <w:rPr>
          <w:rFonts w:ascii="Times New Roman" w:hAnsi="Times New Roman"/>
        </w:rPr>
      </w:pPr>
    </w:p>
    <w:p w:rsidR="00FE2CF5" w:rsidP="00FE2CF5" w14:paraId="3D143D5D" w14:textId="78273481">
      <w:pPr>
        <w:ind w:left="720"/>
        <w:rPr>
          <w:rFonts w:ascii="Times New Roman" w:hAnsi="Times New Roman"/>
          <w:color w:val="323130"/>
          <w:shd w:val="clear" w:color="auto" w:fill="FFFFFF"/>
        </w:rPr>
      </w:pPr>
      <w:r w:rsidRPr="00FE2CF5">
        <w:rPr>
          <w:rFonts w:ascii="Times New Roman" w:hAnsi="Times New Roman"/>
          <w:color w:val="323130"/>
          <w:shd w:val="clear" w:color="auto" w:fill="FFFFFF"/>
        </w:rPr>
        <w:t xml:space="preserve">SSI recipients may print the form from SSA’s website or contact a field office to request the form.  We use the SSA-263 to provide a way for SSI recipients to communicate that they do not wish to receive payment continuation.  Waiver of payment continuation is </w:t>
      </w:r>
      <w:r w:rsidRPr="0002590C">
        <w:rPr>
          <w:rFonts w:ascii="Times New Roman" w:hAnsi="Times New Roman"/>
          <w:color w:val="323130"/>
          <w:shd w:val="clear" w:color="auto" w:fill="FFFFFF"/>
        </w:rPr>
        <w:t>voluntary, so SSI recipients complete the SSA-263 at their own discretion if they do not</w:t>
      </w:r>
      <w:r w:rsidRPr="00FE2CF5">
        <w:rPr>
          <w:rFonts w:ascii="Times New Roman" w:hAnsi="Times New Roman"/>
          <w:color w:val="323130"/>
          <w:shd w:val="clear" w:color="auto" w:fill="FFFFFF"/>
        </w:rPr>
        <w:t xml:space="preserve"> wish to receive payment continuation after receiving a NOPA from SSA to reduce, suspend, or terminate their SSI payments.  SSI recipients complete the SSA-263 on their own or with assistance from a field office technician.  SSA uses the information collected on the SSA-263 to process a waiver of payment continuation.  </w:t>
      </w:r>
    </w:p>
    <w:p w:rsidR="0002590C" w:rsidRPr="00FE2CF5" w:rsidP="00FE2CF5" w14:paraId="10FD9537" w14:textId="77777777">
      <w:pPr>
        <w:ind w:left="720"/>
        <w:rPr>
          <w:rFonts w:ascii="Times New Roman" w:hAnsi="Times New Roman"/>
          <w:color w:val="323130"/>
          <w:shd w:val="clear" w:color="auto" w:fill="FFFFFF"/>
        </w:rPr>
      </w:pPr>
    </w:p>
    <w:p w:rsidR="00E60063" w:rsidP="00E60063" w14:paraId="623776C8" w14:textId="77777777">
      <w:pPr>
        <w:widowControl/>
        <w:ind w:left="720"/>
        <w:rPr>
          <w:rFonts w:ascii="Times New Roman" w:hAnsi="Times New Roman"/>
        </w:rPr>
      </w:pPr>
      <w:r w:rsidRPr="00B0783C">
        <w:rPr>
          <w:rFonts w:ascii="Times New Roman" w:hAnsi="Times New Roman"/>
        </w:rPr>
        <w:t>We identified the following psychological costs based on the requirements for this information collection:</w:t>
      </w:r>
    </w:p>
    <w:p w:rsidR="00AD578A" w:rsidP="00E60063" w14:paraId="3186F4DF" w14:textId="77777777">
      <w:pPr>
        <w:widowControl/>
        <w:ind w:left="720"/>
        <w:rPr>
          <w:rFonts w:ascii="Times New Roman" w:hAnsi="Times New Roman"/>
        </w:rPr>
      </w:pPr>
    </w:p>
    <w:p w:rsidR="00AD578A" w:rsidRPr="002A7855" w:rsidP="00AD578A" w14:paraId="0907D099" w14:textId="2C2912E1">
      <w:pPr>
        <w:widowControl/>
        <w:spacing w:line="256" w:lineRule="auto"/>
        <w:ind w:left="720"/>
        <w:rPr>
          <w:rFonts w:ascii="Times New Roman" w:eastAsia="Calibri" w:hAnsi="Times New Roman"/>
          <w:b/>
          <w:bCs/>
          <w:snapToGrid/>
          <w:u w:val="single"/>
        </w:rPr>
      </w:pPr>
      <w:r w:rsidRPr="002A7855">
        <w:rPr>
          <w:rFonts w:ascii="Times New Roman" w:eastAsia="Calibri" w:hAnsi="Times New Roman"/>
          <w:b/>
          <w:bCs/>
          <w:snapToGrid/>
          <w:u w:val="single"/>
        </w:rPr>
        <w:t>Psychological Cost:</w:t>
      </w:r>
    </w:p>
    <w:p w:rsidR="00E60063" w:rsidP="00AD578A" w14:paraId="69A80C90" w14:textId="6AD974A8">
      <w:pPr>
        <w:pStyle w:val="ListParagraph"/>
        <w:widowControl/>
        <w:numPr>
          <w:ilvl w:val="0"/>
          <w:numId w:val="19"/>
        </w:numPr>
        <w:rPr>
          <w:rStyle w:val="cf01"/>
          <w:rFonts w:ascii="Times New Roman" w:hAnsi="Times New Roman" w:cs="Times New Roman"/>
          <w:sz w:val="24"/>
          <w:szCs w:val="24"/>
        </w:rPr>
      </w:pPr>
      <w:r w:rsidRPr="00AD578A">
        <w:rPr>
          <w:rFonts w:ascii="Times New Roman" w:hAnsi="Times New Roman"/>
          <w:b/>
          <w:bCs/>
          <w:snapToGrid/>
          <w:lang w:eastAsia="ar-SA"/>
        </w:rPr>
        <w:t xml:space="preserve">Requirement for Program:  </w:t>
      </w:r>
      <w:r w:rsidRPr="00AD578A">
        <w:rPr>
          <w:rStyle w:val="cf01"/>
          <w:rFonts w:ascii="Times New Roman" w:hAnsi="Times New Roman" w:cs="Times New Roman"/>
          <w:sz w:val="24"/>
          <w:szCs w:val="24"/>
        </w:rPr>
        <w:t>The SSA-263 asks individuals to acknowledge that SSA proposed to reduce, suspend, or terminate their SSI payments, and that they understand their rights to appeal and their rights to request a waiver of the continuation of payments pending an appeal request.</w:t>
      </w:r>
    </w:p>
    <w:p w:rsidR="00AD578A" w:rsidP="00AD578A" w14:paraId="3B918C46" w14:textId="77777777">
      <w:pPr>
        <w:widowControl/>
        <w:rPr>
          <w:rFonts w:ascii="Times New Roman" w:hAnsi="Times New Roman"/>
        </w:rPr>
      </w:pPr>
    </w:p>
    <w:p w:rsidR="00AD578A" w:rsidP="00AD578A" w14:paraId="0B3F4D4D" w14:textId="2C1E6D55">
      <w:pPr>
        <w:widowControl/>
        <w:numPr>
          <w:ilvl w:val="0"/>
          <w:numId w:val="19"/>
        </w:numPr>
        <w:suppressAutoHyphens/>
        <w:spacing w:after="160" w:line="256" w:lineRule="auto"/>
        <w:contextualSpacing/>
        <w:rPr>
          <w:rFonts w:ascii="Times New Roman" w:hAnsi="Times New Roman"/>
          <w:snapToGrid/>
          <w:color w:val="000000"/>
        </w:rPr>
      </w:pPr>
      <w:r w:rsidRPr="00422A0E">
        <w:rPr>
          <w:rFonts w:ascii="Times New Roman" w:hAnsi="Times New Roman"/>
          <w:b/>
          <w:bCs/>
          <w:snapToGrid/>
          <w:color w:val="000000"/>
        </w:rPr>
        <w:t xml:space="preserve">Psychological Cost: </w:t>
      </w:r>
      <w:r>
        <w:rPr>
          <w:rFonts w:ascii="Times New Roman" w:hAnsi="Times New Roman"/>
          <w:b/>
          <w:bCs/>
          <w:snapToGrid/>
          <w:color w:val="000000"/>
        </w:rPr>
        <w:t xml:space="preserve"> </w:t>
      </w:r>
      <w:r>
        <w:rPr>
          <w:rFonts w:ascii="Times New Roman" w:hAnsi="Times New Roman"/>
          <w:snapToGrid/>
          <w:color w:val="000000"/>
        </w:rPr>
        <w:t>Respondents might feel stress or anxiety to learn that SSA proposed to reduce, suspend, or terminate their SSI payments.  In addition, making the decision to waive payments pending an initial appeal request may be a stressful decision for many respondents.</w:t>
      </w:r>
      <w:r w:rsidR="006C206F">
        <w:rPr>
          <w:rFonts w:ascii="Times New Roman" w:hAnsi="Times New Roman"/>
          <w:snapToGrid/>
          <w:color w:val="000000"/>
        </w:rPr>
        <w:t xml:space="preserve">  </w:t>
      </w:r>
      <w:r>
        <w:rPr>
          <w:rFonts w:ascii="Times New Roman" w:hAnsi="Times New Roman"/>
          <w:snapToGrid/>
          <w:color w:val="000000"/>
        </w:rPr>
        <w:t>This may cause some respondents to take longer to complete the form, or postpone or stop form completion.</w:t>
      </w:r>
    </w:p>
    <w:p w:rsidR="00BA5C5E" w:rsidP="00BA5C5E" w14:paraId="05F2C873" w14:textId="77777777">
      <w:pPr>
        <w:widowControl/>
        <w:suppressAutoHyphens/>
        <w:spacing w:after="160" w:line="256" w:lineRule="auto"/>
        <w:ind w:left="720"/>
        <w:contextualSpacing/>
        <w:rPr>
          <w:rFonts w:ascii="Times New Roman" w:hAnsi="Times New Roman"/>
          <w:color w:val="000000"/>
        </w:rPr>
      </w:pPr>
    </w:p>
    <w:p w:rsidR="00BA5C5E" w:rsidRPr="009D6F78" w:rsidP="00BA5C5E" w14:paraId="157AA272" w14:textId="59C83B17">
      <w:pPr>
        <w:widowControl/>
        <w:suppressAutoHyphens/>
        <w:spacing w:after="160" w:line="256" w:lineRule="auto"/>
        <w:ind w:left="720"/>
        <w:contextualSpacing/>
        <w:rPr>
          <w:rFonts w:ascii="Times New Roman" w:hAnsi="Times New Roman"/>
          <w:snapToGrid/>
          <w:color w:val="000000"/>
        </w:rPr>
      </w:pPr>
      <w:r>
        <w:rPr>
          <w:rFonts w:ascii="Times New Roman" w:hAnsi="Times New Roman"/>
          <w:color w:val="000000"/>
        </w:rPr>
        <w:t xml:space="preserve">We understand these psychological costs may cause respondents to delay their completion of the information collection or cause them to abandon the information </w:t>
      </w:r>
      <w:r>
        <w:rPr>
          <w:rFonts w:ascii="Times New Roman" w:hAnsi="Times New Roman"/>
          <w:color w:val="000000"/>
        </w:rPr>
        <w:t>collection entirely.  However, we require full completion of this collection for SSI recipients to communicate their decision not to receive payment continuation.  Therefore, we have taken this potential psychological cost into account when calculating our burden in #12 below.</w:t>
      </w:r>
    </w:p>
    <w:p w:rsidR="00E33C6D" w:rsidP="00FE2CF5" w14:paraId="448097C9" w14:textId="77777777">
      <w:pPr>
        <w:widowControl/>
        <w:tabs>
          <w:tab w:val="left" w:pos="1080"/>
        </w:tabs>
        <w:ind w:left="720"/>
        <w:rPr>
          <w:rFonts w:ascii="Times New Roman" w:hAnsi="Times New Roman"/>
        </w:rPr>
      </w:pPr>
    </w:p>
    <w:p w:rsidR="00FE2CF5" w:rsidRPr="00D27A45" w:rsidP="00FE2CF5" w14:paraId="2432CA27" w14:textId="50115898">
      <w:pPr>
        <w:widowControl/>
        <w:tabs>
          <w:tab w:val="left" w:pos="1080"/>
        </w:tabs>
        <w:ind w:left="720"/>
        <w:rPr>
          <w:rFonts w:ascii="Times New Roman" w:hAnsi="Times New Roman"/>
        </w:rPr>
      </w:pPr>
      <w:r>
        <w:rPr>
          <w:rFonts w:ascii="Times New Roman" w:hAnsi="Times New Roman"/>
        </w:rPr>
        <w:t>The r</w:t>
      </w:r>
      <w:r w:rsidRPr="00D27A45">
        <w:rPr>
          <w:rFonts w:ascii="Times New Roman" w:hAnsi="Times New Roman"/>
        </w:rPr>
        <w:t>espondents are recipients of SSI payments who wish to discontinue receipt of payment while awaiting a determination on their appeal.</w:t>
      </w:r>
    </w:p>
    <w:p w:rsidR="00FB580C" w:rsidP="00FE2CF5" w14:paraId="0107A09F" w14:textId="5359ED71">
      <w:pPr>
        <w:ind w:left="720"/>
        <w:rPr>
          <w:rFonts w:ascii="Times New Roman" w:hAnsi="Times New Roman"/>
        </w:rPr>
      </w:pPr>
    </w:p>
    <w:p w:rsidR="0036696D" w:rsidRPr="008C1254" w:rsidP="009A522B" w14:paraId="1CA99E66"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0B03E2" w:rsidP="00202DF9" w14:paraId="6FAB167A" w14:textId="77777777">
      <w:pPr>
        <w:widowControl/>
        <w:ind w:left="720"/>
        <w:rPr>
          <w:rFonts w:ascii="Times New Roman" w:hAnsi="Times New Roman"/>
        </w:rPr>
      </w:pPr>
      <w:r w:rsidRPr="00A10B8A">
        <w:rPr>
          <w:rFonts w:ascii="Times New Roman" w:hAnsi="Times New Roman"/>
        </w:rPr>
        <w:t>The SSA-263 is available as a printable fillable PDF on SSA’s website</w:t>
      </w:r>
      <w:r w:rsidR="00AB3E62">
        <w:rPr>
          <w:rFonts w:ascii="Times New Roman" w:hAnsi="Times New Roman"/>
        </w:rPr>
        <w:t xml:space="preserve">. </w:t>
      </w:r>
      <w:r w:rsidRPr="00202DF9" w:rsidR="00202DF9">
        <w:rPr>
          <w:rFonts w:ascii="Times New Roman" w:hAnsi="Times New Roman"/>
          <w:iCs/>
        </w:rPr>
        <w:t xml:space="preserve"> </w:t>
      </w:r>
      <w:r w:rsidRPr="007C36BA" w:rsidR="00202DF9">
        <w:rPr>
          <w:rFonts w:ascii="Times New Roman" w:hAnsi="Times New Roman"/>
          <w:iCs/>
        </w:rPr>
        <w:t xml:space="preserve">This collection has a public-facing fillable and submittable </w:t>
      </w:r>
      <w:r w:rsidR="00202DF9">
        <w:rPr>
          <w:rFonts w:ascii="Times New Roman" w:hAnsi="Times New Roman"/>
          <w:iCs/>
        </w:rPr>
        <w:t>version which the respondent can submit using SSA’s Upload Documents Portal (OMB No. 0960</w:t>
      </w:r>
      <w:r w:rsidR="00202DF9">
        <w:rPr>
          <w:rFonts w:ascii="Times New Roman" w:hAnsi="Times New Roman"/>
          <w:iCs/>
        </w:rPr>
        <w:noBreakHyphen/>
        <w:t>0830)</w:t>
      </w:r>
      <w:r w:rsidRPr="007C36BA" w:rsidR="00202DF9">
        <w:rPr>
          <w:rFonts w:ascii="Times New Roman" w:hAnsi="Times New Roman"/>
          <w:color w:val="000000"/>
        </w:rPr>
        <w:t xml:space="preserve">.  </w:t>
      </w:r>
      <w:r w:rsidR="00202DF9">
        <w:rPr>
          <w:rFonts w:ascii="Times New Roman" w:hAnsi="Times New Roman"/>
          <w:color w:val="000000"/>
        </w:rPr>
        <w:t xml:space="preserve">Upload Documents </w:t>
      </w:r>
      <w:r w:rsidR="00202DF9">
        <w:rPr>
          <w:rFonts w:ascii="Times New Roman" w:hAnsi="Times New Roman"/>
          <w:color w:val="000000"/>
        </w:rPr>
        <w:t>allows</w:t>
      </w:r>
      <w:r w:rsidR="00202DF9">
        <w:rPr>
          <w:rFonts w:ascii="Times New Roman" w:hAnsi="Times New Roman"/>
          <w:color w:val="000000"/>
        </w:rPr>
        <w:t xml:space="preserve"> the respondent to complete the fillable PDF and submit the information through the Upload Documents Portal.</w:t>
      </w:r>
      <w:r w:rsidR="00EC5BA1">
        <w:rPr>
          <w:rFonts w:ascii="Times New Roman" w:hAnsi="Times New Roman"/>
          <w:color w:val="000000"/>
        </w:rPr>
        <w:t xml:space="preserve">  </w:t>
      </w:r>
      <w:r w:rsidR="00202DF9">
        <w:rPr>
          <w:rFonts w:ascii="Times New Roman" w:hAnsi="Times New Roman"/>
          <w:color w:val="323130"/>
          <w:shd w:val="clear" w:color="auto" w:fill="FFFFFF"/>
        </w:rPr>
        <w:t>S</w:t>
      </w:r>
      <w:r w:rsidRPr="00A10B8A">
        <w:rPr>
          <w:rFonts w:ascii="Times New Roman" w:hAnsi="Times New Roman"/>
        </w:rPr>
        <w:t>SI recipients may complete and submit the form on their own, or with the assistance of a field office technician via phone or in-office interviews.  Field office technicians complete and add the SSA-263 to the SSI recipients’ record.</w:t>
      </w:r>
      <w:r>
        <w:rPr>
          <w:rFonts w:ascii="Times New Roman" w:hAnsi="Times New Roman"/>
        </w:rPr>
        <w:t xml:space="preserve">  </w:t>
      </w:r>
    </w:p>
    <w:p w:rsidR="000B03E2" w:rsidP="00202DF9" w14:paraId="016CCCAC" w14:textId="77777777">
      <w:pPr>
        <w:widowControl/>
        <w:ind w:left="720"/>
        <w:rPr>
          <w:rFonts w:ascii="Times New Roman" w:hAnsi="Times New Roman"/>
        </w:rPr>
      </w:pPr>
    </w:p>
    <w:p w:rsidR="00202DF9" w:rsidP="00202DF9" w14:paraId="7DB310F3" w14:textId="465C28C5">
      <w:pPr>
        <w:widowControl/>
        <w:ind w:left="720"/>
        <w:rPr>
          <w:rFonts w:ascii="Times New Roman" w:hAnsi="Times New Roman"/>
          <w:snapToGrid/>
        </w:rPr>
      </w:pPr>
      <w:r>
        <w:rPr>
          <w:rFonts w:ascii="Times New Roman" w:hAnsi="Times New Roman"/>
          <w:snapToGrid/>
        </w:rPr>
        <w:t>Effective July 25, 2026</w:t>
      </w:r>
      <w:r w:rsidR="006410CB">
        <w:rPr>
          <w:rFonts w:ascii="Times New Roman" w:hAnsi="Times New Roman"/>
          <w:snapToGrid/>
        </w:rPr>
        <w:t xml:space="preserve">, </w:t>
      </w:r>
      <w:r w:rsidR="00BC0799">
        <w:rPr>
          <w:rFonts w:ascii="Times New Roman" w:hAnsi="Times New Roman"/>
          <w:snapToGrid/>
        </w:rPr>
        <w:t>SSA</w:t>
      </w:r>
      <w:r w:rsidR="000B03E2">
        <w:rPr>
          <w:rFonts w:ascii="Times New Roman" w:hAnsi="Times New Roman"/>
          <w:snapToGrid/>
        </w:rPr>
        <w:t xml:space="preserve"> also</w:t>
      </w:r>
      <w:r w:rsidR="00BC0799">
        <w:rPr>
          <w:rFonts w:ascii="Times New Roman" w:hAnsi="Times New Roman"/>
          <w:snapToGrid/>
        </w:rPr>
        <w:t xml:space="preserve"> implemented </w:t>
      </w:r>
      <w:r w:rsidR="006410CB">
        <w:rPr>
          <w:rFonts w:ascii="Times New Roman" w:hAnsi="Times New Roman"/>
          <w:snapToGrid/>
        </w:rPr>
        <w:t>a new conversational</w:t>
      </w:r>
      <w:r w:rsidR="00BC0799">
        <w:rPr>
          <w:rFonts w:ascii="Times New Roman" w:hAnsi="Times New Roman"/>
          <w:snapToGrid/>
        </w:rPr>
        <w:t xml:space="preserve"> tone dynamic pathing</w:t>
      </w:r>
      <w:r w:rsidR="006410CB">
        <w:rPr>
          <w:rFonts w:ascii="Times New Roman" w:hAnsi="Times New Roman"/>
          <w:snapToGrid/>
        </w:rPr>
        <w:t xml:space="preserve"> version of </w:t>
      </w:r>
      <w:r w:rsidR="00BC0799">
        <w:rPr>
          <w:rFonts w:ascii="Times New Roman" w:hAnsi="Times New Roman"/>
          <w:snapToGrid/>
        </w:rPr>
        <w:t xml:space="preserve">the </w:t>
      </w:r>
      <w:r w:rsidR="006410CB">
        <w:rPr>
          <w:rFonts w:ascii="Times New Roman" w:hAnsi="Times New Roman"/>
          <w:snapToGrid/>
        </w:rPr>
        <w:t xml:space="preserve">SSA-263 </w:t>
      </w:r>
      <w:r w:rsidR="00BC0799">
        <w:rPr>
          <w:rFonts w:ascii="Times New Roman" w:hAnsi="Times New Roman"/>
          <w:snapToGrid/>
        </w:rPr>
        <w:t>through</w:t>
      </w:r>
      <w:r w:rsidR="006410CB">
        <w:rPr>
          <w:rFonts w:ascii="Times New Roman" w:hAnsi="Times New Roman"/>
          <w:snapToGrid/>
        </w:rPr>
        <w:t xml:space="preserve"> Upload Documents.  </w:t>
      </w:r>
      <w:r w:rsidRPr="00621957" w:rsidR="00621957">
        <w:rPr>
          <w:rFonts w:ascii="Times New Roman" w:hAnsi="Times New Roman"/>
          <w:snapToGrid/>
        </w:rPr>
        <w:t>The new approach presents questions on the form in a more easily understood, conversational style, making them accessible to all respondents regardless of their education or reading proficiency.  In addition, as we use dynamic pathing for this process, the respondents only answer necessary questions based on their previous responses (e.g., if a respondent answers an initial question stating that they are not married, the conversational tone dynamic pathing will not ask any subsequent questions related to marriage).  Once the respondents complete the conversational tone questionnaire, the Upload Documents system places their answers within the fillable PDF version of the form and presents the completed PDF version of the form for the respondents’ review and approval prior to eSignature (as needed) and submission through Upload Documents.  This differs from the current dynamic pathing on the agencies full Internet applications, as Upload Document only ever presents the summary of the responses within a completed PDF version of the form, rather than through a summary screen</w:t>
      </w:r>
      <w:r w:rsidR="000B03E2">
        <w:rPr>
          <w:rFonts w:ascii="Times New Roman" w:hAnsi="Times New Roman"/>
          <w:snapToGrid/>
        </w:rPr>
        <w:t>.</w:t>
      </w:r>
    </w:p>
    <w:p w:rsidR="00BC0799" w:rsidP="00202DF9" w14:paraId="1DFE6944" w14:textId="77777777">
      <w:pPr>
        <w:widowControl/>
        <w:ind w:left="720"/>
        <w:rPr>
          <w:rFonts w:ascii="Times New Roman" w:hAnsi="Times New Roman"/>
          <w:snapToGrid/>
        </w:rPr>
      </w:pPr>
    </w:p>
    <w:p w:rsidR="00BC0799" w:rsidRPr="00202DF9" w:rsidP="00202DF9" w14:paraId="0F3FDE5C" w14:textId="4DFFF5BC">
      <w:pPr>
        <w:widowControl/>
        <w:ind w:left="720"/>
        <w:rPr>
          <w:rFonts w:ascii="Times New Roman" w:hAnsi="Times New Roman"/>
          <w:snapToGrid/>
        </w:rPr>
      </w:pPr>
      <w:r w:rsidRPr="000B03E2">
        <w:rPr>
          <w:rFonts w:ascii="Times New Roman" w:hAnsi="Times New Roman"/>
          <w:b/>
          <w:bCs/>
          <w:snapToGrid/>
        </w:rPr>
        <w:t>Note:</w:t>
      </w:r>
      <w:r>
        <w:rPr>
          <w:rFonts w:ascii="Times New Roman" w:hAnsi="Times New Roman"/>
          <w:snapToGrid/>
        </w:rPr>
        <w:t xml:space="preserve">  </w:t>
      </w:r>
      <w:r w:rsidRPr="00621957" w:rsidR="00621957">
        <w:rPr>
          <w:rFonts w:ascii="Times New Roman" w:hAnsi="Times New Roman"/>
          <w:snapToGrid/>
        </w:rPr>
        <w:t>Since we just implemented the new conversational tone dynamic pathing model, and it differs from our current dynamic pathing model (on our established Internet applications), we do not, yet, have management information (MI) data regarding burden times for the new modality.  We will submit a subsequent Change Request to OMB to show the updated burden for the conversational tone dynamic pathing version after we have a year of MI data to use</w:t>
      </w:r>
      <w:r w:rsidR="000B03E2">
        <w:rPr>
          <w:rFonts w:ascii="Times New Roman" w:hAnsi="Times New Roman"/>
          <w:snapToGrid/>
        </w:rPr>
        <w:t>.  We anticipate submitting a Change Request in July 2027 showing the updated data.</w:t>
      </w:r>
    </w:p>
    <w:p w:rsidR="00FE2CF5" w:rsidRPr="00A10B8A" w:rsidP="00FE2CF5" w14:paraId="358C40BF" w14:textId="599E23ED">
      <w:pPr>
        <w:pStyle w:val="ListParagraph"/>
        <w:tabs>
          <w:tab w:val="left" w:pos="1440"/>
        </w:tabs>
        <w:rPr>
          <w:rFonts w:ascii="Times New Roman" w:hAnsi="Times New Roman"/>
        </w:rPr>
      </w:pPr>
    </w:p>
    <w:p w:rsidR="000C1D18" w:rsidRPr="008C1254" w:rsidP="008C1254" w14:paraId="1FF86C04"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FE2CF5" w:rsidRPr="00FE2CF5" w:rsidP="00FE2CF5" w14:paraId="2EA3D65C" w14:textId="77777777">
      <w:pPr>
        <w:pStyle w:val="ListParagraph"/>
        <w:rPr>
          <w:rFonts w:ascii="Times New Roman" w:hAnsi="Times New Roman"/>
          <w:iCs/>
        </w:rPr>
      </w:pPr>
      <w:r w:rsidRPr="00FE2CF5">
        <w:rPr>
          <w:rFonts w:ascii="Times New Roman" w:hAnsi="Times New Roman"/>
          <w:iCs/>
        </w:rPr>
        <w:t xml:space="preserve">The nature of the information we collect and the manner in which we collect it precludes duplication.  SSA does not use another collection instrument to obtain similar data.  </w:t>
      </w:r>
    </w:p>
    <w:p w:rsidR="005041A1" w:rsidP="002E1132" w14:paraId="00D064B6" w14:textId="77777777">
      <w:pPr>
        <w:ind w:left="1440"/>
        <w:rPr>
          <w:rFonts w:ascii="Times New Roman" w:hAnsi="Times New Roman"/>
          <w:snapToGrid/>
        </w:rPr>
      </w:pPr>
    </w:p>
    <w:p w:rsidR="009F0F28" w:rsidP="002E1132" w14:paraId="76B7223F" w14:textId="77777777">
      <w:pPr>
        <w:ind w:left="1440"/>
        <w:rPr>
          <w:rFonts w:ascii="Times New Roman" w:hAnsi="Times New Roman"/>
          <w:snapToGrid/>
        </w:rPr>
      </w:pPr>
    </w:p>
    <w:p w:rsidR="00077E0E" w:rsidRPr="002E1132" w:rsidP="002E1132" w14:paraId="55B4492C"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0067F987"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2FDC5522" w14:textId="77777777">
      <w:pPr>
        <w:ind w:left="720"/>
        <w:rPr>
          <w:rFonts w:ascii="Times New Roman" w:hAnsi="Times New Roman"/>
        </w:rPr>
      </w:pPr>
    </w:p>
    <w:p w:rsidR="00C92126" w:rsidRPr="009A522B" w:rsidP="009A522B" w14:paraId="32BACFD2"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FE2CF5" w:rsidRPr="00FE2CF5" w:rsidP="00FE2CF5" w14:paraId="0535D325" w14:textId="77777777">
      <w:pPr>
        <w:pStyle w:val="ListParagraph"/>
        <w:rPr>
          <w:rFonts w:ascii="Times New Roman" w:hAnsi="Times New Roman"/>
        </w:rPr>
      </w:pPr>
      <w:r w:rsidRPr="00FE2CF5">
        <w:rPr>
          <w:rFonts w:ascii="Times New Roman" w:hAnsi="Times New Roman"/>
        </w:rPr>
        <w:t>If we did not collect information on the form SSA-263, SSI recipients would have no mechanism to inform us of their wish to waive their payment continuation during the reconsideration level of appeal.  Failure to collect this information could possibly cause overpayments on SSI recipients’ records and violate the regulations cited above.  Because we collect the information on an as-needed basis, we cannot collect it less frequently.  There are no technical or legal obstacles to burden reduction.</w:t>
      </w:r>
    </w:p>
    <w:p w:rsidR="00C92126" w:rsidP="001B6BCD" w14:paraId="3EC5D570" w14:textId="77777777">
      <w:pPr>
        <w:rPr>
          <w:rFonts w:ascii="Times New Roman" w:hAnsi="Times New Roman"/>
          <w:b/>
        </w:rPr>
      </w:pPr>
    </w:p>
    <w:p w:rsidR="009A522B" w:rsidP="009A522B" w14:paraId="4699F571"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1B69BC08"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425F396D" w14:textId="77777777">
      <w:pPr>
        <w:rPr>
          <w:rFonts w:ascii="Times New Roman" w:hAnsi="Times New Roman"/>
          <w:b/>
          <w:i/>
        </w:rPr>
      </w:pPr>
    </w:p>
    <w:p w:rsidR="00FD549D" w:rsidRPr="00494B6E" w:rsidP="00494B6E" w14:paraId="5A2ADF1E"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39BE578B" w14:textId="46C4E2A7">
      <w:pPr>
        <w:pStyle w:val="ListParagraph"/>
        <w:rPr>
          <w:rFonts w:ascii="Times New Roman" w:hAnsi="Times New Roman"/>
          <w:iCs/>
          <w:lang w:eastAsia="ar-SA"/>
        </w:rPr>
      </w:pPr>
      <w:r w:rsidRPr="00494B6E">
        <w:rPr>
          <w:rFonts w:ascii="Times New Roman" w:hAnsi="Times New Roman"/>
          <w:lang w:eastAsia="ar-SA"/>
        </w:rPr>
        <w:t xml:space="preserve">The 60-day advance Federal Register Notice published on </w:t>
      </w:r>
      <w:r w:rsidR="00FE2CF5">
        <w:rPr>
          <w:rFonts w:ascii="Times New Roman" w:hAnsi="Times New Roman"/>
          <w:lang w:eastAsia="ar-SA"/>
        </w:rPr>
        <w:t>May 26, 2026</w:t>
      </w:r>
      <w:r w:rsidRPr="00494B6E">
        <w:rPr>
          <w:rFonts w:ascii="Times New Roman" w:hAnsi="Times New Roman"/>
          <w:lang w:eastAsia="ar-SA"/>
        </w:rPr>
        <w:t>, at 91 FR </w:t>
      </w:r>
      <w:r w:rsidR="00FE2CF5">
        <w:rPr>
          <w:rFonts w:ascii="Times New Roman" w:hAnsi="Times New Roman"/>
          <w:lang w:eastAsia="ar-SA"/>
        </w:rPr>
        <w:t>30774</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r w:rsidR="00E755DB">
        <w:rPr>
          <w:rFonts w:ascii="Times New Roman" w:hAnsi="Times New Roman"/>
          <w:lang w:eastAsia="ar-SA"/>
        </w:rPr>
        <w:t xml:space="preserve">   </w:t>
      </w:r>
      <w:r w:rsidR="00472528">
        <w:rPr>
          <w:rFonts w:ascii="Times New Roman" w:hAnsi="Times New Roman"/>
          <w:lang w:eastAsia="ar-SA"/>
        </w:rPr>
        <w:t>July 31, 2026</w:t>
      </w:r>
      <w:r w:rsidRPr="00913122">
        <w:rPr>
          <w:rFonts w:ascii="Times New Roman" w:hAnsi="Times New Roman"/>
        </w:rPr>
        <w:t xml:space="preserve">, at 91 FR </w:t>
      </w:r>
      <w:r w:rsidR="00472528">
        <w:rPr>
          <w:rFonts w:ascii="Times New Roman" w:hAnsi="Times New Roman"/>
        </w:rPr>
        <w:t>48475</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494B6E" w:rsidP="00494B6E" w14:paraId="6EA622EF" w14:textId="77777777">
      <w:pPr>
        <w:tabs>
          <w:tab w:val="num" w:pos="90"/>
        </w:tabs>
        <w:ind w:left="90"/>
        <w:rPr>
          <w:rFonts w:ascii="Times New Roman" w:hAnsi="Times New Roman"/>
          <w:b/>
        </w:rPr>
      </w:pPr>
    </w:p>
    <w:p w:rsidR="00640A26" w:rsidP="004C51D7" w14:paraId="76972255"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1F0D0C4B"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529D64FF" w14:textId="77777777">
      <w:pPr>
        <w:rPr>
          <w:rFonts w:ascii="Times New Roman" w:hAnsi="Times New Roman"/>
        </w:rPr>
      </w:pPr>
    </w:p>
    <w:p w:rsidR="00795BAB" w:rsidP="004C51D7" w14:paraId="7B387CF9"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411F63B4"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6C40C4FB" w14:textId="77777777">
      <w:pPr>
        <w:ind w:left="720"/>
        <w:rPr>
          <w:rFonts w:ascii="Times New Roman" w:hAnsi="Times New Roman"/>
        </w:rPr>
      </w:pPr>
    </w:p>
    <w:p w:rsidR="00D0011E" w:rsidP="004C51D7" w14:paraId="0BD1D429"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0BC4EFDB"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1D325890"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2F7C420A"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4CFE362D"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p w:rsidR="00FF6887" w:rsidRPr="00437078" w:rsidP="00437078" w14:paraId="4F712D32" w14:textId="77777777">
      <w:pPr>
        <w:jc w:val="both"/>
        <w:rPr>
          <w:rFonts w:ascii="Times New Roman" w:hAnsi="Times New Roman"/>
          <w:b/>
        </w:rPr>
      </w:pPr>
      <w:r w:rsidRPr="00494B6E">
        <w:rPr>
          <w:rFonts w:ascii="Times New Roman" w:eastAsia="SimSun" w:hAnsi="Times New Roman"/>
          <w:snapToGrid/>
          <w:vertAlign w:val="subscript"/>
          <w:lang w:eastAsia="zh-CN"/>
        </w:rPr>
        <w:tab/>
      </w:r>
    </w:p>
    <w:tbl>
      <w:tblPr>
        <w:tblStyle w:val="TableGrid1"/>
        <w:tblW w:w="117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530"/>
        <w:gridCol w:w="1260"/>
        <w:gridCol w:w="1260"/>
        <w:gridCol w:w="1350"/>
        <w:gridCol w:w="1440"/>
        <w:gridCol w:w="1440"/>
        <w:gridCol w:w="1800"/>
      </w:tblGrid>
      <w:tr w14:paraId="469D7BD2" w14:textId="77777777" w:rsidTr="00494B6E">
        <w:tblPrEx>
          <w:tblW w:w="1170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620" w:type="dxa"/>
          </w:tcPr>
          <w:p w:rsidR="00494B6E" w:rsidRPr="00494B6E" w:rsidP="00494B6E" w14:paraId="43DFB0A1" w14:textId="77777777">
            <w:pPr>
              <w:rPr>
                <w:rFonts w:ascii="Times New Roman" w:hAnsi="Times New Roman"/>
                <w:b/>
              </w:rPr>
            </w:pPr>
            <w:bookmarkStart w:id="0" w:name="_Hlk131061898"/>
            <w:r w:rsidRPr="00494B6E">
              <w:rPr>
                <w:rFonts w:ascii="Times New Roman" w:hAnsi="Times New Roman"/>
                <w:b/>
              </w:rPr>
              <w:t>Method</w:t>
            </w:r>
          </w:p>
          <w:p w:rsidR="00494B6E" w:rsidRPr="00494B6E" w:rsidP="00494B6E" w14:paraId="7787E5AE"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494B6E" w:rsidRPr="00494B6E" w:rsidP="00494B6E" w14:paraId="33833235" w14:textId="77777777">
            <w:pPr>
              <w:rPr>
                <w:rFonts w:ascii="Times New Roman" w:hAnsi="Times New Roman"/>
                <w:b/>
              </w:rPr>
            </w:pPr>
            <w:r w:rsidRPr="00494B6E">
              <w:rPr>
                <w:rFonts w:ascii="Times New Roman" w:hAnsi="Times New Roman"/>
                <w:b/>
              </w:rPr>
              <w:t xml:space="preserve">Number </w:t>
            </w:r>
          </w:p>
          <w:p w:rsidR="00494B6E" w:rsidRPr="00494B6E" w:rsidP="00494B6E" w14:paraId="4B29E79B" w14:textId="77777777">
            <w:pPr>
              <w:widowControl/>
              <w:rPr>
                <w:rFonts w:ascii="Times New Roman" w:hAnsi="Times New Roman"/>
                <w:b/>
                <w:snapToGrid/>
              </w:rPr>
            </w:pPr>
            <w:r w:rsidRPr="00494B6E">
              <w:rPr>
                <w:rFonts w:ascii="Times New Roman" w:hAnsi="Times New Roman"/>
                <w:b/>
              </w:rPr>
              <w:t>of Respondents</w:t>
            </w:r>
          </w:p>
        </w:tc>
        <w:tc>
          <w:tcPr>
            <w:tcW w:w="1260" w:type="dxa"/>
          </w:tcPr>
          <w:p w:rsidR="00494B6E" w:rsidRPr="00494B6E" w:rsidP="00494B6E" w14:paraId="21A702AC" w14:textId="77777777">
            <w:pPr>
              <w:rPr>
                <w:rFonts w:ascii="Times New Roman" w:hAnsi="Times New Roman"/>
                <w:b/>
              </w:rPr>
            </w:pPr>
            <w:r w:rsidRPr="00494B6E">
              <w:rPr>
                <w:rFonts w:ascii="Times New Roman" w:hAnsi="Times New Roman"/>
                <w:b/>
              </w:rPr>
              <w:t>Frequency</w:t>
            </w:r>
          </w:p>
          <w:p w:rsidR="00494B6E" w:rsidRPr="00494B6E" w:rsidP="00494B6E" w14:paraId="1F1E4067" w14:textId="77777777">
            <w:pPr>
              <w:rPr>
                <w:rFonts w:ascii="Times New Roman" w:hAnsi="Times New Roman"/>
                <w:b/>
              </w:rPr>
            </w:pPr>
            <w:r w:rsidRPr="00494B6E">
              <w:rPr>
                <w:rFonts w:ascii="Times New Roman" w:hAnsi="Times New Roman"/>
                <w:b/>
              </w:rPr>
              <w:t xml:space="preserve">of </w:t>
            </w:r>
          </w:p>
          <w:p w:rsidR="00494B6E" w:rsidRPr="00494B6E" w:rsidP="00494B6E" w14:paraId="66996092" w14:textId="77777777">
            <w:pPr>
              <w:widowControl/>
              <w:rPr>
                <w:rFonts w:ascii="Times New Roman" w:hAnsi="Times New Roman"/>
                <w:b/>
                <w:snapToGrid/>
              </w:rPr>
            </w:pPr>
            <w:r w:rsidRPr="00494B6E">
              <w:rPr>
                <w:rFonts w:ascii="Times New Roman" w:hAnsi="Times New Roman"/>
                <w:b/>
              </w:rPr>
              <w:t>Response</w:t>
            </w:r>
          </w:p>
        </w:tc>
        <w:tc>
          <w:tcPr>
            <w:tcW w:w="1260" w:type="dxa"/>
          </w:tcPr>
          <w:p w:rsidR="00494B6E" w:rsidRPr="00494B6E" w:rsidP="00494B6E" w14:paraId="251AA0E0"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350" w:type="dxa"/>
          </w:tcPr>
          <w:p w:rsidR="00494B6E" w:rsidRPr="00494B6E" w:rsidP="00494B6E" w14:paraId="099A7111"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494B6E" w:rsidRPr="00494B6E" w:rsidP="00494B6E" w14:paraId="04F05BCA"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440" w:type="dxa"/>
          </w:tcPr>
          <w:p w:rsidR="00494B6E" w:rsidRPr="00494B6E" w:rsidP="00494B6E" w14:paraId="13FE1A38" w14:textId="77777777">
            <w:pPr>
              <w:widowControl/>
              <w:rPr>
                <w:rFonts w:ascii="Times New Roman" w:hAnsi="Times New Roman"/>
                <w:b/>
                <w:snapToGrid/>
              </w:rPr>
            </w:pPr>
            <w:r w:rsidRPr="00494B6E">
              <w:rPr>
                <w:rFonts w:ascii="Times New Roman" w:hAnsi="Times New Roman"/>
                <w:b/>
                <w:bCs/>
              </w:rPr>
              <w:t>Average Wait Time in Field Office or Teleservice Centers (minutes)**</w:t>
            </w:r>
          </w:p>
        </w:tc>
        <w:tc>
          <w:tcPr>
            <w:tcW w:w="1800" w:type="dxa"/>
          </w:tcPr>
          <w:p w:rsidR="00494B6E" w:rsidRPr="00494B6E" w:rsidP="00494B6E" w14:paraId="164094E9" w14:textId="77777777">
            <w:pPr>
              <w:widowControl/>
              <w:rPr>
                <w:rFonts w:ascii="Times New Roman" w:hAnsi="Times New Roman"/>
                <w:b/>
                <w:snapToGrid/>
              </w:rPr>
            </w:pPr>
            <w:r w:rsidRPr="00494B6E">
              <w:rPr>
                <w:rFonts w:ascii="Times New Roman" w:hAnsi="Times New Roman"/>
                <w:b/>
                <w:bCs/>
              </w:rPr>
              <w:t>Total Annual Opportunity Cost (dollars) ***</w:t>
            </w:r>
          </w:p>
        </w:tc>
      </w:tr>
      <w:tr w14:paraId="288837A9" w14:textId="77777777" w:rsidTr="00494B6E">
        <w:tblPrEx>
          <w:tblW w:w="11700" w:type="dxa"/>
          <w:tblInd w:w="-1085" w:type="dxa"/>
          <w:tblLayout w:type="fixed"/>
          <w:tblLook w:val="04A0"/>
        </w:tblPrEx>
        <w:tc>
          <w:tcPr>
            <w:tcW w:w="1620" w:type="dxa"/>
          </w:tcPr>
          <w:p w:rsidR="00494B6E" w:rsidP="00494B6E" w14:paraId="30CB7760" w14:textId="77777777">
            <w:pPr>
              <w:widowControl/>
              <w:spacing w:after="240"/>
              <w:rPr>
                <w:rFonts w:ascii="Times New Roman" w:hAnsi="Times New Roman"/>
              </w:rPr>
            </w:pPr>
            <w:r>
              <w:rPr>
                <w:rFonts w:ascii="Times New Roman" w:hAnsi="Times New Roman"/>
              </w:rPr>
              <w:t>SSA-263</w:t>
            </w:r>
          </w:p>
          <w:p w:rsidR="00621957" w:rsidRPr="00494B6E" w:rsidP="00494B6E" w14:paraId="22A40494" w14:textId="1794E880">
            <w:pPr>
              <w:widowControl/>
              <w:spacing w:after="240"/>
              <w:rPr>
                <w:rFonts w:ascii="Times New Roman" w:hAnsi="Times New Roman"/>
                <w:snapToGrid/>
              </w:rPr>
            </w:pPr>
            <w:r>
              <w:rPr>
                <w:rFonts w:ascii="Times New Roman" w:hAnsi="Times New Roman"/>
              </w:rPr>
              <w:t>(Including Upload Documents submissions</w:t>
            </w:r>
            <w:r w:rsidRPr="00621957">
              <w:rPr>
                <w:rFonts w:ascii="Times New Roman" w:hAnsi="Times New Roman"/>
                <w:vertAlign w:val="superscript"/>
              </w:rPr>
              <w:t>+</w:t>
            </w:r>
            <w:r>
              <w:rPr>
                <w:rFonts w:ascii="Times New Roman" w:hAnsi="Times New Roman"/>
              </w:rPr>
              <w:t>)</w:t>
            </w:r>
          </w:p>
        </w:tc>
        <w:tc>
          <w:tcPr>
            <w:tcW w:w="1530" w:type="dxa"/>
          </w:tcPr>
          <w:p w:rsidR="00494B6E" w:rsidRPr="00494B6E" w:rsidP="00494B6E" w14:paraId="09505AB7" w14:textId="1483B88B">
            <w:pPr>
              <w:spacing w:after="240"/>
              <w:jc w:val="right"/>
              <w:rPr>
                <w:rFonts w:ascii="Times New Roman" w:hAnsi="Times New Roman"/>
              </w:rPr>
            </w:pPr>
            <w:r>
              <w:rPr>
                <w:rFonts w:ascii="Times New Roman" w:hAnsi="Times New Roman"/>
              </w:rPr>
              <w:t>1,662</w:t>
            </w:r>
          </w:p>
          <w:p w:rsidR="00494B6E" w:rsidRPr="00494B6E" w:rsidP="00494B6E" w14:paraId="6AB4D3C1" w14:textId="77777777">
            <w:pPr>
              <w:widowControl/>
              <w:spacing w:after="240"/>
              <w:jc w:val="right"/>
              <w:rPr>
                <w:rFonts w:ascii="Times New Roman" w:hAnsi="Times New Roman"/>
                <w:snapToGrid/>
              </w:rPr>
            </w:pPr>
          </w:p>
        </w:tc>
        <w:tc>
          <w:tcPr>
            <w:tcW w:w="1260" w:type="dxa"/>
          </w:tcPr>
          <w:p w:rsidR="00494B6E" w:rsidRPr="00494B6E" w:rsidP="00494B6E" w14:paraId="362C7293" w14:textId="77777777">
            <w:pPr>
              <w:widowControl/>
              <w:spacing w:after="240"/>
              <w:jc w:val="right"/>
              <w:rPr>
                <w:rFonts w:ascii="Times New Roman" w:hAnsi="Times New Roman"/>
                <w:snapToGrid/>
              </w:rPr>
            </w:pPr>
            <w:r w:rsidRPr="00494B6E">
              <w:rPr>
                <w:rFonts w:ascii="Times New Roman" w:hAnsi="Times New Roman"/>
              </w:rPr>
              <w:t>1</w:t>
            </w:r>
          </w:p>
        </w:tc>
        <w:tc>
          <w:tcPr>
            <w:tcW w:w="1260" w:type="dxa"/>
          </w:tcPr>
          <w:p w:rsidR="00494B6E" w:rsidRPr="00494B6E" w:rsidP="00494B6E" w14:paraId="6234349C" w14:textId="05312502">
            <w:pPr>
              <w:widowControl/>
              <w:spacing w:after="240"/>
              <w:jc w:val="right"/>
              <w:rPr>
                <w:rFonts w:ascii="Times New Roman" w:hAnsi="Times New Roman"/>
                <w:snapToGrid/>
              </w:rPr>
            </w:pPr>
            <w:r>
              <w:rPr>
                <w:rFonts w:ascii="Times New Roman" w:hAnsi="Times New Roman"/>
              </w:rPr>
              <w:t>1</w:t>
            </w:r>
            <w:r w:rsidR="00DE4BCD">
              <w:rPr>
                <w:rFonts w:ascii="Times New Roman" w:hAnsi="Times New Roman"/>
              </w:rPr>
              <w:t>5</w:t>
            </w:r>
          </w:p>
        </w:tc>
        <w:tc>
          <w:tcPr>
            <w:tcW w:w="1350" w:type="dxa"/>
          </w:tcPr>
          <w:p w:rsidR="00494B6E" w:rsidRPr="00494B6E" w:rsidP="00494B6E" w14:paraId="07D34241" w14:textId="3AD090D3">
            <w:pPr>
              <w:widowControl/>
              <w:spacing w:after="240"/>
              <w:jc w:val="right"/>
              <w:rPr>
                <w:rFonts w:ascii="Times New Roman" w:hAnsi="Times New Roman"/>
                <w:snapToGrid/>
              </w:rPr>
            </w:pPr>
            <w:r>
              <w:rPr>
                <w:rFonts w:ascii="Times New Roman" w:hAnsi="Times New Roman"/>
              </w:rPr>
              <w:t>416</w:t>
            </w:r>
          </w:p>
        </w:tc>
        <w:tc>
          <w:tcPr>
            <w:tcW w:w="1440" w:type="dxa"/>
          </w:tcPr>
          <w:p w:rsidR="00494B6E" w:rsidRPr="00494B6E" w:rsidP="00494B6E" w14:paraId="4EA17B93" w14:textId="5DA7AF67">
            <w:pPr>
              <w:widowControl/>
              <w:spacing w:after="240"/>
              <w:jc w:val="right"/>
              <w:rPr>
                <w:rFonts w:ascii="Times New Roman" w:hAnsi="Times New Roman"/>
                <w:snapToGrid/>
              </w:rPr>
            </w:pPr>
            <w:r w:rsidRPr="00494B6E">
              <w:rPr>
                <w:rFonts w:ascii="Times New Roman" w:hAnsi="Times New Roman"/>
              </w:rPr>
              <w:t>$</w:t>
            </w:r>
            <w:r w:rsidR="00913122">
              <w:rPr>
                <w:rFonts w:ascii="Times New Roman" w:hAnsi="Times New Roman"/>
              </w:rPr>
              <w:t xml:space="preserve"> </w:t>
            </w:r>
            <w:r w:rsidR="00DE4BCD">
              <w:rPr>
                <w:rFonts w:ascii="Times New Roman" w:hAnsi="Times New Roman"/>
              </w:rPr>
              <w:t>14.27</w:t>
            </w:r>
            <w:r w:rsidRPr="00494B6E" w:rsidR="00913122">
              <w:rPr>
                <w:rFonts w:ascii="Times New Roman" w:hAnsi="Times New Roman"/>
              </w:rPr>
              <w:t xml:space="preserve"> </w:t>
            </w:r>
            <w:r w:rsidRPr="00494B6E">
              <w:rPr>
                <w:rFonts w:ascii="Times New Roman" w:hAnsi="Times New Roman"/>
              </w:rPr>
              <w:t>*</w:t>
            </w:r>
          </w:p>
        </w:tc>
        <w:tc>
          <w:tcPr>
            <w:tcW w:w="1440" w:type="dxa"/>
          </w:tcPr>
          <w:p w:rsidR="00494B6E" w:rsidRPr="00494B6E" w:rsidP="00494B6E" w14:paraId="240E8694" w14:textId="099B17F9">
            <w:pPr>
              <w:widowControl/>
              <w:spacing w:after="240"/>
              <w:jc w:val="right"/>
              <w:rPr>
                <w:rFonts w:ascii="Times New Roman" w:hAnsi="Times New Roman"/>
                <w:snapToGrid/>
              </w:rPr>
            </w:pPr>
            <w:r>
              <w:rPr>
                <w:rFonts w:ascii="Times New Roman" w:hAnsi="Times New Roman"/>
              </w:rPr>
              <w:t>13</w:t>
            </w:r>
            <w:r w:rsidRPr="00494B6E">
              <w:rPr>
                <w:rFonts w:ascii="Times New Roman" w:hAnsi="Times New Roman"/>
              </w:rPr>
              <w:t>**</w:t>
            </w:r>
          </w:p>
        </w:tc>
        <w:tc>
          <w:tcPr>
            <w:tcW w:w="1800" w:type="dxa"/>
          </w:tcPr>
          <w:p w:rsidR="00494B6E" w:rsidRPr="00494B6E" w:rsidP="00494B6E" w14:paraId="5C4D9CE0" w14:textId="15FA27B8">
            <w:pPr>
              <w:widowControl/>
              <w:spacing w:after="240"/>
              <w:jc w:val="right"/>
              <w:rPr>
                <w:rFonts w:ascii="Times New Roman" w:hAnsi="Times New Roman"/>
                <w:snapToGrid/>
              </w:rPr>
            </w:pPr>
            <w:r w:rsidRPr="00494B6E">
              <w:rPr>
                <w:rFonts w:ascii="Times New Roman" w:hAnsi="Times New Roman"/>
              </w:rPr>
              <w:t>$</w:t>
            </w:r>
            <w:r w:rsidR="006C206F">
              <w:rPr>
                <w:rFonts w:ascii="Times New Roman" w:hAnsi="Times New Roman"/>
              </w:rPr>
              <w:t>11,075</w:t>
            </w:r>
            <w:r w:rsidRPr="00494B6E">
              <w:rPr>
                <w:rFonts w:ascii="Times New Roman" w:hAnsi="Times New Roman"/>
              </w:rPr>
              <w:t>***</w:t>
            </w:r>
          </w:p>
        </w:tc>
      </w:tr>
    </w:tbl>
    <w:bookmarkEnd w:id="0"/>
    <w:p w:rsidR="00621957" w:rsidP="0045725E" w14:paraId="3C312F90" w14:textId="4F939F86">
      <w:pPr>
        <w:ind w:left="720"/>
        <w:rPr>
          <w:rFonts w:ascii="Times New Roman" w:eastAsia="SimSun" w:hAnsi="Times New Roman"/>
          <w:snapToGrid/>
          <w:lang w:eastAsia="zh-CN"/>
        </w:rPr>
      </w:pPr>
      <w:r w:rsidRPr="00621957">
        <w:rPr>
          <w:rFonts w:ascii="Times New Roman" w:eastAsia="SimSun" w:hAnsi="Times New Roman"/>
          <w:snapToGrid/>
          <w:vertAlign w:val="superscript"/>
          <w:lang w:eastAsia="zh-CN"/>
        </w:rPr>
        <w:t xml:space="preserve">+ </w:t>
      </w:r>
      <w:r>
        <w:rPr>
          <w:rFonts w:ascii="Times New Roman" w:eastAsia="SimSun" w:hAnsi="Times New Roman"/>
          <w:snapToGrid/>
          <w:lang w:eastAsia="zh-CN"/>
        </w:rPr>
        <w:t xml:space="preserve"> </w:t>
      </w:r>
      <w:r w:rsidRPr="00621957">
        <w:rPr>
          <w:rFonts w:ascii="Times New Roman" w:eastAsia="SimSun" w:hAnsi="Times New Roman"/>
          <w:snapToGrid/>
          <w:lang w:eastAsia="zh-CN"/>
        </w:rPr>
        <w:t>Note:  As stated in #3 above, we do not currently have MI data which shows the burden for the new conversational tone dynamic pathing in Upload Documents.  Therefore, we will submit a subsequent Change Request a year from now in 2027 to update the burden once we have MI data to support the burden information for the new modality</w:t>
      </w:r>
      <w:r>
        <w:rPr>
          <w:rFonts w:ascii="Times New Roman" w:eastAsia="SimSun" w:hAnsi="Times New Roman"/>
          <w:snapToGrid/>
          <w:lang w:eastAsia="zh-CN"/>
        </w:rPr>
        <w:t>.</w:t>
      </w:r>
    </w:p>
    <w:p w:rsidR="00621957" w:rsidP="0045725E" w14:paraId="4606BA64" w14:textId="77777777">
      <w:pPr>
        <w:ind w:left="720"/>
        <w:rPr>
          <w:rFonts w:ascii="Times New Roman" w:eastAsia="SimSun" w:hAnsi="Times New Roman"/>
          <w:snapToGrid/>
          <w:lang w:eastAsia="zh-CN"/>
        </w:rPr>
      </w:pPr>
    </w:p>
    <w:p w:rsidR="0045725E" w:rsidRPr="000F5F5B" w:rsidP="0045725E" w14:paraId="3841AFFA" w14:textId="46A828C7">
      <w:pPr>
        <w:ind w:left="720"/>
        <w:rPr>
          <w:rFonts w:ascii="Times New Roman" w:hAnsi="Times New Roman"/>
        </w:rPr>
      </w:pPr>
      <w:r w:rsidRPr="00494B6E">
        <w:rPr>
          <w:rFonts w:ascii="Times New Roman" w:eastAsia="SimSun" w:hAnsi="Times New Roman"/>
          <w:snapToGrid/>
          <w:lang w:eastAsia="zh-CN"/>
        </w:rPr>
        <w:t xml:space="preserve">* </w:t>
      </w:r>
      <w:r w:rsidRPr="000F5F5B">
        <w:rPr>
          <w:rFonts w:ascii="Times New Roman" w:hAnsi="Times New Roman"/>
          <w:lang w:eastAsia="ar-SA"/>
        </w:rPr>
        <w:t>We based this figure on the average disability payments based on SSA's current FY 2026 data (</w:t>
      </w:r>
      <w:hyperlink r:id="rId5" w:history="1">
        <w:r w:rsidRPr="000F5F5B">
          <w:rPr>
            <w:rStyle w:val="Hyperlink"/>
            <w:rFonts w:ascii="Times New Roman" w:hAnsi="Times New Roman"/>
          </w:rPr>
          <w:t>Effect of COLA on Average Social Security Benefits</w:t>
        </w:r>
      </w:hyperlink>
      <w:r w:rsidRPr="000F5F5B">
        <w:rPr>
          <w:rFonts w:ascii="Times New Roman" w:hAnsi="Times New Roman"/>
        </w:rPr>
        <w:t>)</w:t>
      </w:r>
      <w:r w:rsidR="002F6B5C">
        <w:rPr>
          <w:rFonts w:ascii="Times New Roman" w:hAnsi="Times New Roman"/>
        </w:rPr>
        <w:t>.</w:t>
      </w:r>
    </w:p>
    <w:p w:rsidR="009C052F" w:rsidRPr="009C052F" w:rsidP="0045725E" w14:paraId="50710762" w14:textId="4B08D5A6">
      <w:pPr>
        <w:widowControl/>
        <w:autoSpaceDE w:val="0"/>
        <w:autoSpaceDN w:val="0"/>
        <w:adjustRightInd w:val="0"/>
        <w:ind w:left="720"/>
        <w:contextualSpacing/>
        <w:rPr>
          <w:rFonts w:ascii="Times New Roman" w:eastAsia="SimSun" w:hAnsi="Times New Roman"/>
          <w:snapToGrid/>
          <w:lang w:eastAsia="ar-SA"/>
        </w:rPr>
      </w:pPr>
    </w:p>
    <w:p w:rsidR="00376AB0" w:rsidRPr="00376AB0" w:rsidP="00376AB0" w14:paraId="49E1AE21" w14:textId="01D0E0B5">
      <w:pPr>
        <w:ind w:left="720"/>
        <w:rPr>
          <w:rFonts w:ascii="Times New Roman" w:hAnsi="Times New Roman"/>
        </w:rPr>
      </w:pPr>
      <w:r w:rsidRPr="00376AB0">
        <w:rPr>
          <w:rFonts w:ascii="Times New Roman" w:hAnsi="Times New Roman"/>
        </w:rPr>
        <w:t>**We based this figure on the average combined FY 2026 wait times for field offices (average wait time of 20 minutes) and for teleservice centers (average speed of answer of 5 minutes), based on SSA’s current management information data.  This figure reflects data from our systems and the data posted on our public facing website (</w:t>
      </w:r>
      <w:hyperlink r:id="rId6" w:history="1">
        <w:r w:rsidRPr="00376AB0">
          <w:rPr>
            <w:rStyle w:val="Hyperlink"/>
            <w:rFonts w:ascii="Times New Roman" w:hAnsi="Times New Roman"/>
          </w:rPr>
          <w:t>Social Security performance | SSA</w:t>
        </w:r>
      </w:hyperlink>
      <w:r w:rsidRPr="00376AB0">
        <w:rPr>
          <w:rFonts w:ascii="Times New Roman" w:hAnsi="Times New Roman"/>
        </w:rPr>
        <w:t>) on the date we drafted this document.  As the figures fluctuate, the wait times may be different on the website than they appear here.  While we have included wait time for all respondents using the paper form, we note that respondents are not required to complete the form in person and those who mail or drop off a completed form do not experience any wait time.</w:t>
      </w:r>
    </w:p>
    <w:p w:rsidR="009C052F" w:rsidRPr="009C052F" w:rsidP="0045725E" w14:paraId="5D752F32" w14:textId="66FE5243">
      <w:pPr>
        <w:widowControl/>
        <w:tabs>
          <w:tab w:val="left" w:pos="1530"/>
        </w:tabs>
        <w:autoSpaceDE w:val="0"/>
        <w:autoSpaceDN w:val="0"/>
        <w:adjustRightInd w:val="0"/>
        <w:ind w:left="720"/>
        <w:rPr>
          <w:rFonts w:ascii="Times New Roman" w:eastAsia="SimSun" w:hAnsi="Times New Roman"/>
          <w:snapToGrid/>
          <w:lang w:eastAsia="zh-CN"/>
        </w:rPr>
      </w:pPr>
    </w:p>
    <w:p w:rsidR="00AB3E62" w:rsidRPr="00AB3E62" w:rsidP="00AB3E62" w14:paraId="287631CD" w14:textId="49CD8168">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rPr>
      </w:pPr>
      <w:r>
        <w:rPr>
          <w:rFonts w:ascii="Times New Roman" w:hAnsi="Times New Roman"/>
        </w:rPr>
        <w:tab/>
      </w:r>
      <w:r w:rsidRPr="00AB3E62" w:rsidR="009C052F">
        <w:rPr>
          <w:rFonts w:ascii="Times New Roman" w:hAnsi="Times New Roman"/>
        </w:rPr>
        <w:t xml:space="preserve">*** </w:t>
      </w:r>
      <w:r w:rsidRPr="00AB3E62">
        <w:rPr>
          <w:rFonts w:ascii="Times New Roman" w:hAnsi="Times New Roman"/>
          <w:lang w:val="x-none"/>
        </w:rPr>
        <w:t xml:space="preserve">This figure does not represent actual costs that SSA is imposing on recipients of Social Security payments to complete this application; rather, these are theoretical opportunity costs for the additional time respondents will spend to complete the application. </w:t>
      </w:r>
      <w:r w:rsidRPr="00AB3E62">
        <w:rPr>
          <w:rFonts w:ascii="Times New Roman" w:hAnsi="Times New Roman"/>
          <w:b/>
          <w:bCs/>
          <w:u w:val="single"/>
          <w:lang w:val="x-none"/>
        </w:rPr>
        <w:t>There is no actual charge to respondents to complete the application</w:t>
      </w:r>
      <w:r w:rsidRPr="00AB3E62">
        <w:rPr>
          <w:rFonts w:ascii="Times New Roman" w:hAnsi="Times New Roman"/>
          <w:b/>
          <w:lang w:val="x-none" w:eastAsia="ar-SA"/>
        </w:rPr>
        <w:t>.</w:t>
      </w:r>
    </w:p>
    <w:p w:rsidR="009C052F" w:rsidRPr="006B4147" w:rsidP="00AB3E62" w14:paraId="702C8961" w14:textId="596146E2">
      <w:pPr>
        <w:pStyle w:val="HTMLPreformatted"/>
        <w:ind w:left="720"/>
        <w:rPr>
          <w:rFonts w:ascii="Times New Roman" w:hAnsi="Times New Roman"/>
        </w:rPr>
      </w:pPr>
    </w:p>
    <w:p w:rsidR="00342C47" w:rsidP="00437078" w14:paraId="779F5123" w14:textId="77777777">
      <w:pPr>
        <w:ind w:left="720"/>
        <w:rPr>
          <w:rFonts w:ascii="Times New Roman" w:hAnsi="Times New Roman"/>
        </w:rPr>
      </w:pPr>
      <w:r w:rsidRPr="006C2A8B">
        <w:rPr>
          <w:rFonts w:ascii="Times New Roman" w:hAnsi="Times New Roman"/>
        </w:rPr>
        <w:t>In addition, OMB’s Office of Information and Regulatory Affairs</w:t>
      </w:r>
      <w:r>
        <w:rPr>
          <w:rFonts w:ascii="Times New Roman" w:hAnsi="Times New Roman"/>
        </w:rPr>
        <w:t xml:space="preserve"> (OIRA)</w:t>
      </w:r>
      <w:r w:rsidRPr="006C2A8B">
        <w:rPr>
          <w:rFonts w:ascii="Times New Roman" w:hAnsi="Times New Roman"/>
        </w:rPr>
        <w:t xml:space="preserve">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0083675C" w:rsidP="00621957" w14:paraId="35F89225" w14:textId="77777777">
      <w:pPr>
        <w:rPr>
          <w:rFonts w:ascii="Times New Roman" w:hAnsi="Times New Roman"/>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3"/>
        <w:gridCol w:w="1458"/>
        <w:gridCol w:w="1555"/>
        <w:gridCol w:w="1586"/>
        <w:gridCol w:w="1793"/>
      </w:tblGrid>
      <w:tr w14:paraId="64AC39DB" w14:textId="77777777" w:rsidTr="004C51D7">
        <w:tblPrEx>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3" w:type="dxa"/>
          </w:tcPr>
          <w:p w:rsidR="0083675C" w:rsidRPr="0016591F" w:rsidP="00C04A38" w14:paraId="1C0B549C" w14:textId="77777777">
            <w:pPr>
              <w:rPr>
                <w:rFonts w:ascii="Times New Roman" w:hAnsi="Times New Roman"/>
                <w:b/>
              </w:rPr>
            </w:pPr>
            <w:bookmarkStart w:id="1" w:name="_Hlk216349318"/>
            <w:r w:rsidRPr="0016591F">
              <w:rPr>
                <w:rFonts w:ascii="Times New Roman" w:hAnsi="Times New Roman"/>
                <w:b/>
              </w:rPr>
              <w:t>Total Number of Respondents Who Visit a Field Office</w:t>
            </w:r>
          </w:p>
        </w:tc>
        <w:tc>
          <w:tcPr>
            <w:tcW w:w="1458" w:type="dxa"/>
          </w:tcPr>
          <w:p w:rsidR="0083675C" w:rsidRPr="0016591F" w:rsidP="00C04A38" w14:paraId="79B99CDD" w14:textId="77777777">
            <w:pPr>
              <w:rPr>
                <w:rFonts w:ascii="Times New Roman" w:hAnsi="Times New Roman"/>
                <w:b/>
              </w:rPr>
            </w:pPr>
            <w:r w:rsidRPr="0016591F">
              <w:rPr>
                <w:rFonts w:ascii="Times New Roman" w:hAnsi="Times New Roman"/>
                <w:b/>
              </w:rPr>
              <w:t>Frequency of Response</w:t>
            </w:r>
          </w:p>
        </w:tc>
        <w:tc>
          <w:tcPr>
            <w:tcW w:w="1555" w:type="dxa"/>
          </w:tcPr>
          <w:p w:rsidR="0083675C" w:rsidRPr="0016591F" w:rsidP="00C04A38" w14:paraId="60C3D354" w14:textId="77777777">
            <w:pPr>
              <w:rPr>
                <w:rFonts w:ascii="Times New Roman" w:hAnsi="Times New Roman"/>
                <w:b/>
              </w:rPr>
            </w:pPr>
            <w:r w:rsidRPr="0016591F">
              <w:rPr>
                <w:rFonts w:ascii="Times New Roman" w:hAnsi="Times New Roman"/>
                <w:b/>
              </w:rPr>
              <w:t>Average One-Way Travel Time to a Field Office (minutes)</w:t>
            </w:r>
          </w:p>
        </w:tc>
        <w:tc>
          <w:tcPr>
            <w:tcW w:w="1586" w:type="dxa"/>
          </w:tcPr>
          <w:p w:rsidR="0083675C" w:rsidRPr="0016591F" w:rsidP="00C04A38" w14:paraId="538F1FE5" w14:textId="77777777">
            <w:pPr>
              <w:rPr>
                <w:rFonts w:ascii="Times New Roman" w:hAnsi="Times New Roman"/>
                <w:b/>
              </w:rPr>
            </w:pPr>
            <w:r w:rsidRPr="0016591F">
              <w:rPr>
                <w:rFonts w:ascii="Times New Roman" w:hAnsi="Times New Roman"/>
                <w:b/>
              </w:rPr>
              <w:t>Estimated Total Travel Time to a Field Office (hours)</w:t>
            </w:r>
          </w:p>
        </w:tc>
        <w:tc>
          <w:tcPr>
            <w:tcW w:w="1793" w:type="dxa"/>
          </w:tcPr>
          <w:p w:rsidR="0083675C" w:rsidRPr="0016591F" w:rsidP="00C04A38" w14:paraId="34C780FD" w14:textId="77777777">
            <w:pPr>
              <w:rPr>
                <w:rFonts w:ascii="Times New Roman" w:hAnsi="Times New Roman"/>
                <w:b/>
              </w:rPr>
            </w:pPr>
            <w:r w:rsidRPr="0016591F">
              <w:rPr>
                <w:rFonts w:ascii="Times New Roman" w:hAnsi="Times New Roman"/>
                <w:b/>
              </w:rPr>
              <w:t>Total Annual Opportunity Cost for Travel Time (dollars)****</w:t>
            </w:r>
          </w:p>
        </w:tc>
      </w:tr>
      <w:tr w14:paraId="33BE919C" w14:textId="77777777" w:rsidTr="004C51D7">
        <w:tblPrEx>
          <w:tblW w:w="0" w:type="auto"/>
          <w:tblInd w:w="715" w:type="dxa"/>
          <w:tblLook w:val="04A0"/>
        </w:tblPrEx>
        <w:trPr>
          <w:trHeight w:val="341"/>
        </w:trPr>
        <w:tc>
          <w:tcPr>
            <w:tcW w:w="2243" w:type="dxa"/>
          </w:tcPr>
          <w:p w:rsidR="0083675C" w:rsidRPr="0016591F" w:rsidP="00C04A38" w14:paraId="3E347F7E" w14:textId="567A18B9">
            <w:pPr>
              <w:jc w:val="right"/>
              <w:rPr>
                <w:rFonts w:ascii="Times New Roman" w:hAnsi="Times New Roman"/>
              </w:rPr>
            </w:pPr>
            <w:r>
              <w:rPr>
                <w:rFonts w:ascii="Times New Roman" w:hAnsi="Times New Roman"/>
              </w:rPr>
              <w:t>166</w:t>
            </w:r>
          </w:p>
        </w:tc>
        <w:tc>
          <w:tcPr>
            <w:tcW w:w="1458" w:type="dxa"/>
          </w:tcPr>
          <w:p w:rsidR="0083675C" w:rsidRPr="0016591F" w:rsidP="00C04A38" w14:paraId="7F0BE50E" w14:textId="77777777">
            <w:pPr>
              <w:jc w:val="right"/>
              <w:rPr>
                <w:rFonts w:ascii="Times New Roman" w:hAnsi="Times New Roman"/>
              </w:rPr>
            </w:pPr>
            <w:r>
              <w:rPr>
                <w:rFonts w:ascii="Times New Roman" w:hAnsi="Times New Roman"/>
              </w:rPr>
              <w:t>1</w:t>
            </w:r>
          </w:p>
        </w:tc>
        <w:tc>
          <w:tcPr>
            <w:tcW w:w="1555" w:type="dxa"/>
          </w:tcPr>
          <w:p w:rsidR="0083675C" w:rsidRPr="0016591F" w:rsidP="00C04A38" w14:paraId="065F3397" w14:textId="77777777">
            <w:pPr>
              <w:jc w:val="right"/>
              <w:rPr>
                <w:rFonts w:ascii="Times New Roman" w:hAnsi="Times New Roman"/>
              </w:rPr>
            </w:pPr>
            <w:r w:rsidRPr="0016591F">
              <w:rPr>
                <w:rFonts w:ascii="Times New Roman" w:hAnsi="Times New Roman"/>
              </w:rPr>
              <w:t>30</w:t>
            </w:r>
          </w:p>
        </w:tc>
        <w:tc>
          <w:tcPr>
            <w:tcW w:w="1586" w:type="dxa"/>
          </w:tcPr>
          <w:p w:rsidR="0083675C" w:rsidRPr="0016591F" w:rsidP="00C04A38" w14:paraId="0D4AD1BE" w14:textId="3361CC03">
            <w:pPr>
              <w:jc w:val="right"/>
              <w:rPr>
                <w:rFonts w:ascii="Times New Roman" w:hAnsi="Times New Roman"/>
              </w:rPr>
            </w:pPr>
            <w:r>
              <w:rPr>
                <w:rFonts w:ascii="Times New Roman" w:hAnsi="Times New Roman"/>
              </w:rPr>
              <w:t>83</w:t>
            </w:r>
          </w:p>
        </w:tc>
        <w:tc>
          <w:tcPr>
            <w:tcW w:w="1793" w:type="dxa"/>
          </w:tcPr>
          <w:p w:rsidR="0083675C" w:rsidRPr="0016591F" w:rsidP="00C04A38" w14:paraId="0A5D2E1C" w14:textId="209E0C2D">
            <w:pPr>
              <w:jc w:val="right"/>
              <w:rPr>
                <w:rFonts w:ascii="Times New Roman" w:hAnsi="Times New Roman"/>
              </w:rPr>
            </w:pPr>
            <w:r>
              <w:rPr>
                <w:rFonts w:ascii="Times New Roman" w:hAnsi="Times New Roman"/>
              </w:rPr>
              <w:t>$</w:t>
            </w:r>
            <w:r w:rsidR="0045725E">
              <w:rPr>
                <w:rFonts w:ascii="Times New Roman" w:hAnsi="Times New Roman"/>
              </w:rPr>
              <w:t>1,184</w:t>
            </w:r>
            <w:r w:rsidRPr="0016591F">
              <w:rPr>
                <w:rFonts w:ascii="Times New Roman" w:hAnsi="Times New Roman"/>
              </w:rPr>
              <w:t>****</w:t>
            </w:r>
          </w:p>
        </w:tc>
      </w:tr>
    </w:tbl>
    <w:bookmarkEnd w:id="1"/>
    <w:p w:rsidR="0083675C" w:rsidP="004C51D7" w14:paraId="30E4D24F" w14:textId="77777777">
      <w:pPr>
        <w:ind w:left="720"/>
        <w:rPr>
          <w:rFonts w:ascii="Times New Roman" w:hAnsi="Times New Roman"/>
        </w:rPr>
      </w:pPr>
      <w:r>
        <w:rPr>
          <w:rFonts w:ascii="Times New Roman" w:hAnsi="Times New Roman"/>
        </w:rPr>
        <w:t>****We based this dollar amount on the Average Theoretical Hourly Cost Amount in dollars shown on the burden chart above.</w:t>
      </w:r>
    </w:p>
    <w:p w:rsidR="0083675C" w:rsidP="0083675C" w14:paraId="5564E2DC" w14:textId="77777777">
      <w:pPr>
        <w:ind w:left="720"/>
        <w:rPr>
          <w:rFonts w:ascii="Times New Roman" w:hAnsi="Times New Roman"/>
        </w:rPr>
      </w:pPr>
    </w:p>
    <w:p w:rsidR="00437078" w:rsidP="00437078" w14:paraId="1A5FFAAD" w14:textId="2B4A7A91">
      <w:pPr>
        <w:tabs>
          <w:tab w:val="left" w:pos="1530"/>
        </w:tabs>
        <w:ind w:left="720"/>
        <w:rPr>
          <w:rFonts w:ascii="Times New Roman" w:hAnsi="Times New Roman"/>
        </w:rPr>
      </w:pPr>
      <w:r>
        <w:rPr>
          <w:rFonts w:ascii="Times New Roman" w:hAnsi="Times New Roman"/>
        </w:rPr>
        <w:t xml:space="preserve">Per OIRA, we include this travel time burden estimate under the </w:t>
      </w:r>
      <w:r w:rsidRPr="00913122">
        <w:rPr>
          <w:rFonts w:ascii="Times New Roman" w:hAnsi="Times New Roman"/>
          <w:i/>
          <w:iCs/>
        </w:rPr>
        <w:t>5 CFR 1320.8(a)(4)</w:t>
      </w:r>
      <w:r>
        <w:rPr>
          <w:rFonts w:ascii="Times New Roman" w:hAnsi="Times New Roman"/>
        </w:rPr>
        <w:t xml:space="preserve">, </w:t>
      </w:r>
      <w:r>
        <w:rPr>
          <w:rFonts w:ascii="Times New Roman" w:hAnsi="Times New Roman"/>
        </w:rPr>
        <w:t xml:space="preserve">which requires us to provide “time, effort, or financial resources expended by persons [for]…transmitting, or otherwise disclosing the information,” as well as </w:t>
      </w:r>
      <w:r w:rsidR="00DB2801">
        <w:rPr>
          <w:rFonts w:ascii="Times New Roman" w:hAnsi="Times New Roman"/>
        </w:rPr>
        <w:t xml:space="preserve">                           </w:t>
      </w:r>
      <w:r w:rsidRPr="00913122">
        <w:rPr>
          <w:rFonts w:ascii="Times New Roman" w:hAnsi="Times New Roman"/>
          <w:i/>
          <w:iCs/>
        </w:rPr>
        <w:t>5 CFR 1320.8(b)(3)(iii)</w:t>
      </w:r>
      <w:r>
        <w:rPr>
          <w:rFonts w:ascii="Times New Roman" w:hAnsi="Times New Roman"/>
        </w:rPr>
        <w:t xml:space="preserve">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437078" w:rsidP="00437078" w14:paraId="6F206FC6" w14:textId="77777777">
      <w:pPr>
        <w:tabs>
          <w:tab w:val="left" w:pos="1530"/>
        </w:tabs>
        <w:ind w:left="720"/>
        <w:rPr>
          <w:rFonts w:ascii="Times New Roman" w:hAnsi="Times New Roman"/>
        </w:rPr>
      </w:pPr>
    </w:p>
    <w:p w:rsidR="00437078" w:rsidP="00437078" w14:paraId="4A6CF039" w14:textId="77777777">
      <w:pPr>
        <w:tabs>
          <w:tab w:val="left" w:pos="1530"/>
        </w:tabs>
        <w:ind w:left="720"/>
        <w:rPr>
          <w:rFonts w:ascii="Times New Roman" w:hAnsi="Times New Roman"/>
        </w:rPr>
      </w:pPr>
      <w:r>
        <w:rPr>
          <w:rFonts w:ascii="Times New Roman" w:hAnsi="Times New Roman"/>
        </w:rPr>
        <w:t>NOTE:  We included the total opportunity cost estimate from this chart in our calculations when showing the total time and opportunity cost estimates in the paragraph below.</w:t>
      </w:r>
    </w:p>
    <w:p w:rsidR="00437078" w:rsidP="00437078" w14:paraId="504886C2" w14:textId="77777777">
      <w:pPr>
        <w:tabs>
          <w:tab w:val="left" w:pos="1530"/>
        </w:tabs>
        <w:ind w:left="720"/>
        <w:rPr>
          <w:rFonts w:ascii="Times New Roman" w:hAnsi="Times New Roman"/>
        </w:rPr>
      </w:pPr>
    </w:p>
    <w:p w:rsidR="0045725E" w:rsidRPr="007C3873" w:rsidP="0045725E" w14:paraId="5629F8DE" w14:textId="77777777">
      <w:pPr>
        <w:ind w:left="720"/>
        <w:rPr>
          <w:rFonts w:ascii="Times New Roman" w:hAnsi="Times New Roman"/>
          <w:kern w:val="2"/>
          <w:lang w:eastAsia="ar-SA"/>
        </w:rPr>
      </w:pPr>
      <w:r w:rsidRPr="007C3873">
        <w:rPr>
          <w:rFonts w:ascii="Times New Roman" w:hAnsi="Times New Roman"/>
          <w:kern w:val="2"/>
          <w:lang w:eastAsia="ar-SA"/>
        </w:rPr>
        <w:t>We did not include a separate Learning Cost for this information collection, as we include the Learning Cost in the burdens listed in the chart above.</w:t>
      </w:r>
    </w:p>
    <w:p w:rsidR="00437078" w:rsidP="00437078" w14:paraId="42546EEA" w14:textId="77777777">
      <w:pPr>
        <w:tabs>
          <w:tab w:val="left" w:pos="1530"/>
        </w:tabs>
        <w:ind w:left="720"/>
        <w:rPr>
          <w:rFonts w:ascii="Times New Roman" w:hAnsi="Times New Roman"/>
        </w:rPr>
      </w:pPr>
    </w:p>
    <w:p w:rsidR="00CE7616" w:rsidRPr="0055112B" w:rsidP="004C51D7" w14:paraId="5F3971F5" w14:textId="7F77784E">
      <w:pPr>
        <w:pStyle w:val="ListParagraph"/>
        <w:rPr>
          <w:rFonts w:ascii="Times New Roman" w:hAnsi="Times New Roman"/>
          <w:i/>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Pr="00DB2801" w:rsidR="00DB2801">
        <w:rPr>
          <w:rFonts w:ascii="Times New Roman" w:hAnsi="Times New Roman"/>
          <w:b/>
          <w:bCs/>
          <w:noProof/>
        </w:rPr>
        <w:t>1</w:t>
      </w:r>
      <w:r w:rsidR="0045725E">
        <w:rPr>
          <w:rFonts w:ascii="Times New Roman" w:hAnsi="Times New Roman"/>
          <w:b/>
          <w:bCs/>
          <w:noProof/>
        </w:rPr>
        <w:t>5</w:t>
      </w:r>
      <w:r w:rsidRPr="00CE7616">
        <w:rPr>
          <w:rFonts w:ascii="Times New Roman" w:hAnsi="Times New Roman"/>
          <w:noProof/>
        </w:rPr>
        <w:t xml:space="preserve"> minutes accurately shows the average burden per response for reading the instructions, gathering the facts, and answering the questions.  Based on our current management information data, the current burden information we provided is accurate</w:t>
      </w:r>
      <w:r w:rsidRPr="00CE7616">
        <w:rPr>
          <w:rFonts w:ascii="Times New Roman" w:hAnsi="Times New Roman"/>
        </w:rPr>
        <w:t xml:space="preserve">.  The total burden for this ICR is </w:t>
      </w:r>
      <w:r w:rsidR="00DB2801">
        <w:rPr>
          <w:rFonts w:ascii="Times New Roman" w:hAnsi="Times New Roman"/>
          <w:b/>
          <w:bCs/>
        </w:rPr>
        <w:t>416</w:t>
      </w:r>
      <w:r w:rsidR="0045725E">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8B5690" w:rsidR="001A065D">
        <w:rPr>
          <w:rFonts w:ascii="Times New Roman" w:hAnsi="Times New Roman"/>
          <w:b/>
          <w:snapToGrid/>
          <w:sz w:val="22"/>
          <w:szCs w:val="22"/>
        </w:rPr>
        <w:t>$</w:t>
      </w:r>
      <w:r w:rsidR="006C206F">
        <w:rPr>
          <w:rFonts w:ascii="Times New Roman" w:hAnsi="Times New Roman"/>
          <w:b/>
          <w:snapToGrid/>
        </w:rPr>
        <w:t>12,259</w:t>
      </w:r>
      <w:r w:rsidRPr="00CE7616">
        <w:rPr>
          <w:rFonts w:ascii="Times New Roman" w:hAnsi="Times New Roman"/>
        </w:rPr>
        <w:t>.</w:t>
      </w:r>
      <w:r w:rsidR="0045725E">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50197F" w:rsidRPr="00E27674" w:rsidP="00E27674" w14:paraId="39D5A543" w14:textId="77777777">
      <w:pPr>
        <w:rPr>
          <w:rFonts w:ascii="Times New Roman" w:hAnsi="Times New Roman"/>
        </w:rPr>
      </w:pPr>
    </w:p>
    <w:p w:rsidR="00A45D82" w:rsidRPr="00BC7F42" w:rsidP="004C51D7" w14:paraId="5431CC56"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6B4147" w:rsidP="00A45D82" w14:paraId="394166DE"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p>
    <w:p w:rsidR="00A45D82" w:rsidRPr="00BC7F42" w:rsidP="00621957" w14:paraId="5A3514E4" w14:textId="6D5BB9AF">
      <w:pPr>
        <w:ind w:firstLine="720"/>
        <w:rPr>
          <w:rFonts w:ascii="Times New Roman" w:hAnsi="Times New Roman"/>
        </w:rPr>
      </w:pPr>
      <w:r w:rsidRPr="00513CE7">
        <w:rPr>
          <w:rFonts w:ascii="Times New Roman" w:hAnsi="Times New Roman"/>
        </w:rPr>
        <w:t xml:space="preserve">  </w:t>
      </w:r>
    </w:p>
    <w:p w:rsidR="004C51D7" w:rsidP="004C51D7" w14:paraId="416F5D93"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DF0EA8" w:rsidRPr="00621957" w:rsidP="00621957" w14:paraId="200DD609" w14:textId="72EF5EE4">
      <w:pPr>
        <w:tabs>
          <w:tab w:val="left" w:pos="720"/>
        </w:tabs>
        <w:ind w:left="720"/>
        <w:rPr>
          <w:rFonts w:ascii="Times New Roman" w:hAnsi="Times New Roman"/>
          <w:color w:val="000000"/>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Pr>
          <w:rFonts w:ascii="Times New Roman" w:hAnsi="Times New Roman" w:eastAsiaTheme="minorHAnsi"/>
          <w:b/>
          <w:bCs/>
          <w:color w:val="000000"/>
        </w:rPr>
        <w:t>8,838</w:t>
      </w:r>
      <w:r w:rsidRPr="004C51D7">
        <w:rPr>
          <w:rFonts w:ascii="Times New Roman" w:hAnsi="Times New Roman"/>
          <w:color w:val="000000"/>
        </w:rPr>
        <w:t>.  This estimate accounts for costs from the following areas:</w:t>
      </w:r>
    </w:p>
    <w:p w:rsidR="005E4BC5" w:rsidP="005E4BC5" w14:paraId="1C2D41A2"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23307C1E" w14:textId="77777777" w:rsidTr="004C51D7">
        <w:tblPrEx>
          <w:tblW w:w="8820" w:type="dxa"/>
          <w:tblInd w:w="715" w:type="dxa"/>
          <w:tblLook w:val="04A0"/>
        </w:tblPrEx>
        <w:tc>
          <w:tcPr>
            <w:tcW w:w="3060" w:type="dxa"/>
          </w:tcPr>
          <w:p w:rsidR="005E4BC5" w:rsidRPr="005E4BC5" w:rsidP="005E4BC5" w14:paraId="0F3BA784"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7E962740"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616CBA35"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77614234" w14:textId="77777777" w:rsidTr="004C51D7">
        <w:tblPrEx>
          <w:tblW w:w="8820" w:type="dxa"/>
          <w:tblInd w:w="715" w:type="dxa"/>
          <w:tblLook w:val="04A0"/>
        </w:tblPrEx>
        <w:tc>
          <w:tcPr>
            <w:tcW w:w="3060" w:type="dxa"/>
          </w:tcPr>
          <w:p w:rsidR="005E4BC5" w:rsidRPr="005E4BC5" w:rsidP="005E4BC5" w14:paraId="16163DDA"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5E4BC5" w:rsidRPr="005E4BC5" w:rsidP="005E4BC5" w14:paraId="6E4F9B73"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5E4BC5" w:rsidRPr="005E4BC5" w:rsidP="00CE7616" w14:paraId="7F0B8103" w14:textId="43F5311B">
            <w:pPr>
              <w:widowControl/>
              <w:jc w:val="right"/>
              <w:rPr>
                <w:rFonts w:ascii="Times New Roman" w:hAnsi="Times New Roman" w:eastAsiaTheme="minorHAnsi"/>
                <w:color w:val="000000"/>
              </w:rPr>
            </w:pPr>
            <w:r>
              <w:rPr>
                <w:rFonts w:ascii="Times New Roman" w:hAnsi="Times New Roman" w:eastAsiaTheme="minorHAnsi"/>
                <w:color w:val="000000"/>
              </w:rPr>
              <w:t>$</w:t>
            </w:r>
            <w:r w:rsidR="00DF0EA8">
              <w:rPr>
                <w:rFonts w:ascii="Times New Roman" w:hAnsi="Times New Roman" w:eastAsiaTheme="minorHAnsi"/>
                <w:color w:val="000000"/>
              </w:rPr>
              <w:t>123</w:t>
            </w:r>
          </w:p>
        </w:tc>
      </w:tr>
      <w:tr w14:paraId="086999A7" w14:textId="77777777" w:rsidTr="004C51D7">
        <w:tblPrEx>
          <w:tblW w:w="8820" w:type="dxa"/>
          <w:tblInd w:w="715" w:type="dxa"/>
          <w:tblLook w:val="04A0"/>
        </w:tblPrEx>
        <w:tc>
          <w:tcPr>
            <w:tcW w:w="3060" w:type="dxa"/>
          </w:tcPr>
          <w:p w:rsidR="005E4BC5" w:rsidRPr="005E4BC5" w:rsidP="005E4BC5" w14:paraId="6935B74E"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w:t>
            </w:r>
            <w:r w:rsidRPr="005E4BC5">
              <w:rPr>
                <w:rFonts w:ascii="Times New Roman" w:hAnsi="Times New Roman" w:eastAsiaTheme="minorHAnsi"/>
                <w:color w:val="000000"/>
              </w:rPr>
              <w:t>, Shipping, and Material Costs for the Form</w:t>
            </w:r>
          </w:p>
        </w:tc>
        <w:tc>
          <w:tcPr>
            <w:tcW w:w="2970" w:type="dxa"/>
          </w:tcPr>
          <w:p w:rsidR="005E4BC5" w:rsidRPr="005E4BC5" w:rsidP="005E4BC5" w14:paraId="4CC61343"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5E4BC5" w:rsidRPr="005E4BC5" w:rsidP="00CE7616" w14:paraId="65DDC8B4" w14:textId="77777777">
            <w:pPr>
              <w:widowControl/>
              <w:jc w:val="right"/>
              <w:rPr>
                <w:rFonts w:ascii="Times New Roman" w:hAnsi="Times New Roman" w:eastAsiaTheme="minorHAnsi"/>
                <w:color w:val="000000"/>
              </w:rPr>
            </w:pPr>
            <w:r>
              <w:rPr>
                <w:rFonts w:ascii="Times New Roman" w:hAnsi="Times New Roman" w:eastAsiaTheme="minorHAnsi"/>
                <w:color w:val="000000"/>
              </w:rPr>
              <w:t>$0*</w:t>
            </w:r>
          </w:p>
        </w:tc>
      </w:tr>
      <w:tr w14:paraId="7EFC36AD" w14:textId="77777777" w:rsidTr="004C51D7">
        <w:tblPrEx>
          <w:tblW w:w="8820" w:type="dxa"/>
          <w:tblInd w:w="715" w:type="dxa"/>
          <w:tblLook w:val="04A0"/>
        </w:tblPrEx>
        <w:tc>
          <w:tcPr>
            <w:tcW w:w="3060" w:type="dxa"/>
          </w:tcPr>
          <w:p w:rsidR="005E4BC5" w:rsidRPr="005E4BC5" w:rsidP="005E4BC5" w14:paraId="56386399"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5E4BC5" w:rsidRPr="005E4BC5" w:rsidP="005E4BC5" w14:paraId="4C51CCCF"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5E4BC5" w:rsidRPr="005E4BC5" w:rsidP="00CE7616" w14:paraId="792AEE13" w14:textId="137D2B5C">
            <w:pPr>
              <w:widowControl/>
              <w:jc w:val="right"/>
              <w:rPr>
                <w:rFonts w:ascii="Times New Roman" w:hAnsi="Times New Roman" w:eastAsiaTheme="minorHAnsi"/>
                <w:color w:val="000000"/>
              </w:rPr>
            </w:pPr>
            <w:r>
              <w:rPr>
                <w:rFonts w:ascii="Times New Roman" w:hAnsi="Times New Roman" w:eastAsiaTheme="minorHAnsi"/>
                <w:color w:val="000000"/>
              </w:rPr>
              <w:t>$</w:t>
            </w:r>
            <w:r w:rsidR="00DF0EA8">
              <w:rPr>
                <w:rFonts w:ascii="Times New Roman" w:hAnsi="Times New Roman" w:eastAsiaTheme="minorHAnsi"/>
                <w:color w:val="000000"/>
              </w:rPr>
              <w:t>4,865</w:t>
            </w:r>
          </w:p>
        </w:tc>
      </w:tr>
      <w:tr w14:paraId="49C5388B" w14:textId="77777777" w:rsidTr="004C51D7">
        <w:tblPrEx>
          <w:tblW w:w="8820" w:type="dxa"/>
          <w:tblInd w:w="715" w:type="dxa"/>
          <w:tblLook w:val="04A0"/>
        </w:tblPrEx>
        <w:tc>
          <w:tcPr>
            <w:tcW w:w="3060" w:type="dxa"/>
          </w:tcPr>
          <w:p w:rsidR="005E4BC5" w:rsidRPr="005E4BC5" w:rsidP="005E4BC5" w14:paraId="2CCA7AB8"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5E4BC5" w:rsidRPr="005E4BC5" w:rsidP="005E4BC5" w14:paraId="6ED29FA9"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5E4BC5" w:rsidRPr="005E4BC5" w:rsidP="00CE7616" w14:paraId="214406CA"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32B21764" w14:textId="77777777" w:rsidTr="004C51D7">
        <w:tblPrEx>
          <w:tblW w:w="8820" w:type="dxa"/>
          <w:tblInd w:w="715" w:type="dxa"/>
          <w:tblLook w:val="04A0"/>
        </w:tblPrEx>
        <w:tc>
          <w:tcPr>
            <w:tcW w:w="3060" w:type="dxa"/>
          </w:tcPr>
          <w:p w:rsidR="005E4BC5" w:rsidRPr="005E4BC5" w:rsidP="005E4BC5" w14:paraId="2E16F913"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5E4BC5" w:rsidRPr="005E4BC5" w:rsidP="005E4BC5" w14:paraId="425E19CE"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5E4BC5" w:rsidRPr="005E4BC5" w:rsidP="00437078" w14:paraId="2F10CDC0" w14:textId="6DDE20EE">
            <w:pPr>
              <w:pStyle w:val="ListParagraph"/>
              <w:ind w:left="0"/>
              <w:jc w:val="right"/>
              <w:rPr>
                <w:rFonts w:ascii="Times New Roman" w:hAnsi="Times New Roman" w:eastAsiaTheme="minorHAnsi"/>
                <w:color w:val="000000"/>
              </w:rPr>
            </w:pPr>
            <w:r>
              <w:rPr>
                <w:rFonts w:ascii="Times New Roman" w:hAnsi="Times New Roman" w:cs="Times New Roman"/>
              </w:rPr>
              <w:t>$3,850</w:t>
            </w:r>
          </w:p>
        </w:tc>
      </w:tr>
      <w:tr w14:paraId="47F48CF1" w14:textId="77777777" w:rsidTr="004C51D7">
        <w:tblPrEx>
          <w:tblW w:w="8820" w:type="dxa"/>
          <w:tblInd w:w="715" w:type="dxa"/>
          <w:tblLook w:val="04A0"/>
        </w:tblPrEx>
        <w:tc>
          <w:tcPr>
            <w:tcW w:w="3060" w:type="dxa"/>
          </w:tcPr>
          <w:p w:rsidR="005E4BC5" w:rsidRPr="005E4BC5" w:rsidP="005E4BC5" w14:paraId="75382C98"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5E4BC5" w:rsidRPr="005E4BC5" w:rsidP="005E4BC5" w14:paraId="0713B830"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5E4BC5" w:rsidRPr="005E4BC5" w:rsidP="00CE7616" w14:paraId="1A8DAB62"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2CE28988" w14:textId="77777777" w:rsidTr="004C51D7">
        <w:tblPrEx>
          <w:tblW w:w="8820" w:type="dxa"/>
          <w:tblInd w:w="715" w:type="dxa"/>
          <w:tblLook w:val="04A0"/>
        </w:tblPrEx>
        <w:trPr>
          <w:trHeight w:val="107"/>
        </w:trPr>
        <w:tc>
          <w:tcPr>
            <w:tcW w:w="3060" w:type="dxa"/>
          </w:tcPr>
          <w:p w:rsidR="005E4BC5" w:rsidRPr="005E4BC5" w:rsidP="005E4BC5" w14:paraId="0BCFD830"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5E4BC5" w:rsidRPr="005E4BC5" w:rsidP="005E4BC5" w14:paraId="3FA56CB9" w14:textId="77777777">
            <w:pPr>
              <w:widowControl/>
              <w:rPr>
                <w:rFonts w:ascii="Times New Roman" w:hAnsi="Times New Roman" w:eastAsiaTheme="minorHAnsi"/>
                <w:b/>
                <w:bCs/>
                <w:color w:val="000000"/>
              </w:rPr>
            </w:pPr>
          </w:p>
        </w:tc>
        <w:tc>
          <w:tcPr>
            <w:tcW w:w="2790" w:type="dxa"/>
          </w:tcPr>
          <w:p w:rsidR="005E4BC5" w:rsidRPr="005E4BC5" w:rsidP="00CE7616" w14:paraId="4848D364" w14:textId="7F6CD5A3">
            <w:pPr>
              <w:widowControl/>
              <w:jc w:val="right"/>
              <w:rPr>
                <w:rFonts w:ascii="Times New Roman" w:hAnsi="Times New Roman" w:eastAsiaTheme="minorHAnsi"/>
                <w:b/>
                <w:bCs/>
                <w:color w:val="000000"/>
              </w:rPr>
            </w:pPr>
            <w:bookmarkStart w:id="2" w:name="_Hlk95127233"/>
            <w:r>
              <w:rPr>
                <w:rFonts w:ascii="Times New Roman" w:hAnsi="Times New Roman" w:eastAsiaTheme="minorHAnsi"/>
                <w:b/>
                <w:bCs/>
                <w:color w:val="000000"/>
              </w:rPr>
              <w:t>$</w:t>
            </w:r>
            <w:bookmarkEnd w:id="2"/>
            <w:r w:rsidR="00DF0EA8">
              <w:rPr>
                <w:rFonts w:ascii="Times New Roman" w:hAnsi="Times New Roman" w:eastAsiaTheme="minorHAnsi"/>
                <w:b/>
                <w:bCs/>
                <w:color w:val="000000"/>
              </w:rPr>
              <w:t>8,838</w:t>
            </w:r>
          </w:p>
        </w:tc>
      </w:tr>
    </w:tbl>
    <w:p w:rsidR="00CB4E94" w:rsidP="004C51D7" w14:paraId="09C2F6F5"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 We have inserted a $0 amount for cost factors that </w:t>
      </w:r>
      <w:r w:rsidRPr="00CB4E94">
        <w:rPr>
          <w:rFonts w:ascii="Times New Roman" w:hAnsi="Times New Roman" w:eastAsiaTheme="minorHAnsi"/>
          <w:snapToGrid/>
          <w:color w:val="000000"/>
        </w:rPr>
        <w:t>do not apply</w:t>
      </w:r>
      <w:r w:rsidRPr="00CB4E94">
        <w:rPr>
          <w:rFonts w:ascii="Times New Roman" w:hAnsi="Times New Roman" w:eastAsiaTheme="minorHAnsi"/>
          <w:snapToGrid/>
          <w:color w:val="000000"/>
        </w:rPr>
        <w:t xml:space="preserve"> to this collection.</w:t>
      </w:r>
    </w:p>
    <w:p w:rsidR="00DF0EA8" w:rsidP="00DF0EA8" w14:paraId="6A047F76" w14:textId="77777777">
      <w:pPr>
        <w:ind w:left="720"/>
        <w:rPr>
          <w:rFonts w:ascii="Times New Roman" w:hAnsi="Times New Roman"/>
          <w:color w:val="000000"/>
        </w:rPr>
      </w:pPr>
      <w:r w:rsidRPr="00066E28">
        <w:rPr>
          <w:rFonts w:ascii="Times New Roman" w:hAnsi="Times New Roman"/>
          <w:color w:val="000000"/>
        </w:rPr>
        <w:t xml:space="preserve">SSA is unable to break down the costs to the Federal government further than we already have.  It is difficult for us to break down the cost for processing a single form, as field office staff often help respondents fill out several forms at once, and the time it takes to do so can vary greatly per respondent.  </w:t>
      </w:r>
      <w:r>
        <w:rPr>
          <w:rFonts w:ascii="Times New Roman" w:hAnsi="Times New Roman"/>
          <w:color w:val="000000"/>
        </w:rPr>
        <w:t>Also</w:t>
      </w:r>
      <w:r w:rsidRPr="00066E28">
        <w:rPr>
          <w:rFonts w:ascii="Times New Roman" w:hAnsi="Times New Roman"/>
          <w:color w:val="000000"/>
        </w:rPr>
        <w:t>,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Pr>
          <w:rFonts w:ascii="Times New Roman" w:hAnsi="Times New Roman"/>
          <w:color w:val="000000"/>
        </w:rPr>
        <w:t>.</w:t>
      </w:r>
    </w:p>
    <w:p w:rsidR="00DF0EA8" w:rsidP="00DF0EA8" w14:paraId="4C28197B" w14:textId="77777777">
      <w:pPr>
        <w:ind w:left="720"/>
        <w:rPr>
          <w:rFonts w:ascii="Times New Roman" w:hAnsi="Times New Roman"/>
          <w:color w:val="000000"/>
        </w:rPr>
      </w:pPr>
    </w:p>
    <w:p w:rsidR="00063A05" w:rsidP="004C51D7" w14:paraId="7703F6E5"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DF0EA8" w:rsidP="00DF0EA8" w14:paraId="26BFD39F" w14:textId="1184BB1E">
      <w:pPr>
        <w:ind w:left="720"/>
        <w:rPr>
          <w:rFonts w:ascii="Times New Roman" w:hAnsi="Times New Roman"/>
          <w:iCs/>
        </w:rPr>
      </w:pPr>
      <w:r w:rsidRPr="000604FC">
        <w:rPr>
          <w:rFonts w:ascii="Times New Roman" w:hAnsi="Times New Roman"/>
          <w:iCs/>
        </w:rPr>
        <w:t xml:space="preserve">When we last cleared this IC in </w:t>
      </w:r>
      <w:r>
        <w:rPr>
          <w:rFonts w:ascii="Times New Roman" w:hAnsi="Times New Roman"/>
          <w:iCs/>
        </w:rPr>
        <w:t>202</w:t>
      </w:r>
      <w:r w:rsidR="000B3F0B">
        <w:rPr>
          <w:rFonts w:ascii="Times New Roman" w:hAnsi="Times New Roman"/>
          <w:iCs/>
        </w:rPr>
        <w:t>3</w:t>
      </w:r>
      <w:r w:rsidRPr="000604FC">
        <w:rPr>
          <w:rFonts w:ascii="Times New Roman" w:hAnsi="Times New Roman"/>
          <w:iCs/>
        </w:rPr>
        <w:t xml:space="preserve">, the burden was </w:t>
      </w:r>
      <w:r>
        <w:rPr>
          <w:rFonts w:ascii="Times New Roman" w:hAnsi="Times New Roman"/>
          <w:iCs/>
        </w:rPr>
        <w:t>919</w:t>
      </w:r>
      <w:r w:rsidRPr="000604FC">
        <w:rPr>
          <w:rFonts w:ascii="Times New Roman" w:hAnsi="Times New Roman"/>
          <w:iCs/>
        </w:rPr>
        <w:t xml:space="preserve"> hours.  However, we are currently reporting a burden of </w:t>
      </w:r>
      <w:r w:rsidR="006F3B44">
        <w:rPr>
          <w:rFonts w:ascii="Times New Roman" w:hAnsi="Times New Roman"/>
          <w:iCs/>
        </w:rPr>
        <w:t>416</w:t>
      </w:r>
      <w:r w:rsidRPr="000604FC">
        <w:rPr>
          <w:rFonts w:ascii="Times New Roman" w:hAnsi="Times New Roman"/>
          <w:iCs/>
        </w:rPr>
        <w:t xml:space="preserve"> hours.  This change stems </w:t>
      </w:r>
      <w:r>
        <w:rPr>
          <w:rFonts w:ascii="Times New Roman" w:hAnsi="Times New Roman"/>
          <w:iCs/>
        </w:rPr>
        <w:t xml:space="preserve">from </w:t>
      </w:r>
      <w:r w:rsidRPr="000604FC">
        <w:rPr>
          <w:rFonts w:ascii="Times New Roman" w:hAnsi="Times New Roman"/>
          <w:iCs/>
        </w:rPr>
        <w:t>a</w:t>
      </w:r>
      <w:r>
        <w:rPr>
          <w:rFonts w:ascii="Times New Roman" w:hAnsi="Times New Roman"/>
          <w:iCs/>
        </w:rPr>
        <w:t xml:space="preserve"> decrease</w:t>
      </w:r>
      <w:r w:rsidRPr="000604FC">
        <w:rPr>
          <w:rFonts w:ascii="Times New Roman" w:hAnsi="Times New Roman"/>
          <w:iCs/>
        </w:rPr>
        <w:t xml:space="preserve"> in the number of responses from </w:t>
      </w:r>
      <w:r>
        <w:rPr>
          <w:rFonts w:ascii="Times New Roman" w:hAnsi="Times New Roman"/>
          <w:iCs/>
        </w:rPr>
        <w:t>3,676</w:t>
      </w:r>
      <w:r w:rsidRPr="000604FC">
        <w:rPr>
          <w:rFonts w:ascii="Times New Roman" w:hAnsi="Times New Roman"/>
          <w:iCs/>
        </w:rPr>
        <w:t xml:space="preserve"> to </w:t>
      </w:r>
      <w:r w:rsidRPr="003D3A00">
        <w:rPr>
          <w:rFonts w:ascii="Times New Roman" w:hAnsi="Times New Roman"/>
        </w:rPr>
        <w:t>1,662</w:t>
      </w:r>
      <w:r>
        <w:rPr>
          <w:rFonts w:ascii="Times New Roman" w:hAnsi="Times New Roman"/>
          <w:iCs/>
        </w:rPr>
        <w:t>.</w:t>
      </w:r>
      <w:r w:rsidR="00042506">
        <w:rPr>
          <w:rFonts w:ascii="Times New Roman" w:hAnsi="Times New Roman"/>
          <w:iCs/>
        </w:rPr>
        <w:t xml:space="preserve">  </w:t>
      </w:r>
      <w:r w:rsidRPr="00042506" w:rsidR="00042506">
        <w:rPr>
          <w:rFonts w:ascii="Times New Roman" w:hAnsi="Times New Roman"/>
          <w:color w:val="323130"/>
          <w:shd w:val="clear" w:color="auto" w:fill="FFFFFF"/>
        </w:rPr>
        <w:t xml:space="preserve">The reduction is primarily due to improved data accuracy resulting from including this form in Upload Documents, which enables us to better track and report responses. </w:t>
      </w:r>
      <w:r w:rsidR="00042506">
        <w:rPr>
          <w:rFonts w:ascii="Times New Roman" w:hAnsi="Times New Roman"/>
          <w:color w:val="323130"/>
          <w:shd w:val="clear" w:color="auto" w:fill="FFFFFF"/>
        </w:rPr>
        <w:t xml:space="preserve"> </w:t>
      </w:r>
      <w:r w:rsidRPr="00042506" w:rsidR="00042506">
        <w:rPr>
          <w:rFonts w:ascii="Times New Roman" w:hAnsi="Times New Roman"/>
          <w:color w:val="323130"/>
          <w:shd w:val="clear" w:color="auto" w:fill="FFFFFF"/>
        </w:rPr>
        <w:t>Additionally, the agency now requires employees to use an internal tool</w:t>
      </w:r>
      <w:r w:rsidR="00042506">
        <w:rPr>
          <w:rFonts w:ascii="Times New Roman" w:hAnsi="Times New Roman"/>
          <w:color w:val="323130"/>
          <w:shd w:val="clear" w:color="auto" w:fill="FFFFFF"/>
        </w:rPr>
        <w:t xml:space="preserve">, </w:t>
      </w:r>
      <w:r w:rsidRPr="00042506" w:rsidR="00042506">
        <w:rPr>
          <w:rFonts w:ascii="Times New Roman" w:hAnsi="Times New Roman"/>
          <w:color w:val="323130"/>
          <w:shd w:val="clear" w:color="auto" w:fill="FFFFFF"/>
        </w:rPr>
        <w:t>the Dallas Appeals Application</w:t>
      </w:r>
      <w:r w:rsidR="00042506">
        <w:rPr>
          <w:rFonts w:ascii="Times New Roman" w:hAnsi="Times New Roman"/>
          <w:color w:val="323130"/>
          <w:shd w:val="clear" w:color="auto" w:fill="FFFFFF"/>
        </w:rPr>
        <w:t xml:space="preserve">, </w:t>
      </w:r>
      <w:r w:rsidRPr="00042506" w:rsidR="00042506">
        <w:rPr>
          <w:rFonts w:ascii="Times New Roman" w:hAnsi="Times New Roman"/>
          <w:color w:val="323130"/>
          <w:shd w:val="clear" w:color="auto" w:fill="FFFFFF"/>
        </w:rPr>
        <w:t xml:space="preserve">for non-medical post-eligibility SSI reconsideration requests. </w:t>
      </w:r>
      <w:r w:rsidR="00042506">
        <w:rPr>
          <w:rFonts w:ascii="Times New Roman" w:hAnsi="Times New Roman"/>
          <w:color w:val="323130"/>
          <w:shd w:val="clear" w:color="auto" w:fill="FFFFFF"/>
        </w:rPr>
        <w:t xml:space="preserve"> </w:t>
      </w:r>
      <w:r w:rsidRPr="00042506" w:rsidR="00042506">
        <w:rPr>
          <w:rFonts w:ascii="Times New Roman" w:hAnsi="Times New Roman"/>
          <w:color w:val="323130"/>
          <w:shd w:val="clear" w:color="auto" w:fill="FFFFFF"/>
        </w:rPr>
        <w:t xml:space="preserve">This tool also captures SSI payment continuation unless the recipient requests a waiver. </w:t>
      </w:r>
      <w:r w:rsidR="00042506">
        <w:rPr>
          <w:rFonts w:ascii="Times New Roman" w:hAnsi="Times New Roman"/>
          <w:color w:val="323130"/>
          <w:shd w:val="clear" w:color="auto" w:fill="FFFFFF"/>
        </w:rPr>
        <w:t xml:space="preserve"> </w:t>
      </w:r>
      <w:r w:rsidRPr="00042506" w:rsidR="00042506">
        <w:rPr>
          <w:rFonts w:ascii="Times New Roman" w:hAnsi="Times New Roman"/>
          <w:color w:val="323130"/>
          <w:shd w:val="clear" w:color="auto" w:fill="FFFFFF"/>
        </w:rPr>
        <w:t xml:space="preserve">Since we last cleared this IC in 2023, we have also revised the NOPA to provide additional clarifications regarding SSI payment continuation. </w:t>
      </w:r>
      <w:r w:rsidR="00042506">
        <w:rPr>
          <w:rFonts w:ascii="Times New Roman" w:hAnsi="Times New Roman"/>
          <w:color w:val="323130"/>
          <w:shd w:val="clear" w:color="auto" w:fill="FFFFFF"/>
        </w:rPr>
        <w:t xml:space="preserve"> </w:t>
      </w:r>
      <w:r w:rsidRPr="006C206F" w:rsidR="0080645A">
        <w:rPr>
          <w:rFonts w:ascii="Times New Roman" w:hAnsi="Times New Roman"/>
        </w:rPr>
        <w:t>These combined efforts have resulted in more accurate reporting and a decrease in the number of responses.</w:t>
      </w:r>
      <w:r w:rsidR="00042506">
        <w:rPr>
          <w:rFonts w:ascii="Times New Roman" w:hAnsi="Times New Roman"/>
        </w:rPr>
        <w:t xml:space="preserve"> </w:t>
      </w:r>
      <w:r w:rsidR="006C206F">
        <w:rPr>
          <w:rFonts w:ascii="Times New Roman" w:hAnsi="Times New Roman"/>
        </w:rPr>
        <w:t xml:space="preserve">  </w:t>
      </w:r>
      <w:r w:rsidRPr="006C206F" w:rsidR="0080645A">
        <w:rPr>
          <w:rFonts w:ascii="Times New Roman" w:hAnsi="Times New Roman"/>
        </w:rPr>
        <w:t xml:space="preserve">Although the number of responses changed, SSA did not take any actions specifically intended to reduce responses. </w:t>
      </w:r>
      <w:r w:rsidR="00AB3E62">
        <w:rPr>
          <w:rFonts w:ascii="Times New Roman" w:hAnsi="Times New Roman"/>
        </w:rPr>
        <w:t xml:space="preserve"> </w:t>
      </w:r>
      <w:r w:rsidRPr="006C206F" w:rsidR="0080645A">
        <w:rPr>
          <w:rFonts w:ascii="Times New Roman" w:hAnsi="Times New Roman"/>
        </w:rPr>
        <w:t>These figures represent current Management Information data</w:t>
      </w:r>
      <w:r w:rsidR="00227F27">
        <w:rPr>
          <w:rFonts w:ascii="Times New Roman" w:hAnsi="Times New Roman"/>
          <w:iCs/>
        </w:rPr>
        <w:t>.</w:t>
      </w:r>
      <w:r w:rsidRPr="0063274B" w:rsidR="00227F27">
        <w:rPr>
          <w:rFonts w:ascii="Times New Roman" w:hAnsi="Times New Roman"/>
          <w:iCs/>
        </w:rPr>
        <w:t xml:space="preserve"> </w:t>
      </w:r>
    </w:p>
    <w:p w:rsidR="00794990" w:rsidP="00794990" w14:paraId="67188960" w14:textId="77777777">
      <w:pPr>
        <w:pStyle w:val="NoSpacing"/>
        <w:ind w:left="720"/>
        <w:rPr>
          <w:color w:val="000000"/>
        </w:rPr>
      </w:pPr>
    </w:p>
    <w:p w:rsidR="00794990" w:rsidP="004C51D7" w14:paraId="335B0B02" w14:textId="35DAFDA8">
      <w:pPr>
        <w:pStyle w:val="NoSpacing"/>
        <w:ind w:left="720"/>
      </w:pPr>
      <w:r w:rsidRPr="002C4FFC">
        <w:rPr>
          <w:color w:val="000000"/>
        </w:rPr>
        <w:t xml:space="preserve">*Note: </w:t>
      </w:r>
      <w:r w:rsidRPr="001C67A1">
        <w:rPr>
          <w:color w:val="000000"/>
        </w:rPr>
        <w:t xml:space="preserve">The total burden reflected in ROCIS is </w:t>
      </w:r>
      <w:r w:rsidR="00EF3521">
        <w:rPr>
          <w:b/>
          <w:bCs/>
          <w:color w:val="000000"/>
        </w:rPr>
        <w:t>1,607</w:t>
      </w:r>
      <w:r w:rsidRPr="001C67A1">
        <w:rPr>
          <w:color w:val="000000"/>
        </w:rPr>
        <w:t>,</w:t>
      </w:r>
      <w:r w:rsidRPr="002C4FFC">
        <w:rPr>
          <w:color w:val="000000"/>
        </w:rPr>
        <w:t xml:space="preserve"> while the burden cited in #12 of the Supporting Statement is </w:t>
      </w:r>
      <w:r w:rsidR="00CD7BAC">
        <w:rPr>
          <w:b/>
          <w:bCs/>
          <w:color w:val="000000"/>
        </w:rPr>
        <w:t>416</w:t>
      </w:r>
      <w:r w:rsidRPr="002C4FFC">
        <w:rPr>
          <w:color w:val="000000"/>
        </w:rPr>
        <w:t xml:space="preserve">.  </w:t>
      </w:r>
      <w:r w:rsidRPr="002C4FFC">
        <w:rPr>
          <w:snapToGrid w:val="0"/>
        </w:rPr>
        <w:t>This discrepancy is because the ROCIS burden reflects the following components</w:t>
      </w:r>
      <w:r w:rsidRPr="002C4FFC" w:rsidR="003E61DE">
        <w:rPr>
          <w:snapToGrid w:val="0"/>
        </w:rPr>
        <w:t>:</w:t>
      </w:r>
      <w:r w:rsidRPr="002C4FFC" w:rsidR="003E61DE">
        <w:rPr>
          <w:snapToGrid w:val="0"/>
          <w:color w:val="FF0000"/>
        </w:rPr>
        <w:t xml:space="preserve"> </w:t>
      </w:r>
      <w:r w:rsidR="00C12928">
        <w:rPr>
          <w:snapToGrid w:val="0"/>
          <w:color w:val="FF0000"/>
        </w:rPr>
        <w:t xml:space="preserve"> </w:t>
      </w:r>
      <w:r w:rsidRPr="003E61DE" w:rsidR="003E61DE">
        <w:rPr>
          <w:snapToGrid w:val="0"/>
        </w:rPr>
        <w:t>field</w:t>
      </w:r>
      <w:r w:rsidRPr="003E61DE">
        <w:rPr>
          <w:snapToGrid w:val="0"/>
        </w:rPr>
        <w:t xml:space="preserve"> </w:t>
      </w:r>
      <w:r w:rsidRPr="002C4FFC">
        <w:rPr>
          <w:snapToGrid w:val="0"/>
        </w:rPr>
        <w:t>office waiting time</w:t>
      </w:r>
      <w:r w:rsidRPr="002C4FFC">
        <w:t xml:space="preserve"> </w:t>
      </w:r>
      <w:r w:rsidRPr="002C4FFC">
        <w:rPr>
          <w:snapToGrid w:val="0"/>
        </w:rPr>
        <w:t xml:space="preserve">+ </w:t>
      </w:r>
      <w:r w:rsidRPr="00566029" w:rsidR="00566029">
        <w:rPr>
          <w:snapToGrid w:val="0"/>
          <w:color w:val="000000"/>
        </w:rPr>
        <w:t>telephone call pick up times</w:t>
      </w:r>
      <w:r w:rsidR="00566029">
        <w:rPr>
          <w:snapToGrid w:val="0"/>
          <w:color w:val="000000"/>
        </w:rPr>
        <w:t xml:space="preserve"> </w:t>
      </w:r>
      <w:r w:rsidRPr="002C4FFC">
        <w:rPr>
          <w:snapToGrid w:val="0"/>
        </w:rPr>
        <w:t xml:space="preserve">+ a </w:t>
      </w:r>
      <w:r w:rsidRPr="002C4FFC">
        <w:rPr>
          <w:snapToGrid w:val="0"/>
          <w:color w:val="000000"/>
        </w:rPr>
        <w:t>rough estimate of a 30-minute, one-way, drive burden.</w:t>
      </w:r>
      <w:r w:rsidRPr="002C4FFC" w:rsidR="00565B4E">
        <w:rPr>
          <w:snapToGrid w:val="0"/>
          <w:color w:val="000000"/>
        </w:rPr>
        <w:t xml:space="preserve"> </w:t>
      </w:r>
      <w:r w:rsidRPr="002C4FFC">
        <w:rPr>
          <w:snapToGrid w:val="0"/>
          <w:color w:val="000000"/>
        </w:rPr>
        <w:t xml:space="preserve"> </w:t>
      </w:r>
      <w:r w:rsidRPr="002C4FFC">
        <w:rPr>
          <w:snapToGrid w:val="0"/>
        </w:rPr>
        <w:t xml:space="preserve">In contrast, the </w:t>
      </w:r>
      <w:r w:rsidRPr="002C4FFC">
        <w:rPr>
          <w:snapToGrid w:val="0"/>
          <w:color w:val="000000"/>
        </w:rPr>
        <w:t xml:space="preserve">chart in #12 </w:t>
      </w:r>
      <w:r w:rsidRPr="002C4FFC">
        <w:rPr>
          <w:snapToGrid w:val="0"/>
        </w:rPr>
        <w:t>above reflects actual burden.</w:t>
      </w:r>
    </w:p>
    <w:p w:rsidR="00157DF7" w:rsidP="00157DF7" w14:paraId="46C20B1E" w14:textId="77777777">
      <w:pPr>
        <w:ind w:left="1440"/>
        <w:rPr>
          <w:rFonts w:ascii="Times New Roman" w:hAnsi="Times New Roman"/>
        </w:rPr>
      </w:pPr>
    </w:p>
    <w:p w:rsidR="00063A05" w:rsidP="004C51D7" w14:paraId="1D314B01"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07171552" w14:textId="77777777">
      <w:pPr>
        <w:pStyle w:val="NoSpacing"/>
        <w:ind w:firstLine="720"/>
        <w:rPr>
          <w:bCs/>
          <w:iCs/>
        </w:rPr>
      </w:pPr>
      <w:r w:rsidRPr="00513CE7">
        <w:rPr>
          <w:bCs/>
          <w:iCs/>
        </w:rPr>
        <w:t>SSA will not publish the results of the information collection.</w:t>
      </w:r>
    </w:p>
    <w:p w:rsidR="000B3F0B" w:rsidP="003B30B4" w14:paraId="36A2F3FE" w14:textId="77777777">
      <w:pPr>
        <w:pStyle w:val="NoSpacing"/>
        <w:ind w:firstLine="720"/>
        <w:rPr>
          <w:bCs/>
          <w:iCs/>
        </w:rPr>
      </w:pPr>
    </w:p>
    <w:p w:rsidR="003B30B4" w:rsidP="004C51D7" w14:paraId="70C957D2"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A45D82" w:rsidRPr="00621957" w:rsidP="00621957" w14:paraId="2C068CF5" w14:textId="64183574">
      <w:pPr>
        <w:pStyle w:val="NoSpacing"/>
        <w:ind w:left="720"/>
        <w:rPr>
          <w:bCs/>
        </w:rPr>
      </w:pPr>
      <w:r w:rsidRPr="00A974C9">
        <w:rPr>
          <w:bCs/>
        </w:rPr>
        <w:t>OMB granted SSA an exemption from the requirement to print the OMB</w:t>
      </w:r>
      <w:r w:rsidRPr="003A1AA4">
        <w:rPr>
          <w:bCs/>
        </w:rPr>
        <w:t xml:space="preserve">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003B30B4" w:rsidP="004C51D7" w14:paraId="125A6F65"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41131C" w:rsidRPr="00513CE7" w:rsidP="004C51D7" w14:paraId="327027B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13B18AC1" w14:textId="77777777">
      <w:pPr>
        <w:rPr>
          <w:rFonts w:ascii="Times New Roman" w:hAnsi="Times New Roman"/>
        </w:rPr>
      </w:pPr>
    </w:p>
    <w:p w:rsidR="004A2264" w:rsidP="004A2264" w14:paraId="1D24C2B7"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264EAD97" w14:textId="77777777">
      <w:pPr>
        <w:rPr>
          <w:rFonts w:ascii="Times New Roman" w:hAnsi="Times New Roman"/>
          <w:b/>
          <w:u w:val="single"/>
        </w:rPr>
      </w:pPr>
    </w:p>
    <w:p w:rsidR="00B6315A" w:rsidRPr="00746FF6" w:rsidP="00E25E92" w14:paraId="33663BCB"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61E1DFC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3153F5F8"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0463"/>
    <w:multiLevelType w:val="hybridMultilevel"/>
    <w:tmpl w:val="C5E2FAF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nsid w:val="086F3C96"/>
    <w:multiLevelType w:val="hybridMultilevel"/>
    <w:tmpl w:val="EAE266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7">
    <w:nsid w:val="2C0F749B"/>
    <w:multiLevelType w:val="hybridMultilevel"/>
    <w:tmpl w:val="08BEB61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11">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3">
    <w:nsid w:val="6BA03453"/>
    <w:multiLevelType w:val="hybridMultilevel"/>
    <w:tmpl w:val="0AF480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5">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nsid w:val="79F342AF"/>
    <w:multiLevelType w:val="hybridMultilevel"/>
    <w:tmpl w:val="CFAED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8">
    <w:nsid w:val="7BDB5F08"/>
    <w:multiLevelType w:val="hybridMultilevel"/>
    <w:tmpl w:val="14240E5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7"/>
  </w:num>
  <w:num w:numId="2" w16cid:durableId="1233155271">
    <w:abstractNumId w:val="15"/>
  </w:num>
  <w:num w:numId="3" w16cid:durableId="1040978533">
    <w:abstractNumId w:val="14"/>
  </w:num>
  <w:num w:numId="4" w16cid:durableId="421069610">
    <w:abstractNumId w:val="10"/>
  </w:num>
  <w:num w:numId="5" w16cid:durableId="1276642244">
    <w:abstractNumId w:val="12"/>
  </w:num>
  <w:num w:numId="6" w16cid:durableId="62342063">
    <w:abstractNumId w:val="1"/>
  </w:num>
  <w:num w:numId="7" w16cid:durableId="887642996">
    <w:abstractNumId w:val="11"/>
  </w:num>
  <w:num w:numId="8" w16cid:durableId="838423380">
    <w:abstractNumId w:val="4"/>
  </w:num>
  <w:num w:numId="9" w16cid:durableId="476804711">
    <w:abstractNumId w:val="9"/>
  </w:num>
  <w:num w:numId="10" w16cid:durableId="2102336702">
    <w:abstractNumId w:val="18"/>
  </w:num>
  <w:num w:numId="11" w16cid:durableId="2007704634">
    <w:abstractNumId w:val="3"/>
  </w:num>
  <w:num w:numId="12" w16cid:durableId="168907422">
    <w:abstractNumId w:val="6"/>
  </w:num>
  <w:num w:numId="13" w16cid:durableId="1439450544">
    <w:abstractNumId w:val="5"/>
  </w:num>
  <w:num w:numId="14" w16cid:durableId="242182277">
    <w:abstractNumId w:val="8"/>
  </w:num>
  <w:num w:numId="15" w16cid:durableId="259871527">
    <w:abstractNumId w:val="16"/>
  </w:num>
  <w:num w:numId="16" w16cid:durableId="814298044">
    <w:abstractNumId w:val="0"/>
  </w:num>
  <w:num w:numId="17" w16cid:durableId="973102760">
    <w:abstractNumId w:val="7"/>
  </w:num>
  <w:num w:numId="18" w16cid:durableId="1940289319">
    <w:abstractNumId w:val="13"/>
  </w:num>
  <w:num w:numId="19" w16cid:durableId="67607917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253"/>
    <w:rsid w:val="00002253"/>
    <w:rsid w:val="00002AC2"/>
    <w:rsid w:val="00013384"/>
    <w:rsid w:val="00013DBA"/>
    <w:rsid w:val="00014347"/>
    <w:rsid w:val="00015046"/>
    <w:rsid w:val="00021BFE"/>
    <w:rsid w:val="00021C6E"/>
    <w:rsid w:val="000222A7"/>
    <w:rsid w:val="0002240D"/>
    <w:rsid w:val="00022EBE"/>
    <w:rsid w:val="0002314A"/>
    <w:rsid w:val="00025216"/>
    <w:rsid w:val="0002590C"/>
    <w:rsid w:val="00025C9F"/>
    <w:rsid w:val="0002677F"/>
    <w:rsid w:val="000269A5"/>
    <w:rsid w:val="00031EF6"/>
    <w:rsid w:val="000345DA"/>
    <w:rsid w:val="00034EFD"/>
    <w:rsid w:val="000358DF"/>
    <w:rsid w:val="00036393"/>
    <w:rsid w:val="00042506"/>
    <w:rsid w:val="00042EBC"/>
    <w:rsid w:val="00044A88"/>
    <w:rsid w:val="00044F24"/>
    <w:rsid w:val="0004695A"/>
    <w:rsid w:val="00054077"/>
    <w:rsid w:val="000561B7"/>
    <w:rsid w:val="000604FC"/>
    <w:rsid w:val="0006116F"/>
    <w:rsid w:val="00063A05"/>
    <w:rsid w:val="00066B79"/>
    <w:rsid w:val="00066E28"/>
    <w:rsid w:val="0006715D"/>
    <w:rsid w:val="0007189E"/>
    <w:rsid w:val="00075663"/>
    <w:rsid w:val="00077720"/>
    <w:rsid w:val="00077E0E"/>
    <w:rsid w:val="00081C4F"/>
    <w:rsid w:val="00083D29"/>
    <w:rsid w:val="0008476D"/>
    <w:rsid w:val="00086E84"/>
    <w:rsid w:val="00091FFB"/>
    <w:rsid w:val="000958AA"/>
    <w:rsid w:val="0009797F"/>
    <w:rsid w:val="000A0542"/>
    <w:rsid w:val="000A10F8"/>
    <w:rsid w:val="000A5BED"/>
    <w:rsid w:val="000A6AE3"/>
    <w:rsid w:val="000A6CAB"/>
    <w:rsid w:val="000B03E2"/>
    <w:rsid w:val="000B2B68"/>
    <w:rsid w:val="000B3B12"/>
    <w:rsid w:val="000B3F0B"/>
    <w:rsid w:val="000B49C9"/>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5D05"/>
    <w:rsid w:val="000F5F5B"/>
    <w:rsid w:val="0010064B"/>
    <w:rsid w:val="0010066D"/>
    <w:rsid w:val="00100F61"/>
    <w:rsid w:val="00104883"/>
    <w:rsid w:val="00114EDB"/>
    <w:rsid w:val="001204C6"/>
    <w:rsid w:val="00121032"/>
    <w:rsid w:val="0012124A"/>
    <w:rsid w:val="001222F5"/>
    <w:rsid w:val="00122EE2"/>
    <w:rsid w:val="00124548"/>
    <w:rsid w:val="00126D64"/>
    <w:rsid w:val="00127980"/>
    <w:rsid w:val="001302D4"/>
    <w:rsid w:val="00130BEB"/>
    <w:rsid w:val="00132BE8"/>
    <w:rsid w:val="00132F5B"/>
    <w:rsid w:val="00142EC1"/>
    <w:rsid w:val="00146024"/>
    <w:rsid w:val="00146275"/>
    <w:rsid w:val="001466AE"/>
    <w:rsid w:val="001471AB"/>
    <w:rsid w:val="00152139"/>
    <w:rsid w:val="0015576E"/>
    <w:rsid w:val="001558D4"/>
    <w:rsid w:val="00155A7B"/>
    <w:rsid w:val="001567A1"/>
    <w:rsid w:val="00156B5A"/>
    <w:rsid w:val="00157DF7"/>
    <w:rsid w:val="0016002E"/>
    <w:rsid w:val="001605A9"/>
    <w:rsid w:val="00161BD1"/>
    <w:rsid w:val="0016221D"/>
    <w:rsid w:val="001636FB"/>
    <w:rsid w:val="00164925"/>
    <w:rsid w:val="001651B2"/>
    <w:rsid w:val="0016591F"/>
    <w:rsid w:val="00165F27"/>
    <w:rsid w:val="00165F3D"/>
    <w:rsid w:val="001662DF"/>
    <w:rsid w:val="00174326"/>
    <w:rsid w:val="0018153B"/>
    <w:rsid w:val="0018264F"/>
    <w:rsid w:val="001838EA"/>
    <w:rsid w:val="00183BBB"/>
    <w:rsid w:val="0018450B"/>
    <w:rsid w:val="00184CDF"/>
    <w:rsid w:val="001855C1"/>
    <w:rsid w:val="001911A1"/>
    <w:rsid w:val="00192897"/>
    <w:rsid w:val="00193729"/>
    <w:rsid w:val="00194D52"/>
    <w:rsid w:val="00196922"/>
    <w:rsid w:val="001A01D2"/>
    <w:rsid w:val="001A065D"/>
    <w:rsid w:val="001A199A"/>
    <w:rsid w:val="001A3317"/>
    <w:rsid w:val="001A4B69"/>
    <w:rsid w:val="001A65F9"/>
    <w:rsid w:val="001B221E"/>
    <w:rsid w:val="001B4217"/>
    <w:rsid w:val="001B66C9"/>
    <w:rsid w:val="001B6BCD"/>
    <w:rsid w:val="001B76F5"/>
    <w:rsid w:val="001B7CF4"/>
    <w:rsid w:val="001C37D8"/>
    <w:rsid w:val="001C4CA2"/>
    <w:rsid w:val="001C5BDB"/>
    <w:rsid w:val="001C6579"/>
    <w:rsid w:val="001C67A1"/>
    <w:rsid w:val="001C6D3A"/>
    <w:rsid w:val="001D0503"/>
    <w:rsid w:val="001D0E3C"/>
    <w:rsid w:val="001D1DFF"/>
    <w:rsid w:val="001E1076"/>
    <w:rsid w:val="001E1161"/>
    <w:rsid w:val="001E2C60"/>
    <w:rsid w:val="001E372B"/>
    <w:rsid w:val="001E4AEB"/>
    <w:rsid w:val="001E53A1"/>
    <w:rsid w:val="001E584C"/>
    <w:rsid w:val="001F1A71"/>
    <w:rsid w:val="001F221D"/>
    <w:rsid w:val="001F659A"/>
    <w:rsid w:val="001F74DB"/>
    <w:rsid w:val="002000F3"/>
    <w:rsid w:val="00202DF9"/>
    <w:rsid w:val="002116B6"/>
    <w:rsid w:val="00211EFE"/>
    <w:rsid w:val="002135A9"/>
    <w:rsid w:val="00214B8E"/>
    <w:rsid w:val="00216B74"/>
    <w:rsid w:val="00220FEE"/>
    <w:rsid w:val="00224796"/>
    <w:rsid w:val="00225F17"/>
    <w:rsid w:val="002270C1"/>
    <w:rsid w:val="00227F27"/>
    <w:rsid w:val="002303AA"/>
    <w:rsid w:val="002321B0"/>
    <w:rsid w:val="00233A92"/>
    <w:rsid w:val="0023611F"/>
    <w:rsid w:val="00236441"/>
    <w:rsid w:val="00237E1C"/>
    <w:rsid w:val="00246836"/>
    <w:rsid w:val="002476B4"/>
    <w:rsid w:val="00247DBE"/>
    <w:rsid w:val="00251D76"/>
    <w:rsid w:val="0025223B"/>
    <w:rsid w:val="002529F3"/>
    <w:rsid w:val="002544B8"/>
    <w:rsid w:val="00254BF8"/>
    <w:rsid w:val="0026052B"/>
    <w:rsid w:val="00260A55"/>
    <w:rsid w:val="00263391"/>
    <w:rsid w:val="0026604C"/>
    <w:rsid w:val="00266072"/>
    <w:rsid w:val="00266155"/>
    <w:rsid w:val="00270353"/>
    <w:rsid w:val="002707E8"/>
    <w:rsid w:val="00276AAF"/>
    <w:rsid w:val="002801F8"/>
    <w:rsid w:val="00280EBE"/>
    <w:rsid w:val="00283620"/>
    <w:rsid w:val="00284815"/>
    <w:rsid w:val="002852C5"/>
    <w:rsid w:val="0028746C"/>
    <w:rsid w:val="002878B7"/>
    <w:rsid w:val="00295559"/>
    <w:rsid w:val="00297A9E"/>
    <w:rsid w:val="002A07AB"/>
    <w:rsid w:val="002A2DA3"/>
    <w:rsid w:val="002A392A"/>
    <w:rsid w:val="002A3FA9"/>
    <w:rsid w:val="002A4252"/>
    <w:rsid w:val="002A4C30"/>
    <w:rsid w:val="002A6A01"/>
    <w:rsid w:val="002A7855"/>
    <w:rsid w:val="002B0820"/>
    <w:rsid w:val="002B0DCE"/>
    <w:rsid w:val="002B0F10"/>
    <w:rsid w:val="002B424F"/>
    <w:rsid w:val="002B5578"/>
    <w:rsid w:val="002C1B09"/>
    <w:rsid w:val="002C1E65"/>
    <w:rsid w:val="002C2482"/>
    <w:rsid w:val="002C4FFC"/>
    <w:rsid w:val="002C6CEF"/>
    <w:rsid w:val="002D1B30"/>
    <w:rsid w:val="002D34D7"/>
    <w:rsid w:val="002D429D"/>
    <w:rsid w:val="002D6793"/>
    <w:rsid w:val="002D70CE"/>
    <w:rsid w:val="002D72F6"/>
    <w:rsid w:val="002D7CAB"/>
    <w:rsid w:val="002E1132"/>
    <w:rsid w:val="002E18CF"/>
    <w:rsid w:val="002E1CD2"/>
    <w:rsid w:val="002E35EE"/>
    <w:rsid w:val="002E36A5"/>
    <w:rsid w:val="002E4701"/>
    <w:rsid w:val="002E7B5E"/>
    <w:rsid w:val="002E7B87"/>
    <w:rsid w:val="002F032B"/>
    <w:rsid w:val="002F1C11"/>
    <w:rsid w:val="002F3864"/>
    <w:rsid w:val="002F4C1B"/>
    <w:rsid w:val="002F4D13"/>
    <w:rsid w:val="002F4F33"/>
    <w:rsid w:val="002F5083"/>
    <w:rsid w:val="002F6B5C"/>
    <w:rsid w:val="00300A62"/>
    <w:rsid w:val="00302545"/>
    <w:rsid w:val="00303EA4"/>
    <w:rsid w:val="003064B3"/>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2ED7"/>
    <w:rsid w:val="003571C5"/>
    <w:rsid w:val="0036432B"/>
    <w:rsid w:val="00365FB3"/>
    <w:rsid w:val="0036696D"/>
    <w:rsid w:val="00371646"/>
    <w:rsid w:val="003717EA"/>
    <w:rsid w:val="00373341"/>
    <w:rsid w:val="00375AE8"/>
    <w:rsid w:val="00376AB0"/>
    <w:rsid w:val="003771E4"/>
    <w:rsid w:val="0038050B"/>
    <w:rsid w:val="00384FC2"/>
    <w:rsid w:val="003875CC"/>
    <w:rsid w:val="00387701"/>
    <w:rsid w:val="00392B5B"/>
    <w:rsid w:val="00393707"/>
    <w:rsid w:val="00394109"/>
    <w:rsid w:val="003944F8"/>
    <w:rsid w:val="00395664"/>
    <w:rsid w:val="003A1AA4"/>
    <w:rsid w:val="003A3D64"/>
    <w:rsid w:val="003A52DD"/>
    <w:rsid w:val="003A7110"/>
    <w:rsid w:val="003B15EC"/>
    <w:rsid w:val="003B2496"/>
    <w:rsid w:val="003B30B4"/>
    <w:rsid w:val="003C10BD"/>
    <w:rsid w:val="003C1BDF"/>
    <w:rsid w:val="003C2DE4"/>
    <w:rsid w:val="003C30F2"/>
    <w:rsid w:val="003C3A40"/>
    <w:rsid w:val="003C437F"/>
    <w:rsid w:val="003C5885"/>
    <w:rsid w:val="003C7764"/>
    <w:rsid w:val="003D1CA6"/>
    <w:rsid w:val="003D2071"/>
    <w:rsid w:val="003D2791"/>
    <w:rsid w:val="003D35E5"/>
    <w:rsid w:val="003D3A00"/>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1ED7"/>
    <w:rsid w:val="00402C8C"/>
    <w:rsid w:val="00402F2A"/>
    <w:rsid w:val="00403B62"/>
    <w:rsid w:val="0040459E"/>
    <w:rsid w:val="00405548"/>
    <w:rsid w:val="004055F2"/>
    <w:rsid w:val="00407A1C"/>
    <w:rsid w:val="004104F0"/>
    <w:rsid w:val="00410A33"/>
    <w:rsid w:val="0041131C"/>
    <w:rsid w:val="0041240E"/>
    <w:rsid w:val="0041378E"/>
    <w:rsid w:val="004155A1"/>
    <w:rsid w:val="0041665A"/>
    <w:rsid w:val="00416A4C"/>
    <w:rsid w:val="00420B52"/>
    <w:rsid w:val="00422A0E"/>
    <w:rsid w:val="00431372"/>
    <w:rsid w:val="00431D44"/>
    <w:rsid w:val="00432B9B"/>
    <w:rsid w:val="00437078"/>
    <w:rsid w:val="00437760"/>
    <w:rsid w:val="004414C8"/>
    <w:rsid w:val="00447EE9"/>
    <w:rsid w:val="0045016B"/>
    <w:rsid w:val="0045065A"/>
    <w:rsid w:val="004509AD"/>
    <w:rsid w:val="00454687"/>
    <w:rsid w:val="004547C0"/>
    <w:rsid w:val="00454D04"/>
    <w:rsid w:val="0045634B"/>
    <w:rsid w:val="0045725E"/>
    <w:rsid w:val="00464738"/>
    <w:rsid w:val="00464DE2"/>
    <w:rsid w:val="00467066"/>
    <w:rsid w:val="00470D5D"/>
    <w:rsid w:val="00471866"/>
    <w:rsid w:val="00472528"/>
    <w:rsid w:val="00472625"/>
    <w:rsid w:val="00472A35"/>
    <w:rsid w:val="004750E0"/>
    <w:rsid w:val="00475350"/>
    <w:rsid w:val="00476028"/>
    <w:rsid w:val="00481B44"/>
    <w:rsid w:val="00482B3B"/>
    <w:rsid w:val="00484662"/>
    <w:rsid w:val="00491426"/>
    <w:rsid w:val="004915B5"/>
    <w:rsid w:val="00491B09"/>
    <w:rsid w:val="00493B76"/>
    <w:rsid w:val="00494B6E"/>
    <w:rsid w:val="00494FB2"/>
    <w:rsid w:val="004950EF"/>
    <w:rsid w:val="00495FE4"/>
    <w:rsid w:val="004A0175"/>
    <w:rsid w:val="004A08A7"/>
    <w:rsid w:val="004A2264"/>
    <w:rsid w:val="004A33CF"/>
    <w:rsid w:val="004B4FD1"/>
    <w:rsid w:val="004B5519"/>
    <w:rsid w:val="004C092B"/>
    <w:rsid w:val="004C342A"/>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4266"/>
    <w:rsid w:val="004F69E8"/>
    <w:rsid w:val="0050197F"/>
    <w:rsid w:val="00503A57"/>
    <w:rsid w:val="005040EC"/>
    <w:rsid w:val="005041A1"/>
    <w:rsid w:val="00506486"/>
    <w:rsid w:val="00511967"/>
    <w:rsid w:val="00513CE7"/>
    <w:rsid w:val="0052178A"/>
    <w:rsid w:val="00522A3C"/>
    <w:rsid w:val="00525D56"/>
    <w:rsid w:val="0053085E"/>
    <w:rsid w:val="00530895"/>
    <w:rsid w:val="00531F5B"/>
    <w:rsid w:val="005356B8"/>
    <w:rsid w:val="00543001"/>
    <w:rsid w:val="00545C5E"/>
    <w:rsid w:val="00546C2A"/>
    <w:rsid w:val="0055112B"/>
    <w:rsid w:val="00551449"/>
    <w:rsid w:val="0055217C"/>
    <w:rsid w:val="00557EFC"/>
    <w:rsid w:val="005611E9"/>
    <w:rsid w:val="0056163C"/>
    <w:rsid w:val="005621E8"/>
    <w:rsid w:val="00562E15"/>
    <w:rsid w:val="00565B4E"/>
    <w:rsid w:val="00566029"/>
    <w:rsid w:val="00566D18"/>
    <w:rsid w:val="005719CC"/>
    <w:rsid w:val="005721D4"/>
    <w:rsid w:val="00573056"/>
    <w:rsid w:val="005740BC"/>
    <w:rsid w:val="0057452A"/>
    <w:rsid w:val="00576B05"/>
    <w:rsid w:val="00581B2B"/>
    <w:rsid w:val="00593A36"/>
    <w:rsid w:val="00593BF2"/>
    <w:rsid w:val="00595E59"/>
    <w:rsid w:val="00597A63"/>
    <w:rsid w:val="005A006A"/>
    <w:rsid w:val="005A0395"/>
    <w:rsid w:val="005A1198"/>
    <w:rsid w:val="005A4E87"/>
    <w:rsid w:val="005A65CA"/>
    <w:rsid w:val="005A7EFA"/>
    <w:rsid w:val="005A7FF9"/>
    <w:rsid w:val="005B08F2"/>
    <w:rsid w:val="005B15E5"/>
    <w:rsid w:val="005B56DD"/>
    <w:rsid w:val="005C04CC"/>
    <w:rsid w:val="005C1375"/>
    <w:rsid w:val="005C1E05"/>
    <w:rsid w:val="005C2C39"/>
    <w:rsid w:val="005C33DB"/>
    <w:rsid w:val="005C5EE4"/>
    <w:rsid w:val="005D15E7"/>
    <w:rsid w:val="005D37B3"/>
    <w:rsid w:val="005D4107"/>
    <w:rsid w:val="005D76C6"/>
    <w:rsid w:val="005E26F9"/>
    <w:rsid w:val="005E4BC5"/>
    <w:rsid w:val="005E53B3"/>
    <w:rsid w:val="005E77BD"/>
    <w:rsid w:val="005F208A"/>
    <w:rsid w:val="005F65E9"/>
    <w:rsid w:val="005F6D92"/>
    <w:rsid w:val="006002DD"/>
    <w:rsid w:val="006013A3"/>
    <w:rsid w:val="00605BD1"/>
    <w:rsid w:val="00606392"/>
    <w:rsid w:val="006065EF"/>
    <w:rsid w:val="00612394"/>
    <w:rsid w:val="00612EDF"/>
    <w:rsid w:val="0061331C"/>
    <w:rsid w:val="006160ED"/>
    <w:rsid w:val="00620652"/>
    <w:rsid w:val="00621492"/>
    <w:rsid w:val="006216D2"/>
    <w:rsid w:val="00621957"/>
    <w:rsid w:val="00621E2F"/>
    <w:rsid w:val="00622F32"/>
    <w:rsid w:val="00625669"/>
    <w:rsid w:val="00626342"/>
    <w:rsid w:val="00626C22"/>
    <w:rsid w:val="00626EB8"/>
    <w:rsid w:val="00630BA4"/>
    <w:rsid w:val="0063105E"/>
    <w:rsid w:val="00631F1B"/>
    <w:rsid w:val="0063274B"/>
    <w:rsid w:val="00633035"/>
    <w:rsid w:val="0063304D"/>
    <w:rsid w:val="00633903"/>
    <w:rsid w:val="00637AF5"/>
    <w:rsid w:val="00637F12"/>
    <w:rsid w:val="00640A26"/>
    <w:rsid w:val="006410CB"/>
    <w:rsid w:val="00641185"/>
    <w:rsid w:val="0064264C"/>
    <w:rsid w:val="00653F9B"/>
    <w:rsid w:val="00654772"/>
    <w:rsid w:val="00654D3F"/>
    <w:rsid w:val="00654E7A"/>
    <w:rsid w:val="00655527"/>
    <w:rsid w:val="006576BA"/>
    <w:rsid w:val="00661430"/>
    <w:rsid w:val="00661F51"/>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10A"/>
    <w:rsid w:val="006909B5"/>
    <w:rsid w:val="006909BA"/>
    <w:rsid w:val="006935C9"/>
    <w:rsid w:val="006944F0"/>
    <w:rsid w:val="00695415"/>
    <w:rsid w:val="0069667B"/>
    <w:rsid w:val="00697BB8"/>
    <w:rsid w:val="006A1445"/>
    <w:rsid w:val="006A2071"/>
    <w:rsid w:val="006B14E8"/>
    <w:rsid w:val="006B173F"/>
    <w:rsid w:val="006B17EF"/>
    <w:rsid w:val="006B297F"/>
    <w:rsid w:val="006B3698"/>
    <w:rsid w:val="006B3884"/>
    <w:rsid w:val="006B4147"/>
    <w:rsid w:val="006B4F4D"/>
    <w:rsid w:val="006C0FB2"/>
    <w:rsid w:val="006C1F33"/>
    <w:rsid w:val="006C206F"/>
    <w:rsid w:val="006C2A8B"/>
    <w:rsid w:val="006C57C6"/>
    <w:rsid w:val="006C7580"/>
    <w:rsid w:val="006D018E"/>
    <w:rsid w:val="006D0A1B"/>
    <w:rsid w:val="006D251D"/>
    <w:rsid w:val="006E2895"/>
    <w:rsid w:val="006F0F63"/>
    <w:rsid w:val="006F1510"/>
    <w:rsid w:val="006F26FB"/>
    <w:rsid w:val="006F2815"/>
    <w:rsid w:val="006F2B8B"/>
    <w:rsid w:val="006F3B44"/>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21F6"/>
    <w:rsid w:val="00742B56"/>
    <w:rsid w:val="00745462"/>
    <w:rsid w:val="00745BC8"/>
    <w:rsid w:val="00746FF6"/>
    <w:rsid w:val="00747A29"/>
    <w:rsid w:val="00750C12"/>
    <w:rsid w:val="00750EFF"/>
    <w:rsid w:val="00752DFE"/>
    <w:rsid w:val="00753421"/>
    <w:rsid w:val="00753D00"/>
    <w:rsid w:val="007541FC"/>
    <w:rsid w:val="00754291"/>
    <w:rsid w:val="00756AEF"/>
    <w:rsid w:val="00756F8D"/>
    <w:rsid w:val="0075782B"/>
    <w:rsid w:val="0076173B"/>
    <w:rsid w:val="0076437D"/>
    <w:rsid w:val="00765855"/>
    <w:rsid w:val="00771FB2"/>
    <w:rsid w:val="00773219"/>
    <w:rsid w:val="0077593C"/>
    <w:rsid w:val="00775C09"/>
    <w:rsid w:val="00781F51"/>
    <w:rsid w:val="0078469A"/>
    <w:rsid w:val="00794990"/>
    <w:rsid w:val="00795BAB"/>
    <w:rsid w:val="00796A85"/>
    <w:rsid w:val="00797489"/>
    <w:rsid w:val="007A08D1"/>
    <w:rsid w:val="007A2DEE"/>
    <w:rsid w:val="007A5E96"/>
    <w:rsid w:val="007B007C"/>
    <w:rsid w:val="007B03B7"/>
    <w:rsid w:val="007C25D0"/>
    <w:rsid w:val="007C36BA"/>
    <w:rsid w:val="007C3873"/>
    <w:rsid w:val="007C39C7"/>
    <w:rsid w:val="007C7FBA"/>
    <w:rsid w:val="007D061D"/>
    <w:rsid w:val="007D0C87"/>
    <w:rsid w:val="007D1947"/>
    <w:rsid w:val="007D22EB"/>
    <w:rsid w:val="007D2649"/>
    <w:rsid w:val="007D2F23"/>
    <w:rsid w:val="007E17BD"/>
    <w:rsid w:val="007E2083"/>
    <w:rsid w:val="007E3F3E"/>
    <w:rsid w:val="007E41F1"/>
    <w:rsid w:val="007E5533"/>
    <w:rsid w:val="007E6590"/>
    <w:rsid w:val="007E6CA6"/>
    <w:rsid w:val="007F0C4E"/>
    <w:rsid w:val="007F364A"/>
    <w:rsid w:val="007F3D19"/>
    <w:rsid w:val="007F5BD5"/>
    <w:rsid w:val="007F7264"/>
    <w:rsid w:val="007F7F19"/>
    <w:rsid w:val="00801EB1"/>
    <w:rsid w:val="0080581F"/>
    <w:rsid w:val="0080645A"/>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03FC"/>
    <w:rsid w:val="00851D34"/>
    <w:rsid w:val="008549DB"/>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5F97"/>
    <w:rsid w:val="009252AB"/>
    <w:rsid w:val="00927C49"/>
    <w:rsid w:val="00933A8B"/>
    <w:rsid w:val="009348DD"/>
    <w:rsid w:val="00935CFC"/>
    <w:rsid w:val="009366A1"/>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9634A"/>
    <w:rsid w:val="009A0B16"/>
    <w:rsid w:val="009A14A1"/>
    <w:rsid w:val="009A461A"/>
    <w:rsid w:val="009A4F92"/>
    <w:rsid w:val="009A522B"/>
    <w:rsid w:val="009A6810"/>
    <w:rsid w:val="009A7132"/>
    <w:rsid w:val="009A7434"/>
    <w:rsid w:val="009B2D82"/>
    <w:rsid w:val="009B3A4A"/>
    <w:rsid w:val="009B6261"/>
    <w:rsid w:val="009B6F6E"/>
    <w:rsid w:val="009C0216"/>
    <w:rsid w:val="009C052F"/>
    <w:rsid w:val="009C0873"/>
    <w:rsid w:val="009C34FE"/>
    <w:rsid w:val="009C40F8"/>
    <w:rsid w:val="009C4C02"/>
    <w:rsid w:val="009C4E1A"/>
    <w:rsid w:val="009C6BB5"/>
    <w:rsid w:val="009D37A8"/>
    <w:rsid w:val="009D5DBD"/>
    <w:rsid w:val="009D6F78"/>
    <w:rsid w:val="009D7858"/>
    <w:rsid w:val="009E3C50"/>
    <w:rsid w:val="009E3DC2"/>
    <w:rsid w:val="009E41B2"/>
    <w:rsid w:val="009E4EB4"/>
    <w:rsid w:val="009E6EDF"/>
    <w:rsid w:val="009E717E"/>
    <w:rsid w:val="009E7B7A"/>
    <w:rsid w:val="009F0F28"/>
    <w:rsid w:val="009F23D6"/>
    <w:rsid w:val="009F4A05"/>
    <w:rsid w:val="009F573D"/>
    <w:rsid w:val="009F7BB3"/>
    <w:rsid w:val="00A00070"/>
    <w:rsid w:val="00A01166"/>
    <w:rsid w:val="00A016A6"/>
    <w:rsid w:val="00A10B8A"/>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3F77"/>
    <w:rsid w:val="00A541B2"/>
    <w:rsid w:val="00A55DB3"/>
    <w:rsid w:val="00A651A7"/>
    <w:rsid w:val="00A67D76"/>
    <w:rsid w:val="00A706B8"/>
    <w:rsid w:val="00A70B8E"/>
    <w:rsid w:val="00A70E59"/>
    <w:rsid w:val="00A71EA1"/>
    <w:rsid w:val="00A74146"/>
    <w:rsid w:val="00A818E9"/>
    <w:rsid w:val="00A827A0"/>
    <w:rsid w:val="00A83791"/>
    <w:rsid w:val="00A90F03"/>
    <w:rsid w:val="00A91263"/>
    <w:rsid w:val="00A93C12"/>
    <w:rsid w:val="00A94F15"/>
    <w:rsid w:val="00A95A44"/>
    <w:rsid w:val="00A974C9"/>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3E62"/>
    <w:rsid w:val="00AB543F"/>
    <w:rsid w:val="00AB5722"/>
    <w:rsid w:val="00AC316C"/>
    <w:rsid w:val="00AC39FD"/>
    <w:rsid w:val="00AC4BBE"/>
    <w:rsid w:val="00AC4DB0"/>
    <w:rsid w:val="00AC6308"/>
    <w:rsid w:val="00AC6847"/>
    <w:rsid w:val="00AC6E3F"/>
    <w:rsid w:val="00AD0977"/>
    <w:rsid w:val="00AD1DC5"/>
    <w:rsid w:val="00AD578A"/>
    <w:rsid w:val="00AE0527"/>
    <w:rsid w:val="00AE085E"/>
    <w:rsid w:val="00AE1371"/>
    <w:rsid w:val="00AE3A69"/>
    <w:rsid w:val="00AE40F3"/>
    <w:rsid w:val="00AE7D4A"/>
    <w:rsid w:val="00AF6650"/>
    <w:rsid w:val="00AF6960"/>
    <w:rsid w:val="00B007C5"/>
    <w:rsid w:val="00B00A8F"/>
    <w:rsid w:val="00B01465"/>
    <w:rsid w:val="00B01549"/>
    <w:rsid w:val="00B01D57"/>
    <w:rsid w:val="00B03AC6"/>
    <w:rsid w:val="00B068C7"/>
    <w:rsid w:val="00B06F75"/>
    <w:rsid w:val="00B0783C"/>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1AE6"/>
    <w:rsid w:val="00B444CC"/>
    <w:rsid w:val="00B468B8"/>
    <w:rsid w:val="00B51441"/>
    <w:rsid w:val="00B51813"/>
    <w:rsid w:val="00B521E0"/>
    <w:rsid w:val="00B55080"/>
    <w:rsid w:val="00B55486"/>
    <w:rsid w:val="00B5614A"/>
    <w:rsid w:val="00B56DA1"/>
    <w:rsid w:val="00B6315A"/>
    <w:rsid w:val="00B64DB8"/>
    <w:rsid w:val="00B71768"/>
    <w:rsid w:val="00B73732"/>
    <w:rsid w:val="00B741F6"/>
    <w:rsid w:val="00B75A10"/>
    <w:rsid w:val="00B75C88"/>
    <w:rsid w:val="00B75D0A"/>
    <w:rsid w:val="00B76FC5"/>
    <w:rsid w:val="00B80A43"/>
    <w:rsid w:val="00B8370E"/>
    <w:rsid w:val="00B92433"/>
    <w:rsid w:val="00B92550"/>
    <w:rsid w:val="00B93959"/>
    <w:rsid w:val="00BA1653"/>
    <w:rsid w:val="00BA1BFD"/>
    <w:rsid w:val="00BA401A"/>
    <w:rsid w:val="00BA5C5E"/>
    <w:rsid w:val="00BB05C1"/>
    <w:rsid w:val="00BB0D44"/>
    <w:rsid w:val="00BB3D8D"/>
    <w:rsid w:val="00BB4B6D"/>
    <w:rsid w:val="00BC0799"/>
    <w:rsid w:val="00BC5531"/>
    <w:rsid w:val="00BC6048"/>
    <w:rsid w:val="00BC641C"/>
    <w:rsid w:val="00BC7F42"/>
    <w:rsid w:val="00BD194E"/>
    <w:rsid w:val="00BD2BA8"/>
    <w:rsid w:val="00BD605E"/>
    <w:rsid w:val="00BE1B6D"/>
    <w:rsid w:val="00BE2735"/>
    <w:rsid w:val="00BE28DC"/>
    <w:rsid w:val="00BE6B64"/>
    <w:rsid w:val="00BE7F7D"/>
    <w:rsid w:val="00BF026F"/>
    <w:rsid w:val="00BF038C"/>
    <w:rsid w:val="00BF1E5D"/>
    <w:rsid w:val="00BF2FCC"/>
    <w:rsid w:val="00BF50F3"/>
    <w:rsid w:val="00C0290B"/>
    <w:rsid w:val="00C02BF6"/>
    <w:rsid w:val="00C03A88"/>
    <w:rsid w:val="00C03A89"/>
    <w:rsid w:val="00C04A38"/>
    <w:rsid w:val="00C06A90"/>
    <w:rsid w:val="00C119CB"/>
    <w:rsid w:val="00C12928"/>
    <w:rsid w:val="00C14250"/>
    <w:rsid w:val="00C14FF8"/>
    <w:rsid w:val="00C15AB6"/>
    <w:rsid w:val="00C22097"/>
    <w:rsid w:val="00C245A4"/>
    <w:rsid w:val="00C24A19"/>
    <w:rsid w:val="00C24D44"/>
    <w:rsid w:val="00C25100"/>
    <w:rsid w:val="00C25F1D"/>
    <w:rsid w:val="00C25FDC"/>
    <w:rsid w:val="00C31867"/>
    <w:rsid w:val="00C32B87"/>
    <w:rsid w:val="00C33415"/>
    <w:rsid w:val="00C34A91"/>
    <w:rsid w:val="00C377BC"/>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77AD9"/>
    <w:rsid w:val="00C8161B"/>
    <w:rsid w:val="00C81680"/>
    <w:rsid w:val="00C85011"/>
    <w:rsid w:val="00C92126"/>
    <w:rsid w:val="00C9332C"/>
    <w:rsid w:val="00C941E2"/>
    <w:rsid w:val="00C949D5"/>
    <w:rsid w:val="00C9720A"/>
    <w:rsid w:val="00CA0B15"/>
    <w:rsid w:val="00CA5F75"/>
    <w:rsid w:val="00CA6966"/>
    <w:rsid w:val="00CA6CAE"/>
    <w:rsid w:val="00CA7DB3"/>
    <w:rsid w:val="00CB4E94"/>
    <w:rsid w:val="00CB708C"/>
    <w:rsid w:val="00CB7253"/>
    <w:rsid w:val="00CB7557"/>
    <w:rsid w:val="00CB7994"/>
    <w:rsid w:val="00CC3351"/>
    <w:rsid w:val="00CD07B4"/>
    <w:rsid w:val="00CD17B0"/>
    <w:rsid w:val="00CD20DC"/>
    <w:rsid w:val="00CD6535"/>
    <w:rsid w:val="00CD667A"/>
    <w:rsid w:val="00CD75D1"/>
    <w:rsid w:val="00CD7BAC"/>
    <w:rsid w:val="00CE1A14"/>
    <w:rsid w:val="00CE21C6"/>
    <w:rsid w:val="00CE23C1"/>
    <w:rsid w:val="00CE28C0"/>
    <w:rsid w:val="00CE370F"/>
    <w:rsid w:val="00CE4078"/>
    <w:rsid w:val="00CE4693"/>
    <w:rsid w:val="00CE475F"/>
    <w:rsid w:val="00CE7616"/>
    <w:rsid w:val="00CF03CD"/>
    <w:rsid w:val="00CF0CAF"/>
    <w:rsid w:val="00CF1872"/>
    <w:rsid w:val="00CF2BAB"/>
    <w:rsid w:val="00CF509D"/>
    <w:rsid w:val="00CF62B1"/>
    <w:rsid w:val="00CF6346"/>
    <w:rsid w:val="00D0011E"/>
    <w:rsid w:val="00D03E8A"/>
    <w:rsid w:val="00D07CD6"/>
    <w:rsid w:val="00D1179F"/>
    <w:rsid w:val="00D1431B"/>
    <w:rsid w:val="00D1503E"/>
    <w:rsid w:val="00D27A45"/>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0253"/>
    <w:rsid w:val="00D658F2"/>
    <w:rsid w:val="00D678F8"/>
    <w:rsid w:val="00D72734"/>
    <w:rsid w:val="00D73B97"/>
    <w:rsid w:val="00D75B55"/>
    <w:rsid w:val="00D8040D"/>
    <w:rsid w:val="00D836C8"/>
    <w:rsid w:val="00D837ED"/>
    <w:rsid w:val="00D924FD"/>
    <w:rsid w:val="00D93F80"/>
    <w:rsid w:val="00D94CE4"/>
    <w:rsid w:val="00D97435"/>
    <w:rsid w:val="00DA08FC"/>
    <w:rsid w:val="00DA2F8F"/>
    <w:rsid w:val="00DA34C4"/>
    <w:rsid w:val="00DA6C25"/>
    <w:rsid w:val="00DB1DB4"/>
    <w:rsid w:val="00DB25D1"/>
    <w:rsid w:val="00DB2801"/>
    <w:rsid w:val="00DB523B"/>
    <w:rsid w:val="00DC3A6D"/>
    <w:rsid w:val="00DC440A"/>
    <w:rsid w:val="00DD37A5"/>
    <w:rsid w:val="00DD494D"/>
    <w:rsid w:val="00DE4BCD"/>
    <w:rsid w:val="00DE6186"/>
    <w:rsid w:val="00DF0EA8"/>
    <w:rsid w:val="00DF2155"/>
    <w:rsid w:val="00DF5980"/>
    <w:rsid w:val="00DF72A2"/>
    <w:rsid w:val="00E00AC6"/>
    <w:rsid w:val="00E0137B"/>
    <w:rsid w:val="00E05981"/>
    <w:rsid w:val="00E05989"/>
    <w:rsid w:val="00E05E05"/>
    <w:rsid w:val="00E065DA"/>
    <w:rsid w:val="00E20839"/>
    <w:rsid w:val="00E23116"/>
    <w:rsid w:val="00E25A35"/>
    <w:rsid w:val="00E25E92"/>
    <w:rsid w:val="00E27674"/>
    <w:rsid w:val="00E27D35"/>
    <w:rsid w:val="00E3164F"/>
    <w:rsid w:val="00E322A7"/>
    <w:rsid w:val="00E33C6D"/>
    <w:rsid w:val="00E3502B"/>
    <w:rsid w:val="00E40507"/>
    <w:rsid w:val="00E437C5"/>
    <w:rsid w:val="00E45D98"/>
    <w:rsid w:val="00E51A03"/>
    <w:rsid w:val="00E54708"/>
    <w:rsid w:val="00E5510B"/>
    <w:rsid w:val="00E57284"/>
    <w:rsid w:val="00E60063"/>
    <w:rsid w:val="00E628D0"/>
    <w:rsid w:val="00E62ABD"/>
    <w:rsid w:val="00E640DA"/>
    <w:rsid w:val="00E6658F"/>
    <w:rsid w:val="00E755DB"/>
    <w:rsid w:val="00E75DB0"/>
    <w:rsid w:val="00E77F71"/>
    <w:rsid w:val="00E80456"/>
    <w:rsid w:val="00E81AA0"/>
    <w:rsid w:val="00E81C0F"/>
    <w:rsid w:val="00E848EE"/>
    <w:rsid w:val="00E85681"/>
    <w:rsid w:val="00E85F46"/>
    <w:rsid w:val="00E870CA"/>
    <w:rsid w:val="00E905AB"/>
    <w:rsid w:val="00E906EC"/>
    <w:rsid w:val="00E90E01"/>
    <w:rsid w:val="00E956F3"/>
    <w:rsid w:val="00EA07EA"/>
    <w:rsid w:val="00EA0A1B"/>
    <w:rsid w:val="00EA2984"/>
    <w:rsid w:val="00EA3F46"/>
    <w:rsid w:val="00EA6102"/>
    <w:rsid w:val="00EA7372"/>
    <w:rsid w:val="00EA76ED"/>
    <w:rsid w:val="00EB2BD8"/>
    <w:rsid w:val="00EC04D1"/>
    <w:rsid w:val="00EC0EB7"/>
    <w:rsid w:val="00EC2157"/>
    <w:rsid w:val="00EC23FD"/>
    <w:rsid w:val="00EC2AC7"/>
    <w:rsid w:val="00EC2EAC"/>
    <w:rsid w:val="00EC51CA"/>
    <w:rsid w:val="00EC5BA1"/>
    <w:rsid w:val="00EC619F"/>
    <w:rsid w:val="00EC78ED"/>
    <w:rsid w:val="00EC7E6A"/>
    <w:rsid w:val="00EC7EFD"/>
    <w:rsid w:val="00ED36D8"/>
    <w:rsid w:val="00ED60C7"/>
    <w:rsid w:val="00ED6521"/>
    <w:rsid w:val="00EE19EF"/>
    <w:rsid w:val="00EE3A3A"/>
    <w:rsid w:val="00EE6086"/>
    <w:rsid w:val="00EF3521"/>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591"/>
    <w:rsid w:val="00F4307E"/>
    <w:rsid w:val="00F4316C"/>
    <w:rsid w:val="00F4344A"/>
    <w:rsid w:val="00F43C8C"/>
    <w:rsid w:val="00F43E14"/>
    <w:rsid w:val="00F46176"/>
    <w:rsid w:val="00F469D5"/>
    <w:rsid w:val="00F47DD1"/>
    <w:rsid w:val="00F5126A"/>
    <w:rsid w:val="00F5149E"/>
    <w:rsid w:val="00F527A0"/>
    <w:rsid w:val="00F56A74"/>
    <w:rsid w:val="00F57AD9"/>
    <w:rsid w:val="00F63278"/>
    <w:rsid w:val="00F63887"/>
    <w:rsid w:val="00F65E63"/>
    <w:rsid w:val="00F664A6"/>
    <w:rsid w:val="00F66700"/>
    <w:rsid w:val="00F713D1"/>
    <w:rsid w:val="00F74672"/>
    <w:rsid w:val="00F74776"/>
    <w:rsid w:val="00F74B27"/>
    <w:rsid w:val="00F74E61"/>
    <w:rsid w:val="00F76AC3"/>
    <w:rsid w:val="00F77F0C"/>
    <w:rsid w:val="00F82714"/>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4CB8"/>
    <w:rsid w:val="00FB580C"/>
    <w:rsid w:val="00FC0B66"/>
    <w:rsid w:val="00FC219D"/>
    <w:rsid w:val="00FC355A"/>
    <w:rsid w:val="00FC777B"/>
    <w:rsid w:val="00FD549D"/>
    <w:rsid w:val="00FD5A8F"/>
    <w:rsid w:val="00FD6374"/>
    <w:rsid w:val="00FD6A1F"/>
    <w:rsid w:val="00FD7D60"/>
    <w:rsid w:val="00FE009C"/>
    <w:rsid w:val="00FE229D"/>
    <w:rsid w:val="00FE2BE1"/>
    <w:rsid w:val="00FE2CF5"/>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F2486F6"/>
  <w15:chartTrackingRefBased/>
  <w15:docId w15:val="{BB9F5C94-67E6-4686-BADA-2C175D9E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 w:type="paragraph" w:styleId="NormalWeb">
    <w:name w:val="Normal (Web)"/>
    <w:basedOn w:val="Normal"/>
    <w:uiPriority w:val="99"/>
    <w:unhideWhenUsed/>
    <w:rsid w:val="00FE2CF5"/>
    <w:pPr>
      <w:widowControl/>
      <w:spacing w:before="100" w:beforeAutospacing="1" w:after="100" w:afterAutospacing="1"/>
    </w:pPr>
    <w:rPr>
      <w:rFonts w:ascii="Times New Roman" w:hAnsi="Times New Roman"/>
      <w:snapToGrid/>
    </w:rPr>
  </w:style>
  <w:style w:type="paragraph" w:customStyle="1" w:styleId="pf0">
    <w:name w:val="pf0"/>
    <w:basedOn w:val="Normal"/>
    <w:rsid w:val="00E60063"/>
    <w:pPr>
      <w:widowControl/>
      <w:spacing w:before="100" w:beforeAutospacing="1" w:after="100" w:afterAutospacing="1"/>
    </w:pPr>
    <w:rPr>
      <w:rFonts w:ascii="Times New Roman" w:hAnsi="Times New Roman"/>
      <w:snapToGrid/>
    </w:rPr>
  </w:style>
  <w:style w:type="character" w:customStyle="1" w:styleId="cf01">
    <w:name w:val="cf01"/>
    <w:basedOn w:val="DefaultParagraphFont"/>
    <w:rsid w:val="00E60063"/>
    <w:rPr>
      <w:rFonts w:ascii="Segoe UI" w:hAnsi="Segoe UI" w:cs="Segoe UI" w:hint="default"/>
      <w:sz w:val="18"/>
      <w:szCs w:val="18"/>
    </w:rPr>
  </w:style>
  <w:style w:type="paragraph" w:styleId="HTMLPreformatted">
    <w:name w:val="HTML Preformatted"/>
    <w:basedOn w:val="Normal"/>
    <w:link w:val="HTMLPreformattedChar"/>
    <w:rsid w:val="006B41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snapToGrid/>
      <w:sz w:val="20"/>
      <w:szCs w:val="20"/>
      <w:lang w:eastAsia="zh-CN"/>
    </w:rPr>
  </w:style>
  <w:style w:type="character" w:customStyle="1" w:styleId="HTMLPreformattedChar">
    <w:name w:val="HTML Preformatted Char"/>
    <w:basedOn w:val="DefaultParagraphFont"/>
    <w:link w:val="HTMLPreformatted"/>
    <w:rsid w:val="006B4147"/>
    <w:rPr>
      <w:rFonts w:ascii="Courier New" w:hAnsi="Courier New"/>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oact/COLA/colaeffect.html" TargetMode="External" /><Relationship Id="rId6" Type="http://schemas.openxmlformats.org/officeDocument/2006/relationships/hyperlink" Target="https://www.ssa.gov/ssa-performance"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39458\OneDrive%20-%20Social%20Security%20Administration\Documents\LP\Template%20Language\Template%20for%20SS%20and%20Addendum\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1</TotalTime>
  <Pages>8</Pages>
  <Words>2862</Words>
  <Characters>16315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LP/RRC</dc:creator>
  <cp:lastModifiedBy>LP/PFD/RRC</cp:lastModifiedBy>
  <cp:revision>2</cp:revision>
  <cp:lastPrinted>2016-06-08T18:12:00Z</cp:lastPrinted>
  <dcterms:created xsi:type="dcterms:W3CDTF">2026-07-31T11:52:00Z</dcterms:created>
  <dcterms:modified xsi:type="dcterms:W3CDTF">2026-07-31T11:52:00Z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-306682158</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Updated Supporting Statement- For Your Review - OMB Expiration Notice:  0960-0783, SSA-263</vt:lpwstr>
  </property>
  <property fmtid="{D5CDD505-2E9C-101B-9397-08002B2CF9AE}" pid="6" name="_NewReviewCycle">
    <vt:lpwstr/>
  </property>
  <property fmtid="{D5CDD505-2E9C-101B-9397-08002B2CF9AE}" pid="7" name="_PreviousAdHocReviewCycleID">
    <vt:i4>1631263708</vt:i4>
  </property>
</Properties>
</file>