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PlainTable2"/>
        <w:tblW w:w="14490" w:type="dxa"/>
        <w:tblInd w:w="-90" w:type="dxa"/>
        <w:tblLayout w:type="fixed"/>
        <w:tblLook w:val="04A0"/>
      </w:tblPr>
      <w:tblGrid>
        <w:gridCol w:w="540"/>
        <w:gridCol w:w="2651"/>
        <w:gridCol w:w="4369"/>
        <w:gridCol w:w="1530"/>
        <w:gridCol w:w="1620"/>
        <w:gridCol w:w="3780"/>
      </w:tblGrid>
      <w:tr w14:paraId="58BAC645" w14:textId="77777777" w:rsidTr="00E20225">
        <w:tblPrEx>
          <w:tblW w:w="14490" w:type="dxa"/>
          <w:tblInd w:w="-90" w:type="dxa"/>
          <w:tblLayout w:type="fixed"/>
          <w:tblLook w:val="04A0"/>
        </w:tblPrEx>
        <w:trPr>
          <w:tblHeader/>
        </w:trPr>
        <w:tc>
          <w:tcPr>
            <w:tcW w:w="540" w:type="dxa"/>
            <w:shd w:val="clear" w:color="auto" w:fill="808080" w:themeFill="background1" w:themeFillShade="80"/>
          </w:tcPr>
          <w:p w:rsidR="00051DCD" w:rsidRPr="00EF0EDE" w:rsidP="003C4412" w14:paraId="3F33EF7F" w14:textId="77777777">
            <w:pPr>
              <w:rPr>
                <w:color w:val="FFFFFF" w:themeColor="background1"/>
                <w:sz w:val="24"/>
                <w:szCs w:val="24"/>
              </w:rPr>
            </w:pPr>
          </w:p>
        </w:tc>
        <w:tc>
          <w:tcPr>
            <w:tcW w:w="2651" w:type="dxa"/>
            <w:shd w:val="clear" w:color="auto" w:fill="808080" w:themeFill="background1" w:themeFillShade="80"/>
          </w:tcPr>
          <w:p w:rsidR="00051DCD" w:rsidRPr="0001391F" w:rsidP="003C4412" w14:paraId="4677B8F2" w14:textId="77777777">
            <w:pPr>
              <w:rPr>
                <w:color w:val="FFFFFF" w:themeColor="background1"/>
                <w:sz w:val="24"/>
                <w:szCs w:val="24"/>
              </w:rPr>
            </w:pPr>
            <w:r w:rsidRPr="0001391F">
              <w:rPr>
                <w:color w:val="FFFFFF" w:themeColor="background1"/>
                <w:sz w:val="24"/>
                <w:szCs w:val="24"/>
              </w:rPr>
              <w:t>Commentor</w:t>
            </w:r>
          </w:p>
        </w:tc>
        <w:tc>
          <w:tcPr>
            <w:tcW w:w="4369" w:type="dxa"/>
            <w:shd w:val="clear" w:color="auto" w:fill="808080" w:themeFill="background1" w:themeFillShade="80"/>
          </w:tcPr>
          <w:p w:rsidR="00051DCD" w:rsidRPr="0001391F" w:rsidP="003C4412" w14:paraId="79FF05A2" w14:textId="77777777">
            <w:pPr>
              <w:rPr>
                <w:color w:val="FFFFFF" w:themeColor="background1"/>
                <w:sz w:val="24"/>
                <w:szCs w:val="24"/>
              </w:rPr>
            </w:pPr>
            <w:r w:rsidRPr="0001391F">
              <w:rPr>
                <w:color w:val="FFFFFF" w:themeColor="background1"/>
                <w:sz w:val="24"/>
                <w:szCs w:val="24"/>
              </w:rPr>
              <w:t>Comment</w:t>
            </w:r>
          </w:p>
        </w:tc>
        <w:tc>
          <w:tcPr>
            <w:tcW w:w="1530" w:type="dxa"/>
            <w:shd w:val="clear" w:color="auto" w:fill="808080" w:themeFill="background1" w:themeFillShade="80"/>
          </w:tcPr>
          <w:p w:rsidR="00051DCD" w:rsidRPr="0001391F" w:rsidP="003C4412" w14:paraId="4788235E" w14:textId="77777777">
            <w:pPr>
              <w:rPr>
                <w:color w:val="FFFFFF" w:themeColor="background1"/>
                <w:sz w:val="24"/>
                <w:szCs w:val="24"/>
              </w:rPr>
            </w:pPr>
            <w:r w:rsidRPr="0001391F">
              <w:rPr>
                <w:color w:val="FFFFFF" w:themeColor="background1"/>
                <w:sz w:val="24"/>
                <w:szCs w:val="24"/>
              </w:rPr>
              <w:t>Instrument</w:t>
            </w:r>
          </w:p>
        </w:tc>
        <w:tc>
          <w:tcPr>
            <w:tcW w:w="1620" w:type="dxa"/>
            <w:shd w:val="clear" w:color="auto" w:fill="808080" w:themeFill="background1" w:themeFillShade="80"/>
          </w:tcPr>
          <w:p w:rsidR="00051DCD" w:rsidRPr="0001391F" w:rsidP="003C4412" w14:paraId="4CC1AF61" w14:textId="77777777">
            <w:pPr>
              <w:rPr>
                <w:color w:val="FFFFFF" w:themeColor="background1"/>
                <w:sz w:val="24"/>
                <w:szCs w:val="24"/>
              </w:rPr>
            </w:pPr>
            <w:r w:rsidRPr="0001391F">
              <w:rPr>
                <w:color w:val="FFFFFF" w:themeColor="background1"/>
                <w:sz w:val="24"/>
                <w:szCs w:val="24"/>
              </w:rPr>
              <w:t>Category</w:t>
            </w:r>
          </w:p>
        </w:tc>
        <w:tc>
          <w:tcPr>
            <w:tcW w:w="3780" w:type="dxa"/>
            <w:shd w:val="clear" w:color="auto" w:fill="808080" w:themeFill="background1" w:themeFillShade="80"/>
          </w:tcPr>
          <w:p w:rsidR="00051DCD" w:rsidRPr="0001391F" w:rsidP="003C4412" w14:paraId="3D71FB19" w14:textId="77777777">
            <w:pPr>
              <w:rPr>
                <w:color w:val="FFFFFF" w:themeColor="background1"/>
                <w:sz w:val="24"/>
                <w:szCs w:val="24"/>
              </w:rPr>
            </w:pPr>
            <w:r w:rsidRPr="0001391F">
              <w:rPr>
                <w:color w:val="FFFFFF" w:themeColor="background1"/>
                <w:sz w:val="24"/>
                <w:szCs w:val="24"/>
              </w:rPr>
              <w:t>OCSE Response</w:t>
            </w:r>
          </w:p>
        </w:tc>
      </w:tr>
      <w:tr w14:paraId="07D9D502" w14:textId="77777777" w:rsidTr="00E20225">
        <w:tblPrEx>
          <w:tblW w:w="14490" w:type="dxa"/>
          <w:tblInd w:w="-90" w:type="dxa"/>
          <w:tblLayout w:type="fixed"/>
          <w:tblLook w:val="04A0"/>
        </w:tblPrEx>
        <w:tc>
          <w:tcPr>
            <w:tcW w:w="540" w:type="dxa"/>
            <w:shd w:val="clear" w:color="auto" w:fill="F2F2F2" w:themeFill="background1" w:themeFillShade="F2"/>
          </w:tcPr>
          <w:p w:rsidR="00051DCD" w:rsidRPr="0001391F" w:rsidP="00051DCD" w14:paraId="2578CB95" w14:textId="468D0FA8">
            <w:pPr>
              <w:rPr>
                <w:b w:val="0"/>
                <w:bCs w:val="0"/>
              </w:rPr>
            </w:pPr>
            <w:r>
              <w:rPr>
                <w:b w:val="0"/>
                <w:bCs w:val="0"/>
              </w:rPr>
              <w:t>1</w:t>
            </w:r>
          </w:p>
        </w:tc>
        <w:tc>
          <w:tcPr>
            <w:tcW w:w="2651" w:type="dxa"/>
            <w:shd w:val="clear" w:color="auto" w:fill="F2F2F2" w:themeFill="background1" w:themeFillShade="F2"/>
          </w:tcPr>
          <w:p w:rsidR="00051DCD" w:rsidRPr="0001391F" w:rsidP="00051DCD" w14:paraId="45286962" w14:textId="77777777">
            <w:pPr>
              <w:rPr>
                <w:b/>
                <w:bCs/>
              </w:rPr>
            </w:pPr>
            <w:r w:rsidRPr="0001391F">
              <w:rPr>
                <w:b/>
                <w:bCs/>
              </w:rPr>
              <w:t>Iowa Department of Health and Human Services</w:t>
            </w:r>
          </w:p>
          <w:p w:rsidR="00051DCD" w:rsidRPr="0001391F" w:rsidP="00051DCD" w14:paraId="51304DE0" w14:textId="77777777">
            <w:pPr>
              <w:rPr>
                <w:b/>
                <w:bCs/>
              </w:rPr>
            </w:pPr>
          </w:p>
          <w:p w:rsidR="00051DCD" w:rsidRPr="0001391F" w:rsidP="00051DCD" w14:paraId="4809B89F" w14:textId="13483D57">
            <w:pPr>
              <w:rPr>
                <w:b/>
                <w:bCs/>
              </w:rPr>
            </w:pPr>
            <w:r w:rsidRPr="0001391F">
              <w:rPr>
                <w:b/>
                <w:bCs/>
              </w:rPr>
              <w:t>Regina Wells</w:t>
            </w:r>
          </w:p>
          <w:p w:rsidR="00051DCD" w:rsidRPr="0001391F" w:rsidP="00051DCD" w14:paraId="37FC877A" w14:textId="77777777">
            <w:pPr>
              <w:rPr>
                <w:b/>
                <w:bCs/>
              </w:rPr>
            </w:pPr>
            <w:r w:rsidRPr="0001391F">
              <w:rPr>
                <w:b/>
                <w:bCs/>
              </w:rPr>
              <w:t>Child Support Policy Team Leader</w:t>
            </w:r>
          </w:p>
          <w:p w:rsidR="00051DCD" w:rsidRPr="0001391F" w:rsidP="00051DCD" w14:paraId="6DE61362" w14:textId="77777777">
            <w:pPr>
              <w:rPr>
                <w:b/>
                <w:bCs/>
              </w:rPr>
            </w:pPr>
            <w:r w:rsidRPr="0001391F">
              <w:rPr>
                <w:b/>
                <w:bCs/>
              </w:rPr>
              <w:t>Division of Community Access and Eligibility</w:t>
            </w:r>
          </w:p>
          <w:p w:rsidR="00051DCD" w:rsidRPr="0001391F" w:rsidP="00051DCD" w14:paraId="5EDDFCD3" w14:textId="77777777">
            <w:pPr>
              <w:rPr>
                <w:b/>
                <w:bCs/>
              </w:rPr>
            </w:pPr>
            <w:r w:rsidRPr="0001391F">
              <w:rPr>
                <w:b/>
                <w:bCs/>
              </w:rPr>
              <w:t xml:space="preserve">420 Watson Powell Jr Way, Suite 100 | Des Moines, IA 50309-1611 </w:t>
            </w:r>
          </w:p>
          <w:p w:rsidR="00051DCD" w:rsidRPr="0001391F" w:rsidP="00051DCD" w14:paraId="2626C7CE" w14:textId="05391F65">
            <w:pPr>
              <w:rPr>
                <w:b/>
                <w:bCs/>
              </w:rPr>
            </w:pPr>
            <w:r w:rsidRPr="0001391F">
              <w:rPr>
                <w:b/>
                <w:bCs/>
              </w:rPr>
              <w:t>Office: 515-650-9806</w:t>
            </w:r>
          </w:p>
        </w:tc>
        <w:tc>
          <w:tcPr>
            <w:tcW w:w="4369" w:type="dxa"/>
            <w:shd w:val="clear" w:color="auto" w:fill="F2F2F2" w:themeFill="background1" w:themeFillShade="F2"/>
          </w:tcPr>
          <w:p w:rsidR="00051DCD" w:rsidRPr="0001391F" w:rsidP="00051DCD" w14:paraId="38CBF7E9" w14:textId="4F5C4C46">
            <w:r w:rsidRPr="0001391F">
              <w:t>I have a question on 1f “Optional Checkboxes”. The word “optional” is italicized so I’m wondering if the checkboxes are a required addition to the form or if adding those to the notice is up to each state.</w:t>
            </w:r>
          </w:p>
        </w:tc>
        <w:tc>
          <w:tcPr>
            <w:tcW w:w="1530" w:type="dxa"/>
            <w:shd w:val="clear" w:color="auto" w:fill="F2F2F2" w:themeFill="background1" w:themeFillShade="F2"/>
          </w:tcPr>
          <w:p w:rsidR="00051DCD" w:rsidRPr="0001391F" w:rsidP="00051DCD" w14:paraId="4F330856" w14:textId="77777777">
            <w:pPr>
              <w:rPr>
                <w:rFonts w:cs="Times New Roman"/>
              </w:rPr>
            </w:pPr>
            <w:r w:rsidRPr="0001391F">
              <w:rPr>
                <w:snapToGrid w:val="0"/>
              </w:rPr>
              <w:t>IWO Instructions</w:t>
            </w:r>
          </w:p>
          <w:p w:rsidR="00051DCD" w:rsidRPr="0001391F" w:rsidP="00051DCD" w14:paraId="03F289D4" w14:textId="77777777">
            <w:pPr>
              <w:rPr>
                <w:b/>
                <w:bCs/>
              </w:rPr>
            </w:pPr>
          </w:p>
        </w:tc>
        <w:tc>
          <w:tcPr>
            <w:tcW w:w="1620" w:type="dxa"/>
            <w:shd w:val="clear" w:color="auto" w:fill="F2F2F2" w:themeFill="background1" w:themeFillShade="F2"/>
          </w:tcPr>
          <w:p w:rsidR="00051DCD" w:rsidRPr="0001391F" w:rsidP="00051DCD" w14:paraId="0A9E37E0" w14:textId="6CFEC437">
            <w:pPr>
              <w:rPr>
                <w:b/>
                <w:bCs/>
              </w:rPr>
            </w:pPr>
            <w:r w:rsidRPr="0001391F">
              <w:t>Instructions 1f.</w:t>
            </w:r>
          </w:p>
        </w:tc>
        <w:tc>
          <w:tcPr>
            <w:tcW w:w="3780" w:type="dxa"/>
            <w:shd w:val="clear" w:color="auto" w:fill="F2F2F2" w:themeFill="background1" w:themeFillShade="F2"/>
          </w:tcPr>
          <w:p w:rsidR="00242835" w:rsidP="009E234B" w14:paraId="19C1F868" w14:textId="77777777">
            <w:pPr>
              <w:rPr>
                <w:snapToGrid w:val="0"/>
              </w:rPr>
            </w:pPr>
            <w:r w:rsidRPr="0001391F">
              <w:rPr>
                <w:snapToGrid w:val="0"/>
              </w:rPr>
              <w:t>Thank you for your comments</w:t>
            </w:r>
            <w:r>
              <w:rPr>
                <w:snapToGrid w:val="0"/>
              </w:rPr>
              <w:t>.</w:t>
            </w:r>
          </w:p>
          <w:p w:rsidR="00242835" w:rsidP="00F30DF8" w14:paraId="64D0E010" w14:textId="77777777">
            <w:pPr>
              <w:rPr>
                <w:snapToGrid w:val="0"/>
              </w:rPr>
            </w:pPr>
          </w:p>
          <w:p w:rsidR="00051DCD" w:rsidRPr="0001391F" w:rsidP="00F30DF8" w14:paraId="72D24624" w14:textId="056DEAAF">
            <w:pPr>
              <w:rPr>
                <w:snapToGrid w:val="0"/>
              </w:rPr>
            </w:pPr>
            <w:r w:rsidRPr="0001391F">
              <w:rPr>
                <w:snapToGrid w:val="0"/>
              </w:rPr>
              <w:t>The addition of the two check boxes to the IWO is not optional, this will be required if the OMB form is approved with these additions.  The population of the check boxes is optional.  Child Support Agencies will be required to add these check boxes to the IWO (once approved)</w:t>
            </w:r>
          </w:p>
        </w:tc>
      </w:tr>
      <w:tr w14:paraId="06203684" w14:textId="77777777" w:rsidTr="00E20225">
        <w:tblPrEx>
          <w:tblW w:w="14490" w:type="dxa"/>
          <w:tblInd w:w="-90" w:type="dxa"/>
          <w:tblLayout w:type="fixed"/>
          <w:tblLook w:val="04A0"/>
        </w:tblPrEx>
        <w:tc>
          <w:tcPr>
            <w:tcW w:w="540" w:type="dxa"/>
          </w:tcPr>
          <w:p w:rsidR="00051DCD" w:rsidRPr="0001391F" w:rsidP="00051DCD" w14:paraId="1793C3DB" w14:textId="55EA1ADD">
            <w:pPr>
              <w:rPr>
                <w:b w:val="0"/>
                <w:bCs w:val="0"/>
              </w:rPr>
            </w:pPr>
            <w:r>
              <w:rPr>
                <w:b w:val="0"/>
                <w:bCs w:val="0"/>
              </w:rPr>
              <w:t>2</w:t>
            </w:r>
          </w:p>
        </w:tc>
        <w:tc>
          <w:tcPr>
            <w:tcW w:w="2651" w:type="dxa"/>
          </w:tcPr>
          <w:p w:rsidR="00051DCD" w:rsidRPr="0001391F" w:rsidP="00051DCD" w14:paraId="1B23FC67" w14:textId="04E4666C">
            <w:pPr>
              <w:rPr>
                <w:b/>
                <w:bCs/>
              </w:rPr>
            </w:pPr>
            <w:r w:rsidRPr="0001391F">
              <w:rPr>
                <w:b/>
                <w:bCs/>
              </w:rPr>
              <w:t>PayrollOrg</w:t>
            </w:r>
          </w:p>
          <w:p w:rsidR="009E234B" w:rsidRPr="0001391F" w:rsidP="00051DCD" w14:paraId="09EAC8E3" w14:textId="77777777">
            <w:pPr>
              <w:rPr>
                <w:b/>
                <w:bCs/>
              </w:rPr>
            </w:pPr>
          </w:p>
          <w:p w:rsidR="009E234B" w:rsidRPr="0001391F" w:rsidP="009E234B" w14:paraId="2DEA6612" w14:textId="77777777">
            <w:pPr>
              <w:rPr>
                <w:b/>
                <w:bCs/>
              </w:rPr>
            </w:pPr>
            <w:r w:rsidRPr="0001391F">
              <w:rPr>
                <w:b/>
                <w:bCs/>
              </w:rPr>
              <w:t>Alice P. Jacobsohn, Esq.</w:t>
            </w:r>
          </w:p>
          <w:p w:rsidR="009E234B" w:rsidRPr="0001391F" w:rsidP="009E234B" w14:paraId="145A9463" w14:textId="77777777">
            <w:pPr>
              <w:rPr>
                <w:b/>
                <w:bCs/>
              </w:rPr>
            </w:pPr>
            <w:r w:rsidRPr="0001391F">
              <w:rPr>
                <w:b/>
                <w:bCs/>
              </w:rPr>
              <w:t>Director, Government Relations</w:t>
            </w:r>
          </w:p>
          <w:p w:rsidR="009E234B" w:rsidRPr="0001391F" w:rsidP="009E234B" w14:paraId="71FB5741" w14:textId="77777777">
            <w:pPr>
              <w:rPr>
                <w:b/>
                <w:bCs/>
              </w:rPr>
            </w:pPr>
            <w:r w:rsidRPr="0001391F">
              <w:rPr>
                <w:b/>
                <w:bCs/>
              </w:rPr>
              <w:t>202-669-4001</w:t>
            </w:r>
          </w:p>
          <w:p w:rsidR="009E234B" w:rsidRPr="0001391F" w:rsidP="009E234B" w14:paraId="524F48C8" w14:textId="77777777">
            <w:pPr>
              <w:rPr>
                <w:b/>
                <w:bCs/>
              </w:rPr>
            </w:pPr>
            <w:hyperlink r:id="rId7" w:history="1">
              <w:r w:rsidRPr="0001391F">
                <w:rPr>
                  <w:rStyle w:val="Hyperlink"/>
                  <w:b/>
                  <w:bCs/>
                </w:rPr>
                <w:t>ajacobsohn@payroll.org</w:t>
              </w:r>
            </w:hyperlink>
          </w:p>
          <w:p w:rsidR="009E234B" w:rsidRPr="0001391F" w:rsidP="00051DCD" w14:paraId="4218C94D" w14:textId="77777777">
            <w:pPr>
              <w:rPr>
                <w:b/>
                <w:bCs/>
              </w:rPr>
            </w:pPr>
          </w:p>
          <w:p w:rsidR="009E234B" w:rsidRPr="0001391F" w:rsidP="00051DCD" w14:paraId="1ACD63E8" w14:textId="1783E747">
            <w:pPr>
              <w:rPr>
                <w:b/>
                <w:bCs/>
              </w:rPr>
            </w:pPr>
          </w:p>
        </w:tc>
        <w:tc>
          <w:tcPr>
            <w:tcW w:w="4369" w:type="dxa"/>
          </w:tcPr>
          <w:p w:rsidR="00051DCD" w:rsidRPr="0001391F" w:rsidP="009E234B" w14:paraId="75970525" w14:textId="77777777">
            <w:r w:rsidRPr="0001391F">
              <w:t>Thank you for the opportunity to comment on the draft revised Income Withholding for Support Order (IWO). PayrollOrg greatly appreciates its partnership with the Office of Child Support Enforcement (OCSE).</w:t>
            </w:r>
          </w:p>
          <w:p w:rsidR="009E234B" w:rsidRPr="0001391F" w:rsidP="009E234B" w14:paraId="3BE2590E" w14:textId="77777777"/>
          <w:p w:rsidR="009E234B" w:rsidRPr="0001391F" w:rsidP="009E234B" w14:paraId="614AB31D" w14:textId="77777777"/>
          <w:p w:rsidR="009E234B" w:rsidRPr="0001391F" w:rsidP="009E234B" w14:paraId="09C63A34" w14:textId="77777777">
            <w:r w:rsidRPr="0001391F">
              <w:t xml:space="preserve"> </w:t>
            </w:r>
            <w:r w:rsidRPr="0001391F">
              <w:rPr>
                <w:b/>
                <w:bCs/>
              </w:rPr>
              <w:t xml:space="preserve">About PayrollOrg </w:t>
            </w:r>
          </w:p>
          <w:p w:rsidR="009E234B" w:rsidRPr="0001391F" w:rsidP="009E234B" w14:paraId="2C8280AF" w14:textId="77777777">
            <w:r w:rsidRPr="0001391F">
              <w:t xml:space="preserve">PayrollOrg is a nonprofit and nonpartisan association representing more than 20,000 payroll professionals throughout the United States. PayrollOrg’s primary mission is to educate its members and the payroll industry regarding best practices associated with paying America's workers while complying with applicable federal, state, and local laws. PayrollOrg’s Government Relations Task Force works with government to help payroll professionals with compliance, while minimizing the administrative burden on </w:t>
            </w:r>
            <w:r w:rsidRPr="0001391F">
              <w:t>government, employers, and individual workers.</w:t>
            </w:r>
          </w:p>
          <w:p w:rsidR="009E234B" w:rsidRPr="0001391F" w:rsidP="009E234B" w14:paraId="0FD4FE28" w14:textId="77777777"/>
          <w:p w:rsidR="009E234B" w:rsidRPr="0001391F" w:rsidP="009E234B" w14:paraId="547E695C" w14:textId="14B38821"/>
        </w:tc>
        <w:tc>
          <w:tcPr>
            <w:tcW w:w="1530" w:type="dxa"/>
          </w:tcPr>
          <w:p w:rsidR="00051DCD" w:rsidRPr="0001391F" w:rsidP="00B226AB" w14:paraId="109CE377" w14:textId="2CDE449E">
            <w:r w:rsidRPr="0001391F">
              <w:t>General Comment</w:t>
            </w:r>
          </w:p>
        </w:tc>
        <w:tc>
          <w:tcPr>
            <w:tcW w:w="1620" w:type="dxa"/>
          </w:tcPr>
          <w:p w:rsidR="00051DCD" w:rsidRPr="0001391F" w:rsidP="00B226AB" w14:paraId="6DCEF510" w14:textId="77777777"/>
        </w:tc>
        <w:tc>
          <w:tcPr>
            <w:tcW w:w="3780" w:type="dxa"/>
          </w:tcPr>
          <w:p w:rsidR="00051DCD" w:rsidRPr="0001391F" w:rsidP="00051DCD" w14:paraId="379C66CA" w14:textId="7D401F33">
            <w:r w:rsidRPr="0001391F">
              <w:t>N/A Commentary Only</w:t>
            </w:r>
          </w:p>
        </w:tc>
      </w:tr>
      <w:tr w14:paraId="3E2CEAA1" w14:textId="77777777" w:rsidTr="00E20225">
        <w:tblPrEx>
          <w:tblW w:w="14490" w:type="dxa"/>
          <w:tblInd w:w="-90" w:type="dxa"/>
          <w:tblLayout w:type="fixed"/>
          <w:tblLook w:val="04A0"/>
        </w:tblPrEx>
        <w:tc>
          <w:tcPr>
            <w:tcW w:w="540" w:type="dxa"/>
          </w:tcPr>
          <w:p w:rsidR="00B226AB" w:rsidRPr="0001391F" w:rsidP="00B226AB" w14:paraId="07F9A84C" w14:textId="77777777">
            <w:pPr>
              <w:rPr>
                <w:b w:val="0"/>
                <w:bCs w:val="0"/>
              </w:rPr>
            </w:pPr>
          </w:p>
        </w:tc>
        <w:tc>
          <w:tcPr>
            <w:tcW w:w="2651" w:type="dxa"/>
          </w:tcPr>
          <w:p w:rsidR="00B226AB" w:rsidRPr="0001391F" w:rsidP="00B226AB" w14:paraId="79D87D9F" w14:textId="77777777">
            <w:pPr>
              <w:rPr>
                <w:b/>
                <w:bCs/>
              </w:rPr>
            </w:pPr>
            <w:r w:rsidRPr="0001391F">
              <w:rPr>
                <w:b/>
                <w:bCs/>
              </w:rPr>
              <w:t>PayrollOrg (continued)</w:t>
            </w:r>
          </w:p>
          <w:p w:rsidR="00B226AB" w:rsidRPr="0001391F" w:rsidP="00B226AB" w14:paraId="015847AF" w14:textId="77777777">
            <w:pPr>
              <w:rPr>
                <w:b/>
                <w:bCs/>
              </w:rPr>
            </w:pPr>
          </w:p>
          <w:p w:rsidR="00B226AB" w:rsidRPr="0001391F" w:rsidP="00B226AB" w14:paraId="0FBA339E" w14:textId="77777777">
            <w:pPr>
              <w:rPr>
                <w:b/>
                <w:bCs/>
              </w:rPr>
            </w:pPr>
          </w:p>
        </w:tc>
        <w:tc>
          <w:tcPr>
            <w:tcW w:w="4369" w:type="dxa"/>
          </w:tcPr>
          <w:p w:rsidR="00B226AB" w:rsidRPr="0001391F" w:rsidP="00B226AB" w14:paraId="5C5AF7B5" w14:textId="77777777">
            <w:pPr>
              <w:rPr>
                <w:b/>
                <w:bCs/>
              </w:rPr>
            </w:pPr>
            <w:r w:rsidRPr="0001391F">
              <w:rPr>
                <w:b/>
                <w:bCs/>
              </w:rPr>
              <w:t xml:space="preserve">Worker Status </w:t>
            </w:r>
          </w:p>
          <w:p w:rsidR="00B226AB" w:rsidRPr="0001391F" w:rsidP="00B226AB" w14:paraId="28DDCD05" w14:textId="77777777">
            <w:r w:rsidRPr="0001391F">
              <w:t xml:space="preserve">PayrollOrg appreciates efforts by OCSE to accommodate orders for independent contractors when not all states have mandated reporting and withholding laws and regulations in place. However, the instructions do not fully recognize child support for independent contractors. </w:t>
            </w:r>
          </w:p>
          <w:p w:rsidR="00B226AB" w:rsidRPr="0001391F" w:rsidP="00B226AB" w14:paraId="600F12BB" w14:textId="77777777"/>
          <w:p w:rsidR="00B226AB" w:rsidRPr="0001391F" w:rsidP="00B226AB" w14:paraId="3D4E6893" w14:textId="77777777">
            <w:r w:rsidRPr="0001391F">
              <w:t>In section 1f the terms “optional checkboxes” and “may have” are not helpful. All states mandate reporting of newly hired and rehired employees, yet this section appears to suggest that reporting is optional. If an employer is required to report independent contractors, then states will know that the worker is a contractor. What is optional is reporting of independent contractors in states without laws.</w:t>
            </w:r>
          </w:p>
          <w:p w:rsidR="00B226AB" w:rsidRPr="0001391F" w:rsidP="00B226AB" w14:paraId="040EA4AD" w14:textId="77777777"/>
          <w:p w:rsidR="00B226AB" w:rsidRPr="0001391F" w:rsidP="00B226AB" w14:paraId="40D02916" w14:textId="77777777">
            <w:r w:rsidRPr="0001391F">
              <w:t xml:space="preserve">At issue is whether the individual worker identified in the IWO has a work relationship with the employer. Helpful for employers is recognizing different internal payment processes for employees and independent contractors. Knowing how internal processes impact the efficiency of getting funds to families is important, although they do not impact employers’ legal child support obligations. </w:t>
            </w:r>
          </w:p>
          <w:p w:rsidR="00B226AB" w:rsidRPr="0001391F" w:rsidP="00B226AB" w14:paraId="0CC4F93A" w14:textId="77777777"/>
          <w:p w:rsidR="00B226AB" w:rsidRPr="0001391F" w:rsidP="00B226AB" w14:paraId="7B99DD70" w14:textId="77777777">
            <w:r w:rsidRPr="0001391F">
              <w:t xml:space="preserve">PayrollOrg understands that some state reporting systems and new hire databases do not include the identity of the worker as an employee or an independent contractor. Thus, currently, </w:t>
            </w:r>
            <w:r w:rsidRPr="0001391F">
              <w:t>to know</w:t>
            </w:r>
            <w:r w:rsidRPr="0001391F">
              <w:t xml:space="preserve"> the worker’s status will require more effort, such as looking at state reporting thresholds and the manner to which the worker is paid. </w:t>
            </w:r>
          </w:p>
          <w:p w:rsidR="00B226AB" w:rsidRPr="0001391F" w:rsidP="00B226AB" w14:paraId="755AFD3A" w14:textId="77777777">
            <w:pPr>
              <w:rPr>
                <w:b/>
                <w:bCs/>
              </w:rPr>
            </w:pPr>
          </w:p>
        </w:tc>
        <w:tc>
          <w:tcPr>
            <w:tcW w:w="1530" w:type="dxa"/>
          </w:tcPr>
          <w:p w:rsidR="00B226AB" w:rsidRPr="0001391F" w:rsidP="00B226AB" w14:paraId="3EB18930" w14:textId="1861F2D0">
            <w:pPr>
              <w:rPr>
                <w:b/>
                <w:bCs/>
              </w:rPr>
            </w:pPr>
            <w:r w:rsidRPr="0001391F">
              <w:t>General Comment</w:t>
            </w:r>
          </w:p>
        </w:tc>
        <w:tc>
          <w:tcPr>
            <w:tcW w:w="1620" w:type="dxa"/>
          </w:tcPr>
          <w:p w:rsidR="00B226AB" w:rsidRPr="0001391F" w:rsidP="00B226AB" w14:paraId="3BE8DEAA" w14:textId="77777777">
            <w:pPr>
              <w:rPr>
                <w:b/>
                <w:bCs/>
              </w:rPr>
            </w:pPr>
          </w:p>
        </w:tc>
        <w:tc>
          <w:tcPr>
            <w:tcW w:w="3780" w:type="dxa"/>
          </w:tcPr>
          <w:p w:rsidR="00B226AB" w:rsidRPr="0001391F" w:rsidP="00B226AB" w14:paraId="6FB2ECA2" w14:textId="4BA6CAB0">
            <w:pPr>
              <w:rPr>
                <w:b/>
                <w:bCs/>
              </w:rPr>
            </w:pPr>
            <w:r w:rsidRPr="0001391F">
              <w:t>N/A Commentary Only</w:t>
            </w:r>
          </w:p>
        </w:tc>
      </w:tr>
      <w:tr w14:paraId="6C3997AD" w14:textId="77777777" w:rsidTr="00E20225">
        <w:tblPrEx>
          <w:tblW w:w="14490" w:type="dxa"/>
          <w:tblInd w:w="-90" w:type="dxa"/>
          <w:tblLayout w:type="fixed"/>
          <w:tblLook w:val="04A0"/>
        </w:tblPrEx>
        <w:tc>
          <w:tcPr>
            <w:tcW w:w="540" w:type="dxa"/>
          </w:tcPr>
          <w:p w:rsidR="00B226AB" w:rsidRPr="0001391F" w:rsidP="00B226AB" w14:paraId="4DB20E5E" w14:textId="77777777">
            <w:pPr>
              <w:rPr>
                <w:b w:val="0"/>
                <w:bCs w:val="0"/>
              </w:rPr>
            </w:pPr>
          </w:p>
        </w:tc>
        <w:tc>
          <w:tcPr>
            <w:tcW w:w="2651" w:type="dxa"/>
          </w:tcPr>
          <w:p w:rsidR="00B226AB" w:rsidRPr="0001391F" w:rsidP="00B226AB" w14:paraId="63C906DA" w14:textId="77777777">
            <w:pPr>
              <w:rPr>
                <w:b/>
                <w:bCs/>
              </w:rPr>
            </w:pPr>
            <w:r w:rsidRPr="0001391F">
              <w:rPr>
                <w:b/>
                <w:bCs/>
              </w:rPr>
              <w:t>PayrollOrg (continued)</w:t>
            </w:r>
          </w:p>
          <w:p w:rsidR="00B226AB" w:rsidRPr="0001391F" w:rsidP="00B226AB" w14:paraId="42DE0B3C" w14:textId="77777777">
            <w:pPr>
              <w:rPr>
                <w:b/>
                <w:bCs/>
              </w:rPr>
            </w:pPr>
          </w:p>
        </w:tc>
        <w:tc>
          <w:tcPr>
            <w:tcW w:w="4369" w:type="dxa"/>
          </w:tcPr>
          <w:p w:rsidR="00B226AB" w:rsidRPr="0001391F" w:rsidP="00B226AB" w14:paraId="0D5070BE" w14:textId="77777777">
            <w:r w:rsidRPr="0001391F">
              <w:t xml:space="preserve">The solution to the problem is not to place </w:t>
            </w:r>
            <w:r w:rsidRPr="0001391F">
              <w:t>all of</w:t>
            </w:r>
            <w:r w:rsidRPr="0001391F">
              <w:t xml:space="preserve"> the administrative burden and costs on employers, but to require states with mandates to update their reporting systems to comply with their state legislatures’ instructions. The IWO should reflect joint responsibility between employers and states. </w:t>
            </w:r>
          </w:p>
          <w:p w:rsidR="00B226AB" w:rsidRPr="0001391F" w:rsidP="00B226AB" w14:paraId="5B61C387" w14:textId="77777777"/>
        </w:tc>
        <w:tc>
          <w:tcPr>
            <w:tcW w:w="1530" w:type="dxa"/>
          </w:tcPr>
          <w:p w:rsidR="00B226AB" w:rsidRPr="0001391F" w:rsidP="00B226AB" w14:paraId="5096FDDD" w14:textId="55EDECE8">
            <w:r w:rsidRPr="0001391F">
              <w:t>Comment</w:t>
            </w:r>
          </w:p>
        </w:tc>
        <w:tc>
          <w:tcPr>
            <w:tcW w:w="1620" w:type="dxa"/>
          </w:tcPr>
          <w:p w:rsidR="00B226AB" w:rsidRPr="0001391F" w:rsidP="00B226AB" w14:paraId="4B95EFBC" w14:textId="23A6576D">
            <w:r w:rsidRPr="0001391F">
              <w:t>Overall</w:t>
            </w:r>
          </w:p>
        </w:tc>
        <w:tc>
          <w:tcPr>
            <w:tcW w:w="3780" w:type="dxa"/>
          </w:tcPr>
          <w:p w:rsidR="00BD0FCE" w:rsidRPr="00F06FDA" w:rsidP="00BD0FCE" w14:paraId="2FB743F6" w14:textId="77777777">
            <w:pPr>
              <w:rPr>
                <w:snapToGrid w:val="0"/>
              </w:rPr>
            </w:pPr>
            <w:r w:rsidRPr="00F06FDA">
              <w:rPr>
                <w:snapToGrid w:val="0"/>
              </w:rPr>
              <w:t>Thank you for your comments.</w:t>
            </w:r>
          </w:p>
          <w:p w:rsidR="00BD0FCE" w:rsidRPr="00F06FDA" w:rsidP="00BD0FCE" w14:paraId="24B7073D" w14:textId="77777777">
            <w:pPr>
              <w:rPr>
                <w:snapToGrid w:val="0"/>
              </w:rPr>
            </w:pPr>
          </w:p>
          <w:p w:rsidR="00BD0FCE" w:rsidRPr="00F06FDA" w:rsidP="00BD0FCE" w14:paraId="1C9D84F5" w14:textId="77777777">
            <w:pPr>
              <w:rPr>
                <w:snapToGrid w:val="0"/>
              </w:rPr>
            </w:pPr>
            <w:r w:rsidRPr="00F06FDA">
              <w:rPr>
                <w:snapToGrid w:val="0"/>
              </w:rPr>
              <w:t xml:space="preserve">As proposed, </w:t>
            </w:r>
            <w:r>
              <w:rPr>
                <w:snapToGrid w:val="0"/>
              </w:rPr>
              <w:t xml:space="preserve">populating </w:t>
            </w:r>
            <w:r w:rsidRPr="00F06FDA">
              <w:rPr>
                <w:snapToGrid w:val="0"/>
              </w:rPr>
              <w:t xml:space="preserve">this field is optional. Requiring child support agencies to check a box would create a significant programming burden. </w:t>
            </w:r>
          </w:p>
          <w:p w:rsidR="00BD0FCE" w:rsidRPr="00F06FDA" w:rsidP="00BD0FCE" w14:paraId="62025DA7" w14:textId="77777777">
            <w:pPr>
              <w:rPr>
                <w:snapToGrid w:val="0"/>
              </w:rPr>
            </w:pPr>
          </w:p>
          <w:p w:rsidR="00BD0FCE" w:rsidRPr="00F06FDA" w:rsidP="00BD0FCE" w14:paraId="0FCFC7C8" w14:textId="77777777">
            <w:pPr>
              <w:rPr>
                <w:snapToGrid w:val="0"/>
              </w:rPr>
            </w:pPr>
            <w:r w:rsidRPr="00F06FDA">
              <w:rPr>
                <w:snapToGrid w:val="0"/>
              </w:rPr>
              <w:t>OCSE will consider this recommendation during the next form renewal and work with states to assess the programming changes needed.</w:t>
            </w:r>
          </w:p>
          <w:p w:rsidR="00B226AB" w:rsidRPr="0001391F" w:rsidP="00B226AB" w14:paraId="00F39D9C" w14:textId="77777777"/>
          <w:p w:rsidR="00B226AB" w:rsidRPr="0001391F" w:rsidP="00B226AB" w14:paraId="521AE114" w14:textId="77777777">
            <w:pPr>
              <w:rPr>
                <w:snapToGrid w:val="0"/>
                <w:color w:val="FF0000"/>
              </w:rPr>
            </w:pPr>
          </w:p>
        </w:tc>
      </w:tr>
      <w:tr w14:paraId="097A4337" w14:textId="77777777" w:rsidTr="00E20225">
        <w:tblPrEx>
          <w:tblW w:w="14490" w:type="dxa"/>
          <w:tblInd w:w="-90" w:type="dxa"/>
          <w:tblLayout w:type="fixed"/>
          <w:tblLook w:val="04A0"/>
        </w:tblPrEx>
        <w:tc>
          <w:tcPr>
            <w:tcW w:w="540" w:type="dxa"/>
          </w:tcPr>
          <w:p w:rsidR="00B226AB" w:rsidRPr="0001391F" w:rsidP="00B226AB" w14:paraId="61A03C9F" w14:textId="5C8C0FEC">
            <w:pPr>
              <w:rPr>
                <w:b w:val="0"/>
                <w:bCs w:val="0"/>
              </w:rPr>
            </w:pPr>
          </w:p>
        </w:tc>
        <w:tc>
          <w:tcPr>
            <w:tcW w:w="2651" w:type="dxa"/>
          </w:tcPr>
          <w:p w:rsidR="00B226AB" w:rsidRPr="0001391F" w:rsidP="00B226AB" w14:paraId="059E0FCB" w14:textId="20981182">
            <w:pPr>
              <w:rPr>
                <w:b/>
                <w:bCs/>
              </w:rPr>
            </w:pPr>
            <w:r w:rsidRPr="0001391F">
              <w:rPr>
                <w:b/>
                <w:bCs/>
              </w:rPr>
              <w:t>PayrollOrg (continued)</w:t>
            </w:r>
          </w:p>
          <w:p w:rsidR="00B226AB" w:rsidRPr="0001391F" w:rsidP="00B226AB" w14:paraId="1BD08F4D" w14:textId="77777777">
            <w:pPr>
              <w:rPr>
                <w:b/>
                <w:bCs/>
              </w:rPr>
            </w:pPr>
          </w:p>
          <w:p w:rsidR="00B226AB" w:rsidRPr="0001391F" w:rsidP="00B226AB" w14:paraId="5B427C26" w14:textId="77777777">
            <w:pPr>
              <w:rPr>
                <w:b/>
                <w:bCs/>
              </w:rPr>
            </w:pPr>
          </w:p>
        </w:tc>
        <w:tc>
          <w:tcPr>
            <w:tcW w:w="4369" w:type="dxa"/>
          </w:tcPr>
          <w:p w:rsidR="00B226AB" w:rsidRPr="0001391F" w:rsidP="00B226AB" w14:paraId="4A5CF3AC" w14:textId="77777777">
            <w:r w:rsidRPr="0001391F">
              <w:t>With the bolded text added to § 1f, the same language located in § VI could be removed or repeated for emphasis – “The responsibility remains on the employer to determine if the IWO is for an employee or an independent contractor. IWOs are applicable to employees and non-employees.”</w:t>
            </w:r>
          </w:p>
          <w:p w:rsidR="00B226AB" w:rsidRPr="0001391F" w:rsidP="00B226AB" w14:paraId="20A19639" w14:textId="5DD4511E"/>
        </w:tc>
        <w:tc>
          <w:tcPr>
            <w:tcW w:w="1530" w:type="dxa"/>
          </w:tcPr>
          <w:p w:rsidR="00B226AB" w:rsidRPr="0001391F" w:rsidP="00B226AB" w14:paraId="720CC911" w14:textId="1FFCAB80">
            <w:r w:rsidRPr="0001391F">
              <w:t>Comment</w:t>
            </w:r>
          </w:p>
        </w:tc>
        <w:tc>
          <w:tcPr>
            <w:tcW w:w="1620" w:type="dxa"/>
          </w:tcPr>
          <w:p w:rsidR="00B226AB" w:rsidRPr="0001391F" w:rsidP="00B226AB" w14:paraId="6F8A9280" w14:textId="3B165C71">
            <w:r w:rsidRPr="0001391F">
              <w:t>IWO</w:t>
            </w:r>
            <w:r w:rsidRPr="0001391F" w:rsidR="0007713E">
              <w:t xml:space="preserve"> and Instructions 1f</w:t>
            </w:r>
          </w:p>
        </w:tc>
        <w:tc>
          <w:tcPr>
            <w:tcW w:w="3780" w:type="dxa"/>
          </w:tcPr>
          <w:p w:rsidR="00E20225" w:rsidRPr="00F06FDA" w:rsidP="00E20225" w14:paraId="34EE6BE8" w14:textId="77777777">
            <w:r w:rsidRPr="00F06FDA">
              <w:rPr>
                <w:snapToGrid w:val="0"/>
              </w:rPr>
              <w:t xml:space="preserve">Thank you for your comments. </w:t>
            </w:r>
          </w:p>
          <w:p w:rsidR="00E20225" w:rsidRPr="00F06FDA" w:rsidP="00E20225" w14:paraId="39AE6405" w14:textId="77777777"/>
          <w:p w:rsidR="00E20225" w:rsidRPr="00F06FDA" w:rsidP="00E20225" w14:paraId="723FEB41" w14:textId="77777777">
            <w:r w:rsidRPr="00F06FDA">
              <w:t>IWO updated to reflect the suggested edits:</w:t>
            </w:r>
          </w:p>
          <w:p w:rsidR="00E20225" w:rsidRPr="00F06FDA" w:rsidP="00E20225" w14:paraId="19311BD8" w14:textId="77777777">
            <w:r w:rsidRPr="00F06FDA">
              <w:t xml:space="preserve">1f. Check the appropriate box if the obligor was reported as an: </w:t>
            </w:r>
          </w:p>
          <w:p w:rsidR="00E20225" w:rsidRPr="00F06FDA" w:rsidP="00E20225" w14:paraId="0C05F16F" w14:textId="77777777">
            <w:pPr>
              <w:ind w:left="720"/>
            </w:pPr>
            <w:r w:rsidRPr="00F06FDA">
              <w:rPr>
                <w:rFonts w:ascii="Cambria Math" w:hAnsi="Cambria Math" w:cs="Cambria Math"/>
              </w:rPr>
              <w:t>⃞</w:t>
            </w:r>
            <w:r w:rsidRPr="00F06FDA">
              <w:t xml:space="preserve"> Employee </w:t>
            </w:r>
          </w:p>
          <w:p w:rsidR="00E20225" w:rsidRPr="00F06FDA" w:rsidP="00E20225" w14:paraId="5B0BD922" w14:textId="77777777">
            <w:pPr>
              <w:ind w:left="720"/>
            </w:pPr>
            <w:r w:rsidRPr="00F06FDA">
              <w:rPr>
                <w:rFonts w:ascii="Cambria Math" w:hAnsi="Cambria Math" w:cs="Cambria Math"/>
              </w:rPr>
              <w:t>⃞</w:t>
            </w:r>
            <w:r w:rsidRPr="00F06FDA">
              <w:t xml:space="preserve"> Independent contractor </w:t>
            </w:r>
          </w:p>
          <w:p w:rsidR="00E20225" w:rsidRPr="00F06FDA" w:rsidP="00E20225" w14:paraId="7095D4D3" w14:textId="77777777"/>
          <w:p w:rsidR="00E20225" w:rsidRPr="00F06FDA" w:rsidP="00E20225" w14:paraId="3F129CF0" w14:textId="77777777">
            <w:r w:rsidRPr="00F06FDA">
              <w:t xml:space="preserve">An employer remains responsible to </w:t>
            </w:r>
            <w:r w:rsidRPr="00F06FDA">
              <w:t xml:space="preserve">determine whether the named obligor is an employee or independent contractor. IWOs are applicable to employees and non-employees. </w:t>
            </w:r>
          </w:p>
          <w:p w:rsidR="00E20225" w:rsidRPr="00C44541" w:rsidP="00E20225" w14:paraId="481B6772" w14:textId="77777777"/>
          <w:p w:rsidR="00E20225" w:rsidRPr="00C44541" w:rsidP="00E20225" w14:paraId="5E5C6C76" w14:textId="77777777">
            <w:r w:rsidRPr="00C44541">
              <w:t xml:space="preserve">Instructions updated to reflect suggested edits:  </w:t>
            </w:r>
          </w:p>
          <w:p w:rsidR="00E20225" w:rsidRPr="00C44541" w:rsidP="00E20225" w14:paraId="1AB9C1DD" w14:textId="77777777">
            <w:pPr>
              <w:pStyle w:val="BodyText"/>
              <w:rPr>
                <w:rFonts w:asciiTheme="minorHAnsi" w:eastAsiaTheme="minorHAnsi" w:hAnsiTheme="minorHAnsi" w:cstheme="minorBidi"/>
                <w:kern w:val="2"/>
                <w:sz w:val="22"/>
                <w:szCs w:val="22"/>
                <w14:ligatures w14:val="standardContextual"/>
              </w:rPr>
            </w:pPr>
            <w:r w:rsidRPr="00C44541">
              <w:rPr>
                <w:rFonts w:asciiTheme="minorHAnsi" w:eastAsiaTheme="minorHAnsi" w:hAnsiTheme="minorHAnsi" w:cstheme="minorBidi"/>
                <w:kern w:val="2"/>
                <w:sz w:val="22"/>
                <w:szCs w:val="22"/>
                <w14:ligatures w14:val="standardContextual"/>
              </w:rPr>
              <w:t>1f.  Checkboxes:</w:t>
            </w:r>
          </w:p>
          <w:p w:rsidR="00E20225" w:rsidRPr="00F06FDA" w:rsidP="00E20225" w14:paraId="634EEA57" w14:textId="77777777">
            <w:r w:rsidRPr="00F06FDA">
              <w:t>Select the checkbox next to “Employee” if the obligor was reported as an employee.</w:t>
            </w:r>
          </w:p>
          <w:p w:rsidR="00E20225" w:rsidRPr="00F06FDA" w:rsidP="00E20225" w14:paraId="6580E824" w14:textId="77777777">
            <w:r w:rsidRPr="00F06FDA">
              <w:t xml:space="preserve">Select the checkbox next to “Independent Contractor” if the obligor was reported as an independent contractor.   </w:t>
            </w:r>
          </w:p>
          <w:p w:rsidR="00E20225" w:rsidRPr="00F06FDA" w:rsidP="00E20225" w14:paraId="1D56936F" w14:textId="77777777">
            <w:pPr>
              <w:pStyle w:val="Default"/>
              <w:rPr>
                <w:rFonts w:asciiTheme="minorHAnsi" w:hAnsiTheme="minorHAnsi" w:cstheme="minorBidi"/>
                <w:color w:val="auto"/>
                <w:kern w:val="2"/>
                <w:sz w:val="22"/>
                <w:szCs w:val="22"/>
                <w14:ligatures w14:val="standardContextual"/>
              </w:rPr>
            </w:pPr>
            <w:r w:rsidRPr="00F06FDA">
              <w:rPr>
                <w:rFonts w:asciiTheme="minorHAnsi" w:hAnsiTheme="minorHAnsi" w:cstheme="minorBidi"/>
                <w:color w:val="auto"/>
                <w:kern w:val="2"/>
                <w:sz w:val="22"/>
                <w:szCs w:val="22"/>
                <w14:ligatures w14:val="standardContextual"/>
              </w:rPr>
              <w:t xml:space="preserve">These checkboxes may be used to indicate the obligor’s employment status.   The sender has the option to check one, both, or neither box; however, the checkboxes must be included on the IWO.  </w:t>
            </w:r>
          </w:p>
          <w:p w:rsidR="00E20225" w:rsidRPr="00F06FDA" w:rsidP="00E20225" w14:paraId="1D62C173" w14:textId="77777777">
            <w:pPr>
              <w:pStyle w:val="Default"/>
              <w:ind w:left="85"/>
              <w:rPr>
                <w:rFonts w:asciiTheme="minorHAnsi" w:hAnsiTheme="minorHAnsi" w:cstheme="minorBidi"/>
                <w:color w:val="auto"/>
                <w:kern w:val="2"/>
                <w:sz w:val="22"/>
                <w:szCs w:val="22"/>
                <w14:ligatures w14:val="standardContextual"/>
              </w:rPr>
            </w:pPr>
          </w:p>
          <w:p w:rsidR="00E20225" w:rsidRPr="00F06FDA" w:rsidP="00E20225" w14:paraId="70A40E20" w14:textId="77777777">
            <w:r w:rsidRPr="00F06FDA">
              <w:t xml:space="preserve">An employer remains responsible for identifying whether the named obligor is an employee or independent contractor. IWOs are applicable to </w:t>
            </w:r>
            <w:r w:rsidRPr="00F06FDA">
              <w:t>employee</w:t>
            </w:r>
            <w:r w:rsidRPr="00F06FDA">
              <w:t xml:space="preserve"> and non-employees.</w:t>
            </w:r>
          </w:p>
          <w:p w:rsidR="00E20225" w:rsidRPr="00F06FDA" w:rsidP="00E20225" w14:paraId="60BEC80D" w14:textId="77777777"/>
          <w:p w:rsidR="00E20225" w:rsidRPr="00F06FDA" w:rsidP="00E20225" w14:paraId="120D8041" w14:textId="77777777">
            <w:r w:rsidRPr="00F06FDA">
              <w:t>Incorrect worker status is not a criterion or employers or income withholders to reject an IWO.</w:t>
            </w:r>
          </w:p>
          <w:p w:rsidR="00E20225" w:rsidRPr="00F06FDA" w:rsidP="00E20225" w14:paraId="2AFDF5D0" w14:textId="77777777"/>
          <w:p w:rsidR="00E20225" w:rsidRPr="00F06FDA" w:rsidP="00E20225" w14:paraId="6BCBE8E1" w14:textId="77777777">
            <w:r w:rsidRPr="00F06FDA">
              <w:t xml:space="preserve">NOTE: This form may be used to </w:t>
            </w:r>
            <w:r w:rsidRPr="00F06FDA">
              <w:t>withhold from</w:t>
            </w:r>
            <w:r w:rsidRPr="00F06FDA">
              <w:t xml:space="preserve"> all income </w:t>
            </w:r>
            <w:r w:rsidRPr="00F06FDA">
              <w:t>sources as</w:t>
            </w:r>
            <w:r w:rsidRPr="00F06FDA">
              <w:t xml:space="preserve"> </w:t>
            </w:r>
            <w:r w:rsidRPr="00F06FDA">
              <w:t>provided by state law such as workers’ compensation and financial institution accounts.</w:t>
            </w:r>
          </w:p>
          <w:p w:rsidR="00B226AB" w:rsidRPr="0001391F" w:rsidP="00B226AB" w14:paraId="3223261F" w14:textId="52FE557C"/>
        </w:tc>
      </w:tr>
      <w:tr w14:paraId="110D2C0C" w14:textId="77777777" w:rsidTr="00E20225">
        <w:tblPrEx>
          <w:tblW w:w="14490" w:type="dxa"/>
          <w:tblInd w:w="-90" w:type="dxa"/>
          <w:tblLayout w:type="fixed"/>
          <w:tblLook w:val="04A0"/>
        </w:tblPrEx>
        <w:tc>
          <w:tcPr>
            <w:tcW w:w="540" w:type="dxa"/>
          </w:tcPr>
          <w:p w:rsidR="00B226AB" w:rsidRPr="0001391F" w:rsidP="00B226AB" w14:paraId="61AE5CB0" w14:textId="044BC660">
            <w:pPr>
              <w:rPr>
                <w:b w:val="0"/>
                <w:bCs w:val="0"/>
              </w:rPr>
            </w:pPr>
          </w:p>
        </w:tc>
        <w:tc>
          <w:tcPr>
            <w:tcW w:w="2651" w:type="dxa"/>
          </w:tcPr>
          <w:p w:rsidR="00B226AB" w:rsidRPr="0001391F" w:rsidP="00B226AB" w14:paraId="70F86240" w14:textId="77777777">
            <w:pPr>
              <w:rPr>
                <w:b/>
                <w:bCs/>
              </w:rPr>
            </w:pPr>
            <w:r w:rsidRPr="0001391F">
              <w:rPr>
                <w:b/>
                <w:bCs/>
              </w:rPr>
              <w:t>PayrollOrg (continued)</w:t>
            </w:r>
          </w:p>
          <w:p w:rsidR="00B226AB" w:rsidRPr="0001391F" w:rsidP="00B226AB" w14:paraId="7926B476" w14:textId="77777777">
            <w:pPr>
              <w:rPr>
                <w:b/>
                <w:bCs/>
              </w:rPr>
            </w:pPr>
          </w:p>
        </w:tc>
        <w:tc>
          <w:tcPr>
            <w:tcW w:w="4369" w:type="dxa"/>
          </w:tcPr>
          <w:p w:rsidR="00B226AB" w:rsidRPr="0001391F" w:rsidP="00B226AB" w14:paraId="1C7F4FFD" w14:textId="77777777">
            <w:pPr>
              <w:rPr>
                <w:b/>
                <w:bCs/>
              </w:rPr>
            </w:pPr>
            <w:r w:rsidRPr="0001391F">
              <w:rPr>
                <w:b/>
                <w:bCs/>
              </w:rPr>
              <w:t xml:space="preserve">Daily Pay Periods and Remittance Information </w:t>
            </w:r>
          </w:p>
          <w:p w:rsidR="00B226AB" w:rsidRPr="0001391F" w:rsidP="00B226AB" w14:paraId="53C29357" w14:textId="77777777">
            <w:pPr>
              <w:rPr>
                <w:b/>
                <w:bCs/>
              </w:rPr>
            </w:pPr>
          </w:p>
          <w:p w:rsidR="00B226AB" w:rsidRPr="0001391F" w:rsidP="00B226AB" w14:paraId="403BF565" w14:textId="77777777">
            <w:r w:rsidRPr="0001391F">
              <w:t>PayrollOrg appreciates that the draft revised IWO includes a line for workers with a daily pay period and instructions for how to calculate the amount of child support withholding. The section on the IWO form should be changed as follows:</w:t>
            </w:r>
          </w:p>
          <w:p w:rsidR="00B226AB" w:rsidRPr="0001391F" w:rsidP="00B226AB" w14:paraId="19B67B6F" w14:textId="77777777"/>
          <w:p w:rsidR="00B226AB" w:rsidRPr="0001391F" w:rsidP="00B226AB" w14:paraId="531E4E05" w14:textId="77777777">
            <w:r w:rsidRPr="0001391F">
              <w:t xml:space="preserve">1f. Check the appropriate box if the obligor was reported as an: </w:t>
            </w:r>
          </w:p>
          <w:p w:rsidR="00B226AB" w:rsidRPr="0001391F" w:rsidP="00B226AB" w14:paraId="4CA3EF6E" w14:textId="77777777">
            <w:pPr>
              <w:ind w:left="720"/>
            </w:pPr>
            <w:r w:rsidRPr="0001391F">
              <w:rPr>
                <w:rFonts w:ascii="Cambria Math" w:hAnsi="Cambria Math" w:cs="Cambria Math"/>
              </w:rPr>
              <w:t>⃞</w:t>
            </w:r>
            <w:r w:rsidRPr="0001391F">
              <w:t xml:space="preserve"> Employee </w:t>
            </w:r>
          </w:p>
          <w:p w:rsidR="00B226AB" w:rsidRPr="0001391F" w:rsidP="00B226AB" w14:paraId="48253217" w14:textId="77777777">
            <w:pPr>
              <w:ind w:left="720"/>
            </w:pPr>
            <w:r w:rsidRPr="0001391F">
              <w:rPr>
                <w:rFonts w:ascii="Cambria Math" w:hAnsi="Cambria Math" w:cs="Cambria Math"/>
              </w:rPr>
              <w:t>⃞</w:t>
            </w:r>
            <w:r w:rsidRPr="0001391F">
              <w:t xml:space="preserve"> Independent contractor </w:t>
            </w:r>
          </w:p>
          <w:p w:rsidR="00B226AB" w:rsidRPr="0001391F" w:rsidP="00B226AB" w14:paraId="2DAED8D4" w14:textId="77777777">
            <w:pPr>
              <w:rPr>
                <w:b/>
                <w:bCs/>
              </w:rPr>
            </w:pPr>
          </w:p>
          <w:p w:rsidR="00B226AB" w:rsidP="00B226AB" w14:paraId="6FC86463" w14:textId="77777777">
            <w:pPr>
              <w:rPr>
                <w:b/>
                <w:bCs/>
              </w:rPr>
            </w:pPr>
            <w:r w:rsidRPr="0001391F">
              <w:rPr>
                <w:b/>
                <w:bCs/>
              </w:rPr>
              <w:t xml:space="preserve">An employer remains responsible </w:t>
            </w:r>
            <w:r w:rsidRPr="0001391F">
              <w:rPr>
                <w:b/>
                <w:bCs/>
              </w:rPr>
              <w:t>to identify</w:t>
            </w:r>
            <w:r w:rsidRPr="0001391F">
              <w:rPr>
                <w:b/>
                <w:bCs/>
              </w:rPr>
              <w:t xml:space="preserve"> whether the named obligor is an employee or independent contractor. IWOs are applicable to employees and </w:t>
            </w:r>
            <w:r w:rsidRPr="0001391F">
              <w:rPr>
                <w:b/>
                <w:bCs/>
              </w:rPr>
              <w:t>nonemployees</w:t>
            </w:r>
            <w:r w:rsidRPr="0001391F">
              <w:rPr>
                <w:b/>
                <w:bCs/>
              </w:rPr>
              <w:t xml:space="preserve">. </w:t>
            </w:r>
          </w:p>
          <w:p w:rsidR="00CB6466" w:rsidP="00B226AB" w14:paraId="682CE4A5" w14:textId="77777777">
            <w:pPr>
              <w:rPr>
                <w:b/>
                <w:bCs/>
              </w:rPr>
            </w:pPr>
          </w:p>
          <w:p w:rsidR="00CB6466" w:rsidP="00B226AB" w14:paraId="19D11754" w14:textId="77777777">
            <w:pPr>
              <w:rPr>
                <w:b/>
                <w:bCs/>
              </w:rPr>
            </w:pPr>
          </w:p>
          <w:p w:rsidR="00CB6466" w:rsidRPr="0001391F" w:rsidP="00B226AB" w14:paraId="5CE5FB9E" w14:textId="5B0C6ECE">
            <w:pPr>
              <w:rPr>
                <w:b/>
                <w:bCs/>
              </w:rPr>
            </w:pPr>
          </w:p>
        </w:tc>
        <w:tc>
          <w:tcPr>
            <w:tcW w:w="1530" w:type="dxa"/>
          </w:tcPr>
          <w:p w:rsidR="00B226AB" w:rsidRPr="0001391F" w:rsidP="00B226AB" w14:paraId="7DF2B3D6" w14:textId="0DA6EABF">
            <w:r w:rsidRPr="0001391F">
              <w:t>IWO</w:t>
            </w:r>
          </w:p>
        </w:tc>
        <w:tc>
          <w:tcPr>
            <w:tcW w:w="1620" w:type="dxa"/>
          </w:tcPr>
          <w:p w:rsidR="00B226AB" w:rsidRPr="0001391F" w:rsidP="00B226AB" w14:paraId="62EA17F8" w14:textId="3DFA8591">
            <w:r w:rsidRPr="0001391F">
              <w:t xml:space="preserve">Daily Pay Period and </w:t>
            </w:r>
            <w:r w:rsidRPr="0001391F">
              <w:t>Independent Contractor</w:t>
            </w:r>
          </w:p>
        </w:tc>
        <w:tc>
          <w:tcPr>
            <w:tcW w:w="3780" w:type="dxa"/>
          </w:tcPr>
          <w:p w:rsidR="00CB6466" w:rsidRPr="00F06FDA" w:rsidP="00CB6466" w14:paraId="299219C6" w14:textId="77777777">
            <w:r w:rsidRPr="00F06FDA">
              <w:rPr>
                <w:snapToGrid w:val="0"/>
              </w:rPr>
              <w:t xml:space="preserve">Thank you for your comments. </w:t>
            </w:r>
          </w:p>
          <w:p w:rsidR="00CB6466" w:rsidRPr="00F06FDA" w:rsidP="00CB6466" w14:paraId="64F3973F" w14:textId="77777777"/>
          <w:p w:rsidR="00CB6466" w:rsidRPr="00F06FDA" w:rsidP="00CB6466" w14:paraId="6FFE2F50" w14:textId="77777777">
            <w:r w:rsidRPr="00F06FDA">
              <w:t>IWO updated to reflect the suggested edits:</w:t>
            </w:r>
          </w:p>
          <w:p w:rsidR="00CB6466" w:rsidRPr="00F06FDA" w:rsidP="00CB6466" w14:paraId="056A11B1" w14:textId="77777777">
            <w:r w:rsidRPr="00F06FDA">
              <w:t xml:space="preserve">1f. Check the appropriate box if the obligor was reported as an: </w:t>
            </w:r>
          </w:p>
          <w:p w:rsidR="00CB6466" w:rsidRPr="00F06FDA" w:rsidP="00CB6466" w14:paraId="51357011" w14:textId="77777777">
            <w:pPr>
              <w:ind w:left="720"/>
            </w:pPr>
            <w:r w:rsidRPr="00F06FDA">
              <w:rPr>
                <w:rFonts w:ascii="Cambria Math" w:hAnsi="Cambria Math" w:cs="Cambria Math"/>
              </w:rPr>
              <w:t>⃞</w:t>
            </w:r>
            <w:r w:rsidRPr="00F06FDA">
              <w:t xml:space="preserve"> Employee </w:t>
            </w:r>
          </w:p>
          <w:p w:rsidR="00CB6466" w:rsidRPr="00F06FDA" w:rsidP="00CB6466" w14:paraId="0A1921EF" w14:textId="77777777">
            <w:pPr>
              <w:ind w:left="720"/>
            </w:pPr>
            <w:r w:rsidRPr="00F06FDA">
              <w:rPr>
                <w:rFonts w:ascii="Cambria Math" w:hAnsi="Cambria Math" w:cs="Cambria Math"/>
              </w:rPr>
              <w:t>⃞</w:t>
            </w:r>
            <w:r w:rsidRPr="00F06FDA">
              <w:t xml:space="preserve"> Independent contractor </w:t>
            </w:r>
          </w:p>
          <w:p w:rsidR="00CB6466" w:rsidRPr="00F06FDA" w:rsidP="00CB6466" w14:paraId="01377491" w14:textId="77777777"/>
          <w:p w:rsidR="00CB6466" w:rsidRPr="00F06FDA" w:rsidP="00CB6466" w14:paraId="477F8EA1" w14:textId="77777777">
            <w:r w:rsidRPr="00F06FDA">
              <w:t xml:space="preserve">An employer remains responsible to determine whether the named obligor is an employee or independent contractor. IWOs are applicable to employees and non-employees. </w:t>
            </w:r>
          </w:p>
          <w:p w:rsidR="00CB6466" w:rsidRPr="00C44541" w:rsidP="00CB6466" w14:paraId="038F99EC" w14:textId="77777777"/>
          <w:p w:rsidR="00B226AB" w:rsidRPr="0001391F" w:rsidP="00B226AB" w14:paraId="49A66F6B" w14:textId="05CF7D27">
            <w:pPr>
              <w:rPr>
                <w:b/>
                <w:bCs/>
              </w:rPr>
            </w:pPr>
          </w:p>
        </w:tc>
      </w:tr>
      <w:tr w14:paraId="3A28ADED" w14:textId="77777777" w:rsidTr="00E20225">
        <w:tblPrEx>
          <w:tblW w:w="14490" w:type="dxa"/>
          <w:tblInd w:w="-90" w:type="dxa"/>
          <w:tblLayout w:type="fixed"/>
          <w:tblLook w:val="04A0"/>
        </w:tblPrEx>
        <w:tc>
          <w:tcPr>
            <w:tcW w:w="540" w:type="dxa"/>
          </w:tcPr>
          <w:p w:rsidR="00144C7B" w:rsidRPr="0001391F" w:rsidP="00144C7B" w14:paraId="01B29C42" w14:textId="6A060B18">
            <w:pPr>
              <w:rPr>
                <w:b w:val="0"/>
                <w:bCs w:val="0"/>
              </w:rPr>
            </w:pPr>
          </w:p>
        </w:tc>
        <w:tc>
          <w:tcPr>
            <w:tcW w:w="2651" w:type="dxa"/>
          </w:tcPr>
          <w:p w:rsidR="00144C7B" w:rsidRPr="0001391F" w:rsidP="00144C7B" w14:paraId="1DEE5684" w14:textId="77777777">
            <w:pPr>
              <w:rPr>
                <w:b/>
                <w:bCs/>
              </w:rPr>
            </w:pPr>
            <w:r w:rsidRPr="0001391F">
              <w:rPr>
                <w:b/>
                <w:bCs/>
              </w:rPr>
              <w:t>PayrollOrg (continued)</w:t>
            </w:r>
          </w:p>
          <w:p w:rsidR="00144C7B" w:rsidRPr="0001391F" w:rsidP="00144C7B" w14:paraId="3C21500A" w14:textId="77777777">
            <w:pPr>
              <w:rPr>
                <w:b/>
                <w:bCs/>
              </w:rPr>
            </w:pPr>
          </w:p>
        </w:tc>
        <w:tc>
          <w:tcPr>
            <w:tcW w:w="4369" w:type="dxa"/>
          </w:tcPr>
          <w:p w:rsidR="00144C7B" w:rsidRPr="0001391F" w:rsidP="00144C7B" w14:paraId="694D9C9B" w14:textId="77777777">
            <w:r w:rsidRPr="0001391F">
              <w:t xml:space="preserve">In the instructions, the language should be changed as follows: </w:t>
            </w:r>
          </w:p>
          <w:p w:rsidR="00144C7B" w:rsidRPr="0001391F" w:rsidP="00144C7B" w14:paraId="0FBC3558" w14:textId="77777777"/>
          <w:p w:rsidR="00144C7B" w:rsidRPr="0001391F" w:rsidP="00144C7B" w14:paraId="617DD5CD" w14:textId="3B358857">
            <w:r w:rsidRPr="0001391F">
              <w:t xml:space="preserve">1f. Worker Status: </w:t>
            </w:r>
          </w:p>
          <w:p w:rsidR="00144C7B" w:rsidRPr="0001391F" w:rsidP="00144C7B" w14:paraId="337FFE1A" w14:textId="77777777">
            <w:pPr>
              <w:pStyle w:val="ListParagraph"/>
              <w:numPr>
                <w:ilvl w:val="0"/>
                <w:numId w:val="2"/>
              </w:numPr>
            </w:pPr>
            <w:r w:rsidRPr="0001391F">
              <w:t xml:space="preserve">Check this box if the obligor was reported as an employee. </w:t>
            </w:r>
          </w:p>
          <w:p w:rsidR="00144C7B" w:rsidRPr="0001391F" w:rsidP="00144C7B" w14:paraId="5044031C" w14:textId="77777777">
            <w:pPr>
              <w:pStyle w:val="ListParagraph"/>
              <w:numPr>
                <w:ilvl w:val="0"/>
                <w:numId w:val="2"/>
              </w:numPr>
            </w:pPr>
            <w:r w:rsidRPr="0001391F">
              <w:t xml:space="preserve">Check this box if the obligor was </w:t>
            </w:r>
            <w:r w:rsidRPr="0001391F">
              <w:t xml:space="preserve">reported as an independent contractor. </w:t>
            </w:r>
          </w:p>
          <w:p w:rsidR="00144C7B" w:rsidRPr="0001391F" w:rsidP="00144C7B" w14:paraId="5C3836F1" w14:textId="77777777"/>
          <w:p w:rsidR="00144C7B" w:rsidRPr="0001391F" w:rsidP="00144C7B" w14:paraId="07DB68B9" w14:textId="77777777">
            <w:r w:rsidRPr="0001391F">
              <w:t xml:space="preserve">Identifying worker status is optional in states that do not have laws mandating that employers report new or extended arrangements with independent contractors for purposes of child support. These states may issue IWOs when employers voluntarily report independent contractors. </w:t>
            </w:r>
          </w:p>
          <w:p w:rsidR="00144C7B" w:rsidRPr="0001391F" w:rsidP="00144C7B" w14:paraId="379A72DE" w14:textId="77777777"/>
          <w:p w:rsidR="00144C7B" w:rsidRPr="0001391F" w:rsidP="00144C7B" w14:paraId="73A0995C" w14:textId="074D3297">
            <w:r w:rsidRPr="0001391F">
              <w:t xml:space="preserve">Please note: Correct worker status is not a </w:t>
            </w:r>
            <w:r w:rsidRPr="0001391F">
              <w:t>criteria</w:t>
            </w:r>
            <w:r w:rsidRPr="0001391F">
              <w:t xml:space="preserve"> for employers to reject an IWO.</w:t>
            </w:r>
          </w:p>
          <w:p w:rsidR="00144C7B" w:rsidRPr="0001391F" w:rsidP="00144C7B" w14:paraId="65087516" w14:textId="77777777">
            <w:pPr>
              <w:rPr>
                <w:b/>
                <w:bCs/>
              </w:rPr>
            </w:pPr>
          </w:p>
        </w:tc>
        <w:tc>
          <w:tcPr>
            <w:tcW w:w="1530" w:type="dxa"/>
          </w:tcPr>
          <w:p w:rsidR="00144C7B" w:rsidRPr="0001391F" w:rsidP="00144C7B" w14:paraId="1080BB97" w14:textId="5A5087B9">
            <w:r w:rsidRPr="0001391F">
              <w:t>Comment</w:t>
            </w:r>
          </w:p>
        </w:tc>
        <w:tc>
          <w:tcPr>
            <w:tcW w:w="1620" w:type="dxa"/>
          </w:tcPr>
          <w:p w:rsidR="00144C7B" w:rsidRPr="0001391F" w:rsidP="00144C7B" w14:paraId="35A9473A" w14:textId="1002BBE4">
            <w:r w:rsidRPr="0001391F">
              <w:t>Instructions 1f</w:t>
            </w:r>
          </w:p>
        </w:tc>
        <w:tc>
          <w:tcPr>
            <w:tcW w:w="3780" w:type="dxa"/>
          </w:tcPr>
          <w:p w:rsidR="00144C7B" w:rsidRPr="00F06FDA" w:rsidP="00144C7B" w14:paraId="67A71C91" w14:textId="77777777">
            <w:r w:rsidRPr="00F06FDA">
              <w:rPr>
                <w:snapToGrid w:val="0"/>
              </w:rPr>
              <w:t xml:space="preserve">Thank you for your comments. </w:t>
            </w:r>
          </w:p>
          <w:p w:rsidR="00144C7B" w:rsidRPr="00F06FDA" w:rsidP="00144C7B" w14:paraId="10FFC84F" w14:textId="77777777"/>
          <w:p w:rsidR="00144C7B" w:rsidRPr="00F06FDA" w:rsidP="00144C7B" w14:paraId="3FB44C2D" w14:textId="77777777">
            <w:r w:rsidRPr="00F06FDA">
              <w:t>IWO updated to reflect the suggested edits:</w:t>
            </w:r>
          </w:p>
          <w:p w:rsidR="00144C7B" w:rsidRPr="00F06FDA" w:rsidP="00144C7B" w14:paraId="02DB2D26" w14:textId="77777777">
            <w:r w:rsidRPr="00F06FDA">
              <w:t xml:space="preserve">1f. Check the appropriate box if the obligor was reported as an: </w:t>
            </w:r>
          </w:p>
          <w:p w:rsidR="00144C7B" w:rsidRPr="00F06FDA" w:rsidP="00144C7B" w14:paraId="2D5FB344" w14:textId="77777777">
            <w:pPr>
              <w:ind w:left="720"/>
            </w:pPr>
            <w:r w:rsidRPr="00F06FDA">
              <w:rPr>
                <w:rFonts w:ascii="Cambria Math" w:hAnsi="Cambria Math" w:cs="Cambria Math"/>
              </w:rPr>
              <w:t>⃞</w:t>
            </w:r>
            <w:r w:rsidRPr="00F06FDA">
              <w:t xml:space="preserve"> Employee </w:t>
            </w:r>
          </w:p>
          <w:p w:rsidR="00144C7B" w:rsidRPr="00F06FDA" w:rsidP="00144C7B" w14:paraId="4B6D14D7" w14:textId="77777777">
            <w:pPr>
              <w:ind w:left="720"/>
            </w:pPr>
            <w:r w:rsidRPr="00F06FDA">
              <w:rPr>
                <w:rFonts w:ascii="Cambria Math" w:hAnsi="Cambria Math" w:cs="Cambria Math"/>
              </w:rPr>
              <w:t>⃞</w:t>
            </w:r>
            <w:r w:rsidRPr="00F06FDA">
              <w:t xml:space="preserve"> Independent contractor </w:t>
            </w:r>
          </w:p>
          <w:p w:rsidR="00144C7B" w:rsidRPr="00F06FDA" w:rsidP="00144C7B" w14:paraId="32C5647B" w14:textId="77777777"/>
          <w:p w:rsidR="00144C7B" w:rsidRPr="00F06FDA" w:rsidP="00144C7B" w14:paraId="59AC9D7F" w14:textId="77777777">
            <w:r w:rsidRPr="00F06FDA">
              <w:t xml:space="preserve">An employer remains responsible to determine whether the named obligor is an employee or independent contractor. IWOs are applicable to employees and non-employees. </w:t>
            </w:r>
          </w:p>
          <w:p w:rsidR="00144C7B" w:rsidRPr="00C44541" w:rsidP="00144C7B" w14:paraId="4E22F0AB" w14:textId="77777777"/>
          <w:p w:rsidR="00144C7B" w:rsidRPr="00C44541" w:rsidP="00144C7B" w14:paraId="2D77C0AA" w14:textId="77777777">
            <w:r w:rsidRPr="00C44541">
              <w:t xml:space="preserve">Instructions updated to reflect suggested edits:  </w:t>
            </w:r>
          </w:p>
          <w:p w:rsidR="00144C7B" w:rsidRPr="00C44541" w:rsidP="00144C7B" w14:paraId="66270CDA" w14:textId="77777777">
            <w:pPr>
              <w:pStyle w:val="BodyText"/>
              <w:rPr>
                <w:rFonts w:asciiTheme="minorHAnsi" w:eastAsiaTheme="minorHAnsi" w:hAnsiTheme="minorHAnsi" w:cstheme="minorBidi"/>
                <w:kern w:val="2"/>
                <w:sz w:val="22"/>
                <w:szCs w:val="22"/>
                <w14:ligatures w14:val="standardContextual"/>
              </w:rPr>
            </w:pPr>
            <w:r w:rsidRPr="00C44541">
              <w:rPr>
                <w:rFonts w:asciiTheme="minorHAnsi" w:eastAsiaTheme="minorHAnsi" w:hAnsiTheme="minorHAnsi" w:cstheme="minorBidi"/>
                <w:kern w:val="2"/>
                <w:sz w:val="22"/>
                <w:szCs w:val="22"/>
                <w14:ligatures w14:val="standardContextual"/>
              </w:rPr>
              <w:t>1f.  Checkboxes:</w:t>
            </w:r>
          </w:p>
          <w:p w:rsidR="00144C7B" w:rsidRPr="00F06FDA" w:rsidP="00144C7B" w14:paraId="0324F1E6" w14:textId="77777777">
            <w:r w:rsidRPr="00F06FDA">
              <w:t>Select the checkbox next to “Employee” if the obligor was reported as an employee.</w:t>
            </w:r>
          </w:p>
          <w:p w:rsidR="00144C7B" w:rsidRPr="00F06FDA" w:rsidP="00144C7B" w14:paraId="3B60AAD8" w14:textId="77777777">
            <w:r w:rsidRPr="00F06FDA">
              <w:t xml:space="preserve">Select the checkbox next to “Independent Contractor” if the obligor was reported as an independent contractor.   </w:t>
            </w:r>
          </w:p>
          <w:p w:rsidR="00144C7B" w:rsidRPr="00F06FDA" w:rsidP="00144C7B" w14:paraId="0686F358" w14:textId="77777777">
            <w:pPr>
              <w:pStyle w:val="Default"/>
              <w:rPr>
                <w:rFonts w:asciiTheme="minorHAnsi" w:hAnsiTheme="minorHAnsi" w:cstheme="minorBidi"/>
                <w:color w:val="auto"/>
                <w:kern w:val="2"/>
                <w:sz w:val="22"/>
                <w:szCs w:val="22"/>
                <w14:ligatures w14:val="standardContextual"/>
              </w:rPr>
            </w:pPr>
            <w:r w:rsidRPr="00F06FDA">
              <w:rPr>
                <w:rFonts w:asciiTheme="minorHAnsi" w:hAnsiTheme="minorHAnsi" w:cstheme="minorBidi"/>
                <w:color w:val="auto"/>
                <w:kern w:val="2"/>
                <w:sz w:val="22"/>
                <w:szCs w:val="22"/>
                <w14:ligatures w14:val="standardContextual"/>
              </w:rPr>
              <w:t xml:space="preserve">These checkboxes may be used to indicate the obligor’s employment status.   The sender has the option to check one, both, or neither box; however, the checkboxes must be included on the IWO.  </w:t>
            </w:r>
          </w:p>
          <w:p w:rsidR="00144C7B" w:rsidRPr="00F06FDA" w:rsidP="00144C7B" w14:paraId="02323D68" w14:textId="77777777">
            <w:pPr>
              <w:pStyle w:val="Default"/>
              <w:ind w:left="85"/>
              <w:rPr>
                <w:rFonts w:asciiTheme="minorHAnsi" w:hAnsiTheme="minorHAnsi" w:cstheme="minorBidi"/>
                <w:color w:val="auto"/>
                <w:kern w:val="2"/>
                <w:sz w:val="22"/>
                <w:szCs w:val="22"/>
                <w14:ligatures w14:val="standardContextual"/>
              </w:rPr>
            </w:pPr>
          </w:p>
          <w:p w:rsidR="00144C7B" w:rsidRPr="00F06FDA" w:rsidP="00144C7B" w14:paraId="5C6A685D" w14:textId="77777777">
            <w:r w:rsidRPr="00F06FDA">
              <w:t xml:space="preserve">An employer remains responsible for identifying whether the named obligor is an employee or independent contractor. IWOs are applicable to </w:t>
            </w:r>
            <w:r w:rsidRPr="00F06FDA">
              <w:t>employee</w:t>
            </w:r>
            <w:r w:rsidRPr="00F06FDA">
              <w:t xml:space="preserve"> and non-employees.</w:t>
            </w:r>
          </w:p>
          <w:p w:rsidR="00144C7B" w:rsidRPr="00F06FDA" w:rsidP="00144C7B" w14:paraId="7932B0B8" w14:textId="77777777"/>
          <w:p w:rsidR="00144C7B" w:rsidRPr="00F06FDA" w:rsidP="00144C7B" w14:paraId="28B27A22" w14:textId="77777777">
            <w:r w:rsidRPr="00F06FDA">
              <w:t xml:space="preserve">Incorrect worker status is not a criterion or employers or income </w:t>
            </w:r>
            <w:r w:rsidRPr="00F06FDA">
              <w:t>withholders to reject an IWO.</w:t>
            </w:r>
          </w:p>
          <w:p w:rsidR="00144C7B" w:rsidRPr="00F06FDA" w:rsidP="00144C7B" w14:paraId="6204246B" w14:textId="77777777"/>
          <w:p w:rsidR="00144C7B" w:rsidRPr="00F06FDA" w:rsidP="00144C7B" w14:paraId="53F6144E" w14:textId="77777777">
            <w:r w:rsidRPr="00F06FDA">
              <w:t xml:space="preserve">NOTE: This form may be used to </w:t>
            </w:r>
            <w:r w:rsidRPr="00F06FDA">
              <w:t>withhold from</w:t>
            </w:r>
            <w:r w:rsidRPr="00F06FDA">
              <w:t xml:space="preserve"> all income </w:t>
            </w:r>
            <w:r w:rsidRPr="00F06FDA">
              <w:t>sources as</w:t>
            </w:r>
            <w:r w:rsidRPr="00F06FDA">
              <w:t xml:space="preserve"> provided by state law such as workers’ compensation and financial institution accounts.</w:t>
            </w:r>
          </w:p>
          <w:p w:rsidR="00144C7B" w:rsidRPr="0001391F" w:rsidP="00144C7B" w14:paraId="3A1E5ED4" w14:textId="77777777"/>
        </w:tc>
      </w:tr>
      <w:tr w14:paraId="453FA82D" w14:textId="77777777" w:rsidTr="00E20225">
        <w:tblPrEx>
          <w:tblW w:w="14490" w:type="dxa"/>
          <w:tblInd w:w="-90" w:type="dxa"/>
          <w:tblLayout w:type="fixed"/>
          <w:tblLook w:val="04A0"/>
        </w:tblPrEx>
        <w:tc>
          <w:tcPr>
            <w:tcW w:w="540" w:type="dxa"/>
          </w:tcPr>
          <w:p w:rsidR="00144C7B" w:rsidRPr="0001391F" w:rsidP="00144C7B" w14:paraId="0263D650" w14:textId="77777777">
            <w:pPr>
              <w:rPr>
                <w:b w:val="0"/>
                <w:bCs w:val="0"/>
              </w:rPr>
            </w:pPr>
          </w:p>
        </w:tc>
        <w:tc>
          <w:tcPr>
            <w:tcW w:w="2651" w:type="dxa"/>
          </w:tcPr>
          <w:p w:rsidR="00144C7B" w:rsidRPr="0001391F" w:rsidP="00144C7B" w14:paraId="48B1AED6" w14:textId="77777777">
            <w:pPr>
              <w:rPr>
                <w:b/>
                <w:bCs/>
              </w:rPr>
            </w:pPr>
            <w:r w:rsidRPr="0001391F">
              <w:rPr>
                <w:b/>
                <w:bCs/>
              </w:rPr>
              <w:t>PayrollOrg (continued)</w:t>
            </w:r>
          </w:p>
          <w:p w:rsidR="00144C7B" w:rsidRPr="0001391F" w:rsidP="00144C7B" w14:paraId="4B2171C1" w14:textId="77777777">
            <w:pPr>
              <w:rPr>
                <w:b/>
                <w:bCs/>
              </w:rPr>
            </w:pPr>
          </w:p>
        </w:tc>
        <w:tc>
          <w:tcPr>
            <w:tcW w:w="4369" w:type="dxa"/>
          </w:tcPr>
          <w:p w:rsidR="00144C7B" w:rsidRPr="0001391F" w:rsidP="00144C7B" w14:paraId="1C577788" w14:textId="77777777">
            <w:r w:rsidRPr="0001391F">
              <w:t xml:space="preserve">PayrollOrg recommends that OCSE include language in the IWO instructions under § V for employers to be informed by states about remittance for daily pay cycles. </w:t>
            </w:r>
          </w:p>
          <w:p w:rsidR="00144C7B" w:rsidRPr="0001391F" w:rsidP="00144C7B" w14:paraId="098A2495" w14:textId="77777777">
            <w:pPr>
              <w:rPr>
                <w:b/>
                <w:bCs/>
              </w:rPr>
            </w:pPr>
          </w:p>
          <w:p w:rsidR="00144C7B" w:rsidRPr="0001391F" w:rsidP="00144C7B" w14:paraId="0CA88B1B" w14:textId="77777777">
            <w:r w:rsidRPr="0001391F">
              <w:t>In § V, the state provides remittance information including the date when an employer must submit payments to the state disbursement unit. Anecdotally, payroll professionals have said that even with daily pay, remittance is usually managed on a weekly basis. Yet, in general, remittance policy for daily pay cycles is unwritten.</w:t>
            </w:r>
          </w:p>
          <w:p w:rsidR="00144C7B" w:rsidRPr="0001391F" w:rsidP="00144C7B" w14:paraId="5D15D6C1" w14:textId="156973BF"/>
        </w:tc>
        <w:tc>
          <w:tcPr>
            <w:tcW w:w="1530" w:type="dxa"/>
          </w:tcPr>
          <w:p w:rsidR="00144C7B" w:rsidRPr="0001391F" w:rsidP="00144C7B" w14:paraId="29DCA4C6" w14:textId="4CD2E7E1">
            <w:r w:rsidRPr="0001391F">
              <w:t>Commentary</w:t>
            </w:r>
          </w:p>
        </w:tc>
        <w:tc>
          <w:tcPr>
            <w:tcW w:w="1620" w:type="dxa"/>
          </w:tcPr>
          <w:p w:rsidR="00144C7B" w:rsidRPr="0001391F" w:rsidP="00144C7B" w14:paraId="10AA00AC" w14:textId="77777777">
            <w:pPr>
              <w:rPr>
                <w:b/>
                <w:bCs/>
              </w:rPr>
            </w:pPr>
          </w:p>
        </w:tc>
        <w:tc>
          <w:tcPr>
            <w:tcW w:w="3780" w:type="dxa"/>
          </w:tcPr>
          <w:p w:rsidR="00144C7B" w:rsidRPr="0001391F" w:rsidP="00144C7B" w14:paraId="1971D3D2" w14:textId="3834DE5C">
            <w:pPr>
              <w:rPr>
                <w:snapToGrid w:val="0"/>
                <w:color w:val="auto"/>
              </w:rPr>
            </w:pPr>
            <w:r w:rsidRPr="0001391F">
              <w:rPr>
                <w:snapToGrid w:val="0"/>
                <w:color w:val="auto"/>
              </w:rPr>
              <w:t>Thank you for your comment. It is OCSE’s understanding that companies with a truly daily pay cycle will withhold and remit within the prescribed timeframes.</w:t>
            </w:r>
          </w:p>
          <w:p w:rsidR="00144C7B" w:rsidRPr="0001391F" w:rsidP="00144C7B" w14:paraId="7C1BD413" w14:textId="77777777">
            <w:pPr>
              <w:rPr>
                <w:snapToGrid w:val="0"/>
                <w:color w:val="FF0000"/>
              </w:rPr>
            </w:pPr>
          </w:p>
          <w:p w:rsidR="00144C7B" w:rsidRPr="0001391F" w:rsidP="00144C7B" w14:paraId="64E8778F" w14:textId="0534645F"/>
        </w:tc>
      </w:tr>
      <w:tr w14:paraId="1277B5F9" w14:textId="77777777" w:rsidTr="00E20225">
        <w:tblPrEx>
          <w:tblW w:w="14490" w:type="dxa"/>
          <w:tblInd w:w="-90" w:type="dxa"/>
          <w:tblLayout w:type="fixed"/>
          <w:tblLook w:val="04A0"/>
        </w:tblPrEx>
        <w:tc>
          <w:tcPr>
            <w:tcW w:w="540" w:type="dxa"/>
          </w:tcPr>
          <w:p w:rsidR="00144C7B" w:rsidRPr="0001391F" w:rsidP="00144C7B" w14:paraId="31C81AE5" w14:textId="77777777">
            <w:pPr>
              <w:rPr>
                <w:b w:val="0"/>
                <w:bCs w:val="0"/>
              </w:rPr>
            </w:pPr>
          </w:p>
        </w:tc>
        <w:tc>
          <w:tcPr>
            <w:tcW w:w="2651" w:type="dxa"/>
          </w:tcPr>
          <w:p w:rsidR="00144C7B" w:rsidRPr="0001391F" w:rsidP="00144C7B" w14:paraId="05F45DA2" w14:textId="77777777">
            <w:pPr>
              <w:rPr>
                <w:b/>
                <w:bCs/>
                <w:i/>
                <w:iCs/>
              </w:rPr>
            </w:pPr>
            <w:r w:rsidRPr="0001391F">
              <w:rPr>
                <w:b/>
                <w:bCs/>
                <w:i/>
                <w:iCs/>
              </w:rPr>
              <w:t>PayrollOrg (continued)</w:t>
            </w:r>
          </w:p>
          <w:p w:rsidR="00144C7B" w:rsidRPr="0001391F" w:rsidP="00144C7B" w14:paraId="64BC8BB8" w14:textId="77777777">
            <w:pPr>
              <w:rPr>
                <w:b/>
                <w:bCs/>
                <w:i/>
                <w:iCs/>
              </w:rPr>
            </w:pPr>
          </w:p>
        </w:tc>
        <w:tc>
          <w:tcPr>
            <w:tcW w:w="4369" w:type="dxa"/>
          </w:tcPr>
          <w:p w:rsidR="00144C7B" w:rsidRPr="0001391F" w:rsidP="00144C7B" w14:paraId="30490B74" w14:textId="1D09F61B">
            <w:r w:rsidRPr="0001391F">
              <w:t xml:space="preserve">At the bottom of § V in the box, </w:t>
            </w:r>
            <w:r w:rsidRPr="0001391F">
              <w:t>“ NOTE</w:t>
            </w:r>
            <w:r w:rsidRPr="0001391F">
              <w:t xml:space="preserve"> TO EMPLOYER/INCOME WITHHOLDER,” in the second sentence, please correct the spelling – from “</w:t>
            </w:r>
            <w:r w:rsidRPr="0001391F">
              <w:t>determinging</w:t>
            </w:r>
            <w:r w:rsidRPr="0001391F">
              <w:t>” to “determining.”</w:t>
            </w:r>
          </w:p>
        </w:tc>
        <w:tc>
          <w:tcPr>
            <w:tcW w:w="1530" w:type="dxa"/>
          </w:tcPr>
          <w:p w:rsidR="00144C7B" w:rsidRPr="0001391F" w:rsidP="00144C7B" w14:paraId="7D493369" w14:textId="607119B1">
            <w:r w:rsidRPr="0001391F">
              <w:t>Comment</w:t>
            </w:r>
          </w:p>
        </w:tc>
        <w:tc>
          <w:tcPr>
            <w:tcW w:w="1620" w:type="dxa"/>
          </w:tcPr>
          <w:p w:rsidR="00144C7B" w:rsidRPr="0001391F" w:rsidP="00144C7B" w14:paraId="7C462DEA" w14:textId="29B9DABA">
            <w:r w:rsidRPr="0001391F">
              <w:t>Instructions</w:t>
            </w:r>
          </w:p>
        </w:tc>
        <w:tc>
          <w:tcPr>
            <w:tcW w:w="3780" w:type="dxa"/>
          </w:tcPr>
          <w:p w:rsidR="00144C7B" w:rsidP="00144C7B" w14:paraId="341D6120" w14:textId="77777777">
            <w:pPr>
              <w:rPr>
                <w:snapToGrid w:val="0"/>
              </w:rPr>
            </w:pPr>
            <w:r w:rsidRPr="0001391F">
              <w:rPr>
                <w:snapToGrid w:val="0"/>
              </w:rPr>
              <w:t xml:space="preserve">Thank you for your comments. </w:t>
            </w:r>
          </w:p>
          <w:p w:rsidR="00144C7B" w:rsidP="00144C7B" w14:paraId="08802EBE" w14:textId="77777777">
            <w:pPr>
              <w:rPr>
                <w:snapToGrid w:val="0"/>
              </w:rPr>
            </w:pPr>
          </w:p>
          <w:p w:rsidR="00144C7B" w:rsidRPr="0001391F" w:rsidP="00144C7B" w14:paraId="1E53B241" w14:textId="1B503529">
            <w:r>
              <w:rPr>
                <w:snapToGrid w:val="0"/>
              </w:rPr>
              <w:t>The Instructions have been f</w:t>
            </w:r>
            <w:r w:rsidRPr="0001391F">
              <w:rPr>
                <w:rFonts w:eastAsiaTheme="minorEastAsia" w:cstheme="minorHAnsi"/>
                <w:snapToGrid w:val="0"/>
                <w:sz w:val="20"/>
                <w:szCs w:val="20"/>
              </w:rPr>
              <w:t xml:space="preserve">ixed </w:t>
            </w:r>
            <w:r w:rsidRPr="0001391F">
              <w:t>from “</w:t>
            </w:r>
            <w:r w:rsidRPr="0001391F">
              <w:t>determinging</w:t>
            </w:r>
            <w:r w:rsidRPr="0001391F">
              <w:t xml:space="preserve">” to “determining.” </w:t>
            </w:r>
          </w:p>
          <w:p w:rsidR="00144C7B" w:rsidRPr="0001391F" w:rsidP="00144C7B" w14:paraId="2B5C6411" w14:textId="77777777">
            <w:pPr>
              <w:rPr>
                <w:b/>
                <w:bCs/>
              </w:rPr>
            </w:pPr>
          </w:p>
        </w:tc>
      </w:tr>
      <w:tr w14:paraId="15AC1285" w14:textId="77777777" w:rsidTr="00E20225">
        <w:tblPrEx>
          <w:tblW w:w="14490" w:type="dxa"/>
          <w:tblInd w:w="-90" w:type="dxa"/>
          <w:tblLayout w:type="fixed"/>
          <w:tblLook w:val="04A0"/>
        </w:tblPrEx>
        <w:tc>
          <w:tcPr>
            <w:tcW w:w="540" w:type="dxa"/>
          </w:tcPr>
          <w:p w:rsidR="00144C7B" w:rsidRPr="0001391F" w:rsidP="00144C7B" w14:paraId="77927939" w14:textId="77777777">
            <w:pPr>
              <w:rPr>
                <w:b w:val="0"/>
                <w:bCs w:val="0"/>
              </w:rPr>
            </w:pPr>
          </w:p>
        </w:tc>
        <w:tc>
          <w:tcPr>
            <w:tcW w:w="2651" w:type="dxa"/>
          </w:tcPr>
          <w:p w:rsidR="00144C7B" w:rsidRPr="0001391F" w:rsidP="00144C7B" w14:paraId="5F848DD8" w14:textId="77777777">
            <w:pPr>
              <w:rPr>
                <w:b/>
                <w:bCs/>
                <w:i/>
                <w:iCs/>
              </w:rPr>
            </w:pPr>
            <w:r w:rsidRPr="0001391F">
              <w:rPr>
                <w:b/>
                <w:bCs/>
                <w:i/>
                <w:iCs/>
              </w:rPr>
              <w:t>PayrollOrg (continued)</w:t>
            </w:r>
          </w:p>
          <w:p w:rsidR="00144C7B" w:rsidRPr="0001391F" w:rsidP="00144C7B" w14:paraId="49417CB0" w14:textId="77777777">
            <w:pPr>
              <w:rPr>
                <w:b/>
                <w:bCs/>
              </w:rPr>
            </w:pPr>
          </w:p>
        </w:tc>
        <w:tc>
          <w:tcPr>
            <w:tcW w:w="4369" w:type="dxa"/>
          </w:tcPr>
          <w:p w:rsidR="00144C7B" w:rsidRPr="0001391F" w:rsidP="00144C7B" w14:paraId="706091BD" w14:textId="77777777">
            <w:r w:rsidRPr="0001391F">
              <w:t xml:space="preserve">In the same box, in the first sentence in reference to the Federal Consumer Credit Protection Act, add a statement that the CCPA withholding limits do not apply to independent contractors. </w:t>
            </w:r>
          </w:p>
          <w:p w:rsidR="00144C7B" w:rsidRPr="0001391F" w:rsidP="00144C7B" w14:paraId="705944E0" w14:textId="77777777">
            <w:pPr>
              <w:rPr>
                <w:b/>
                <w:bCs/>
              </w:rPr>
            </w:pPr>
          </w:p>
        </w:tc>
        <w:tc>
          <w:tcPr>
            <w:tcW w:w="1530" w:type="dxa"/>
          </w:tcPr>
          <w:p w:rsidR="00144C7B" w:rsidRPr="0001391F" w:rsidP="00144C7B" w14:paraId="2BB43685" w14:textId="10CFEAC9">
            <w:pPr>
              <w:rPr>
                <w:b/>
                <w:bCs/>
              </w:rPr>
            </w:pPr>
            <w:r w:rsidRPr="0001391F">
              <w:t>Comment</w:t>
            </w:r>
          </w:p>
        </w:tc>
        <w:tc>
          <w:tcPr>
            <w:tcW w:w="1620" w:type="dxa"/>
          </w:tcPr>
          <w:p w:rsidR="00144C7B" w:rsidRPr="0001391F" w:rsidP="00144C7B" w14:paraId="3B9C4A95" w14:textId="136EE4E8">
            <w:pPr>
              <w:rPr>
                <w:b/>
                <w:bCs/>
              </w:rPr>
            </w:pPr>
            <w:r w:rsidRPr="0001391F">
              <w:t>Instructions</w:t>
            </w:r>
          </w:p>
        </w:tc>
        <w:tc>
          <w:tcPr>
            <w:tcW w:w="3780" w:type="dxa"/>
          </w:tcPr>
          <w:p w:rsidR="00EE4085" w:rsidP="00EE4085" w14:paraId="57EFFAEF" w14:textId="77777777">
            <w:pPr>
              <w:rPr>
                <w:snapToGrid w:val="0"/>
              </w:rPr>
            </w:pPr>
            <w:r w:rsidRPr="00B845E4">
              <w:rPr>
                <w:snapToGrid w:val="0"/>
              </w:rPr>
              <w:t>Thank you for your comments</w:t>
            </w:r>
            <w:r>
              <w:rPr>
                <w:snapToGrid w:val="0"/>
              </w:rPr>
              <w:t>.</w:t>
            </w:r>
            <w:r w:rsidRPr="00B845E4">
              <w:rPr>
                <w:snapToGrid w:val="0"/>
              </w:rPr>
              <w:t xml:space="preserve"> </w:t>
            </w:r>
          </w:p>
          <w:p w:rsidR="00EE4085" w:rsidP="00EE4085" w14:paraId="2C7A78B2" w14:textId="77777777">
            <w:pPr>
              <w:rPr>
                <w:snapToGrid w:val="0"/>
              </w:rPr>
            </w:pPr>
          </w:p>
          <w:p w:rsidR="00EE4085" w:rsidRPr="006C4F0B" w:rsidP="00EE4085" w14:paraId="7174FE48" w14:textId="77777777">
            <w:pPr>
              <w:rPr>
                <w:snapToGrid w:val="0"/>
              </w:rPr>
            </w:pPr>
            <w:r w:rsidRPr="006C4F0B">
              <w:rPr>
                <w:snapToGrid w:val="0"/>
              </w:rPr>
              <w:t xml:space="preserve">Many child support agencies include the withholding limits for Independent Contractors in the Supplemental Information section of </w:t>
            </w:r>
            <w:r w:rsidRPr="006C4F0B">
              <w:rPr>
                <w:snapToGrid w:val="0"/>
              </w:rPr>
              <w:t xml:space="preserve">the </w:t>
            </w:r>
            <w:r w:rsidRPr="006C4F0B">
              <w:rPr>
                <w:snapToGrid w:val="0"/>
              </w:rPr>
              <w:t>IWO</w:t>
            </w:r>
            <w:r w:rsidRPr="006C4F0B">
              <w:rPr>
                <w:snapToGrid w:val="0"/>
              </w:rPr>
              <w:t xml:space="preserve"> and this information is</w:t>
            </w:r>
            <w:r>
              <w:rPr>
                <w:snapToGrid w:val="0"/>
              </w:rPr>
              <w:t xml:space="preserve"> also </w:t>
            </w:r>
            <w:r w:rsidRPr="006C4F0B">
              <w:rPr>
                <w:snapToGrid w:val="0"/>
              </w:rPr>
              <w:t>captured in the Income Withholding Matrix</w:t>
            </w:r>
            <w:r>
              <w:rPr>
                <w:snapToGrid w:val="0"/>
              </w:rPr>
              <w:t xml:space="preserve"> on OCSE’s website.</w:t>
            </w:r>
          </w:p>
          <w:p w:rsidR="00EE4085" w:rsidP="00EE4085" w14:paraId="304C0426" w14:textId="77777777">
            <w:pPr>
              <w:rPr>
                <w:snapToGrid w:val="0"/>
              </w:rPr>
            </w:pPr>
          </w:p>
          <w:p w:rsidR="00144C7B" w:rsidRPr="0001391F" w:rsidP="00EE4085" w14:paraId="75E60DCB" w14:textId="6F47E02C">
            <w:pPr>
              <w:rPr>
                <w:b/>
                <w:bCs/>
              </w:rPr>
            </w:pPr>
            <w:r w:rsidRPr="006C4F0B">
              <w:rPr>
                <w:snapToGrid w:val="0"/>
              </w:rPr>
              <w:t xml:space="preserve">OCSE will work with states to ensure they are providing this information on the matrix - Withholding limit(s) applied to payments to </w:t>
            </w:r>
            <w:r>
              <w:rPr>
                <w:snapToGrid w:val="0"/>
              </w:rPr>
              <w:t>non-employees</w:t>
            </w:r>
            <w:r w:rsidRPr="006C4F0B">
              <w:rPr>
                <w:snapToGrid w:val="0"/>
              </w:rPr>
              <w:t>.</w:t>
            </w:r>
          </w:p>
        </w:tc>
      </w:tr>
      <w:tr w14:paraId="70EF56B3" w14:textId="77777777" w:rsidTr="00E20225">
        <w:tblPrEx>
          <w:tblW w:w="14490" w:type="dxa"/>
          <w:tblInd w:w="-90" w:type="dxa"/>
          <w:tblLayout w:type="fixed"/>
          <w:tblLook w:val="04A0"/>
        </w:tblPrEx>
        <w:tc>
          <w:tcPr>
            <w:tcW w:w="540" w:type="dxa"/>
          </w:tcPr>
          <w:p w:rsidR="00144C7B" w:rsidRPr="0001391F" w:rsidP="00144C7B" w14:paraId="7EFAC768" w14:textId="77777777">
            <w:pPr>
              <w:rPr>
                <w:b w:val="0"/>
                <w:bCs w:val="0"/>
              </w:rPr>
            </w:pPr>
          </w:p>
        </w:tc>
        <w:tc>
          <w:tcPr>
            <w:tcW w:w="2651" w:type="dxa"/>
          </w:tcPr>
          <w:p w:rsidR="00144C7B" w:rsidRPr="0001391F" w:rsidP="00144C7B" w14:paraId="4ECDD96E" w14:textId="77777777">
            <w:pPr>
              <w:rPr>
                <w:b/>
                <w:bCs/>
                <w:i/>
                <w:iCs/>
              </w:rPr>
            </w:pPr>
            <w:r w:rsidRPr="0001391F">
              <w:rPr>
                <w:b/>
                <w:bCs/>
                <w:i/>
                <w:iCs/>
              </w:rPr>
              <w:t>PayrollOrg (continued)</w:t>
            </w:r>
          </w:p>
          <w:p w:rsidR="00144C7B" w:rsidRPr="0001391F" w:rsidP="00144C7B" w14:paraId="75C0E3E7" w14:textId="77777777">
            <w:pPr>
              <w:rPr>
                <w:b/>
                <w:bCs/>
              </w:rPr>
            </w:pPr>
          </w:p>
        </w:tc>
        <w:tc>
          <w:tcPr>
            <w:tcW w:w="4369" w:type="dxa"/>
          </w:tcPr>
          <w:p w:rsidR="00144C7B" w:rsidRPr="0001391F" w:rsidP="00144C7B" w14:paraId="60D7E3C7" w14:textId="77777777">
            <w:r w:rsidRPr="0001391F">
              <w:t xml:space="preserve">OCSE may want to reference the CCPA, associated U.S. Department of Labor Opinion Letter (CCPA2018-1NA), and applicability to independent contractors in § V.20 on the percentage of disposable income. </w:t>
            </w:r>
          </w:p>
          <w:p w:rsidR="00144C7B" w:rsidRPr="0001391F" w:rsidP="00144C7B" w14:paraId="03F41E91" w14:textId="77777777">
            <w:pPr>
              <w:rPr>
                <w:b/>
                <w:bCs/>
              </w:rPr>
            </w:pPr>
          </w:p>
        </w:tc>
        <w:tc>
          <w:tcPr>
            <w:tcW w:w="1530" w:type="dxa"/>
          </w:tcPr>
          <w:p w:rsidR="00144C7B" w:rsidRPr="0001391F" w:rsidP="00144C7B" w14:paraId="474547B7" w14:textId="011C79B4">
            <w:pPr>
              <w:rPr>
                <w:b/>
                <w:bCs/>
              </w:rPr>
            </w:pPr>
            <w:r w:rsidRPr="0001391F">
              <w:t>Comment</w:t>
            </w:r>
          </w:p>
        </w:tc>
        <w:tc>
          <w:tcPr>
            <w:tcW w:w="1620" w:type="dxa"/>
          </w:tcPr>
          <w:p w:rsidR="00144C7B" w:rsidRPr="0001391F" w:rsidP="00144C7B" w14:paraId="47DD034F" w14:textId="3C75AA69">
            <w:pPr>
              <w:rPr>
                <w:b/>
                <w:bCs/>
              </w:rPr>
            </w:pPr>
            <w:r w:rsidRPr="0001391F">
              <w:t>Instructions</w:t>
            </w:r>
          </w:p>
        </w:tc>
        <w:tc>
          <w:tcPr>
            <w:tcW w:w="3780" w:type="dxa"/>
          </w:tcPr>
          <w:p w:rsidR="00144C7B" w:rsidRPr="0001391F" w:rsidP="00144C7B" w14:paraId="09174495" w14:textId="6DE32160">
            <w:pPr>
              <w:rPr>
                <w:snapToGrid w:val="0"/>
              </w:rPr>
            </w:pPr>
            <w:r w:rsidRPr="0001391F">
              <w:rPr>
                <w:snapToGrid w:val="0"/>
              </w:rPr>
              <w:t xml:space="preserve">See previous </w:t>
            </w:r>
            <w:r w:rsidRPr="0001391F">
              <w:rPr>
                <w:snapToGrid w:val="0"/>
              </w:rPr>
              <w:t>comment</w:t>
            </w:r>
            <w:r w:rsidRPr="0001391F">
              <w:rPr>
                <w:snapToGrid w:val="0"/>
              </w:rPr>
              <w:t>.</w:t>
            </w:r>
          </w:p>
          <w:p w:rsidR="00144C7B" w:rsidRPr="0001391F" w:rsidP="00144C7B" w14:paraId="04D4C0A6" w14:textId="77777777">
            <w:pPr>
              <w:rPr>
                <w:b/>
                <w:bCs/>
              </w:rPr>
            </w:pPr>
          </w:p>
        </w:tc>
      </w:tr>
      <w:tr w14:paraId="0F16CFB6" w14:textId="77777777" w:rsidTr="00E20225">
        <w:tblPrEx>
          <w:tblW w:w="14490" w:type="dxa"/>
          <w:tblInd w:w="-90" w:type="dxa"/>
          <w:tblLayout w:type="fixed"/>
          <w:tblLook w:val="04A0"/>
        </w:tblPrEx>
        <w:tc>
          <w:tcPr>
            <w:tcW w:w="540" w:type="dxa"/>
          </w:tcPr>
          <w:p w:rsidR="00144C7B" w:rsidRPr="0001391F" w:rsidP="00144C7B" w14:paraId="72869ADA" w14:textId="77777777">
            <w:pPr>
              <w:rPr>
                <w:b w:val="0"/>
                <w:bCs w:val="0"/>
              </w:rPr>
            </w:pPr>
          </w:p>
        </w:tc>
        <w:tc>
          <w:tcPr>
            <w:tcW w:w="2651" w:type="dxa"/>
          </w:tcPr>
          <w:p w:rsidR="00144C7B" w:rsidRPr="0001391F" w:rsidP="00144C7B" w14:paraId="465B6525" w14:textId="77777777">
            <w:pPr>
              <w:rPr>
                <w:b/>
                <w:bCs/>
                <w:i/>
                <w:iCs/>
              </w:rPr>
            </w:pPr>
            <w:r w:rsidRPr="0001391F">
              <w:rPr>
                <w:b/>
                <w:bCs/>
                <w:i/>
                <w:iCs/>
              </w:rPr>
              <w:t>PayrollOrg (continued)</w:t>
            </w:r>
          </w:p>
          <w:p w:rsidR="00144C7B" w:rsidRPr="0001391F" w:rsidP="00144C7B" w14:paraId="30EF8FEA" w14:textId="77777777">
            <w:pPr>
              <w:rPr>
                <w:b/>
                <w:bCs/>
              </w:rPr>
            </w:pPr>
          </w:p>
        </w:tc>
        <w:tc>
          <w:tcPr>
            <w:tcW w:w="4369" w:type="dxa"/>
          </w:tcPr>
          <w:p w:rsidR="00144C7B" w:rsidRPr="0001391F" w:rsidP="00144C7B" w14:paraId="369C5844" w14:textId="77777777">
            <w:r w:rsidRPr="0001391F">
              <w:t xml:space="preserve">PayrollOrg also recommends adding an employer fee box to the form with instructions on whether the state allows employers to collect a processing fee and the amount that can be deducted. Employers need to show employees that they are legally authorized to deduct a fee rather than advising employees to look at a chart. </w:t>
            </w:r>
          </w:p>
          <w:p w:rsidR="00144C7B" w:rsidRPr="0001391F" w:rsidP="00144C7B" w14:paraId="7170D201" w14:textId="77777777">
            <w:pPr>
              <w:rPr>
                <w:b/>
                <w:bCs/>
              </w:rPr>
            </w:pPr>
          </w:p>
        </w:tc>
        <w:tc>
          <w:tcPr>
            <w:tcW w:w="1530" w:type="dxa"/>
          </w:tcPr>
          <w:p w:rsidR="00144C7B" w:rsidRPr="0001391F" w:rsidP="00144C7B" w14:paraId="103573F1" w14:textId="2B17E806">
            <w:r w:rsidRPr="0001391F">
              <w:t>Comment</w:t>
            </w:r>
          </w:p>
        </w:tc>
        <w:tc>
          <w:tcPr>
            <w:tcW w:w="1620" w:type="dxa"/>
          </w:tcPr>
          <w:p w:rsidR="00144C7B" w:rsidRPr="0001391F" w:rsidP="00144C7B" w14:paraId="6DAD9687" w14:textId="1CB84252">
            <w:r w:rsidRPr="0001391F">
              <w:t>IWO</w:t>
            </w:r>
          </w:p>
        </w:tc>
        <w:tc>
          <w:tcPr>
            <w:tcW w:w="3780" w:type="dxa"/>
          </w:tcPr>
          <w:p w:rsidR="00E608B6" w:rsidP="00E608B6" w14:paraId="3B1C2103" w14:textId="77777777">
            <w:pPr>
              <w:rPr>
                <w:snapToGrid w:val="0"/>
              </w:rPr>
            </w:pPr>
            <w:r w:rsidRPr="00572DD1">
              <w:rPr>
                <w:snapToGrid w:val="0"/>
              </w:rPr>
              <w:t>Thank you for your comment</w:t>
            </w:r>
            <w:r>
              <w:rPr>
                <w:snapToGrid w:val="0"/>
              </w:rPr>
              <w:t>s</w:t>
            </w:r>
            <w:r w:rsidRPr="00572DD1">
              <w:rPr>
                <w:snapToGrid w:val="0"/>
              </w:rPr>
              <w:t xml:space="preserve">. </w:t>
            </w:r>
          </w:p>
          <w:p w:rsidR="00E608B6" w:rsidP="00E608B6" w14:paraId="412B3865" w14:textId="77777777">
            <w:pPr>
              <w:rPr>
                <w:snapToGrid w:val="0"/>
              </w:rPr>
            </w:pPr>
          </w:p>
          <w:p w:rsidR="00E608B6" w:rsidP="00E608B6" w14:paraId="321F5F65" w14:textId="77777777">
            <w:pPr>
              <w:rPr>
                <w:snapToGrid w:val="0"/>
              </w:rPr>
            </w:pPr>
            <w:r w:rsidRPr="00572DD1">
              <w:rPr>
                <w:snapToGrid w:val="0"/>
              </w:rPr>
              <w:t xml:space="preserve">No changes will be made during this reauthorization period. This may be considered in the future, as it would require </w:t>
            </w:r>
            <w:r>
              <w:rPr>
                <w:snapToGrid w:val="0"/>
              </w:rPr>
              <w:t xml:space="preserve">significant </w:t>
            </w:r>
            <w:r w:rsidRPr="00572DD1">
              <w:rPr>
                <w:snapToGrid w:val="0"/>
              </w:rPr>
              <w:t>programming changes for states, employers, and OCSE.</w:t>
            </w:r>
          </w:p>
          <w:p w:rsidR="00144C7B" w:rsidP="00144C7B" w14:paraId="1045F73F" w14:textId="77777777"/>
          <w:p w:rsidR="00E608B6" w:rsidP="00144C7B" w14:paraId="7260491C" w14:textId="77777777"/>
          <w:p w:rsidR="00E608B6" w:rsidRPr="0001391F" w:rsidP="00144C7B" w14:paraId="377498CD" w14:textId="0541746D"/>
        </w:tc>
      </w:tr>
      <w:tr w14:paraId="6BD34997" w14:textId="77777777" w:rsidTr="00E20225">
        <w:tblPrEx>
          <w:tblW w:w="14490" w:type="dxa"/>
          <w:tblInd w:w="-90" w:type="dxa"/>
          <w:tblLayout w:type="fixed"/>
          <w:tblLook w:val="04A0"/>
        </w:tblPrEx>
        <w:tc>
          <w:tcPr>
            <w:tcW w:w="540" w:type="dxa"/>
          </w:tcPr>
          <w:p w:rsidR="00144C7B" w:rsidRPr="0001391F" w:rsidP="00144C7B" w14:paraId="31DEF76A" w14:textId="77777777">
            <w:pPr>
              <w:rPr>
                <w:b w:val="0"/>
                <w:bCs w:val="0"/>
              </w:rPr>
            </w:pPr>
          </w:p>
        </w:tc>
        <w:tc>
          <w:tcPr>
            <w:tcW w:w="2651" w:type="dxa"/>
          </w:tcPr>
          <w:p w:rsidR="00144C7B" w:rsidRPr="0001391F" w:rsidP="00144C7B" w14:paraId="42CDFECE" w14:textId="77777777">
            <w:pPr>
              <w:rPr>
                <w:b/>
                <w:bCs/>
                <w:i/>
                <w:iCs/>
              </w:rPr>
            </w:pPr>
            <w:r w:rsidRPr="0001391F">
              <w:rPr>
                <w:b/>
                <w:bCs/>
                <w:i/>
                <w:iCs/>
              </w:rPr>
              <w:t>PayrollOrg (continued)</w:t>
            </w:r>
          </w:p>
          <w:p w:rsidR="00144C7B" w:rsidRPr="0001391F" w:rsidP="00144C7B" w14:paraId="51C65CD2" w14:textId="77777777">
            <w:pPr>
              <w:rPr>
                <w:b/>
                <w:bCs/>
                <w:i/>
                <w:iCs/>
              </w:rPr>
            </w:pPr>
          </w:p>
        </w:tc>
        <w:tc>
          <w:tcPr>
            <w:tcW w:w="4369" w:type="dxa"/>
          </w:tcPr>
          <w:p w:rsidR="00144C7B" w:rsidRPr="0001391F" w:rsidP="00144C7B" w14:paraId="2607F938" w14:textId="77777777">
            <w:r w:rsidRPr="0001391F">
              <w:t xml:space="preserve">Pay Cycles </w:t>
            </w:r>
          </w:p>
          <w:p w:rsidR="00144C7B" w:rsidRPr="0001391F" w:rsidP="00144C7B" w14:paraId="1AF09763" w14:textId="77777777">
            <w:r w:rsidRPr="0001391F">
              <w:t xml:space="preserve">Please change the order of pay cycles in § IV regarding amounts to withhold as follows: </w:t>
            </w:r>
          </w:p>
          <w:p w:rsidR="00144C7B" w:rsidRPr="0001391F" w:rsidP="00144C7B" w14:paraId="1AEC73BB" w14:textId="77777777">
            <w:pPr>
              <w:pStyle w:val="ListParagraph"/>
              <w:numPr>
                <w:ilvl w:val="0"/>
                <w:numId w:val="4"/>
              </w:numPr>
            </w:pPr>
            <w:r w:rsidRPr="0001391F">
              <w:t xml:space="preserve">Daily </w:t>
            </w:r>
          </w:p>
          <w:p w:rsidR="00144C7B" w:rsidRPr="0001391F" w:rsidP="00144C7B" w14:paraId="7C207A56" w14:textId="77777777">
            <w:pPr>
              <w:pStyle w:val="ListParagraph"/>
              <w:numPr>
                <w:ilvl w:val="0"/>
                <w:numId w:val="4"/>
              </w:numPr>
            </w:pPr>
            <w:r w:rsidRPr="0001391F">
              <w:t xml:space="preserve">Weekly </w:t>
            </w:r>
          </w:p>
          <w:p w:rsidR="00144C7B" w:rsidRPr="0001391F" w:rsidP="00144C7B" w14:paraId="0502384C" w14:textId="77777777">
            <w:pPr>
              <w:pStyle w:val="ListParagraph"/>
              <w:numPr>
                <w:ilvl w:val="0"/>
                <w:numId w:val="4"/>
              </w:numPr>
            </w:pPr>
            <w:r w:rsidRPr="0001391F">
              <w:t xml:space="preserve">Biweekly </w:t>
            </w:r>
          </w:p>
          <w:p w:rsidR="00144C7B" w:rsidRPr="0001391F" w:rsidP="00144C7B" w14:paraId="4136633F" w14:textId="77777777">
            <w:pPr>
              <w:pStyle w:val="ListParagraph"/>
              <w:numPr>
                <w:ilvl w:val="0"/>
                <w:numId w:val="4"/>
              </w:numPr>
            </w:pPr>
            <w:r w:rsidRPr="0001391F">
              <w:t xml:space="preserve">Semimonthly </w:t>
            </w:r>
          </w:p>
          <w:p w:rsidR="00144C7B" w:rsidRPr="0001391F" w:rsidP="00144C7B" w14:paraId="5E8A4519" w14:textId="77777777">
            <w:pPr>
              <w:pStyle w:val="ListParagraph"/>
              <w:numPr>
                <w:ilvl w:val="0"/>
                <w:numId w:val="4"/>
              </w:numPr>
            </w:pPr>
            <w:r w:rsidRPr="0001391F">
              <w:t xml:space="preserve">Monthly </w:t>
            </w:r>
          </w:p>
          <w:p w:rsidR="00144C7B" w:rsidRPr="0001391F" w:rsidP="00144C7B" w14:paraId="7989A86B" w14:textId="77777777">
            <w:pPr>
              <w:pStyle w:val="ListParagraph"/>
              <w:numPr>
                <w:ilvl w:val="0"/>
                <w:numId w:val="4"/>
              </w:numPr>
            </w:pPr>
            <w:r w:rsidRPr="0001391F">
              <w:t xml:space="preserve">Lump Sum </w:t>
            </w:r>
          </w:p>
          <w:p w:rsidR="00144C7B" w:rsidRPr="0001391F" w:rsidP="00144C7B" w14:paraId="310F16FE" w14:textId="77777777"/>
          <w:p w:rsidR="00144C7B" w:rsidRPr="0001391F" w:rsidP="00144C7B" w14:paraId="41E3D0C9" w14:textId="77777777"/>
        </w:tc>
        <w:tc>
          <w:tcPr>
            <w:tcW w:w="1530" w:type="dxa"/>
          </w:tcPr>
          <w:p w:rsidR="00144C7B" w:rsidRPr="0001391F" w:rsidP="00144C7B" w14:paraId="5BCD8975" w14:textId="7CB70A6C">
            <w:r w:rsidRPr="0001391F">
              <w:t>Comment</w:t>
            </w:r>
          </w:p>
        </w:tc>
        <w:tc>
          <w:tcPr>
            <w:tcW w:w="1620" w:type="dxa"/>
          </w:tcPr>
          <w:p w:rsidR="00144C7B" w:rsidRPr="0001391F" w:rsidP="00144C7B" w14:paraId="771F308E" w14:textId="566B687D">
            <w:r w:rsidRPr="0001391F">
              <w:t>IWO</w:t>
            </w:r>
          </w:p>
        </w:tc>
        <w:tc>
          <w:tcPr>
            <w:tcW w:w="3780" w:type="dxa"/>
          </w:tcPr>
          <w:p w:rsidR="00FC4585" w:rsidP="00FC4585" w14:paraId="7917416A" w14:textId="77777777">
            <w:pPr>
              <w:rPr>
                <w:snapToGrid w:val="0"/>
              </w:rPr>
            </w:pPr>
            <w:r w:rsidRPr="00572DD1">
              <w:rPr>
                <w:snapToGrid w:val="0"/>
              </w:rPr>
              <w:t>Thank you for your comment</w:t>
            </w:r>
            <w:r>
              <w:rPr>
                <w:snapToGrid w:val="0"/>
              </w:rPr>
              <w:t xml:space="preserve">s. </w:t>
            </w:r>
          </w:p>
          <w:p w:rsidR="00FC4585" w:rsidP="00FC4585" w14:paraId="0C35700E" w14:textId="77777777">
            <w:pPr>
              <w:rPr>
                <w:snapToGrid w:val="0"/>
              </w:rPr>
            </w:pPr>
          </w:p>
          <w:p w:rsidR="00144C7B" w:rsidRPr="0001391F" w:rsidP="00FC4585" w14:paraId="0296BCBD" w14:textId="791875F7">
            <w:pPr>
              <w:rPr>
                <w:snapToGrid w:val="0"/>
                <w:color w:val="FF0000"/>
              </w:rPr>
            </w:pPr>
            <w:r>
              <w:rPr>
                <w:snapToGrid w:val="0"/>
              </w:rPr>
              <w:t>We updated the IWO and instructions to reflect your suggested order for the pay cycles</w:t>
            </w:r>
          </w:p>
        </w:tc>
      </w:tr>
      <w:tr w14:paraId="5233B794" w14:textId="77777777" w:rsidTr="00E20225">
        <w:tblPrEx>
          <w:tblW w:w="14490" w:type="dxa"/>
          <w:tblInd w:w="-90" w:type="dxa"/>
          <w:tblLayout w:type="fixed"/>
          <w:tblLook w:val="04A0"/>
        </w:tblPrEx>
        <w:tc>
          <w:tcPr>
            <w:tcW w:w="540" w:type="dxa"/>
          </w:tcPr>
          <w:p w:rsidR="00144C7B" w:rsidRPr="0001391F" w:rsidP="00144C7B" w14:paraId="31729F1E" w14:textId="77777777">
            <w:pPr>
              <w:rPr>
                <w:b w:val="0"/>
                <w:bCs w:val="0"/>
              </w:rPr>
            </w:pPr>
          </w:p>
        </w:tc>
        <w:tc>
          <w:tcPr>
            <w:tcW w:w="2651" w:type="dxa"/>
          </w:tcPr>
          <w:p w:rsidR="00144C7B" w:rsidRPr="0001391F" w:rsidP="00144C7B" w14:paraId="126CD4C0" w14:textId="77777777">
            <w:pPr>
              <w:rPr>
                <w:b/>
                <w:bCs/>
                <w:i/>
                <w:iCs/>
              </w:rPr>
            </w:pPr>
            <w:r w:rsidRPr="0001391F">
              <w:rPr>
                <w:b/>
                <w:bCs/>
                <w:i/>
                <w:iCs/>
              </w:rPr>
              <w:t>PayrollOrg (continued)</w:t>
            </w:r>
          </w:p>
          <w:p w:rsidR="00144C7B" w:rsidRPr="0001391F" w:rsidP="00144C7B" w14:paraId="154F1F43" w14:textId="77777777">
            <w:pPr>
              <w:rPr>
                <w:b/>
                <w:bCs/>
                <w:i/>
                <w:iCs/>
              </w:rPr>
            </w:pPr>
          </w:p>
        </w:tc>
        <w:tc>
          <w:tcPr>
            <w:tcW w:w="4369" w:type="dxa"/>
          </w:tcPr>
          <w:p w:rsidR="00144C7B" w:rsidRPr="0001391F" w:rsidP="00144C7B" w14:paraId="0E42FD28" w14:textId="77777777">
            <w:r w:rsidRPr="0001391F">
              <w:t xml:space="preserve">Payment Location </w:t>
            </w:r>
          </w:p>
          <w:p w:rsidR="00144C7B" w:rsidRPr="0001391F" w:rsidP="00144C7B" w14:paraId="3AF6A486" w14:textId="77777777">
            <w:r w:rsidRPr="0001391F">
              <w:t>Thank you for highlighting on the IWO form that payments cannot be made through OCSE’s Child Support Portal. Please also add this information to the IWO instructions.</w:t>
            </w:r>
          </w:p>
          <w:p w:rsidR="00144C7B" w:rsidRPr="0001391F" w:rsidP="00144C7B" w14:paraId="176F0D42" w14:textId="77777777"/>
        </w:tc>
        <w:tc>
          <w:tcPr>
            <w:tcW w:w="1530" w:type="dxa"/>
          </w:tcPr>
          <w:p w:rsidR="00144C7B" w:rsidRPr="0001391F" w:rsidP="00144C7B" w14:paraId="1A5C4E22" w14:textId="0A662C79">
            <w:r w:rsidRPr="0001391F">
              <w:t>Comment</w:t>
            </w:r>
          </w:p>
        </w:tc>
        <w:tc>
          <w:tcPr>
            <w:tcW w:w="1620" w:type="dxa"/>
          </w:tcPr>
          <w:p w:rsidR="00144C7B" w:rsidRPr="0001391F" w:rsidP="00144C7B" w14:paraId="622E27D2" w14:textId="3152EA9F">
            <w:r w:rsidRPr="0001391F">
              <w:t>Instructions</w:t>
            </w:r>
          </w:p>
        </w:tc>
        <w:tc>
          <w:tcPr>
            <w:tcW w:w="3780" w:type="dxa"/>
          </w:tcPr>
          <w:p w:rsidR="00774065" w:rsidP="00144C7B" w14:paraId="3244B982" w14:textId="77777777">
            <w:pPr>
              <w:rPr>
                <w:snapToGrid w:val="0"/>
              </w:rPr>
            </w:pPr>
            <w:r>
              <w:rPr>
                <w:snapToGrid w:val="0"/>
              </w:rPr>
              <w:t>T</w:t>
            </w:r>
            <w:r w:rsidRPr="00EE2F66">
              <w:rPr>
                <w:snapToGrid w:val="0"/>
              </w:rPr>
              <w:t xml:space="preserve">hank you for your comment. </w:t>
            </w:r>
          </w:p>
          <w:p w:rsidR="00774065" w:rsidP="00144C7B" w14:paraId="7AD483ED" w14:textId="77777777">
            <w:pPr>
              <w:rPr>
                <w:snapToGrid w:val="0"/>
              </w:rPr>
            </w:pPr>
          </w:p>
          <w:p w:rsidR="00144C7B" w:rsidRPr="00EE2F66" w:rsidP="00144C7B" w14:paraId="293E464A" w14:textId="118D752A">
            <w:r w:rsidRPr="00EE2F66">
              <w:rPr>
                <w:snapToGrid w:val="0"/>
              </w:rPr>
              <w:t>This has been a</w:t>
            </w:r>
            <w:r w:rsidRPr="00EE2F66">
              <w:t xml:space="preserve">dded to instructions: </w:t>
            </w:r>
          </w:p>
          <w:p w:rsidR="00144C7B" w:rsidRPr="00EE2F66" w:rsidP="00144C7B" w14:paraId="551B43D3" w14:textId="77777777"/>
          <w:p w:rsidR="00144C7B" w:rsidRPr="00EE2F66" w:rsidP="00144C7B" w14:paraId="1205D650" w14:textId="77777777">
            <w:r w:rsidRPr="00EE2F66">
              <w:t>Note: You may not remit payments using the OCSE Child Support Portal</w:t>
            </w:r>
          </w:p>
          <w:p w:rsidR="00144C7B" w:rsidRPr="0001391F" w:rsidP="00144C7B" w14:paraId="1FBA8958" w14:textId="531AE480">
            <w:pPr>
              <w:rPr>
                <w:snapToGrid w:val="0"/>
              </w:rPr>
            </w:pPr>
          </w:p>
        </w:tc>
      </w:tr>
      <w:tr w14:paraId="3A0FE35B" w14:textId="77777777" w:rsidTr="00E20225">
        <w:tblPrEx>
          <w:tblW w:w="14490" w:type="dxa"/>
          <w:tblInd w:w="-90" w:type="dxa"/>
          <w:tblLayout w:type="fixed"/>
          <w:tblLook w:val="04A0"/>
        </w:tblPrEx>
        <w:tc>
          <w:tcPr>
            <w:tcW w:w="540" w:type="dxa"/>
          </w:tcPr>
          <w:p w:rsidR="00144C7B" w:rsidRPr="0001391F" w:rsidP="00144C7B" w14:paraId="451F3FB4" w14:textId="77777777">
            <w:pPr>
              <w:rPr>
                <w:b w:val="0"/>
                <w:bCs w:val="0"/>
              </w:rPr>
            </w:pPr>
          </w:p>
        </w:tc>
        <w:tc>
          <w:tcPr>
            <w:tcW w:w="2651" w:type="dxa"/>
          </w:tcPr>
          <w:p w:rsidR="00144C7B" w:rsidRPr="0001391F" w:rsidP="00144C7B" w14:paraId="28A522DA" w14:textId="77777777">
            <w:pPr>
              <w:rPr>
                <w:b/>
                <w:bCs/>
                <w:i/>
                <w:iCs/>
              </w:rPr>
            </w:pPr>
            <w:r w:rsidRPr="0001391F">
              <w:rPr>
                <w:b/>
                <w:bCs/>
                <w:i/>
                <w:iCs/>
              </w:rPr>
              <w:t>PayrollOrg (continued)</w:t>
            </w:r>
          </w:p>
          <w:p w:rsidR="00144C7B" w:rsidRPr="0001391F" w:rsidP="00144C7B" w14:paraId="5ADBC5E4" w14:textId="77777777">
            <w:pPr>
              <w:rPr>
                <w:b/>
                <w:bCs/>
                <w:i/>
                <w:iCs/>
              </w:rPr>
            </w:pPr>
          </w:p>
        </w:tc>
        <w:tc>
          <w:tcPr>
            <w:tcW w:w="4369" w:type="dxa"/>
          </w:tcPr>
          <w:p w:rsidR="00144C7B" w:rsidRPr="0001391F" w:rsidP="00144C7B" w14:paraId="037E798B" w14:textId="77777777">
            <w:r w:rsidRPr="0001391F">
              <w:t xml:space="preserve">In addition, adding this information to OCSE’s website pages regarding the Child Support Portal section would be useful. </w:t>
            </w:r>
          </w:p>
          <w:p w:rsidR="00144C7B" w:rsidRPr="0001391F" w:rsidP="00144C7B" w14:paraId="2FD63943" w14:textId="77777777"/>
          <w:p w:rsidR="00144C7B" w:rsidRPr="0001391F" w:rsidP="00144C7B" w14:paraId="7D846CC3" w14:textId="26722191">
            <w:r w:rsidRPr="0001391F">
              <w:t xml:space="preserve">For example, </w:t>
            </w:r>
            <w:r w:rsidRPr="0001391F">
              <w:t>the information</w:t>
            </w:r>
            <w:r w:rsidRPr="0001391F">
              <w:t xml:space="preserve"> could be added to the employer home page and in the section on making payments.</w:t>
            </w:r>
          </w:p>
          <w:p w:rsidR="00144C7B" w:rsidRPr="0001391F" w:rsidP="00144C7B" w14:paraId="21BF7687" w14:textId="77777777"/>
          <w:p w:rsidR="00144C7B" w:rsidRPr="0001391F" w:rsidP="00144C7B" w14:paraId="3D86745C" w14:textId="77777777"/>
          <w:p w:rsidR="00144C7B" w:rsidRPr="0001391F" w:rsidP="00144C7B" w14:paraId="04289E2A" w14:textId="77777777"/>
          <w:p w:rsidR="00144C7B" w:rsidRPr="0001391F" w:rsidP="00144C7B" w14:paraId="668C639D" w14:textId="77777777"/>
          <w:p w:rsidR="00144C7B" w:rsidRPr="0001391F" w:rsidP="00144C7B" w14:paraId="6454D9C7" w14:textId="77777777"/>
          <w:p w:rsidR="00144C7B" w:rsidRPr="0001391F" w:rsidP="00144C7B" w14:paraId="237A49AB" w14:textId="77777777"/>
          <w:p w:rsidR="00144C7B" w:rsidRPr="0001391F" w:rsidP="00144C7B" w14:paraId="2A189211" w14:textId="77777777"/>
          <w:p w:rsidR="00144C7B" w:rsidRPr="0001391F" w:rsidP="00144C7B" w14:paraId="3C43A314" w14:textId="77777777"/>
        </w:tc>
        <w:tc>
          <w:tcPr>
            <w:tcW w:w="1530" w:type="dxa"/>
          </w:tcPr>
          <w:p w:rsidR="00144C7B" w:rsidRPr="0001391F" w:rsidP="00144C7B" w14:paraId="09D41BA6" w14:textId="585E4673">
            <w:r w:rsidRPr="0001391F">
              <w:t>Comment</w:t>
            </w:r>
          </w:p>
        </w:tc>
        <w:tc>
          <w:tcPr>
            <w:tcW w:w="1620" w:type="dxa"/>
          </w:tcPr>
          <w:p w:rsidR="00144C7B" w:rsidRPr="0001391F" w:rsidP="00144C7B" w14:paraId="29355991" w14:textId="33C1A20A">
            <w:r w:rsidRPr="0001391F">
              <w:t>Instructions</w:t>
            </w:r>
          </w:p>
        </w:tc>
        <w:tc>
          <w:tcPr>
            <w:tcW w:w="3780" w:type="dxa"/>
          </w:tcPr>
          <w:p w:rsidR="00774065" w:rsidP="00144C7B" w14:paraId="41A5CD83" w14:textId="77777777">
            <w:pPr>
              <w:rPr>
                <w:snapToGrid w:val="0"/>
                <w:color w:val="auto"/>
              </w:rPr>
            </w:pPr>
            <w:r w:rsidRPr="0001391F">
              <w:rPr>
                <w:snapToGrid w:val="0"/>
                <w:color w:val="auto"/>
              </w:rPr>
              <w:t xml:space="preserve">Thank you for your comment.  </w:t>
            </w:r>
          </w:p>
          <w:p w:rsidR="00774065" w:rsidP="00144C7B" w14:paraId="2C712BA1" w14:textId="77777777">
            <w:pPr>
              <w:rPr>
                <w:snapToGrid w:val="0"/>
                <w:color w:val="auto"/>
              </w:rPr>
            </w:pPr>
          </w:p>
          <w:p w:rsidR="00144C7B" w:rsidRPr="0001391F" w:rsidP="00144C7B" w14:paraId="7EB9D43B" w14:textId="10C9E55F">
            <w:pPr>
              <w:rPr>
                <w:snapToGrid w:val="0"/>
              </w:rPr>
            </w:pPr>
            <w:r w:rsidRPr="0001391F">
              <w:rPr>
                <w:snapToGrid w:val="0"/>
                <w:color w:val="auto"/>
              </w:rPr>
              <w:t>This will be evaluated with future website updates.</w:t>
            </w:r>
          </w:p>
        </w:tc>
      </w:tr>
      <w:tr w14:paraId="478244D7"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01391F" w:rsidP="00144C7B" w14:paraId="17FC922B" w14:textId="011E9690">
            <w:pPr>
              <w:rPr>
                <w:b w:val="0"/>
                <w:bCs w:val="0"/>
              </w:rPr>
            </w:pPr>
            <w:r>
              <w:rPr>
                <w:b w:val="0"/>
                <w:bCs w:val="0"/>
              </w:rPr>
              <w:t>3</w:t>
            </w:r>
          </w:p>
        </w:tc>
        <w:tc>
          <w:tcPr>
            <w:tcW w:w="2651" w:type="dxa"/>
            <w:shd w:val="clear" w:color="auto" w:fill="F2F2F2" w:themeFill="background1" w:themeFillShade="F2"/>
          </w:tcPr>
          <w:p w:rsidR="00144C7B" w:rsidRPr="0001391F" w:rsidP="00144C7B" w14:paraId="6C03CE03" w14:textId="77777777">
            <w:pPr>
              <w:rPr>
                <w:b/>
                <w:bCs/>
              </w:rPr>
            </w:pPr>
            <w:r w:rsidRPr="0001391F">
              <w:rPr>
                <w:b/>
                <w:bCs/>
              </w:rPr>
              <w:t>David Mills CPA</w:t>
            </w:r>
          </w:p>
          <w:p w:rsidR="00144C7B" w:rsidRPr="0001391F" w:rsidP="00144C7B" w14:paraId="7E47D9FF" w14:textId="77777777">
            <w:pPr>
              <w:rPr>
                <w:snapToGrid w:val="0"/>
              </w:rPr>
            </w:pPr>
            <w:r w:rsidRPr="0001391F">
              <w:rPr>
                <w:snapToGrid w:val="0"/>
              </w:rPr>
              <w:t>Amanda Keller, CPP</w:t>
            </w:r>
          </w:p>
          <w:p w:rsidR="00144C7B" w:rsidRPr="0001391F" w:rsidP="00144C7B" w14:paraId="4F803CF5" w14:textId="258309E5">
            <w:pPr>
              <w:rPr>
                <w:b/>
                <w:bCs/>
              </w:rPr>
            </w:pPr>
            <w:hyperlink r:id="rId8" w:history="1">
              <w:r w:rsidRPr="0001391F">
                <w:rPr>
                  <w:rStyle w:val="Hyperlink"/>
                  <w:rFonts w:eastAsiaTheme="minorEastAsia" w:cstheme="minorHAnsi"/>
                  <w:b/>
                  <w:bCs/>
                  <w:snapToGrid w:val="0"/>
                  <w:sz w:val="20"/>
                  <w:szCs w:val="20"/>
                </w:rPr>
                <w:t>amanda@dmillscpa.com</w:t>
              </w:r>
            </w:hyperlink>
          </w:p>
        </w:tc>
        <w:tc>
          <w:tcPr>
            <w:tcW w:w="4369" w:type="dxa"/>
            <w:shd w:val="clear" w:color="auto" w:fill="F2F2F2" w:themeFill="background1" w:themeFillShade="F2"/>
          </w:tcPr>
          <w:p w:rsidR="00144C7B" w:rsidRPr="0001391F" w:rsidP="00144C7B" w14:paraId="0E496C6E" w14:textId="77777777">
            <w:pPr>
              <w:rPr>
                <w:snapToGrid w:val="0"/>
              </w:rPr>
            </w:pPr>
            <w:r w:rsidRPr="0001391F">
              <w:rPr>
                <w:snapToGrid w:val="0"/>
              </w:rPr>
              <w:t xml:space="preserve">As a payroll provider that reports for numerous employers and in a state that requires </w:t>
            </w:r>
            <w:r w:rsidRPr="0001391F">
              <w:rPr>
                <w:snapToGrid w:val="0"/>
              </w:rPr>
              <w:t>nonemployee</w:t>
            </w:r>
            <w:r w:rsidRPr="0001391F">
              <w:rPr>
                <w:snapToGrid w:val="0"/>
              </w:rPr>
              <w:t xml:space="preserve"> reporting, I would like to suggest that more </w:t>
            </w:r>
            <w:r w:rsidRPr="0001391F">
              <w:rPr>
                <w:snapToGrid w:val="0"/>
              </w:rPr>
              <w:t>detail</w:t>
            </w:r>
            <w:r w:rsidRPr="0001391F">
              <w:rPr>
                <w:snapToGrid w:val="0"/>
              </w:rPr>
              <w:t xml:space="preserve"> be provided to the supplemental portion of the IWO.  </w:t>
            </w:r>
          </w:p>
          <w:p w:rsidR="00144C7B" w:rsidRPr="0001391F" w:rsidP="00144C7B" w14:paraId="4B77E953" w14:textId="77777777">
            <w:pPr>
              <w:rPr>
                <w:snapToGrid w:val="0"/>
              </w:rPr>
            </w:pPr>
          </w:p>
          <w:p w:rsidR="00144C7B" w:rsidRPr="0001391F" w:rsidP="00144C7B" w14:paraId="41B4DA09" w14:textId="77777777">
            <w:pPr>
              <w:rPr>
                <w:snapToGrid w:val="0"/>
              </w:rPr>
            </w:pPr>
            <w:r w:rsidRPr="0001391F">
              <w:rPr>
                <w:snapToGrid w:val="0"/>
              </w:rPr>
              <w:t xml:space="preserve">I recently read that it was proposed to </w:t>
            </w:r>
            <w:r w:rsidRPr="0001391F">
              <w:rPr>
                <w:snapToGrid w:val="0"/>
              </w:rPr>
              <w:t xml:space="preserve">congress to legislate child support for gig workers, specifically for withholding and reporting.  Until that time comes, it would be helpful to see a clearer picture of what employers are supposed to be imputing as the withholding if the obligor were an employee.  Should we assume the individual as </w:t>
            </w:r>
            <w:r w:rsidRPr="0001391F">
              <w:rPr>
                <w:b/>
                <w:bCs/>
                <w:snapToGrid w:val="0"/>
              </w:rPr>
              <w:t>Single with 0</w:t>
            </w:r>
            <w:r w:rsidRPr="0001391F">
              <w:rPr>
                <w:snapToGrid w:val="0"/>
              </w:rPr>
              <w:t xml:space="preserve"> allowances for federal and, if applicable, state tax purposes to determine the disposable earnings to withhold the amount on the IWO?  Unfortunately, some employers do not have the staff with knowledge to know these things so a clear verbiage with FICA percentages is (in my opinion) critical for accuracy. </w:t>
            </w:r>
          </w:p>
          <w:p w:rsidR="00144C7B" w:rsidRPr="0001391F" w:rsidP="00144C7B" w14:paraId="05AF6BD5" w14:textId="31D174BB"/>
        </w:tc>
        <w:tc>
          <w:tcPr>
            <w:tcW w:w="1530" w:type="dxa"/>
            <w:shd w:val="clear" w:color="auto" w:fill="F2F2F2" w:themeFill="background1" w:themeFillShade="F2"/>
          </w:tcPr>
          <w:p w:rsidR="00144C7B" w:rsidRPr="0001391F" w:rsidP="00144C7B" w14:paraId="35C88247" w14:textId="4DABE29B">
            <w:r w:rsidRPr="0001391F">
              <w:t>Commentary</w:t>
            </w:r>
          </w:p>
        </w:tc>
        <w:tc>
          <w:tcPr>
            <w:tcW w:w="1620" w:type="dxa"/>
            <w:shd w:val="clear" w:color="auto" w:fill="F2F2F2" w:themeFill="background1" w:themeFillShade="F2"/>
          </w:tcPr>
          <w:p w:rsidR="00144C7B" w:rsidRPr="0001391F" w:rsidP="00144C7B" w14:paraId="683AA499" w14:textId="77777777"/>
        </w:tc>
        <w:tc>
          <w:tcPr>
            <w:tcW w:w="3780" w:type="dxa"/>
            <w:shd w:val="clear" w:color="auto" w:fill="F2F2F2" w:themeFill="background1" w:themeFillShade="F2"/>
          </w:tcPr>
          <w:p w:rsidR="00144C7B" w:rsidRPr="0001391F" w:rsidP="00144C7B" w14:paraId="0321B3F9" w14:textId="4DE198A8">
            <w:pPr>
              <w:rPr>
                <w:snapToGrid w:val="0"/>
              </w:rPr>
            </w:pPr>
            <w:r w:rsidRPr="0001391F">
              <w:rPr>
                <w:snapToGrid w:val="0"/>
                <w:color w:val="auto"/>
              </w:rPr>
              <w:t xml:space="preserve">Thank you for your comments.  </w:t>
            </w:r>
          </w:p>
          <w:p w:rsidR="00144C7B" w:rsidRPr="0001391F" w:rsidP="00144C7B" w14:paraId="4A92D9B5" w14:textId="77777777">
            <w:pPr>
              <w:rPr>
                <w:snapToGrid w:val="0"/>
              </w:rPr>
            </w:pPr>
          </w:p>
          <w:p w:rsidR="00144C7B" w:rsidRPr="0001391F" w:rsidP="00144C7B" w14:paraId="474E4150" w14:textId="77777777">
            <w:pPr>
              <w:rPr>
                <w:snapToGrid w:val="0"/>
              </w:rPr>
            </w:pPr>
          </w:p>
          <w:p w:rsidR="00144C7B" w:rsidRPr="0001391F" w:rsidP="00144C7B" w14:paraId="62BDC9BA" w14:textId="77777777">
            <w:pPr>
              <w:rPr>
                <w:snapToGrid w:val="0"/>
              </w:rPr>
            </w:pPr>
          </w:p>
          <w:p w:rsidR="00144C7B" w:rsidRPr="0001391F" w:rsidP="00144C7B" w14:paraId="24DE991B" w14:textId="77777777">
            <w:pPr>
              <w:rPr>
                <w:snapToGrid w:val="0"/>
              </w:rPr>
            </w:pPr>
          </w:p>
          <w:p w:rsidR="00144C7B" w:rsidRPr="0001391F" w:rsidP="00144C7B" w14:paraId="5E8437B5" w14:textId="77777777">
            <w:pPr>
              <w:rPr>
                <w:snapToGrid w:val="0"/>
              </w:rPr>
            </w:pPr>
          </w:p>
          <w:p w:rsidR="00144C7B" w:rsidRPr="0001391F" w:rsidP="00144C7B" w14:paraId="42C9FFBC" w14:textId="77777777">
            <w:pPr>
              <w:rPr>
                <w:snapToGrid w:val="0"/>
              </w:rPr>
            </w:pPr>
          </w:p>
          <w:p w:rsidR="00144C7B" w:rsidRPr="0001391F" w:rsidP="00144C7B" w14:paraId="64BEDE1B" w14:textId="77777777">
            <w:pPr>
              <w:rPr>
                <w:snapToGrid w:val="0"/>
              </w:rPr>
            </w:pPr>
          </w:p>
          <w:p w:rsidR="00144C7B" w:rsidRPr="0001391F" w:rsidP="00144C7B" w14:paraId="1BC945C9" w14:textId="77777777">
            <w:pPr>
              <w:rPr>
                <w:snapToGrid w:val="0"/>
              </w:rPr>
            </w:pPr>
          </w:p>
          <w:p w:rsidR="00144C7B" w:rsidRPr="0001391F" w:rsidP="00144C7B" w14:paraId="2CC97460" w14:textId="62AA4670">
            <w:pPr>
              <w:rPr>
                <w:i/>
                <w:iCs/>
                <w:snapToGrid w:val="0"/>
              </w:rPr>
            </w:pPr>
          </w:p>
        </w:tc>
      </w:tr>
      <w:tr w14:paraId="00A7D31B"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01391F" w:rsidP="00144C7B" w14:paraId="11D70544" w14:textId="77777777">
            <w:pPr>
              <w:rPr>
                <w:b w:val="0"/>
                <w:bCs w:val="0"/>
              </w:rPr>
            </w:pPr>
          </w:p>
        </w:tc>
        <w:tc>
          <w:tcPr>
            <w:tcW w:w="2651" w:type="dxa"/>
            <w:shd w:val="clear" w:color="auto" w:fill="F2F2F2" w:themeFill="background1" w:themeFillShade="F2"/>
          </w:tcPr>
          <w:p w:rsidR="00144C7B" w:rsidRPr="0001391F" w:rsidP="00144C7B" w14:paraId="00F1BF86" w14:textId="15AA76BC">
            <w:pPr>
              <w:rPr>
                <w:b/>
                <w:bCs/>
                <w:i/>
                <w:iCs/>
              </w:rPr>
            </w:pPr>
            <w:r w:rsidRPr="0001391F">
              <w:rPr>
                <w:b/>
                <w:bCs/>
                <w:i/>
                <w:iCs/>
              </w:rPr>
              <w:t>David Mills CPA (continued)</w:t>
            </w:r>
          </w:p>
        </w:tc>
        <w:tc>
          <w:tcPr>
            <w:tcW w:w="4369" w:type="dxa"/>
            <w:shd w:val="clear" w:color="auto" w:fill="F2F2F2" w:themeFill="background1" w:themeFillShade="F2"/>
          </w:tcPr>
          <w:p w:rsidR="00144C7B" w:rsidRPr="0001391F" w:rsidP="00144C7B" w14:paraId="2E53CA9F" w14:textId="77777777">
            <w:pPr>
              <w:rPr>
                <w:snapToGrid w:val="0"/>
              </w:rPr>
            </w:pPr>
            <w:r w:rsidRPr="0001391F">
              <w:rPr>
                <w:snapToGrid w:val="0"/>
              </w:rPr>
              <w:t>**Note that the website on the current IWO says website not found.</w:t>
            </w:r>
          </w:p>
          <w:p w:rsidR="00144C7B" w:rsidRPr="0001391F" w:rsidP="00144C7B" w14:paraId="554D2589" w14:textId="77777777"/>
        </w:tc>
        <w:tc>
          <w:tcPr>
            <w:tcW w:w="1530" w:type="dxa"/>
            <w:shd w:val="clear" w:color="auto" w:fill="F2F2F2" w:themeFill="background1" w:themeFillShade="F2"/>
          </w:tcPr>
          <w:p w:rsidR="00144C7B" w:rsidRPr="0001391F" w:rsidP="00144C7B" w14:paraId="0BA5D8E8" w14:textId="4A397FF9">
            <w:r w:rsidRPr="0001391F">
              <w:t>Comment</w:t>
            </w:r>
          </w:p>
        </w:tc>
        <w:tc>
          <w:tcPr>
            <w:tcW w:w="1620" w:type="dxa"/>
            <w:shd w:val="clear" w:color="auto" w:fill="F2F2F2" w:themeFill="background1" w:themeFillShade="F2"/>
          </w:tcPr>
          <w:p w:rsidR="00144C7B" w:rsidRPr="0001391F" w:rsidP="00144C7B" w14:paraId="747EFCF1" w14:textId="708DCB77"/>
        </w:tc>
        <w:tc>
          <w:tcPr>
            <w:tcW w:w="3780" w:type="dxa"/>
            <w:shd w:val="clear" w:color="auto" w:fill="F2F2F2" w:themeFill="background1" w:themeFillShade="F2"/>
          </w:tcPr>
          <w:p w:rsidR="00144C7B" w:rsidRPr="0001391F" w:rsidP="00144C7B" w14:paraId="633764D5" w14:textId="60C7649C">
            <w:pPr>
              <w:rPr>
                <w:snapToGrid w:val="0"/>
              </w:rPr>
            </w:pPr>
            <w:r w:rsidRPr="0001391F">
              <w:rPr>
                <w:snapToGrid w:val="0"/>
                <w:color w:val="auto"/>
              </w:rPr>
              <w:t>Thank you for your comment.  The link has been fixed.</w:t>
            </w:r>
          </w:p>
          <w:p w:rsidR="00144C7B" w:rsidRPr="0001391F" w:rsidP="00144C7B" w14:paraId="0846FB3E" w14:textId="77777777">
            <w:pPr>
              <w:rPr>
                <w:snapToGrid w:val="0"/>
              </w:rPr>
            </w:pPr>
          </w:p>
          <w:p w:rsidR="00144C7B" w:rsidRPr="0001391F" w:rsidP="00144C7B" w14:paraId="46BAA063" w14:textId="35F27E54">
            <w:pPr>
              <w:rPr>
                <w:snapToGrid w:val="0"/>
              </w:rPr>
            </w:pPr>
            <w:r w:rsidRPr="0001391F">
              <w:rPr>
                <w:snapToGrid w:val="0"/>
              </w:rPr>
              <w:t>If the obligor is a nonemployee, obtain withholding limits from the Supplemental Information section in this IWO or   by visiting the State Income Withholding Contacts and Program Requirements (https://acf.gov/css/contact-information/state-income-withholding-contacts-and-program-requirements).</w:t>
            </w:r>
          </w:p>
        </w:tc>
      </w:tr>
      <w:tr w14:paraId="4997BCB6"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01391F" w:rsidP="00144C7B" w14:paraId="6F15B4C0" w14:textId="77777777">
            <w:pPr>
              <w:rPr>
                <w:b w:val="0"/>
                <w:bCs w:val="0"/>
              </w:rPr>
            </w:pPr>
          </w:p>
        </w:tc>
        <w:tc>
          <w:tcPr>
            <w:tcW w:w="2651" w:type="dxa"/>
            <w:shd w:val="clear" w:color="auto" w:fill="F2F2F2" w:themeFill="background1" w:themeFillShade="F2"/>
          </w:tcPr>
          <w:p w:rsidR="00144C7B" w:rsidRPr="0001391F" w:rsidP="00144C7B" w14:paraId="2EC41593" w14:textId="64FE8ACA">
            <w:pPr>
              <w:rPr>
                <w:b/>
                <w:bCs/>
                <w:i/>
                <w:iCs/>
              </w:rPr>
            </w:pPr>
            <w:r w:rsidRPr="0001391F">
              <w:rPr>
                <w:b/>
                <w:bCs/>
                <w:i/>
                <w:iCs/>
              </w:rPr>
              <w:t>David Mills CPA (continued)</w:t>
            </w:r>
          </w:p>
        </w:tc>
        <w:tc>
          <w:tcPr>
            <w:tcW w:w="4369" w:type="dxa"/>
            <w:shd w:val="clear" w:color="auto" w:fill="F2F2F2" w:themeFill="background1" w:themeFillShade="F2"/>
          </w:tcPr>
          <w:p w:rsidR="00144C7B" w:rsidRPr="0001391F" w:rsidP="00144C7B" w14:paraId="5FCE9956" w14:textId="77777777">
            <w:pPr>
              <w:rPr>
                <w:snapToGrid w:val="0"/>
              </w:rPr>
            </w:pPr>
            <w:r w:rsidRPr="0001391F">
              <w:rPr>
                <w:snapToGrid w:val="0"/>
              </w:rPr>
              <w:t xml:space="preserve">What would reduce the burden on the OCSE immensely would be the management of employees through the OCSE portal.  If new hires/terminations </w:t>
            </w:r>
            <w:r w:rsidRPr="0001391F">
              <w:rPr>
                <w:snapToGrid w:val="0"/>
              </w:rPr>
              <w:t xml:space="preserve">could be reported there, it would all but eliminate the burden from the agency.  This could have the potential to be a platform where the employer themselves can manage their employees’ IWO’s, lump-sum payments etc...  If the reporting system could work much like the lump-sum system, this would reduce the annual burden hours significantly.  Again, as a provider for multiple employers, it would be much like entering any new hire into the payroll system.  If there is a match on </w:t>
            </w:r>
            <w:r w:rsidRPr="0001391F">
              <w:rPr>
                <w:snapToGrid w:val="0"/>
              </w:rPr>
              <w:t>a</w:t>
            </w:r>
            <w:r w:rsidRPr="0001391F">
              <w:rPr>
                <w:snapToGrid w:val="0"/>
              </w:rPr>
              <w:t xml:space="preserve"> SSN, then an e-IWO can be submitted, if there is no match, the employer/provider can be </w:t>
            </w:r>
            <w:r w:rsidRPr="0001391F">
              <w:rPr>
                <w:snapToGrid w:val="0"/>
              </w:rPr>
              <w:t>notified</w:t>
            </w:r>
            <w:r w:rsidRPr="0001391F">
              <w:rPr>
                <w:snapToGrid w:val="0"/>
              </w:rPr>
              <w:t xml:space="preserve"> and the employee can become “inactive”.  A system check should be scheduled every (30,60,90?) days for any hits on </w:t>
            </w:r>
            <w:r w:rsidRPr="0001391F">
              <w:rPr>
                <w:snapToGrid w:val="0"/>
              </w:rPr>
              <w:t>SSN’s</w:t>
            </w:r>
            <w:r w:rsidRPr="0001391F">
              <w:rPr>
                <w:snapToGrid w:val="0"/>
              </w:rPr>
              <w:t xml:space="preserve">.  Not only could this save the OCSE money, but the timing of the collection process for new hires could be almost </w:t>
            </w:r>
            <w:r w:rsidRPr="0001391F">
              <w:rPr>
                <w:snapToGrid w:val="0"/>
              </w:rPr>
              <w:t>immediate</w:t>
            </w:r>
            <w:r w:rsidRPr="0001391F">
              <w:rPr>
                <w:snapToGrid w:val="0"/>
              </w:rPr>
              <w:t>.  </w:t>
            </w:r>
          </w:p>
          <w:p w:rsidR="00144C7B" w:rsidRPr="0001391F" w:rsidP="00144C7B" w14:paraId="2A138E62" w14:textId="77777777">
            <w:pPr>
              <w:rPr>
                <w:snapToGrid w:val="0"/>
              </w:rPr>
            </w:pPr>
          </w:p>
          <w:p w:rsidR="00144C7B" w:rsidRPr="0001391F" w:rsidP="00144C7B" w14:paraId="13DD5010" w14:textId="77777777">
            <w:pPr>
              <w:rPr>
                <w:snapToGrid w:val="0"/>
              </w:rPr>
            </w:pPr>
            <w:r w:rsidRPr="0001391F">
              <w:rPr>
                <w:snapToGrid w:val="0"/>
              </w:rPr>
              <w:t xml:space="preserve">A challenge I face is some of my clients IWO’s get sent directly to them, then </w:t>
            </w:r>
            <w:r w:rsidRPr="0001391F">
              <w:rPr>
                <w:snapToGrid w:val="0"/>
              </w:rPr>
              <w:t>has to</w:t>
            </w:r>
            <w:r w:rsidRPr="0001391F">
              <w:rPr>
                <w:snapToGrid w:val="0"/>
              </w:rPr>
              <w:t xml:space="preserve"> be passed on to me.  Some of the IWO’s get sent directly to me.  As their provider, I should be able to manage each FEIN that I provide services for to eliminate the lag time from OCSE to Employer </w:t>
            </w:r>
            <w:r w:rsidRPr="0001391F">
              <w:rPr>
                <w:b/>
                <w:bCs/>
                <w:snapToGrid w:val="0"/>
              </w:rPr>
              <w:t>OR</w:t>
            </w:r>
            <w:r w:rsidRPr="0001391F">
              <w:rPr>
                <w:snapToGrid w:val="0"/>
              </w:rPr>
              <w:t xml:space="preserve"> OCSE to my office.  </w:t>
            </w:r>
          </w:p>
          <w:p w:rsidR="00144C7B" w:rsidRPr="0001391F" w:rsidP="00144C7B" w14:paraId="707ABF36" w14:textId="77777777">
            <w:pPr>
              <w:rPr>
                <w:snapToGrid w:val="0"/>
              </w:rPr>
            </w:pPr>
          </w:p>
          <w:p w:rsidR="00144C7B" w:rsidRPr="0001391F" w:rsidP="00144C7B" w14:paraId="4AC86754" w14:textId="77777777">
            <w:pPr>
              <w:rPr>
                <w:snapToGrid w:val="0"/>
              </w:rPr>
            </w:pPr>
            <w:r w:rsidRPr="0001391F">
              <w:rPr>
                <w:snapToGrid w:val="0"/>
              </w:rPr>
              <w:t>Hopefully this could provide some good ideas and something to think about! </w:t>
            </w:r>
          </w:p>
          <w:p w:rsidR="00144C7B" w:rsidRPr="0001391F" w:rsidP="00144C7B" w14:paraId="5740023D" w14:textId="77777777">
            <w:pPr>
              <w:rPr>
                <w:snapToGrid w:val="0"/>
              </w:rPr>
            </w:pPr>
          </w:p>
          <w:p w:rsidR="00144C7B" w:rsidRPr="0001391F" w:rsidP="00144C7B" w14:paraId="75E15086" w14:textId="77777777">
            <w:pPr>
              <w:rPr>
                <w:snapToGrid w:val="0"/>
              </w:rPr>
            </w:pPr>
          </w:p>
          <w:p w:rsidR="00144C7B" w:rsidRPr="0001391F" w:rsidP="00144C7B" w14:paraId="337C6A91" w14:textId="2C5524CB">
            <w:pPr>
              <w:rPr>
                <w:snapToGrid w:val="0"/>
              </w:rPr>
            </w:pPr>
          </w:p>
        </w:tc>
        <w:tc>
          <w:tcPr>
            <w:tcW w:w="1530" w:type="dxa"/>
            <w:shd w:val="clear" w:color="auto" w:fill="F2F2F2" w:themeFill="background1" w:themeFillShade="F2"/>
          </w:tcPr>
          <w:p w:rsidR="00144C7B" w:rsidRPr="0001391F" w:rsidP="00144C7B" w14:paraId="4710FF10" w14:textId="09AF9445">
            <w:r w:rsidRPr="0001391F">
              <w:t>Comment</w:t>
            </w:r>
          </w:p>
        </w:tc>
        <w:tc>
          <w:tcPr>
            <w:tcW w:w="1620" w:type="dxa"/>
            <w:shd w:val="clear" w:color="auto" w:fill="F2F2F2" w:themeFill="background1" w:themeFillShade="F2"/>
          </w:tcPr>
          <w:p w:rsidR="00144C7B" w:rsidRPr="0001391F" w:rsidP="00144C7B" w14:paraId="7215E01A" w14:textId="77777777"/>
        </w:tc>
        <w:tc>
          <w:tcPr>
            <w:tcW w:w="3780" w:type="dxa"/>
            <w:shd w:val="clear" w:color="auto" w:fill="F2F2F2" w:themeFill="background1" w:themeFillShade="F2"/>
          </w:tcPr>
          <w:p w:rsidR="00073404" w:rsidP="00073404" w14:paraId="5B1A8E50" w14:textId="77777777">
            <w:pPr>
              <w:rPr>
                <w:snapToGrid w:val="0"/>
              </w:rPr>
            </w:pPr>
            <w:r>
              <w:rPr>
                <w:snapToGrid w:val="0"/>
              </w:rPr>
              <w:t>Thank you for your comments.</w:t>
            </w:r>
          </w:p>
          <w:p w:rsidR="00073404" w:rsidP="00073404" w14:paraId="24D26855" w14:textId="77777777">
            <w:pPr>
              <w:rPr>
                <w:snapToGrid w:val="0"/>
              </w:rPr>
            </w:pPr>
          </w:p>
          <w:p w:rsidR="00073404" w:rsidRPr="006C4F0B" w:rsidP="00073404" w14:paraId="36F9537B" w14:textId="77777777">
            <w:pPr>
              <w:rPr>
                <w:snapToGrid w:val="0"/>
              </w:rPr>
            </w:pPr>
            <w:r w:rsidRPr="006C4F0B">
              <w:rPr>
                <w:snapToGrid w:val="0"/>
              </w:rPr>
              <w:t xml:space="preserve">New Hire Reporting is a separate process </w:t>
            </w:r>
            <w:r w:rsidRPr="00915F19">
              <w:rPr>
                <w:snapToGrid w:val="0"/>
              </w:rPr>
              <w:t xml:space="preserve">and is not applicable to the </w:t>
            </w:r>
            <w:r w:rsidRPr="00915F19">
              <w:rPr>
                <w:snapToGrid w:val="0"/>
              </w:rPr>
              <w:t>IWO reauthorization process.</w:t>
            </w:r>
          </w:p>
          <w:p w:rsidR="00144C7B" w:rsidRPr="0001391F" w:rsidP="00144C7B" w14:paraId="4C4336BD" w14:textId="77777777">
            <w:pPr>
              <w:rPr>
                <w:snapToGrid w:val="0"/>
              </w:rPr>
            </w:pPr>
          </w:p>
        </w:tc>
      </w:tr>
      <w:tr w14:paraId="54861204" w14:textId="77777777" w:rsidTr="00E20225">
        <w:tblPrEx>
          <w:tblW w:w="14490" w:type="dxa"/>
          <w:tblInd w:w="-90" w:type="dxa"/>
          <w:tblLayout w:type="fixed"/>
          <w:tblLook w:val="04A0"/>
        </w:tblPrEx>
        <w:tc>
          <w:tcPr>
            <w:tcW w:w="540" w:type="dxa"/>
          </w:tcPr>
          <w:p w:rsidR="00144C7B" w:rsidRPr="0001391F" w:rsidP="00144C7B" w14:paraId="6F0EB4EC" w14:textId="6DC7FE18">
            <w:pPr>
              <w:rPr>
                <w:b w:val="0"/>
                <w:bCs w:val="0"/>
              </w:rPr>
            </w:pPr>
            <w:r>
              <w:rPr>
                <w:b w:val="0"/>
                <w:bCs w:val="0"/>
              </w:rPr>
              <w:t>4</w:t>
            </w:r>
          </w:p>
        </w:tc>
        <w:tc>
          <w:tcPr>
            <w:tcW w:w="2651" w:type="dxa"/>
          </w:tcPr>
          <w:p w:rsidR="00144C7B" w:rsidRPr="0001391F" w:rsidP="00144C7B" w14:paraId="56F0E463" w14:textId="0D767B68">
            <w:pPr>
              <w:rPr>
                <w:b/>
                <w:bCs/>
                <w:snapToGrid w:val="0"/>
              </w:rPr>
            </w:pPr>
            <w:r w:rsidRPr="0001391F">
              <w:rPr>
                <w:b/>
                <w:bCs/>
                <w:snapToGrid w:val="0"/>
              </w:rPr>
              <w:t>North Dakota Child Support</w:t>
            </w:r>
          </w:p>
          <w:p w:rsidR="00144C7B" w:rsidRPr="0001391F" w:rsidP="00144C7B" w14:paraId="4B5A1D17" w14:textId="77777777">
            <w:pPr>
              <w:rPr>
                <w:b/>
                <w:bCs/>
                <w:snapToGrid w:val="0"/>
              </w:rPr>
            </w:pPr>
          </w:p>
          <w:p w:rsidR="00144C7B" w:rsidRPr="0001391F" w:rsidP="00144C7B" w14:paraId="1E40B2BB" w14:textId="72769C61">
            <w:pPr>
              <w:rPr>
                <w:b/>
                <w:bCs/>
                <w:snapToGrid w:val="0"/>
              </w:rPr>
            </w:pPr>
            <w:r w:rsidRPr="0001391F">
              <w:rPr>
                <w:b/>
                <w:bCs/>
                <w:snapToGrid w:val="0"/>
              </w:rPr>
              <w:t>James Fleming</w:t>
            </w:r>
          </w:p>
          <w:p w:rsidR="00144C7B" w:rsidRPr="0001391F" w:rsidP="00144C7B" w14:paraId="331581C2" w14:textId="77777777">
            <w:pPr>
              <w:rPr>
                <w:b/>
                <w:bCs/>
                <w:snapToGrid w:val="0"/>
              </w:rPr>
            </w:pPr>
            <w:r w:rsidRPr="0001391F">
              <w:rPr>
                <w:b/>
                <w:bCs/>
                <w:snapToGrid w:val="0"/>
              </w:rPr>
              <w:t>Director</w:t>
            </w:r>
          </w:p>
          <w:p w:rsidR="00144C7B" w:rsidRPr="0001391F" w:rsidP="00144C7B" w14:paraId="5B1FB070" w14:textId="77777777">
            <w:pPr>
              <w:rPr>
                <w:rFonts w:eastAsiaTheme="minorEastAsia" w:cstheme="minorHAnsi"/>
                <w:b/>
                <w:bCs/>
                <w:snapToGrid w:val="0"/>
                <w:sz w:val="20"/>
                <w:szCs w:val="20"/>
              </w:rPr>
            </w:pPr>
            <w:hyperlink r:id="rId9" w:history="1">
              <w:r w:rsidRPr="0001391F">
                <w:rPr>
                  <w:rFonts w:eastAsiaTheme="minorEastAsia" w:cstheme="minorHAnsi"/>
                  <w:b/>
                  <w:bCs/>
                  <w:snapToGrid w:val="0"/>
                  <w:sz w:val="20"/>
                  <w:szCs w:val="20"/>
                </w:rPr>
                <w:t>jfleming@nd.gov</w:t>
              </w:r>
            </w:hyperlink>
            <w:r w:rsidRPr="0001391F">
              <w:rPr>
                <w:rFonts w:eastAsiaTheme="minorEastAsia" w:cstheme="minorHAnsi"/>
                <w:b/>
                <w:bCs/>
                <w:snapToGrid w:val="0"/>
                <w:sz w:val="20"/>
                <w:szCs w:val="20"/>
              </w:rPr>
              <w:t xml:space="preserve">      </w:t>
            </w:r>
          </w:p>
          <w:p w:rsidR="00144C7B" w:rsidRPr="0001391F" w:rsidP="00144C7B" w14:paraId="69C0A508" w14:textId="77777777">
            <w:pPr>
              <w:rPr>
                <w:rFonts w:eastAsiaTheme="minorEastAsia" w:cstheme="minorHAnsi"/>
                <w:b/>
                <w:bCs/>
                <w:snapToGrid w:val="0"/>
                <w:sz w:val="20"/>
                <w:szCs w:val="20"/>
              </w:rPr>
            </w:pPr>
            <w:hyperlink r:id="rId10" w:history="1">
              <w:r w:rsidRPr="0001391F">
                <w:rPr>
                  <w:rFonts w:eastAsiaTheme="minorEastAsia" w:cstheme="minorHAnsi"/>
                  <w:b/>
                  <w:bCs/>
                  <w:snapToGrid w:val="0"/>
                  <w:sz w:val="20"/>
                  <w:szCs w:val="20"/>
                </w:rPr>
                <w:t>childsupportnd.com</w:t>
              </w:r>
            </w:hyperlink>
          </w:p>
          <w:p w:rsidR="00144C7B" w:rsidRPr="0001391F" w:rsidP="00144C7B" w14:paraId="223FA611" w14:textId="77777777">
            <w:pPr>
              <w:rPr>
                <w:b/>
                <w:bCs/>
              </w:rPr>
            </w:pPr>
          </w:p>
        </w:tc>
        <w:tc>
          <w:tcPr>
            <w:tcW w:w="4369" w:type="dxa"/>
          </w:tcPr>
          <w:p w:rsidR="00144C7B" w:rsidRPr="0001391F" w:rsidP="00144C7B" w14:paraId="4B0A5134" w14:textId="77777777">
            <w:pPr>
              <w:rPr>
                <w:snapToGrid w:val="0"/>
              </w:rPr>
            </w:pPr>
            <w:r w:rsidRPr="0001391F">
              <w:rPr>
                <w:snapToGrid w:val="0"/>
              </w:rPr>
              <w:t xml:space="preserve">I am submitting these comments on behalf of the Child Support Section of </w:t>
            </w:r>
            <w:r w:rsidRPr="0001391F">
              <w:rPr>
                <w:snapToGrid w:val="0"/>
              </w:rPr>
              <w:t>the North</w:t>
            </w:r>
            <w:r w:rsidRPr="0001391F">
              <w:rPr>
                <w:snapToGrid w:val="0"/>
              </w:rPr>
              <w:t xml:space="preserve"> Dakota</w:t>
            </w:r>
          </w:p>
          <w:p w:rsidR="00144C7B" w:rsidRPr="0001391F" w:rsidP="00144C7B" w14:paraId="65DA0BF5" w14:textId="77777777">
            <w:pPr>
              <w:rPr>
                <w:snapToGrid w:val="0"/>
              </w:rPr>
            </w:pPr>
            <w:r w:rsidRPr="0001391F">
              <w:rPr>
                <w:snapToGrid w:val="0"/>
              </w:rPr>
              <w:t>Department of Health and Human Services (NDCS), which is responsible for administering child support services under Title IV-D of the Social Security Act.</w:t>
            </w:r>
          </w:p>
          <w:p w:rsidR="00144C7B" w:rsidRPr="0001391F" w:rsidP="00144C7B" w14:paraId="529A6730" w14:textId="77777777">
            <w:pPr>
              <w:rPr>
                <w:snapToGrid w:val="0"/>
              </w:rPr>
            </w:pPr>
          </w:p>
          <w:p w:rsidR="00144C7B" w:rsidRPr="0001391F" w:rsidP="00144C7B" w14:paraId="6410639A" w14:textId="77777777">
            <w:pPr>
              <w:rPr>
                <w:snapToGrid w:val="0"/>
              </w:rPr>
            </w:pPr>
            <w:r w:rsidRPr="0001391F">
              <w:rPr>
                <w:snapToGrid w:val="0"/>
              </w:rPr>
              <w:t xml:space="preserve">Through its participation </w:t>
            </w:r>
            <w:r w:rsidRPr="0001391F">
              <w:rPr>
                <w:snapToGrid w:val="0"/>
              </w:rPr>
              <w:t>on</w:t>
            </w:r>
            <w:r w:rsidRPr="0001391F">
              <w:rPr>
                <w:snapToGrid w:val="0"/>
              </w:rPr>
              <w:t xml:space="preserve"> the NCCSD Employer Collaboration Committee, NDCS is familiar with many of the challenges faced by employers and other income payers in complying with income withholding orders (IWOs) issued by State IV-D agencies. </w:t>
            </w:r>
          </w:p>
          <w:p w:rsidR="00144C7B" w:rsidRPr="0001391F" w:rsidP="00144C7B" w14:paraId="5554ADEE" w14:textId="77777777">
            <w:pPr>
              <w:rPr>
                <w:snapToGrid w:val="0"/>
              </w:rPr>
            </w:pPr>
          </w:p>
          <w:p w:rsidR="00144C7B" w:rsidRPr="0001391F" w:rsidP="00144C7B" w14:paraId="14768CA4" w14:textId="63C9F1F8">
            <w:pPr>
              <w:rPr>
                <w:snapToGrid w:val="0"/>
              </w:rPr>
            </w:pPr>
            <w:r w:rsidRPr="0001391F">
              <w:rPr>
                <w:snapToGrid w:val="0"/>
              </w:rPr>
              <w:t>While we believe some changes to the</w:t>
            </w:r>
          </w:p>
          <w:p w:rsidR="00144C7B" w:rsidRPr="0001391F" w:rsidP="00144C7B" w14:paraId="7ED2960A" w14:textId="22FE3DF5">
            <w:pPr>
              <w:rPr>
                <w:snapToGrid w:val="0"/>
              </w:rPr>
            </w:pPr>
            <w:r w:rsidRPr="0001391F">
              <w:rPr>
                <w:snapToGrid w:val="0"/>
              </w:rPr>
              <w:t>proposed form and instructions are needed for clarity, NDCS supports the proposed changes to the IWO form and instructions.</w:t>
            </w:r>
          </w:p>
        </w:tc>
        <w:tc>
          <w:tcPr>
            <w:tcW w:w="1530" w:type="dxa"/>
          </w:tcPr>
          <w:p w:rsidR="00144C7B" w:rsidRPr="0001391F" w:rsidP="00144C7B" w14:paraId="6FD302DA" w14:textId="1FF2D658">
            <w:r w:rsidRPr="0001391F">
              <w:t>Commentary</w:t>
            </w:r>
          </w:p>
        </w:tc>
        <w:tc>
          <w:tcPr>
            <w:tcW w:w="1620" w:type="dxa"/>
          </w:tcPr>
          <w:p w:rsidR="00144C7B" w:rsidRPr="0001391F" w:rsidP="00144C7B" w14:paraId="0D2163E7" w14:textId="77777777"/>
        </w:tc>
        <w:tc>
          <w:tcPr>
            <w:tcW w:w="3780" w:type="dxa"/>
          </w:tcPr>
          <w:p w:rsidR="00144C7B" w:rsidRPr="0001391F" w:rsidP="00144C7B" w14:paraId="55024E63" w14:textId="5FE4057F">
            <w:pPr>
              <w:rPr>
                <w:snapToGrid w:val="0"/>
              </w:rPr>
            </w:pPr>
            <w:r w:rsidRPr="0001391F">
              <w:t>N/A Commentary Only</w:t>
            </w:r>
          </w:p>
        </w:tc>
      </w:tr>
      <w:tr w14:paraId="00585D46" w14:textId="77777777" w:rsidTr="00E20225">
        <w:tblPrEx>
          <w:tblW w:w="14490" w:type="dxa"/>
          <w:tblInd w:w="-90" w:type="dxa"/>
          <w:tblLayout w:type="fixed"/>
          <w:tblLook w:val="04A0"/>
        </w:tblPrEx>
        <w:tc>
          <w:tcPr>
            <w:tcW w:w="540" w:type="dxa"/>
          </w:tcPr>
          <w:p w:rsidR="00144C7B" w:rsidRPr="0001391F" w:rsidP="00144C7B" w14:paraId="54B453C5" w14:textId="77E23A6D">
            <w:pPr>
              <w:rPr>
                <w:b w:val="0"/>
                <w:bCs w:val="0"/>
              </w:rPr>
            </w:pPr>
          </w:p>
        </w:tc>
        <w:tc>
          <w:tcPr>
            <w:tcW w:w="2651" w:type="dxa"/>
          </w:tcPr>
          <w:p w:rsidR="00144C7B" w:rsidRPr="0001391F" w:rsidP="00144C7B" w14:paraId="2074CEF6" w14:textId="67B1C821">
            <w:pPr>
              <w:rPr>
                <w:b/>
                <w:bCs/>
                <w:i/>
                <w:iCs/>
                <w:snapToGrid w:val="0"/>
              </w:rPr>
            </w:pPr>
            <w:r w:rsidRPr="0001391F">
              <w:rPr>
                <w:b/>
                <w:bCs/>
                <w:i/>
                <w:iCs/>
                <w:snapToGrid w:val="0"/>
              </w:rPr>
              <w:t>North Dakota Child Support (continued)</w:t>
            </w:r>
          </w:p>
          <w:p w:rsidR="00144C7B" w:rsidRPr="0001391F" w:rsidP="00144C7B" w14:paraId="24FE8C07" w14:textId="77777777">
            <w:pPr>
              <w:rPr>
                <w:b/>
                <w:bCs/>
                <w:i/>
                <w:iCs/>
              </w:rPr>
            </w:pPr>
          </w:p>
        </w:tc>
        <w:tc>
          <w:tcPr>
            <w:tcW w:w="4369" w:type="dxa"/>
          </w:tcPr>
          <w:p w:rsidR="00144C7B" w:rsidRPr="0001391F" w:rsidP="00144C7B" w14:paraId="78DBC259" w14:textId="77777777">
            <w:pPr>
              <w:rPr>
                <w:snapToGrid w:val="0"/>
              </w:rPr>
            </w:pPr>
            <w:r w:rsidRPr="0001391F">
              <w:rPr>
                <w:snapToGrid w:val="0"/>
              </w:rPr>
              <w:t>NDCS understands that a binding IWO can be issued to an income payer who makes regular payments to an independent contractor, but the risk exists that the income payer will neglect to check whether the income payer is making ongoing payments to the obligor listed in the IWO as an independent contractor rather than an employee.</w:t>
            </w:r>
          </w:p>
          <w:p w:rsidR="00144C7B" w:rsidRPr="0001391F" w:rsidP="00144C7B" w14:paraId="77BF086A" w14:textId="77777777">
            <w:pPr>
              <w:rPr>
                <w:snapToGrid w:val="0"/>
              </w:rPr>
            </w:pPr>
          </w:p>
          <w:p w:rsidR="00144C7B" w:rsidRPr="0001391F" w:rsidP="00144C7B" w14:paraId="0C2B66CA" w14:textId="77777777">
            <w:pPr>
              <w:rPr>
                <w:snapToGrid w:val="0"/>
              </w:rPr>
            </w:pPr>
            <w:r w:rsidRPr="0001391F">
              <w:rPr>
                <w:snapToGrid w:val="0"/>
              </w:rPr>
              <w:t xml:space="preserve">This would lead to inadvertent noncompliance with the IWO. The inclusion of the checkboxes in the IWO, even if </w:t>
            </w:r>
            <w:r w:rsidRPr="0001391F">
              <w:rPr>
                <w:snapToGrid w:val="0"/>
              </w:rPr>
              <w:t xml:space="preserve">neither box is checked by the IV-D agency, will remind the income payer to check with both payroll and accounts payable to determine if funds are otherwise payable to the obligor and need to be withheld. </w:t>
            </w:r>
          </w:p>
          <w:p w:rsidR="00144C7B" w:rsidRPr="0001391F" w:rsidP="00144C7B" w14:paraId="0F289E82" w14:textId="77777777">
            <w:pPr>
              <w:rPr>
                <w:snapToGrid w:val="0"/>
              </w:rPr>
            </w:pPr>
          </w:p>
          <w:p w:rsidR="00144C7B" w:rsidRPr="0001391F" w:rsidP="00144C7B" w14:paraId="3D6427B5" w14:textId="3F02A1E5">
            <w:pPr>
              <w:rPr>
                <w:snapToGrid w:val="0"/>
              </w:rPr>
            </w:pPr>
            <w:r w:rsidRPr="0001391F">
              <w:rPr>
                <w:snapToGrid w:val="0"/>
              </w:rPr>
              <w:t>We further support the additional comment in the instruction that ultimate responsibility for complying with the IWO rests with the income payer. In fact, due to the importance of an employer diligently searching its records for any recipient matching the name of the payor listed in the IWO</w:t>
            </w:r>
          </w:p>
          <w:p w:rsidR="00144C7B" w:rsidRPr="0001391F" w:rsidP="00144C7B" w14:paraId="544EABC1" w14:textId="10B2687A">
            <w:pPr>
              <w:rPr>
                <w:snapToGrid w:val="0"/>
              </w:rPr>
            </w:pPr>
          </w:p>
        </w:tc>
        <w:tc>
          <w:tcPr>
            <w:tcW w:w="1530" w:type="dxa"/>
          </w:tcPr>
          <w:p w:rsidR="00144C7B" w:rsidRPr="0001391F" w:rsidP="00144C7B" w14:paraId="691FE254" w14:textId="77777777"/>
        </w:tc>
        <w:tc>
          <w:tcPr>
            <w:tcW w:w="1620" w:type="dxa"/>
          </w:tcPr>
          <w:p w:rsidR="00144C7B" w:rsidRPr="0001391F" w:rsidP="00144C7B" w14:paraId="073A9AD8" w14:textId="77777777"/>
        </w:tc>
        <w:tc>
          <w:tcPr>
            <w:tcW w:w="3780" w:type="dxa"/>
          </w:tcPr>
          <w:p w:rsidR="00347F9E" w:rsidRPr="00F06FDA" w:rsidP="00347F9E" w14:paraId="143AEAE9" w14:textId="77777777">
            <w:r w:rsidRPr="00F06FDA">
              <w:rPr>
                <w:snapToGrid w:val="0"/>
              </w:rPr>
              <w:t xml:space="preserve">Thank you for your comments. </w:t>
            </w:r>
          </w:p>
          <w:p w:rsidR="00347F9E" w:rsidRPr="00F06FDA" w:rsidP="00347F9E" w14:paraId="3352B89F" w14:textId="77777777"/>
          <w:p w:rsidR="00347F9E" w:rsidRPr="00F06FDA" w:rsidP="00347F9E" w14:paraId="07818CA6" w14:textId="77777777">
            <w:r w:rsidRPr="00F06FDA">
              <w:t>IWO updated to reflect the suggested edits:</w:t>
            </w:r>
          </w:p>
          <w:p w:rsidR="00347F9E" w:rsidRPr="00F06FDA" w:rsidP="00347F9E" w14:paraId="0FFD6A77" w14:textId="77777777">
            <w:r w:rsidRPr="00F06FDA">
              <w:t xml:space="preserve">1f. Check the appropriate box if the obligor was reported as an: </w:t>
            </w:r>
          </w:p>
          <w:p w:rsidR="00347F9E" w:rsidRPr="00F06FDA" w:rsidP="00347F9E" w14:paraId="07EA0684" w14:textId="77777777">
            <w:pPr>
              <w:ind w:left="720"/>
            </w:pPr>
            <w:r w:rsidRPr="00F06FDA">
              <w:rPr>
                <w:rFonts w:ascii="Cambria Math" w:hAnsi="Cambria Math" w:cs="Cambria Math"/>
              </w:rPr>
              <w:t>⃞</w:t>
            </w:r>
            <w:r w:rsidRPr="00F06FDA">
              <w:t xml:space="preserve"> Employee </w:t>
            </w:r>
          </w:p>
          <w:p w:rsidR="00347F9E" w:rsidRPr="00F06FDA" w:rsidP="00347F9E" w14:paraId="38089AAB" w14:textId="77777777">
            <w:pPr>
              <w:ind w:left="720"/>
            </w:pPr>
            <w:r w:rsidRPr="00F06FDA">
              <w:rPr>
                <w:rFonts w:ascii="Cambria Math" w:hAnsi="Cambria Math" w:cs="Cambria Math"/>
              </w:rPr>
              <w:t>⃞</w:t>
            </w:r>
            <w:r w:rsidRPr="00F06FDA">
              <w:t xml:space="preserve"> Independent contractor </w:t>
            </w:r>
          </w:p>
          <w:p w:rsidR="00347F9E" w:rsidRPr="00F06FDA" w:rsidP="00347F9E" w14:paraId="3D226C1C" w14:textId="77777777"/>
          <w:p w:rsidR="00347F9E" w:rsidRPr="00F06FDA" w:rsidP="00347F9E" w14:paraId="6C9A4DC7" w14:textId="77777777">
            <w:r w:rsidRPr="00F06FDA">
              <w:t xml:space="preserve">An employer remains responsible to determine whether the named obligor is an employee or independent contractor. IWOs are applicable to </w:t>
            </w:r>
            <w:r w:rsidRPr="00F06FDA">
              <w:t xml:space="preserve">employees and non-employees. </w:t>
            </w:r>
          </w:p>
          <w:p w:rsidR="00144C7B" w:rsidRPr="0001391F" w:rsidP="00144C7B" w14:paraId="6E52FA47" w14:textId="77777777">
            <w:pPr>
              <w:rPr>
                <w:snapToGrid w:val="0"/>
              </w:rPr>
            </w:pPr>
          </w:p>
        </w:tc>
      </w:tr>
      <w:tr w14:paraId="133ABFF4" w14:textId="77777777" w:rsidTr="00E20225">
        <w:tblPrEx>
          <w:tblW w:w="14490" w:type="dxa"/>
          <w:tblInd w:w="-90" w:type="dxa"/>
          <w:tblLayout w:type="fixed"/>
          <w:tblLook w:val="04A0"/>
        </w:tblPrEx>
        <w:tc>
          <w:tcPr>
            <w:tcW w:w="540" w:type="dxa"/>
          </w:tcPr>
          <w:p w:rsidR="00144C7B" w:rsidRPr="0001391F" w:rsidP="00144C7B" w14:paraId="359CEAB4" w14:textId="77777777">
            <w:pPr>
              <w:rPr>
                <w:b w:val="0"/>
                <w:bCs w:val="0"/>
              </w:rPr>
            </w:pPr>
          </w:p>
        </w:tc>
        <w:tc>
          <w:tcPr>
            <w:tcW w:w="2651" w:type="dxa"/>
          </w:tcPr>
          <w:p w:rsidR="00144C7B" w:rsidRPr="0001391F" w:rsidP="00144C7B" w14:paraId="5F3CBECD" w14:textId="77777777">
            <w:pPr>
              <w:rPr>
                <w:b/>
                <w:bCs/>
                <w:i/>
                <w:iCs/>
                <w:snapToGrid w:val="0"/>
              </w:rPr>
            </w:pPr>
            <w:r w:rsidRPr="0001391F">
              <w:rPr>
                <w:b/>
                <w:bCs/>
                <w:i/>
                <w:iCs/>
                <w:snapToGrid w:val="0"/>
              </w:rPr>
              <w:t>North Dakota Child Support (continued)</w:t>
            </w:r>
          </w:p>
          <w:p w:rsidR="00144C7B" w:rsidRPr="0001391F" w:rsidP="00144C7B" w14:paraId="5FE4C378" w14:textId="77777777">
            <w:pPr>
              <w:rPr>
                <w:b/>
                <w:bCs/>
                <w:i/>
                <w:iCs/>
              </w:rPr>
            </w:pPr>
          </w:p>
        </w:tc>
        <w:tc>
          <w:tcPr>
            <w:tcW w:w="4369" w:type="dxa"/>
          </w:tcPr>
          <w:p w:rsidR="00144C7B" w:rsidRPr="0001391F" w:rsidP="00144C7B" w14:paraId="662BC8C1" w14:textId="00763505">
            <w:pPr>
              <w:rPr>
                <w:snapToGrid w:val="0"/>
              </w:rPr>
            </w:pPr>
            <w:r w:rsidRPr="0001391F">
              <w:rPr>
                <w:snapToGrid w:val="0"/>
              </w:rPr>
              <w:t>we</w:t>
            </w:r>
            <w:r w:rsidRPr="0001391F">
              <w:rPr>
                <w:snapToGrid w:val="0"/>
              </w:rPr>
              <w:t xml:space="preserve"> recommend that the new reminder to employers about their duty to investigate and comply should be moved from the instructions to the </w:t>
            </w:r>
            <w:r w:rsidRPr="0001391F">
              <w:rPr>
                <w:rFonts w:asciiTheme="minorHAnsi" w:hAnsiTheme="minorHAnsi"/>
                <w:snapToGrid w:val="0"/>
                <w:color w:val="auto"/>
              </w:rPr>
              <w:t>form itself.</w:t>
            </w:r>
          </w:p>
        </w:tc>
        <w:tc>
          <w:tcPr>
            <w:tcW w:w="1530" w:type="dxa"/>
          </w:tcPr>
          <w:p w:rsidR="00144C7B" w:rsidRPr="0001391F" w:rsidP="00144C7B" w14:paraId="38C17F1D" w14:textId="1FBFD8CB">
            <w:r w:rsidRPr="0001391F">
              <w:t>Comment</w:t>
            </w:r>
          </w:p>
        </w:tc>
        <w:tc>
          <w:tcPr>
            <w:tcW w:w="1620" w:type="dxa"/>
          </w:tcPr>
          <w:p w:rsidR="00144C7B" w:rsidRPr="0001391F" w:rsidP="00144C7B" w14:paraId="72363DB2" w14:textId="0C7528CB">
            <w:r w:rsidRPr="0001391F">
              <w:t>IWO and Instructions</w:t>
            </w:r>
          </w:p>
        </w:tc>
        <w:tc>
          <w:tcPr>
            <w:tcW w:w="3780" w:type="dxa"/>
          </w:tcPr>
          <w:p w:rsidR="000A7E33" w:rsidRPr="00F06FDA" w:rsidP="000A7E33" w14:paraId="29790E39" w14:textId="77777777">
            <w:r w:rsidRPr="00F06FDA">
              <w:rPr>
                <w:snapToGrid w:val="0"/>
              </w:rPr>
              <w:t xml:space="preserve">Thank you for your comments. </w:t>
            </w:r>
          </w:p>
          <w:p w:rsidR="000A7E33" w:rsidRPr="00F06FDA" w:rsidP="000A7E33" w14:paraId="2423648E" w14:textId="77777777"/>
          <w:p w:rsidR="000A7E33" w:rsidRPr="00F06FDA" w:rsidP="000A7E33" w14:paraId="7CD5747C" w14:textId="77777777">
            <w:r w:rsidRPr="00F06FDA">
              <w:t>IWO updated to reflect the suggested edits:</w:t>
            </w:r>
          </w:p>
          <w:p w:rsidR="000A7E33" w:rsidRPr="00F06FDA" w:rsidP="000A7E33" w14:paraId="23E2B9E3" w14:textId="77777777">
            <w:r w:rsidRPr="00F06FDA">
              <w:t xml:space="preserve">1f. Check the appropriate box if the obligor was reported as an: </w:t>
            </w:r>
          </w:p>
          <w:p w:rsidR="000A7E33" w:rsidRPr="00F06FDA" w:rsidP="000A7E33" w14:paraId="4C020CDC" w14:textId="77777777">
            <w:pPr>
              <w:ind w:left="720"/>
            </w:pPr>
            <w:r w:rsidRPr="00F06FDA">
              <w:rPr>
                <w:rFonts w:ascii="Cambria Math" w:hAnsi="Cambria Math" w:cs="Cambria Math"/>
              </w:rPr>
              <w:t>⃞</w:t>
            </w:r>
            <w:r w:rsidRPr="00F06FDA">
              <w:t xml:space="preserve"> Employee </w:t>
            </w:r>
          </w:p>
          <w:p w:rsidR="000A7E33" w:rsidRPr="00F06FDA" w:rsidP="000A7E33" w14:paraId="05B43422" w14:textId="77777777">
            <w:pPr>
              <w:ind w:left="720"/>
            </w:pPr>
            <w:r w:rsidRPr="00F06FDA">
              <w:rPr>
                <w:rFonts w:ascii="Cambria Math" w:hAnsi="Cambria Math" w:cs="Cambria Math"/>
              </w:rPr>
              <w:t>⃞</w:t>
            </w:r>
            <w:r w:rsidRPr="00F06FDA">
              <w:t xml:space="preserve"> Independent contractor </w:t>
            </w:r>
          </w:p>
          <w:p w:rsidR="000A7E33" w:rsidRPr="00F06FDA" w:rsidP="000A7E33" w14:paraId="6D40B884" w14:textId="77777777"/>
          <w:p w:rsidR="000A7E33" w:rsidRPr="00F06FDA" w:rsidP="000A7E33" w14:paraId="66F39AAF" w14:textId="77777777">
            <w:r w:rsidRPr="00F06FDA">
              <w:t xml:space="preserve">An employer remains responsible to determine whether the named obligor is an employee or independent contractor. IWOs are applicable to employees and non-employees. </w:t>
            </w:r>
          </w:p>
          <w:p w:rsidR="00144C7B" w:rsidRPr="0001391F" w:rsidP="00144C7B" w14:paraId="25E9BE6A" w14:textId="0778C2DD">
            <w:pPr>
              <w:rPr>
                <w:snapToGrid w:val="0"/>
              </w:rPr>
            </w:pPr>
          </w:p>
        </w:tc>
      </w:tr>
      <w:tr w14:paraId="6339CB7B" w14:textId="77777777" w:rsidTr="00E20225">
        <w:tblPrEx>
          <w:tblW w:w="14490" w:type="dxa"/>
          <w:tblInd w:w="-90" w:type="dxa"/>
          <w:tblLayout w:type="fixed"/>
          <w:tblLook w:val="04A0"/>
        </w:tblPrEx>
        <w:tc>
          <w:tcPr>
            <w:tcW w:w="540" w:type="dxa"/>
          </w:tcPr>
          <w:p w:rsidR="00144C7B" w:rsidRPr="0001391F" w:rsidP="00144C7B" w14:paraId="1B4BB7FC" w14:textId="77777777">
            <w:pPr>
              <w:rPr>
                <w:b w:val="0"/>
                <w:bCs w:val="0"/>
              </w:rPr>
            </w:pPr>
          </w:p>
        </w:tc>
        <w:tc>
          <w:tcPr>
            <w:tcW w:w="2651" w:type="dxa"/>
          </w:tcPr>
          <w:p w:rsidR="00144C7B" w:rsidRPr="0001391F" w:rsidP="00144C7B" w14:paraId="4BFC9372" w14:textId="77777777">
            <w:pPr>
              <w:rPr>
                <w:b/>
                <w:bCs/>
                <w:i/>
                <w:iCs/>
                <w:snapToGrid w:val="0"/>
              </w:rPr>
            </w:pPr>
            <w:r w:rsidRPr="0001391F">
              <w:rPr>
                <w:b/>
                <w:bCs/>
                <w:i/>
                <w:iCs/>
                <w:snapToGrid w:val="0"/>
              </w:rPr>
              <w:t>North Dakota Child Support (continued)</w:t>
            </w:r>
          </w:p>
          <w:p w:rsidR="00144C7B" w:rsidRPr="0001391F" w:rsidP="00144C7B" w14:paraId="42DE1085" w14:textId="77777777">
            <w:pPr>
              <w:rPr>
                <w:b/>
                <w:bCs/>
                <w:i/>
                <w:iCs/>
              </w:rPr>
            </w:pPr>
          </w:p>
        </w:tc>
        <w:tc>
          <w:tcPr>
            <w:tcW w:w="4369" w:type="dxa"/>
          </w:tcPr>
          <w:p w:rsidR="00144C7B" w:rsidRPr="0001391F" w:rsidP="00144C7B" w14:paraId="51781723" w14:textId="25089B2A">
            <w:r w:rsidRPr="0001391F">
              <w:t xml:space="preserve">Inclusion of the check boxes is optional. However, we believe OCSE’s intent is to require the inclusion of the checkboxes yet leave it up to states whether to check </w:t>
            </w:r>
            <w:r w:rsidRPr="0001391F">
              <w:t>either, both, or neither box. If that is the case, we recommend removing the word “Optional” from the heading and reword the instruction</w:t>
            </w:r>
          </w:p>
          <w:p w:rsidR="00144C7B" w:rsidRPr="0001391F" w:rsidP="00144C7B" w14:paraId="071C7BA6" w14:textId="77777777">
            <w:r w:rsidRPr="0001391F">
              <w:t>perhaps as follows:</w:t>
            </w:r>
          </w:p>
          <w:p w:rsidR="00144C7B" w:rsidRPr="0001391F" w:rsidP="00144C7B" w14:paraId="68861B60" w14:textId="77777777"/>
          <w:p w:rsidR="00144C7B" w:rsidRPr="0001391F" w:rsidP="00144C7B" w14:paraId="6AC0524A" w14:textId="77777777">
            <w:r w:rsidRPr="0001391F">
              <w:t xml:space="preserve">Please note: These are </w:t>
            </w:r>
            <w:r w:rsidRPr="0001391F">
              <w:rPr>
                <w:strike/>
              </w:rPr>
              <w:t>o</w:t>
            </w:r>
            <w:r w:rsidRPr="0001391F">
              <w:rPr>
                <w:i/>
                <w:iCs/>
                <w:strike/>
              </w:rPr>
              <w:t xml:space="preserve">ptional </w:t>
            </w:r>
            <w:r w:rsidRPr="0001391F">
              <w:t>checkboxes that can be used to indicate the</w:t>
            </w:r>
          </w:p>
          <w:p w:rsidR="00144C7B" w:rsidRPr="0001391F" w:rsidP="00144C7B" w14:paraId="6F21C98E" w14:textId="77777777">
            <w:r w:rsidRPr="0001391F">
              <w:t>employment status of the obligor. Whether either, both, or neither box is checked is</w:t>
            </w:r>
          </w:p>
          <w:p w:rsidR="00144C7B" w:rsidRPr="0001391F" w:rsidP="00144C7B" w14:paraId="7E3E4345" w14:textId="77777777">
            <w:r w:rsidRPr="0001391F">
              <w:t>optional, but the checkboxes must be included in the order.</w:t>
            </w:r>
          </w:p>
          <w:p w:rsidR="00144C7B" w:rsidRPr="0001391F" w:rsidP="00144C7B" w14:paraId="3D71EAC9" w14:textId="77777777"/>
          <w:p w:rsidR="00144C7B" w:rsidRPr="0001391F" w:rsidP="00144C7B" w14:paraId="468235FA" w14:textId="3BEEAC44">
            <w:r w:rsidRPr="0001391F">
              <w:t xml:space="preserve">Even in a state like North Dakota which has twice considered and rejected legislation to mandate new hire reporting of independent contractors, we issue IWOs to income payers regardless of whether the income is in the form of wages or contract payments, and we agree that the checkboxes, even if </w:t>
            </w:r>
            <w:r w:rsidRPr="0001391F">
              <w:rPr>
                <w:rFonts w:asciiTheme="minorHAnsi" w:hAnsiTheme="minorHAnsi"/>
                <w:color w:val="auto"/>
              </w:rPr>
              <w:t>unchecked, will foster improved compliance.</w:t>
            </w:r>
          </w:p>
          <w:p w:rsidR="00144C7B" w:rsidRPr="0001391F" w:rsidP="00144C7B" w14:paraId="5C2C8D37" w14:textId="77777777">
            <w:pPr>
              <w:rPr>
                <w:snapToGrid w:val="0"/>
              </w:rPr>
            </w:pPr>
          </w:p>
        </w:tc>
        <w:tc>
          <w:tcPr>
            <w:tcW w:w="1530" w:type="dxa"/>
          </w:tcPr>
          <w:p w:rsidR="00144C7B" w:rsidRPr="0001391F" w:rsidP="00144C7B" w14:paraId="34325B16" w14:textId="158957B5">
            <w:r w:rsidRPr="0001391F">
              <w:t>Comment</w:t>
            </w:r>
          </w:p>
        </w:tc>
        <w:tc>
          <w:tcPr>
            <w:tcW w:w="1620" w:type="dxa"/>
          </w:tcPr>
          <w:p w:rsidR="00144C7B" w:rsidRPr="0001391F" w:rsidP="00144C7B" w14:paraId="0ADD283F" w14:textId="50F66CBB">
            <w:r w:rsidRPr="0001391F">
              <w:t>IWO and Instructions</w:t>
            </w:r>
          </w:p>
        </w:tc>
        <w:tc>
          <w:tcPr>
            <w:tcW w:w="3780" w:type="dxa"/>
          </w:tcPr>
          <w:p w:rsidR="000A7E33" w:rsidRPr="00F06FDA" w:rsidP="000A7E33" w14:paraId="7509E2AE" w14:textId="77777777">
            <w:r w:rsidRPr="00F06FDA">
              <w:rPr>
                <w:snapToGrid w:val="0"/>
              </w:rPr>
              <w:t xml:space="preserve">Thank you for your comments. </w:t>
            </w:r>
          </w:p>
          <w:p w:rsidR="000A7E33" w:rsidRPr="00F06FDA" w:rsidP="000A7E33" w14:paraId="174A142A" w14:textId="77777777"/>
          <w:p w:rsidR="000A7E33" w:rsidRPr="00F06FDA" w:rsidP="000A7E33" w14:paraId="0FF458EA" w14:textId="77777777">
            <w:r w:rsidRPr="00F06FDA">
              <w:t>IWO updated to reflect the suggested edits:</w:t>
            </w:r>
          </w:p>
          <w:p w:rsidR="000A7E33" w:rsidRPr="00F06FDA" w:rsidP="000A7E33" w14:paraId="2C03D1B1" w14:textId="77777777">
            <w:r w:rsidRPr="00F06FDA">
              <w:t xml:space="preserve">1f. Check the appropriate box if the obligor was reported as an: </w:t>
            </w:r>
          </w:p>
          <w:p w:rsidR="000A7E33" w:rsidRPr="00F06FDA" w:rsidP="000A7E33" w14:paraId="29902E1F" w14:textId="77777777">
            <w:pPr>
              <w:ind w:left="720"/>
            </w:pPr>
            <w:r w:rsidRPr="00F06FDA">
              <w:rPr>
                <w:rFonts w:ascii="Cambria Math" w:hAnsi="Cambria Math" w:cs="Cambria Math"/>
              </w:rPr>
              <w:t>⃞</w:t>
            </w:r>
            <w:r w:rsidRPr="00F06FDA">
              <w:t xml:space="preserve"> Employee </w:t>
            </w:r>
          </w:p>
          <w:p w:rsidR="000A7E33" w:rsidRPr="00F06FDA" w:rsidP="000A7E33" w14:paraId="1B46254B" w14:textId="77777777">
            <w:pPr>
              <w:ind w:left="720"/>
            </w:pPr>
            <w:r w:rsidRPr="00F06FDA">
              <w:rPr>
                <w:rFonts w:ascii="Cambria Math" w:hAnsi="Cambria Math" w:cs="Cambria Math"/>
              </w:rPr>
              <w:t>⃞</w:t>
            </w:r>
            <w:r w:rsidRPr="00F06FDA">
              <w:t xml:space="preserve"> Independent contractor </w:t>
            </w:r>
          </w:p>
          <w:p w:rsidR="000A7E33" w:rsidRPr="00F06FDA" w:rsidP="000A7E33" w14:paraId="6D117367" w14:textId="77777777"/>
          <w:p w:rsidR="000A7E33" w:rsidRPr="00F06FDA" w:rsidP="000A7E33" w14:paraId="5185295B" w14:textId="77777777">
            <w:r w:rsidRPr="00F06FDA">
              <w:t xml:space="preserve">An employer remains responsible to determine whether the named obligor is an employee or independent contractor. IWOs are applicable to employees and non-employees. </w:t>
            </w:r>
          </w:p>
          <w:p w:rsidR="00144C7B" w:rsidRPr="0001391F" w:rsidP="00144C7B" w14:paraId="615DB6C7" w14:textId="18B621B2">
            <w:pPr>
              <w:rPr>
                <w:snapToGrid w:val="0"/>
              </w:rPr>
            </w:pPr>
          </w:p>
        </w:tc>
      </w:tr>
      <w:tr w14:paraId="386A6CE4" w14:textId="77777777" w:rsidTr="00E20225">
        <w:tblPrEx>
          <w:tblW w:w="14490" w:type="dxa"/>
          <w:tblInd w:w="-90" w:type="dxa"/>
          <w:tblLayout w:type="fixed"/>
          <w:tblLook w:val="04A0"/>
        </w:tblPrEx>
        <w:tc>
          <w:tcPr>
            <w:tcW w:w="540" w:type="dxa"/>
          </w:tcPr>
          <w:p w:rsidR="00144C7B" w:rsidRPr="0001391F" w:rsidP="00144C7B" w14:paraId="6D359FE8" w14:textId="77777777">
            <w:pPr>
              <w:rPr>
                <w:b w:val="0"/>
                <w:bCs w:val="0"/>
              </w:rPr>
            </w:pPr>
          </w:p>
        </w:tc>
        <w:tc>
          <w:tcPr>
            <w:tcW w:w="2651" w:type="dxa"/>
          </w:tcPr>
          <w:p w:rsidR="00144C7B" w:rsidRPr="0001391F" w:rsidP="00144C7B" w14:paraId="17085F61" w14:textId="77777777">
            <w:pPr>
              <w:rPr>
                <w:b/>
                <w:bCs/>
                <w:i/>
                <w:iCs/>
                <w:snapToGrid w:val="0"/>
              </w:rPr>
            </w:pPr>
            <w:r w:rsidRPr="0001391F">
              <w:rPr>
                <w:b/>
                <w:bCs/>
                <w:i/>
                <w:iCs/>
                <w:snapToGrid w:val="0"/>
              </w:rPr>
              <w:t>North Dakota Child Support (continued)</w:t>
            </w:r>
          </w:p>
          <w:p w:rsidR="00144C7B" w:rsidRPr="0001391F" w:rsidP="00144C7B" w14:paraId="3D448BE8" w14:textId="77777777">
            <w:pPr>
              <w:rPr>
                <w:b/>
                <w:bCs/>
                <w:i/>
                <w:iCs/>
              </w:rPr>
            </w:pPr>
          </w:p>
        </w:tc>
        <w:tc>
          <w:tcPr>
            <w:tcW w:w="4369" w:type="dxa"/>
          </w:tcPr>
          <w:p w:rsidR="00144C7B" w:rsidRPr="0001391F" w:rsidP="00144C7B" w14:paraId="2842A342" w14:textId="77777777">
            <w:r w:rsidRPr="0001391F">
              <w:t xml:space="preserve">We recommend the addition of a third checkbox for “other/unknown.” Some IWOs are issued for recurring payments to recipients that are not properly categorized as employee or independent </w:t>
            </w:r>
            <w:r w:rsidRPr="0001391F">
              <w:t>contractor</w:t>
            </w:r>
            <w:r w:rsidRPr="0001391F">
              <w:t xml:space="preserve">. </w:t>
            </w:r>
          </w:p>
          <w:p w:rsidR="00144C7B" w:rsidRPr="0001391F" w:rsidP="00144C7B" w14:paraId="39857CE1" w14:textId="77777777"/>
          <w:p w:rsidR="00144C7B" w:rsidRPr="0001391F" w:rsidP="00144C7B" w14:paraId="09B80A3E" w14:textId="773B6909">
            <w:pPr>
              <w:rPr>
                <w:snapToGrid w:val="0"/>
              </w:rPr>
            </w:pPr>
            <w:r w:rsidRPr="0001391F">
              <w:t xml:space="preserve">Recipients of workers’ compensation coverage or unemployment insurance benefits are two common examples. In addition, a IV-D agency may receive a reliable tip from a recipient parent that the </w:t>
            </w:r>
            <w:r w:rsidRPr="0001391F">
              <w:t>payor is working for a business, but neither the tipster nor the IV-D agency would be in a position to know whether the work is provided as an employee or contractor; hence, “unknown” would be the applicable response.</w:t>
            </w:r>
          </w:p>
        </w:tc>
        <w:tc>
          <w:tcPr>
            <w:tcW w:w="1530" w:type="dxa"/>
          </w:tcPr>
          <w:p w:rsidR="00144C7B" w:rsidRPr="0001391F" w:rsidP="00144C7B" w14:paraId="746DA085" w14:textId="77777777"/>
        </w:tc>
        <w:tc>
          <w:tcPr>
            <w:tcW w:w="1620" w:type="dxa"/>
          </w:tcPr>
          <w:p w:rsidR="00144C7B" w:rsidRPr="0001391F" w:rsidP="00144C7B" w14:paraId="2CB410C5" w14:textId="77777777"/>
        </w:tc>
        <w:tc>
          <w:tcPr>
            <w:tcW w:w="3780" w:type="dxa"/>
          </w:tcPr>
          <w:p w:rsidR="00177E00" w:rsidRPr="0001391F" w:rsidP="00177E00" w14:paraId="17178590" w14:textId="77777777">
            <w:pPr>
              <w:rPr>
                <w:snapToGrid w:val="0"/>
              </w:rPr>
            </w:pPr>
            <w:r w:rsidRPr="0001391F">
              <w:rPr>
                <w:snapToGrid w:val="0"/>
              </w:rPr>
              <w:t>Thank you for your comments.</w:t>
            </w:r>
          </w:p>
          <w:p w:rsidR="00177E00" w:rsidRPr="0001391F" w:rsidP="00177E00" w14:paraId="7C6BA9A5" w14:textId="77777777">
            <w:pPr>
              <w:rPr>
                <w:snapToGrid w:val="0"/>
              </w:rPr>
            </w:pPr>
            <w:r w:rsidRPr="0001391F">
              <w:rPr>
                <w:snapToGrid w:val="0"/>
              </w:rPr>
              <w:t>Rather than adding an additional checkbox we propose adding a note</w:t>
            </w:r>
            <w:r>
              <w:rPr>
                <w:snapToGrid w:val="0"/>
              </w:rPr>
              <w:t xml:space="preserve"> to Section 1 of the IWO</w:t>
            </w:r>
            <w:r w:rsidRPr="0001391F">
              <w:rPr>
                <w:snapToGrid w:val="0"/>
              </w:rPr>
              <w:t xml:space="preserve"> that states:</w:t>
            </w:r>
          </w:p>
          <w:p w:rsidR="00177E00" w:rsidRPr="0001391F" w:rsidP="00177E00" w14:paraId="495811F5" w14:textId="77777777">
            <w:pPr>
              <w:rPr>
                <w:snapToGrid w:val="0"/>
              </w:rPr>
            </w:pPr>
          </w:p>
          <w:p w:rsidR="00A81591" w:rsidRPr="00F06FDA" w:rsidP="00A81591" w14:paraId="26DE8B4E" w14:textId="77777777">
            <w:r w:rsidRPr="00F06FDA">
              <w:t xml:space="preserve">NOTE: This form may be used to </w:t>
            </w:r>
            <w:r w:rsidRPr="00F06FDA">
              <w:t>withhold from</w:t>
            </w:r>
            <w:r w:rsidRPr="00F06FDA">
              <w:t xml:space="preserve"> all income </w:t>
            </w:r>
            <w:r w:rsidRPr="00F06FDA">
              <w:t>sources as</w:t>
            </w:r>
            <w:r w:rsidRPr="00F06FDA">
              <w:t xml:space="preserve"> provided by state law such as workers’ compensation and financial institution accounts.</w:t>
            </w:r>
          </w:p>
          <w:p w:rsidR="00144C7B" w:rsidRPr="0001391F" w:rsidP="00144C7B" w14:paraId="12F41230" w14:textId="5E2512E3">
            <w:pPr>
              <w:rPr>
                <w:snapToGrid w:val="0"/>
              </w:rPr>
            </w:pPr>
          </w:p>
        </w:tc>
      </w:tr>
      <w:tr w14:paraId="791C6112" w14:textId="77777777" w:rsidTr="00E20225">
        <w:tblPrEx>
          <w:tblW w:w="14490" w:type="dxa"/>
          <w:tblInd w:w="-90" w:type="dxa"/>
          <w:tblLayout w:type="fixed"/>
          <w:tblLook w:val="04A0"/>
        </w:tblPrEx>
        <w:tc>
          <w:tcPr>
            <w:tcW w:w="540" w:type="dxa"/>
          </w:tcPr>
          <w:p w:rsidR="00144C7B" w:rsidRPr="0001391F" w:rsidP="00144C7B" w14:paraId="573E3FD3" w14:textId="77777777">
            <w:pPr>
              <w:rPr>
                <w:b w:val="0"/>
                <w:bCs w:val="0"/>
              </w:rPr>
            </w:pPr>
          </w:p>
        </w:tc>
        <w:tc>
          <w:tcPr>
            <w:tcW w:w="2651" w:type="dxa"/>
          </w:tcPr>
          <w:p w:rsidR="00144C7B" w:rsidRPr="0001391F" w:rsidP="00144C7B" w14:paraId="084A3EF7" w14:textId="77777777">
            <w:pPr>
              <w:rPr>
                <w:b/>
                <w:bCs/>
                <w:i/>
                <w:iCs/>
                <w:snapToGrid w:val="0"/>
              </w:rPr>
            </w:pPr>
            <w:r w:rsidRPr="0001391F">
              <w:rPr>
                <w:b/>
                <w:bCs/>
                <w:i/>
                <w:iCs/>
                <w:snapToGrid w:val="0"/>
              </w:rPr>
              <w:t>North Dakota Child Support (continued)</w:t>
            </w:r>
          </w:p>
          <w:p w:rsidR="00144C7B" w:rsidRPr="0001391F" w:rsidP="00144C7B" w14:paraId="0A2378CB" w14:textId="77777777">
            <w:pPr>
              <w:rPr>
                <w:b/>
                <w:bCs/>
                <w:i/>
                <w:iCs/>
              </w:rPr>
            </w:pPr>
          </w:p>
        </w:tc>
        <w:tc>
          <w:tcPr>
            <w:tcW w:w="4369" w:type="dxa"/>
          </w:tcPr>
          <w:p w:rsidR="00144C7B" w:rsidRPr="0001391F" w:rsidP="00144C7B" w14:paraId="538B1C3C" w14:textId="76BD442B">
            <w:r w:rsidRPr="0001391F">
              <w:t>The proposed instructions continue to cite Action Transmittal 16-04, which NDCS believes is no longer appropriate. On February 19, 2026, state IV-D agencies were advised by OCSE that archived guidance such as AT-16-04 is “eliminated, “rescinded,” and “no longer constitute[s] active guidance.” It would</w:t>
            </w:r>
          </w:p>
          <w:p w:rsidR="00144C7B" w:rsidRPr="0001391F" w:rsidP="00144C7B" w14:paraId="1AC71446" w14:textId="77777777">
            <w:r w:rsidRPr="0001391F">
              <w:t xml:space="preserve">add confusion to income payers to continue to cite an archived federal document, especially when the archived guidance is </w:t>
            </w:r>
            <w:r w:rsidRPr="0001391F">
              <w:t>fairly straightforward</w:t>
            </w:r>
            <w:r w:rsidRPr="0001391F">
              <w:t>. We recommend that the sentence referencing AT-16-04 be</w:t>
            </w:r>
          </w:p>
          <w:p w:rsidR="00144C7B" w:rsidRPr="0001391F" w:rsidP="00144C7B" w14:paraId="0DDDAFE2" w14:textId="6261792D">
            <w:pPr>
              <w:rPr>
                <w:snapToGrid w:val="0"/>
              </w:rPr>
            </w:pPr>
            <w:r w:rsidRPr="0001391F">
              <w:t>removed in its entirety.</w:t>
            </w:r>
          </w:p>
        </w:tc>
        <w:tc>
          <w:tcPr>
            <w:tcW w:w="1530" w:type="dxa"/>
          </w:tcPr>
          <w:p w:rsidR="00144C7B" w:rsidRPr="0001391F" w:rsidP="00144C7B" w14:paraId="0CB1240E" w14:textId="165859BF">
            <w:r w:rsidRPr="0001391F">
              <w:t>Comment</w:t>
            </w:r>
          </w:p>
        </w:tc>
        <w:tc>
          <w:tcPr>
            <w:tcW w:w="1620" w:type="dxa"/>
          </w:tcPr>
          <w:p w:rsidR="00144C7B" w:rsidRPr="0001391F" w:rsidP="00144C7B" w14:paraId="02C0F459" w14:textId="56DBBCDF">
            <w:r w:rsidRPr="0001391F">
              <w:t>Note to Employer/Income Withholder Box</w:t>
            </w:r>
          </w:p>
        </w:tc>
        <w:tc>
          <w:tcPr>
            <w:tcW w:w="3780" w:type="dxa"/>
          </w:tcPr>
          <w:p w:rsidR="00144C7B" w:rsidRPr="0001391F" w:rsidP="00144C7B" w14:paraId="46E99DBD" w14:textId="77777777">
            <w:pPr>
              <w:rPr>
                <w:rFonts w:cs="Times New Roman"/>
              </w:rPr>
            </w:pPr>
            <w:r w:rsidRPr="0001391F">
              <w:rPr>
                <w:snapToGrid w:val="0"/>
              </w:rPr>
              <w:t>The reference to AT-16-04 has been removed from Instructions.</w:t>
            </w:r>
          </w:p>
          <w:p w:rsidR="00144C7B" w:rsidRPr="0001391F" w:rsidP="00144C7B" w14:paraId="3F6AA3D8" w14:textId="77777777">
            <w:pPr>
              <w:rPr>
                <w:snapToGrid w:val="0"/>
              </w:rPr>
            </w:pPr>
          </w:p>
        </w:tc>
      </w:tr>
      <w:tr w14:paraId="5518C5EF" w14:textId="77777777" w:rsidTr="00E20225">
        <w:tblPrEx>
          <w:tblW w:w="14490" w:type="dxa"/>
          <w:tblInd w:w="-90" w:type="dxa"/>
          <w:tblLayout w:type="fixed"/>
          <w:tblLook w:val="04A0"/>
        </w:tblPrEx>
        <w:tc>
          <w:tcPr>
            <w:tcW w:w="540" w:type="dxa"/>
          </w:tcPr>
          <w:p w:rsidR="00144C7B" w:rsidRPr="0001391F" w:rsidP="00144C7B" w14:paraId="0AC50AD3" w14:textId="49B3BDEB">
            <w:pPr>
              <w:rPr>
                <w:b w:val="0"/>
                <w:bCs w:val="0"/>
              </w:rPr>
            </w:pPr>
            <w:r w:rsidRPr="0001391F">
              <w:rPr>
                <w:b w:val="0"/>
                <w:bCs w:val="0"/>
              </w:rPr>
              <w:br w:type="page"/>
            </w:r>
          </w:p>
        </w:tc>
        <w:tc>
          <w:tcPr>
            <w:tcW w:w="2651" w:type="dxa"/>
          </w:tcPr>
          <w:p w:rsidR="00144C7B" w:rsidRPr="0001391F" w:rsidP="00144C7B" w14:paraId="32E9A562" w14:textId="77777777">
            <w:pPr>
              <w:rPr>
                <w:b/>
                <w:bCs/>
                <w:i/>
                <w:iCs/>
                <w:snapToGrid w:val="0"/>
              </w:rPr>
            </w:pPr>
            <w:r w:rsidRPr="0001391F">
              <w:rPr>
                <w:b/>
                <w:bCs/>
                <w:i/>
                <w:iCs/>
                <w:snapToGrid w:val="0"/>
              </w:rPr>
              <w:t>North Dakota Child Support (continued)</w:t>
            </w:r>
          </w:p>
          <w:p w:rsidR="00144C7B" w:rsidRPr="0001391F" w:rsidP="00144C7B" w14:paraId="443CFF11" w14:textId="77777777">
            <w:pPr>
              <w:rPr>
                <w:b/>
                <w:bCs/>
                <w:i/>
                <w:iCs/>
              </w:rPr>
            </w:pPr>
          </w:p>
        </w:tc>
        <w:tc>
          <w:tcPr>
            <w:tcW w:w="4369" w:type="dxa"/>
          </w:tcPr>
          <w:p w:rsidR="00144C7B" w:rsidRPr="0001391F" w:rsidP="00144C7B" w14:paraId="0448FEF4" w14:textId="77777777">
            <w:r w:rsidRPr="0001391F">
              <w:t>Although daily pay and pay-on-demand are not yet in widespread use in North Dakota, there are a few cases where the obligor is paid in that manner and NDCS supports the proposed change.</w:t>
            </w:r>
          </w:p>
          <w:p w:rsidR="00144C7B" w:rsidRPr="0001391F" w:rsidP="00144C7B" w14:paraId="41A533D6" w14:textId="77777777"/>
          <w:p w:rsidR="00144C7B" w:rsidRPr="0001391F" w:rsidP="00144C7B" w14:paraId="34E34218" w14:textId="57E5688C">
            <w:r w:rsidRPr="0001391F">
              <w:t xml:space="preserve">As the proposed change is worded, it provides clear guidance to an income payer who uses a daily payroll cycle. What is less clear is whether an employer should withhold at the daily rate for an obligor who is paid on demand. </w:t>
            </w:r>
          </w:p>
          <w:p w:rsidR="00144C7B" w:rsidRPr="0001391F" w:rsidP="00144C7B" w14:paraId="6AE61600" w14:textId="77777777"/>
          <w:p w:rsidR="00144C7B" w:rsidRPr="0001391F" w:rsidP="00144C7B" w14:paraId="1100DA43" w14:textId="0D6B5D47">
            <w:r w:rsidRPr="0001391F">
              <w:t>For example:</w:t>
            </w:r>
          </w:p>
          <w:p w:rsidR="00144C7B" w:rsidRPr="0001391F" w:rsidP="00144C7B" w14:paraId="68C1E805" w14:textId="77777777">
            <w:r w:rsidRPr="0001391F">
              <w:t>Employee works</w:t>
            </w:r>
            <w:r w:rsidRPr="0001391F">
              <w:t xml:space="preserve"> for four non-consecutive days (but not a full work week) and then </w:t>
            </w:r>
            <w:r w:rsidRPr="0001391F">
              <w:t>demands</w:t>
            </w:r>
            <w:r w:rsidRPr="0001391F">
              <w:t xml:space="preserve"> payment. One could argue that such a pay period is neither weekly nor daily. Should the income payer withhold based on the daily withholding amount multiplied by the four </w:t>
            </w:r>
            <w:r w:rsidRPr="0001391F">
              <w:t>work days</w:t>
            </w:r>
            <w:r w:rsidRPr="0001391F">
              <w:t>?</w:t>
            </w:r>
          </w:p>
          <w:p w:rsidR="00144C7B" w:rsidRPr="0001391F" w:rsidP="00144C7B" w14:paraId="71EF040B" w14:textId="77777777"/>
          <w:p w:rsidR="00144C7B" w:rsidRPr="0001391F" w:rsidP="00144C7B" w14:paraId="797B2057" w14:textId="77777777">
            <w:r w:rsidRPr="0001391F">
              <w:t>NDCS suggests this ambiguity be resolved in the instructions perhaps as follows:</w:t>
            </w:r>
          </w:p>
          <w:p w:rsidR="00144C7B" w:rsidRPr="0001391F" w:rsidP="00144C7B" w14:paraId="03949DAC" w14:textId="77777777">
            <w:pPr>
              <w:rPr>
                <w:u w:val="single"/>
              </w:rPr>
            </w:pPr>
            <w:r w:rsidRPr="0001391F">
              <w:t xml:space="preserve">Per Daily Pay Period. Total amount an employer/income withholder should withhold if the employee/obligor is paid daily. </w:t>
            </w:r>
            <w:r w:rsidRPr="0001391F">
              <w:rPr>
                <w:u w:val="single"/>
              </w:rPr>
              <w:t>If employee/obligor is paid on demand, the total amount an employer/income withholding should withhold is the daily withholding amount multiplied by the</w:t>
            </w:r>
          </w:p>
          <w:p w:rsidR="00144C7B" w:rsidRPr="0001391F" w:rsidP="00144C7B" w14:paraId="483A5060" w14:textId="77777777">
            <w:pPr>
              <w:rPr>
                <w:u w:val="single"/>
              </w:rPr>
            </w:pPr>
            <w:r w:rsidRPr="0001391F">
              <w:rPr>
                <w:u w:val="single"/>
              </w:rPr>
              <w:t>number of workdays for which the employee/obligor is being paid.</w:t>
            </w:r>
          </w:p>
          <w:p w:rsidR="00144C7B" w:rsidRPr="0001391F" w:rsidP="00144C7B" w14:paraId="731214C7" w14:textId="5FDB18AB">
            <w:pPr>
              <w:rPr>
                <w:u w:val="single"/>
              </w:rPr>
            </w:pPr>
          </w:p>
        </w:tc>
        <w:tc>
          <w:tcPr>
            <w:tcW w:w="1530" w:type="dxa"/>
          </w:tcPr>
          <w:p w:rsidR="00144C7B" w:rsidRPr="0001391F" w:rsidP="00144C7B" w14:paraId="17B3FBD3" w14:textId="77777777"/>
        </w:tc>
        <w:tc>
          <w:tcPr>
            <w:tcW w:w="1620" w:type="dxa"/>
          </w:tcPr>
          <w:p w:rsidR="00144C7B" w:rsidRPr="0001391F" w:rsidP="00144C7B" w14:paraId="6ED085EC" w14:textId="77777777"/>
        </w:tc>
        <w:tc>
          <w:tcPr>
            <w:tcW w:w="3780" w:type="dxa"/>
          </w:tcPr>
          <w:p w:rsidR="00F454A8" w:rsidP="00F454A8" w14:paraId="2AC3694C" w14:textId="77777777">
            <w:pPr>
              <w:rPr>
                <w:snapToGrid w:val="0"/>
              </w:rPr>
            </w:pPr>
            <w:r>
              <w:rPr>
                <w:snapToGrid w:val="0"/>
              </w:rPr>
              <w:t>Thank you for your comments.</w:t>
            </w:r>
          </w:p>
          <w:p w:rsidR="00F454A8" w:rsidP="00F454A8" w14:paraId="25AB6094" w14:textId="77777777">
            <w:pPr>
              <w:rPr>
                <w:snapToGrid w:val="0"/>
              </w:rPr>
            </w:pPr>
          </w:p>
          <w:p w:rsidR="00144C7B" w:rsidRPr="0001391F" w:rsidP="00F454A8" w14:paraId="50AE9862" w14:textId="3AA4CAAF">
            <w:pPr>
              <w:rPr>
                <w:snapToGrid w:val="0"/>
              </w:rPr>
            </w:pPr>
            <w:r>
              <w:rPr>
                <w:snapToGrid w:val="0"/>
              </w:rPr>
              <w:t>The Daily Pay Period frequency is o</w:t>
            </w:r>
            <w:r w:rsidRPr="00F30DF8">
              <w:rPr>
                <w:snapToGrid w:val="0"/>
              </w:rPr>
              <w:t xml:space="preserve">nly applicable to </w:t>
            </w:r>
            <w:r>
              <w:rPr>
                <w:snapToGrid w:val="0"/>
              </w:rPr>
              <w:t xml:space="preserve">a </w:t>
            </w:r>
            <w:r w:rsidRPr="00F30DF8">
              <w:rPr>
                <w:snapToGrid w:val="0"/>
              </w:rPr>
              <w:t>true daily pay cycle</w:t>
            </w:r>
            <w:r>
              <w:rPr>
                <w:snapToGrid w:val="0"/>
              </w:rPr>
              <w:t xml:space="preserve">, not to earned wage access or pay on demand.  </w:t>
            </w:r>
            <w:r w:rsidRPr="00F30DF8">
              <w:rPr>
                <w:snapToGrid w:val="0"/>
              </w:rPr>
              <w:t xml:space="preserve"> </w:t>
            </w:r>
            <w:r>
              <w:rPr>
                <w:snapToGrid w:val="0"/>
              </w:rPr>
              <w:t>T</w:t>
            </w:r>
            <w:r w:rsidRPr="00F30DF8">
              <w:rPr>
                <w:snapToGrid w:val="0"/>
              </w:rPr>
              <w:t xml:space="preserve">he calculation proposed in the form </w:t>
            </w:r>
            <w:r>
              <w:rPr>
                <w:snapToGrid w:val="0"/>
              </w:rPr>
              <w:t xml:space="preserve">and instructions </w:t>
            </w:r>
            <w:r w:rsidRPr="00F30DF8">
              <w:rPr>
                <w:snapToGrid w:val="0"/>
              </w:rPr>
              <w:t xml:space="preserve">addresses </w:t>
            </w:r>
            <w:r>
              <w:rPr>
                <w:snapToGrid w:val="0"/>
              </w:rPr>
              <w:t xml:space="preserve">a </w:t>
            </w:r>
            <w:r w:rsidRPr="00F30DF8">
              <w:rPr>
                <w:snapToGrid w:val="0"/>
              </w:rPr>
              <w:t>daily pay cycle</w:t>
            </w:r>
          </w:p>
        </w:tc>
      </w:tr>
      <w:tr w14:paraId="2BAC1A69" w14:textId="77777777" w:rsidTr="00E20225">
        <w:tblPrEx>
          <w:tblW w:w="14490" w:type="dxa"/>
          <w:tblInd w:w="-90" w:type="dxa"/>
          <w:tblLayout w:type="fixed"/>
          <w:tblLook w:val="04A0"/>
        </w:tblPrEx>
        <w:tc>
          <w:tcPr>
            <w:tcW w:w="540" w:type="dxa"/>
          </w:tcPr>
          <w:p w:rsidR="00144C7B" w:rsidRPr="0001391F" w:rsidP="00144C7B" w14:paraId="087FD3D7" w14:textId="77777777">
            <w:pPr>
              <w:rPr>
                <w:b w:val="0"/>
                <w:bCs w:val="0"/>
              </w:rPr>
            </w:pPr>
          </w:p>
        </w:tc>
        <w:tc>
          <w:tcPr>
            <w:tcW w:w="2651" w:type="dxa"/>
          </w:tcPr>
          <w:p w:rsidR="00144C7B" w:rsidRPr="0001391F" w:rsidP="00144C7B" w14:paraId="53FE5DEE" w14:textId="77777777">
            <w:pPr>
              <w:rPr>
                <w:b/>
                <w:bCs/>
                <w:i/>
                <w:iCs/>
                <w:snapToGrid w:val="0"/>
              </w:rPr>
            </w:pPr>
            <w:r w:rsidRPr="0001391F">
              <w:rPr>
                <w:b/>
                <w:bCs/>
                <w:i/>
                <w:iCs/>
                <w:snapToGrid w:val="0"/>
              </w:rPr>
              <w:t>North Dakota Child Support (continued)</w:t>
            </w:r>
          </w:p>
          <w:p w:rsidR="00144C7B" w:rsidRPr="0001391F" w:rsidP="00144C7B" w14:paraId="2AEE9CA0" w14:textId="77777777">
            <w:pPr>
              <w:rPr>
                <w:b/>
                <w:bCs/>
                <w:i/>
                <w:iCs/>
              </w:rPr>
            </w:pPr>
          </w:p>
        </w:tc>
        <w:tc>
          <w:tcPr>
            <w:tcW w:w="4369" w:type="dxa"/>
          </w:tcPr>
          <w:p w:rsidR="00144C7B" w:rsidRPr="0001391F" w:rsidP="00144C7B" w14:paraId="79AC61F0" w14:textId="77777777">
            <w:r w:rsidRPr="0001391F">
              <w:t>In several places, full URLs are proposed to be replaced with hyperlinks. This change appears to be based on the mistaken impression that the IWO or instructions will always be received in electronic</w:t>
            </w:r>
          </w:p>
          <w:p w:rsidR="00144C7B" w:rsidRPr="0001391F" w:rsidP="00144C7B" w14:paraId="65361DC2" w14:textId="77777777">
            <w:r w:rsidRPr="0001391F">
              <w:t>form. Our mainframe-based certified case management system cannot produce a hyperlink, nor would such a hyperlink be active in a printed copy of the IWO or instructions. While we support the</w:t>
            </w:r>
          </w:p>
          <w:p w:rsidR="00144C7B" w:rsidRPr="0001391F" w:rsidP="00144C7B" w14:paraId="68209921" w14:textId="77777777">
            <w:r w:rsidRPr="0001391F">
              <w:t xml:space="preserve">overall effort to improve readability, we ask that the full URLs be retained and not use </w:t>
            </w:r>
            <w:r w:rsidRPr="0001391F">
              <w:t xml:space="preserve">hyperlinks. Otherwise, the printed version will lack the URL and simply appear as plain text, and be less helpful </w:t>
            </w:r>
            <w:r w:rsidRPr="0001391F">
              <w:t>to</w:t>
            </w:r>
          </w:p>
          <w:p w:rsidR="00144C7B" w:rsidRPr="0001391F" w:rsidP="00144C7B" w14:paraId="1EFB5E79" w14:textId="459F7848">
            <w:pPr>
              <w:rPr>
                <w:snapToGrid w:val="0"/>
              </w:rPr>
            </w:pPr>
            <w:r w:rsidRPr="0001391F">
              <w:t>the reader.</w:t>
            </w:r>
          </w:p>
        </w:tc>
        <w:tc>
          <w:tcPr>
            <w:tcW w:w="1530" w:type="dxa"/>
          </w:tcPr>
          <w:p w:rsidR="00144C7B" w:rsidRPr="0001391F" w:rsidP="00144C7B" w14:paraId="2C641236" w14:textId="04FD1165">
            <w:r w:rsidRPr="0001391F">
              <w:t>Comment</w:t>
            </w:r>
          </w:p>
        </w:tc>
        <w:tc>
          <w:tcPr>
            <w:tcW w:w="1620" w:type="dxa"/>
          </w:tcPr>
          <w:p w:rsidR="00144C7B" w:rsidRPr="0001391F" w:rsidP="00144C7B" w14:paraId="161B7BAF" w14:textId="6F172E26">
            <w:r w:rsidRPr="0001391F">
              <w:t>IWO and Instructions</w:t>
            </w:r>
          </w:p>
        </w:tc>
        <w:tc>
          <w:tcPr>
            <w:tcW w:w="3780" w:type="dxa"/>
          </w:tcPr>
          <w:p w:rsidR="00CC3860" w:rsidP="00CC3860" w14:paraId="18F6358B" w14:textId="77777777">
            <w:pPr>
              <w:rPr>
                <w:snapToGrid w:val="0"/>
              </w:rPr>
            </w:pPr>
            <w:r>
              <w:rPr>
                <w:snapToGrid w:val="0"/>
              </w:rPr>
              <w:t>Thank you for your comments.</w:t>
            </w:r>
          </w:p>
          <w:p w:rsidR="00CC3860" w:rsidP="00144C7B" w14:paraId="21522751" w14:textId="77777777">
            <w:pPr>
              <w:rPr>
                <w:snapToGrid w:val="0"/>
              </w:rPr>
            </w:pPr>
          </w:p>
          <w:p w:rsidR="00144C7B" w:rsidRPr="0001391F" w:rsidP="00144C7B" w14:paraId="3764A8CA" w14:textId="0FF4118E">
            <w:pPr>
              <w:rPr>
                <w:snapToGrid w:val="0"/>
              </w:rPr>
            </w:pPr>
            <w:r w:rsidRPr="0001391F">
              <w:rPr>
                <w:snapToGrid w:val="0"/>
              </w:rPr>
              <w:t>The full URLs have been added back in the IWO and Instructions</w:t>
            </w:r>
          </w:p>
        </w:tc>
      </w:tr>
      <w:tr w14:paraId="56EBDF10" w14:textId="77777777" w:rsidTr="00E20225">
        <w:tblPrEx>
          <w:tblW w:w="14490" w:type="dxa"/>
          <w:tblInd w:w="-90" w:type="dxa"/>
          <w:tblLayout w:type="fixed"/>
          <w:tblLook w:val="04A0"/>
        </w:tblPrEx>
        <w:tc>
          <w:tcPr>
            <w:tcW w:w="540" w:type="dxa"/>
          </w:tcPr>
          <w:p w:rsidR="00144C7B" w:rsidRPr="0001391F" w:rsidP="00144C7B" w14:paraId="6F48ED80" w14:textId="77777777">
            <w:pPr>
              <w:rPr>
                <w:b w:val="0"/>
                <w:bCs w:val="0"/>
              </w:rPr>
            </w:pPr>
          </w:p>
        </w:tc>
        <w:tc>
          <w:tcPr>
            <w:tcW w:w="2651" w:type="dxa"/>
          </w:tcPr>
          <w:p w:rsidR="00144C7B" w:rsidRPr="0001391F" w:rsidP="00144C7B" w14:paraId="5C27565F" w14:textId="77777777">
            <w:pPr>
              <w:rPr>
                <w:b/>
                <w:bCs/>
                <w:i/>
                <w:iCs/>
                <w:snapToGrid w:val="0"/>
              </w:rPr>
            </w:pPr>
            <w:r w:rsidRPr="0001391F">
              <w:rPr>
                <w:b/>
                <w:bCs/>
                <w:i/>
                <w:iCs/>
                <w:snapToGrid w:val="0"/>
              </w:rPr>
              <w:t>North Dakota Child Support (continued)</w:t>
            </w:r>
          </w:p>
          <w:p w:rsidR="00144C7B" w:rsidRPr="0001391F" w:rsidP="00144C7B" w14:paraId="5BCC2A08" w14:textId="77777777">
            <w:pPr>
              <w:rPr>
                <w:b/>
                <w:bCs/>
                <w:i/>
                <w:iCs/>
              </w:rPr>
            </w:pPr>
          </w:p>
        </w:tc>
        <w:tc>
          <w:tcPr>
            <w:tcW w:w="4369" w:type="dxa"/>
          </w:tcPr>
          <w:p w:rsidR="00144C7B" w:rsidRPr="0001391F" w:rsidP="00144C7B" w14:paraId="71149665" w14:textId="77777777">
            <w:r w:rsidRPr="0001391F">
              <w:t>Finally, NDCS asks OCSE to use restraint in updating various terms or the location of language. In our mainframe computer system, the IWO and instructions are “hard coded,” and each change needs</w:t>
            </w:r>
          </w:p>
          <w:p w:rsidR="00144C7B" w:rsidRPr="0001391F" w:rsidP="00144C7B" w14:paraId="0475A44F" w14:textId="1AE7F025">
            <w:r w:rsidRPr="0001391F">
              <w:t xml:space="preserve">to be made manually and then tested to ensure remaining formatting of the document remains correct. </w:t>
            </w:r>
          </w:p>
          <w:p w:rsidR="00144C7B" w:rsidRPr="0001391F" w:rsidP="00144C7B" w14:paraId="302D19C1" w14:textId="77777777">
            <w:r w:rsidRPr="0001391F">
              <w:t>Examples include:</w:t>
            </w:r>
          </w:p>
          <w:p w:rsidR="00144C7B" w:rsidRPr="0001391F" w:rsidP="00144C7B" w14:paraId="4D41DDA6" w14:textId="77777777">
            <w:r w:rsidRPr="0001391F">
              <w:rPr>
                <w:rFonts w:hint="eastAsia"/>
              </w:rPr>
              <w:t></w:t>
            </w:r>
            <w:r w:rsidRPr="0001391F">
              <w:t xml:space="preserve"> “CSA” replaced with “child support agency”</w:t>
            </w:r>
          </w:p>
          <w:p w:rsidR="00144C7B" w:rsidRPr="0001391F" w:rsidP="00144C7B" w14:paraId="72E10FA7" w14:textId="77777777">
            <w:r w:rsidRPr="0001391F">
              <w:rPr>
                <w:rFonts w:hint="eastAsia"/>
              </w:rPr>
              <w:t></w:t>
            </w:r>
            <w:r w:rsidRPr="0001391F">
              <w:t xml:space="preserve"> “Be in compliance” replaced with “comply”</w:t>
            </w:r>
          </w:p>
          <w:p w:rsidR="00144C7B" w:rsidRPr="0001391F" w:rsidP="00144C7B" w14:paraId="3F227E84" w14:textId="77777777">
            <w:r w:rsidRPr="0001391F">
              <w:rPr>
                <w:rFonts w:hint="eastAsia"/>
              </w:rPr>
              <w:t></w:t>
            </w:r>
            <w:r w:rsidRPr="0001391F">
              <w:t xml:space="preserve"> “</w:t>
            </w:r>
            <w:r w:rsidRPr="0001391F">
              <w:rPr>
                <w:b/>
                <w:bCs/>
              </w:rPr>
              <w:t xml:space="preserve">Note: You may not remit payments using the OCSE Child Support Portal” </w:t>
            </w:r>
            <w:r w:rsidRPr="0001391F">
              <w:t>is proposed to be relocated.</w:t>
            </w:r>
          </w:p>
          <w:p w:rsidR="00144C7B" w:rsidRPr="0001391F" w:rsidP="00144C7B" w14:paraId="295C69BE" w14:textId="77777777">
            <w:r w:rsidRPr="0001391F">
              <w:rPr>
                <w:rFonts w:hint="eastAsia"/>
              </w:rPr>
              <w:t></w:t>
            </w:r>
            <w:r w:rsidRPr="0001391F">
              <w:t xml:space="preserve"> “May not” replaced with “cannot”</w:t>
            </w:r>
          </w:p>
          <w:p w:rsidR="00144C7B" w:rsidRPr="0001391F" w:rsidP="00144C7B" w14:paraId="5951650E" w14:textId="77777777">
            <w:r w:rsidRPr="0001391F">
              <w:rPr>
                <w:rFonts w:hint="eastAsia"/>
              </w:rPr>
              <w:t></w:t>
            </w:r>
            <w:r w:rsidRPr="0001391F">
              <w:t xml:space="preserve"> “the federal Office of Child Support Enforcement” replaced with “OCSE”</w:t>
            </w:r>
          </w:p>
          <w:p w:rsidR="00144C7B" w:rsidRPr="0001391F" w:rsidP="00144C7B" w14:paraId="229EAB6B" w14:textId="77777777">
            <w:r w:rsidRPr="0001391F">
              <w:rPr>
                <w:rFonts w:hint="eastAsia"/>
              </w:rPr>
              <w:t></w:t>
            </w:r>
            <w:r w:rsidRPr="0001391F">
              <w:t xml:space="preserve"> “Lump Sum Payments” replaced with “Report Lump Sums”</w:t>
            </w:r>
          </w:p>
          <w:p w:rsidR="00144C7B" w:rsidRPr="0001391F" w:rsidP="00144C7B" w14:paraId="25BD9806" w14:textId="734E38DA">
            <w:r w:rsidRPr="0001391F">
              <w:rPr>
                <w:rFonts w:hint="eastAsia"/>
              </w:rPr>
              <w:t></w:t>
            </w:r>
            <w:r w:rsidRPr="0001391F">
              <w:t xml:space="preserve"> “lump sum payments” replaced with “lump sums” (multiple places)</w:t>
            </w:r>
          </w:p>
          <w:p w:rsidR="00144C7B" w:rsidRPr="0001391F" w:rsidP="00144C7B" w14:paraId="757DEB81" w14:textId="77777777">
            <w:r w:rsidRPr="0001391F">
              <w:t>Without disagreeing with the semantic improvements that would be made with most of these word changes, NDCS suggests the marginal improvement of such changes is not worth the effort to change state forms accordingly.</w:t>
            </w:r>
          </w:p>
          <w:p w:rsidR="00144C7B" w:rsidRPr="0001391F" w:rsidP="00144C7B" w14:paraId="51AF302E" w14:textId="77777777">
            <w:r w:rsidRPr="0001391F">
              <w:t xml:space="preserve">Thank you for the opportunity to submit </w:t>
            </w:r>
            <w:r w:rsidRPr="0001391F">
              <w:t>these comments.</w:t>
            </w:r>
          </w:p>
          <w:p w:rsidR="00144C7B" w:rsidRPr="0001391F" w:rsidP="00144C7B" w14:paraId="5DA55A03" w14:textId="77777777"/>
          <w:p w:rsidR="00144C7B" w:rsidRPr="0001391F" w:rsidP="00144C7B" w14:paraId="4275495A" w14:textId="7AC09F15">
            <w:pPr>
              <w:rPr>
                <w:snapToGrid w:val="0"/>
              </w:rPr>
            </w:pPr>
          </w:p>
        </w:tc>
        <w:tc>
          <w:tcPr>
            <w:tcW w:w="1530" w:type="dxa"/>
          </w:tcPr>
          <w:p w:rsidR="00144C7B" w:rsidRPr="0001391F" w:rsidP="00144C7B" w14:paraId="288BD05F" w14:textId="77777777"/>
        </w:tc>
        <w:tc>
          <w:tcPr>
            <w:tcW w:w="1620" w:type="dxa"/>
          </w:tcPr>
          <w:p w:rsidR="00144C7B" w:rsidRPr="0001391F" w:rsidP="00144C7B" w14:paraId="16C59BB7" w14:textId="77777777"/>
        </w:tc>
        <w:tc>
          <w:tcPr>
            <w:tcW w:w="3780" w:type="dxa"/>
          </w:tcPr>
          <w:p w:rsidR="00C14DC0" w:rsidP="00C14DC0" w14:paraId="4BE8CC53" w14:textId="77777777">
            <w:pPr>
              <w:rPr>
                <w:snapToGrid w:val="0"/>
              </w:rPr>
            </w:pPr>
            <w:r w:rsidRPr="001D6C0B">
              <w:rPr>
                <w:snapToGrid w:val="0"/>
              </w:rPr>
              <w:t>Thank you for your comments</w:t>
            </w:r>
            <w:r>
              <w:rPr>
                <w:snapToGrid w:val="0"/>
              </w:rPr>
              <w:t>.</w:t>
            </w:r>
            <w:r w:rsidRPr="001D6C0B">
              <w:t xml:space="preserve"> </w:t>
            </w:r>
            <w:r>
              <w:rPr>
                <w:snapToGrid w:val="0"/>
              </w:rPr>
              <w:t xml:space="preserve">  </w:t>
            </w:r>
          </w:p>
          <w:p w:rsidR="00C14DC0" w:rsidP="00C14DC0" w14:paraId="3CF378A6" w14:textId="77777777">
            <w:pPr>
              <w:rPr>
                <w:snapToGrid w:val="0"/>
              </w:rPr>
            </w:pPr>
          </w:p>
          <w:p w:rsidR="00C14DC0" w:rsidP="00C14DC0" w14:paraId="636852BE" w14:textId="77777777">
            <w:pPr>
              <w:rPr>
                <w:snapToGrid w:val="0"/>
              </w:rPr>
            </w:pPr>
            <w:r>
              <w:rPr>
                <w:snapToGrid w:val="0"/>
              </w:rPr>
              <w:t>Based on your comments, we will not change the following:</w:t>
            </w:r>
          </w:p>
          <w:p w:rsidR="00C14DC0" w:rsidP="00C14DC0" w14:paraId="343B2614" w14:textId="77777777">
            <w:pPr>
              <w:pStyle w:val="ListParagraph"/>
              <w:widowControl/>
              <w:numPr>
                <w:ilvl w:val="0"/>
                <w:numId w:val="26"/>
              </w:numPr>
              <w:spacing w:after="160" w:line="278" w:lineRule="auto"/>
              <w:rPr>
                <w:snapToGrid w:val="0"/>
              </w:rPr>
            </w:pPr>
            <w:r w:rsidRPr="00483267">
              <w:rPr>
                <w:snapToGrid w:val="0"/>
              </w:rPr>
              <w:t>“</w:t>
            </w:r>
            <w:r w:rsidRPr="00483267">
              <w:rPr>
                <w:snapToGrid w:val="0"/>
              </w:rPr>
              <w:t>child</w:t>
            </w:r>
            <w:r w:rsidRPr="00483267">
              <w:rPr>
                <w:snapToGrid w:val="0"/>
              </w:rPr>
              <w:t xml:space="preserve"> support agency” to “CSA”  </w:t>
            </w:r>
          </w:p>
          <w:p w:rsidR="00C14DC0" w:rsidP="00C14DC0" w14:paraId="5C30AC0C" w14:textId="77777777">
            <w:pPr>
              <w:pStyle w:val="ListParagraph"/>
              <w:widowControl/>
              <w:numPr>
                <w:ilvl w:val="0"/>
                <w:numId w:val="26"/>
              </w:numPr>
              <w:spacing w:after="160" w:line="278" w:lineRule="auto"/>
              <w:rPr>
                <w:snapToGrid w:val="0"/>
              </w:rPr>
            </w:pPr>
            <w:r w:rsidRPr="00483267">
              <w:rPr>
                <w:snapToGrid w:val="0"/>
              </w:rPr>
              <w:t>“Be in compliance with” to “comply”</w:t>
            </w:r>
          </w:p>
          <w:p w:rsidR="00C14DC0" w:rsidP="00C14DC0" w14:paraId="52453FF2" w14:textId="77777777">
            <w:pPr>
              <w:pStyle w:val="ListParagraph"/>
              <w:widowControl/>
              <w:numPr>
                <w:ilvl w:val="0"/>
                <w:numId w:val="26"/>
              </w:numPr>
              <w:spacing w:after="160" w:line="278" w:lineRule="auto"/>
              <w:rPr>
                <w:snapToGrid w:val="0"/>
              </w:rPr>
            </w:pPr>
            <w:r w:rsidRPr="00483267">
              <w:rPr>
                <w:snapToGrid w:val="0"/>
              </w:rPr>
              <w:t xml:space="preserve">“May not” to “cannot” </w:t>
            </w:r>
          </w:p>
          <w:p w:rsidR="00C14DC0" w:rsidRPr="00483267" w:rsidP="00C14DC0" w14:paraId="45B2FCDB" w14:textId="77777777">
            <w:pPr>
              <w:pStyle w:val="ListParagraph"/>
              <w:widowControl/>
              <w:numPr>
                <w:ilvl w:val="0"/>
                <w:numId w:val="26"/>
              </w:numPr>
              <w:spacing w:after="160" w:line="278" w:lineRule="auto"/>
              <w:rPr>
                <w:snapToGrid w:val="0"/>
              </w:rPr>
            </w:pPr>
            <w:r w:rsidRPr="00AD405D">
              <w:t>“</w:t>
            </w:r>
            <w:r w:rsidRPr="00AD405D">
              <w:t>the</w:t>
            </w:r>
            <w:r w:rsidRPr="00AD405D">
              <w:t xml:space="preserve"> federal Office of Child Support Enforcement” replaced with “OCSE”</w:t>
            </w:r>
            <w:r>
              <w:t xml:space="preserve"> (Note:  We will add “(OCSE)” after since it’s the first </w:t>
            </w:r>
            <w:r>
              <w:t>time</w:t>
            </w:r>
            <w:r>
              <w:t xml:space="preserve"> we define it.) </w:t>
            </w:r>
          </w:p>
          <w:p w:rsidR="00C14DC0" w:rsidRPr="00F8220F" w:rsidP="00C14DC0" w14:paraId="25A01F19" w14:textId="77777777">
            <w:pPr>
              <w:rPr>
                <w:snapToGrid w:val="0"/>
              </w:rPr>
            </w:pPr>
            <w:r w:rsidRPr="00F8220F">
              <w:rPr>
                <w:snapToGrid w:val="0"/>
              </w:rPr>
              <w:t>We will make the remaining changes because they provide additional clarity that OCSE’s Child Support Portal cannot be used by employers to submit payments. Including the note in the Payments section will serve as an additional reminder for employers.</w:t>
            </w:r>
          </w:p>
          <w:p w:rsidR="00C14DC0" w:rsidP="00C14DC0" w14:paraId="0AD5BCE8" w14:textId="77777777">
            <w:pPr>
              <w:rPr>
                <w:snapToGrid w:val="0"/>
              </w:rPr>
            </w:pPr>
          </w:p>
          <w:p w:rsidR="00C14DC0" w:rsidRPr="00F8220F" w:rsidP="00C14DC0" w14:paraId="44BCB3F2" w14:textId="77777777">
            <w:pPr>
              <w:rPr>
                <w:snapToGrid w:val="0"/>
              </w:rPr>
            </w:pPr>
            <w:r w:rsidRPr="00F8220F">
              <w:rPr>
                <w:snapToGrid w:val="0"/>
              </w:rPr>
              <w:t xml:space="preserve">Changing “Lump Sum Payments” to “Report Lump Sums” and “lump sums” further clarifies the purpose of that section. The intent is to provide </w:t>
            </w:r>
            <w:r w:rsidRPr="00F8220F">
              <w:rPr>
                <w:snapToGrid w:val="0"/>
              </w:rPr>
              <w:t>information on reporting lump-sum payments to child support agencies, not to suggest that employers can make payments through the portal. Removing the word “payments” helps eliminate that potential misunderstanding.</w:t>
            </w:r>
          </w:p>
          <w:p w:rsidR="00144C7B" w:rsidRPr="0001391F" w:rsidP="001B31C8" w14:paraId="35F36EBB" w14:textId="22770ADF">
            <w:pPr>
              <w:rPr>
                <w:snapToGrid w:val="0"/>
              </w:rPr>
            </w:pPr>
          </w:p>
        </w:tc>
      </w:tr>
      <w:tr w14:paraId="6424C47E"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01391F" w:rsidP="00144C7B" w14:paraId="36D8931D" w14:textId="416C4458">
            <w:pPr>
              <w:rPr>
                <w:b w:val="0"/>
                <w:bCs w:val="0"/>
              </w:rPr>
            </w:pPr>
            <w:r>
              <w:rPr>
                <w:b w:val="0"/>
                <w:bCs w:val="0"/>
              </w:rPr>
              <w:t>5</w:t>
            </w:r>
          </w:p>
        </w:tc>
        <w:tc>
          <w:tcPr>
            <w:tcW w:w="2651" w:type="dxa"/>
            <w:shd w:val="clear" w:color="auto" w:fill="F2F2F2" w:themeFill="background1" w:themeFillShade="F2"/>
          </w:tcPr>
          <w:p w:rsidR="00144C7B" w:rsidRPr="0001391F" w:rsidP="00144C7B" w14:paraId="771EDD32" w14:textId="77777777">
            <w:pPr>
              <w:rPr>
                <w:b/>
                <w:bCs/>
              </w:rPr>
            </w:pPr>
            <w:r w:rsidRPr="0001391F">
              <w:rPr>
                <w:b/>
                <w:bCs/>
              </w:rPr>
              <w:t>Michigan Office of Child Support (OCS)</w:t>
            </w:r>
          </w:p>
          <w:p w:rsidR="00144C7B" w:rsidRPr="0001391F" w:rsidP="00144C7B" w14:paraId="299D58E6" w14:textId="77777777">
            <w:pPr>
              <w:rPr>
                <w:b/>
                <w:bCs/>
              </w:rPr>
            </w:pPr>
          </w:p>
          <w:p w:rsidR="00144C7B" w:rsidRPr="0001391F" w:rsidP="00144C7B" w14:paraId="7618C09F" w14:textId="77777777">
            <w:pPr>
              <w:rPr>
                <w:b/>
                <w:bCs/>
              </w:rPr>
            </w:pPr>
            <w:r w:rsidRPr="0001391F">
              <w:rPr>
                <w:b/>
                <w:bCs/>
              </w:rPr>
              <w:t>Michigan Department of Health and Human Services (MDHHS)</w:t>
            </w:r>
          </w:p>
          <w:p w:rsidR="00144C7B" w:rsidRPr="0001391F" w:rsidP="00144C7B" w14:paraId="1C4B014E" w14:textId="77777777">
            <w:pPr>
              <w:rPr>
                <w:b/>
                <w:bCs/>
              </w:rPr>
            </w:pPr>
          </w:p>
          <w:p w:rsidR="00144C7B" w:rsidRPr="0001391F" w:rsidP="00144C7B" w14:paraId="6AF293D9" w14:textId="77777777">
            <w:pPr>
              <w:rPr>
                <w:b/>
                <w:bCs/>
              </w:rPr>
            </w:pPr>
          </w:p>
          <w:p w:rsidR="00144C7B" w:rsidRPr="0001391F" w:rsidP="00144C7B" w14:paraId="004916FF" w14:textId="047DD8CB">
            <w:pPr>
              <w:rPr>
                <w:b/>
                <w:bCs/>
              </w:rPr>
            </w:pPr>
            <w:r w:rsidRPr="0001391F">
              <w:rPr>
                <w:b/>
                <w:bCs/>
              </w:rPr>
              <w:t>Chris Townsend</w:t>
            </w:r>
          </w:p>
          <w:p w:rsidR="00144C7B" w:rsidRPr="0001391F" w:rsidP="00144C7B" w14:paraId="0F03ED96" w14:textId="77777777">
            <w:pPr>
              <w:rPr>
                <w:b/>
                <w:bCs/>
              </w:rPr>
            </w:pPr>
            <w:r w:rsidRPr="0001391F">
              <w:rPr>
                <w:b/>
                <w:bCs/>
              </w:rPr>
              <w:t>Policy and Program Analyst</w:t>
            </w:r>
          </w:p>
          <w:p w:rsidR="00144C7B" w:rsidRPr="0001391F" w:rsidP="00144C7B" w14:paraId="24BE48C5" w14:textId="77777777">
            <w:pPr>
              <w:rPr>
                <w:b/>
                <w:bCs/>
              </w:rPr>
            </w:pPr>
            <w:r w:rsidRPr="0001391F">
              <w:rPr>
                <w:b/>
                <w:bCs/>
              </w:rPr>
              <w:t>Program Development Division (PDD)</w:t>
            </w:r>
          </w:p>
          <w:p w:rsidR="00144C7B" w:rsidRPr="0001391F" w:rsidP="00144C7B" w14:paraId="3C246BD0" w14:textId="77777777">
            <w:pPr>
              <w:rPr>
                <w:b/>
                <w:bCs/>
              </w:rPr>
            </w:pPr>
            <w:r w:rsidRPr="0001391F">
              <w:rPr>
                <w:b/>
                <w:bCs/>
              </w:rPr>
              <w:t>517-241-5053</w:t>
            </w:r>
          </w:p>
          <w:p w:rsidR="00144C7B" w:rsidRPr="0001391F" w:rsidP="00144C7B" w14:paraId="2D9094E1" w14:textId="2D1C8CEB">
            <w:pPr>
              <w:rPr>
                <w:b/>
                <w:bCs/>
              </w:rPr>
            </w:pPr>
          </w:p>
        </w:tc>
        <w:tc>
          <w:tcPr>
            <w:tcW w:w="4369" w:type="dxa"/>
            <w:shd w:val="clear" w:color="auto" w:fill="F2F2F2" w:themeFill="background1" w:themeFillShade="F2"/>
          </w:tcPr>
          <w:p w:rsidR="00144C7B" w:rsidRPr="0001391F" w:rsidP="00144C7B" w14:paraId="37F5C029" w14:textId="77777777">
            <w:r w:rsidRPr="0001391F">
              <w:t xml:space="preserve">Thank you for the opportunity to provide comments on the proposed revisions to the Income Withholding Order/Notice for Support (IWO) form and instructions. Please find our comments below.  </w:t>
            </w:r>
          </w:p>
          <w:p w:rsidR="00144C7B" w:rsidRPr="0001391F" w:rsidP="00144C7B" w14:paraId="69D9C360" w14:textId="77777777"/>
          <w:p w:rsidR="00144C7B" w:rsidRPr="0001391F" w:rsidP="00144C7B" w14:paraId="0665BB93" w14:textId="77777777">
            <w:pPr>
              <w:rPr>
                <w:snapToGrid w:val="0"/>
              </w:rPr>
            </w:pPr>
          </w:p>
          <w:p w:rsidR="00144C7B" w:rsidRPr="0001391F" w:rsidP="00144C7B" w14:paraId="44AD2A88" w14:textId="77777777">
            <w:pPr>
              <w:rPr>
                <w:snapToGrid w:val="0"/>
              </w:rPr>
            </w:pPr>
          </w:p>
          <w:p w:rsidR="00144C7B" w:rsidRPr="0001391F" w:rsidP="00144C7B" w14:paraId="7D89BB13" w14:textId="77777777">
            <w:pPr>
              <w:rPr>
                <w:snapToGrid w:val="0"/>
              </w:rPr>
            </w:pPr>
          </w:p>
          <w:p w:rsidR="00144C7B" w:rsidRPr="0001391F" w:rsidP="00144C7B" w14:paraId="0E894D94" w14:textId="77777777">
            <w:pPr>
              <w:rPr>
                <w:snapToGrid w:val="0"/>
              </w:rPr>
            </w:pPr>
          </w:p>
          <w:p w:rsidR="00144C7B" w:rsidRPr="0001391F" w:rsidP="00144C7B" w14:paraId="5DD43972" w14:textId="77777777">
            <w:pPr>
              <w:rPr>
                <w:snapToGrid w:val="0"/>
              </w:rPr>
            </w:pPr>
          </w:p>
          <w:p w:rsidR="00144C7B" w:rsidRPr="0001391F" w:rsidP="00144C7B" w14:paraId="4911AD2C" w14:textId="77777777">
            <w:pPr>
              <w:rPr>
                <w:snapToGrid w:val="0"/>
              </w:rPr>
            </w:pPr>
          </w:p>
          <w:p w:rsidR="00144C7B" w:rsidRPr="0001391F" w:rsidP="00144C7B" w14:paraId="506BCB8B" w14:textId="77777777">
            <w:pPr>
              <w:rPr>
                <w:snapToGrid w:val="0"/>
              </w:rPr>
            </w:pPr>
          </w:p>
          <w:p w:rsidR="00144C7B" w:rsidRPr="0001391F" w:rsidP="00144C7B" w14:paraId="244C722F" w14:textId="77777777">
            <w:pPr>
              <w:rPr>
                <w:snapToGrid w:val="0"/>
              </w:rPr>
            </w:pPr>
          </w:p>
          <w:p w:rsidR="00144C7B" w:rsidRPr="0001391F" w:rsidP="00144C7B" w14:paraId="60C23796" w14:textId="77777777">
            <w:pPr>
              <w:rPr>
                <w:snapToGrid w:val="0"/>
              </w:rPr>
            </w:pPr>
          </w:p>
          <w:p w:rsidR="00144C7B" w:rsidRPr="0001391F" w:rsidP="00144C7B" w14:paraId="1D4DB5B6" w14:textId="77777777">
            <w:pPr>
              <w:rPr>
                <w:snapToGrid w:val="0"/>
              </w:rPr>
            </w:pPr>
          </w:p>
          <w:p w:rsidR="00144C7B" w:rsidRPr="0001391F" w:rsidP="00144C7B" w14:paraId="1EAC514F" w14:textId="77777777">
            <w:pPr>
              <w:rPr>
                <w:snapToGrid w:val="0"/>
              </w:rPr>
            </w:pPr>
          </w:p>
        </w:tc>
        <w:tc>
          <w:tcPr>
            <w:tcW w:w="1530" w:type="dxa"/>
            <w:shd w:val="clear" w:color="auto" w:fill="F2F2F2" w:themeFill="background1" w:themeFillShade="F2"/>
          </w:tcPr>
          <w:p w:rsidR="00144C7B" w:rsidRPr="0001391F" w:rsidP="00144C7B" w14:paraId="53B807CF" w14:textId="77777777"/>
        </w:tc>
        <w:tc>
          <w:tcPr>
            <w:tcW w:w="1620" w:type="dxa"/>
            <w:shd w:val="clear" w:color="auto" w:fill="F2F2F2" w:themeFill="background1" w:themeFillShade="F2"/>
          </w:tcPr>
          <w:p w:rsidR="00144C7B" w:rsidRPr="0001391F" w:rsidP="00144C7B" w14:paraId="56106E4F" w14:textId="77777777"/>
        </w:tc>
        <w:tc>
          <w:tcPr>
            <w:tcW w:w="3780" w:type="dxa"/>
            <w:shd w:val="clear" w:color="auto" w:fill="F2F2F2" w:themeFill="background1" w:themeFillShade="F2"/>
          </w:tcPr>
          <w:p w:rsidR="00144C7B" w:rsidRPr="0001391F" w:rsidP="00144C7B" w14:paraId="4F64ABEF" w14:textId="7E3722CB">
            <w:pPr>
              <w:rPr>
                <w:snapToGrid w:val="0"/>
              </w:rPr>
            </w:pPr>
            <w:r w:rsidRPr="0001391F">
              <w:t>N/A Commentary Only</w:t>
            </w:r>
          </w:p>
        </w:tc>
      </w:tr>
      <w:tr w14:paraId="3013633E"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01391F" w:rsidP="00144C7B" w14:paraId="203F0783" w14:textId="77777777">
            <w:pPr>
              <w:rPr>
                <w:b w:val="0"/>
                <w:bCs w:val="0"/>
              </w:rPr>
            </w:pPr>
          </w:p>
        </w:tc>
        <w:tc>
          <w:tcPr>
            <w:tcW w:w="2651" w:type="dxa"/>
            <w:shd w:val="clear" w:color="auto" w:fill="F2F2F2" w:themeFill="background1" w:themeFillShade="F2"/>
          </w:tcPr>
          <w:p w:rsidR="00144C7B" w:rsidRPr="0001391F" w:rsidP="00144C7B" w14:paraId="2D0FEBAE" w14:textId="4AD1DEDA">
            <w:pPr>
              <w:rPr>
                <w:b/>
                <w:bCs/>
                <w:i/>
                <w:iCs/>
              </w:rPr>
            </w:pPr>
            <w:r w:rsidRPr="0001391F">
              <w:rPr>
                <w:b/>
                <w:bCs/>
                <w:i/>
                <w:iCs/>
              </w:rPr>
              <w:t>Michigan Office of Child Support (OCS) (continued)</w:t>
            </w:r>
          </w:p>
        </w:tc>
        <w:tc>
          <w:tcPr>
            <w:tcW w:w="4369" w:type="dxa"/>
            <w:shd w:val="clear" w:color="auto" w:fill="F2F2F2" w:themeFill="background1" w:themeFillShade="F2"/>
          </w:tcPr>
          <w:p w:rsidR="00144C7B" w:rsidRPr="0001391F" w:rsidP="00144C7B" w14:paraId="6E59ACE8" w14:textId="77777777">
            <w:pPr>
              <w:rPr>
                <w:b/>
              </w:rPr>
            </w:pPr>
            <w:r w:rsidRPr="0001391F">
              <w:rPr>
                <w:b/>
              </w:rPr>
              <w:t>Comments Regarding Implementation Timeframes</w:t>
            </w:r>
          </w:p>
          <w:p w:rsidR="00144C7B" w:rsidRPr="0001391F" w:rsidP="00144C7B" w14:paraId="6B98ED4F" w14:textId="77777777">
            <w:r w:rsidRPr="0001391F">
              <w:rPr>
                <w:bCs/>
              </w:rPr>
              <w:t xml:space="preserve">We (Michigan) appreciate the one-year timeframe OCSE allowed in the past for states to implement the revised </w:t>
            </w:r>
            <w:r w:rsidRPr="0001391F">
              <w:rPr>
                <w:bCs/>
                <w:i/>
                <w:iCs/>
              </w:rPr>
              <w:t>Income Withholding for Support</w:t>
            </w:r>
            <w:r w:rsidRPr="0001391F">
              <w:rPr>
                <w:bCs/>
              </w:rPr>
              <w:t xml:space="preserve"> form (OMB </w:t>
            </w:r>
            <w:r w:rsidRPr="0001391F">
              <w:t xml:space="preserve">#0970-0154). This has been ample time for our state to make the necessary changes to the form </w:t>
            </w:r>
            <w:r w:rsidRPr="0001391F">
              <w:t>in</w:t>
            </w:r>
            <w:r w:rsidRPr="0001391F">
              <w:t xml:space="preserve"> our child support enforcement </w:t>
            </w:r>
            <w:r w:rsidRPr="0001391F">
              <w:t xml:space="preserve">system in the past and we expect it to be sufficient again for the form. </w:t>
            </w:r>
          </w:p>
          <w:p w:rsidR="00144C7B" w:rsidRPr="0001391F" w:rsidP="00144C7B" w14:paraId="64D4D2FA" w14:textId="77777777"/>
          <w:p w:rsidR="00144C7B" w:rsidRPr="0001391F" w:rsidP="00144C7B" w14:paraId="4ED56538" w14:textId="14780F9D">
            <w:r w:rsidRPr="0001391F">
              <w:t xml:space="preserve">However, we are concerned about the timeframe granted for the state to implement changes associated with the e-IWO Record Layout. Due to resource constraints and competing program priorities, it may be challenging for us to meet a </w:t>
            </w:r>
            <w:r w:rsidRPr="0001391F">
              <w:t>one year</w:t>
            </w:r>
            <w:r w:rsidRPr="0001391F">
              <w:t xml:space="preserve"> deadline (August 31, 2027) for updating our system.</w:t>
            </w:r>
          </w:p>
          <w:p w:rsidR="00144C7B" w:rsidRPr="0001391F" w:rsidP="00144C7B" w14:paraId="2CC8B1A3" w14:textId="77777777"/>
          <w:p w:rsidR="00144C7B" w:rsidRPr="0001391F" w:rsidP="00144C7B" w14:paraId="56D149CD" w14:textId="77777777"/>
        </w:tc>
        <w:tc>
          <w:tcPr>
            <w:tcW w:w="1530" w:type="dxa"/>
            <w:shd w:val="clear" w:color="auto" w:fill="F2F2F2" w:themeFill="background1" w:themeFillShade="F2"/>
          </w:tcPr>
          <w:p w:rsidR="00144C7B" w:rsidRPr="0001391F" w:rsidP="00144C7B" w14:paraId="36092446" w14:textId="4E184767">
            <w:r w:rsidRPr="0001391F">
              <w:t>e-IWO</w:t>
            </w:r>
          </w:p>
        </w:tc>
        <w:tc>
          <w:tcPr>
            <w:tcW w:w="1620" w:type="dxa"/>
            <w:shd w:val="clear" w:color="auto" w:fill="F2F2F2" w:themeFill="background1" w:themeFillShade="F2"/>
          </w:tcPr>
          <w:p w:rsidR="00144C7B" w:rsidRPr="0001391F" w:rsidP="00144C7B" w14:paraId="17C1735D" w14:textId="77777777"/>
        </w:tc>
        <w:tc>
          <w:tcPr>
            <w:tcW w:w="3780" w:type="dxa"/>
            <w:shd w:val="clear" w:color="auto" w:fill="F2F2F2" w:themeFill="background1" w:themeFillShade="F2"/>
          </w:tcPr>
          <w:p w:rsidR="00484DB0" w:rsidP="00484DB0" w14:paraId="157FA5BD" w14:textId="77777777">
            <w:pPr>
              <w:rPr>
                <w:snapToGrid w:val="0"/>
              </w:rPr>
            </w:pPr>
            <w:r>
              <w:rPr>
                <w:snapToGrid w:val="0"/>
              </w:rPr>
              <w:t>Thank you for your comments.</w:t>
            </w:r>
          </w:p>
          <w:p w:rsidR="00484DB0" w:rsidP="00484DB0" w14:paraId="5D05F842" w14:textId="77777777">
            <w:pPr>
              <w:rPr>
                <w:snapToGrid w:val="0"/>
              </w:rPr>
            </w:pPr>
          </w:p>
          <w:p w:rsidR="00732B42" w:rsidP="00732B42" w14:paraId="7D3FBF8F" w14:textId="77777777">
            <w:pPr>
              <w:rPr>
                <w:snapToGrid w:val="0"/>
              </w:rPr>
            </w:pPr>
            <w:r w:rsidRPr="00450FDB">
              <w:rPr>
                <w:snapToGrid w:val="0"/>
              </w:rPr>
              <w:t>OCSE will continue to provide states with one year to implement the revised form and e-IWO record layout.</w:t>
            </w:r>
            <w:r>
              <w:rPr>
                <w:snapToGrid w:val="0"/>
              </w:rPr>
              <w:t xml:space="preserve"> </w:t>
            </w:r>
          </w:p>
          <w:p w:rsidR="00144C7B" w:rsidRPr="0001391F" w:rsidP="00144C7B" w14:paraId="737379C5" w14:textId="5BE6D6F6">
            <w:pPr>
              <w:rPr>
                <w:snapToGrid w:val="0"/>
              </w:rPr>
            </w:pPr>
          </w:p>
        </w:tc>
      </w:tr>
      <w:tr w14:paraId="3618226B"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01391F" w:rsidP="00144C7B" w14:paraId="27C6B0DE" w14:textId="77777777">
            <w:pPr>
              <w:rPr>
                <w:b w:val="0"/>
                <w:bCs w:val="0"/>
              </w:rPr>
            </w:pPr>
          </w:p>
        </w:tc>
        <w:tc>
          <w:tcPr>
            <w:tcW w:w="2651" w:type="dxa"/>
            <w:shd w:val="clear" w:color="auto" w:fill="F2F2F2" w:themeFill="background1" w:themeFillShade="F2"/>
          </w:tcPr>
          <w:p w:rsidR="00144C7B" w:rsidRPr="0001391F" w:rsidP="00144C7B" w14:paraId="0C7C02BA" w14:textId="10B754B6">
            <w:pPr>
              <w:rPr>
                <w:b/>
                <w:bCs/>
              </w:rPr>
            </w:pPr>
            <w:r w:rsidRPr="0001391F">
              <w:rPr>
                <w:b/>
                <w:bCs/>
                <w:i/>
                <w:iCs/>
              </w:rPr>
              <w:t>Michigan Office of Child Support (OCS) (continued)</w:t>
            </w:r>
          </w:p>
        </w:tc>
        <w:tc>
          <w:tcPr>
            <w:tcW w:w="4369" w:type="dxa"/>
            <w:shd w:val="clear" w:color="auto" w:fill="F2F2F2" w:themeFill="background1" w:themeFillShade="F2"/>
          </w:tcPr>
          <w:p w:rsidR="00144C7B" w:rsidRPr="0001391F" w:rsidP="00144C7B" w14:paraId="2DB0D895" w14:textId="77777777">
            <w:r w:rsidRPr="0001391F">
              <w:t>Comments Regarding the Proposed Expiration Date Footnote</w:t>
            </w:r>
          </w:p>
          <w:p w:rsidR="00144C7B" w:rsidRPr="0001391F" w:rsidP="00144C7B" w14:paraId="7471A72A" w14:textId="77777777">
            <w:pPr>
              <w:rPr>
                <w:bCs/>
              </w:rPr>
            </w:pPr>
          </w:p>
          <w:p w:rsidR="00144C7B" w:rsidRPr="0001391F" w:rsidP="00144C7B" w14:paraId="4726EAB2" w14:textId="77777777">
            <w:pPr>
              <w:rPr>
                <w:bCs/>
              </w:rPr>
            </w:pPr>
            <w:r w:rsidRPr="0001391F">
              <w:rPr>
                <w:bCs/>
              </w:rPr>
              <w:t xml:space="preserve">We understand that the proposed new footnote regarding the expiration date will advise the employer/income withholder to refer to the instructions for information about the expiration date. The form itself includes instructions which could confuse the receiver. Also, Michigan does not send the separate, corresponding OCSE instructions document to the employer/income withholder along with the form. </w:t>
            </w:r>
          </w:p>
          <w:p w:rsidR="00144C7B" w:rsidRPr="0001391F" w:rsidP="00144C7B" w14:paraId="3B0692FE" w14:textId="77777777">
            <w:pPr>
              <w:rPr>
                <w:bCs/>
              </w:rPr>
            </w:pPr>
          </w:p>
          <w:p w:rsidR="00144C7B" w:rsidRPr="0001391F" w:rsidP="00144C7B" w14:paraId="0641FC6F" w14:textId="77777777">
            <w:pPr>
              <w:rPr>
                <w:bCs/>
              </w:rPr>
            </w:pPr>
            <w:r w:rsidRPr="0001391F">
              <w:rPr>
                <w:bCs/>
              </w:rPr>
              <w:t xml:space="preserve">Therefore, we suggest the form itself be revised to include instructions about the expiration date </w:t>
            </w:r>
            <w:r w:rsidRPr="0001391F">
              <w:rPr>
                <w:bCs/>
              </w:rPr>
              <w:t>similar to</w:t>
            </w:r>
            <w:r w:rsidRPr="0001391F">
              <w:rPr>
                <w:bCs/>
              </w:rPr>
              <w:t xml:space="preserve"> what is included in the instructions document.</w:t>
            </w:r>
          </w:p>
          <w:p w:rsidR="00144C7B" w:rsidRPr="0001391F" w:rsidP="00144C7B" w14:paraId="2C7DDFDA" w14:textId="77777777">
            <w:pPr>
              <w:rPr>
                <w:bCs/>
              </w:rPr>
            </w:pPr>
          </w:p>
          <w:p w:rsidR="00144C7B" w:rsidRPr="0001391F" w:rsidP="00144C7B" w14:paraId="74018A81" w14:textId="77777777">
            <w:pPr>
              <w:rPr>
                <w:bCs/>
              </w:rPr>
            </w:pPr>
            <w:r w:rsidRPr="0001391F">
              <w:rPr>
                <w:bCs/>
              </w:rPr>
              <w:t xml:space="preserve">If including instructions about the </w:t>
            </w:r>
            <w:r w:rsidRPr="0001391F">
              <w:rPr>
                <w:bCs/>
              </w:rPr>
              <w:t>expiration date on the form itself is not acceptable, we suggest:</w:t>
            </w:r>
          </w:p>
          <w:p w:rsidR="00144C7B" w:rsidRPr="0001391F" w:rsidP="00144C7B" w14:paraId="7A2B6EAC" w14:textId="77777777">
            <w:pPr>
              <w:rPr>
                <w:bCs/>
              </w:rPr>
            </w:pPr>
            <w:r w:rsidRPr="0001391F">
              <w:rPr>
                <w:bCs/>
              </w:rPr>
              <w:t xml:space="preserve">The footnote </w:t>
            </w:r>
            <w:r w:rsidRPr="0001391F">
              <w:rPr>
                <w:bCs/>
              </w:rPr>
              <w:t>be</w:t>
            </w:r>
            <w:r w:rsidRPr="0001391F">
              <w:rPr>
                <w:bCs/>
              </w:rPr>
              <w:t xml:space="preserve"> abundantly clear that the instructions referred to are not the instructions within the form </w:t>
            </w:r>
            <w:r w:rsidRPr="0001391F">
              <w:rPr>
                <w:bCs/>
              </w:rPr>
              <w:t>itself, but</w:t>
            </w:r>
            <w:r w:rsidRPr="0001391F">
              <w:rPr>
                <w:bCs/>
              </w:rPr>
              <w:t xml:space="preserve"> are referring to the corresponding instruction document on OCSE’s website.</w:t>
            </w:r>
          </w:p>
          <w:p w:rsidR="00144C7B" w:rsidRPr="0001391F" w:rsidP="00144C7B" w14:paraId="178D368A" w14:textId="77777777">
            <w:pPr>
              <w:rPr>
                <w:bCs/>
              </w:rPr>
            </w:pPr>
          </w:p>
          <w:p w:rsidR="00144C7B" w:rsidRPr="0001391F" w:rsidP="00144C7B" w14:paraId="6F41A768" w14:textId="77777777">
            <w:pPr>
              <w:rPr>
                <w:bCs/>
              </w:rPr>
            </w:pPr>
            <w:r w:rsidRPr="0001391F">
              <w:rPr>
                <w:bCs/>
              </w:rPr>
              <w:t xml:space="preserve">The footnote </w:t>
            </w:r>
            <w:r w:rsidRPr="0001391F">
              <w:rPr>
                <w:bCs/>
              </w:rPr>
              <w:t>include</w:t>
            </w:r>
            <w:r w:rsidRPr="0001391F">
              <w:rPr>
                <w:bCs/>
              </w:rPr>
              <w:t xml:space="preserve"> the web address instead of a hyperlink to the page on OCSE’s website where the instructions are located (i.e., “https://acf.gov/css/form/income-withholding-support-iwo-form-instructions-sample”); and</w:t>
            </w:r>
          </w:p>
          <w:p w:rsidR="00144C7B" w:rsidRPr="0001391F" w:rsidP="00144C7B" w14:paraId="44C0226A" w14:textId="77777777">
            <w:pPr>
              <w:rPr>
                <w:bCs/>
              </w:rPr>
            </w:pPr>
            <w:r w:rsidRPr="0001391F">
              <w:rPr>
                <w:bCs/>
              </w:rPr>
              <w:t xml:space="preserve">The footnote </w:t>
            </w:r>
            <w:r w:rsidRPr="0001391F">
              <w:rPr>
                <w:bCs/>
              </w:rPr>
              <w:t>be</w:t>
            </w:r>
            <w:r w:rsidRPr="0001391F">
              <w:rPr>
                <w:bCs/>
              </w:rPr>
              <w:t xml:space="preserve"> conspicuously located on the first page of the form because the person handling payroll or accounts receivable often receives the only the first page of the form.  </w:t>
            </w:r>
          </w:p>
          <w:p w:rsidR="00144C7B" w:rsidRPr="0001391F" w:rsidP="00144C7B" w14:paraId="3D05399C" w14:textId="77777777">
            <w:pPr>
              <w:rPr>
                <w:bCs/>
              </w:rPr>
            </w:pPr>
          </w:p>
          <w:p w:rsidR="00144C7B" w:rsidRPr="0001391F" w:rsidP="00144C7B" w14:paraId="0C815764" w14:textId="77777777"/>
        </w:tc>
        <w:tc>
          <w:tcPr>
            <w:tcW w:w="1530" w:type="dxa"/>
            <w:shd w:val="clear" w:color="auto" w:fill="F2F2F2" w:themeFill="background1" w:themeFillShade="F2"/>
          </w:tcPr>
          <w:p w:rsidR="00144C7B" w:rsidRPr="0001391F" w:rsidP="00144C7B" w14:paraId="5902452F" w14:textId="1C342204">
            <w:r w:rsidRPr="0001391F">
              <w:t>IWO</w:t>
            </w:r>
          </w:p>
        </w:tc>
        <w:tc>
          <w:tcPr>
            <w:tcW w:w="1620" w:type="dxa"/>
            <w:shd w:val="clear" w:color="auto" w:fill="F2F2F2" w:themeFill="background1" w:themeFillShade="F2"/>
          </w:tcPr>
          <w:p w:rsidR="00144C7B" w:rsidRPr="0001391F" w:rsidP="00144C7B" w14:paraId="4724FC35" w14:textId="495980C4">
            <w:r w:rsidRPr="0001391F">
              <w:t>Expiration Date</w:t>
            </w:r>
          </w:p>
        </w:tc>
        <w:tc>
          <w:tcPr>
            <w:tcW w:w="3780" w:type="dxa"/>
            <w:shd w:val="clear" w:color="auto" w:fill="F2F2F2" w:themeFill="background1" w:themeFillShade="F2"/>
          </w:tcPr>
          <w:p w:rsidR="00DF37DF" w:rsidP="00DF37DF" w14:paraId="0D2C32A3" w14:textId="77777777">
            <w:pPr>
              <w:rPr>
                <w:snapToGrid w:val="0"/>
              </w:rPr>
            </w:pPr>
            <w:r>
              <w:rPr>
                <w:snapToGrid w:val="0"/>
              </w:rPr>
              <w:t>Thank you for your comments.</w:t>
            </w:r>
          </w:p>
          <w:p w:rsidR="00DF37DF" w:rsidP="00DF37DF" w14:paraId="739F5939" w14:textId="77777777">
            <w:pPr>
              <w:rPr>
                <w:snapToGrid w:val="0"/>
              </w:rPr>
            </w:pPr>
          </w:p>
          <w:p w:rsidR="00DF37DF" w:rsidRPr="00531C7D" w:rsidP="00DF37DF" w14:paraId="665BC064" w14:textId="342C5618">
            <w:pPr>
              <w:rPr>
                <w:snapToGrid w:val="0"/>
              </w:rPr>
            </w:pPr>
            <w:r w:rsidRPr="00531C7D">
              <w:rPr>
                <w:snapToGrid w:val="0"/>
              </w:rPr>
              <w:t xml:space="preserve">The OMB expiration date </w:t>
            </w:r>
            <w:r w:rsidR="00062D59">
              <w:rPr>
                <w:snapToGrid w:val="0"/>
              </w:rPr>
              <w:t>has been removed from the IWO form and added to the IWO Instructions.</w:t>
            </w:r>
          </w:p>
          <w:p w:rsidR="00144C7B" w:rsidRPr="0001391F" w:rsidP="00144C7B" w14:paraId="70EC58D0" w14:textId="3F2A9D10">
            <w:pPr>
              <w:rPr>
                <w:sz w:val="20"/>
                <w:szCs w:val="20"/>
              </w:rPr>
            </w:pPr>
            <w:r w:rsidRPr="0001391F">
              <w:rPr>
                <w:sz w:val="20"/>
                <w:szCs w:val="20"/>
              </w:rPr>
              <w:t xml:space="preserve"> </w:t>
            </w:r>
          </w:p>
        </w:tc>
      </w:tr>
      <w:tr w14:paraId="5D13F9D2"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01391F" w:rsidP="00144C7B" w14:paraId="1B3E53AA" w14:textId="77777777">
            <w:pPr>
              <w:rPr>
                <w:b w:val="0"/>
                <w:bCs w:val="0"/>
              </w:rPr>
            </w:pPr>
          </w:p>
        </w:tc>
        <w:tc>
          <w:tcPr>
            <w:tcW w:w="2651" w:type="dxa"/>
            <w:shd w:val="clear" w:color="auto" w:fill="F2F2F2" w:themeFill="background1" w:themeFillShade="F2"/>
          </w:tcPr>
          <w:p w:rsidR="00144C7B" w:rsidRPr="0001391F" w:rsidP="00144C7B" w14:paraId="411C6A56" w14:textId="55F9EAFD">
            <w:pPr>
              <w:rPr>
                <w:b/>
                <w:bCs/>
              </w:rPr>
            </w:pPr>
            <w:r w:rsidRPr="0001391F">
              <w:rPr>
                <w:b/>
                <w:bCs/>
                <w:i/>
                <w:iCs/>
              </w:rPr>
              <w:t>Michigan Office of Child Support (OCS) (continued)</w:t>
            </w:r>
          </w:p>
        </w:tc>
        <w:tc>
          <w:tcPr>
            <w:tcW w:w="4369" w:type="dxa"/>
            <w:shd w:val="clear" w:color="auto" w:fill="F2F2F2" w:themeFill="background1" w:themeFillShade="F2"/>
          </w:tcPr>
          <w:p w:rsidR="00144C7B" w:rsidRPr="0001391F" w:rsidP="00144C7B" w14:paraId="4CC5F71B" w14:textId="77777777">
            <w:pPr>
              <w:rPr>
                <w:b/>
                <w:bCs/>
              </w:rPr>
            </w:pPr>
            <w:r w:rsidRPr="0001391F">
              <w:rPr>
                <w:b/>
                <w:bCs/>
              </w:rPr>
              <w:t>Comments Regarding the Proposed Employee/Independent Contractor Checkboxes</w:t>
            </w:r>
          </w:p>
          <w:p w:rsidR="00144C7B" w:rsidRPr="0001391F" w:rsidP="00144C7B" w14:paraId="61A5AD02" w14:textId="77777777">
            <w:pPr>
              <w:rPr>
                <w:bCs/>
              </w:rPr>
            </w:pPr>
          </w:p>
          <w:p w:rsidR="00144C7B" w:rsidRPr="0001391F" w:rsidP="00144C7B" w14:paraId="2BEB1CA4" w14:textId="77777777">
            <w:pPr>
              <w:rPr>
                <w:bCs/>
              </w:rPr>
            </w:pPr>
            <w:r w:rsidRPr="0001391F">
              <w:rPr>
                <w:bCs/>
              </w:rPr>
              <w:t>We recognize the intention of the employee and independent contractor check boxes and appreciate that they are optional for the state to complete.</w:t>
            </w:r>
          </w:p>
          <w:p w:rsidR="00144C7B" w:rsidRPr="0001391F" w:rsidP="00144C7B" w14:paraId="75B67D2B" w14:textId="77777777">
            <w:pPr>
              <w:rPr>
                <w:bCs/>
              </w:rPr>
            </w:pPr>
          </w:p>
          <w:p w:rsidR="00144C7B" w:rsidRPr="0001391F" w:rsidP="00144C7B" w14:paraId="74ECC04C" w14:textId="77777777">
            <w:pPr>
              <w:rPr>
                <w:bCs/>
              </w:rPr>
            </w:pPr>
            <w:r w:rsidRPr="0001391F">
              <w:rPr>
                <w:bCs/>
              </w:rPr>
              <w:t xml:space="preserve">The Federal Register indicates that “OCSE revised the IWO form </w:t>
            </w:r>
            <w:r w:rsidRPr="0001391F">
              <w:rPr>
                <w:bCs/>
                <w:i/>
                <w:iCs/>
              </w:rPr>
              <w:t xml:space="preserve">to </w:t>
            </w:r>
            <w:r w:rsidRPr="0001391F">
              <w:rPr>
                <w:bCs/>
              </w:rPr>
              <w:t xml:space="preserve">add checkboxes pertaining to detail for the </w:t>
            </w:r>
            <w:r w:rsidRPr="0001391F">
              <w:t>respondent</w:t>
            </w:r>
            <w:r w:rsidRPr="0001391F">
              <w:rPr>
                <w:bCs/>
              </w:rPr>
              <w:t xml:space="preserve"> to </w:t>
            </w:r>
            <w:r w:rsidRPr="0001391F">
              <w:rPr>
                <w:bCs/>
              </w:rPr>
              <w:t xml:space="preserve">check, if applicable…” The FR also defines </w:t>
            </w:r>
            <w:r w:rsidRPr="0001391F">
              <w:t>Respondents</w:t>
            </w:r>
            <w:r w:rsidRPr="0001391F">
              <w:rPr>
                <w:bCs/>
                <w:i/>
                <w:iCs/>
              </w:rPr>
              <w:t xml:space="preserve"> </w:t>
            </w:r>
            <w:r w:rsidRPr="0001391F">
              <w:rPr>
                <w:bCs/>
              </w:rPr>
              <w:t>as:</w:t>
            </w:r>
            <w:r w:rsidRPr="0001391F">
              <w:rPr>
                <w:bCs/>
                <w:i/>
                <w:iCs/>
              </w:rPr>
              <w:t xml:space="preserve"> </w:t>
            </w:r>
            <w:r w:rsidRPr="0001391F">
              <w:rPr>
                <w:bCs/>
              </w:rPr>
              <w:t xml:space="preserve">“Courts, private attorneys, custodial parties, or their representatives, employers, and other entities that provide income to noncustodial parents. This could be interpreted such that an employer or income withholder who receives the form and </w:t>
            </w:r>
            <w:r w:rsidRPr="0001391F">
              <w:t xml:space="preserve">responds </w:t>
            </w:r>
            <w:r w:rsidRPr="0001391F">
              <w:rPr>
                <w:bCs/>
              </w:rPr>
              <w:t xml:space="preserve">to it would be responsible for checking the appropriate box. However, our understanding is that the intent is for the </w:t>
            </w:r>
            <w:r w:rsidRPr="0001391F">
              <w:t>issuer</w:t>
            </w:r>
            <w:r w:rsidRPr="0001391F">
              <w:rPr>
                <w:bCs/>
              </w:rPr>
              <w:t xml:space="preserve"> to check the appropriate box.</w:t>
            </w:r>
          </w:p>
          <w:p w:rsidR="00144C7B" w:rsidRPr="0001391F" w:rsidP="00144C7B" w14:paraId="399A102E" w14:textId="77777777">
            <w:pPr>
              <w:rPr>
                <w:bCs/>
              </w:rPr>
            </w:pPr>
          </w:p>
          <w:p w:rsidR="00144C7B" w:rsidRPr="0001391F" w:rsidP="00144C7B" w14:paraId="666B9631" w14:textId="77777777">
            <w:pPr>
              <w:rPr>
                <w:bCs/>
              </w:rPr>
            </w:pPr>
            <w:r w:rsidRPr="0001391F">
              <w:rPr>
                <w:bCs/>
              </w:rPr>
              <w:t xml:space="preserve">The proposed language, “…may have been reported…” feels somewhat informal for a formal form and, along with the proposed addition of “The responsibility remains on the employer to determine if the IWO is for an employee or an independent contractor,” could be confusing to an employer/withholder: </w:t>
            </w:r>
          </w:p>
          <w:p w:rsidR="00144C7B" w:rsidRPr="0001391F" w:rsidP="00144C7B" w14:paraId="486DBBB4" w14:textId="77777777">
            <w:pPr>
              <w:rPr>
                <w:bCs/>
              </w:rPr>
            </w:pPr>
            <w:r w:rsidRPr="0001391F">
              <w:rPr>
                <w:bCs/>
              </w:rPr>
              <w:t>It doesn’t portray the issuer as having certainty which could negatively impact employers/withholders’ view of the child support program;</w:t>
            </w:r>
          </w:p>
          <w:p w:rsidR="00144C7B" w:rsidRPr="0001391F" w:rsidP="00144C7B" w14:paraId="008711AC" w14:textId="77777777">
            <w:pPr>
              <w:rPr>
                <w:bCs/>
              </w:rPr>
            </w:pPr>
          </w:p>
          <w:p w:rsidR="00144C7B" w:rsidRPr="0001391F" w:rsidP="00144C7B" w14:paraId="34C6C36E" w14:textId="77777777">
            <w:pPr>
              <w:rPr>
                <w:bCs/>
              </w:rPr>
            </w:pPr>
            <w:r w:rsidRPr="0001391F">
              <w:rPr>
                <w:bCs/>
              </w:rPr>
              <w:t>It doesn’t clearly indicate who “reported” or what “reports” are being referring to – the employer/withholder might not make the connection to new hire reporting; and</w:t>
            </w:r>
          </w:p>
          <w:p w:rsidR="00144C7B" w:rsidRPr="0001391F" w:rsidP="00144C7B" w14:paraId="48442109" w14:textId="77777777">
            <w:pPr>
              <w:rPr>
                <w:bCs/>
              </w:rPr>
            </w:pPr>
            <w:r w:rsidRPr="0001391F">
              <w:rPr>
                <w:bCs/>
              </w:rPr>
              <w:t xml:space="preserve">Sends a mixed signal to the employer/withholder – i.e., even though the issuer checks a particular box, it may be unreliable, the employer/withholder may need to ignore it, and the employer/withholder needs to determine </w:t>
            </w:r>
            <w:r w:rsidRPr="0001391F">
              <w:rPr>
                <w:bCs/>
              </w:rPr>
              <w:t>the obligor’s classification anyway.</w:t>
            </w:r>
          </w:p>
          <w:p w:rsidR="00144C7B" w:rsidRPr="0001391F" w:rsidP="00144C7B" w14:paraId="78B43A72" w14:textId="77777777">
            <w:pPr>
              <w:rPr>
                <w:bCs/>
              </w:rPr>
            </w:pPr>
          </w:p>
          <w:p w:rsidR="00144C7B" w:rsidRPr="0001391F" w:rsidP="00144C7B" w14:paraId="353321FF" w14:textId="77777777">
            <w:pPr>
              <w:rPr>
                <w:bCs/>
              </w:rPr>
            </w:pPr>
            <w:r w:rsidRPr="0001391F">
              <w:rPr>
                <w:bCs/>
              </w:rPr>
              <w:t>We suggest that the form and/or instructions document be abundantly clear to issuers and employers/withholders that:</w:t>
            </w:r>
          </w:p>
          <w:p w:rsidR="00144C7B" w:rsidRPr="0001391F" w:rsidP="00144C7B" w14:paraId="05AC13C6" w14:textId="77777777">
            <w:pPr>
              <w:rPr>
                <w:bCs/>
              </w:rPr>
            </w:pPr>
            <w:r w:rsidRPr="0001391F">
              <w:rPr>
                <w:bCs/>
              </w:rPr>
              <w:t xml:space="preserve">The </w:t>
            </w:r>
            <w:r w:rsidRPr="0001391F">
              <w:t>issuer</w:t>
            </w:r>
            <w:r w:rsidRPr="0001391F">
              <w:rPr>
                <w:bCs/>
              </w:rPr>
              <w:t xml:space="preserve"> is responsible for checking the appropriate box;</w:t>
            </w:r>
          </w:p>
          <w:p w:rsidR="00144C7B" w:rsidRPr="0001391F" w:rsidP="00144C7B" w14:paraId="7F5BF5CB" w14:textId="77777777">
            <w:pPr>
              <w:rPr>
                <w:bCs/>
              </w:rPr>
            </w:pPr>
          </w:p>
          <w:p w:rsidR="00144C7B" w:rsidRPr="0001391F" w:rsidP="00144C7B" w14:paraId="357F4821" w14:textId="77777777">
            <w:pPr>
              <w:rPr>
                <w:bCs/>
              </w:rPr>
            </w:pPr>
            <w:r w:rsidRPr="0001391F">
              <w:rPr>
                <w:bCs/>
              </w:rPr>
              <w:t>The check box is entirely optional for the issuer;</w:t>
            </w:r>
          </w:p>
          <w:p w:rsidR="00144C7B" w:rsidRPr="0001391F" w:rsidP="00144C7B" w14:paraId="6EFEF27A" w14:textId="77777777">
            <w:pPr>
              <w:rPr>
                <w:bCs/>
              </w:rPr>
            </w:pPr>
            <w:r w:rsidRPr="0001391F">
              <w:rPr>
                <w:bCs/>
              </w:rPr>
              <w:t>Some issuers will not be able to determine with certainty whether the obligor for whom the form is being issued is an employee or independent contractor;</w:t>
            </w:r>
          </w:p>
          <w:p w:rsidR="00144C7B" w:rsidRPr="0001391F" w:rsidP="00144C7B" w14:paraId="1B7D0620" w14:textId="77777777">
            <w:pPr>
              <w:rPr>
                <w:bCs/>
              </w:rPr>
            </w:pPr>
          </w:p>
          <w:p w:rsidR="00144C7B" w:rsidRPr="0001391F" w:rsidP="00144C7B" w14:paraId="45A92004" w14:textId="77777777">
            <w:pPr>
              <w:rPr>
                <w:bCs/>
              </w:rPr>
            </w:pPr>
            <w:r w:rsidRPr="0001391F">
              <w:rPr>
                <w:bCs/>
              </w:rPr>
              <w:t>Issuers should only check a box if, from the information available to them, they are certain about the obligor’s status as an employee or independent contractor; and</w:t>
            </w:r>
          </w:p>
          <w:p w:rsidR="00144C7B" w:rsidRPr="0001391F" w:rsidP="00144C7B" w14:paraId="6847944F" w14:textId="77777777">
            <w:pPr>
              <w:rPr>
                <w:bCs/>
              </w:rPr>
            </w:pPr>
          </w:p>
          <w:p w:rsidR="00144C7B" w:rsidRPr="0001391F" w:rsidP="00144C7B" w14:paraId="043E104D" w14:textId="77777777">
            <w:pPr>
              <w:rPr>
                <w:bCs/>
              </w:rPr>
            </w:pPr>
            <w:r w:rsidRPr="0001391F">
              <w:rPr>
                <w:bCs/>
              </w:rPr>
              <w:t>An issuer not checking one of the boxes is not a reason for the employer/withholder to reject the form for not being regular on its face.</w:t>
            </w:r>
          </w:p>
          <w:p w:rsidR="00144C7B" w:rsidRPr="0001391F" w:rsidP="00144C7B" w14:paraId="5C03FB17" w14:textId="77777777">
            <w:pPr>
              <w:rPr>
                <w:bCs/>
              </w:rPr>
            </w:pPr>
          </w:p>
          <w:p w:rsidR="00144C7B" w:rsidRPr="0001391F" w:rsidP="00144C7B" w14:paraId="1FC48623" w14:textId="77777777">
            <w:pPr>
              <w:rPr>
                <w:bCs/>
              </w:rPr>
            </w:pPr>
            <w:r w:rsidRPr="0001391F">
              <w:rPr>
                <w:bCs/>
              </w:rPr>
              <w:t xml:space="preserve">We also suggest removing the “…may have been reported…” language from the form itself and instead, explain the meaning of this in the instructions document or elsewhere in the form itself. Alternately, the language could state simply like “Check this box if the obligor is an…” </w:t>
            </w:r>
          </w:p>
          <w:p w:rsidR="00144C7B" w:rsidRPr="0001391F" w:rsidP="00144C7B" w14:paraId="6DB6EDC4" w14:textId="77777777">
            <w:pPr>
              <w:rPr>
                <w:bCs/>
              </w:rPr>
            </w:pPr>
          </w:p>
          <w:p w:rsidR="00144C7B" w:rsidRPr="0001391F" w:rsidP="00144C7B" w14:paraId="7A284D50" w14:textId="77777777">
            <w:pPr>
              <w:rPr>
                <w:rFonts w:ascii="Arial" w:hAnsi="Arial" w:cs="Arial"/>
                <w:sz w:val="24"/>
                <w:szCs w:val="24"/>
              </w:rPr>
            </w:pPr>
          </w:p>
        </w:tc>
        <w:tc>
          <w:tcPr>
            <w:tcW w:w="1530" w:type="dxa"/>
            <w:shd w:val="clear" w:color="auto" w:fill="F2F2F2" w:themeFill="background1" w:themeFillShade="F2"/>
          </w:tcPr>
          <w:p w:rsidR="00144C7B" w:rsidRPr="0001391F" w:rsidP="00144C7B" w14:paraId="772B01BA" w14:textId="75338180">
            <w:r w:rsidRPr="0001391F">
              <w:t>IWO</w:t>
            </w:r>
          </w:p>
        </w:tc>
        <w:tc>
          <w:tcPr>
            <w:tcW w:w="1620" w:type="dxa"/>
            <w:shd w:val="clear" w:color="auto" w:fill="F2F2F2" w:themeFill="background1" w:themeFillShade="F2"/>
          </w:tcPr>
          <w:p w:rsidR="00144C7B" w:rsidRPr="0001391F" w:rsidP="00144C7B" w14:paraId="47EE2C97" w14:textId="24778067">
            <w:r w:rsidRPr="0001391F">
              <w:t>Independent Contractor</w:t>
            </w:r>
          </w:p>
        </w:tc>
        <w:tc>
          <w:tcPr>
            <w:tcW w:w="3780" w:type="dxa"/>
            <w:shd w:val="clear" w:color="auto" w:fill="F2F2F2" w:themeFill="background1" w:themeFillShade="F2"/>
          </w:tcPr>
          <w:p w:rsidR="00FD19DB" w:rsidP="00FD19DB" w14:paraId="6C8E75C5" w14:textId="77777777">
            <w:pPr>
              <w:rPr>
                <w:snapToGrid w:val="0"/>
              </w:rPr>
            </w:pPr>
            <w:r>
              <w:rPr>
                <w:snapToGrid w:val="0"/>
              </w:rPr>
              <w:t xml:space="preserve">Thank you for your comments.  </w:t>
            </w:r>
          </w:p>
          <w:p w:rsidR="00FD19DB" w:rsidP="00FD19DB" w14:paraId="3048F696" w14:textId="77777777">
            <w:pPr>
              <w:rPr>
                <w:snapToGrid w:val="0"/>
              </w:rPr>
            </w:pPr>
          </w:p>
          <w:p w:rsidR="00FD19DB" w:rsidP="00FD19DB" w14:paraId="7A28A13F" w14:textId="77777777">
            <w:pPr>
              <w:rPr>
                <w:snapToGrid w:val="0"/>
              </w:rPr>
            </w:pPr>
            <w:r>
              <w:rPr>
                <w:snapToGrid w:val="0"/>
              </w:rPr>
              <w:t xml:space="preserve">Even though the 60-day notice published in the Federal Register referenced “respondent”, the definition of respondent in this notice is any entity who will be impacted and have a burden for making changes to the form.  </w:t>
            </w:r>
          </w:p>
          <w:p w:rsidR="007279F7" w:rsidP="007279F7" w14:paraId="3C068A90" w14:textId="77777777">
            <w:pPr>
              <w:rPr>
                <w:snapToGrid w:val="0"/>
              </w:rPr>
            </w:pPr>
            <w:r>
              <w:rPr>
                <w:snapToGrid w:val="0"/>
              </w:rPr>
              <w:t xml:space="preserve">The checkboxes are in Section 1 which requires the sender to provide information to the income </w:t>
            </w:r>
            <w:r>
              <w:rPr>
                <w:snapToGrid w:val="0"/>
              </w:rPr>
              <w:t>withholder.  Below is an excerpt from the form:</w:t>
            </w:r>
          </w:p>
          <w:p w:rsidR="007279F7" w:rsidP="007279F7" w14:paraId="61FE7912" w14:textId="77777777">
            <w:pPr>
              <w:rPr>
                <w:snapToGrid w:val="0"/>
              </w:rPr>
            </w:pPr>
          </w:p>
          <w:p w:rsidR="007279F7" w:rsidP="007279F7" w14:paraId="7A77A1AB" w14:textId="77777777">
            <w:pPr>
              <w:rPr>
                <w:snapToGrid w:val="0"/>
              </w:rPr>
            </w:pPr>
            <w:r w:rsidRPr="00CA78DC">
              <w:rPr>
                <w:snapToGrid w:val="0"/>
              </w:rPr>
              <w:t>Sender Information: (Completed </w:t>
            </w:r>
            <w:r w:rsidRPr="00CA78DC">
              <w:rPr>
                <w:snapToGrid w:val="0"/>
              </w:rPr>
              <w:t>by</w:t>
            </w:r>
            <w:r>
              <w:rPr>
                <w:snapToGrid w:val="0"/>
              </w:rPr>
              <w:t xml:space="preserve">  the</w:t>
            </w:r>
            <w:r w:rsidRPr="00CA78DC">
              <w:rPr>
                <w:snapToGrid w:val="0"/>
              </w:rPr>
              <w:t> </w:t>
            </w:r>
            <w:r w:rsidRPr="00CA78DC">
              <w:rPr>
                <w:snapToGrid w:val="0"/>
              </w:rPr>
              <w:t>Sender) </w:t>
            </w:r>
            <w:r>
              <w:rPr>
                <w:snapToGrid w:val="0"/>
              </w:rPr>
              <w:t xml:space="preserve">  </w:t>
            </w:r>
            <w:r w:rsidRPr="00CA78DC">
              <w:rPr>
                <w:snapToGrid w:val="0"/>
              </w:rPr>
              <w:t>Check one box for fields 1a – 1d.</w:t>
            </w:r>
            <w:r>
              <w:rPr>
                <w:snapToGrid w:val="0"/>
              </w:rPr>
              <w:t xml:space="preserve">  </w:t>
            </w:r>
          </w:p>
          <w:p w:rsidR="00144C7B" w:rsidRPr="0001391F" w:rsidP="00144C7B" w14:paraId="3CAE131D" w14:textId="77777777"/>
          <w:p w:rsidR="00144C7B" w:rsidRPr="0001391F" w:rsidP="00144C7B" w14:paraId="1731659D" w14:textId="45A24C33">
            <w:pPr>
              <w:rPr>
                <w:snapToGrid w:val="0"/>
              </w:rPr>
            </w:pPr>
          </w:p>
        </w:tc>
      </w:tr>
      <w:tr w14:paraId="456EF39A"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01391F" w:rsidP="00144C7B" w14:paraId="3BFEC43F" w14:textId="77777777">
            <w:pPr>
              <w:rPr>
                <w:b w:val="0"/>
                <w:bCs w:val="0"/>
              </w:rPr>
            </w:pPr>
          </w:p>
        </w:tc>
        <w:tc>
          <w:tcPr>
            <w:tcW w:w="2651" w:type="dxa"/>
            <w:shd w:val="clear" w:color="auto" w:fill="F2F2F2" w:themeFill="background1" w:themeFillShade="F2"/>
          </w:tcPr>
          <w:p w:rsidR="00144C7B" w:rsidRPr="0001391F" w:rsidP="00144C7B" w14:paraId="37BB7D9A" w14:textId="16BFA8CF">
            <w:pPr>
              <w:rPr>
                <w:b/>
                <w:bCs/>
              </w:rPr>
            </w:pPr>
            <w:r w:rsidRPr="0001391F">
              <w:rPr>
                <w:b/>
                <w:bCs/>
                <w:i/>
                <w:iCs/>
              </w:rPr>
              <w:t>Michigan Office of Child Support (OCS) (continued)</w:t>
            </w:r>
          </w:p>
        </w:tc>
        <w:tc>
          <w:tcPr>
            <w:tcW w:w="4369" w:type="dxa"/>
            <w:shd w:val="clear" w:color="auto" w:fill="F2F2F2" w:themeFill="background1" w:themeFillShade="F2"/>
          </w:tcPr>
          <w:p w:rsidR="00144C7B" w:rsidRPr="0001391F" w:rsidP="00144C7B" w14:paraId="720EF5D6" w14:textId="77777777">
            <w:pPr>
              <w:rPr>
                <w:b/>
                <w:bCs/>
              </w:rPr>
            </w:pPr>
            <w:r w:rsidRPr="0001391F">
              <w:rPr>
                <w:b/>
                <w:bCs/>
              </w:rPr>
              <w:t>Comments Regarding the Proposed Daily Pay Amount</w:t>
            </w:r>
          </w:p>
          <w:p w:rsidR="00144C7B" w:rsidRPr="0001391F" w:rsidP="00144C7B" w14:paraId="42FA0FB9" w14:textId="77777777"/>
          <w:p w:rsidR="00144C7B" w:rsidRPr="0001391F" w:rsidP="00144C7B" w14:paraId="0E3A0526" w14:textId="77777777">
            <w:r w:rsidRPr="0001391F">
              <w:t xml:space="preserve">Michigan supports the proposed addition of a daily pay withholding amount to the form. </w:t>
            </w:r>
          </w:p>
          <w:p w:rsidR="00144C7B" w:rsidRPr="0001391F" w:rsidP="00144C7B" w14:paraId="62E44D95" w14:textId="77777777"/>
          <w:p w:rsidR="00144C7B" w:rsidRPr="0001391F" w:rsidP="00144C7B" w14:paraId="6B81319B" w14:textId="77777777">
            <w:r w:rsidRPr="0001391F">
              <w:t xml:space="preserve">However, we suggest that the instructions document and/or form itself recognize explicitly that some states may be required to utilize a non-annualization method to calculate the daily withholding amount (as well as the other non-monthly withholding amounts). </w:t>
            </w:r>
          </w:p>
          <w:p w:rsidR="00144C7B" w:rsidRPr="0001391F" w:rsidP="00144C7B" w14:paraId="5658F766" w14:textId="77777777"/>
          <w:p w:rsidR="00144C7B" w:rsidRPr="0001391F" w:rsidP="00144C7B" w14:paraId="2E17FA11" w14:textId="77777777">
            <w:r w:rsidRPr="0001391F">
              <w:t>OCSE AT 16-04 advises: “Withholding an amount that is not based on the underlying child support order is inconsistent with federal law and regulations and causes the following consequences:” One consequence of which is: “The annual withholding amount is greater than the amount ordered by the tribunal.”</w:t>
            </w:r>
          </w:p>
          <w:p w:rsidR="00144C7B" w:rsidRPr="0001391F" w:rsidP="00144C7B" w14:paraId="68E13B3C" w14:textId="77777777"/>
          <w:p w:rsidR="00144C7B" w:rsidRPr="0001391F" w:rsidP="00144C7B" w14:paraId="41DAC49E" w14:textId="77777777">
            <w:r w:rsidRPr="0001391F">
              <w:t xml:space="preserve">The proposed annualization calculation for a daily amount, “…divide the annual obligation by 260,” assumes an obligor only works five days a week. For an obligor that only works five days a week, the proposed annualization method equals the ordered amount for the year, assuming the obligor does not take time off or is granted paid time-off. </w:t>
            </w:r>
          </w:p>
          <w:p w:rsidR="00144C7B" w:rsidRPr="0001391F" w:rsidP="00144C7B" w14:paraId="5877F256" w14:textId="77777777"/>
          <w:p w:rsidR="00144C7B" w:rsidRPr="0001391F" w:rsidP="00144C7B" w14:paraId="23AA5D91" w14:textId="00B5C5F5">
            <w:r w:rsidRPr="0001391F">
              <w:t xml:space="preserve">However, in today’s economy, the reality is that many obligors may work six to seven </w:t>
            </w:r>
            <w:r w:rsidRPr="0001391F">
              <w:t xml:space="preserve">days a week and do not take time off or do not have paid time-off. This could potentially result in over-collection of the ordered amount, even if the obligor is granted unpaid time-off. </w:t>
            </w:r>
          </w:p>
          <w:p w:rsidR="00144C7B" w:rsidRPr="0001391F" w:rsidP="00144C7B" w14:paraId="59D44550" w14:textId="77777777"/>
          <w:p w:rsidR="00144C7B" w:rsidRPr="0001391F" w:rsidP="00144C7B" w14:paraId="3F73EC66" w14:textId="77777777">
            <w:r w:rsidRPr="0001391F">
              <w:t>For example, under the proposed calculation an obligor with a $1000 monthly order who works six days a week could potentially have an annual over-collection of $2,400 (paid time-off or no time-off) to $1,846 (12 days unpaid time-off). Similarly, an obligor who works seven days a week could potentially have an annual over-collection of $4,846 (paid time-off or no time-off) to $4,200 (14 days unpaid time-off).</w:t>
            </w:r>
          </w:p>
          <w:p w:rsidR="00144C7B" w:rsidRPr="0001391F" w:rsidP="00144C7B" w14:paraId="0362976B" w14:textId="77777777"/>
          <w:p w:rsidR="00144C7B" w:rsidRPr="0001391F" w:rsidP="00144C7B" w14:paraId="530E263C" w14:textId="77777777"/>
          <w:p w:rsidR="00144C7B" w:rsidRPr="0001391F" w:rsidP="00144C7B" w14:paraId="360AC324" w14:textId="77777777"/>
          <w:p w:rsidR="00144C7B" w:rsidRPr="0001391F" w:rsidP="00144C7B" w14:paraId="026635F2" w14:textId="77777777"/>
          <w:p w:rsidR="00144C7B" w:rsidRPr="0001391F" w:rsidP="00144C7B" w14:paraId="22326E8A" w14:textId="77777777"/>
          <w:p w:rsidR="00144C7B" w:rsidRPr="0001391F" w:rsidP="00144C7B" w14:paraId="155E4078" w14:textId="77777777"/>
          <w:p w:rsidR="00144C7B" w:rsidRPr="0001391F" w:rsidP="00144C7B" w14:paraId="23888802" w14:textId="77777777"/>
          <w:p w:rsidR="00144C7B" w:rsidRPr="0001391F" w:rsidP="00144C7B" w14:paraId="0BE350F7" w14:textId="77777777"/>
          <w:p w:rsidR="00144C7B" w:rsidRPr="0001391F" w:rsidP="00144C7B" w14:paraId="3592E585" w14:textId="77777777"/>
          <w:p w:rsidR="00144C7B" w:rsidRPr="0001391F" w:rsidP="00144C7B" w14:paraId="321AE4D1" w14:textId="77777777"/>
          <w:p w:rsidR="00144C7B" w:rsidRPr="0001391F" w:rsidP="00144C7B" w14:paraId="541D49FD" w14:textId="77777777"/>
          <w:p w:rsidR="00144C7B" w:rsidRPr="0001391F" w:rsidP="00144C7B" w14:paraId="287DC7C2" w14:textId="77777777"/>
          <w:p w:rsidR="00144C7B" w:rsidRPr="0001391F" w:rsidP="00144C7B" w14:paraId="4E2E1375" w14:textId="77777777"/>
          <w:p w:rsidR="00144C7B" w:rsidRPr="0001391F" w:rsidP="00144C7B" w14:paraId="0E58DED0" w14:textId="77777777"/>
          <w:p w:rsidR="00144C7B" w:rsidRPr="0001391F" w:rsidP="00144C7B" w14:paraId="7E34E8C4" w14:textId="77777777"/>
          <w:p w:rsidR="00144C7B" w:rsidRPr="0001391F" w:rsidP="00144C7B" w14:paraId="047E11AA" w14:textId="77777777"/>
          <w:p w:rsidR="00144C7B" w:rsidRPr="0001391F" w:rsidP="00144C7B" w14:paraId="6B16625F" w14:textId="77777777"/>
          <w:p w:rsidR="00144C7B" w:rsidRPr="0001391F" w:rsidP="00144C7B" w14:paraId="36668D4D" w14:textId="77777777"/>
          <w:p w:rsidR="00144C7B" w:rsidRPr="0001391F" w:rsidP="00144C7B" w14:paraId="2D9A744D" w14:textId="77777777"/>
          <w:p w:rsidR="00144C7B" w:rsidRPr="0001391F" w:rsidP="00144C7B" w14:paraId="72417824" w14:textId="77777777"/>
          <w:p w:rsidR="00144C7B" w:rsidRPr="0001391F" w:rsidP="00144C7B" w14:paraId="4D5D1EDB" w14:textId="77777777"/>
          <w:p w:rsidR="00144C7B" w:rsidRPr="0001391F" w:rsidP="00144C7B" w14:paraId="227A1AAB" w14:textId="77777777"/>
          <w:p w:rsidR="00144C7B" w:rsidRPr="0001391F" w:rsidP="00144C7B" w14:paraId="463E6712" w14:textId="77777777"/>
          <w:p w:rsidR="00144C7B" w:rsidRPr="0001391F" w:rsidP="00144C7B" w14:paraId="2ECE592F" w14:textId="77777777">
            <w:pPr>
              <w:rPr>
                <w:rFonts w:ascii="Arial" w:hAnsi="Arial" w:cs="Arial"/>
                <w:sz w:val="24"/>
                <w:szCs w:val="24"/>
              </w:rPr>
            </w:pPr>
          </w:p>
        </w:tc>
        <w:tc>
          <w:tcPr>
            <w:tcW w:w="1530" w:type="dxa"/>
            <w:shd w:val="clear" w:color="auto" w:fill="F2F2F2" w:themeFill="background1" w:themeFillShade="F2"/>
          </w:tcPr>
          <w:p w:rsidR="00144C7B" w:rsidRPr="0001391F" w:rsidP="00144C7B" w14:paraId="3D402A8E" w14:textId="77777777"/>
        </w:tc>
        <w:tc>
          <w:tcPr>
            <w:tcW w:w="1620" w:type="dxa"/>
            <w:shd w:val="clear" w:color="auto" w:fill="F2F2F2" w:themeFill="background1" w:themeFillShade="F2"/>
          </w:tcPr>
          <w:p w:rsidR="00144C7B" w:rsidRPr="0001391F" w:rsidP="00144C7B" w14:paraId="61AD5231" w14:textId="77777777"/>
        </w:tc>
        <w:tc>
          <w:tcPr>
            <w:tcW w:w="3780" w:type="dxa"/>
            <w:shd w:val="clear" w:color="auto" w:fill="F2F2F2" w:themeFill="background1" w:themeFillShade="F2"/>
          </w:tcPr>
          <w:p w:rsidR="0095670B" w:rsidP="0095670B" w14:paraId="1E65CD4F" w14:textId="77777777">
            <w:pPr>
              <w:rPr>
                <w:snapToGrid w:val="0"/>
              </w:rPr>
            </w:pPr>
            <w:r>
              <w:rPr>
                <w:snapToGrid w:val="0"/>
              </w:rPr>
              <w:t>Thank you for your comments.</w:t>
            </w:r>
          </w:p>
          <w:p w:rsidR="0095670B" w:rsidP="0095670B" w14:paraId="42821502" w14:textId="77777777">
            <w:pPr>
              <w:rPr>
                <w:snapToGrid w:val="0"/>
              </w:rPr>
            </w:pPr>
          </w:p>
          <w:p w:rsidR="0095670B" w:rsidP="0095670B" w14:paraId="136CC83E" w14:textId="77777777">
            <w:pPr>
              <w:rPr>
                <w:snapToGrid w:val="0"/>
              </w:rPr>
            </w:pPr>
            <w:r>
              <w:rPr>
                <w:snapToGrid w:val="0"/>
              </w:rPr>
              <w:t>The Instructions have been updated to:</w:t>
            </w:r>
          </w:p>
          <w:p w:rsidR="0095670B" w:rsidP="0095670B" w14:paraId="4F4AB62F" w14:textId="77777777">
            <w:pPr>
              <w:rPr>
                <w:snapToGrid w:val="0"/>
              </w:rPr>
            </w:pPr>
          </w:p>
          <w:p w:rsidR="0095670B" w:rsidRPr="00C4023F" w:rsidP="0095670B" w14:paraId="003C03BE" w14:textId="77777777">
            <w:pPr>
              <w:rPr>
                <w:snapToGrid w:val="0"/>
              </w:rPr>
            </w:pPr>
            <w:r w:rsidRPr="00B313F6">
              <w:t xml:space="preserve">An acceptable method of determining the amount to be paid </w:t>
            </w:r>
            <w:r w:rsidRPr="00B313F6">
              <w:t>on a daily basis</w:t>
            </w:r>
            <w:r w:rsidRPr="00B313F6">
              <w:t xml:space="preserve"> may be to divide the annual obligation by 260. </w:t>
            </w:r>
            <w:r w:rsidRPr="00C4023F">
              <w:rPr>
                <w:snapToGrid w:val="0"/>
              </w:rPr>
              <w:t> </w:t>
            </w:r>
          </w:p>
          <w:p w:rsidR="0095670B" w:rsidRPr="00C4023F" w:rsidP="0095670B" w14:paraId="19683B42" w14:textId="77777777">
            <w:pPr>
              <w:widowControl/>
              <w:numPr>
                <w:ilvl w:val="0"/>
                <w:numId w:val="26"/>
              </w:numPr>
              <w:spacing w:after="160" w:line="278" w:lineRule="auto"/>
              <w:rPr>
                <w:snapToGrid w:val="0"/>
              </w:rPr>
            </w:pPr>
            <w:r w:rsidRPr="00C4023F">
              <w:rPr>
                <w:snapToGrid w:val="0"/>
              </w:rPr>
              <w:t xml:space="preserve">The </w:t>
            </w:r>
            <w:r w:rsidRPr="00C4023F">
              <w:rPr>
                <w:snapToGrid w:val="0"/>
              </w:rPr>
              <w:t>annual child</w:t>
            </w:r>
            <w:r w:rsidRPr="00C4023F">
              <w:rPr>
                <w:snapToGrid w:val="0"/>
              </w:rPr>
              <w:t xml:space="preserve"> support obligation is divided by 260 to derive a standardized daily withholding amount because 260 represents the typical number of paid workdays in a full-time work year (52 weeks × 5 workdays). </w:t>
            </w:r>
          </w:p>
          <w:p w:rsidR="00144C7B" w:rsidRPr="0001391F" w:rsidP="0095670B" w14:paraId="5F4378C6" w14:textId="0E327A62">
            <w:pPr>
              <w:rPr>
                <w:snapToGrid w:val="0"/>
              </w:rPr>
            </w:pPr>
            <w:r w:rsidRPr="00C4023F">
              <w:rPr>
                <w:snapToGrid w:val="0"/>
              </w:rPr>
              <w:t>This method provides a uniform and predictable allocation of the annual obligation across the employee’s earning days, facilitating consistent payroll withholding regardless of variable schedules</w:t>
            </w:r>
            <w:r>
              <w:rPr>
                <w:snapToGrid w:val="0"/>
              </w:rPr>
              <w:t>.</w:t>
            </w:r>
          </w:p>
          <w:p w:rsidR="00144C7B" w:rsidRPr="0001391F" w:rsidP="00144C7B" w14:paraId="5136FC04" w14:textId="11E70515">
            <w:pPr>
              <w:rPr>
                <w:snapToGrid w:val="0"/>
              </w:rPr>
            </w:pPr>
          </w:p>
        </w:tc>
      </w:tr>
      <w:tr w14:paraId="59CC40C7" w14:textId="77777777" w:rsidTr="00E20225">
        <w:tblPrEx>
          <w:tblW w:w="14490" w:type="dxa"/>
          <w:tblInd w:w="-90" w:type="dxa"/>
          <w:tblLayout w:type="fixed"/>
          <w:tblLook w:val="04A0"/>
        </w:tblPrEx>
        <w:tc>
          <w:tcPr>
            <w:tcW w:w="540" w:type="dxa"/>
          </w:tcPr>
          <w:p w:rsidR="00144C7B" w:rsidRPr="0001391F" w:rsidP="00144C7B" w14:paraId="37C5E38E" w14:textId="5A20D4E1">
            <w:pPr>
              <w:rPr>
                <w:b w:val="0"/>
                <w:bCs w:val="0"/>
              </w:rPr>
            </w:pPr>
            <w:r>
              <w:rPr>
                <w:b w:val="0"/>
                <w:bCs w:val="0"/>
              </w:rPr>
              <w:t>6</w:t>
            </w:r>
          </w:p>
        </w:tc>
        <w:tc>
          <w:tcPr>
            <w:tcW w:w="2651" w:type="dxa"/>
          </w:tcPr>
          <w:p w:rsidR="00144C7B" w:rsidRPr="0001391F" w:rsidP="00144C7B" w14:paraId="1FD5FF2A" w14:textId="77777777">
            <w:pPr>
              <w:rPr>
                <w:b/>
                <w:bCs/>
              </w:rPr>
            </w:pPr>
            <w:r w:rsidRPr="0001391F">
              <w:rPr>
                <w:b/>
                <w:bCs/>
              </w:rPr>
              <w:t>Iowa Health and Human Services</w:t>
            </w:r>
          </w:p>
          <w:p w:rsidR="00144C7B" w:rsidRPr="0001391F" w:rsidP="00144C7B" w14:paraId="7FFA3BBE" w14:textId="77777777">
            <w:pPr>
              <w:rPr>
                <w:b/>
                <w:bCs/>
              </w:rPr>
            </w:pPr>
          </w:p>
          <w:p w:rsidR="00144C7B" w:rsidRPr="0001391F" w:rsidP="00144C7B" w14:paraId="29D88122" w14:textId="77777777">
            <w:pPr>
              <w:rPr>
                <w:b/>
                <w:bCs/>
              </w:rPr>
            </w:pPr>
          </w:p>
          <w:p w:rsidR="00144C7B" w:rsidRPr="0001391F" w:rsidP="00144C7B" w14:paraId="71DEC3A6" w14:textId="77777777">
            <w:pPr>
              <w:rPr>
                <w:b/>
                <w:bCs/>
              </w:rPr>
            </w:pPr>
            <w:r w:rsidRPr="0001391F">
              <w:rPr>
                <w:b/>
                <w:bCs/>
              </w:rPr>
              <w:t xml:space="preserve"> Kylie Claycomb </w:t>
            </w:r>
          </w:p>
          <w:p w:rsidR="00144C7B" w:rsidRPr="0001391F" w:rsidP="00144C7B" w14:paraId="0A04B064" w14:textId="77777777">
            <w:pPr>
              <w:rPr>
                <w:b/>
                <w:bCs/>
              </w:rPr>
            </w:pPr>
            <w:r w:rsidRPr="0001391F">
              <w:rPr>
                <w:b/>
                <w:bCs/>
              </w:rPr>
              <w:t xml:space="preserve">Director of Child Support Services </w:t>
            </w:r>
          </w:p>
          <w:p w:rsidR="00144C7B" w:rsidRPr="0001391F" w:rsidP="00144C7B" w14:paraId="70EFB42F" w14:textId="77777777">
            <w:pPr>
              <w:rPr>
                <w:b/>
                <w:bCs/>
              </w:rPr>
            </w:pPr>
            <w:r w:rsidRPr="0001391F">
              <w:rPr>
                <w:b/>
                <w:bCs/>
              </w:rPr>
              <w:t xml:space="preserve">Division of Community Access and Eligibility </w:t>
            </w:r>
          </w:p>
          <w:p w:rsidR="00144C7B" w:rsidRPr="0001391F" w:rsidP="00144C7B" w14:paraId="36E05055" w14:textId="77777777">
            <w:pPr>
              <w:rPr>
                <w:b/>
                <w:bCs/>
              </w:rPr>
            </w:pPr>
            <w:r w:rsidRPr="0001391F">
              <w:rPr>
                <w:b/>
                <w:bCs/>
              </w:rPr>
              <w:t xml:space="preserve">Iowa Department of Health and Human Services </w:t>
            </w:r>
          </w:p>
          <w:p w:rsidR="00144C7B" w:rsidRPr="0001391F" w:rsidP="00144C7B" w14:paraId="56769E06" w14:textId="77777777">
            <w:pPr>
              <w:rPr>
                <w:b/>
                <w:bCs/>
              </w:rPr>
            </w:pPr>
            <w:r w:rsidRPr="0001391F">
              <w:rPr>
                <w:b/>
                <w:bCs/>
              </w:rPr>
              <w:t xml:space="preserve">420 Watson Powell Jr Way, Suite 100, Des Moines, IA 50309 </w:t>
            </w:r>
          </w:p>
          <w:p w:rsidR="00144C7B" w:rsidRPr="0001391F" w:rsidP="00144C7B" w14:paraId="1F994185" w14:textId="77777777">
            <w:pPr>
              <w:rPr>
                <w:b/>
                <w:bCs/>
              </w:rPr>
            </w:pPr>
            <w:r w:rsidRPr="0001391F">
              <w:rPr>
                <w:b/>
                <w:bCs/>
              </w:rPr>
              <w:t xml:space="preserve">515-650-9635 office </w:t>
            </w:r>
          </w:p>
          <w:p w:rsidR="00144C7B" w:rsidRPr="0001391F" w:rsidP="00144C7B" w14:paraId="55735006" w14:textId="77777777">
            <w:pPr>
              <w:rPr>
                <w:b/>
                <w:bCs/>
              </w:rPr>
            </w:pPr>
            <w:r w:rsidRPr="0001391F">
              <w:rPr>
                <w:b/>
                <w:bCs/>
              </w:rPr>
              <w:t xml:space="preserve">515-419-1229 mobile </w:t>
            </w:r>
          </w:p>
          <w:p w:rsidR="00144C7B" w:rsidRPr="0001391F" w:rsidP="00144C7B" w14:paraId="43D1E5AC" w14:textId="77777777">
            <w:pPr>
              <w:rPr>
                <w:b/>
                <w:bCs/>
              </w:rPr>
            </w:pPr>
            <w:r w:rsidRPr="0001391F">
              <w:rPr>
                <w:b/>
                <w:bCs/>
              </w:rPr>
              <w:t xml:space="preserve">Kylie.Claycomb@hhs.iowa.gov </w:t>
            </w:r>
          </w:p>
          <w:p w:rsidR="00144C7B" w:rsidRPr="0001391F" w:rsidP="00144C7B" w14:paraId="3DB79222" w14:textId="6664DC1C">
            <w:pPr>
              <w:rPr>
                <w:b/>
                <w:bCs/>
              </w:rPr>
            </w:pPr>
            <w:r w:rsidRPr="0001391F">
              <w:rPr>
                <w:b/>
                <w:bCs/>
              </w:rPr>
              <w:t>https://hhs.iowa.gov/</w:t>
            </w:r>
          </w:p>
        </w:tc>
        <w:tc>
          <w:tcPr>
            <w:tcW w:w="4369" w:type="dxa"/>
          </w:tcPr>
          <w:p w:rsidR="00144C7B" w:rsidRPr="0001391F" w:rsidP="00144C7B" w14:paraId="05301759" w14:textId="77777777">
            <w:r w:rsidRPr="0001391F">
              <w:t xml:space="preserve"> This letter is in response to your request for comments in the Notice of Proposed Rulemaking – Proposed Information Collection Activity; Income Withholding for Support. OMB No.0970-0154. </w:t>
            </w:r>
          </w:p>
          <w:p w:rsidR="00144C7B" w:rsidRPr="0001391F" w:rsidP="00144C7B" w14:paraId="20FC6CD4" w14:textId="77777777">
            <w:r w:rsidRPr="0001391F">
              <w:t xml:space="preserve">Please find enclosed comments from the Iowa Department of Health and Human Services’ Child Support Services. </w:t>
            </w:r>
          </w:p>
          <w:p w:rsidR="00144C7B" w:rsidRPr="0001391F" w:rsidP="00144C7B" w14:paraId="466DEA22" w14:textId="0EE7BD09">
            <w:r w:rsidRPr="0001391F">
              <w:t>Thank you for the opportunity to comment on these proposed changes.</w:t>
            </w:r>
          </w:p>
        </w:tc>
        <w:tc>
          <w:tcPr>
            <w:tcW w:w="1530" w:type="dxa"/>
          </w:tcPr>
          <w:p w:rsidR="00144C7B" w:rsidRPr="0001391F" w:rsidP="00144C7B" w14:paraId="01BBF4A5" w14:textId="77777777"/>
        </w:tc>
        <w:tc>
          <w:tcPr>
            <w:tcW w:w="1620" w:type="dxa"/>
          </w:tcPr>
          <w:p w:rsidR="00144C7B" w:rsidRPr="0001391F" w:rsidP="00144C7B" w14:paraId="22A50CB3" w14:textId="77777777"/>
        </w:tc>
        <w:tc>
          <w:tcPr>
            <w:tcW w:w="3780" w:type="dxa"/>
          </w:tcPr>
          <w:p w:rsidR="00144C7B" w:rsidRPr="0001391F" w:rsidP="00144C7B" w14:paraId="30E4EFB2" w14:textId="6D5051F0">
            <w:pPr>
              <w:rPr>
                <w:snapToGrid w:val="0"/>
              </w:rPr>
            </w:pPr>
            <w:r w:rsidRPr="0001391F">
              <w:t>N/A Commentary Only</w:t>
            </w:r>
          </w:p>
        </w:tc>
      </w:tr>
      <w:tr w14:paraId="26B17C92" w14:textId="77777777" w:rsidTr="00E20225">
        <w:tblPrEx>
          <w:tblW w:w="14490" w:type="dxa"/>
          <w:tblInd w:w="-90" w:type="dxa"/>
          <w:tblLayout w:type="fixed"/>
          <w:tblLook w:val="04A0"/>
        </w:tblPrEx>
        <w:tc>
          <w:tcPr>
            <w:tcW w:w="540" w:type="dxa"/>
          </w:tcPr>
          <w:p w:rsidR="00144C7B" w:rsidRPr="0001391F" w:rsidP="00144C7B" w14:paraId="6E9D6B5C" w14:textId="77777777">
            <w:pPr>
              <w:rPr>
                <w:b w:val="0"/>
                <w:bCs w:val="0"/>
                <w:i/>
                <w:iCs/>
              </w:rPr>
            </w:pPr>
          </w:p>
        </w:tc>
        <w:tc>
          <w:tcPr>
            <w:tcW w:w="2651" w:type="dxa"/>
          </w:tcPr>
          <w:p w:rsidR="00144C7B" w:rsidRPr="0001391F" w:rsidP="00144C7B" w14:paraId="273DC8ED" w14:textId="021CF784">
            <w:pPr>
              <w:rPr>
                <w:b/>
                <w:bCs/>
                <w:i/>
                <w:iCs/>
              </w:rPr>
            </w:pPr>
            <w:r w:rsidRPr="0001391F">
              <w:rPr>
                <w:b/>
                <w:bCs/>
                <w:i/>
                <w:iCs/>
              </w:rPr>
              <w:t>Iowa Health and Human Services (continued)</w:t>
            </w:r>
          </w:p>
          <w:p w:rsidR="00144C7B" w:rsidRPr="0001391F" w:rsidP="00144C7B" w14:paraId="282CAD46" w14:textId="77777777">
            <w:pPr>
              <w:rPr>
                <w:b/>
                <w:bCs/>
                <w:i/>
                <w:iCs/>
              </w:rPr>
            </w:pPr>
          </w:p>
        </w:tc>
        <w:tc>
          <w:tcPr>
            <w:tcW w:w="4369" w:type="dxa"/>
          </w:tcPr>
          <w:p w:rsidR="00144C7B" w:rsidRPr="0001391F" w:rsidP="00144C7B" w14:paraId="4ED8A62D" w14:textId="77777777">
            <w:r w:rsidRPr="0001391F">
              <w:rPr>
                <w:u w:val="single"/>
              </w:rPr>
              <w:t xml:space="preserve">Page 1, 1d. </w:t>
            </w:r>
            <w:r w:rsidRPr="0001391F">
              <w:rPr>
                <w:b/>
                <w:bCs/>
                <w:u w:val="single"/>
              </w:rPr>
              <w:t>Termination of IWO</w:t>
            </w:r>
            <w:r w:rsidRPr="0001391F">
              <w:rPr>
                <w:b/>
                <w:bCs/>
              </w:rPr>
              <w:t>.</w:t>
            </w:r>
            <w:r w:rsidRPr="0001391F">
              <w:t xml:space="preserve"> We suggest removing the unnecessary “then” in the first sub-bullet.  </w:t>
            </w:r>
          </w:p>
          <w:p w:rsidR="00144C7B" w:rsidRPr="0001391F" w:rsidP="00144C7B" w14:paraId="55000BDA" w14:textId="77777777">
            <w:pPr>
              <w:rPr>
                <w:rFonts w:ascii="Arial" w:hAnsi="Arial" w:cs="Arial"/>
                <w:sz w:val="24"/>
                <w:szCs w:val="24"/>
              </w:rPr>
            </w:pPr>
          </w:p>
        </w:tc>
        <w:tc>
          <w:tcPr>
            <w:tcW w:w="1530" w:type="dxa"/>
          </w:tcPr>
          <w:p w:rsidR="00144C7B" w:rsidRPr="0001391F" w:rsidP="00144C7B" w14:paraId="7DD39796" w14:textId="688420C1">
            <w:r w:rsidRPr="0001391F">
              <w:t>Expiration</w:t>
            </w:r>
          </w:p>
        </w:tc>
        <w:tc>
          <w:tcPr>
            <w:tcW w:w="1620" w:type="dxa"/>
          </w:tcPr>
          <w:p w:rsidR="00144C7B" w:rsidRPr="0001391F" w:rsidP="00144C7B" w14:paraId="396B5D30" w14:textId="76AB7627">
            <w:r w:rsidRPr="0001391F">
              <w:t>Instructions</w:t>
            </w:r>
          </w:p>
        </w:tc>
        <w:tc>
          <w:tcPr>
            <w:tcW w:w="3780" w:type="dxa"/>
          </w:tcPr>
          <w:p w:rsidR="0095670B" w:rsidP="00144C7B" w14:paraId="2D70A0F8" w14:textId="77777777">
            <w:pPr>
              <w:rPr>
                <w:u w:val="single"/>
              </w:rPr>
            </w:pPr>
            <w:r w:rsidRPr="0001391F">
              <w:rPr>
                <w:snapToGrid w:val="0"/>
              </w:rPr>
              <w:t>Thank you for your comments</w:t>
            </w:r>
            <w:r w:rsidRPr="0001391F">
              <w:rPr>
                <w:u w:val="single"/>
              </w:rPr>
              <w:t xml:space="preserve"> </w:t>
            </w:r>
          </w:p>
          <w:p w:rsidR="0095670B" w:rsidP="00144C7B" w14:paraId="189584F4" w14:textId="77777777">
            <w:pPr>
              <w:rPr>
                <w:u w:val="single"/>
              </w:rPr>
            </w:pPr>
          </w:p>
          <w:p w:rsidR="00144C7B" w:rsidRPr="0001391F" w:rsidP="00144C7B" w14:paraId="5706725A" w14:textId="54DC0AC2">
            <w:r w:rsidRPr="0001391F">
              <w:rPr>
                <w:u w:val="single"/>
              </w:rPr>
              <w:t xml:space="preserve">Page 1, 1d. </w:t>
            </w:r>
            <w:r w:rsidRPr="0001391F">
              <w:rPr>
                <w:b/>
                <w:bCs/>
                <w:u w:val="single"/>
              </w:rPr>
              <w:t>Termination of IWO</w:t>
            </w:r>
            <w:r w:rsidRPr="0001391F">
              <w:rPr>
                <w:b/>
                <w:bCs/>
              </w:rPr>
              <w:t>.</w:t>
            </w:r>
            <w:r w:rsidRPr="0001391F">
              <w:t xml:space="preserve"> Removed “then” in the first sub-bullet.  </w:t>
            </w:r>
          </w:p>
          <w:p w:rsidR="00144C7B" w:rsidRPr="0001391F" w:rsidP="00144C7B" w14:paraId="66E2D27A" w14:textId="465F7488">
            <w:pPr>
              <w:rPr>
                <w:snapToGrid w:val="0"/>
              </w:rPr>
            </w:pPr>
          </w:p>
        </w:tc>
      </w:tr>
      <w:tr w14:paraId="715A6B22" w14:textId="77777777" w:rsidTr="00E20225">
        <w:tblPrEx>
          <w:tblW w:w="14490" w:type="dxa"/>
          <w:tblInd w:w="-90" w:type="dxa"/>
          <w:tblLayout w:type="fixed"/>
          <w:tblLook w:val="04A0"/>
        </w:tblPrEx>
        <w:tc>
          <w:tcPr>
            <w:tcW w:w="540" w:type="dxa"/>
          </w:tcPr>
          <w:p w:rsidR="00144C7B" w:rsidRPr="0001391F" w:rsidP="00144C7B" w14:paraId="3262CC52" w14:textId="77777777">
            <w:pPr>
              <w:rPr>
                <w:b w:val="0"/>
                <w:bCs w:val="0"/>
              </w:rPr>
            </w:pPr>
          </w:p>
        </w:tc>
        <w:tc>
          <w:tcPr>
            <w:tcW w:w="2651" w:type="dxa"/>
          </w:tcPr>
          <w:p w:rsidR="00144C7B" w:rsidRPr="0001391F" w:rsidP="00144C7B" w14:paraId="3A1CA7DE" w14:textId="77777777">
            <w:pPr>
              <w:rPr>
                <w:b/>
                <w:bCs/>
                <w:i/>
                <w:iCs/>
              </w:rPr>
            </w:pPr>
            <w:r w:rsidRPr="0001391F">
              <w:rPr>
                <w:b/>
                <w:bCs/>
                <w:i/>
                <w:iCs/>
              </w:rPr>
              <w:t>Iowa Health and Human Services (continued)</w:t>
            </w:r>
          </w:p>
          <w:p w:rsidR="00144C7B" w:rsidRPr="0001391F" w:rsidP="00144C7B" w14:paraId="13452DF3" w14:textId="77777777">
            <w:pPr>
              <w:rPr>
                <w:b/>
                <w:bCs/>
              </w:rPr>
            </w:pPr>
          </w:p>
        </w:tc>
        <w:tc>
          <w:tcPr>
            <w:tcW w:w="4369" w:type="dxa"/>
          </w:tcPr>
          <w:p w:rsidR="00144C7B" w:rsidRPr="0001391F" w:rsidP="00144C7B" w14:paraId="4B943D53" w14:textId="77777777">
            <w:r w:rsidRPr="0001391F">
              <w:rPr>
                <w:u w:val="single"/>
              </w:rPr>
              <w:t>Page 1, 1f. Optional checkboxes:</w:t>
            </w:r>
            <w:r w:rsidRPr="0001391F">
              <w:t xml:space="preserve"> We suggest providing clarification on who is </w:t>
            </w:r>
            <w:r w:rsidRPr="0001391F">
              <w:t xml:space="preserve">responsible for completing these checkboxes and the purpose of these boxes.  The NPRM states, “OCSE revised the IWO form </w:t>
            </w:r>
            <w:r w:rsidRPr="0001391F">
              <w:rPr>
                <w:i/>
                <w:iCs/>
              </w:rPr>
              <w:t>to</w:t>
            </w:r>
            <w:r w:rsidRPr="0001391F">
              <w:t xml:space="preserve"> add checkboxes pertaining to detail for the </w:t>
            </w:r>
            <w:r w:rsidRPr="0001391F">
              <w:rPr>
                <w:b/>
                <w:bCs/>
              </w:rPr>
              <w:t>respondent</w:t>
            </w:r>
            <w:r w:rsidRPr="0001391F">
              <w:t xml:space="preserve"> to check, if applicable;”.  The NPRM also provides the definition of respondent as, “Courts, private attorneys, custodial parties, or their representatives, employers, and other entities that provide income to noncustodial parents.”  The IWO Instructions provide instructions about these boxes under the “</w:t>
            </w:r>
            <w:r w:rsidRPr="0001391F">
              <w:rPr>
                <w:b/>
                <w:bCs/>
              </w:rPr>
              <w:t>I. Sender Information: (Completed by the Sender) Check one box for fields 1a – 1d.</w:t>
            </w:r>
            <w:r w:rsidRPr="0001391F">
              <w:t xml:space="preserve"> section.  </w:t>
            </w:r>
          </w:p>
          <w:p w:rsidR="00144C7B" w:rsidRPr="0001391F" w:rsidP="00144C7B" w14:paraId="110164E8" w14:textId="77777777">
            <w:pPr>
              <w:rPr>
                <w:u w:val="single"/>
              </w:rPr>
            </w:pPr>
          </w:p>
          <w:p w:rsidR="00144C7B" w:rsidRPr="0001391F" w:rsidP="00144C7B" w14:paraId="2FC273F2" w14:textId="77777777">
            <w:r w:rsidRPr="0001391F">
              <w:t xml:space="preserve">As written, it is unclear if the IV-D agency is responsible for completing these boxes or if the income provider is responsible for completing the boxes. If the boxes are intended for the IV-D agency to complete before issuing the income withholding notice (IWN) so the income provider can better route the IWN to their Payroll Department/Human Resources personnel (for Employees) or their Accounts Payable personnel (for Independent Contractors), we suggest this explanation be added.  Some states, like the Iowa IV-D agency, are not required to receive this information prior to issuing the IWN, therefore without the explanation of their purpose is confusing. </w:t>
            </w:r>
          </w:p>
          <w:p w:rsidR="00144C7B" w:rsidRPr="0001391F" w:rsidP="00144C7B" w14:paraId="2269ABB5" w14:textId="77777777"/>
          <w:p w:rsidR="00144C7B" w:rsidRPr="0001391F" w:rsidP="00144C7B" w14:paraId="7D88E441" w14:textId="51E6E846">
            <w:r w:rsidRPr="0001391F">
              <w:t xml:space="preserve">Below is a possible language suggestion:  </w:t>
            </w:r>
          </w:p>
          <w:p w:rsidR="00144C7B" w:rsidRPr="0001391F" w:rsidP="00144C7B" w14:paraId="07A998DD" w14:textId="77777777"/>
          <w:p w:rsidR="00144C7B" w:rsidRPr="0001391F" w:rsidP="00144C7B" w14:paraId="105A0485" w14:textId="77777777">
            <w:r w:rsidRPr="0001391F">
              <w:rPr>
                <w:b/>
                <w:bCs/>
              </w:rPr>
              <w:t>1f.  Employee vs Independent Contractor (</w:t>
            </w:r>
            <w:r w:rsidRPr="0001391F">
              <w:rPr>
                <w:b/>
                <w:bCs/>
                <w:i/>
                <w:iCs/>
              </w:rPr>
              <w:t>Optional</w:t>
            </w:r>
            <w:r w:rsidRPr="0001391F">
              <w:rPr>
                <w:b/>
                <w:bCs/>
              </w:rPr>
              <w:t xml:space="preserve"> for the sender):</w:t>
            </w:r>
            <w:r w:rsidRPr="0001391F">
              <w:t xml:space="preserve"> The sender may choose to check the appropriate box (when the information is available) to indicate the notice should be forwarded/processed by the Payroll Department/Human Resources personnel (for Employees) or the Accounts Payable personnel (for Independent Contractors).  If no boxes are checked, the sender either does not know the employment status of the payor or has not programed the checkboxes.  </w:t>
            </w:r>
          </w:p>
          <w:p w:rsidR="00144C7B" w:rsidRPr="0001391F" w:rsidP="00144C7B" w14:paraId="686C1890" w14:textId="77777777"/>
          <w:p w:rsidR="00144C7B" w:rsidRPr="0001391F" w:rsidP="00144C7B" w14:paraId="15F739A3" w14:textId="77777777">
            <w:r w:rsidRPr="0001391F">
              <w:t>The responsibility remains on the income provider to determine if the IWO is for an employee or an independent contractor.  IWOs are applicable to employees and non-employees(contractors)</w:t>
            </w:r>
          </w:p>
          <w:p w:rsidR="00144C7B" w:rsidRPr="0001391F" w:rsidP="00144C7B" w14:paraId="600073AE" w14:textId="77777777">
            <w:pPr>
              <w:rPr>
                <w:rFonts w:ascii="Arial" w:hAnsi="Arial" w:cs="Arial"/>
                <w:sz w:val="24"/>
                <w:szCs w:val="24"/>
              </w:rPr>
            </w:pPr>
          </w:p>
        </w:tc>
        <w:tc>
          <w:tcPr>
            <w:tcW w:w="1530" w:type="dxa"/>
          </w:tcPr>
          <w:p w:rsidR="00144C7B" w:rsidRPr="0001391F" w:rsidP="00144C7B" w14:paraId="0C62C117" w14:textId="77777777"/>
        </w:tc>
        <w:tc>
          <w:tcPr>
            <w:tcW w:w="1620" w:type="dxa"/>
          </w:tcPr>
          <w:p w:rsidR="00144C7B" w:rsidRPr="0001391F" w:rsidP="00144C7B" w14:paraId="439651E4" w14:textId="77777777"/>
        </w:tc>
        <w:tc>
          <w:tcPr>
            <w:tcW w:w="3780" w:type="dxa"/>
          </w:tcPr>
          <w:p w:rsidR="00527391" w:rsidP="00527391" w14:paraId="65EA2D87" w14:textId="77777777">
            <w:pPr>
              <w:rPr>
                <w:snapToGrid w:val="0"/>
              </w:rPr>
            </w:pPr>
            <w:r>
              <w:rPr>
                <w:snapToGrid w:val="0"/>
              </w:rPr>
              <w:t xml:space="preserve">Thank you for your comments.  </w:t>
            </w:r>
          </w:p>
          <w:p w:rsidR="00527391" w:rsidP="00527391" w14:paraId="63E17FDD" w14:textId="77777777">
            <w:pPr>
              <w:rPr>
                <w:snapToGrid w:val="0"/>
              </w:rPr>
            </w:pPr>
          </w:p>
          <w:p w:rsidR="00527391" w:rsidP="00527391" w14:paraId="5CF329BC" w14:textId="77777777">
            <w:pPr>
              <w:rPr>
                <w:snapToGrid w:val="0"/>
              </w:rPr>
            </w:pPr>
            <w:r>
              <w:rPr>
                <w:snapToGrid w:val="0"/>
              </w:rPr>
              <w:t xml:space="preserve">Even though the 60-day notice published in the Federal Register referenced “respondent”, the definition of respondent in this notice is any entity who will be impacted and have a burden for making changes to the form.  </w:t>
            </w:r>
          </w:p>
          <w:p w:rsidR="00527391" w:rsidP="00527391" w14:paraId="266BD622" w14:textId="77777777">
            <w:pPr>
              <w:rPr>
                <w:snapToGrid w:val="0"/>
              </w:rPr>
            </w:pPr>
            <w:r>
              <w:rPr>
                <w:snapToGrid w:val="0"/>
              </w:rPr>
              <w:t>The checkboxes are in Section 1 which requires the sender to provide information to the income withholder.  Below is an excerpt from the form:</w:t>
            </w:r>
          </w:p>
          <w:p w:rsidR="00527391" w:rsidP="00527391" w14:paraId="1202A721" w14:textId="77777777">
            <w:pPr>
              <w:rPr>
                <w:snapToGrid w:val="0"/>
              </w:rPr>
            </w:pPr>
          </w:p>
          <w:p w:rsidR="00527391" w:rsidP="00527391" w14:paraId="0AD24920" w14:textId="77777777">
            <w:pPr>
              <w:rPr>
                <w:snapToGrid w:val="0"/>
              </w:rPr>
            </w:pPr>
            <w:r w:rsidRPr="00CA78DC">
              <w:rPr>
                <w:snapToGrid w:val="0"/>
              </w:rPr>
              <w:t>Sender Information: (Completed </w:t>
            </w:r>
            <w:r w:rsidRPr="00CA78DC">
              <w:rPr>
                <w:snapToGrid w:val="0"/>
              </w:rPr>
              <w:t>by</w:t>
            </w:r>
            <w:r>
              <w:rPr>
                <w:snapToGrid w:val="0"/>
              </w:rPr>
              <w:t xml:space="preserve">  the</w:t>
            </w:r>
            <w:r w:rsidRPr="00CA78DC">
              <w:rPr>
                <w:snapToGrid w:val="0"/>
              </w:rPr>
              <w:t> </w:t>
            </w:r>
            <w:r w:rsidRPr="00CA78DC">
              <w:rPr>
                <w:snapToGrid w:val="0"/>
              </w:rPr>
              <w:t>Sender) </w:t>
            </w:r>
            <w:r>
              <w:rPr>
                <w:snapToGrid w:val="0"/>
              </w:rPr>
              <w:t xml:space="preserve">  </w:t>
            </w:r>
            <w:r w:rsidRPr="00CA78DC">
              <w:rPr>
                <w:snapToGrid w:val="0"/>
              </w:rPr>
              <w:t>Check one box for fields 1a – 1d.</w:t>
            </w:r>
            <w:r>
              <w:rPr>
                <w:snapToGrid w:val="0"/>
              </w:rPr>
              <w:t xml:space="preserve">  </w:t>
            </w:r>
          </w:p>
          <w:p w:rsidR="00144C7B" w:rsidRPr="0001391F" w:rsidP="00144C7B" w14:paraId="78D07D0E" w14:textId="77777777">
            <w:pPr>
              <w:rPr>
                <w:snapToGrid w:val="0"/>
              </w:rPr>
            </w:pPr>
          </w:p>
        </w:tc>
      </w:tr>
      <w:tr w14:paraId="77031700" w14:textId="77777777" w:rsidTr="00E20225">
        <w:tblPrEx>
          <w:tblW w:w="14490" w:type="dxa"/>
          <w:tblInd w:w="-90" w:type="dxa"/>
          <w:tblLayout w:type="fixed"/>
          <w:tblLook w:val="04A0"/>
        </w:tblPrEx>
        <w:tc>
          <w:tcPr>
            <w:tcW w:w="540" w:type="dxa"/>
          </w:tcPr>
          <w:p w:rsidR="00144C7B" w:rsidRPr="0001391F" w:rsidP="00144C7B" w14:paraId="267C2758" w14:textId="77777777">
            <w:pPr>
              <w:rPr>
                <w:b w:val="0"/>
                <w:bCs w:val="0"/>
              </w:rPr>
            </w:pPr>
          </w:p>
        </w:tc>
        <w:tc>
          <w:tcPr>
            <w:tcW w:w="2651" w:type="dxa"/>
          </w:tcPr>
          <w:p w:rsidR="00144C7B" w:rsidRPr="0001391F" w:rsidP="00144C7B" w14:paraId="03FE2FB7" w14:textId="11193A9E">
            <w:pPr>
              <w:rPr>
                <w:b/>
                <w:bCs/>
                <w:i/>
                <w:iCs/>
              </w:rPr>
            </w:pPr>
            <w:r w:rsidRPr="0001391F">
              <w:rPr>
                <w:b/>
                <w:bCs/>
                <w:i/>
                <w:iCs/>
              </w:rPr>
              <w:t>Iowa Health and Human Services (continued)</w:t>
            </w:r>
          </w:p>
        </w:tc>
        <w:tc>
          <w:tcPr>
            <w:tcW w:w="4369" w:type="dxa"/>
          </w:tcPr>
          <w:p w:rsidR="00144C7B" w:rsidRPr="0001391F" w:rsidP="00144C7B" w14:paraId="45C21D21" w14:textId="77777777">
            <w:r w:rsidRPr="0001391F">
              <w:t xml:space="preserve">Page 1, </w:t>
            </w:r>
            <w:r w:rsidRPr="0001391F">
              <w:rPr>
                <w:b/>
                <w:bCs/>
              </w:rPr>
              <w:t>NOTE TO EMPLOYER/INCOME WITHHOLDER</w:t>
            </w:r>
            <w:r w:rsidRPr="0001391F">
              <w:t>: We suggest fixing the spacing error.</w:t>
            </w:r>
          </w:p>
          <w:p w:rsidR="00144C7B" w:rsidRPr="0001391F" w:rsidP="00144C7B" w14:paraId="497943AA" w14:textId="77777777">
            <w:pPr>
              <w:rPr>
                <w:rFonts w:ascii="Arial" w:hAnsi="Arial" w:cs="Arial"/>
              </w:rPr>
            </w:pPr>
          </w:p>
        </w:tc>
        <w:tc>
          <w:tcPr>
            <w:tcW w:w="1530" w:type="dxa"/>
          </w:tcPr>
          <w:p w:rsidR="00144C7B" w:rsidRPr="0001391F" w:rsidP="00144C7B" w14:paraId="4C25B5D6" w14:textId="3A61AA32">
            <w:r w:rsidRPr="0001391F">
              <w:t>Note</w:t>
            </w:r>
          </w:p>
        </w:tc>
        <w:tc>
          <w:tcPr>
            <w:tcW w:w="1620" w:type="dxa"/>
          </w:tcPr>
          <w:p w:rsidR="00144C7B" w:rsidRPr="0001391F" w:rsidP="00144C7B" w14:paraId="5DBDADDA" w14:textId="792CA417">
            <w:r w:rsidRPr="0001391F">
              <w:t>Instructions</w:t>
            </w:r>
          </w:p>
        </w:tc>
        <w:tc>
          <w:tcPr>
            <w:tcW w:w="3780" w:type="dxa"/>
          </w:tcPr>
          <w:p w:rsidR="003E59F4" w:rsidP="00144C7B" w14:paraId="343CC354" w14:textId="77777777">
            <w:r w:rsidRPr="0001391F">
              <w:rPr>
                <w:snapToGrid w:val="0"/>
              </w:rPr>
              <w:t>Thank you for your comments.</w:t>
            </w:r>
            <w:r w:rsidRPr="0001391F">
              <w:t xml:space="preserve"> </w:t>
            </w:r>
          </w:p>
          <w:p w:rsidR="003E59F4" w:rsidP="00144C7B" w14:paraId="163144E8" w14:textId="77777777"/>
          <w:p w:rsidR="00144C7B" w:rsidRPr="0001391F" w:rsidP="00144C7B" w14:paraId="50C37F9A" w14:textId="574AABCC">
            <w:pPr>
              <w:rPr>
                <w:snapToGrid w:val="0"/>
              </w:rPr>
            </w:pPr>
            <w:r>
              <w:rPr>
                <w:snapToGrid w:val="0"/>
              </w:rPr>
              <w:t xml:space="preserve">The IWO </w:t>
            </w:r>
            <w:r w:rsidRPr="0001391F">
              <w:rPr>
                <w:snapToGrid w:val="0"/>
              </w:rPr>
              <w:t xml:space="preserve">Instructions </w:t>
            </w:r>
            <w:r>
              <w:rPr>
                <w:snapToGrid w:val="0"/>
              </w:rPr>
              <w:t>have been updated</w:t>
            </w:r>
            <w:r w:rsidR="003E59F4">
              <w:rPr>
                <w:snapToGrid w:val="0"/>
              </w:rPr>
              <w:t>.</w:t>
            </w:r>
          </w:p>
        </w:tc>
      </w:tr>
      <w:tr w14:paraId="61AFBB78" w14:textId="77777777" w:rsidTr="00E20225">
        <w:tblPrEx>
          <w:tblW w:w="14490" w:type="dxa"/>
          <w:tblInd w:w="-90" w:type="dxa"/>
          <w:tblLayout w:type="fixed"/>
          <w:tblLook w:val="04A0"/>
        </w:tblPrEx>
        <w:tc>
          <w:tcPr>
            <w:tcW w:w="540" w:type="dxa"/>
          </w:tcPr>
          <w:p w:rsidR="00144C7B" w:rsidRPr="0001391F" w:rsidP="00144C7B" w14:paraId="435FA829" w14:textId="77777777">
            <w:pPr>
              <w:rPr>
                <w:b w:val="0"/>
                <w:bCs w:val="0"/>
              </w:rPr>
            </w:pPr>
          </w:p>
        </w:tc>
        <w:tc>
          <w:tcPr>
            <w:tcW w:w="2651" w:type="dxa"/>
          </w:tcPr>
          <w:p w:rsidR="00144C7B" w:rsidRPr="0001391F" w:rsidP="00144C7B" w14:paraId="47C2FFFD" w14:textId="7982AE94">
            <w:pPr>
              <w:rPr>
                <w:b/>
                <w:bCs/>
                <w:i/>
                <w:iCs/>
              </w:rPr>
            </w:pPr>
            <w:r w:rsidRPr="0001391F">
              <w:rPr>
                <w:b/>
                <w:bCs/>
                <w:i/>
                <w:iCs/>
              </w:rPr>
              <w:t>Iowa Health and Human Services (continued)</w:t>
            </w:r>
          </w:p>
        </w:tc>
        <w:tc>
          <w:tcPr>
            <w:tcW w:w="4369" w:type="dxa"/>
          </w:tcPr>
          <w:p w:rsidR="00144C7B" w:rsidRPr="0001391F" w:rsidP="00144C7B" w14:paraId="69EFB614" w14:textId="77777777">
            <w:r w:rsidRPr="0001391F">
              <w:rPr>
                <w:u w:val="single"/>
              </w:rPr>
              <w:t>Page</w:t>
            </w:r>
            <w:r w:rsidRPr="0001391F">
              <w:rPr>
                <w:spacing w:val="-12"/>
                <w:u w:val="single"/>
              </w:rPr>
              <w:t xml:space="preserve"> </w:t>
            </w:r>
            <w:r w:rsidRPr="0001391F">
              <w:rPr>
                <w:u w:val="single"/>
              </w:rPr>
              <w:t>2,</w:t>
            </w:r>
            <w:r w:rsidRPr="0001391F">
              <w:rPr>
                <w:spacing w:val="-12"/>
                <w:u w:val="single"/>
              </w:rPr>
              <w:t xml:space="preserve"> </w:t>
            </w:r>
            <w:r w:rsidRPr="0001391F">
              <w:rPr>
                <w:u w:val="single"/>
              </w:rPr>
              <w:t>1h.</w:t>
            </w:r>
            <w:r w:rsidRPr="0001391F">
              <w:rPr>
                <w:spacing w:val="-11"/>
                <w:u w:val="single"/>
              </w:rPr>
              <w:t xml:space="preserve"> </w:t>
            </w:r>
            <w:r w:rsidRPr="0001391F">
              <w:rPr>
                <w:b/>
                <w:bCs/>
                <w:u w:val="single"/>
              </w:rPr>
              <w:t>State/Tribe/Territory</w:t>
            </w:r>
            <w:r w:rsidRPr="0001391F">
              <w:t xml:space="preserve">. </w:t>
            </w:r>
            <w:r w:rsidRPr="0001391F">
              <w:rPr>
                <w:spacing w:val="-12"/>
              </w:rPr>
              <w:t xml:space="preserve">We suggest correcting the reference at </w:t>
            </w:r>
            <w:r w:rsidRPr="0001391F">
              <w:t>the</w:t>
            </w:r>
            <w:r w:rsidRPr="0001391F">
              <w:rPr>
                <w:spacing w:val="-12"/>
              </w:rPr>
              <w:t xml:space="preserve"> </w:t>
            </w:r>
            <w:r w:rsidRPr="0001391F">
              <w:t>end</w:t>
            </w:r>
            <w:r w:rsidRPr="0001391F">
              <w:rPr>
                <w:spacing w:val="-11"/>
              </w:rPr>
              <w:t xml:space="preserve"> </w:t>
            </w:r>
            <w:r w:rsidRPr="0001391F">
              <w:t>of</w:t>
            </w:r>
            <w:r w:rsidRPr="0001391F">
              <w:rPr>
                <w:spacing w:val="-12"/>
              </w:rPr>
              <w:t xml:space="preserve"> </w:t>
            </w:r>
            <w:r w:rsidRPr="0001391F">
              <w:t>the</w:t>
            </w:r>
            <w:r w:rsidRPr="0001391F">
              <w:rPr>
                <w:spacing w:val="-12"/>
              </w:rPr>
              <w:t xml:space="preserve"> </w:t>
            </w:r>
            <w:r w:rsidRPr="0001391F">
              <w:t>paragraph.  It</w:t>
            </w:r>
            <w:r w:rsidRPr="0001391F">
              <w:rPr>
                <w:spacing w:val="-11"/>
              </w:rPr>
              <w:t xml:space="preserve"> </w:t>
            </w:r>
            <w:r w:rsidRPr="0001391F">
              <w:t>says</w:t>
            </w:r>
            <w:r w:rsidRPr="0001391F">
              <w:rPr>
                <w:spacing w:val="-12"/>
              </w:rPr>
              <w:t xml:space="preserve"> </w:t>
            </w:r>
            <w:r w:rsidRPr="0001391F">
              <w:t>1i</w:t>
            </w:r>
            <w:r w:rsidRPr="0001391F">
              <w:rPr>
                <w:spacing w:val="-11"/>
              </w:rPr>
              <w:t xml:space="preserve"> </w:t>
            </w:r>
            <w:r w:rsidRPr="0001391F">
              <w:t>but</w:t>
            </w:r>
            <w:r w:rsidRPr="0001391F">
              <w:rPr>
                <w:spacing w:val="-12"/>
              </w:rPr>
              <w:t xml:space="preserve"> we believe it </w:t>
            </w:r>
            <w:r w:rsidRPr="0001391F">
              <w:t>should</w:t>
            </w:r>
            <w:r w:rsidRPr="0001391F">
              <w:rPr>
                <w:spacing w:val="-12"/>
              </w:rPr>
              <w:t xml:space="preserve"> </w:t>
            </w:r>
            <w:r w:rsidRPr="0001391F">
              <w:t>be</w:t>
            </w:r>
            <w:r w:rsidRPr="0001391F">
              <w:rPr>
                <w:spacing w:val="-11"/>
              </w:rPr>
              <w:t xml:space="preserve"> </w:t>
            </w:r>
            <w:r w:rsidRPr="0001391F">
              <w:rPr>
                <w:spacing w:val="-2"/>
              </w:rPr>
              <w:t xml:space="preserve">1j. </w:t>
            </w:r>
          </w:p>
          <w:p w:rsidR="00144C7B" w:rsidRPr="0001391F" w:rsidP="00144C7B" w14:paraId="1EE3779C" w14:textId="77777777">
            <w:pPr>
              <w:rPr>
                <w:rFonts w:ascii="Arial" w:hAnsi="Arial" w:cs="Arial"/>
              </w:rPr>
            </w:pPr>
          </w:p>
        </w:tc>
        <w:tc>
          <w:tcPr>
            <w:tcW w:w="1530" w:type="dxa"/>
          </w:tcPr>
          <w:p w:rsidR="00144C7B" w:rsidRPr="0001391F" w:rsidP="00144C7B" w14:paraId="17706854" w14:textId="79610BA1">
            <w:r w:rsidRPr="0001391F">
              <w:t>1h</w:t>
            </w:r>
          </w:p>
        </w:tc>
        <w:tc>
          <w:tcPr>
            <w:tcW w:w="1620" w:type="dxa"/>
          </w:tcPr>
          <w:p w:rsidR="00144C7B" w:rsidRPr="0001391F" w:rsidP="00144C7B" w14:paraId="4E5F0B06" w14:textId="3DAAE8C2">
            <w:r w:rsidRPr="0001391F">
              <w:t>Instructions</w:t>
            </w:r>
          </w:p>
        </w:tc>
        <w:tc>
          <w:tcPr>
            <w:tcW w:w="3780" w:type="dxa"/>
          </w:tcPr>
          <w:p w:rsidR="003E59F4" w:rsidP="00144C7B" w14:paraId="3980863B" w14:textId="77777777">
            <w:r w:rsidRPr="0001391F">
              <w:rPr>
                <w:snapToGrid w:val="0"/>
              </w:rPr>
              <w:t>Thank you for your comments.</w:t>
            </w:r>
            <w:r w:rsidRPr="0001391F">
              <w:t xml:space="preserve"> </w:t>
            </w:r>
          </w:p>
          <w:p w:rsidR="003E59F4" w:rsidP="00144C7B" w14:paraId="2DCAE9F5" w14:textId="77777777"/>
          <w:p w:rsidR="00144C7B" w:rsidRPr="0001391F" w:rsidP="00144C7B" w14:paraId="2F36BAF9" w14:textId="3B9D27BD">
            <w:pPr>
              <w:rPr>
                <w:snapToGrid w:val="0"/>
              </w:rPr>
            </w:pPr>
            <w:r>
              <w:rPr>
                <w:snapToGrid w:val="0"/>
              </w:rPr>
              <w:t xml:space="preserve">The IWO </w:t>
            </w:r>
            <w:r w:rsidRPr="0001391F">
              <w:rPr>
                <w:snapToGrid w:val="0"/>
              </w:rPr>
              <w:t xml:space="preserve">Instructions </w:t>
            </w:r>
            <w:r>
              <w:rPr>
                <w:snapToGrid w:val="0"/>
              </w:rPr>
              <w:t>have been updated.</w:t>
            </w:r>
          </w:p>
        </w:tc>
      </w:tr>
      <w:tr w14:paraId="213FB2DD" w14:textId="77777777" w:rsidTr="00E20225">
        <w:tblPrEx>
          <w:tblW w:w="14490" w:type="dxa"/>
          <w:tblInd w:w="-90" w:type="dxa"/>
          <w:tblLayout w:type="fixed"/>
          <w:tblLook w:val="04A0"/>
        </w:tblPrEx>
        <w:tc>
          <w:tcPr>
            <w:tcW w:w="540" w:type="dxa"/>
          </w:tcPr>
          <w:p w:rsidR="00144C7B" w:rsidRPr="0001391F" w:rsidP="00144C7B" w14:paraId="6F3AA1EB" w14:textId="77777777">
            <w:pPr>
              <w:rPr>
                <w:b w:val="0"/>
                <w:bCs w:val="0"/>
              </w:rPr>
            </w:pPr>
          </w:p>
        </w:tc>
        <w:tc>
          <w:tcPr>
            <w:tcW w:w="2651" w:type="dxa"/>
          </w:tcPr>
          <w:p w:rsidR="00144C7B" w:rsidRPr="0001391F" w:rsidP="00144C7B" w14:paraId="37629EB2" w14:textId="64E0468F">
            <w:pPr>
              <w:rPr>
                <w:b/>
                <w:bCs/>
              </w:rPr>
            </w:pPr>
            <w:r w:rsidRPr="0001391F">
              <w:rPr>
                <w:b/>
                <w:bCs/>
                <w:i/>
                <w:iCs/>
              </w:rPr>
              <w:t>Iowa Health and Human Services (continued)</w:t>
            </w:r>
          </w:p>
        </w:tc>
        <w:tc>
          <w:tcPr>
            <w:tcW w:w="4369" w:type="dxa"/>
          </w:tcPr>
          <w:p w:rsidR="00144C7B" w:rsidRPr="0001391F" w:rsidP="00144C7B" w14:paraId="1B044B0F" w14:textId="77777777">
            <w:pPr>
              <w:rPr>
                <w:sz w:val="24"/>
                <w:szCs w:val="24"/>
              </w:rPr>
            </w:pPr>
            <w:r w:rsidRPr="0001391F">
              <w:rPr>
                <w:sz w:val="24"/>
                <w:szCs w:val="24"/>
                <w:u w:val="single"/>
              </w:rPr>
              <w:t>Page 2</w:t>
            </w:r>
            <w:r w:rsidRPr="0001391F">
              <w:rPr>
                <w:sz w:val="24"/>
                <w:szCs w:val="24"/>
              </w:rPr>
              <w:t xml:space="preserve"> We suggest fixing the spacing errors throughout the</w:t>
            </w:r>
            <w:r w:rsidRPr="0001391F">
              <w:rPr>
                <w:spacing w:val="-30"/>
                <w:sz w:val="24"/>
                <w:szCs w:val="24"/>
              </w:rPr>
              <w:t xml:space="preserve"> </w:t>
            </w:r>
            <w:r w:rsidRPr="0001391F">
              <w:rPr>
                <w:sz w:val="24"/>
                <w:szCs w:val="24"/>
              </w:rPr>
              <w:t xml:space="preserve">page.  For example:  </w:t>
            </w:r>
          </w:p>
          <w:p w:rsidR="00144C7B" w:rsidRPr="0001391F" w:rsidP="00144C7B" w14:paraId="0EC0426A" w14:textId="77777777">
            <w:r w:rsidRPr="0001391F">
              <w:rPr>
                <w:noProof/>
              </w:rPr>
              <w:drawing>
                <wp:inline distT="0" distB="0" distL="0" distR="0">
                  <wp:extent cx="3132814" cy="997581"/>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xmlns:r="http://schemas.openxmlformats.org/officeDocument/2006/relationships" r:embed="rId11"/>
                          <a:stretch>
                            <a:fillRect/>
                          </a:stretch>
                        </pic:blipFill>
                        <pic:spPr>
                          <a:xfrm>
                            <a:off x="0" y="0"/>
                            <a:ext cx="3263619" cy="1039233"/>
                          </a:xfrm>
                          <a:prstGeom prst="rect">
                            <a:avLst/>
                          </a:prstGeom>
                        </pic:spPr>
                      </pic:pic>
                    </a:graphicData>
                  </a:graphic>
                </wp:inline>
              </w:drawing>
            </w:r>
          </w:p>
          <w:p w:rsidR="00144C7B" w:rsidRPr="0001391F" w:rsidP="00144C7B" w14:paraId="00C08652" w14:textId="77777777">
            <w:r w:rsidRPr="0001391F">
              <w:rPr>
                <w:noProof/>
              </w:rPr>
              <w:drawing>
                <wp:inline distT="0" distB="0" distL="0" distR="0">
                  <wp:extent cx="3164619" cy="4508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2"/>
                          <a:stretch>
                            <a:fillRect/>
                          </a:stretch>
                        </pic:blipFill>
                        <pic:spPr>
                          <a:xfrm>
                            <a:off x="0" y="0"/>
                            <a:ext cx="3392191" cy="483271"/>
                          </a:xfrm>
                          <a:prstGeom prst="rect">
                            <a:avLst/>
                          </a:prstGeom>
                        </pic:spPr>
                      </pic:pic>
                    </a:graphicData>
                  </a:graphic>
                </wp:inline>
              </w:drawing>
            </w:r>
          </w:p>
          <w:p w:rsidR="00144C7B" w:rsidRPr="0001391F" w:rsidP="00144C7B" w14:paraId="41B108D4" w14:textId="77777777">
            <w:pPr>
              <w:rPr>
                <w:rFonts w:ascii="Arial" w:hAnsi="Arial" w:cs="Arial"/>
                <w:sz w:val="24"/>
                <w:szCs w:val="24"/>
              </w:rPr>
            </w:pPr>
          </w:p>
          <w:p w:rsidR="00144C7B" w:rsidRPr="0001391F" w:rsidP="00144C7B" w14:paraId="5D6EE2E9" w14:textId="77777777">
            <w:pPr>
              <w:rPr>
                <w:rFonts w:ascii="Arial" w:hAnsi="Arial" w:cs="Arial"/>
                <w:sz w:val="24"/>
                <w:szCs w:val="24"/>
              </w:rPr>
            </w:pPr>
          </w:p>
        </w:tc>
        <w:tc>
          <w:tcPr>
            <w:tcW w:w="1530" w:type="dxa"/>
          </w:tcPr>
          <w:p w:rsidR="00144C7B" w:rsidRPr="0001391F" w:rsidP="00144C7B" w14:paraId="0203F318" w14:textId="69D4E397">
            <w:r w:rsidRPr="0001391F">
              <w:t>Page 2</w:t>
            </w:r>
          </w:p>
        </w:tc>
        <w:tc>
          <w:tcPr>
            <w:tcW w:w="1620" w:type="dxa"/>
          </w:tcPr>
          <w:p w:rsidR="00144C7B" w:rsidRPr="0001391F" w:rsidP="00144C7B" w14:paraId="6C918927" w14:textId="58312F61">
            <w:r w:rsidRPr="0001391F">
              <w:t>Instructions</w:t>
            </w:r>
          </w:p>
        </w:tc>
        <w:tc>
          <w:tcPr>
            <w:tcW w:w="3780" w:type="dxa"/>
          </w:tcPr>
          <w:p w:rsidR="003E59F4" w:rsidP="00144C7B" w14:paraId="6C6984BD" w14:textId="77777777">
            <w:r w:rsidRPr="0001391F">
              <w:rPr>
                <w:snapToGrid w:val="0"/>
              </w:rPr>
              <w:t>Thank you for your comments.</w:t>
            </w:r>
            <w:r w:rsidRPr="0001391F">
              <w:t xml:space="preserve"> </w:t>
            </w:r>
          </w:p>
          <w:p w:rsidR="003E59F4" w:rsidP="00144C7B" w14:paraId="1BCC0811" w14:textId="77777777"/>
          <w:p w:rsidR="00144C7B" w:rsidRPr="0001391F" w:rsidP="00144C7B" w14:paraId="2647882B" w14:textId="5A9E9D57">
            <w:pPr>
              <w:rPr>
                <w:snapToGrid w:val="0"/>
              </w:rPr>
            </w:pPr>
            <w:r>
              <w:rPr>
                <w:snapToGrid w:val="0"/>
              </w:rPr>
              <w:t xml:space="preserve">The IWO </w:t>
            </w:r>
            <w:r w:rsidRPr="0001391F">
              <w:rPr>
                <w:snapToGrid w:val="0"/>
              </w:rPr>
              <w:t xml:space="preserve">Instructions </w:t>
            </w:r>
            <w:r>
              <w:rPr>
                <w:snapToGrid w:val="0"/>
              </w:rPr>
              <w:t>have been updated.</w:t>
            </w:r>
          </w:p>
        </w:tc>
      </w:tr>
      <w:tr w14:paraId="369B366A" w14:textId="77777777" w:rsidTr="003E59F4">
        <w:tblPrEx>
          <w:tblW w:w="14490" w:type="dxa"/>
          <w:tblInd w:w="-90" w:type="dxa"/>
          <w:tblLayout w:type="fixed"/>
          <w:tblLook w:val="04A0"/>
        </w:tblPrEx>
        <w:tc>
          <w:tcPr>
            <w:tcW w:w="540" w:type="dxa"/>
          </w:tcPr>
          <w:p w:rsidR="00144C7B" w:rsidRPr="0001391F" w:rsidP="00144C7B" w14:paraId="0513A872" w14:textId="77777777"/>
        </w:tc>
        <w:tc>
          <w:tcPr>
            <w:tcW w:w="2651" w:type="dxa"/>
          </w:tcPr>
          <w:p w:rsidR="00144C7B" w:rsidRPr="003E59F4" w:rsidP="00144C7B" w14:paraId="5E31D708" w14:textId="17594EE6">
            <w:pPr>
              <w:rPr>
                <w:b/>
                <w:bCs/>
              </w:rPr>
            </w:pPr>
            <w:r w:rsidRPr="003E59F4">
              <w:rPr>
                <w:b/>
                <w:bCs/>
                <w:i/>
                <w:iCs/>
              </w:rPr>
              <w:t>Iowa Health and Human Services (continued)</w:t>
            </w:r>
          </w:p>
        </w:tc>
        <w:tc>
          <w:tcPr>
            <w:tcW w:w="4369" w:type="dxa"/>
          </w:tcPr>
          <w:p w:rsidR="00144C7B" w:rsidRPr="003E59F4" w:rsidP="00144C7B" w14:paraId="52DF2E97" w14:textId="77777777">
            <w:r w:rsidRPr="003E59F4">
              <w:rPr>
                <w:u w:val="single"/>
              </w:rPr>
              <w:t>Page</w:t>
            </w:r>
            <w:r w:rsidRPr="003E59F4">
              <w:rPr>
                <w:spacing w:val="-15"/>
                <w:u w:val="single"/>
              </w:rPr>
              <w:t xml:space="preserve"> </w:t>
            </w:r>
            <w:r w:rsidRPr="003E59F4">
              <w:rPr>
                <w:u w:val="single"/>
              </w:rPr>
              <w:t>4,</w:t>
            </w:r>
            <w:r w:rsidRPr="003E59F4">
              <w:rPr>
                <w:spacing w:val="-15"/>
                <w:u w:val="single"/>
              </w:rPr>
              <w:t xml:space="preserve"> </w:t>
            </w:r>
            <w:r w:rsidRPr="003E59F4">
              <w:rPr>
                <w:b/>
                <w:bCs/>
                <w:caps/>
                <w:u w:val="single"/>
              </w:rPr>
              <w:t>Note</w:t>
            </w:r>
            <w:r w:rsidRPr="003E59F4">
              <w:rPr>
                <w:b/>
                <w:bCs/>
                <w:caps/>
                <w:spacing w:val="-15"/>
                <w:u w:val="single"/>
              </w:rPr>
              <w:t xml:space="preserve"> </w:t>
            </w:r>
            <w:r w:rsidRPr="003E59F4">
              <w:rPr>
                <w:b/>
                <w:bCs/>
                <w:caps/>
                <w:u w:val="single"/>
              </w:rPr>
              <w:t>to</w:t>
            </w:r>
            <w:r w:rsidRPr="003E59F4">
              <w:rPr>
                <w:b/>
                <w:bCs/>
                <w:caps/>
                <w:spacing w:val="-14"/>
                <w:u w:val="single"/>
              </w:rPr>
              <w:t xml:space="preserve"> </w:t>
            </w:r>
            <w:r w:rsidRPr="003E59F4">
              <w:rPr>
                <w:b/>
                <w:bCs/>
                <w:caps/>
                <w:u w:val="single"/>
              </w:rPr>
              <w:t>Employer/Income</w:t>
            </w:r>
            <w:r w:rsidRPr="003E59F4">
              <w:rPr>
                <w:b/>
                <w:bCs/>
                <w:caps/>
                <w:spacing w:val="-15"/>
                <w:u w:val="single"/>
              </w:rPr>
              <w:t xml:space="preserve"> </w:t>
            </w:r>
            <w:r w:rsidRPr="003E59F4">
              <w:rPr>
                <w:b/>
                <w:bCs/>
                <w:caps/>
                <w:u w:val="single"/>
              </w:rPr>
              <w:t>Withholder</w:t>
            </w:r>
            <w:r w:rsidRPr="003E59F4">
              <w:rPr>
                <w:b/>
                <w:bCs/>
                <w:caps/>
              </w:rPr>
              <w:t>:</w:t>
            </w:r>
            <w:r w:rsidRPr="003E59F4">
              <w:rPr>
                <w:spacing w:val="-15"/>
              </w:rPr>
              <w:t xml:space="preserve"> </w:t>
            </w:r>
            <w:r w:rsidRPr="003E59F4">
              <w:t>The</w:t>
            </w:r>
            <w:r w:rsidRPr="003E59F4">
              <w:rPr>
                <w:spacing w:val="-14"/>
              </w:rPr>
              <w:t xml:space="preserve"> </w:t>
            </w:r>
            <w:r w:rsidRPr="003E59F4">
              <w:t>last</w:t>
            </w:r>
            <w:r w:rsidRPr="003E59F4">
              <w:rPr>
                <w:spacing w:val="-15"/>
              </w:rPr>
              <w:t xml:space="preserve"> </w:t>
            </w:r>
            <w:r w:rsidRPr="003E59F4">
              <w:t>sentence</w:t>
            </w:r>
            <w:r w:rsidRPr="003E59F4">
              <w:rPr>
                <w:spacing w:val="-15"/>
              </w:rPr>
              <w:t xml:space="preserve"> </w:t>
            </w:r>
            <w:r w:rsidRPr="003E59F4">
              <w:t>references</w:t>
            </w:r>
            <w:r w:rsidRPr="003E59F4">
              <w:rPr>
                <w:spacing w:val="-14"/>
              </w:rPr>
              <w:t xml:space="preserve"> </w:t>
            </w:r>
            <w:r w:rsidRPr="003E59F4">
              <w:t>AT</w:t>
            </w:r>
            <w:r w:rsidRPr="003E59F4">
              <w:rPr>
                <w:spacing w:val="-15"/>
              </w:rPr>
              <w:t xml:space="preserve"> </w:t>
            </w:r>
            <w:r w:rsidRPr="003E59F4">
              <w:t>16-04.</w:t>
            </w:r>
            <w:r w:rsidRPr="003E59F4">
              <w:rPr>
                <w:spacing w:val="-15"/>
              </w:rPr>
              <w:t xml:space="preserve"> </w:t>
            </w:r>
            <w:r w:rsidRPr="003E59F4">
              <w:t>However, that Action Transmittal has been</w:t>
            </w:r>
            <w:r w:rsidRPr="003E59F4">
              <w:rPr>
                <w:spacing w:val="-18"/>
              </w:rPr>
              <w:t xml:space="preserve"> </w:t>
            </w:r>
            <w:r w:rsidRPr="003E59F4">
              <w:t xml:space="preserve">archived.  In addition, the message at https://acf.gov/archive/css/policy-guidance/correctly-withholding-child-support-weekly-and-biweekly-pay-cyclesstates the content is no longer current.  We suggest adding the appropriate language to the form or correcting the message at </w:t>
            </w:r>
            <w:hyperlink r:id="rId13" w:history="1">
              <w:r w:rsidRPr="003E59F4">
                <w:rPr>
                  <w:rStyle w:val="Hyperlink"/>
                  <w:sz w:val="24"/>
                  <w:szCs w:val="24"/>
                </w:rPr>
                <w:t>https://acf.gov/archive/css/policy-guidance/correctly-withholding-child-support-weekly-and-biweekly-pay-cycles</w:t>
              </w:r>
            </w:hyperlink>
            <w:r w:rsidRPr="003E59F4">
              <w:t xml:space="preserve"> to clarify whether the information is or is no longer current.</w:t>
            </w:r>
          </w:p>
          <w:p w:rsidR="00144C7B" w:rsidRPr="003E59F4" w:rsidP="00144C7B" w14:paraId="40977238" w14:textId="77777777"/>
          <w:p w:rsidR="00144C7B" w:rsidRPr="003E59F4" w:rsidP="00144C7B" w14:paraId="570B3A6F" w14:textId="1DA791F7">
            <w:r w:rsidRPr="003E59F4">
              <w:t xml:space="preserve">We also suggest adding information to explain to income providers how to calculate the amount to withhold for multiple daily pay periods (e.g., payor is paid daily and works 3 days in a row).  In this </w:t>
            </w:r>
            <w:r w:rsidRPr="003E59F4">
              <w:t>particular example</w:t>
            </w:r>
            <w:r w:rsidRPr="003E59F4">
              <w:t xml:space="preserve"> it is unclear whether the </w:t>
            </w:r>
            <w:r w:rsidRPr="003E59F4">
              <w:t>income provider should calculate the amount to withhold using the weekly method or the daily method multiplied by the number of workdays for which the noncustodial parent was paid.</w:t>
            </w:r>
          </w:p>
          <w:p w:rsidR="00144C7B" w:rsidRPr="003E59F4" w:rsidP="00144C7B" w14:paraId="64CD9D86" w14:textId="77777777"/>
          <w:p w:rsidR="00144C7B" w:rsidRPr="003E59F4" w:rsidP="00144C7B" w14:paraId="391341E5" w14:textId="77777777">
            <w:pPr>
              <w:rPr>
                <w:rFonts w:ascii="Arial" w:hAnsi="Arial" w:cs="Arial"/>
              </w:rPr>
            </w:pPr>
          </w:p>
        </w:tc>
        <w:tc>
          <w:tcPr>
            <w:tcW w:w="1530" w:type="dxa"/>
          </w:tcPr>
          <w:p w:rsidR="00144C7B" w:rsidRPr="003E59F4" w:rsidP="00144C7B" w14:paraId="32D3CEED" w14:textId="77777777"/>
        </w:tc>
        <w:tc>
          <w:tcPr>
            <w:tcW w:w="1620" w:type="dxa"/>
          </w:tcPr>
          <w:p w:rsidR="00144C7B" w:rsidRPr="003E59F4" w:rsidP="00144C7B" w14:paraId="02B620AF" w14:textId="36818DC1">
            <w:r w:rsidRPr="003E59F4">
              <w:t>Instructions</w:t>
            </w:r>
          </w:p>
        </w:tc>
        <w:tc>
          <w:tcPr>
            <w:tcW w:w="3780" w:type="dxa"/>
          </w:tcPr>
          <w:p w:rsidR="003E59F4" w:rsidP="00144C7B" w14:paraId="63D3C7B0" w14:textId="77777777">
            <w:r w:rsidRPr="003E59F4">
              <w:rPr>
                <w:snapToGrid w:val="0"/>
              </w:rPr>
              <w:t>Thank you for your comments.</w:t>
            </w:r>
            <w:r w:rsidRPr="003E59F4">
              <w:t xml:space="preserve"> </w:t>
            </w:r>
          </w:p>
          <w:p w:rsidR="003E59F4" w:rsidP="00144C7B" w14:paraId="006B8873" w14:textId="77777777"/>
          <w:p w:rsidR="00144C7B" w:rsidRPr="0001391F" w:rsidP="00144C7B" w14:paraId="2328077F" w14:textId="4EA08DC4">
            <w:pPr>
              <w:rPr>
                <w:rFonts w:cs="Times New Roman"/>
              </w:rPr>
            </w:pPr>
            <w:r w:rsidRPr="003E59F4">
              <w:rPr>
                <w:snapToGrid w:val="0"/>
              </w:rPr>
              <w:t xml:space="preserve">Reference </w:t>
            </w:r>
            <w:r w:rsidRPr="003E59F4">
              <w:rPr>
                <w:snapToGrid w:val="0"/>
              </w:rPr>
              <w:t>to</w:t>
            </w:r>
            <w:r w:rsidRPr="003E59F4">
              <w:rPr>
                <w:snapToGrid w:val="0"/>
              </w:rPr>
              <w:t xml:space="preserve"> AT-16-04 is removed from Instructions</w:t>
            </w:r>
          </w:p>
          <w:p w:rsidR="00144C7B" w:rsidRPr="0001391F" w:rsidP="00144C7B" w14:paraId="20109119" w14:textId="77777777">
            <w:pPr>
              <w:rPr>
                <w:snapToGrid w:val="0"/>
              </w:rPr>
            </w:pPr>
          </w:p>
        </w:tc>
      </w:tr>
      <w:tr w14:paraId="43189D06" w14:textId="77777777" w:rsidTr="00E20225">
        <w:tblPrEx>
          <w:tblW w:w="14490" w:type="dxa"/>
          <w:tblInd w:w="-90" w:type="dxa"/>
          <w:tblLayout w:type="fixed"/>
          <w:tblLook w:val="04A0"/>
        </w:tblPrEx>
        <w:tc>
          <w:tcPr>
            <w:tcW w:w="540" w:type="dxa"/>
          </w:tcPr>
          <w:p w:rsidR="00144C7B" w:rsidRPr="0001391F" w:rsidP="00144C7B" w14:paraId="4404181F" w14:textId="77777777">
            <w:pPr>
              <w:rPr>
                <w:b w:val="0"/>
                <w:bCs w:val="0"/>
              </w:rPr>
            </w:pPr>
          </w:p>
        </w:tc>
        <w:tc>
          <w:tcPr>
            <w:tcW w:w="2651" w:type="dxa"/>
          </w:tcPr>
          <w:p w:rsidR="00144C7B" w:rsidRPr="0001391F" w:rsidP="00144C7B" w14:paraId="6C1E40EA" w14:textId="37FD39EB">
            <w:pPr>
              <w:rPr>
                <w:b/>
                <w:bCs/>
                <w:i/>
                <w:iCs/>
              </w:rPr>
            </w:pPr>
            <w:r w:rsidRPr="0001391F">
              <w:rPr>
                <w:b/>
                <w:bCs/>
                <w:i/>
                <w:iCs/>
              </w:rPr>
              <w:t>Iowa Health and Human Services (continued)</w:t>
            </w:r>
          </w:p>
        </w:tc>
        <w:tc>
          <w:tcPr>
            <w:tcW w:w="4369" w:type="dxa"/>
          </w:tcPr>
          <w:p w:rsidR="00144C7B" w:rsidRPr="0001391F" w:rsidP="00144C7B" w14:paraId="1C41E56E" w14:textId="77777777">
            <w:r w:rsidRPr="0001391F">
              <w:t>Throughout the document we suggest the links be expanded to show the full website address instead</w:t>
            </w:r>
            <w:r w:rsidRPr="0001391F">
              <w:rPr>
                <w:spacing w:val="-10"/>
              </w:rPr>
              <w:t xml:space="preserve"> </w:t>
            </w:r>
            <w:r w:rsidRPr="0001391F">
              <w:t>of</w:t>
            </w:r>
            <w:r w:rsidRPr="0001391F">
              <w:rPr>
                <w:spacing w:val="-9"/>
              </w:rPr>
              <w:t xml:space="preserve"> </w:t>
            </w:r>
            <w:r w:rsidRPr="0001391F">
              <w:t>the</w:t>
            </w:r>
            <w:r w:rsidRPr="0001391F">
              <w:rPr>
                <w:spacing w:val="-9"/>
              </w:rPr>
              <w:t xml:space="preserve"> </w:t>
            </w:r>
            <w:r w:rsidRPr="0001391F">
              <w:t>name</w:t>
            </w:r>
            <w:r w:rsidRPr="0001391F">
              <w:rPr>
                <w:spacing w:val="-9"/>
              </w:rPr>
              <w:t xml:space="preserve"> </w:t>
            </w:r>
            <w:r w:rsidRPr="0001391F">
              <w:t>of</w:t>
            </w:r>
            <w:r w:rsidRPr="0001391F">
              <w:rPr>
                <w:spacing w:val="-9"/>
              </w:rPr>
              <w:t xml:space="preserve"> </w:t>
            </w:r>
            <w:r w:rsidRPr="0001391F">
              <w:t>the</w:t>
            </w:r>
            <w:r w:rsidRPr="0001391F">
              <w:rPr>
                <w:spacing w:val="-9"/>
              </w:rPr>
              <w:t xml:space="preserve"> </w:t>
            </w:r>
            <w:r w:rsidRPr="0001391F">
              <w:t>web</w:t>
            </w:r>
            <w:r w:rsidRPr="0001391F">
              <w:rPr>
                <w:spacing w:val="-9"/>
              </w:rPr>
              <w:t xml:space="preserve"> </w:t>
            </w:r>
            <w:r w:rsidRPr="0001391F">
              <w:t>page [See below for examples].</w:t>
            </w:r>
            <w:r w:rsidRPr="0001391F">
              <w:rPr>
                <w:spacing w:val="-9"/>
              </w:rPr>
              <w:t xml:space="preserve"> </w:t>
            </w:r>
            <w:r w:rsidRPr="0001391F">
              <w:t>This</w:t>
            </w:r>
            <w:r w:rsidRPr="0001391F">
              <w:rPr>
                <w:spacing w:val="-9"/>
              </w:rPr>
              <w:t xml:space="preserve"> </w:t>
            </w:r>
            <w:r w:rsidRPr="0001391F">
              <w:t>form</w:t>
            </w:r>
            <w:r w:rsidRPr="0001391F">
              <w:rPr>
                <w:spacing w:val="-9"/>
              </w:rPr>
              <w:t xml:space="preserve"> </w:t>
            </w:r>
            <w:r w:rsidRPr="0001391F">
              <w:t>is</w:t>
            </w:r>
            <w:r w:rsidRPr="0001391F">
              <w:rPr>
                <w:spacing w:val="-9"/>
              </w:rPr>
              <w:t xml:space="preserve"> </w:t>
            </w:r>
            <w:r w:rsidRPr="0001391F">
              <w:t>often</w:t>
            </w:r>
            <w:r w:rsidRPr="0001391F">
              <w:rPr>
                <w:spacing w:val="-9"/>
              </w:rPr>
              <w:t xml:space="preserve"> </w:t>
            </w:r>
            <w:r w:rsidRPr="0001391F">
              <w:t>mailed</w:t>
            </w:r>
            <w:r w:rsidRPr="0001391F">
              <w:rPr>
                <w:spacing w:val="-10"/>
              </w:rPr>
              <w:t xml:space="preserve"> </w:t>
            </w:r>
            <w:r w:rsidRPr="0001391F">
              <w:t>to</w:t>
            </w:r>
            <w:r w:rsidRPr="0001391F">
              <w:rPr>
                <w:spacing w:val="-9"/>
              </w:rPr>
              <w:t xml:space="preserve"> income providers and non-custodial parents.  Providing the name of the document instead of the actual web address is useless because the income provider and noncustodial parent are unable to click on the link to access the information in a paper copy.  </w:t>
            </w:r>
          </w:p>
          <w:p w:rsidR="00144C7B" w:rsidRPr="0001391F" w:rsidP="00144C7B" w14:paraId="270B792A" w14:textId="77777777"/>
          <w:p w:rsidR="00144C7B" w:rsidRPr="0001391F" w:rsidP="00144C7B" w14:paraId="7E340FAE" w14:textId="77777777">
            <w:r w:rsidRPr="0001391F">
              <w:t xml:space="preserve">Change </w:t>
            </w:r>
            <w:hyperlink r:id="rId14" w:history="1">
              <w:r w:rsidRPr="0001391F">
                <w:rPr>
                  <w:rStyle w:val="Hyperlink"/>
                </w:rPr>
                <w:t>Dos and don’ts</w:t>
              </w:r>
            </w:hyperlink>
            <w:r w:rsidRPr="0001391F">
              <w:rPr>
                <w:rStyle w:val="Hyperlink"/>
                <w:color w:val="auto"/>
              </w:rPr>
              <w:t xml:space="preserve"> to:  </w:t>
            </w:r>
            <w:hyperlink r:id="rId14" w:history="1">
              <w:r w:rsidRPr="0001391F">
                <w:rPr>
                  <w:rStyle w:val="Hyperlink"/>
                </w:rPr>
                <w:t>https://acf.gov/css/training-technical-assistance/using-income-withholding-support-form-dos-and-donts</w:t>
              </w:r>
            </w:hyperlink>
          </w:p>
          <w:p w:rsidR="00144C7B" w:rsidRPr="0001391F" w:rsidP="00144C7B" w14:paraId="2E4A74BB" w14:textId="77777777">
            <w:pPr>
              <w:pStyle w:val="ListParagraph"/>
              <w:numPr>
                <w:ilvl w:val="0"/>
                <w:numId w:val="16"/>
              </w:numPr>
              <w:rPr>
                <w:rStyle w:val="Hyperlink"/>
                <w:color w:val="auto"/>
              </w:rPr>
            </w:pPr>
            <w:r w:rsidRPr="0001391F">
              <w:t xml:space="preserve">Change </w:t>
            </w:r>
            <w:hyperlink r:id="rId15" w:history="1">
              <w:r w:rsidRPr="0001391F">
                <w:rPr>
                  <w:rStyle w:val="Hyperlink"/>
                  <w:spacing w:val="1"/>
                </w:rPr>
                <w:t>State Income Withholding Contacts and Program Requirements</w:t>
              </w:r>
            </w:hyperlink>
            <w:r w:rsidRPr="0001391F">
              <w:rPr>
                <w:rStyle w:val="Hyperlink"/>
                <w:color w:val="auto"/>
                <w:spacing w:val="1"/>
              </w:rPr>
              <w:t xml:space="preserve"> to </w:t>
            </w:r>
            <w:hyperlink r:id="rId16" w:history="1">
              <w:r w:rsidRPr="0001391F">
                <w:rPr>
                  <w:rStyle w:val="Hyperlink"/>
                  <w:spacing w:val="1"/>
                </w:rPr>
                <w:t>https://acf.gov/css/contact-information/state-income-withholding-contacts-and-program-requirements</w:t>
              </w:r>
            </w:hyperlink>
          </w:p>
          <w:p w:rsidR="00144C7B" w:rsidRPr="0001391F" w:rsidP="00144C7B" w14:paraId="796D00C6" w14:textId="77777777">
            <w:pPr>
              <w:pStyle w:val="ListParagraph"/>
              <w:numPr>
                <w:ilvl w:val="0"/>
                <w:numId w:val="16"/>
              </w:numPr>
              <w:rPr>
                <w:rStyle w:val="Hyperlink"/>
                <w:color w:val="auto"/>
              </w:rPr>
            </w:pPr>
            <w:r w:rsidRPr="0001391F">
              <w:rPr>
                <w:rStyle w:val="Hyperlink"/>
                <w:color w:val="auto"/>
              </w:rPr>
              <w:t xml:space="preserve">Change </w:t>
            </w:r>
            <w:hyperlink r:id="rId17" w:history="1">
              <w:r w:rsidRPr="0001391F">
                <w:rPr>
                  <w:rStyle w:val="Hyperlink"/>
                </w:rPr>
                <w:t>Federal Agency Income Withholding Contacts and Program Information</w:t>
              </w:r>
            </w:hyperlink>
            <w:r w:rsidRPr="0001391F">
              <w:rPr>
                <w:rStyle w:val="Hyperlink"/>
                <w:color w:val="auto"/>
              </w:rPr>
              <w:t xml:space="preserve"> to </w:t>
            </w:r>
            <w:hyperlink r:id="rId17" w:history="1">
              <w:r w:rsidRPr="0001391F">
                <w:rPr>
                  <w:rStyle w:val="Hyperlink"/>
                </w:rPr>
                <w:t>https://acf.gov/css/contact-information/federal-agency-iwo-</w:t>
              </w:r>
              <w:r w:rsidRPr="0001391F">
                <w:rPr>
                  <w:rStyle w:val="Hyperlink"/>
                </w:rPr>
                <w:t>and-medical-contact-information</w:t>
              </w:r>
            </w:hyperlink>
          </w:p>
          <w:p w:rsidR="00144C7B" w:rsidRPr="0001391F" w:rsidP="00144C7B" w14:paraId="65C399C6" w14:textId="77777777">
            <w:pPr>
              <w:pStyle w:val="ListParagraph"/>
              <w:numPr>
                <w:ilvl w:val="0"/>
                <w:numId w:val="16"/>
              </w:numPr>
              <w:rPr>
                <w:rStyle w:val="Hyperlink"/>
                <w:color w:val="auto"/>
              </w:rPr>
            </w:pPr>
            <w:r w:rsidRPr="0001391F">
              <w:rPr>
                <w:rStyle w:val="Hyperlink"/>
                <w:color w:val="auto"/>
              </w:rPr>
              <w:t xml:space="preserve">Change </w:t>
            </w:r>
            <w:hyperlink r:id="rId16" w:history="1">
              <w:r w:rsidRPr="0001391F">
                <w:rPr>
                  <w:rStyle w:val="Hyperlink"/>
                </w:rPr>
                <w:t>State Income Withholding Contacts and Program Requirements</w:t>
              </w:r>
            </w:hyperlink>
            <w:r w:rsidRPr="0001391F">
              <w:rPr>
                <w:rStyle w:val="Hyperlink"/>
                <w:color w:val="auto"/>
              </w:rPr>
              <w:t xml:space="preserve"> to </w:t>
            </w:r>
            <w:hyperlink r:id="rId16" w:history="1">
              <w:r w:rsidRPr="0001391F">
                <w:rPr>
                  <w:rStyle w:val="Hyperlink"/>
                </w:rPr>
                <w:t>https://acf.gov/css/contact-information/state-income-withholding-contacts-and-program-requirements</w:t>
              </w:r>
            </w:hyperlink>
          </w:p>
          <w:p w:rsidR="00144C7B" w:rsidRPr="0001391F" w:rsidP="00144C7B" w14:paraId="1BEF25DC" w14:textId="77777777">
            <w:pPr>
              <w:pStyle w:val="ListParagraph"/>
              <w:numPr>
                <w:ilvl w:val="0"/>
                <w:numId w:val="16"/>
              </w:numPr>
              <w:rPr>
                <w:rStyle w:val="Hyperlink"/>
                <w:color w:val="auto"/>
              </w:rPr>
            </w:pPr>
            <w:r w:rsidRPr="0001391F">
              <w:rPr>
                <w:rStyle w:val="Hyperlink"/>
                <w:color w:val="auto"/>
              </w:rPr>
              <w:t xml:space="preserve">Change </w:t>
            </w:r>
            <w:hyperlink r:id="rId18" w:history="1">
              <w:r w:rsidRPr="0001391F">
                <w:rPr>
                  <w:rStyle w:val="Hyperlink"/>
                </w:rPr>
                <w:t>Tribal Leaders Directory</w:t>
              </w:r>
            </w:hyperlink>
            <w:r w:rsidRPr="0001391F">
              <w:rPr>
                <w:rStyle w:val="Hyperlink"/>
                <w:color w:val="auto"/>
              </w:rPr>
              <w:t xml:space="preserve"> to </w:t>
            </w:r>
            <w:hyperlink r:id="rId18" w:history="1">
              <w:r w:rsidRPr="0001391F">
                <w:rPr>
                  <w:rStyle w:val="Hyperlink"/>
                </w:rPr>
                <w:t>https://www.bia.gov/service/tribal-leaders-directory</w:t>
              </w:r>
            </w:hyperlink>
          </w:p>
          <w:p w:rsidR="00144C7B" w:rsidRPr="0001391F" w:rsidP="00144C7B" w14:paraId="408C3619" w14:textId="77777777">
            <w:pPr>
              <w:pStyle w:val="ListParagraph"/>
              <w:numPr>
                <w:ilvl w:val="0"/>
                <w:numId w:val="16"/>
              </w:numPr>
              <w:rPr>
                <w:rStyle w:val="Hyperlink"/>
                <w:color w:val="auto"/>
              </w:rPr>
            </w:pPr>
            <w:r w:rsidRPr="0001391F">
              <w:rPr>
                <w:rStyle w:val="Hyperlink"/>
                <w:color w:val="auto"/>
              </w:rPr>
              <w:t xml:space="preserve">Change </w:t>
            </w:r>
            <w:hyperlink r:id="rId19" w:history="1">
              <w:r w:rsidRPr="0001391F">
                <w:rPr>
                  <w:rStyle w:val="Hyperlink"/>
                </w:rPr>
                <w:t>Tribal Child Support Agency Contacts</w:t>
              </w:r>
            </w:hyperlink>
            <w:r w:rsidRPr="0001391F">
              <w:rPr>
                <w:rStyle w:val="Hyperlink"/>
                <w:color w:val="auto"/>
              </w:rPr>
              <w:t xml:space="preserve"> to </w:t>
            </w:r>
            <w:hyperlink r:id="rId19" w:history="1">
              <w:r w:rsidRPr="0001391F">
                <w:rPr>
                  <w:rStyle w:val="Hyperlink"/>
                </w:rPr>
                <w:t>https://acf.gov/css/training-technical-assistance/tribal-child-support-agency-contacts</w:t>
              </w:r>
            </w:hyperlink>
          </w:p>
          <w:p w:rsidR="00144C7B" w:rsidRPr="0001391F" w:rsidP="00144C7B" w14:paraId="5FAD412D" w14:textId="5E043A5E">
            <w:pPr>
              <w:pStyle w:val="ListParagraph"/>
              <w:numPr>
                <w:ilvl w:val="0"/>
                <w:numId w:val="16"/>
              </w:numPr>
              <w:rPr>
                <w:u w:val="single"/>
              </w:rPr>
            </w:pPr>
            <w:r w:rsidRPr="0001391F">
              <w:rPr>
                <w:rStyle w:val="Hyperlink"/>
                <w:color w:val="auto"/>
              </w:rPr>
              <w:t xml:space="preserve">Change </w:t>
            </w:r>
            <w:hyperlink r:id="rId20" w:history="1">
              <w:r w:rsidRPr="0001391F">
                <w:rPr>
                  <w:rStyle w:val="Hyperlink"/>
                </w:rPr>
                <w:t>OCSE AT-17-07: Interstate Child Support</w:t>
              </w:r>
              <w:r w:rsidRPr="0001391F">
                <w:rPr>
                  <w:rStyle w:val="Hyperlink"/>
                  <w:spacing w:val="1"/>
                </w:rPr>
                <w:t xml:space="preserve"> </w:t>
              </w:r>
              <w:r w:rsidRPr="0001391F">
                <w:rPr>
                  <w:rStyle w:val="Hyperlink"/>
                  <w:spacing w:val="-1"/>
                </w:rPr>
                <w:t>Payment Processing</w:t>
              </w:r>
            </w:hyperlink>
            <w:r w:rsidRPr="0001391F">
              <w:rPr>
                <w:rStyle w:val="Hyperlink"/>
                <w:color w:val="auto"/>
                <w:spacing w:val="-1"/>
              </w:rPr>
              <w:t xml:space="preserve"> to </w:t>
            </w:r>
            <w:hyperlink r:id="rId21" w:history="1">
              <w:r w:rsidRPr="0001391F">
                <w:rPr>
                  <w:rStyle w:val="Hyperlink"/>
                  <w:spacing w:val="-1"/>
                </w:rPr>
                <w:t>https://acf.gov/css/policy-guidance/interstate-child-support-payment-processing</w:t>
              </w:r>
            </w:hyperlink>
          </w:p>
        </w:tc>
        <w:tc>
          <w:tcPr>
            <w:tcW w:w="1530" w:type="dxa"/>
          </w:tcPr>
          <w:p w:rsidR="00144C7B" w:rsidRPr="0001391F" w:rsidP="00144C7B" w14:paraId="14AA320B" w14:textId="77777777"/>
        </w:tc>
        <w:tc>
          <w:tcPr>
            <w:tcW w:w="1620" w:type="dxa"/>
          </w:tcPr>
          <w:p w:rsidR="00144C7B" w:rsidRPr="0001391F" w:rsidP="00144C7B" w14:paraId="604E898A" w14:textId="526E167D">
            <w:r w:rsidRPr="0001391F">
              <w:t>IWO and Instructions</w:t>
            </w:r>
          </w:p>
        </w:tc>
        <w:tc>
          <w:tcPr>
            <w:tcW w:w="3780" w:type="dxa"/>
          </w:tcPr>
          <w:p w:rsidR="003E59F4" w:rsidP="00144C7B" w14:paraId="16D5E3D3" w14:textId="77777777">
            <w:r w:rsidRPr="0001391F">
              <w:rPr>
                <w:snapToGrid w:val="0"/>
              </w:rPr>
              <w:t>Thank you for your comments.</w:t>
            </w:r>
            <w:r w:rsidRPr="0001391F">
              <w:t xml:space="preserve"> </w:t>
            </w:r>
          </w:p>
          <w:p w:rsidR="003E59F4" w:rsidP="00144C7B" w14:paraId="41622E39" w14:textId="77777777"/>
          <w:p w:rsidR="00144C7B" w:rsidRPr="0001391F" w:rsidP="00144C7B" w14:paraId="3FFF6027" w14:textId="2AE38122">
            <w:pPr>
              <w:rPr>
                <w:snapToGrid w:val="0"/>
              </w:rPr>
            </w:pPr>
            <w:r w:rsidRPr="0001391F">
              <w:rPr>
                <w:snapToGrid w:val="0"/>
              </w:rPr>
              <w:t xml:space="preserve">The full URLs </w:t>
            </w:r>
            <w:r w:rsidR="003E59F4">
              <w:rPr>
                <w:snapToGrid w:val="0"/>
              </w:rPr>
              <w:t xml:space="preserve">have been added </w:t>
            </w:r>
            <w:r w:rsidRPr="0001391F">
              <w:rPr>
                <w:snapToGrid w:val="0"/>
              </w:rPr>
              <w:t>back in the IWO and Instructions</w:t>
            </w:r>
          </w:p>
        </w:tc>
      </w:tr>
      <w:tr w14:paraId="0E72ACB9" w14:textId="77777777" w:rsidTr="00E20225">
        <w:tblPrEx>
          <w:tblW w:w="14490" w:type="dxa"/>
          <w:tblInd w:w="-90" w:type="dxa"/>
          <w:tblLayout w:type="fixed"/>
          <w:tblLook w:val="04A0"/>
        </w:tblPrEx>
        <w:tc>
          <w:tcPr>
            <w:tcW w:w="540" w:type="dxa"/>
          </w:tcPr>
          <w:p w:rsidR="00144C7B" w:rsidRPr="0001391F" w:rsidP="00144C7B" w14:paraId="604F6178" w14:textId="77777777">
            <w:pPr>
              <w:rPr>
                <w:b w:val="0"/>
                <w:bCs w:val="0"/>
              </w:rPr>
            </w:pPr>
          </w:p>
        </w:tc>
        <w:tc>
          <w:tcPr>
            <w:tcW w:w="2651" w:type="dxa"/>
          </w:tcPr>
          <w:p w:rsidR="00144C7B" w:rsidRPr="0001391F" w:rsidP="00144C7B" w14:paraId="605B1355" w14:textId="4A8EC95B">
            <w:pPr>
              <w:rPr>
                <w:b/>
                <w:bCs/>
                <w:i/>
                <w:iCs/>
              </w:rPr>
            </w:pPr>
            <w:r w:rsidRPr="0001391F">
              <w:rPr>
                <w:b/>
                <w:bCs/>
                <w:i/>
                <w:iCs/>
              </w:rPr>
              <w:t>Iowa Health and Human Services (continued)</w:t>
            </w:r>
          </w:p>
        </w:tc>
        <w:tc>
          <w:tcPr>
            <w:tcW w:w="4369" w:type="dxa"/>
          </w:tcPr>
          <w:p w:rsidR="00144C7B" w:rsidRPr="0001391F" w:rsidP="00144C7B" w14:paraId="38854649" w14:textId="77777777">
            <w:pPr>
              <w:pStyle w:val="ListParagraph"/>
              <w:numPr>
                <w:ilvl w:val="0"/>
                <w:numId w:val="17"/>
              </w:numPr>
              <w:tabs>
                <w:tab w:val="left" w:pos="497"/>
              </w:tabs>
              <w:autoSpaceDE w:val="0"/>
              <w:autoSpaceDN w:val="0"/>
              <w:spacing w:before="93"/>
              <w:ind w:hanging="321"/>
              <w:contextualSpacing w:val="0"/>
            </w:pPr>
            <w:r w:rsidRPr="0001391F">
              <w:rPr>
                <w:u w:val="single"/>
              </w:rPr>
              <w:t xml:space="preserve">Page </w:t>
            </w:r>
            <w:r w:rsidRPr="0001391F">
              <w:rPr>
                <w:u w:val="single"/>
              </w:rPr>
              <w:t>2,</w:t>
            </w:r>
            <w:r w:rsidRPr="0001391F">
              <w:rPr>
                <w:b/>
                <w:bCs/>
                <w:u w:val="single"/>
              </w:rPr>
              <w:t>Section</w:t>
            </w:r>
            <w:r w:rsidRPr="0001391F">
              <w:rPr>
                <w:b/>
                <w:bCs/>
                <w:u w:val="single"/>
              </w:rPr>
              <w:t xml:space="preserve"> V. Remittance Information</w:t>
            </w:r>
            <w:r w:rsidRPr="0001391F">
              <w:t xml:space="preserve">: In the “Remit payment to” box, the wording and placement of the “Note” language is different in the </w:t>
            </w:r>
            <w:r w:rsidRPr="0001391F">
              <w:rPr>
                <w:i/>
                <w:iCs/>
              </w:rPr>
              <w:t>Income Withholding for Support</w:t>
            </w:r>
            <w:r w:rsidRPr="0001391F">
              <w:t xml:space="preserve"> - Sample form and the actual </w:t>
            </w:r>
            <w:r w:rsidRPr="0001391F">
              <w:rPr>
                <w:i/>
                <w:iCs/>
              </w:rPr>
              <w:t>Income Withholding for Support (IWO)</w:t>
            </w:r>
            <w:r w:rsidRPr="0001391F">
              <w:t xml:space="preserve"> form.  We suggest clarification on which wording and placement is correct and make them the same on both versions. See below for example:</w:t>
            </w:r>
          </w:p>
          <w:p w:rsidR="00144C7B" w:rsidRPr="0001391F" w:rsidP="00144C7B" w14:paraId="6BE638CE" w14:textId="77777777">
            <w:pPr>
              <w:pStyle w:val="ListParagraph"/>
              <w:tabs>
                <w:tab w:val="left" w:pos="497"/>
              </w:tabs>
              <w:spacing w:before="93"/>
              <w:rPr>
                <w:b/>
                <w:bCs/>
                <w:u w:val="single"/>
              </w:rPr>
            </w:pPr>
          </w:p>
          <w:p w:rsidR="00144C7B" w:rsidRPr="0001391F" w:rsidP="00144C7B" w14:paraId="7A1E3251" w14:textId="77777777">
            <w:pPr>
              <w:pStyle w:val="ListParagraph"/>
              <w:tabs>
                <w:tab w:val="left" w:pos="497"/>
              </w:tabs>
              <w:spacing w:before="93"/>
              <w:rPr>
                <w:b/>
                <w:bCs/>
              </w:rPr>
            </w:pPr>
            <w:r w:rsidRPr="0001391F">
              <w:rPr>
                <w:b/>
                <w:bCs/>
                <w:u w:val="single"/>
              </w:rPr>
              <w:t xml:space="preserve">Snippet from </w:t>
            </w:r>
            <w:r w:rsidRPr="0001391F">
              <w:rPr>
                <w:b/>
                <w:bCs/>
                <w:i/>
                <w:iCs/>
                <w:u w:val="single"/>
              </w:rPr>
              <w:t xml:space="preserve">Income Withholding </w:t>
            </w:r>
            <w:r w:rsidRPr="0001391F">
              <w:rPr>
                <w:b/>
                <w:bCs/>
                <w:i/>
                <w:iCs/>
                <w:u w:val="single"/>
              </w:rPr>
              <w:t>for Support</w:t>
            </w:r>
            <w:r w:rsidRPr="0001391F">
              <w:rPr>
                <w:b/>
                <w:bCs/>
                <w:u w:val="single"/>
              </w:rPr>
              <w:t xml:space="preserve"> – Sample Form</w:t>
            </w:r>
          </w:p>
          <w:p w:rsidR="00144C7B" w:rsidRPr="0001391F" w:rsidP="00144C7B" w14:paraId="09567AF2" w14:textId="66881626">
            <w:pPr>
              <w:rPr>
                <w:u w:val="single"/>
              </w:rPr>
            </w:pPr>
            <w:r w:rsidRPr="0001391F">
              <w:rPr>
                <w:noProof/>
                <w:sz w:val="24"/>
                <w:szCs w:val="24"/>
              </w:rPr>
              <w:drawing>
                <wp:inline distT="0" distB="0" distL="0" distR="0">
                  <wp:extent cx="3093058" cy="1549400"/>
                  <wp:effectExtent l="0" t="0" r="0" b="0"/>
                  <wp:docPr id="1038553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53167" name=""/>
                          <pic:cNvPicPr/>
                        </pic:nvPicPr>
                        <pic:blipFill>
                          <a:blip xmlns:r="http://schemas.openxmlformats.org/officeDocument/2006/relationships" r:embed="rId22"/>
                          <a:stretch>
                            <a:fillRect/>
                          </a:stretch>
                        </pic:blipFill>
                        <pic:spPr>
                          <a:xfrm>
                            <a:off x="0" y="0"/>
                            <a:ext cx="3120637" cy="1563215"/>
                          </a:xfrm>
                          <a:prstGeom prst="rect">
                            <a:avLst/>
                          </a:prstGeom>
                        </pic:spPr>
                      </pic:pic>
                    </a:graphicData>
                  </a:graphic>
                </wp:inline>
              </w:drawing>
            </w:r>
          </w:p>
          <w:p w:rsidR="00144C7B" w:rsidRPr="0001391F" w:rsidP="00144C7B" w14:paraId="72A43D37" w14:textId="66415425">
            <w:pPr>
              <w:rPr>
                <w:u w:val="single"/>
              </w:rPr>
            </w:pPr>
            <w:r w:rsidRPr="0001391F">
              <w:rPr>
                <w:b/>
                <w:bCs/>
                <w:sz w:val="24"/>
                <w:szCs w:val="24"/>
                <w:u w:val="single"/>
              </w:rPr>
              <w:t>Snippet from “</w:t>
            </w:r>
            <w:r w:rsidRPr="0001391F">
              <w:rPr>
                <w:b/>
                <w:bCs/>
                <w:i/>
                <w:iCs/>
                <w:sz w:val="24"/>
                <w:szCs w:val="24"/>
                <w:u w:val="single"/>
              </w:rPr>
              <w:t>Income Withholding for Support (IWO)”</w:t>
            </w:r>
            <w:r w:rsidRPr="0001391F">
              <w:rPr>
                <w:b/>
                <w:bCs/>
                <w:sz w:val="24"/>
                <w:szCs w:val="24"/>
                <w:u w:val="single"/>
              </w:rPr>
              <w:t xml:space="preserve"> form – Actual Form</w:t>
            </w:r>
          </w:p>
          <w:p w:rsidR="00144C7B" w:rsidRPr="0001391F" w:rsidP="00144C7B" w14:paraId="5CF70AAF" w14:textId="1BE7CAF5">
            <w:pPr>
              <w:rPr>
                <w:u w:val="single"/>
              </w:rPr>
            </w:pPr>
            <w:r w:rsidRPr="0001391F">
              <w:rPr>
                <w:noProof/>
                <w:sz w:val="24"/>
                <w:szCs w:val="24"/>
              </w:rPr>
              <w:drawing>
                <wp:inline distT="0" distB="0" distL="0" distR="0">
                  <wp:extent cx="3093058" cy="1549400"/>
                  <wp:effectExtent l="0" t="0" r="0" b="0"/>
                  <wp:docPr id="187815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56783" name=""/>
                          <pic:cNvPicPr/>
                        </pic:nvPicPr>
                        <pic:blipFill>
                          <a:blip xmlns:r="http://schemas.openxmlformats.org/officeDocument/2006/relationships" r:embed="rId22"/>
                          <a:stretch>
                            <a:fillRect/>
                          </a:stretch>
                        </pic:blipFill>
                        <pic:spPr>
                          <a:xfrm>
                            <a:off x="0" y="0"/>
                            <a:ext cx="3120637" cy="1563215"/>
                          </a:xfrm>
                          <a:prstGeom prst="rect">
                            <a:avLst/>
                          </a:prstGeom>
                        </pic:spPr>
                      </pic:pic>
                    </a:graphicData>
                  </a:graphic>
                </wp:inline>
              </w:drawing>
            </w:r>
          </w:p>
          <w:p w:rsidR="00144C7B" w:rsidRPr="0001391F" w:rsidP="00144C7B" w14:paraId="21017C72" w14:textId="3CE634E5">
            <w:pPr>
              <w:rPr>
                <w:u w:val="single"/>
              </w:rPr>
            </w:pPr>
          </w:p>
        </w:tc>
        <w:tc>
          <w:tcPr>
            <w:tcW w:w="1530" w:type="dxa"/>
          </w:tcPr>
          <w:p w:rsidR="00144C7B" w:rsidRPr="0001391F" w:rsidP="00144C7B" w14:paraId="510FEFB7" w14:textId="77777777"/>
        </w:tc>
        <w:tc>
          <w:tcPr>
            <w:tcW w:w="1620" w:type="dxa"/>
          </w:tcPr>
          <w:p w:rsidR="00144C7B" w:rsidRPr="0001391F" w:rsidP="00144C7B" w14:paraId="6B6C1233" w14:textId="77777777"/>
        </w:tc>
        <w:tc>
          <w:tcPr>
            <w:tcW w:w="3780" w:type="dxa"/>
          </w:tcPr>
          <w:p w:rsidR="003E59F4" w:rsidP="00144C7B" w14:paraId="7C5CB3BB" w14:textId="77777777">
            <w:pPr>
              <w:rPr>
                <w:snapToGrid w:val="0"/>
              </w:rPr>
            </w:pPr>
            <w:r w:rsidRPr="0001391F">
              <w:rPr>
                <w:snapToGrid w:val="0"/>
              </w:rPr>
              <w:t xml:space="preserve">Thank you for your comments.  </w:t>
            </w:r>
          </w:p>
          <w:p w:rsidR="003E59F4" w:rsidP="00144C7B" w14:paraId="319ECB88" w14:textId="77777777">
            <w:pPr>
              <w:rPr>
                <w:snapToGrid w:val="0"/>
              </w:rPr>
            </w:pPr>
          </w:p>
          <w:p w:rsidR="00144C7B" w:rsidRPr="0001391F" w:rsidP="00144C7B" w14:paraId="129927F6" w14:textId="3B7CA51D">
            <w:pPr>
              <w:rPr>
                <w:snapToGrid w:val="0"/>
              </w:rPr>
            </w:pPr>
            <w:r>
              <w:rPr>
                <w:snapToGrid w:val="0"/>
              </w:rPr>
              <w:t xml:space="preserve">The IWO and IWO </w:t>
            </w:r>
            <w:r w:rsidRPr="0001391F">
              <w:rPr>
                <w:snapToGrid w:val="0"/>
              </w:rPr>
              <w:t xml:space="preserve">Instructions </w:t>
            </w:r>
            <w:r>
              <w:rPr>
                <w:snapToGrid w:val="0"/>
              </w:rPr>
              <w:t>have been updated.</w:t>
            </w:r>
          </w:p>
          <w:p w:rsidR="00144C7B" w:rsidRPr="0001391F" w:rsidP="00144C7B" w14:paraId="1B264FD4" w14:textId="77777777">
            <w:pPr>
              <w:rPr>
                <w:snapToGrid w:val="0"/>
              </w:rPr>
            </w:pPr>
          </w:p>
          <w:p w:rsidR="00144C7B" w:rsidRPr="0001391F" w:rsidP="00144C7B" w14:paraId="1D9B3CAA" w14:textId="77777777">
            <w:pPr>
              <w:rPr>
                <w:snapToGrid w:val="0"/>
              </w:rPr>
            </w:pPr>
          </w:p>
          <w:p w:rsidR="00144C7B" w:rsidRPr="0001391F" w:rsidP="00144C7B" w14:paraId="438AC50B" w14:textId="77777777">
            <w:pPr>
              <w:rPr>
                <w:snapToGrid w:val="0"/>
              </w:rPr>
            </w:pPr>
          </w:p>
          <w:p w:rsidR="00144C7B" w:rsidRPr="0001391F" w:rsidP="00144C7B" w14:paraId="0C071B0C" w14:textId="77777777">
            <w:pPr>
              <w:rPr>
                <w:snapToGrid w:val="0"/>
              </w:rPr>
            </w:pPr>
          </w:p>
          <w:p w:rsidR="00144C7B" w:rsidRPr="0001391F" w:rsidP="00144C7B" w14:paraId="6DAE43D0" w14:textId="77777777">
            <w:pPr>
              <w:rPr>
                <w:snapToGrid w:val="0"/>
              </w:rPr>
            </w:pPr>
          </w:p>
          <w:p w:rsidR="00144C7B" w:rsidRPr="0001391F" w:rsidP="00144C7B" w14:paraId="4B2947A4" w14:textId="77777777">
            <w:pPr>
              <w:rPr>
                <w:snapToGrid w:val="0"/>
              </w:rPr>
            </w:pPr>
          </w:p>
          <w:p w:rsidR="00144C7B" w:rsidRPr="0001391F" w:rsidP="00144C7B" w14:paraId="7D74BE7E" w14:textId="77777777">
            <w:pPr>
              <w:rPr>
                <w:snapToGrid w:val="0"/>
              </w:rPr>
            </w:pPr>
          </w:p>
          <w:p w:rsidR="00144C7B" w:rsidRPr="0001391F" w:rsidP="00144C7B" w14:paraId="260D7D1F" w14:textId="77777777">
            <w:pPr>
              <w:rPr>
                <w:snapToGrid w:val="0"/>
              </w:rPr>
            </w:pPr>
          </w:p>
          <w:p w:rsidR="00144C7B" w:rsidRPr="0001391F" w:rsidP="00144C7B" w14:paraId="1EB95D91" w14:textId="77777777">
            <w:pPr>
              <w:rPr>
                <w:snapToGrid w:val="0"/>
              </w:rPr>
            </w:pPr>
          </w:p>
          <w:p w:rsidR="00144C7B" w:rsidRPr="0001391F" w:rsidP="00144C7B" w14:paraId="127F7CF8" w14:textId="77777777">
            <w:pPr>
              <w:rPr>
                <w:snapToGrid w:val="0"/>
              </w:rPr>
            </w:pPr>
          </w:p>
          <w:p w:rsidR="00144C7B" w:rsidRPr="0001391F" w:rsidP="00144C7B" w14:paraId="2C031CC0" w14:textId="77777777">
            <w:pPr>
              <w:rPr>
                <w:snapToGrid w:val="0"/>
              </w:rPr>
            </w:pPr>
          </w:p>
        </w:tc>
      </w:tr>
      <w:tr w14:paraId="0B3A39C6" w14:textId="77777777" w:rsidTr="00E20225">
        <w:tblPrEx>
          <w:tblW w:w="14490" w:type="dxa"/>
          <w:tblInd w:w="-90" w:type="dxa"/>
          <w:tblLayout w:type="fixed"/>
          <w:tblLook w:val="04A0"/>
        </w:tblPrEx>
        <w:tc>
          <w:tcPr>
            <w:tcW w:w="540" w:type="dxa"/>
          </w:tcPr>
          <w:p w:rsidR="00144C7B" w:rsidRPr="0001391F" w:rsidP="00144C7B" w14:paraId="23742D7A" w14:textId="77777777">
            <w:pPr>
              <w:rPr>
                <w:b w:val="0"/>
                <w:bCs w:val="0"/>
              </w:rPr>
            </w:pPr>
          </w:p>
        </w:tc>
        <w:tc>
          <w:tcPr>
            <w:tcW w:w="2651" w:type="dxa"/>
          </w:tcPr>
          <w:p w:rsidR="00144C7B" w:rsidRPr="0001391F" w:rsidP="00144C7B" w14:paraId="3B0161AF" w14:textId="267A1424">
            <w:pPr>
              <w:rPr>
                <w:b/>
                <w:bCs/>
                <w:i/>
                <w:iCs/>
              </w:rPr>
            </w:pPr>
            <w:r w:rsidRPr="0001391F">
              <w:rPr>
                <w:b/>
                <w:bCs/>
                <w:i/>
                <w:iCs/>
              </w:rPr>
              <w:t>Iowa Health and Human Services (continued)</w:t>
            </w:r>
          </w:p>
        </w:tc>
        <w:tc>
          <w:tcPr>
            <w:tcW w:w="4369" w:type="dxa"/>
          </w:tcPr>
          <w:p w:rsidR="00144C7B" w:rsidRPr="0001391F" w:rsidP="00144C7B" w14:paraId="4C34D824" w14:textId="77777777">
            <w:pPr>
              <w:pStyle w:val="ListParagraph"/>
              <w:numPr>
                <w:ilvl w:val="0"/>
                <w:numId w:val="17"/>
              </w:numPr>
              <w:tabs>
                <w:tab w:val="left" w:pos="497"/>
              </w:tabs>
              <w:autoSpaceDE w:val="0"/>
              <w:autoSpaceDN w:val="0"/>
              <w:spacing w:before="12" w:line="249" w:lineRule="auto"/>
              <w:ind w:right="529"/>
              <w:contextualSpacing w:val="0"/>
            </w:pPr>
            <w:r w:rsidRPr="0001391F">
              <w:rPr>
                <w:u w:val="single"/>
              </w:rPr>
              <w:t xml:space="preserve">Page 3, </w:t>
            </w:r>
            <w:r w:rsidRPr="0001391F">
              <w:rPr>
                <w:b/>
                <w:bCs/>
                <w:u w:val="single"/>
              </w:rPr>
              <w:t>VI.  Additional Information for Employers/Income Withholders</w:t>
            </w:r>
            <w:r w:rsidRPr="0001391F">
              <w:rPr>
                <w:b/>
                <w:bCs/>
              </w:rPr>
              <w:t>:</w:t>
            </w:r>
            <w:r w:rsidRPr="0001391F">
              <w:t xml:space="preserve">  Language</w:t>
            </w:r>
            <w:r w:rsidRPr="0001391F">
              <w:t xml:space="preserve"> between the </w:t>
            </w:r>
            <w:r w:rsidRPr="0001391F">
              <w:rPr>
                <w:i/>
                <w:iCs/>
              </w:rPr>
              <w:t>Income Withholding for Support</w:t>
            </w:r>
            <w:r w:rsidRPr="0001391F">
              <w:t xml:space="preserve"> - Sample form and the actual </w:t>
            </w:r>
            <w:r w:rsidRPr="0001391F">
              <w:rPr>
                <w:i/>
                <w:iCs/>
              </w:rPr>
              <w:t>Income Withholding for Support (IWO)</w:t>
            </w:r>
            <w:r w:rsidRPr="0001391F">
              <w:t xml:space="preserve"> form is not consistent.  </w:t>
            </w:r>
          </w:p>
          <w:p w:rsidR="00144C7B" w:rsidRPr="0001391F" w:rsidP="00144C7B" w14:paraId="25A361D1" w14:textId="550F6F7C">
            <w:pPr>
              <w:pStyle w:val="ListParagraph"/>
              <w:tabs>
                <w:tab w:val="left" w:pos="497"/>
              </w:tabs>
              <w:autoSpaceDE w:val="0"/>
              <w:autoSpaceDN w:val="0"/>
              <w:spacing w:before="12" w:line="249" w:lineRule="auto"/>
              <w:ind w:left="496" w:right="529"/>
              <w:contextualSpacing w:val="0"/>
            </w:pPr>
            <w:r w:rsidRPr="0001391F">
              <w:t>We suggest clarification on whether the:</w:t>
            </w:r>
          </w:p>
          <w:p w:rsidR="00144C7B" w:rsidRPr="0001391F" w:rsidP="00144C7B" w14:paraId="07EC4FAB" w14:textId="77777777">
            <w:pPr>
              <w:pStyle w:val="ListParagraph"/>
              <w:numPr>
                <w:ilvl w:val="0"/>
                <w:numId w:val="19"/>
              </w:numPr>
              <w:tabs>
                <w:tab w:val="left" w:pos="497"/>
              </w:tabs>
              <w:autoSpaceDE w:val="0"/>
              <w:autoSpaceDN w:val="0"/>
              <w:spacing w:before="12" w:line="249" w:lineRule="auto"/>
              <w:ind w:right="529"/>
              <w:contextualSpacing w:val="0"/>
            </w:pPr>
            <w:r w:rsidRPr="0001391F">
              <w:t>Heading should be "Lump Sum Payments" or "Report Lump Sums". [See yellow highlight]</w:t>
            </w:r>
          </w:p>
          <w:p w:rsidR="00144C7B" w:rsidRPr="0001391F" w:rsidP="00144C7B" w14:paraId="0FB90434" w14:textId="77777777">
            <w:pPr>
              <w:pStyle w:val="ListParagraph"/>
              <w:numPr>
                <w:ilvl w:val="0"/>
                <w:numId w:val="19"/>
              </w:numPr>
              <w:tabs>
                <w:tab w:val="left" w:pos="497"/>
              </w:tabs>
              <w:autoSpaceDE w:val="0"/>
              <w:autoSpaceDN w:val="0"/>
              <w:spacing w:before="12" w:line="249" w:lineRule="auto"/>
              <w:ind w:right="529"/>
              <w:contextualSpacing w:val="0"/>
            </w:pPr>
            <w:r w:rsidRPr="0001391F">
              <w:t>Second sentence of the paragraph should say "lump sums" or "lump sum payments.” [See green highlight]</w:t>
            </w:r>
          </w:p>
          <w:p w:rsidR="00144C7B" w:rsidRPr="0001391F" w:rsidP="00144C7B" w14:paraId="47E2F164" w14:textId="77777777">
            <w:pPr>
              <w:pStyle w:val="ListParagraph"/>
              <w:numPr>
                <w:ilvl w:val="0"/>
                <w:numId w:val="19"/>
              </w:numPr>
              <w:tabs>
                <w:tab w:val="left" w:pos="497"/>
              </w:tabs>
              <w:autoSpaceDE w:val="0"/>
              <w:autoSpaceDN w:val="0"/>
              <w:spacing w:before="12" w:line="249" w:lineRule="auto"/>
              <w:ind w:right="529"/>
              <w:contextualSpacing w:val="0"/>
            </w:pPr>
            <w:r w:rsidRPr="0001391F">
              <w:t>Sentence "Child support payments may not be made through the OCSE Child Support Portal" should be:</w:t>
            </w:r>
          </w:p>
          <w:p w:rsidR="00144C7B" w:rsidRPr="0001391F" w:rsidP="00144C7B" w14:paraId="68537380" w14:textId="77777777">
            <w:pPr>
              <w:pStyle w:val="ListParagraph"/>
              <w:numPr>
                <w:ilvl w:val="1"/>
                <w:numId w:val="19"/>
              </w:numPr>
              <w:tabs>
                <w:tab w:val="left" w:pos="497"/>
              </w:tabs>
              <w:autoSpaceDE w:val="0"/>
              <w:autoSpaceDN w:val="0"/>
              <w:spacing w:before="12" w:line="249" w:lineRule="auto"/>
              <w:ind w:right="529"/>
              <w:contextualSpacing w:val="0"/>
            </w:pPr>
            <w:r w:rsidRPr="0001391F">
              <w:t>Added at the end of this</w:t>
            </w:r>
            <w:r w:rsidRPr="0001391F">
              <w:rPr>
                <w:spacing w:val="-12"/>
              </w:rPr>
              <w:t xml:space="preserve"> </w:t>
            </w:r>
            <w:r w:rsidRPr="0001391F">
              <w:t xml:space="preserve">paragraph or if it was intentionally moved from the </w:t>
            </w:r>
            <w:r w:rsidRPr="0001391F">
              <w:rPr>
                <w:b/>
                <w:bCs/>
              </w:rPr>
              <w:t>Payments:</w:t>
            </w:r>
            <w:r w:rsidRPr="0001391F">
              <w:t xml:space="preserve"> heading where it is today </w:t>
            </w:r>
          </w:p>
          <w:p w:rsidR="00144C7B" w:rsidRPr="0001391F" w:rsidP="00144C7B" w14:paraId="6482DE19" w14:textId="77777777">
            <w:pPr>
              <w:pStyle w:val="ListParagraph"/>
              <w:numPr>
                <w:ilvl w:val="1"/>
                <w:numId w:val="19"/>
              </w:numPr>
              <w:tabs>
                <w:tab w:val="left" w:pos="497"/>
              </w:tabs>
              <w:autoSpaceDE w:val="0"/>
              <w:autoSpaceDN w:val="0"/>
              <w:spacing w:before="12" w:line="249" w:lineRule="auto"/>
              <w:ind w:right="529"/>
              <w:contextualSpacing w:val="0"/>
            </w:pPr>
            <w:r w:rsidRPr="0001391F">
              <w:t>“</w:t>
            </w:r>
            <w:r w:rsidRPr="0001391F">
              <w:t>may</w:t>
            </w:r>
            <w:r w:rsidRPr="0001391F">
              <w:t xml:space="preserve"> not” or cannot”. [See blue highlight]</w:t>
            </w:r>
          </w:p>
          <w:p w:rsidR="00144C7B" w:rsidRPr="0001391F" w:rsidP="00144C7B" w14:paraId="0B8F54CE" w14:textId="77777777">
            <w:r w:rsidRPr="0001391F">
              <w:br w:type="page"/>
            </w:r>
          </w:p>
          <w:p w:rsidR="00144C7B" w:rsidRPr="0001391F" w:rsidP="00144C7B" w14:paraId="14B50FA5" w14:textId="77777777">
            <w:pPr>
              <w:pStyle w:val="ListParagraph"/>
              <w:tabs>
                <w:tab w:val="left" w:pos="497"/>
              </w:tabs>
              <w:spacing w:before="12" w:line="249" w:lineRule="auto"/>
              <w:ind w:right="529"/>
              <w:rPr>
                <w:b/>
                <w:bCs/>
                <w:u w:val="single"/>
              </w:rPr>
            </w:pPr>
          </w:p>
          <w:p w:rsidR="00144C7B" w:rsidRPr="0001391F" w:rsidP="00144C7B" w14:paraId="0125F840" w14:textId="77777777">
            <w:pPr>
              <w:pStyle w:val="ListParagraph"/>
              <w:tabs>
                <w:tab w:val="left" w:pos="497"/>
              </w:tabs>
              <w:spacing w:before="93"/>
              <w:rPr>
                <w:b/>
                <w:bCs/>
              </w:rPr>
            </w:pPr>
            <w:r w:rsidRPr="0001391F">
              <w:rPr>
                <w:b/>
                <w:bCs/>
                <w:u w:val="single"/>
              </w:rPr>
              <w:t xml:space="preserve">Snippet from </w:t>
            </w:r>
            <w:r w:rsidRPr="0001391F">
              <w:rPr>
                <w:b/>
                <w:bCs/>
                <w:i/>
                <w:iCs/>
                <w:u w:val="single"/>
              </w:rPr>
              <w:t>Income Withholding for Support</w:t>
            </w:r>
            <w:r w:rsidRPr="0001391F">
              <w:rPr>
                <w:b/>
                <w:bCs/>
                <w:u w:val="single"/>
              </w:rPr>
              <w:t xml:space="preserve"> – Sample Form</w:t>
            </w:r>
          </w:p>
          <w:p w:rsidR="00144C7B" w:rsidRPr="0001391F" w:rsidP="00144C7B" w14:paraId="28B1516B" w14:textId="77777777">
            <w:pPr>
              <w:pStyle w:val="ListParagraph"/>
              <w:tabs>
                <w:tab w:val="left" w:pos="497"/>
              </w:tabs>
              <w:spacing w:before="12" w:line="249" w:lineRule="auto"/>
              <w:ind w:right="529"/>
              <w:rPr>
                <w:b/>
                <w:bCs/>
                <w:u w:val="single"/>
              </w:rPr>
            </w:pPr>
            <w:r w:rsidRPr="0001391F">
              <w:rPr>
                <w:noProof/>
              </w:rPr>
              <w:drawing>
                <wp:inline distT="0" distB="0" distL="0" distR="0">
                  <wp:extent cx="2782956" cy="1519555"/>
                  <wp:effectExtent l="0" t="0" r="0" b="4445"/>
                  <wp:docPr id="935189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89968" name=""/>
                          <pic:cNvPicPr/>
                        </pic:nvPicPr>
                        <pic:blipFill>
                          <a:blip xmlns:r="http://schemas.openxmlformats.org/officeDocument/2006/relationships" r:embed="rId23"/>
                          <a:stretch>
                            <a:fillRect/>
                          </a:stretch>
                        </pic:blipFill>
                        <pic:spPr>
                          <a:xfrm>
                            <a:off x="0" y="0"/>
                            <a:ext cx="2810226" cy="1534445"/>
                          </a:xfrm>
                          <a:prstGeom prst="rect">
                            <a:avLst/>
                          </a:prstGeom>
                        </pic:spPr>
                      </pic:pic>
                    </a:graphicData>
                  </a:graphic>
                </wp:inline>
              </w:drawing>
            </w:r>
          </w:p>
          <w:p w:rsidR="00144C7B" w:rsidRPr="0001391F" w:rsidP="00144C7B" w14:paraId="358D491E" w14:textId="77777777">
            <w:pPr>
              <w:pStyle w:val="ListParagraph"/>
              <w:tabs>
                <w:tab w:val="left" w:pos="497"/>
              </w:tabs>
              <w:spacing w:before="12" w:line="249" w:lineRule="auto"/>
              <w:ind w:right="529"/>
              <w:rPr>
                <w:b/>
                <w:bCs/>
                <w:u w:val="single"/>
              </w:rPr>
            </w:pPr>
          </w:p>
          <w:p w:rsidR="00144C7B" w:rsidRPr="0001391F" w:rsidP="00144C7B" w14:paraId="083AE1AD" w14:textId="77777777">
            <w:pPr>
              <w:pStyle w:val="ListParagraph"/>
              <w:tabs>
                <w:tab w:val="left" w:pos="497"/>
              </w:tabs>
              <w:spacing w:before="12" w:line="249" w:lineRule="auto"/>
              <w:ind w:right="529"/>
              <w:rPr>
                <w:b/>
                <w:bCs/>
                <w:u w:val="single"/>
              </w:rPr>
            </w:pPr>
          </w:p>
          <w:p w:rsidR="00144C7B" w:rsidRPr="0001391F" w:rsidP="00144C7B" w14:paraId="55F05681" w14:textId="77777777">
            <w:pPr>
              <w:pStyle w:val="ListParagraph"/>
              <w:tabs>
                <w:tab w:val="left" w:pos="497"/>
              </w:tabs>
              <w:spacing w:before="12" w:line="249" w:lineRule="auto"/>
              <w:ind w:right="529"/>
            </w:pPr>
            <w:r w:rsidRPr="0001391F">
              <w:rPr>
                <w:b/>
                <w:bCs/>
                <w:u w:val="single"/>
              </w:rPr>
              <w:t>Snippet from “</w:t>
            </w:r>
            <w:r w:rsidRPr="0001391F">
              <w:rPr>
                <w:b/>
                <w:bCs/>
                <w:i/>
                <w:iCs/>
                <w:u w:val="single"/>
              </w:rPr>
              <w:t>Income Withholding for Support (IWO)”</w:t>
            </w:r>
            <w:r w:rsidRPr="0001391F">
              <w:rPr>
                <w:b/>
                <w:bCs/>
                <w:u w:val="single"/>
              </w:rPr>
              <w:t xml:space="preserve"> form – Actual Form</w:t>
            </w:r>
          </w:p>
          <w:p w:rsidR="00144C7B" w:rsidRPr="0001391F" w:rsidP="00144C7B" w14:paraId="00337699" w14:textId="77777777">
            <w:pPr>
              <w:pStyle w:val="ListParagraph"/>
              <w:tabs>
                <w:tab w:val="left" w:pos="497"/>
              </w:tabs>
              <w:spacing w:before="12" w:line="249" w:lineRule="auto"/>
              <w:ind w:right="529"/>
            </w:pPr>
            <w:r w:rsidRPr="0001391F">
              <w:rPr>
                <w:noProof/>
              </w:rPr>
              <w:drawing>
                <wp:inline distT="0" distB="0" distL="0" distR="0">
                  <wp:extent cx="2647784" cy="1671320"/>
                  <wp:effectExtent l="0" t="0" r="635" b="5080"/>
                  <wp:docPr id="1317662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62369" name=""/>
                          <pic:cNvPicPr/>
                        </pic:nvPicPr>
                        <pic:blipFill>
                          <a:blip xmlns:r="http://schemas.openxmlformats.org/officeDocument/2006/relationships" r:embed="rId24"/>
                          <a:stretch>
                            <a:fillRect/>
                          </a:stretch>
                        </pic:blipFill>
                        <pic:spPr>
                          <a:xfrm>
                            <a:off x="0" y="0"/>
                            <a:ext cx="2673888" cy="1687797"/>
                          </a:xfrm>
                          <a:prstGeom prst="rect">
                            <a:avLst/>
                          </a:prstGeom>
                        </pic:spPr>
                      </pic:pic>
                    </a:graphicData>
                  </a:graphic>
                </wp:inline>
              </w:drawing>
            </w:r>
          </w:p>
          <w:p w:rsidR="00144C7B" w:rsidRPr="0001391F" w:rsidP="00144C7B" w14:paraId="515975FE" w14:textId="77777777">
            <w:pPr>
              <w:pStyle w:val="ListParagraph"/>
              <w:tabs>
                <w:tab w:val="left" w:pos="497"/>
              </w:tabs>
              <w:spacing w:before="12" w:line="249" w:lineRule="auto"/>
              <w:ind w:right="529"/>
            </w:pPr>
          </w:p>
          <w:p w:rsidR="00144C7B" w:rsidRPr="0001391F" w:rsidP="00144C7B" w14:paraId="701063C5" w14:textId="77777777">
            <w:pPr>
              <w:tabs>
                <w:tab w:val="left" w:pos="497"/>
              </w:tabs>
              <w:spacing w:before="12" w:line="249" w:lineRule="auto"/>
              <w:ind w:right="529"/>
            </w:pPr>
          </w:p>
          <w:p w:rsidR="00144C7B" w:rsidRPr="0001391F" w:rsidP="00144C7B" w14:paraId="3F0D518A" w14:textId="77777777">
            <w:pPr>
              <w:rPr>
                <w:u w:val="single"/>
              </w:rPr>
            </w:pPr>
          </w:p>
        </w:tc>
        <w:tc>
          <w:tcPr>
            <w:tcW w:w="1530" w:type="dxa"/>
          </w:tcPr>
          <w:p w:rsidR="00144C7B" w:rsidRPr="0001391F" w:rsidP="00144C7B" w14:paraId="7CFDE23D" w14:textId="77777777"/>
        </w:tc>
        <w:tc>
          <w:tcPr>
            <w:tcW w:w="1620" w:type="dxa"/>
          </w:tcPr>
          <w:p w:rsidR="00144C7B" w:rsidRPr="0001391F" w:rsidP="00144C7B" w14:paraId="32DD2676" w14:textId="77777777"/>
        </w:tc>
        <w:tc>
          <w:tcPr>
            <w:tcW w:w="3780" w:type="dxa"/>
          </w:tcPr>
          <w:p w:rsidR="003E59F4" w:rsidP="00144C7B" w14:paraId="0AD33BEF" w14:textId="77777777">
            <w:pPr>
              <w:rPr>
                <w:snapToGrid w:val="0"/>
              </w:rPr>
            </w:pPr>
            <w:r w:rsidRPr="0001391F">
              <w:rPr>
                <w:snapToGrid w:val="0"/>
              </w:rPr>
              <w:t xml:space="preserve">Thank you for your comments.  </w:t>
            </w:r>
          </w:p>
          <w:p w:rsidR="003E59F4" w:rsidP="00144C7B" w14:paraId="275C7B46" w14:textId="77777777">
            <w:pPr>
              <w:rPr>
                <w:snapToGrid w:val="0"/>
              </w:rPr>
            </w:pPr>
          </w:p>
          <w:p w:rsidR="00B42CF7" w:rsidRPr="0001391F" w:rsidP="00B42CF7" w14:paraId="344BDBD9" w14:textId="77777777">
            <w:pPr>
              <w:rPr>
                <w:snapToGrid w:val="0"/>
              </w:rPr>
            </w:pPr>
            <w:r>
              <w:rPr>
                <w:snapToGrid w:val="0"/>
              </w:rPr>
              <w:t xml:space="preserve">The IWO and IWO </w:t>
            </w:r>
            <w:r w:rsidRPr="0001391F">
              <w:rPr>
                <w:snapToGrid w:val="0"/>
              </w:rPr>
              <w:t xml:space="preserve">Instructions </w:t>
            </w:r>
            <w:r>
              <w:rPr>
                <w:snapToGrid w:val="0"/>
              </w:rPr>
              <w:t>have been updated.</w:t>
            </w:r>
          </w:p>
          <w:p w:rsidR="00144C7B" w:rsidRPr="0001391F" w:rsidP="00144C7B" w14:paraId="691950B6" w14:textId="77777777">
            <w:pPr>
              <w:rPr>
                <w:snapToGrid w:val="0"/>
              </w:rPr>
            </w:pPr>
          </w:p>
        </w:tc>
      </w:tr>
      <w:tr w14:paraId="1C1740C5" w14:textId="77777777" w:rsidTr="00E20225">
        <w:tblPrEx>
          <w:tblW w:w="14490" w:type="dxa"/>
          <w:tblInd w:w="-90" w:type="dxa"/>
          <w:tblLayout w:type="fixed"/>
          <w:tblLook w:val="04A0"/>
        </w:tblPrEx>
        <w:tc>
          <w:tcPr>
            <w:tcW w:w="540" w:type="dxa"/>
          </w:tcPr>
          <w:p w:rsidR="00144C7B" w:rsidRPr="0001391F" w:rsidP="00144C7B" w14:paraId="5B08346E" w14:textId="77777777">
            <w:pPr>
              <w:rPr>
                <w:b w:val="0"/>
                <w:bCs w:val="0"/>
              </w:rPr>
            </w:pPr>
          </w:p>
        </w:tc>
        <w:tc>
          <w:tcPr>
            <w:tcW w:w="2651" w:type="dxa"/>
          </w:tcPr>
          <w:p w:rsidR="00144C7B" w:rsidRPr="0001391F" w:rsidP="00144C7B" w14:paraId="64D03D05" w14:textId="257338A2">
            <w:pPr>
              <w:rPr>
                <w:b/>
                <w:bCs/>
                <w:i/>
                <w:iCs/>
              </w:rPr>
            </w:pPr>
            <w:r w:rsidRPr="0001391F">
              <w:rPr>
                <w:b/>
                <w:bCs/>
                <w:i/>
                <w:iCs/>
              </w:rPr>
              <w:t>Iowa Health and Human Services (continued)</w:t>
            </w:r>
          </w:p>
        </w:tc>
        <w:tc>
          <w:tcPr>
            <w:tcW w:w="4369" w:type="dxa"/>
          </w:tcPr>
          <w:p w:rsidR="00144C7B" w:rsidRPr="0001391F" w:rsidP="00144C7B" w14:paraId="017B1A1F" w14:textId="77777777">
            <w:pPr>
              <w:pStyle w:val="ListParagraph"/>
              <w:numPr>
                <w:ilvl w:val="0"/>
                <w:numId w:val="20"/>
              </w:numPr>
              <w:tabs>
                <w:tab w:val="left" w:pos="497"/>
              </w:tabs>
              <w:autoSpaceDE w:val="0"/>
              <w:autoSpaceDN w:val="0"/>
              <w:spacing w:before="4"/>
              <w:contextualSpacing w:val="0"/>
              <w:rPr>
                <w:sz w:val="24"/>
                <w:szCs w:val="24"/>
              </w:rPr>
            </w:pPr>
            <w:r w:rsidRPr="0001391F">
              <w:rPr>
                <w:sz w:val="24"/>
                <w:szCs w:val="24"/>
                <w:u w:val="single"/>
              </w:rPr>
              <w:t>Page 4, PAPERWORK REDUCTION ACT OF 1995</w:t>
            </w:r>
            <w:r w:rsidRPr="0001391F">
              <w:rPr>
                <w:sz w:val="24"/>
                <w:szCs w:val="24"/>
              </w:rPr>
              <w:t xml:space="preserve"> This section is found on the </w:t>
            </w:r>
            <w:r w:rsidRPr="0001391F">
              <w:rPr>
                <w:i/>
                <w:iCs/>
                <w:sz w:val="24"/>
                <w:szCs w:val="24"/>
              </w:rPr>
              <w:t>Income Withholding for Support</w:t>
            </w:r>
            <w:r w:rsidRPr="0001391F">
              <w:rPr>
                <w:sz w:val="24"/>
                <w:szCs w:val="24"/>
              </w:rPr>
              <w:t xml:space="preserve"> - Sample </w:t>
            </w:r>
            <w:r w:rsidRPr="0001391F">
              <w:rPr>
                <w:sz w:val="24"/>
                <w:szCs w:val="24"/>
              </w:rPr>
              <w:t>form, but</w:t>
            </w:r>
            <w:r w:rsidRPr="0001391F">
              <w:rPr>
                <w:sz w:val="24"/>
                <w:szCs w:val="24"/>
              </w:rPr>
              <w:t xml:space="preserve"> is missing from the actual </w:t>
            </w:r>
            <w:r w:rsidRPr="0001391F">
              <w:rPr>
                <w:i/>
                <w:iCs/>
                <w:sz w:val="24"/>
                <w:szCs w:val="24"/>
              </w:rPr>
              <w:t>Income Withholding for Support (IWO)</w:t>
            </w:r>
            <w:r w:rsidRPr="0001391F">
              <w:rPr>
                <w:sz w:val="24"/>
                <w:szCs w:val="24"/>
              </w:rPr>
              <w:t xml:space="preserve"> form We suggest providing clarification </w:t>
            </w:r>
            <w:r w:rsidRPr="0001391F">
              <w:rPr>
                <w:sz w:val="24"/>
                <w:szCs w:val="24"/>
              </w:rPr>
              <w:t>on whether this section should be added to the actual form since it is included on the Sample form.</w:t>
            </w:r>
          </w:p>
          <w:p w:rsidR="00144C7B" w:rsidRPr="0001391F" w:rsidP="00144C7B" w14:paraId="6AA5C0FF" w14:textId="77777777">
            <w:pPr>
              <w:pStyle w:val="ListParagraph"/>
              <w:tabs>
                <w:tab w:val="left" w:pos="497"/>
              </w:tabs>
              <w:spacing w:before="4"/>
              <w:rPr>
                <w:sz w:val="24"/>
                <w:szCs w:val="24"/>
                <w:u w:val="single"/>
              </w:rPr>
            </w:pPr>
          </w:p>
          <w:p w:rsidR="00144C7B" w:rsidRPr="0001391F" w:rsidP="00144C7B" w14:paraId="73E9D725" w14:textId="77777777">
            <w:pPr>
              <w:pStyle w:val="ListParagraph"/>
              <w:tabs>
                <w:tab w:val="left" w:pos="497"/>
              </w:tabs>
              <w:spacing w:before="93"/>
              <w:rPr>
                <w:b/>
                <w:bCs/>
                <w:sz w:val="24"/>
                <w:szCs w:val="24"/>
              </w:rPr>
            </w:pPr>
            <w:r w:rsidRPr="0001391F">
              <w:rPr>
                <w:b/>
                <w:bCs/>
                <w:sz w:val="24"/>
                <w:szCs w:val="24"/>
                <w:u w:val="single"/>
              </w:rPr>
              <w:t xml:space="preserve">Snippet from </w:t>
            </w:r>
            <w:r w:rsidRPr="0001391F">
              <w:rPr>
                <w:b/>
                <w:bCs/>
                <w:i/>
                <w:iCs/>
                <w:sz w:val="24"/>
                <w:szCs w:val="24"/>
                <w:u w:val="single"/>
              </w:rPr>
              <w:t>Income Withholding for Support</w:t>
            </w:r>
            <w:r w:rsidRPr="0001391F">
              <w:rPr>
                <w:b/>
                <w:bCs/>
                <w:sz w:val="24"/>
                <w:szCs w:val="24"/>
                <w:u w:val="single"/>
              </w:rPr>
              <w:t xml:space="preserve"> – Sample Form</w:t>
            </w:r>
          </w:p>
          <w:p w:rsidR="00144C7B" w:rsidRPr="0001391F" w:rsidP="00144C7B" w14:paraId="6CEF89F2" w14:textId="77777777">
            <w:pPr>
              <w:pStyle w:val="ListParagraph"/>
              <w:tabs>
                <w:tab w:val="left" w:pos="497"/>
              </w:tabs>
              <w:spacing w:before="4"/>
              <w:rPr>
                <w:sz w:val="24"/>
                <w:szCs w:val="24"/>
                <w:u w:val="single"/>
              </w:rPr>
            </w:pPr>
            <w:r w:rsidRPr="0001391F">
              <w:rPr>
                <w:noProof/>
                <w:sz w:val="24"/>
                <w:szCs w:val="24"/>
              </w:rPr>
              <w:drawing>
                <wp:inline distT="0" distB="0" distL="0" distR="0">
                  <wp:extent cx="2727297" cy="2131060"/>
                  <wp:effectExtent l="0" t="0" r="0" b="2540"/>
                  <wp:docPr id="1537828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28926" name=""/>
                          <pic:cNvPicPr/>
                        </pic:nvPicPr>
                        <pic:blipFill>
                          <a:blip xmlns:r="http://schemas.openxmlformats.org/officeDocument/2006/relationships" r:embed="rId25"/>
                          <a:stretch>
                            <a:fillRect/>
                          </a:stretch>
                        </pic:blipFill>
                        <pic:spPr>
                          <a:xfrm>
                            <a:off x="0" y="0"/>
                            <a:ext cx="2746703" cy="2146224"/>
                          </a:xfrm>
                          <a:prstGeom prst="rect">
                            <a:avLst/>
                          </a:prstGeom>
                        </pic:spPr>
                      </pic:pic>
                    </a:graphicData>
                  </a:graphic>
                </wp:inline>
              </w:drawing>
            </w:r>
          </w:p>
          <w:p w:rsidR="00144C7B" w:rsidRPr="0001391F" w:rsidP="00144C7B" w14:paraId="3C8BEB25" w14:textId="77777777">
            <w:pPr>
              <w:rPr>
                <w:sz w:val="24"/>
                <w:szCs w:val="24"/>
              </w:rPr>
            </w:pPr>
            <w:r w:rsidRPr="0001391F">
              <w:rPr>
                <w:sz w:val="24"/>
                <w:szCs w:val="24"/>
              </w:rPr>
              <w:br w:type="page"/>
            </w:r>
          </w:p>
          <w:p w:rsidR="00144C7B" w:rsidRPr="0001391F" w:rsidP="00144C7B" w14:paraId="5EC8C960" w14:textId="77777777">
            <w:pPr>
              <w:pStyle w:val="ListParagraph"/>
              <w:tabs>
                <w:tab w:val="left" w:pos="497"/>
              </w:tabs>
              <w:spacing w:before="4"/>
              <w:rPr>
                <w:sz w:val="24"/>
                <w:szCs w:val="24"/>
                <w:u w:val="single"/>
              </w:rPr>
            </w:pPr>
          </w:p>
          <w:p w:rsidR="00144C7B" w:rsidRPr="0001391F" w:rsidP="00144C7B" w14:paraId="57E24708" w14:textId="77777777">
            <w:pPr>
              <w:pStyle w:val="ListParagraph"/>
              <w:tabs>
                <w:tab w:val="left" w:pos="497"/>
              </w:tabs>
              <w:spacing w:before="12" w:line="249" w:lineRule="auto"/>
              <w:ind w:right="529"/>
              <w:rPr>
                <w:sz w:val="24"/>
                <w:szCs w:val="24"/>
              </w:rPr>
            </w:pPr>
            <w:r w:rsidRPr="0001391F">
              <w:rPr>
                <w:b/>
                <w:bCs/>
                <w:sz w:val="24"/>
                <w:szCs w:val="24"/>
                <w:u w:val="single"/>
              </w:rPr>
              <w:t>Snippet from “</w:t>
            </w:r>
            <w:r w:rsidRPr="0001391F">
              <w:rPr>
                <w:b/>
                <w:bCs/>
                <w:i/>
                <w:iCs/>
                <w:sz w:val="24"/>
                <w:szCs w:val="24"/>
                <w:u w:val="single"/>
              </w:rPr>
              <w:t>Income Withholding for Support (IWO)”</w:t>
            </w:r>
            <w:r w:rsidRPr="0001391F">
              <w:rPr>
                <w:b/>
                <w:bCs/>
                <w:sz w:val="24"/>
                <w:szCs w:val="24"/>
                <w:u w:val="single"/>
              </w:rPr>
              <w:t xml:space="preserve"> form – Actual Form</w:t>
            </w:r>
          </w:p>
          <w:p w:rsidR="00144C7B" w:rsidRPr="0001391F" w:rsidP="00144C7B" w14:paraId="1ECBF1F9" w14:textId="77777777">
            <w:pPr>
              <w:pStyle w:val="ListParagraph"/>
              <w:tabs>
                <w:tab w:val="left" w:pos="497"/>
              </w:tabs>
              <w:spacing w:before="4"/>
            </w:pPr>
            <w:r w:rsidRPr="0001391F">
              <w:rPr>
                <w:noProof/>
                <w:sz w:val="24"/>
                <w:szCs w:val="24"/>
              </w:rPr>
              <w:drawing>
                <wp:inline distT="0" distB="0" distL="0" distR="0">
                  <wp:extent cx="2687541" cy="2054225"/>
                  <wp:effectExtent l="0" t="0" r="0" b="3175"/>
                  <wp:docPr id="240161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61306" name=""/>
                          <pic:cNvPicPr/>
                        </pic:nvPicPr>
                        <pic:blipFill>
                          <a:blip xmlns:r="http://schemas.openxmlformats.org/officeDocument/2006/relationships" r:embed="rId26"/>
                          <a:stretch>
                            <a:fillRect/>
                          </a:stretch>
                        </pic:blipFill>
                        <pic:spPr>
                          <a:xfrm>
                            <a:off x="0" y="0"/>
                            <a:ext cx="2702357" cy="2065550"/>
                          </a:xfrm>
                          <a:prstGeom prst="rect">
                            <a:avLst/>
                          </a:prstGeom>
                        </pic:spPr>
                      </pic:pic>
                    </a:graphicData>
                  </a:graphic>
                </wp:inline>
              </w:drawing>
            </w:r>
          </w:p>
          <w:p w:rsidR="00144C7B" w:rsidRPr="0001391F" w:rsidP="00144C7B" w14:paraId="23C1D996" w14:textId="77777777">
            <w:pPr>
              <w:rPr>
                <w:u w:val="single"/>
              </w:rPr>
            </w:pPr>
          </w:p>
        </w:tc>
        <w:tc>
          <w:tcPr>
            <w:tcW w:w="1530" w:type="dxa"/>
          </w:tcPr>
          <w:p w:rsidR="00144C7B" w:rsidRPr="0001391F" w:rsidP="00144C7B" w14:paraId="5EC51121" w14:textId="77777777"/>
        </w:tc>
        <w:tc>
          <w:tcPr>
            <w:tcW w:w="1620" w:type="dxa"/>
          </w:tcPr>
          <w:p w:rsidR="00144C7B" w:rsidRPr="0001391F" w:rsidP="00144C7B" w14:paraId="492EFD53" w14:textId="77777777"/>
        </w:tc>
        <w:tc>
          <w:tcPr>
            <w:tcW w:w="3780" w:type="dxa"/>
          </w:tcPr>
          <w:p w:rsidR="00144C7B" w:rsidRPr="0001391F" w:rsidP="00144C7B" w14:paraId="3799EFEB" w14:textId="127DECC4">
            <w:pPr>
              <w:rPr>
                <w:snapToGrid w:val="0"/>
              </w:rPr>
            </w:pPr>
            <w:r w:rsidRPr="0001391F">
              <w:rPr>
                <w:snapToGrid w:val="0"/>
              </w:rPr>
              <w:t xml:space="preserve">Thank you for your comments.  </w:t>
            </w:r>
          </w:p>
          <w:p w:rsidR="00144C7B" w:rsidRPr="0001391F" w:rsidP="00144C7B" w14:paraId="498EAB5D" w14:textId="77777777">
            <w:pPr>
              <w:rPr>
                <w:snapToGrid w:val="0"/>
              </w:rPr>
            </w:pPr>
          </w:p>
          <w:p w:rsidR="00144C7B" w:rsidRPr="0001391F" w:rsidP="00144C7B" w14:paraId="1888CD55" w14:textId="611165BA">
            <w:pPr>
              <w:rPr>
                <w:snapToGrid w:val="0"/>
              </w:rPr>
            </w:pPr>
            <w:r w:rsidRPr="0001391F">
              <w:rPr>
                <w:snapToGrid w:val="0"/>
              </w:rPr>
              <w:t>OMB authorized the PRA language to be in the Sample Form.</w:t>
            </w:r>
          </w:p>
          <w:p w:rsidR="00144C7B" w:rsidRPr="0001391F" w:rsidP="00144C7B" w14:paraId="2AB926EE" w14:textId="77777777">
            <w:pPr>
              <w:rPr>
                <w:snapToGrid w:val="0"/>
              </w:rPr>
            </w:pPr>
          </w:p>
        </w:tc>
      </w:tr>
      <w:tr w14:paraId="1C12F71B" w14:textId="77777777" w:rsidTr="00E20225">
        <w:tblPrEx>
          <w:tblW w:w="14490" w:type="dxa"/>
          <w:tblInd w:w="-90" w:type="dxa"/>
          <w:tblLayout w:type="fixed"/>
          <w:tblLook w:val="04A0"/>
        </w:tblPrEx>
        <w:tc>
          <w:tcPr>
            <w:tcW w:w="540" w:type="dxa"/>
          </w:tcPr>
          <w:p w:rsidR="00144C7B" w:rsidRPr="0001391F" w:rsidP="00144C7B" w14:paraId="765DE7F1" w14:textId="77777777">
            <w:pPr>
              <w:rPr>
                <w:b w:val="0"/>
                <w:bCs w:val="0"/>
              </w:rPr>
            </w:pPr>
          </w:p>
        </w:tc>
        <w:tc>
          <w:tcPr>
            <w:tcW w:w="2651" w:type="dxa"/>
          </w:tcPr>
          <w:p w:rsidR="00144C7B" w:rsidRPr="0001391F" w:rsidP="00144C7B" w14:paraId="0B980ED3" w14:textId="742F7B52">
            <w:pPr>
              <w:rPr>
                <w:b/>
                <w:bCs/>
                <w:i/>
                <w:iCs/>
              </w:rPr>
            </w:pPr>
            <w:r w:rsidRPr="0001391F">
              <w:rPr>
                <w:b/>
                <w:bCs/>
                <w:i/>
                <w:iCs/>
              </w:rPr>
              <w:t>Iowa Health and Human Services (continued)</w:t>
            </w:r>
          </w:p>
        </w:tc>
        <w:tc>
          <w:tcPr>
            <w:tcW w:w="4369" w:type="dxa"/>
          </w:tcPr>
          <w:p w:rsidR="00144C7B" w:rsidRPr="0001391F" w:rsidP="00144C7B" w14:paraId="32F2B716" w14:textId="77777777">
            <w:pPr>
              <w:pStyle w:val="ListParagraph"/>
              <w:tabs>
                <w:tab w:val="left" w:pos="497"/>
              </w:tabs>
              <w:autoSpaceDE w:val="0"/>
              <w:autoSpaceDN w:val="0"/>
              <w:spacing w:before="93"/>
              <w:ind w:left="496"/>
              <w:contextualSpacing w:val="0"/>
            </w:pPr>
            <w:r w:rsidRPr="0001391F">
              <w:t>Throughout the document we suggest the links be expanded to show the full website address instead</w:t>
            </w:r>
            <w:r w:rsidRPr="0001391F">
              <w:rPr>
                <w:spacing w:val="-10"/>
              </w:rPr>
              <w:t xml:space="preserve"> </w:t>
            </w:r>
            <w:r w:rsidRPr="0001391F">
              <w:t>of</w:t>
            </w:r>
            <w:r w:rsidRPr="0001391F">
              <w:rPr>
                <w:spacing w:val="-9"/>
              </w:rPr>
              <w:t xml:space="preserve"> </w:t>
            </w:r>
            <w:r w:rsidRPr="0001391F">
              <w:t>the</w:t>
            </w:r>
            <w:r w:rsidRPr="0001391F">
              <w:rPr>
                <w:spacing w:val="-9"/>
              </w:rPr>
              <w:t xml:space="preserve"> </w:t>
            </w:r>
            <w:r w:rsidRPr="0001391F">
              <w:t>name</w:t>
            </w:r>
            <w:r w:rsidRPr="0001391F">
              <w:rPr>
                <w:spacing w:val="-9"/>
              </w:rPr>
              <w:t xml:space="preserve"> </w:t>
            </w:r>
            <w:r w:rsidRPr="0001391F">
              <w:t>of</w:t>
            </w:r>
            <w:r w:rsidRPr="0001391F">
              <w:rPr>
                <w:spacing w:val="-9"/>
              </w:rPr>
              <w:t xml:space="preserve"> </w:t>
            </w:r>
            <w:r w:rsidRPr="0001391F">
              <w:t>the</w:t>
            </w:r>
            <w:r w:rsidRPr="0001391F">
              <w:rPr>
                <w:spacing w:val="-9"/>
              </w:rPr>
              <w:t xml:space="preserve"> </w:t>
            </w:r>
            <w:r w:rsidRPr="0001391F">
              <w:t>web</w:t>
            </w:r>
            <w:r w:rsidRPr="0001391F">
              <w:rPr>
                <w:spacing w:val="-9"/>
              </w:rPr>
              <w:t xml:space="preserve"> </w:t>
            </w:r>
            <w:r w:rsidRPr="0001391F">
              <w:t>page [See below for examples].</w:t>
            </w:r>
            <w:r w:rsidRPr="0001391F">
              <w:rPr>
                <w:spacing w:val="-9"/>
              </w:rPr>
              <w:t xml:space="preserve"> </w:t>
            </w:r>
            <w:r w:rsidRPr="0001391F">
              <w:t>This</w:t>
            </w:r>
            <w:r w:rsidRPr="0001391F">
              <w:rPr>
                <w:spacing w:val="-9"/>
              </w:rPr>
              <w:t xml:space="preserve"> </w:t>
            </w:r>
            <w:r w:rsidRPr="0001391F">
              <w:t>form</w:t>
            </w:r>
            <w:r w:rsidRPr="0001391F">
              <w:rPr>
                <w:spacing w:val="-9"/>
              </w:rPr>
              <w:t xml:space="preserve"> </w:t>
            </w:r>
            <w:r w:rsidRPr="0001391F">
              <w:t>is</w:t>
            </w:r>
            <w:r w:rsidRPr="0001391F">
              <w:rPr>
                <w:spacing w:val="-9"/>
              </w:rPr>
              <w:t xml:space="preserve"> </w:t>
            </w:r>
            <w:r w:rsidRPr="0001391F">
              <w:t>often</w:t>
            </w:r>
            <w:r w:rsidRPr="0001391F">
              <w:rPr>
                <w:spacing w:val="-9"/>
              </w:rPr>
              <w:t xml:space="preserve"> </w:t>
            </w:r>
            <w:r w:rsidRPr="0001391F">
              <w:t>mailed</w:t>
            </w:r>
            <w:r w:rsidRPr="0001391F">
              <w:rPr>
                <w:spacing w:val="-10"/>
              </w:rPr>
              <w:t xml:space="preserve"> </w:t>
            </w:r>
            <w:r w:rsidRPr="0001391F">
              <w:t>to</w:t>
            </w:r>
            <w:r w:rsidRPr="0001391F">
              <w:rPr>
                <w:spacing w:val="-9"/>
              </w:rPr>
              <w:t xml:space="preserve"> income providers and non-custodial parents.  Providing the name of the document instead of the actual web address is useless because they are unable to click on the link to access the information in a paper copy.  </w:t>
            </w:r>
          </w:p>
          <w:p w:rsidR="00144C7B" w:rsidRPr="0001391F" w:rsidP="00144C7B" w14:paraId="24668C27" w14:textId="77777777">
            <w:pPr>
              <w:pStyle w:val="ListParagraph"/>
              <w:tabs>
                <w:tab w:val="left" w:pos="497"/>
              </w:tabs>
              <w:spacing w:before="93"/>
              <w:rPr>
                <w:sz w:val="24"/>
                <w:szCs w:val="24"/>
              </w:rPr>
            </w:pPr>
          </w:p>
          <w:p w:rsidR="00144C7B" w:rsidRPr="0001391F" w:rsidP="00144C7B" w14:paraId="0D1B80C0" w14:textId="77777777">
            <w:pPr>
              <w:pStyle w:val="BodyText"/>
              <w:numPr>
                <w:ilvl w:val="0"/>
                <w:numId w:val="21"/>
              </w:numPr>
            </w:pPr>
            <w:r w:rsidRPr="0001391F">
              <w:t xml:space="preserve">Change </w:t>
            </w:r>
            <w:hyperlink r:id="rId27" w:history="1">
              <w:r w:rsidRPr="0001391F">
                <w:rPr>
                  <w:rStyle w:val="Hyperlink"/>
                </w:rPr>
                <w:t>IWO Instructions</w:t>
              </w:r>
            </w:hyperlink>
            <w:r w:rsidRPr="0001391F">
              <w:t xml:space="preserve"> to: </w:t>
            </w:r>
            <w:hyperlink r:id="rId27" w:history="1">
              <w:r w:rsidRPr="0001391F">
                <w:rPr>
                  <w:rStyle w:val="Hyperlink"/>
                </w:rPr>
                <w:t>https://acf.gov/css/form/income-withholding-support-iwo-form-instructions-sample</w:t>
              </w:r>
            </w:hyperlink>
          </w:p>
          <w:p w:rsidR="00144C7B" w:rsidRPr="0001391F" w:rsidP="00144C7B" w14:paraId="7326EB49" w14:textId="77777777">
            <w:pPr>
              <w:pStyle w:val="BodyText"/>
              <w:numPr>
                <w:ilvl w:val="0"/>
                <w:numId w:val="21"/>
              </w:numPr>
            </w:pPr>
            <w:r w:rsidRPr="0001391F">
              <w:t xml:space="preserve">Change </w:t>
            </w:r>
            <w:hyperlink r:id="rId16" w:history="1">
              <w:r w:rsidRPr="0001391F">
                <w:rPr>
                  <w:rStyle w:val="Hyperlink"/>
                </w:rPr>
                <w:t>State-specific withholding limit information</w:t>
              </w:r>
            </w:hyperlink>
            <w:r w:rsidRPr="0001391F">
              <w:t xml:space="preserve"> to: </w:t>
            </w:r>
            <w:hyperlink r:id="rId16" w:history="1">
              <w:r w:rsidRPr="0001391F">
                <w:rPr>
                  <w:rStyle w:val="Hyperlink"/>
                </w:rPr>
                <w:t>https://acf.gov/css/contact-information/state-income-withholding-contacts-and-program-requirements</w:t>
              </w:r>
            </w:hyperlink>
          </w:p>
          <w:p w:rsidR="00144C7B" w:rsidRPr="0001391F" w:rsidP="00144C7B" w14:paraId="371D4FCC" w14:textId="77777777">
            <w:pPr>
              <w:pStyle w:val="BodyText"/>
              <w:numPr>
                <w:ilvl w:val="0"/>
                <w:numId w:val="21"/>
              </w:numPr>
            </w:pPr>
            <w:r w:rsidRPr="0001391F">
              <w:t xml:space="preserve">Change </w:t>
            </w:r>
            <w:hyperlink r:id="rId19" w:history="1">
              <w:r w:rsidRPr="0001391F">
                <w:rPr>
                  <w:rStyle w:val="Hyperlink"/>
                </w:rPr>
                <w:t xml:space="preserve">Tribal Child Support Agency </w:t>
              </w:r>
              <w:r w:rsidRPr="0001391F">
                <w:rPr>
                  <w:rStyle w:val="Hyperlink"/>
                </w:rPr>
                <w:t>Contacts</w:t>
              </w:r>
            </w:hyperlink>
            <w:r w:rsidRPr="0001391F">
              <w:t xml:space="preserve"> to: </w:t>
            </w:r>
            <w:hyperlink r:id="rId19" w:history="1">
              <w:r w:rsidRPr="0001391F">
                <w:rPr>
                  <w:rStyle w:val="Hyperlink"/>
                </w:rPr>
                <w:t>https://acf.gov/css/training-technical-assistance/tribal-child-support-agency-contacts</w:t>
              </w:r>
            </w:hyperlink>
          </w:p>
          <w:p w:rsidR="00144C7B" w:rsidRPr="0001391F" w:rsidP="00144C7B" w14:paraId="7A8B1DBF" w14:textId="77777777">
            <w:pPr>
              <w:pStyle w:val="BodyText"/>
              <w:numPr>
                <w:ilvl w:val="0"/>
                <w:numId w:val="21"/>
              </w:numPr>
            </w:pPr>
            <w:r w:rsidRPr="0001391F">
              <w:t xml:space="preserve">Change </w:t>
            </w:r>
            <w:hyperlink r:id="rId18" w:history="1">
              <w:r w:rsidRPr="0001391F">
                <w:rPr>
                  <w:rStyle w:val="Hyperlink"/>
                </w:rPr>
                <w:t>Tribal Leaders Directory</w:t>
              </w:r>
            </w:hyperlink>
            <w:r w:rsidRPr="0001391F">
              <w:t xml:space="preserve"> to: </w:t>
            </w:r>
            <w:hyperlink r:id="rId18" w:history="1">
              <w:r w:rsidRPr="0001391F">
                <w:rPr>
                  <w:rStyle w:val="Hyperlink"/>
                </w:rPr>
                <w:t>https://www.bia.gov/service/tribal-leaders-directory</w:t>
              </w:r>
            </w:hyperlink>
          </w:p>
          <w:p w:rsidR="00144C7B" w:rsidRPr="0001391F" w:rsidP="00144C7B" w14:paraId="46012405" w14:textId="77777777">
            <w:pPr>
              <w:pStyle w:val="BodyText"/>
              <w:numPr>
                <w:ilvl w:val="0"/>
                <w:numId w:val="21"/>
              </w:numPr>
            </w:pPr>
            <w:r w:rsidRPr="0001391F">
              <w:t xml:space="preserve">Change </w:t>
            </w:r>
            <w:hyperlink r:id="rId16" w:history="1">
              <w:r w:rsidRPr="0001391F">
                <w:rPr>
                  <w:rStyle w:val="Hyperlink"/>
                </w:rPr>
                <w:t>State Income Withholding Contacts and Program Requirements</w:t>
              </w:r>
            </w:hyperlink>
            <w:r w:rsidRPr="0001391F">
              <w:t xml:space="preserve"> to: </w:t>
            </w:r>
            <w:hyperlink r:id="rId16" w:history="1">
              <w:r w:rsidRPr="0001391F">
                <w:rPr>
                  <w:rStyle w:val="Hyperlink"/>
                </w:rPr>
                <w:t>https://acf.gov/css/contact-information/state-income-withholding-contacts-and-program-requirements</w:t>
              </w:r>
            </w:hyperlink>
          </w:p>
          <w:p w:rsidR="00144C7B" w:rsidRPr="0001391F" w:rsidP="00144C7B" w14:paraId="34CFA291" w14:textId="77777777">
            <w:pPr>
              <w:pStyle w:val="BodyText"/>
              <w:numPr>
                <w:ilvl w:val="0"/>
                <w:numId w:val="21"/>
              </w:numPr>
            </w:pPr>
            <w:r w:rsidRPr="0001391F">
              <w:t xml:space="preserve">Change </w:t>
            </w:r>
            <w:hyperlink r:id="rId28" w:history="1">
              <w:r w:rsidRPr="0001391F">
                <w:rPr>
                  <w:rStyle w:val="Hyperlink"/>
                </w:rPr>
                <w:t>Child Support Portal</w:t>
              </w:r>
            </w:hyperlink>
            <w:r w:rsidRPr="0001391F">
              <w:t xml:space="preserve"> to: </w:t>
            </w:r>
            <w:hyperlink r:id="rId28" w:history="1">
              <w:r w:rsidRPr="0001391F">
                <w:rPr>
                  <w:rStyle w:val="Hyperlink"/>
                </w:rPr>
                <w:t>https://ocsp.acf.hhs.gov/csp/</w:t>
              </w:r>
            </w:hyperlink>
          </w:p>
          <w:p w:rsidR="00144C7B" w:rsidRPr="0001391F" w:rsidP="00144C7B" w14:paraId="1C9C6AD9" w14:textId="77777777">
            <w:pPr>
              <w:pStyle w:val="ListParagraph"/>
              <w:rPr>
                <w:sz w:val="24"/>
              </w:rPr>
            </w:pPr>
          </w:p>
          <w:p w:rsidR="00144C7B" w:rsidRPr="0001391F" w:rsidP="00144C7B" w14:paraId="321F2FDB" w14:textId="77777777">
            <w:pPr>
              <w:pStyle w:val="ListParagraph"/>
              <w:rPr>
                <w:sz w:val="24"/>
              </w:rPr>
            </w:pPr>
          </w:p>
          <w:p w:rsidR="00144C7B" w:rsidRPr="0001391F" w:rsidP="00144C7B" w14:paraId="2F9DEAC2" w14:textId="77777777">
            <w:pPr>
              <w:pStyle w:val="ListParagraph"/>
              <w:rPr>
                <w:sz w:val="24"/>
              </w:rPr>
            </w:pPr>
          </w:p>
          <w:p w:rsidR="00144C7B" w:rsidRPr="0001391F" w:rsidP="00144C7B" w14:paraId="408AB190" w14:textId="77777777">
            <w:pPr>
              <w:pStyle w:val="ListParagraph"/>
              <w:rPr>
                <w:sz w:val="24"/>
              </w:rPr>
            </w:pPr>
          </w:p>
          <w:p w:rsidR="00144C7B" w:rsidRPr="0001391F" w:rsidP="00144C7B" w14:paraId="358B810B" w14:textId="77777777">
            <w:pPr>
              <w:pStyle w:val="ListParagraph"/>
              <w:rPr>
                <w:sz w:val="24"/>
              </w:rPr>
            </w:pPr>
          </w:p>
          <w:p w:rsidR="00144C7B" w:rsidRPr="0001391F" w:rsidP="00144C7B" w14:paraId="5F5800AB" w14:textId="77777777">
            <w:pPr>
              <w:pStyle w:val="ListParagraph"/>
              <w:rPr>
                <w:sz w:val="24"/>
              </w:rPr>
            </w:pPr>
          </w:p>
          <w:p w:rsidR="00144C7B" w:rsidRPr="0001391F" w:rsidP="00144C7B" w14:paraId="067DF2E6" w14:textId="77777777">
            <w:pPr>
              <w:pStyle w:val="ListParagraph"/>
              <w:rPr>
                <w:sz w:val="24"/>
              </w:rPr>
            </w:pPr>
          </w:p>
          <w:p w:rsidR="00144C7B" w:rsidRPr="0001391F" w:rsidP="00144C7B" w14:paraId="1F16DA75" w14:textId="77777777">
            <w:pPr>
              <w:pStyle w:val="ListParagraph"/>
              <w:rPr>
                <w:sz w:val="24"/>
              </w:rPr>
            </w:pPr>
          </w:p>
          <w:p w:rsidR="00144C7B" w:rsidRPr="0001391F" w:rsidP="00144C7B" w14:paraId="6422D631" w14:textId="77777777">
            <w:pPr>
              <w:pStyle w:val="ListParagraph"/>
              <w:rPr>
                <w:sz w:val="24"/>
              </w:rPr>
            </w:pPr>
          </w:p>
          <w:p w:rsidR="00144C7B" w:rsidRPr="0001391F" w:rsidP="00144C7B" w14:paraId="7657C75D" w14:textId="77777777">
            <w:pPr>
              <w:pStyle w:val="ListParagraph"/>
              <w:rPr>
                <w:sz w:val="24"/>
              </w:rPr>
            </w:pPr>
          </w:p>
          <w:p w:rsidR="00144C7B" w:rsidRPr="0001391F" w:rsidP="00144C7B" w14:paraId="637D7B4F" w14:textId="77777777">
            <w:pPr>
              <w:rPr>
                <w:u w:val="single"/>
              </w:rPr>
            </w:pPr>
          </w:p>
        </w:tc>
        <w:tc>
          <w:tcPr>
            <w:tcW w:w="1530" w:type="dxa"/>
          </w:tcPr>
          <w:p w:rsidR="00144C7B" w:rsidRPr="0001391F" w:rsidP="00144C7B" w14:paraId="5FF06A8D" w14:textId="77777777"/>
        </w:tc>
        <w:tc>
          <w:tcPr>
            <w:tcW w:w="1620" w:type="dxa"/>
          </w:tcPr>
          <w:p w:rsidR="00144C7B" w:rsidRPr="0001391F" w:rsidP="00144C7B" w14:paraId="25348FCC" w14:textId="77777777"/>
        </w:tc>
        <w:tc>
          <w:tcPr>
            <w:tcW w:w="3780" w:type="dxa"/>
          </w:tcPr>
          <w:p w:rsidR="002F6CEF" w:rsidP="00144C7B" w14:paraId="3DAE7600" w14:textId="77777777">
            <w:pPr>
              <w:rPr>
                <w:snapToGrid w:val="0"/>
              </w:rPr>
            </w:pPr>
            <w:r w:rsidRPr="0001391F">
              <w:rPr>
                <w:snapToGrid w:val="0"/>
              </w:rPr>
              <w:t xml:space="preserve">Thank you for your comments.  </w:t>
            </w:r>
          </w:p>
          <w:p w:rsidR="002F6CEF" w:rsidP="00144C7B" w14:paraId="19384689" w14:textId="77777777">
            <w:pPr>
              <w:rPr>
                <w:snapToGrid w:val="0"/>
              </w:rPr>
            </w:pPr>
          </w:p>
          <w:p w:rsidR="008D1779" w:rsidRPr="0001391F" w:rsidP="008D1779" w14:paraId="38D73657" w14:textId="77777777">
            <w:pPr>
              <w:rPr>
                <w:snapToGrid w:val="0"/>
              </w:rPr>
            </w:pPr>
            <w:r>
              <w:rPr>
                <w:snapToGrid w:val="0"/>
              </w:rPr>
              <w:t xml:space="preserve">The IWO and IWO </w:t>
            </w:r>
            <w:r w:rsidRPr="0001391F">
              <w:rPr>
                <w:snapToGrid w:val="0"/>
              </w:rPr>
              <w:t xml:space="preserve">Instructions </w:t>
            </w:r>
            <w:r>
              <w:rPr>
                <w:snapToGrid w:val="0"/>
              </w:rPr>
              <w:t>have been updated.</w:t>
            </w:r>
          </w:p>
          <w:p w:rsidR="00144C7B" w:rsidRPr="0001391F" w:rsidP="00144C7B" w14:paraId="6C7D4027" w14:textId="77777777">
            <w:pPr>
              <w:rPr>
                <w:snapToGrid w:val="0"/>
              </w:rPr>
            </w:pPr>
          </w:p>
        </w:tc>
      </w:tr>
      <w:tr w14:paraId="08882157"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01391F" w:rsidP="00144C7B" w14:paraId="3E6B547F" w14:textId="100F29C1">
            <w:pPr>
              <w:rPr>
                <w:b w:val="0"/>
                <w:bCs w:val="0"/>
              </w:rPr>
            </w:pPr>
            <w:r>
              <w:rPr>
                <w:b w:val="0"/>
                <w:bCs w:val="0"/>
              </w:rPr>
              <w:t>7</w:t>
            </w:r>
          </w:p>
        </w:tc>
        <w:tc>
          <w:tcPr>
            <w:tcW w:w="2651" w:type="dxa"/>
            <w:shd w:val="clear" w:color="auto" w:fill="F2F2F2" w:themeFill="background1" w:themeFillShade="F2"/>
          </w:tcPr>
          <w:p w:rsidR="00144C7B" w:rsidRPr="0001391F" w:rsidP="00144C7B" w14:paraId="2F0038DA" w14:textId="4EA5C7BA">
            <w:pPr>
              <w:rPr>
                <w:b/>
                <w:bCs/>
              </w:rPr>
            </w:pPr>
            <w:r w:rsidRPr="0001391F">
              <w:t xml:space="preserve">The Commonwealth of Massachusetts </w:t>
            </w:r>
          </w:p>
          <w:p w:rsidR="00144C7B" w:rsidRPr="0001391F" w:rsidP="00144C7B" w14:paraId="3691D757" w14:textId="77777777">
            <w:pPr>
              <w:rPr>
                <w:b/>
                <w:bCs/>
              </w:rPr>
            </w:pPr>
            <w:r w:rsidRPr="0001391F">
              <w:t xml:space="preserve">Department of Revenue Child Support Services Division </w:t>
            </w:r>
          </w:p>
          <w:p w:rsidR="00144C7B" w:rsidRPr="0001391F" w:rsidP="00144C7B" w14:paraId="223E18A3" w14:textId="77777777">
            <w:pPr>
              <w:rPr>
                <w:b/>
                <w:bCs/>
              </w:rPr>
            </w:pPr>
          </w:p>
          <w:p w:rsidR="00144C7B" w:rsidRPr="0001391F" w:rsidP="00144C7B" w14:paraId="46D1CFCC" w14:textId="77777777">
            <w:pPr>
              <w:rPr>
                <w:b/>
                <w:bCs/>
              </w:rPr>
            </w:pPr>
            <w:r w:rsidRPr="0001391F">
              <w:t xml:space="preserve">Michele Cristello </w:t>
            </w:r>
          </w:p>
          <w:p w:rsidR="00144C7B" w:rsidRPr="0001391F" w:rsidP="00144C7B" w14:paraId="1EF0980D" w14:textId="7A1DA829">
            <w:pPr>
              <w:rPr>
                <w:b/>
                <w:bCs/>
              </w:rPr>
            </w:pPr>
            <w:r w:rsidRPr="0001391F">
              <w:t>Deputy Commissioner &amp; IV-D Director</w:t>
            </w:r>
          </w:p>
          <w:p w:rsidR="00144C7B" w:rsidRPr="0001391F" w:rsidP="00144C7B" w14:paraId="5B0D8B2B" w14:textId="77777777">
            <w:pPr>
              <w:rPr>
                <w:b/>
                <w:bCs/>
              </w:rPr>
            </w:pPr>
          </w:p>
          <w:p w:rsidR="00144C7B" w:rsidRPr="0001391F" w:rsidP="00144C7B" w14:paraId="13FEFDC6" w14:textId="77777777">
            <w:pPr>
              <w:rPr>
                <w:b/>
                <w:bCs/>
              </w:rPr>
            </w:pPr>
            <w:r w:rsidRPr="0001391F">
              <w:t xml:space="preserve">P.O. Box 9561 </w:t>
            </w:r>
          </w:p>
          <w:p w:rsidR="00144C7B" w:rsidRPr="0001391F" w:rsidP="00144C7B" w14:paraId="36955EDC" w14:textId="385A4E40">
            <w:pPr>
              <w:rPr>
                <w:b/>
                <w:bCs/>
              </w:rPr>
            </w:pPr>
            <w:r w:rsidRPr="0001391F">
              <w:t>Boston, MA 02114-9561</w:t>
            </w:r>
          </w:p>
        </w:tc>
        <w:tc>
          <w:tcPr>
            <w:tcW w:w="4369" w:type="dxa"/>
            <w:shd w:val="clear" w:color="auto" w:fill="F2F2F2" w:themeFill="background1" w:themeFillShade="F2"/>
          </w:tcPr>
          <w:p w:rsidR="00144C7B" w:rsidRPr="0001391F" w:rsidP="00144C7B" w14:paraId="3A35519E" w14:textId="77777777">
            <w:r w:rsidRPr="0001391F">
              <w:t xml:space="preserve">The Child Support Services Division of the Massachusetts Department of Revenue (CSS) is pleased to submit these comments in support of OCSE’s Proposed Information Collection Activity: </w:t>
            </w:r>
          </w:p>
          <w:p w:rsidR="00144C7B" w:rsidRPr="0001391F" w:rsidP="00144C7B" w14:paraId="5FCA1F77" w14:textId="77777777"/>
          <w:p w:rsidR="00144C7B" w:rsidRPr="0001391F" w:rsidP="00144C7B" w14:paraId="14317DCA" w14:textId="77777777">
            <w:r w:rsidRPr="0001391F">
              <w:t xml:space="preserve">Income Withholding for Support revisions with additional suggestions to support the changes. </w:t>
            </w:r>
          </w:p>
          <w:p w:rsidR="00144C7B" w:rsidRPr="0001391F" w:rsidP="00144C7B" w14:paraId="03BACFB5" w14:textId="77777777"/>
          <w:p w:rsidR="00144C7B" w:rsidRPr="0001391F" w:rsidP="00144C7B" w14:paraId="1B64E5C8" w14:textId="56DB9F9E">
            <w:pPr>
              <w:rPr>
                <w:u w:val="single"/>
              </w:rPr>
            </w:pPr>
          </w:p>
        </w:tc>
        <w:tc>
          <w:tcPr>
            <w:tcW w:w="1530" w:type="dxa"/>
            <w:shd w:val="clear" w:color="auto" w:fill="F2F2F2" w:themeFill="background1" w:themeFillShade="F2"/>
          </w:tcPr>
          <w:p w:rsidR="00144C7B" w:rsidRPr="0001391F" w:rsidP="00144C7B" w14:paraId="08CFE48E" w14:textId="77777777"/>
        </w:tc>
        <w:tc>
          <w:tcPr>
            <w:tcW w:w="1620" w:type="dxa"/>
            <w:shd w:val="clear" w:color="auto" w:fill="F2F2F2" w:themeFill="background1" w:themeFillShade="F2"/>
          </w:tcPr>
          <w:p w:rsidR="00144C7B" w:rsidRPr="0001391F" w:rsidP="00144C7B" w14:paraId="2A7FC639" w14:textId="77777777"/>
        </w:tc>
        <w:tc>
          <w:tcPr>
            <w:tcW w:w="3780" w:type="dxa"/>
            <w:shd w:val="clear" w:color="auto" w:fill="F2F2F2" w:themeFill="background1" w:themeFillShade="F2"/>
          </w:tcPr>
          <w:p w:rsidR="00144C7B" w:rsidRPr="0001391F" w:rsidP="00144C7B" w14:paraId="02E439C0" w14:textId="77777777">
            <w:pPr>
              <w:rPr>
                <w:snapToGrid w:val="0"/>
              </w:rPr>
            </w:pPr>
          </w:p>
        </w:tc>
      </w:tr>
      <w:tr w14:paraId="4423736C"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01391F" w:rsidP="00144C7B" w14:paraId="16634AD7" w14:textId="77777777">
            <w:pPr>
              <w:rPr>
                <w:b w:val="0"/>
                <w:bCs w:val="0"/>
                <w:i/>
                <w:iCs/>
              </w:rPr>
            </w:pPr>
          </w:p>
        </w:tc>
        <w:tc>
          <w:tcPr>
            <w:tcW w:w="2651" w:type="dxa"/>
            <w:shd w:val="clear" w:color="auto" w:fill="F2F2F2" w:themeFill="background1" w:themeFillShade="F2"/>
          </w:tcPr>
          <w:p w:rsidR="00144C7B" w:rsidRPr="0001391F" w:rsidP="00144C7B" w14:paraId="47395237" w14:textId="77777777">
            <w:pPr>
              <w:rPr>
                <w:b/>
                <w:bCs/>
                <w:i/>
                <w:iCs/>
              </w:rPr>
            </w:pPr>
            <w:r w:rsidRPr="0001391F">
              <w:rPr>
                <w:b/>
                <w:bCs/>
                <w:i/>
                <w:iCs/>
              </w:rPr>
              <w:t xml:space="preserve">The Commonwealth of Massachusetts </w:t>
            </w:r>
          </w:p>
          <w:p w:rsidR="00144C7B" w:rsidRPr="0001391F" w:rsidP="00144C7B" w14:paraId="7D13EE1B" w14:textId="77777777">
            <w:pPr>
              <w:rPr>
                <w:b/>
                <w:bCs/>
                <w:i/>
                <w:iCs/>
              </w:rPr>
            </w:pPr>
            <w:r w:rsidRPr="0001391F">
              <w:rPr>
                <w:b/>
                <w:bCs/>
                <w:i/>
                <w:iCs/>
              </w:rPr>
              <w:t xml:space="preserve">Department of Revenue Child Support Services Division </w:t>
            </w:r>
          </w:p>
          <w:p w:rsidR="00144C7B" w:rsidRPr="0001391F" w:rsidP="00144C7B" w14:paraId="7A3ADC6A" w14:textId="77777777">
            <w:pPr>
              <w:rPr>
                <w:b/>
                <w:bCs/>
                <w:i/>
                <w:iCs/>
              </w:rPr>
            </w:pPr>
          </w:p>
        </w:tc>
        <w:tc>
          <w:tcPr>
            <w:tcW w:w="4369" w:type="dxa"/>
            <w:shd w:val="clear" w:color="auto" w:fill="F2F2F2" w:themeFill="background1" w:themeFillShade="F2"/>
          </w:tcPr>
          <w:p w:rsidR="00144C7B" w:rsidRPr="0001391F" w:rsidP="00144C7B" w14:paraId="3F26C532" w14:textId="4287601E">
            <w:pPr>
              <w:rPr>
                <w:u w:val="single"/>
              </w:rPr>
            </w:pPr>
            <w:r w:rsidRPr="0001391F">
              <w:t>DOR recommends further clarifying that IWOs apply to obligors outside the role of employee or independent contractor and continuing to include URLs in the form and instructions to better support employers when IWOs are mailed</w:t>
            </w:r>
            <w:r w:rsidRPr="0001391F">
              <w:rPr>
                <w:u w:val="single"/>
              </w:rPr>
              <w:t>.</w:t>
            </w:r>
          </w:p>
        </w:tc>
        <w:tc>
          <w:tcPr>
            <w:tcW w:w="1530" w:type="dxa"/>
            <w:shd w:val="clear" w:color="auto" w:fill="F2F2F2" w:themeFill="background1" w:themeFillShade="F2"/>
          </w:tcPr>
          <w:p w:rsidR="00144C7B" w:rsidRPr="0001391F" w:rsidP="00144C7B" w14:paraId="4D67DE37" w14:textId="77777777"/>
        </w:tc>
        <w:tc>
          <w:tcPr>
            <w:tcW w:w="1620" w:type="dxa"/>
            <w:shd w:val="clear" w:color="auto" w:fill="F2F2F2" w:themeFill="background1" w:themeFillShade="F2"/>
          </w:tcPr>
          <w:p w:rsidR="00144C7B" w:rsidRPr="0001391F" w:rsidP="00144C7B" w14:paraId="24C4AFA9" w14:textId="2A9E42DE">
            <w:r w:rsidRPr="0001391F">
              <w:t>IWO and Instructions</w:t>
            </w:r>
          </w:p>
        </w:tc>
        <w:tc>
          <w:tcPr>
            <w:tcW w:w="3780" w:type="dxa"/>
            <w:shd w:val="clear" w:color="auto" w:fill="F2F2F2" w:themeFill="background1" w:themeFillShade="F2"/>
          </w:tcPr>
          <w:p w:rsidR="002F6CEF" w:rsidP="00144C7B" w14:paraId="77ED05E0" w14:textId="77777777">
            <w:pPr>
              <w:rPr>
                <w:snapToGrid w:val="0"/>
              </w:rPr>
            </w:pPr>
            <w:r w:rsidRPr="0001391F">
              <w:rPr>
                <w:snapToGrid w:val="0"/>
              </w:rPr>
              <w:t>Thank you for your comments.  T</w:t>
            </w:r>
          </w:p>
          <w:p w:rsidR="002F6CEF" w:rsidP="00144C7B" w14:paraId="4304D49E" w14:textId="77777777">
            <w:pPr>
              <w:rPr>
                <w:snapToGrid w:val="0"/>
              </w:rPr>
            </w:pPr>
          </w:p>
          <w:p w:rsidR="00144C7B" w:rsidRPr="0001391F" w:rsidP="00144C7B" w14:paraId="2893AB68" w14:textId="7EE07545">
            <w:pPr>
              <w:rPr>
                <w:snapToGrid w:val="0"/>
              </w:rPr>
            </w:pPr>
            <w:r>
              <w:rPr>
                <w:snapToGrid w:val="0"/>
              </w:rPr>
              <w:t>T</w:t>
            </w:r>
            <w:r w:rsidRPr="0001391F">
              <w:rPr>
                <w:snapToGrid w:val="0"/>
              </w:rPr>
              <w:t>he full URLs back in the IWO and Instructions</w:t>
            </w:r>
          </w:p>
        </w:tc>
      </w:tr>
      <w:tr w14:paraId="24E9B24B" w14:textId="77777777" w:rsidTr="002F6CEF">
        <w:tblPrEx>
          <w:tblW w:w="14490" w:type="dxa"/>
          <w:tblInd w:w="-90" w:type="dxa"/>
          <w:tblLayout w:type="fixed"/>
          <w:tblLook w:val="04A0"/>
        </w:tblPrEx>
        <w:tc>
          <w:tcPr>
            <w:tcW w:w="540" w:type="dxa"/>
          </w:tcPr>
          <w:p w:rsidR="00144C7B" w:rsidRPr="0001391F" w:rsidP="00144C7B" w14:paraId="4123BE5D" w14:textId="77777777">
            <w:pPr>
              <w:rPr>
                <w:b w:val="0"/>
                <w:bCs w:val="0"/>
              </w:rPr>
            </w:pPr>
          </w:p>
        </w:tc>
        <w:tc>
          <w:tcPr>
            <w:tcW w:w="2651" w:type="dxa"/>
          </w:tcPr>
          <w:p w:rsidR="00144C7B" w:rsidRPr="0001391F" w:rsidP="00144C7B" w14:paraId="6F908A2D" w14:textId="77777777">
            <w:pPr>
              <w:rPr>
                <w:b/>
                <w:bCs/>
                <w:i/>
                <w:iCs/>
              </w:rPr>
            </w:pPr>
            <w:r w:rsidRPr="0001391F">
              <w:rPr>
                <w:b/>
                <w:bCs/>
                <w:i/>
                <w:iCs/>
              </w:rPr>
              <w:t xml:space="preserve">The Commonwealth of Massachusetts </w:t>
            </w:r>
          </w:p>
          <w:p w:rsidR="00144C7B" w:rsidRPr="0001391F" w:rsidP="00144C7B" w14:paraId="1711D9A9" w14:textId="77777777">
            <w:pPr>
              <w:rPr>
                <w:b/>
                <w:bCs/>
                <w:i/>
                <w:iCs/>
              </w:rPr>
            </w:pPr>
            <w:r w:rsidRPr="0001391F">
              <w:rPr>
                <w:b/>
                <w:bCs/>
                <w:i/>
                <w:iCs/>
              </w:rPr>
              <w:t xml:space="preserve">Department of Revenue Child Support Services Division </w:t>
            </w:r>
          </w:p>
          <w:p w:rsidR="00144C7B" w:rsidRPr="0001391F" w:rsidP="00144C7B" w14:paraId="134AC5E3" w14:textId="77777777">
            <w:pPr>
              <w:rPr>
                <w:b/>
                <w:bCs/>
                <w:i/>
                <w:iCs/>
              </w:rPr>
            </w:pPr>
          </w:p>
        </w:tc>
        <w:tc>
          <w:tcPr>
            <w:tcW w:w="4369" w:type="dxa"/>
          </w:tcPr>
          <w:p w:rsidR="00144C7B" w:rsidRPr="0001391F" w:rsidP="00144C7B" w14:paraId="36964F9C" w14:textId="3B97F867">
            <w:r w:rsidRPr="0001391F">
              <w:t>CSS agrees with adding checkboxes to indicate if the child support obligor is an employee or an independent contractor but believes a third checkbox is needed to capture other sources of regular periodic income an obligor may receive. Having only Employee or Independent Contractor may lead the IWO recipient to believe that the IWO applies only to these two relationships. Adding a third box will make it clear that the IWO applies to any payor of regular periodic payment. 42 U.S.C. § 666(b)(8).</w:t>
            </w:r>
          </w:p>
        </w:tc>
        <w:tc>
          <w:tcPr>
            <w:tcW w:w="1530" w:type="dxa"/>
          </w:tcPr>
          <w:p w:rsidR="00144C7B" w:rsidRPr="0001391F" w:rsidP="00144C7B" w14:paraId="3F78EBB7" w14:textId="77777777"/>
        </w:tc>
        <w:tc>
          <w:tcPr>
            <w:tcW w:w="1620" w:type="dxa"/>
          </w:tcPr>
          <w:p w:rsidR="00144C7B" w:rsidRPr="0001391F" w:rsidP="00144C7B" w14:paraId="1CF78F5E" w14:textId="77777777"/>
        </w:tc>
        <w:tc>
          <w:tcPr>
            <w:tcW w:w="3780" w:type="dxa"/>
          </w:tcPr>
          <w:p w:rsidR="00FE09C7" w:rsidP="00FE09C7" w14:paraId="7389E361" w14:textId="77777777">
            <w:pPr>
              <w:rPr>
                <w:snapToGrid w:val="0"/>
              </w:rPr>
            </w:pPr>
            <w:r w:rsidRPr="0001391F">
              <w:rPr>
                <w:snapToGrid w:val="0"/>
              </w:rPr>
              <w:t>Thank you for your comments.</w:t>
            </w:r>
          </w:p>
          <w:p w:rsidR="00FE09C7" w:rsidRPr="0001391F" w:rsidP="00FE09C7" w14:paraId="1BC20E4B" w14:textId="77777777">
            <w:pPr>
              <w:rPr>
                <w:snapToGrid w:val="0"/>
              </w:rPr>
            </w:pPr>
          </w:p>
          <w:p w:rsidR="00FE09C7" w:rsidRPr="0001391F" w:rsidP="00FE09C7" w14:paraId="0BE4FEA5" w14:textId="77777777">
            <w:pPr>
              <w:rPr>
                <w:snapToGrid w:val="0"/>
              </w:rPr>
            </w:pPr>
            <w:r w:rsidRPr="0001391F">
              <w:rPr>
                <w:snapToGrid w:val="0"/>
              </w:rPr>
              <w:t>Rather than adding an additional checkbox we propose adding a note</w:t>
            </w:r>
            <w:r>
              <w:rPr>
                <w:snapToGrid w:val="0"/>
              </w:rPr>
              <w:t xml:space="preserve"> to Section 1 of the IWO</w:t>
            </w:r>
            <w:r w:rsidRPr="0001391F">
              <w:rPr>
                <w:snapToGrid w:val="0"/>
              </w:rPr>
              <w:t xml:space="preserve"> that states:</w:t>
            </w:r>
          </w:p>
          <w:p w:rsidR="00FE09C7" w:rsidRPr="0001391F" w:rsidP="00FE09C7" w14:paraId="6B09C3E6" w14:textId="77777777">
            <w:pPr>
              <w:rPr>
                <w:snapToGrid w:val="0"/>
              </w:rPr>
            </w:pPr>
          </w:p>
          <w:p w:rsidR="00FE09C7" w:rsidRPr="00D14541" w:rsidP="00FE09C7" w14:paraId="70AD4517" w14:textId="77777777">
            <w:r w:rsidRPr="0001391F">
              <w:t xml:space="preserve">NOTE: This form may be used to withhold from all income sources as defined by state laws such as </w:t>
            </w:r>
            <w:r w:rsidRPr="00D14541">
              <w:t>workers’ compensation and financial institution accounts.</w:t>
            </w:r>
          </w:p>
          <w:p w:rsidR="00144C7B" w:rsidRPr="0001391F" w:rsidP="00144C7B" w14:paraId="6043D25A" w14:textId="4C306106">
            <w:pPr>
              <w:rPr>
                <w:snapToGrid w:val="0"/>
              </w:rPr>
            </w:pPr>
          </w:p>
        </w:tc>
      </w:tr>
      <w:tr w14:paraId="432EC45A"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01391F" w:rsidP="00144C7B" w14:paraId="2CA7B66C" w14:textId="77777777">
            <w:pPr>
              <w:rPr>
                <w:b w:val="0"/>
                <w:bCs w:val="0"/>
              </w:rPr>
            </w:pPr>
          </w:p>
        </w:tc>
        <w:tc>
          <w:tcPr>
            <w:tcW w:w="2651" w:type="dxa"/>
            <w:shd w:val="clear" w:color="auto" w:fill="F2F2F2" w:themeFill="background1" w:themeFillShade="F2"/>
          </w:tcPr>
          <w:p w:rsidR="00144C7B" w:rsidRPr="0001391F" w:rsidP="00144C7B" w14:paraId="2BB178D9" w14:textId="77777777">
            <w:pPr>
              <w:rPr>
                <w:b/>
                <w:bCs/>
                <w:i/>
                <w:iCs/>
              </w:rPr>
            </w:pPr>
            <w:r w:rsidRPr="0001391F">
              <w:rPr>
                <w:b/>
                <w:bCs/>
                <w:i/>
                <w:iCs/>
              </w:rPr>
              <w:t xml:space="preserve">The Commonwealth of Massachusetts </w:t>
            </w:r>
          </w:p>
          <w:p w:rsidR="00144C7B" w:rsidRPr="0001391F" w:rsidP="00144C7B" w14:paraId="5275EAE8" w14:textId="77777777">
            <w:pPr>
              <w:rPr>
                <w:b/>
                <w:bCs/>
                <w:i/>
                <w:iCs/>
              </w:rPr>
            </w:pPr>
            <w:r w:rsidRPr="0001391F">
              <w:rPr>
                <w:b/>
                <w:bCs/>
                <w:i/>
                <w:iCs/>
              </w:rPr>
              <w:t xml:space="preserve">Department of Revenue Child Support Services Division </w:t>
            </w:r>
          </w:p>
          <w:p w:rsidR="00144C7B" w:rsidRPr="0001391F" w:rsidP="00144C7B" w14:paraId="390E10AC" w14:textId="77777777">
            <w:pPr>
              <w:rPr>
                <w:b/>
                <w:bCs/>
                <w:i/>
                <w:iCs/>
              </w:rPr>
            </w:pPr>
          </w:p>
        </w:tc>
        <w:tc>
          <w:tcPr>
            <w:tcW w:w="4369" w:type="dxa"/>
            <w:shd w:val="clear" w:color="auto" w:fill="F2F2F2" w:themeFill="background1" w:themeFillShade="F2"/>
          </w:tcPr>
          <w:p w:rsidR="00144C7B" w:rsidRPr="0001391F" w:rsidP="00144C7B" w14:paraId="6BA25C3E" w14:textId="3C0F2CD8">
            <w:r w:rsidRPr="0001391F">
              <w:t xml:space="preserve">CSS does not support the removal of the URLs from the IWO or the IWO Instructions. While the use of </w:t>
            </w:r>
            <w:r w:rsidRPr="0001391F">
              <w:t>eIWOs</w:t>
            </w:r>
            <w:r w:rsidRPr="0001391F">
              <w:t xml:space="preserve"> continues to increase, most IWO forms and instructions issued by CSS are sent via U.S. mail. Without the URL, the recipients have no way of knowing where to find the information referenced. However, CSS believes OCSE should remove any reference to Action Transmittal 16-04, as that transmittal is archived and is no longer current.</w:t>
            </w:r>
          </w:p>
        </w:tc>
        <w:tc>
          <w:tcPr>
            <w:tcW w:w="1530" w:type="dxa"/>
            <w:shd w:val="clear" w:color="auto" w:fill="F2F2F2" w:themeFill="background1" w:themeFillShade="F2"/>
          </w:tcPr>
          <w:p w:rsidR="00144C7B" w:rsidRPr="0001391F" w:rsidP="00144C7B" w14:paraId="4EB9947C" w14:textId="77777777"/>
        </w:tc>
        <w:tc>
          <w:tcPr>
            <w:tcW w:w="1620" w:type="dxa"/>
            <w:shd w:val="clear" w:color="auto" w:fill="F2F2F2" w:themeFill="background1" w:themeFillShade="F2"/>
          </w:tcPr>
          <w:p w:rsidR="00144C7B" w:rsidRPr="0001391F" w:rsidP="00144C7B" w14:paraId="40822A7F" w14:textId="3715606B">
            <w:r w:rsidRPr="0001391F">
              <w:t>IWO and Instructions</w:t>
            </w:r>
          </w:p>
        </w:tc>
        <w:tc>
          <w:tcPr>
            <w:tcW w:w="3780" w:type="dxa"/>
            <w:shd w:val="clear" w:color="auto" w:fill="F2F2F2" w:themeFill="background1" w:themeFillShade="F2"/>
          </w:tcPr>
          <w:p w:rsidR="00FE09C7" w:rsidP="00144C7B" w14:paraId="01DD3C81" w14:textId="77777777">
            <w:pPr>
              <w:rPr>
                <w:snapToGrid w:val="0"/>
              </w:rPr>
            </w:pPr>
            <w:r w:rsidRPr="0001391F">
              <w:rPr>
                <w:snapToGrid w:val="0"/>
              </w:rPr>
              <w:t xml:space="preserve">Thank you for your comments.   </w:t>
            </w:r>
          </w:p>
          <w:p w:rsidR="00FE09C7" w:rsidP="00144C7B" w14:paraId="46ECDF48" w14:textId="77777777">
            <w:pPr>
              <w:rPr>
                <w:snapToGrid w:val="0"/>
              </w:rPr>
            </w:pPr>
          </w:p>
          <w:p w:rsidR="00144C7B" w:rsidRPr="0001391F" w:rsidP="00144C7B" w14:paraId="45333FBC" w14:textId="081926A0">
            <w:pPr>
              <w:rPr>
                <w:snapToGrid w:val="0"/>
              </w:rPr>
            </w:pPr>
            <w:r w:rsidRPr="0001391F">
              <w:rPr>
                <w:snapToGrid w:val="0"/>
              </w:rPr>
              <w:t>The full URLs</w:t>
            </w:r>
            <w:r w:rsidR="00FE09C7">
              <w:rPr>
                <w:snapToGrid w:val="0"/>
              </w:rPr>
              <w:t xml:space="preserve"> have been added</w:t>
            </w:r>
            <w:r w:rsidRPr="0001391F">
              <w:rPr>
                <w:snapToGrid w:val="0"/>
              </w:rPr>
              <w:t xml:space="preserve"> back in the IWO and Instructions</w:t>
            </w:r>
          </w:p>
          <w:p w:rsidR="00144C7B" w:rsidRPr="0001391F" w:rsidP="00144C7B" w14:paraId="2266BD62" w14:textId="77777777">
            <w:pPr>
              <w:rPr>
                <w:snapToGrid w:val="0"/>
              </w:rPr>
            </w:pPr>
          </w:p>
          <w:p w:rsidR="00144C7B" w:rsidRPr="0001391F" w:rsidP="00144C7B" w14:paraId="5A20E6A9" w14:textId="77777777">
            <w:pPr>
              <w:rPr>
                <w:rFonts w:cs="Times New Roman"/>
              </w:rPr>
            </w:pPr>
            <w:r w:rsidRPr="0001391F">
              <w:rPr>
                <w:snapToGrid w:val="0"/>
              </w:rPr>
              <w:t xml:space="preserve">Reference </w:t>
            </w:r>
            <w:r w:rsidRPr="0001391F">
              <w:rPr>
                <w:snapToGrid w:val="0"/>
              </w:rPr>
              <w:t>to</w:t>
            </w:r>
            <w:r w:rsidRPr="0001391F">
              <w:rPr>
                <w:snapToGrid w:val="0"/>
              </w:rPr>
              <w:t xml:space="preserve"> AT-16-04 is removed from Instructions</w:t>
            </w:r>
          </w:p>
          <w:p w:rsidR="00144C7B" w:rsidRPr="0001391F" w:rsidP="00144C7B" w14:paraId="5CA50E9F" w14:textId="4A20C03D">
            <w:pPr>
              <w:rPr>
                <w:snapToGrid w:val="0"/>
              </w:rPr>
            </w:pPr>
          </w:p>
        </w:tc>
      </w:tr>
      <w:tr w14:paraId="6C1F2AC2"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01391F" w:rsidP="00144C7B" w14:paraId="57F4A1A8" w14:textId="77777777">
            <w:pPr>
              <w:rPr>
                <w:b w:val="0"/>
                <w:bCs w:val="0"/>
              </w:rPr>
            </w:pPr>
          </w:p>
        </w:tc>
        <w:tc>
          <w:tcPr>
            <w:tcW w:w="2651" w:type="dxa"/>
            <w:shd w:val="clear" w:color="auto" w:fill="F2F2F2" w:themeFill="background1" w:themeFillShade="F2"/>
          </w:tcPr>
          <w:p w:rsidR="00144C7B" w:rsidRPr="0001391F" w:rsidP="00144C7B" w14:paraId="645AFF58" w14:textId="77777777">
            <w:pPr>
              <w:rPr>
                <w:b/>
                <w:bCs/>
                <w:i/>
                <w:iCs/>
              </w:rPr>
            </w:pPr>
            <w:r w:rsidRPr="0001391F">
              <w:rPr>
                <w:b/>
                <w:bCs/>
                <w:i/>
                <w:iCs/>
              </w:rPr>
              <w:t xml:space="preserve">The Commonwealth of </w:t>
            </w:r>
            <w:r w:rsidRPr="0001391F">
              <w:rPr>
                <w:b/>
                <w:bCs/>
                <w:i/>
                <w:iCs/>
              </w:rPr>
              <w:t xml:space="preserve">Massachusetts </w:t>
            </w:r>
          </w:p>
          <w:p w:rsidR="00144C7B" w:rsidRPr="0001391F" w:rsidP="00144C7B" w14:paraId="1202CD68" w14:textId="77777777">
            <w:pPr>
              <w:rPr>
                <w:b/>
                <w:bCs/>
                <w:i/>
                <w:iCs/>
              </w:rPr>
            </w:pPr>
            <w:r w:rsidRPr="0001391F">
              <w:rPr>
                <w:b/>
                <w:bCs/>
                <w:i/>
                <w:iCs/>
              </w:rPr>
              <w:t xml:space="preserve">Department of Revenue Child Support Services Division </w:t>
            </w:r>
          </w:p>
          <w:p w:rsidR="00144C7B" w:rsidRPr="0001391F" w:rsidP="00144C7B" w14:paraId="5EEA9A0C" w14:textId="77777777">
            <w:pPr>
              <w:rPr>
                <w:b/>
                <w:bCs/>
                <w:i/>
                <w:iCs/>
              </w:rPr>
            </w:pPr>
          </w:p>
        </w:tc>
        <w:tc>
          <w:tcPr>
            <w:tcW w:w="4369" w:type="dxa"/>
            <w:shd w:val="clear" w:color="auto" w:fill="F2F2F2" w:themeFill="background1" w:themeFillShade="F2"/>
          </w:tcPr>
          <w:p w:rsidR="00144C7B" w:rsidRPr="0001391F" w:rsidP="00144C7B" w14:paraId="08855332" w14:textId="77777777">
            <w:r w:rsidRPr="0001391F">
              <w:t xml:space="preserve">CSS respectfully submits the following </w:t>
            </w:r>
            <w:r w:rsidRPr="0001391F">
              <w:t xml:space="preserve">specific recommendations for OCSE’s consideration: </w:t>
            </w:r>
          </w:p>
          <w:p w:rsidR="00144C7B" w:rsidRPr="0001391F" w:rsidP="00144C7B" w14:paraId="7DD55EB5" w14:textId="77777777">
            <w:r w:rsidRPr="0001391F">
              <w:rPr>
                <w:b/>
                <w:bCs/>
              </w:rPr>
              <w:t xml:space="preserve">Changes to the IWO Form </w:t>
            </w:r>
          </w:p>
          <w:p w:rsidR="00144C7B" w:rsidRPr="0001391F" w:rsidP="00144C7B" w14:paraId="7D9F32C5" w14:textId="77777777">
            <w:r w:rsidRPr="0001391F">
              <w:t xml:space="preserve">• CSS suggests that the new Line 1f reads as follows: </w:t>
            </w:r>
          </w:p>
          <w:p w:rsidR="00144C7B" w:rsidRPr="0001391F" w:rsidP="00144C7B" w14:paraId="5F6BBADB" w14:textId="77777777"/>
          <w:p w:rsidR="00144C7B" w:rsidRPr="0001391F" w:rsidP="00144C7B" w14:paraId="42EC572C" w14:textId="77777777">
            <w:r w:rsidRPr="0001391F">
              <w:t xml:space="preserve">Check the below box </w:t>
            </w:r>
            <w:r w:rsidRPr="0001391F">
              <w:t>that</w:t>
            </w:r>
            <w:r w:rsidRPr="0001391F">
              <w:t xml:space="preserve"> the obligor may have been reported as: </w:t>
            </w:r>
          </w:p>
          <w:p w:rsidR="00144C7B" w:rsidRPr="0001391F" w:rsidP="00144C7B" w14:paraId="7FD9173C" w14:textId="77777777">
            <w:r w:rsidRPr="0001391F">
              <w:t xml:space="preserve">☐ Employee ☐ Independent Contractor ☐ Other </w:t>
            </w:r>
          </w:p>
          <w:p w:rsidR="00144C7B" w:rsidRPr="0001391F" w:rsidP="00144C7B" w14:paraId="465D5A59" w14:textId="77777777">
            <w:r w:rsidRPr="0001391F">
              <w:rPr>
                <w:b/>
                <w:bCs/>
              </w:rPr>
              <w:t xml:space="preserve">Changes to the IWO Instructions </w:t>
            </w:r>
          </w:p>
          <w:p w:rsidR="00144C7B" w:rsidRPr="0001391F" w:rsidP="00144C7B" w14:paraId="065FE46C" w14:textId="77777777">
            <w:r w:rsidRPr="0001391F">
              <w:t xml:space="preserve">• CSS suggests the instructions for the new 1f. read as follows: </w:t>
            </w:r>
          </w:p>
          <w:p w:rsidR="00144C7B" w:rsidRPr="0001391F" w:rsidP="00144C7B" w14:paraId="27CABFC7" w14:textId="77777777"/>
          <w:p w:rsidR="00144C7B" w:rsidRPr="0001391F" w:rsidP="00144C7B" w14:paraId="282C0624" w14:textId="77777777">
            <w:r w:rsidRPr="0001391F">
              <w:t xml:space="preserve">1f. Optional Checkboxes: </w:t>
            </w:r>
          </w:p>
          <w:p w:rsidR="00144C7B" w:rsidRPr="0001391F" w:rsidP="00144C7B" w14:paraId="3BF46C8B" w14:textId="77777777">
            <w:r w:rsidRPr="0001391F">
              <w:t xml:space="preserve">These are optional checkboxes that can be used to indicate the relationship between the recipient of the IWO and the obligor. Any source of regular periodic income is subject to an IWO, including sources such as annuities, pensions, trust distributions, dividend income, interest payments and other income as assigned by law. </w:t>
            </w:r>
          </w:p>
          <w:p w:rsidR="00144C7B" w:rsidRPr="0001391F" w:rsidP="00144C7B" w14:paraId="2AF4E5B1" w14:textId="77777777">
            <w:r w:rsidRPr="0001391F">
              <w:rPr>
                <w:b/>
                <w:bCs/>
              </w:rPr>
              <w:t xml:space="preserve">Note: </w:t>
            </w:r>
            <w:r w:rsidRPr="0001391F">
              <w:t xml:space="preserve">The responsibility remains on the Employer/Income Withholder to determine if the IWO is for an employee, an independent contractor or other recipient of regular periodic payments and to forward the IWO to the appropriate unit or department for processing. </w:t>
            </w:r>
          </w:p>
          <w:p w:rsidR="00144C7B" w:rsidRPr="0001391F" w:rsidP="00144C7B" w14:paraId="101C7EEF" w14:textId="77777777">
            <w:r w:rsidRPr="0001391F">
              <w:t xml:space="preserve">o Check the first box if the obligor may have been reported as an Employee. </w:t>
            </w:r>
          </w:p>
          <w:p w:rsidR="00144C7B" w:rsidRPr="0001391F" w:rsidP="00144C7B" w14:paraId="303E632D" w14:textId="77777777">
            <w:r w:rsidRPr="0001391F">
              <w:t xml:space="preserve">o Check the second </w:t>
            </w:r>
            <w:r w:rsidRPr="0001391F">
              <w:t>box</w:t>
            </w:r>
            <w:r w:rsidRPr="0001391F">
              <w:t xml:space="preserve"> if the obligor may have been reported as an Independent Contractor. </w:t>
            </w:r>
          </w:p>
          <w:p w:rsidR="00144C7B" w:rsidRPr="0001391F" w:rsidP="00144C7B" w14:paraId="646F92B5" w14:textId="77777777">
            <w:r w:rsidRPr="0001391F">
              <w:t xml:space="preserve">o Check the third box if the obligor may have been reported as receiving regular periodic income from the Income Withholder. </w:t>
            </w:r>
          </w:p>
          <w:p w:rsidR="00144C7B" w:rsidRPr="0001391F" w:rsidP="00144C7B" w14:paraId="275C1008" w14:textId="77777777"/>
          <w:p w:rsidR="00144C7B" w:rsidRPr="0001391F" w:rsidP="00144C7B" w14:paraId="11DFDA6D" w14:textId="77777777">
            <w:r w:rsidRPr="0001391F">
              <w:t>• CSS suggests deleting the last sentence (beginning with “Additional information about this topic …” in the “</w:t>
            </w:r>
            <w:r w:rsidRPr="0001391F">
              <w:rPr>
                <w:b/>
                <w:bCs/>
              </w:rPr>
              <w:t xml:space="preserve">NOTE TO EMPLOYER/INCOME WITHHOLDER” </w:t>
            </w:r>
            <w:r w:rsidRPr="0001391F">
              <w:t xml:space="preserve">box on Page 4. </w:t>
            </w:r>
          </w:p>
          <w:p w:rsidR="00144C7B" w:rsidRPr="0001391F" w:rsidP="00144C7B" w14:paraId="6924AD67" w14:textId="77777777">
            <w:pPr>
              <w:rPr>
                <w:u w:val="single"/>
              </w:rPr>
            </w:pPr>
          </w:p>
        </w:tc>
        <w:tc>
          <w:tcPr>
            <w:tcW w:w="1530" w:type="dxa"/>
            <w:shd w:val="clear" w:color="auto" w:fill="F2F2F2" w:themeFill="background1" w:themeFillShade="F2"/>
          </w:tcPr>
          <w:p w:rsidR="00144C7B" w:rsidRPr="0001391F" w:rsidP="00144C7B" w14:paraId="3F1D299A" w14:textId="77777777"/>
        </w:tc>
        <w:tc>
          <w:tcPr>
            <w:tcW w:w="1620" w:type="dxa"/>
            <w:shd w:val="clear" w:color="auto" w:fill="F2F2F2" w:themeFill="background1" w:themeFillShade="F2"/>
          </w:tcPr>
          <w:p w:rsidR="00144C7B" w:rsidRPr="0001391F" w:rsidP="00144C7B" w14:paraId="5CD1C2F9" w14:textId="505594D7">
            <w:r w:rsidRPr="0001391F">
              <w:t>IWO</w:t>
            </w:r>
          </w:p>
        </w:tc>
        <w:tc>
          <w:tcPr>
            <w:tcW w:w="3780" w:type="dxa"/>
            <w:shd w:val="clear" w:color="auto" w:fill="F2F2F2" w:themeFill="background1" w:themeFillShade="F2"/>
          </w:tcPr>
          <w:p w:rsidR="00487AE5" w:rsidRPr="00F06FDA" w:rsidP="00487AE5" w14:paraId="4B1A51F6" w14:textId="77777777">
            <w:r w:rsidRPr="0001391F">
              <w:rPr>
                <w:snapToGrid w:val="0"/>
              </w:rPr>
              <w:t>Thank you for your comments.</w:t>
            </w:r>
            <w:r w:rsidRPr="0001391F">
              <w:t xml:space="preserve"> </w:t>
            </w:r>
            <w:r w:rsidRPr="00F06FDA">
              <w:t xml:space="preserve">IWO </w:t>
            </w:r>
            <w:r w:rsidRPr="00F06FDA">
              <w:t>updated to reflect the suggested edits:</w:t>
            </w:r>
          </w:p>
          <w:p w:rsidR="00487AE5" w:rsidRPr="00F06FDA" w:rsidP="00487AE5" w14:paraId="4BC725B4" w14:textId="77777777">
            <w:r w:rsidRPr="00F06FDA">
              <w:t xml:space="preserve">1f. Check the appropriate box if the obligor was reported as an: </w:t>
            </w:r>
          </w:p>
          <w:p w:rsidR="00487AE5" w:rsidRPr="00F06FDA" w:rsidP="00487AE5" w14:paraId="31FE5457" w14:textId="77777777">
            <w:pPr>
              <w:ind w:left="720"/>
            </w:pPr>
            <w:r w:rsidRPr="00F06FDA">
              <w:rPr>
                <w:rFonts w:ascii="Cambria Math" w:hAnsi="Cambria Math" w:cs="Cambria Math"/>
              </w:rPr>
              <w:t>⃞</w:t>
            </w:r>
            <w:r w:rsidRPr="00F06FDA">
              <w:t xml:space="preserve"> Employee </w:t>
            </w:r>
          </w:p>
          <w:p w:rsidR="00487AE5" w:rsidRPr="00F06FDA" w:rsidP="00487AE5" w14:paraId="04F6614E" w14:textId="77777777">
            <w:pPr>
              <w:ind w:left="720"/>
            </w:pPr>
            <w:r w:rsidRPr="00F06FDA">
              <w:rPr>
                <w:rFonts w:ascii="Cambria Math" w:hAnsi="Cambria Math" w:cs="Cambria Math"/>
              </w:rPr>
              <w:t>⃞</w:t>
            </w:r>
            <w:r w:rsidRPr="00F06FDA">
              <w:t xml:space="preserve"> Independent contractor </w:t>
            </w:r>
          </w:p>
          <w:p w:rsidR="00487AE5" w:rsidRPr="00F06FDA" w:rsidP="00487AE5" w14:paraId="7AFF9CB0" w14:textId="77777777"/>
          <w:p w:rsidR="00487AE5" w:rsidRPr="00F06FDA" w:rsidP="00487AE5" w14:paraId="3B2B0459" w14:textId="77777777">
            <w:r w:rsidRPr="00F06FDA">
              <w:t xml:space="preserve">An employer remains responsible to determine whether the named obligor is an employee or independent contractor. IWOs are applicable to employees and non-employees. </w:t>
            </w:r>
          </w:p>
          <w:p w:rsidR="00144C7B" w:rsidRPr="0001391F" w:rsidP="00144C7B" w14:paraId="19B7B2ED" w14:textId="7C52A045">
            <w:pPr>
              <w:rPr>
                <w:b/>
                <w:bCs/>
              </w:rPr>
            </w:pPr>
          </w:p>
          <w:p w:rsidR="00144C7B" w:rsidRPr="0001391F" w:rsidP="00144C7B" w14:paraId="7631B5FA" w14:textId="77777777">
            <w:pPr>
              <w:rPr>
                <w:snapToGrid w:val="0"/>
              </w:rPr>
            </w:pPr>
          </w:p>
        </w:tc>
      </w:tr>
      <w:tr w14:paraId="20AB3D4A" w14:textId="77777777" w:rsidTr="00E20225">
        <w:tblPrEx>
          <w:tblW w:w="14490" w:type="dxa"/>
          <w:tblInd w:w="-90" w:type="dxa"/>
          <w:tblLayout w:type="fixed"/>
          <w:tblLook w:val="04A0"/>
        </w:tblPrEx>
        <w:tc>
          <w:tcPr>
            <w:tcW w:w="540" w:type="dxa"/>
            <w:shd w:val="clear" w:color="auto" w:fill="FFFFFF" w:themeFill="background1"/>
          </w:tcPr>
          <w:p w:rsidR="00144C7B" w:rsidRPr="0001391F" w:rsidP="00144C7B" w14:paraId="2453522E" w14:textId="097038E5">
            <w:pPr>
              <w:rPr>
                <w:b w:val="0"/>
                <w:bCs w:val="0"/>
              </w:rPr>
            </w:pPr>
            <w:r>
              <w:rPr>
                <w:b w:val="0"/>
                <w:bCs w:val="0"/>
              </w:rPr>
              <w:t>8</w:t>
            </w:r>
          </w:p>
        </w:tc>
        <w:tc>
          <w:tcPr>
            <w:tcW w:w="2651" w:type="dxa"/>
            <w:shd w:val="clear" w:color="auto" w:fill="FFFFFF" w:themeFill="background1"/>
          </w:tcPr>
          <w:p w:rsidR="00144C7B" w:rsidRPr="0001391F" w:rsidP="00144C7B" w14:paraId="1F44337B" w14:textId="77777777">
            <w:pPr>
              <w:rPr>
                <w:b/>
                <w:bCs/>
              </w:rPr>
            </w:pPr>
            <w:r w:rsidRPr="0001391F">
              <w:rPr>
                <w:b/>
                <w:bCs/>
              </w:rPr>
              <w:t xml:space="preserve">Washington State Department </w:t>
            </w:r>
            <w:r w:rsidRPr="0001391F">
              <w:rPr>
                <w:b/>
                <w:bCs/>
              </w:rPr>
              <w:br/>
              <w:t>of Social and Health Services</w:t>
            </w:r>
          </w:p>
          <w:p w:rsidR="00144C7B" w:rsidRPr="0001391F" w:rsidP="00144C7B" w14:paraId="07C3DA05" w14:textId="77777777">
            <w:pPr>
              <w:rPr>
                <w:b/>
                <w:bCs/>
              </w:rPr>
            </w:pPr>
          </w:p>
          <w:p w:rsidR="00144C7B" w:rsidRPr="0001391F" w:rsidP="00144C7B" w14:paraId="246F1C27" w14:textId="77777777">
            <w:pPr>
              <w:rPr>
                <w:b/>
                <w:bCs/>
              </w:rPr>
            </w:pPr>
            <w:r w:rsidRPr="0001391F">
              <w:rPr>
                <w:b/>
                <w:bCs/>
              </w:rPr>
              <w:t xml:space="preserve">Monica Turnbaugh </w:t>
            </w:r>
          </w:p>
          <w:p w:rsidR="00144C7B" w:rsidRPr="0001391F" w:rsidP="00144C7B" w14:paraId="5597D191" w14:textId="77777777">
            <w:pPr>
              <w:rPr>
                <w:b/>
                <w:bCs/>
              </w:rPr>
            </w:pPr>
            <w:r w:rsidRPr="0001391F">
              <w:rPr>
                <w:b/>
                <w:bCs/>
              </w:rPr>
              <w:t>Deputy Policy Administrator</w:t>
            </w:r>
          </w:p>
          <w:p w:rsidR="00144C7B" w:rsidRPr="0001391F" w:rsidP="00144C7B" w14:paraId="3C4F99DE" w14:textId="77777777">
            <w:pPr>
              <w:rPr>
                <w:b/>
                <w:bCs/>
              </w:rPr>
            </w:pPr>
            <w:r w:rsidRPr="0001391F">
              <w:rPr>
                <w:b/>
                <w:bCs/>
              </w:rPr>
              <w:t xml:space="preserve">360-664-5339 (o) / 360-791-1944 (c) / </w:t>
            </w:r>
            <w:hyperlink r:id="rId29" w:history="1">
              <w:r w:rsidRPr="0001391F">
                <w:rPr>
                  <w:rStyle w:val="Hyperlink"/>
                  <w:b/>
                  <w:bCs/>
                </w:rPr>
                <w:t>Monica.Turnbaugh@dshs.wa.gov</w:t>
              </w:r>
            </w:hyperlink>
          </w:p>
          <w:p w:rsidR="00144C7B" w:rsidRPr="0001391F" w:rsidP="00144C7B" w14:paraId="2B847CA3" w14:textId="328D7D60">
            <w:pPr>
              <w:rPr>
                <w:b/>
                <w:bCs/>
              </w:rPr>
            </w:pPr>
          </w:p>
        </w:tc>
        <w:tc>
          <w:tcPr>
            <w:tcW w:w="4369" w:type="dxa"/>
            <w:shd w:val="clear" w:color="auto" w:fill="FFFFFF" w:themeFill="background1"/>
          </w:tcPr>
          <w:p w:rsidR="00144C7B" w:rsidRPr="0001391F" w:rsidP="00144C7B" w14:paraId="728C4D6A" w14:textId="77777777">
            <w:r w:rsidRPr="0001391F">
              <w:t>Please find attached comments from the Washington State Division of Child Support regarding the collection of information for proposed changes to the Income Withholding for Support and instructions, OMB # 0970-0154, 91 FR 11979, published March 11, 2026.</w:t>
            </w:r>
          </w:p>
          <w:p w:rsidR="00144C7B" w:rsidRPr="0001391F" w:rsidP="00144C7B" w14:paraId="1254F40A" w14:textId="6EBBB1FB">
            <w:r w:rsidRPr="0001391F">
              <w:t xml:space="preserve">The Washington State Division of Child Support (DCS) generally supports the proposed changes to the Income Withholding for Support (IWO) form and instructions, because they encompass the wider variety of income sources subject to income withholding for child support. Anecdotally, many Support Enforcement Officers at DCS have experience answering questions from form recipients who are confused about their requirements under the law because they don’t have a traditional employer-employee relationship with the subject of the IWO. We appreciate the clarifications on the face of the form and the instructions. </w:t>
            </w:r>
          </w:p>
          <w:p w:rsidR="00144C7B" w:rsidRPr="0001391F" w:rsidP="00144C7B" w14:paraId="14AE4F76" w14:textId="6022E040">
            <w:r w:rsidRPr="0001391F">
              <w:t>We appreciate the opportunity to provide comments and propose enhancements from the perspective of a state child support agency using the IWO form.</w:t>
            </w:r>
          </w:p>
        </w:tc>
        <w:tc>
          <w:tcPr>
            <w:tcW w:w="1530" w:type="dxa"/>
            <w:shd w:val="clear" w:color="auto" w:fill="FFFFFF" w:themeFill="background1"/>
          </w:tcPr>
          <w:p w:rsidR="00144C7B" w:rsidRPr="0001391F" w:rsidP="00144C7B" w14:paraId="7E2B17F6" w14:textId="77777777"/>
        </w:tc>
        <w:tc>
          <w:tcPr>
            <w:tcW w:w="1620" w:type="dxa"/>
            <w:shd w:val="clear" w:color="auto" w:fill="FFFFFF" w:themeFill="background1"/>
          </w:tcPr>
          <w:p w:rsidR="00144C7B" w:rsidRPr="0001391F" w:rsidP="00144C7B" w14:paraId="56433E1D" w14:textId="77777777"/>
        </w:tc>
        <w:tc>
          <w:tcPr>
            <w:tcW w:w="3780" w:type="dxa"/>
            <w:shd w:val="clear" w:color="auto" w:fill="FFFFFF" w:themeFill="background1"/>
          </w:tcPr>
          <w:p w:rsidR="00144C7B" w:rsidRPr="0001391F" w:rsidP="00144C7B" w14:paraId="6CB2C137" w14:textId="77777777">
            <w:pPr>
              <w:rPr>
                <w:snapToGrid w:val="0"/>
              </w:rPr>
            </w:pPr>
          </w:p>
        </w:tc>
      </w:tr>
      <w:tr w14:paraId="78C6EC3C" w14:textId="77777777" w:rsidTr="00487AE5">
        <w:tblPrEx>
          <w:tblW w:w="14490" w:type="dxa"/>
          <w:tblInd w:w="-90" w:type="dxa"/>
          <w:tblLayout w:type="fixed"/>
          <w:tblLook w:val="04A0"/>
        </w:tblPrEx>
        <w:tc>
          <w:tcPr>
            <w:tcW w:w="540" w:type="dxa"/>
          </w:tcPr>
          <w:p w:rsidR="00144C7B" w:rsidRPr="0001391F" w:rsidP="00144C7B" w14:paraId="0069CDB4" w14:textId="77777777">
            <w:pPr>
              <w:rPr>
                <w:b w:val="0"/>
                <w:bCs w:val="0"/>
              </w:rPr>
            </w:pPr>
          </w:p>
        </w:tc>
        <w:tc>
          <w:tcPr>
            <w:tcW w:w="2651" w:type="dxa"/>
          </w:tcPr>
          <w:p w:rsidR="00144C7B" w:rsidRPr="0001391F" w:rsidP="00144C7B" w14:paraId="58AE432A" w14:textId="77777777">
            <w:pPr>
              <w:rPr>
                <w:b/>
                <w:bCs/>
                <w:i/>
                <w:iCs/>
              </w:rPr>
            </w:pPr>
            <w:r w:rsidRPr="0001391F">
              <w:rPr>
                <w:b/>
                <w:bCs/>
                <w:i/>
                <w:iCs/>
              </w:rPr>
              <w:t xml:space="preserve">Washington State Department </w:t>
            </w:r>
            <w:r w:rsidRPr="0001391F">
              <w:rPr>
                <w:b/>
                <w:bCs/>
                <w:i/>
                <w:iCs/>
              </w:rPr>
              <w:br/>
              <w:t>of Social and Health Services</w:t>
            </w:r>
          </w:p>
          <w:p w:rsidR="00144C7B" w:rsidRPr="0001391F" w:rsidP="00144C7B" w14:paraId="76053141" w14:textId="77777777">
            <w:pPr>
              <w:rPr>
                <w:b/>
                <w:bCs/>
                <w:i/>
                <w:iCs/>
              </w:rPr>
            </w:pPr>
          </w:p>
        </w:tc>
        <w:tc>
          <w:tcPr>
            <w:tcW w:w="4369" w:type="dxa"/>
          </w:tcPr>
          <w:p w:rsidR="00144C7B" w:rsidRPr="0001391F" w:rsidP="00144C7B" w14:paraId="0562963B" w14:textId="322A0C48">
            <w:pPr>
              <w:pStyle w:val="ListParagraph"/>
              <w:numPr>
                <w:ilvl w:val="0"/>
                <w:numId w:val="22"/>
              </w:numPr>
            </w:pPr>
            <w:r w:rsidRPr="0001391F">
              <w:t xml:space="preserve">We agree with the addition of the boxes at 1f allowing the state to note if the subject of the IWO has been reported to the agency as an employee or an independent contractor. </w:t>
            </w:r>
          </w:p>
          <w:p w:rsidR="00144C7B" w:rsidRPr="0001391F" w:rsidP="00144C7B" w14:paraId="7F71A0BF" w14:textId="77777777">
            <w:pPr>
              <w:pStyle w:val="ListParagraph"/>
              <w:ind w:left="403"/>
            </w:pPr>
          </w:p>
          <w:p w:rsidR="00144C7B" w:rsidRPr="0001391F" w:rsidP="00144C7B" w14:paraId="3D510D12" w14:textId="3AE50806">
            <w:pPr>
              <w:ind w:left="43"/>
            </w:pPr>
            <w:r w:rsidRPr="0001391F">
              <w:t xml:space="preserve">DCS proposes there be a third option for individuals who do not fall into those two specifically defined categories. </w:t>
            </w:r>
            <w:r w:rsidRPr="0001391F">
              <w:t>In particular, DCS</w:t>
            </w:r>
            <w:r w:rsidRPr="0001391F">
              <w:t xml:space="preserve"> is thinking of the Texas child support program’s success in issuing IWOs to a transportation network company. Transportation network companies and other digital platforms may take the position that neither box applies to them </w:t>
            </w:r>
            <w:r w:rsidRPr="0001391F">
              <w:t>and</w:t>
            </w:r>
            <w:r w:rsidRPr="0001391F">
              <w:t xml:space="preserve"> therefore are not required to honor the IWO. </w:t>
            </w:r>
          </w:p>
          <w:p w:rsidR="00144C7B" w:rsidRPr="0001391F" w:rsidP="00144C7B" w14:paraId="0541E7DA" w14:textId="77777777">
            <w:pPr>
              <w:ind w:left="43"/>
            </w:pPr>
          </w:p>
          <w:p w:rsidR="00144C7B" w:rsidRPr="0001391F" w:rsidP="00144C7B" w14:paraId="403F73AA" w14:textId="696F3963">
            <w:pPr>
              <w:rPr>
                <w:u w:val="single"/>
              </w:rPr>
            </w:pPr>
            <w:r w:rsidRPr="0001391F">
              <w:t xml:space="preserve">A third “Other” box on the face of the form could address situations that do not fit cleanly into the employee or independent contractor box and make it clearer still that the IWO recipient is an income payor and therefore required to withhold from the paying parent’s income. A list </w:t>
            </w:r>
            <w:r w:rsidRPr="0001391F">
              <w:t>in</w:t>
            </w:r>
            <w:r w:rsidRPr="0001391F">
              <w:t xml:space="preserve"> the instructions containing examples of regular periodic income would also be helpful in this regard.</w:t>
            </w:r>
          </w:p>
        </w:tc>
        <w:tc>
          <w:tcPr>
            <w:tcW w:w="1530" w:type="dxa"/>
          </w:tcPr>
          <w:p w:rsidR="00144C7B" w:rsidRPr="0001391F" w:rsidP="00144C7B" w14:paraId="5D451BF2" w14:textId="77777777"/>
        </w:tc>
        <w:tc>
          <w:tcPr>
            <w:tcW w:w="1620" w:type="dxa"/>
          </w:tcPr>
          <w:p w:rsidR="00144C7B" w:rsidRPr="0001391F" w:rsidP="00144C7B" w14:paraId="3F4DEEED" w14:textId="77777777"/>
        </w:tc>
        <w:tc>
          <w:tcPr>
            <w:tcW w:w="3780" w:type="dxa"/>
          </w:tcPr>
          <w:p w:rsidR="008910E2" w:rsidRPr="0001391F" w:rsidP="008910E2" w14:paraId="1100FA88" w14:textId="77777777">
            <w:pPr>
              <w:rPr>
                <w:snapToGrid w:val="0"/>
              </w:rPr>
            </w:pPr>
            <w:r w:rsidRPr="0001391F">
              <w:rPr>
                <w:snapToGrid w:val="0"/>
              </w:rPr>
              <w:t>Thank you for your comments.</w:t>
            </w:r>
          </w:p>
          <w:p w:rsidR="008910E2" w:rsidP="008910E2" w14:paraId="6D97FAE3" w14:textId="77777777">
            <w:pPr>
              <w:rPr>
                <w:snapToGrid w:val="0"/>
              </w:rPr>
            </w:pPr>
          </w:p>
          <w:p w:rsidR="008910E2" w:rsidRPr="0001391F" w:rsidP="008910E2" w14:paraId="7A80BB3D" w14:textId="77777777">
            <w:pPr>
              <w:rPr>
                <w:snapToGrid w:val="0"/>
              </w:rPr>
            </w:pPr>
            <w:r w:rsidRPr="0001391F">
              <w:rPr>
                <w:snapToGrid w:val="0"/>
              </w:rPr>
              <w:t>Rather than adding an additional checkbox we propose adding a note</w:t>
            </w:r>
            <w:r>
              <w:rPr>
                <w:snapToGrid w:val="0"/>
              </w:rPr>
              <w:t xml:space="preserve"> to Section 1 of the IWO</w:t>
            </w:r>
            <w:r w:rsidRPr="0001391F">
              <w:rPr>
                <w:snapToGrid w:val="0"/>
              </w:rPr>
              <w:t xml:space="preserve"> that states:</w:t>
            </w:r>
          </w:p>
          <w:p w:rsidR="008910E2" w:rsidRPr="0001391F" w:rsidP="008910E2" w14:paraId="379C1F34" w14:textId="77777777">
            <w:pPr>
              <w:rPr>
                <w:snapToGrid w:val="0"/>
              </w:rPr>
            </w:pPr>
          </w:p>
          <w:p w:rsidR="008910E2" w:rsidRPr="00D14541" w:rsidP="008910E2" w14:paraId="7B65D418" w14:textId="77777777">
            <w:r w:rsidRPr="0001391F">
              <w:t xml:space="preserve">NOTE: This form may be used to withhold from all income sources as defined by state laws such as </w:t>
            </w:r>
            <w:r w:rsidRPr="00D14541">
              <w:t>workers’ compensation and financial institution accounts.</w:t>
            </w:r>
          </w:p>
          <w:p w:rsidR="00144C7B" w:rsidRPr="0001391F" w:rsidP="00144C7B" w14:paraId="2BD3D609" w14:textId="77777777">
            <w:pPr>
              <w:rPr>
                <w:snapToGrid w:val="0"/>
              </w:rPr>
            </w:pPr>
          </w:p>
        </w:tc>
      </w:tr>
      <w:tr w14:paraId="33642CDE" w14:textId="77777777" w:rsidTr="00487AE5">
        <w:tblPrEx>
          <w:tblW w:w="14490" w:type="dxa"/>
          <w:tblInd w:w="-90" w:type="dxa"/>
          <w:tblLayout w:type="fixed"/>
          <w:tblLook w:val="04A0"/>
        </w:tblPrEx>
        <w:tc>
          <w:tcPr>
            <w:tcW w:w="540" w:type="dxa"/>
          </w:tcPr>
          <w:p w:rsidR="00144C7B" w:rsidRPr="0001391F" w:rsidP="00144C7B" w14:paraId="7303CDD7" w14:textId="77777777">
            <w:pPr>
              <w:rPr>
                <w:b w:val="0"/>
                <w:bCs w:val="0"/>
              </w:rPr>
            </w:pPr>
          </w:p>
        </w:tc>
        <w:tc>
          <w:tcPr>
            <w:tcW w:w="2651" w:type="dxa"/>
          </w:tcPr>
          <w:p w:rsidR="00144C7B" w:rsidRPr="0001391F" w:rsidP="00144C7B" w14:paraId="71979128" w14:textId="77777777">
            <w:pPr>
              <w:rPr>
                <w:b/>
                <w:bCs/>
                <w:i/>
                <w:iCs/>
              </w:rPr>
            </w:pPr>
            <w:r w:rsidRPr="0001391F">
              <w:rPr>
                <w:b/>
                <w:bCs/>
                <w:i/>
                <w:iCs/>
              </w:rPr>
              <w:t xml:space="preserve">Washington State Department </w:t>
            </w:r>
            <w:r w:rsidRPr="0001391F">
              <w:rPr>
                <w:b/>
                <w:bCs/>
                <w:i/>
                <w:iCs/>
              </w:rPr>
              <w:br/>
            </w:r>
            <w:r w:rsidRPr="0001391F">
              <w:rPr>
                <w:b/>
                <w:bCs/>
                <w:i/>
                <w:iCs/>
              </w:rPr>
              <w:t>of Social and Health Services</w:t>
            </w:r>
          </w:p>
          <w:p w:rsidR="00144C7B" w:rsidRPr="0001391F" w:rsidP="00144C7B" w14:paraId="73FCACBC" w14:textId="77777777">
            <w:pPr>
              <w:rPr>
                <w:b/>
                <w:bCs/>
                <w:i/>
                <w:iCs/>
              </w:rPr>
            </w:pPr>
          </w:p>
        </w:tc>
        <w:tc>
          <w:tcPr>
            <w:tcW w:w="4369" w:type="dxa"/>
          </w:tcPr>
          <w:p w:rsidR="00144C7B" w:rsidRPr="0001391F" w:rsidP="00144C7B" w14:paraId="232E24D5" w14:textId="0BBB8280">
            <w:r w:rsidRPr="0001391F">
              <w:t xml:space="preserve">We ask that an instruction be added regarding the part of the company </w:t>
            </w:r>
            <w:r w:rsidRPr="0001391F">
              <w:t xml:space="preserve">responsible for processing the IWO. An IWO for a traditional employee is almost always handled by the same unit that handles payroll. An independent contractor or other income recipient might be paid out of an entirely separate part of the company, such as accounts payable. Employers receiving the National Medical Support Notice are already accustomed to forwarding the NMSN to the correct department within their company. Requiring an income payor to forward the IWO to the correct department is analogous and appropriate. </w:t>
            </w:r>
          </w:p>
          <w:p w:rsidR="00144C7B" w:rsidRPr="0001391F" w:rsidP="00144C7B" w14:paraId="3F7B9D69" w14:textId="77777777">
            <w:pPr>
              <w:rPr>
                <w:u w:val="single"/>
              </w:rPr>
            </w:pPr>
          </w:p>
        </w:tc>
        <w:tc>
          <w:tcPr>
            <w:tcW w:w="1530" w:type="dxa"/>
          </w:tcPr>
          <w:p w:rsidR="00144C7B" w:rsidRPr="0001391F" w:rsidP="00144C7B" w14:paraId="04529B64" w14:textId="77777777"/>
        </w:tc>
        <w:tc>
          <w:tcPr>
            <w:tcW w:w="1620" w:type="dxa"/>
          </w:tcPr>
          <w:p w:rsidR="00144C7B" w:rsidRPr="0001391F" w:rsidP="00144C7B" w14:paraId="7020016C" w14:textId="77777777"/>
        </w:tc>
        <w:tc>
          <w:tcPr>
            <w:tcW w:w="3780" w:type="dxa"/>
          </w:tcPr>
          <w:p w:rsidR="00144C7B" w:rsidRPr="0001391F" w:rsidP="00144C7B" w14:paraId="777A72B3" w14:textId="77777777">
            <w:pPr>
              <w:rPr>
                <w:snapToGrid w:val="0"/>
                <w:color w:val="auto"/>
              </w:rPr>
            </w:pPr>
            <w:r w:rsidRPr="0001391F">
              <w:rPr>
                <w:snapToGrid w:val="0"/>
                <w:color w:val="auto"/>
              </w:rPr>
              <w:t>Thank you for your comments.</w:t>
            </w:r>
          </w:p>
          <w:p w:rsidR="00487AE5" w:rsidP="00144C7B" w14:paraId="0563DD9C" w14:textId="77777777">
            <w:pPr>
              <w:rPr>
                <w:snapToGrid w:val="0"/>
                <w:color w:val="auto"/>
              </w:rPr>
            </w:pPr>
          </w:p>
          <w:p w:rsidR="00144C7B" w:rsidRPr="0001391F" w:rsidP="00144C7B" w14:paraId="00FF8D4E" w14:textId="31C59EA5">
            <w:r w:rsidRPr="0001391F">
              <w:rPr>
                <w:snapToGrid w:val="0"/>
                <w:color w:val="auto"/>
              </w:rPr>
              <w:t xml:space="preserve">Your recommendations have been included in the </w:t>
            </w:r>
            <w:r w:rsidRPr="0001391F">
              <w:t xml:space="preserve">IWO and Instructions (1f) which have been revised to include: </w:t>
            </w:r>
          </w:p>
          <w:p w:rsidR="00144C7B" w:rsidRPr="0001391F" w:rsidP="00144C7B" w14:paraId="66DCA43A" w14:textId="77777777"/>
          <w:p w:rsidR="00144C7B" w:rsidRPr="0001391F" w:rsidP="00144C7B" w14:paraId="16E391FC" w14:textId="17BBC76F">
            <w:pPr>
              <w:rPr>
                <w:snapToGrid w:val="0"/>
              </w:rPr>
            </w:pPr>
            <w:r w:rsidRPr="0001391F">
              <w:t xml:space="preserve">An employer remains responsible for identifying whether the named obligor is an employee or independent contractor. IWOs are applicable to </w:t>
            </w:r>
            <w:r w:rsidRPr="0001391F">
              <w:t>employee</w:t>
            </w:r>
            <w:r w:rsidRPr="0001391F">
              <w:t xml:space="preserve"> and non-employees.</w:t>
            </w:r>
          </w:p>
        </w:tc>
      </w:tr>
      <w:tr w14:paraId="3D59246C" w14:textId="77777777" w:rsidTr="009A0D6A">
        <w:tblPrEx>
          <w:tblW w:w="14490" w:type="dxa"/>
          <w:tblInd w:w="-90" w:type="dxa"/>
          <w:tblLayout w:type="fixed"/>
          <w:tblLook w:val="04A0"/>
        </w:tblPrEx>
        <w:tc>
          <w:tcPr>
            <w:tcW w:w="540" w:type="dxa"/>
          </w:tcPr>
          <w:p w:rsidR="00144C7B" w:rsidRPr="0001391F" w:rsidP="00144C7B" w14:paraId="11175CB2" w14:textId="77777777">
            <w:pPr>
              <w:rPr>
                <w:b w:val="0"/>
                <w:bCs w:val="0"/>
              </w:rPr>
            </w:pPr>
          </w:p>
        </w:tc>
        <w:tc>
          <w:tcPr>
            <w:tcW w:w="2651" w:type="dxa"/>
          </w:tcPr>
          <w:p w:rsidR="00144C7B" w:rsidRPr="0001391F" w:rsidP="00144C7B" w14:paraId="7AD23C4E" w14:textId="77777777">
            <w:pPr>
              <w:rPr>
                <w:b/>
                <w:bCs/>
                <w:i/>
                <w:iCs/>
              </w:rPr>
            </w:pPr>
            <w:r w:rsidRPr="0001391F">
              <w:rPr>
                <w:b/>
                <w:bCs/>
                <w:i/>
                <w:iCs/>
              </w:rPr>
              <w:t xml:space="preserve">Washington State Department </w:t>
            </w:r>
            <w:r w:rsidRPr="0001391F">
              <w:rPr>
                <w:b/>
                <w:bCs/>
                <w:i/>
                <w:iCs/>
              </w:rPr>
              <w:br/>
              <w:t>of Social and Health Services</w:t>
            </w:r>
          </w:p>
          <w:p w:rsidR="00144C7B" w:rsidRPr="0001391F" w:rsidP="00144C7B" w14:paraId="484BE34B" w14:textId="77777777">
            <w:pPr>
              <w:rPr>
                <w:b/>
                <w:bCs/>
                <w:i/>
                <w:iCs/>
              </w:rPr>
            </w:pPr>
          </w:p>
        </w:tc>
        <w:tc>
          <w:tcPr>
            <w:tcW w:w="4369" w:type="dxa"/>
          </w:tcPr>
          <w:p w:rsidR="00144C7B" w:rsidRPr="0001391F" w:rsidP="00144C7B" w14:paraId="2A6A8D2D" w14:textId="77777777">
            <w:r w:rsidRPr="0001391F">
              <w:t xml:space="preserve">DCS agrees with the proposed change to calculate a daily withholding rate. It will make working with day labor and temporary agencies much simpler. We wonder, though, how this would work in situations where someone can be paid upon request for a few days of work. In those situations, we recommend an instruction about multiplying the daily rate by the number of days for which the IWO subject is being paid. </w:t>
            </w:r>
          </w:p>
          <w:p w:rsidR="00144C7B" w:rsidRPr="0001391F" w:rsidP="00144C7B" w14:paraId="225B8ACA" w14:textId="77777777">
            <w:pPr>
              <w:rPr>
                <w:u w:val="single"/>
              </w:rPr>
            </w:pPr>
          </w:p>
        </w:tc>
        <w:tc>
          <w:tcPr>
            <w:tcW w:w="1530" w:type="dxa"/>
          </w:tcPr>
          <w:p w:rsidR="00144C7B" w:rsidRPr="0001391F" w:rsidP="00144C7B" w14:paraId="2CE8395B" w14:textId="77777777"/>
        </w:tc>
        <w:tc>
          <w:tcPr>
            <w:tcW w:w="1620" w:type="dxa"/>
          </w:tcPr>
          <w:p w:rsidR="00144C7B" w:rsidRPr="0001391F" w:rsidP="00144C7B" w14:paraId="63ED26F5" w14:textId="77777777"/>
        </w:tc>
        <w:tc>
          <w:tcPr>
            <w:tcW w:w="3780" w:type="dxa"/>
          </w:tcPr>
          <w:p w:rsidR="00AB1B55" w:rsidP="00AB1B55" w14:paraId="4C711CD1" w14:textId="77777777">
            <w:pPr>
              <w:rPr>
                <w:snapToGrid w:val="0"/>
              </w:rPr>
            </w:pPr>
            <w:r>
              <w:rPr>
                <w:snapToGrid w:val="0"/>
              </w:rPr>
              <w:t>Thank you for your comments.</w:t>
            </w:r>
          </w:p>
          <w:p w:rsidR="00AB1B55" w:rsidP="00AB1B55" w14:paraId="2A6B4F86" w14:textId="77777777">
            <w:pPr>
              <w:rPr>
                <w:snapToGrid w:val="0"/>
              </w:rPr>
            </w:pPr>
          </w:p>
          <w:p w:rsidR="00AB1B55" w:rsidP="00AB1B55" w14:paraId="71D69A19" w14:textId="77777777">
            <w:pPr>
              <w:rPr>
                <w:snapToGrid w:val="0"/>
              </w:rPr>
            </w:pPr>
            <w:r>
              <w:rPr>
                <w:snapToGrid w:val="0"/>
              </w:rPr>
              <w:t>The Instructions have been updated to:</w:t>
            </w:r>
          </w:p>
          <w:p w:rsidR="00AB1B55" w:rsidP="00AB1B55" w14:paraId="50E2A9CA" w14:textId="77777777">
            <w:pPr>
              <w:rPr>
                <w:snapToGrid w:val="0"/>
              </w:rPr>
            </w:pPr>
          </w:p>
          <w:p w:rsidR="00AB1B55" w:rsidRPr="00C4023F" w:rsidP="00AB1B55" w14:paraId="22989C33" w14:textId="77777777">
            <w:pPr>
              <w:rPr>
                <w:snapToGrid w:val="0"/>
              </w:rPr>
            </w:pPr>
            <w:r w:rsidRPr="00B313F6">
              <w:t xml:space="preserve">An acceptable method of determining the amount to be paid </w:t>
            </w:r>
            <w:r w:rsidRPr="00B313F6">
              <w:t>on a daily basis</w:t>
            </w:r>
            <w:r w:rsidRPr="00B313F6">
              <w:t xml:space="preserve"> may be to divide the annual obligation by 260. </w:t>
            </w:r>
            <w:r w:rsidRPr="00C4023F">
              <w:rPr>
                <w:snapToGrid w:val="0"/>
              </w:rPr>
              <w:t> </w:t>
            </w:r>
          </w:p>
          <w:p w:rsidR="00AB1B55" w:rsidRPr="00C4023F" w:rsidP="00AB1B55" w14:paraId="53AD26FE" w14:textId="77777777">
            <w:pPr>
              <w:widowControl/>
              <w:numPr>
                <w:ilvl w:val="0"/>
                <w:numId w:val="26"/>
              </w:numPr>
              <w:spacing w:after="160" w:line="278" w:lineRule="auto"/>
              <w:rPr>
                <w:snapToGrid w:val="0"/>
              </w:rPr>
            </w:pPr>
            <w:r w:rsidRPr="00C4023F">
              <w:rPr>
                <w:snapToGrid w:val="0"/>
              </w:rPr>
              <w:t xml:space="preserve">The </w:t>
            </w:r>
            <w:r w:rsidRPr="00C4023F">
              <w:rPr>
                <w:snapToGrid w:val="0"/>
              </w:rPr>
              <w:t>annual child</w:t>
            </w:r>
            <w:r w:rsidRPr="00C4023F">
              <w:rPr>
                <w:snapToGrid w:val="0"/>
              </w:rPr>
              <w:t xml:space="preserve"> support obligation is divided by 260 to derive a standardized daily withholding amount because 260 represents the typical number of paid workdays in a full-time work year (52 weeks × 5 workdays). </w:t>
            </w:r>
          </w:p>
          <w:p w:rsidR="00144C7B" w:rsidRPr="0001391F" w:rsidP="00AB1B55" w14:paraId="1BFC691C" w14:textId="34BDCFA4">
            <w:pPr>
              <w:rPr>
                <w:snapToGrid w:val="0"/>
              </w:rPr>
            </w:pPr>
            <w:r w:rsidRPr="00C4023F">
              <w:rPr>
                <w:snapToGrid w:val="0"/>
              </w:rPr>
              <w:t xml:space="preserve">This method provides a uniform and predictable allocation of the annual </w:t>
            </w:r>
            <w:r w:rsidRPr="00C4023F">
              <w:rPr>
                <w:snapToGrid w:val="0"/>
              </w:rPr>
              <w:t>obligation across the employee’s earning days, facilitating consistent payroll withholding regardless of variable schedules,</w:t>
            </w:r>
          </w:p>
        </w:tc>
      </w:tr>
      <w:tr w14:paraId="7A85944F" w14:textId="77777777" w:rsidTr="00E20225">
        <w:tblPrEx>
          <w:tblW w:w="14490" w:type="dxa"/>
          <w:tblInd w:w="-90" w:type="dxa"/>
          <w:tblLayout w:type="fixed"/>
          <w:tblLook w:val="04A0"/>
        </w:tblPrEx>
        <w:tc>
          <w:tcPr>
            <w:tcW w:w="540" w:type="dxa"/>
            <w:shd w:val="clear" w:color="auto" w:fill="FFFFFF" w:themeFill="background1"/>
          </w:tcPr>
          <w:p w:rsidR="00144C7B" w:rsidRPr="0001391F" w:rsidP="00144C7B" w14:paraId="2297A493" w14:textId="77777777">
            <w:pPr>
              <w:rPr>
                <w:b w:val="0"/>
                <w:bCs w:val="0"/>
              </w:rPr>
            </w:pPr>
          </w:p>
        </w:tc>
        <w:tc>
          <w:tcPr>
            <w:tcW w:w="2651" w:type="dxa"/>
            <w:shd w:val="clear" w:color="auto" w:fill="FFFFFF" w:themeFill="background1"/>
          </w:tcPr>
          <w:p w:rsidR="00144C7B" w:rsidRPr="0001391F" w:rsidP="00144C7B" w14:paraId="3F6F0ED5" w14:textId="77777777">
            <w:pPr>
              <w:rPr>
                <w:b/>
                <w:bCs/>
                <w:i/>
                <w:iCs/>
              </w:rPr>
            </w:pPr>
            <w:r w:rsidRPr="0001391F">
              <w:rPr>
                <w:b/>
                <w:bCs/>
                <w:i/>
                <w:iCs/>
              </w:rPr>
              <w:t xml:space="preserve">Washington State Department </w:t>
            </w:r>
            <w:r w:rsidRPr="0001391F">
              <w:rPr>
                <w:b/>
                <w:bCs/>
                <w:i/>
                <w:iCs/>
              </w:rPr>
              <w:br/>
              <w:t>of Social and Health Services</w:t>
            </w:r>
          </w:p>
          <w:p w:rsidR="00144C7B" w:rsidRPr="0001391F" w:rsidP="00144C7B" w14:paraId="2E915147" w14:textId="77777777">
            <w:pPr>
              <w:rPr>
                <w:b/>
                <w:bCs/>
                <w:i/>
                <w:iCs/>
              </w:rPr>
            </w:pPr>
          </w:p>
        </w:tc>
        <w:tc>
          <w:tcPr>
            <w:tcW w:w="4369" w:type="dxa"/>
            <w:shd w:val="clear" w:color="auto" w:fill="FFFFFF" w:themeFill="background1"/>
          </w:tcPr>
          <w:p w:rsidR="00144C7B" w:rsidRPr="0001391F" w:rsidP="00144C7B" w14:paraId="41420CEC" w14:textId="16175244">
            <w:pPr>
              <w:rPr>
                <w:u w:val="single"/>
              </w:rPr>
            </w:pPr>
            <w:r w:rsidRPr="0001391F">
              <w:t>We ask that you revert to spelled-out URLs in the form and instructions, rather than hyperlinks. While many employers and income payors have enrolled in e-IWO, many have not and receive paper forms instead. While DCS encourages employers and income payors to enroll in e-IWO, we cannot require them to do so. We would like to make sure those who receive paper forms continue to have ready access to the information that helps them comply with IWO requirements</w:t>
            </w:r>
            <w:r w:rsidRPr="0001391F">
              <w:rPr>
                <w:u w:val="single"/>
              </w:rPr>
              <w:t xml:space="preserve">. </w:t>
            </w:r>
          </w:p>
          <w:p w:rsidR="00144C7B" w:rsidRPr="0001391F" w:rsidP="00144C7B" w14:paraId="17E7DB46" w14:textId="77777777">
            <w:pPr>
              <w:rPr>
                <w:u w:val="single"/>
              </w:rPr>
            </w:pPr>
          </w:p>
        </w:tc>
        <w:tc>
          <w:tcPr>
            <w:tcW w:w="1530" w:type="dxa"/>
            <w:shd w:val="clear" w:color="auto" w:fill="FFFFFF" w:themeFill="background1"/>
          </w:tcPr>
          <w:p w:rsidR="00144C7B" w:rsidRPr="0001391F" w:rsidP="00144C7B" w14:paraId="34D3D509" w14:textId="77777777"/>
        </w:tc>
        <w:tc>
          <w:tcPr>
            <w:tcW w:w="1620" w:type="dxa"/>
            <w:shd w:val="clear" w:color="auto" w:fill="FFFFFF" w:themeFill="background1"/>
          </w:tcPr>
          <w:p w:rsidR="00144C7B" w:rsidRPr="0001391F" w:rsidP="00144C7B" w14:paraId="3DA0947C" w14:textId="18BAB079">
            <w:r w:rsidRPr="0001391F">
              <w:t>IWO and Instructions</w:t>
            </w:r>
          </w:p>
        </w:tc>
        <w:tc>
          <w:tcPr>
            <w:tcW w:w="3780" w:type="dxa"/>
            <w:shd w:val="clear" w:color="auto" w:fill="FFFFFF" w:themeFill="background1"/>
          </w:tcPr>
          <w:p w:rsidR="00AB1B55" w:rsidP="00144C7B" w14:paraId="566284D6" w14:textId="77777777">
            <w:pPr>
              <w:rPr>
                <w:snapToGrid w:val="0"/>
              </w:rPr>
            </w:pPr>
            <w:r w:rsidRPr="0001391F">
              <w:rPr>
                <w:snapToGrid w:val="0"/>
              </w:rPr>
              <w:t>Thank you for your comments.</w:t>
            </w:r>
          </w:p>
          <w:p w:rsidR="00AB1B55" w:rsidP="00144C7B" w14:paraId="314F1B5A" w14:textId="77777777">
            <w:pPr>
              <w:rPr>
                <w:snapToGrid w:val="0"/>
              </w:rPr>
            </w:pPr>
          </w:p>
          <w:p w:rsidR="00144C7B" w:rsidRPr="0001391F" w:rsidP="00144C7B" w14:paraId="53B40758" w14:textId="164EA029">
            <w:pPr>
              <w:rPr>
                <w:snapToGrid w:val="0"/>
              </w:rPr>
            </w:pPr>
            <w:r w:rsidRPr="0001391F">
              <w:t xml:space="preserve"> </w:t>
            </w:r>
            <w:r w:rsidRPr="0001391F">
              <w:rPr>
                <w:snapToGrid w:val="0"/>
              </w:rPr>
              <w:t xml:space="preserve">The full URLs </w:t>
            </w:r>
            <w:r w:rsidR="00AB1B55">
              <w:rPr>
                <w:snapToGrid w:val="0"/>
              </w:rPr>
              <w:t xml:space="preserve">have been added </w:t>
            </w:r>
            <w:r w:rsidRPr="0001391F">
              <w:rPr>
                <w:snapToGrid w:val="0"/>
              </w:rPr>
              <w:t>back in the IWO and Instructions</w:t>
            </w:r>
          </w:p>
          <w:p w:rsidR="00144C7B" w:rsidRPr="0001391F" w:rsidP="00144C7B" w14:paraId="546D2732" w14:textId="77777777">
            <w:pPr>
              <w:rPr>
                <w:snapToGrid w:val="0"/>
              </w:rPr>
            </w:pPr>
          </w:p>
        </w:tc>
      </w:tr>
      <w:tr w14:paraId="6DF2D25D"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01391F" w:rsidP="00144C7B" w14:paraId="52334EAB" w14:textId="23D2D894">
            <w:pPr>
              <w:rPr>
                <w:b w:val="0"/>
                <w:bCs w:val="0"/>
              </w:rPr>
            </w:pPr>
            <w:r>
              <w:rPr>
                <w:b w:val="0"/>
                <w:bCs w:val="0"/>
              </w:rPr>
              <w:t>9</w:t>
            </w:r>
          </w:p>
        </w:tc>
        <w:tc>
          <w:tcPr>
            <w:tcW w:w="2651" w:type="dxa"/>
            <w:shd w:val="clear" w:color="auto" w:fill="F2F2F2" w:themeFill="background1" w:themeFillShade="F2"/>
          </w:tcPr>
          <w:p w:rsidR="00144C7B" w:rsidRPr="0001391F" w:rsidP="00144C7B" w14:paraId="6639A906" w14:textId="77777777">
            <w:pPr>
              <w:rPr>
                <w:b/>
                <w:bCs/>
              </w:rPr>
            </w:pPr>
            <w:r w:rsidRPr="0001391F">
              <w:rPr>
                <w:b/>
                <w:bCs/>
              </w:rPr>
              <w:t>National Council of Child Support Directors</w:t>
            </w:r>
          </w:p>
          <w:p w:rsidR="00144C7B" w:rsidRPr="0001391F" w:rsidP="00144C7B" w14:paraId="668B577E" w14:textId="77777777">
            <w:pPr>
              <w:rPr>
                <w:b/>
                <w:bCs/>
              </w:rPr>
            </w:pPr>
          </w:p>
          <w:p w:rsidR="00144C7B" w:rsidRPr="0001391F" w:rsidP="00144C7B" w14:paraId="155DCDDD" w14:textId="76278E87">
            <w:pPr>
              <w:rPr>
                <w:b/>
                <w:bCs/>
              </w:rPr>
            </w:pPr>
            <w:r w:rsidRPr="0001391F">
              <w:rPr>
                <w:b/>
                <w:bCs/>
              </w:rPr>
              <w:t>Sharon Redmond, President</w:t>
            </w:r>
          </w:p>
        </w:tc>
        <w:tc>
          <w:tcPr>
            <w:tcW w:w="4369" w:type="dxa"/>
            <w:shd w:val="clear" w:color="auto" w:fill="F2F2F2" w:themeFill="background1" w:themeFillShade="F2"/>
          </w:tcPr>
          <w:p w:rsidR="00144C7B" w:rsidRPr="0001391F" w:rsidP="00144C7B" w14:paraId="54CF9F38" w14:textId="77777777">
            <w:r w:rsidRPr="0001391F">
              <w:t>The National Council of Child Support Directors (NCCSD) is a nonpartisan organization composed of the fifty-four public child support agency directors who administer the federal child support program in each state and territory. On behalf of our members, we appreciate the opportunity to provide these comments on the proposed changes to the income withholding order (IWO) and instructions.</w:t>
            </w:r>
          </w:p>
          <w:p w:rsidR="00144C7B" w:rsidRPr="0001391F" w:rsidP="00144C7B" w14:paraId="1C5477FF" w14:textId="77777777"/>
          <w:p w:rsidR="00144C7B" w:rsidRPr="0001391F" w:rsidP="00144C7B" w14:paraId="3B7DE03C" w14:textId="77777777">
            <w:r w:rsidRPr="0001391F">
              <w:t>NCCSD is pleased to host the Employer Collaboration Committee, comprised of state child support directors, the Employer Services Team at OCSE, and payroll professionals from employers across the country. NCCSD is grateful for the long-</w:t>
            </w:r>
            <w:r w:rsidRPr="0001391F">
              <w:t>standing support of OCSE for the work of that Committee, particularly the last three employer symposia where daily pay and independent contractor reporting have been major discussion topics.</w:t>
            </w:r>
          </w:p>
          <w:p w:rsidR="00144C7B" w:rsidRPr="0001391F" w:rsidP="00144C7B" w14:paraId="718438CB" w14:textId="77777777"/>
          <w:p w:rsidR="00144C7B" w:rsidRPr="0001391F" w:rsidP="00144C7B" w14:paraId="4AAF65A9" w14:textId="5066EF6B">
            <w:r w:rsidRPr="0001391F">
              <w:t>The proposed changes to the IWO and instructions will strengthen a critical component of child support enforcement – payments made by entities for work and services performed by obligors – by broadening its applicability to today’s modern workforce. NCCSD generally supports the changes proposed by OCSE and offers the following suggestions to further improve its effectiveness in getting support to families.</w:t>
            </w:r>
          </w:p>
        </w:tc>
        <w:tc>
          <w:tcPr>
            <w:tcW w:w="1530" w:type="dxa"/>
            <w:shd w:val="clear" w:color="auto" w:fill="F2F2F2" w:themeFill="background1" w:themeFillShade="F2"/>
          </w:tcPr>
          <w:p w:rsidR="00144C7B" w:rsidRPr="0001391F" w:rsidP="00144C7B" w14:paraId="45DBDE15" w14:textId="76B73F40">
            <w:r w:rsidRPr="0001391F">
              <w:t>Commentary</w:t>
            </w:r>
          </w:p>
        </w:tc>
        <w:tc>
          <w:tcPr>
            <w:tcW w:w="1620" w:type="dxa"/>
            <w:shd w:val="clear" w:color="auto" w:fill="F2F2F2" w:themeFill="background1" w:themeFillShade="F2"/>
          </w:tcPr>
          <w:p w:rsidR="00144C7B" w:rsidRPr="0001391F" w:rsidP="00144C7B" w14:paraId="1EE3B5BB" w14:textId="77777777"/>
        </w:tc>
        <w:tc>
          <w:tcPr>
            <w:tcW w:w="3780" w:type="dxa"/>
            <w:shd w:val="clear" w:color="auto" w:fill="F2F2F2" w:themeFill="background1" w:themeFillShade="F2"/>
          </w:tcPr>
          <w:p w:rsidR="00144C7B" w:rsidRPr="0001391F" w:rsidP="00144C7B" w14:paraId="20BF8234" w14:textId="77777777">
            <w:pPr>
              <w:rPr>
                <w:snapToGrid w:val="0"/>
              </w:rPr>
            </w:pPr>
          </w:p>
        </w:tc>
      </w:tr>
      <w:tr w14:paraId="0B110999" w14:textId="77777777" w:rsidTr="00AB1B55">
        <w:tblPrEx>
          <w:tblW w:w="14490" w:type="dxa"/>
          <w:tblInd w:w="-90" w:type="dxa"/>
          <w:tblLayout w:type="fixed"/>
          <w:tblLook w:val="04A0"/>
        </w:tblPrEx>
        <w:tc>
          <w:tcPr>
            <w:tcW w:w="540" w:type="dxa"/>
          </w:tcPr>
          <w:p w:rsidR="00144C7B" w:rsidRPr="0001391F" w:rsidP="00144C7B" w14:paraId="77AA6BB1" w14:textId="77777777">
            <w:pPr>
              <w:rPr>
                <w:b w:val="0"/>
                <w:bCs w:val="0"/>
              </w:rPr>
            </w:pPr>
          </w:p>
        </w:tc>
        <w:tc>
          <w:tcPr>
            <w:tcW w:w="2651" w:type="dxa"/>
          </w:tcPr>
          <w:p w:rsidR="00144C7B" w:rsidRPr="0001391F" w:rsidP="00144C7B" w14:paraId="74F194FB" w14:textId="77777777">
            <w:pPr>
              <w:rPr>
                <w:b/>
                <w:bCs/>
                <w:i/>
                <w:iCs/>
              </w:rPr>
            </w:pPr>
            <w:r w:rsidRPr="0001391F">
              <w:rPr>
                <w:b/>
                <w:bCs/>
                <w:i/>
                <w:iCs/>
              </w:rPr>
              <w:t>National Council of Child Support Directors</w:t>
            </w:r>
          </w:p>
          <w:p w:rsidR="00144C7B" w:rsidRPr="0001391F" w:rsidP="00144C7B" w14:paraId="5FF25FF5" w14:textId="77777777">
            <w:pPr>
              <w:rPr>
                <w:b/>
                <w:bCs/>
                <w:i/>
                <w:iCs/>
              </w:rPr>
            </w:pPr>
          </w:p>
        </w:tc>
        <w:tc>
          <w:tcPr>
            <w:tcW w:w="4369" w:type="dxa"/>
          </w:tcPr>
          <w:p w:rsidR="00144C7B" w:rsidRPr="0001391F" w:rsidP="00144C7B" w14:paraId="6E028006" w14:textId="77777777">
            <w:r w:rsidRPr="0001391F">
              <w:t>NCCSD is in favor of the new check boxes that can be filled in, at state option. However, NCCSD recommends a third box option titled “Other” to avoid any confusion that only employees and independent contractors are subject to income withholding because, under the law, the IWO applies to any regular periodic payment of income regardless of the source.</w:t>
            </w:r>
          </w:p>
          <w:p w:rsidR="00144C7B" w:rsidRPr="0001391F" w:rsidP="00144C7B" w14:paraId="70F655BF" w14:textId="77777777">
            <w:r w:rsidRPr="0001391F">
              <w:t xml:space="preserve">For the IWO instructions, NCCSD proposes that the third box be described as: “Check the third box if the obligor may have been reported as receiving regular periodic income from the Income Withholder, or if the basis for the periodic income is unknown.” </w:t>
            </w:r>
          </w:p>
          <w:p w:rsidR="00144C7B" w:rsidRPr="0001391F" w:rsidP="00144C7B" w14:paraId="7058212D" w14:textId="7B607EDE"/>
        </w:tc>
        <w:tc>
          <w:tcPr>
            <w:tcW w:w="1530" w:type="dxa"/>
          </w:tcPr>
          <w:p w:rsidR="00144C7B" w:rsidRPr="0001391F" w:rsidP="00144C7B" w14:paraId="7FFDC01E" w14:textId="77777777"/>
        </w:tc>
        <w:tc>
          <w:tcPr>
            <w:tcW w:w="1620" w:type="dxa"/>
          </w:tcPr>
          <w:p w:rsidR="00144C7B" w:rsidRPr="0001391F" w:rsidP="00144C7B" w14:paraId="44C03A01" w14:textId="77777777"/>
        </w:tc>
        <w:tc>
          <w:tcPr>
            <w:tcW w:w="3780" w:type="dxa"/>
          </w:tcPr>
          <w:p w:rsidR="008910E2" w:rsidRPr="0001391F" w:rsidP="008910E2" w14:paraId="36D44DB0" w14:textId="77777777">
            <w:pPr>
              <w:rPr>
                <w:snapToGrid w:val="0"/>
              </w:rPr>
            </w:pPr>
            <w:r w:rsidRPr="0001391F">
              <w:rPr>
                <w:snapToGrid w:val="0"/>
              </w:rPr>
              <w:t>Thank you for your comments.</w:t>
            </w:r>
          </w:p>
          <w:p w:rsidR="008910E2" w:rsidP="008910E2" w14:paraId="35CB9409" w14:textId="77777777">
            <w:pPr>
              <w:rPr>
                <w:snapToGrid w:val="0"/>
              </w:rPr>
            </w:pPr>
          </w:p>
          <w:p w:rsidR="008910E2" w:rsidRPr="0001391F" w:rsidP="008910E2" w14:paraId="09B5340E" w14:textId="2C1ED484">
            <w:pPr>
              <w:rPr>
                <w:snapToGrid w:val="0"/>
              </w:rPr>
            </w:pPr>
            <w:r w:rsidRPr="0001391F">
              <w:rPr>
                <w:snapToGrid w:val="0"/>
              </w:rPr>
              <w:t>Rather than adding an additional checkbox we propose adding a note</w:t>
            </w:r>
            <w:r>
              <w:rPr>
                <w:snapToGrid w:val="0"/>
              </w:rPr>
              <w:t xml:space="preserve"> to Section 1 of the IWO</w:t>
            </w:r>
            <w:r w:rsidRPr="0001391F">
              <w:rPr>
                <w:snapToGrid w:val="0"/>
              </w:rPr>
              <w:t xml:space="preserve"> that states:</w:t>
            </w:r>
          </w:p>
          <w:p w:rsidR="008910E2" w:rsidRPr="0001391F" w:rsidP="008910E2" w14:paraId="079AABC5" w14:textId="77777777">
            <w:pPr>
              <w:rPr>
                <w:snapToGrid w:val="0"/>
              </w:rPr>
            </w:pPr>
          </w:p>
          <w:p w:rsidR="008910E2" w:rsidRPr="00D14541" w:rsidP="008910E2" w14:paraId="53BC5E43" w14:textId="77777777">
            <w:r w:rsidRPr="0001391F">
              <w:t xml:space="preserve">NOTE: This form may be used to withhold from all income sources as defined by state laws such as </w:t>
            </w:r>
            <w:r w:rsidRPr="00D14541">
              <w:t>workers’ compensation and financial institution accounts.</w:t>
            </w:r>
          </w:p>
          <w:p w:rsidR="00144C7B" w:rsidRPr="0001391F" w:rsidP="00144C7B" w14:paraId="1D7E22FD" w14:textId="77777777">
            <w:pPr>
              <w:rPr>
                <w:snapToGrid w:val="0"/>
              </w:rPr>
            </w:pPr>
          </w:p>
        </w:tc>
      </w:tr>
      <w:tr w14:paraId="29B91F41" w14:textId="77777777" w:rsidTr="008910E2">
        <w:tblPrEx>
          <w:tblW w:w="14490" w:type="dxa"/>
          <w:tblInd w:w="-90" w:type="dxa"/>
          <w:tblLayout w:type="fixed"/>
          <w:tblLook w:val="04A0"/>
        </w:tblPrEx>
        <w:tc>
          <w:tcPr>
            <w:tcW w:w="540" w:type="dxa"/>
          </w:tcPr>
          <w:p w:rsidR="00144C7B" w:rsidRPr="0001391F" w:rsidP="00144C7B" w14:paraId="5B5F9ED4" w14:textId="77777777">
            <w:pPr>
              <w:rPr>
                <w:b w:val="0"/>
                <w:bCs w:val="0"/>
              </w:rPr>
            </w:pPr>
          </w:p>
        </w:tc>
        <w:tc>
          <w:tcPr>
            <w:tcW w:w="2651" w:type="dxa"/>
          </w:tcPr>
          <w:p w:rsidR="00144C7B" w:rsidRPr="0001391F" w:rsidP="00144C7B" w14:paraId="01590FA4" w14:textId="77777777">
            <w:pPr>
              <w:rPr>
                <w:b/>
                <w:bCs/>
                <w:i/>
                <w:iCs/>
              </w:rPr>
            </w:pPr>
            <w:r w:rsidRPr="0001391F">
              <w:rPr>
                <w:b/>
                <w:bCs/>
                <w:i/>
                <w:iCs/>
              </w:rPr>
              <w:t>National Council of Child Support Directors</w:t>
            </w:r>
          </w:p>
          <w:p w:rsidR="00144C7B" w:rsidRPr="0001391F" w:rsidP="00144C7B" w14:paraId="7E5D0081" w14:textId="77777777">
            <w:pPr>
              <w:rPr>
                <w:b/>
                <w:bCs/>
                <w:i/>
                <w:iCs/>
              </w:rPr>
            </w:pPr>
          </w:p>
        </w:tc>
        <w:tc>
          <w:tcPr>
            <w:tcW w:w="4369" w:type="dxa"/>
          </w:tcPr>
          <w:p w:rsidR="00144C7B" w:rsidRPr="0001391F" w:rsidP="00144C7B" w14:paraId="713D9FF3" w14:textId="43DEB8CC">
            <w:r w:rsidRPr="0001391F">
              <w:t>As additional explanation to the income payer, NCCSD suggests the following paragraph be added to the instructions:</w:t>
            </w:r>
          </w:p>
          <w:p w:rsidR="00144C7B" w:rsidRPr="0001391F" w:rsidP="00144C7B" w14:paraId="642E1F51" w14:textId="77777777">
            <w:r w:rsidRPr="0001391F">
              <w:t>Withholding is not limited to income paid to an employee or an independent contractor for services rendered. Any source of regular periodic income is subject to an IWO, including sources such as annuities, pensions, trust distributions, dividend income, interest payments, and other income as provided by state law. The responsibility remains on the Employer/Income Payor to determine if the IWO is for an employee, an independent contractor, or other recipient of regular periodic payments.</w:t>
            </w:r>
          </w:p>
          <w:p w:rsidR="00144C7B" w:rsidRPr="0001391F" w:rsidP="00144C7B" w14:paraId="50E95EBB" w14:textId="587451F2">
            <w:r w:rsidRPr="0001391F">
              <w:t>By adding the third box and information in the instructions, businesses and other entities will understand that the IWO applies to any regular periodic payment source.</w:t>
            </w:r>
          </w:p>
        </w:tc>
        <w:tc>
          <w:tcPr>
            <w:tcW w:w="1530" w:type="dxa"/>
          </w:tcPr>
          <w:p w:rsidR="00144C7B" w:rsidRPr="0001391F" w:rsidP="00144C7B" w14:paraId="23E40E2B" w14:textId="77777777"/>
        </w:tc>
        <w:tc>
          <w:tcPr>
            <w:tcW w:w="1620" w:type="dxa"/>
          </w:tcPr>
          <w:p w:rsidR="00144C7B" w:rsidRPr="0001391F" w:rsidP="00144C7B" w14:paraId="7F00401D" w14:textId="77777777"/>
        </w:tc>
        <w:tc>
          <w:tcPr>
            <w:tcW w:w="3780" w:type="dxa"/>
          </w:tcPr>
          <w:p w:rsidR="008910E2" w:rsidRPr="0001391F" w:rsidP="008910E2" w14:paraId="6CE9C992" w14:textId="77777777">
            <w:pPr>
              <w:rPr>
                <w:snapToGrid w:val="0"/>
              </w:rPr>
            </w:pPr>
            <w:r w:rsidRPr="0001391F">
              <w:rPr>
                <w:snapToGrid w:val="0"/>
              </w:rPr>
              <w:t>Thank you for your comments.</w:t>
            </w:r>
          </w:p>
          <w:p w:rsidR="008910E2" w:rsidP="008910E2" w14:paraId="5FE6E6C4" w14:textId="77777777">
            <w:pPr>
              <w:rPr>
                <w:snapToGrid w:val="0"/>
              </w:rPr>
            </w:pPr>
          </w:p>
          <w:p w:rsidR="008910E2" w:rsidRPr="0001391F" w:rsidP="008910E2" w14:paraId="382FC971" w14:textId="77777777">
            <w:pPr>
              <w:rPr>
                <w:snapToGrid w:val="0"/>
              </w:rPr>
            </w:pPr>
            <w:r w:rsidRPr="0001391F">
              <w:rPr>
                <w:snapToGrid w:val="0"/>
              </w:rPr>
              <w:t>Rather than adding an additional checkbox we propose adding a note</w:t>
            </w:r>
            <w:r>
              <w:rPr>
                <w:snapToGrid w:val="0"/>
              </w:rPr>
              <w:t xml:space="preserve"> to Section 1 of the IWO</w:t>
            </w:r>
            <w:r w:rsidRPr="0001391F">
              <w:rPr>
                <w:snapToGrid w:val="0"/>
              </w:rPr>
              <w:t xml:space="preserve"> that states:</w:t>
            </w:r>
          </w:p>
          <w:p w:rsidR="008910E2" w:rsidRPr="0001391F" w:rsidP="008910E2" w14:paraId="1C4FBE88" w14:textId="77777777">
            <w:pPr>
              <w:rPr>
                <w:snapToGrid w:val="0"/>
              </w:rPr>
            </w:pPr>
          </w:p>
          <w:p w:rsidR="008910E2" w:rsidRPr="00D14541" w:rsidP="008910E2" w14:paraId="3A4D3003" w14:textId="77777777">
            <w:r w:rsidRPr="0001391F">
              <w:t xml:space="preserve">NOTE: This form may be used to withhold from all income sources as defined by state laws such as </w:t>
            </w:r>
            <w:r w:rsidRPr="00D14541">
              <w:t>workers’ compensation and financial institution accounts.</w:t>
            </w:r>
          </w:p>
          <w:p w:rsidR="00144C7B" w:rsidRPr="0001391F" w:rsidP="00144C7B" w14:paraId="47A89717" w14:textId="6E70E6A6">
            <w:pPr>
              <w:rPr>
                <w:snapToGrid w:val="0"/>
              </w:rPr>
            </w:pPr>
          </w:p>
        </w:tc>
      </w:tr>
      <w:tr w14:paraId="52EEFA14" w14:textId="77777777" w:rsidTr="008910E2">
        <w:tblPrEx>
          <w:tblW w:w="14490" w:type="dxa"/>
          <w:tblInd w:w="-90" w:type="dxa"/>
          <w:tblLayout w:type="fixed"/>
          <w:tblLook w:val="04A0"/>
        </w:tblPrEx>
        <w:tc>
          <w:tcPr>
            <w:tcW w:w="540" w:type="dxa"/>
          </w:tcPr>
          <w:p w:rsidR="00144C7B" w:rsidRPr="0001391F" w:rsidP="00144C7B" w14:paraId="6FBB38A8" w14:textId="77777777">
            <w:pPr>
              <w:rPr>
                <w:b w:val="0"/>
                <w:bCs w:val="0"/>
              </w:rPr>
            </w:pPr>
          </w:p>
        </w:tc>
        <w:tc>
          <w:tcPr>
            <w:tcW w:w="2651" w:type="dxa"/>
          </w:tcPr>
          <w:p w:rsidR="00144C7B" w:rsidRPr="0001391F" w:rsidP="00144C7B" w14:paraId="79262365" w14:textId="77777777">
            <w:pPr>
              <w:rPr>
                <w:b/>
                <w:bCs/>
                <w:i/>
                <w:iCs/>
              </w:rPr>
            </w:pPr>
            <w:r w:rsidRPr="0001391F">
              <w:rPr>
                <w:b/>
                <w:bCs/>
                <w:i/>
                <w:iCs/>
              </w:rPr>
              <w:t>National Council of Child Support Directors</w:t>
            </w:r>
          </w:p>
          <w:p w:rsidR="00144C7B" w:rsidRPr="0001391F" w:rsidP="00144C7B" w14:paraId="7C797472" w14:textId="77777777">
            <w:pPr>
              <w:rPr>
                <w:b/>
                <w:bCs/>
                <w:i/>
                <w:iCs/>
              </w:rPr>
            </w:pPr>
          </w:p>
        </w:tc>
        <w:tc>
          <w:tcPr>
            <w:tcW w:w="4369" w:type="dxa"/>
          </w:tcPr>
          <w:p w:rsidR="00144C7B" w:rsidRPr="0001391F" w:rsidP="00144C7B" w14:paraId="147C3975" w14:textId="77777777">
            <w:r w:rsidRPr="0001391F">
              <w:t>NCCSD strongly recommends that the IWO emphasize the responsibility of the income payer to conduct due diligence after receiving the IWO. We recommend that the following statement be moved from the IWO instructions to the form itself, directly under the check boxes, and revised as follows:</w:t>
            </w:r>
          </w:p>
          <w:p w:rsidR="00144C7B" w:rsidRPr="0001391F" w:rsidP="00144C7B" w14:paraId="5A753D83" w14:textId="7CB4F10D">
            <w:r w:rsidRPr="0001391F">
              <w:t xml:space="preserve">The responsibility remains on the employer/income withholder to determine if the IWO is for an employee or an independent contractor and to forward the </w:t>
            </w:r>
            <w:r w:rsidRPr="0001391F">
              <w:t>IWO to the appropriate unit or department of the employer for processing. IWOs are applicable to employees and non-employees.</w:t>
            </w:r>
          </w:p>
        </w:tc>
        <w:tc>
          <w:tcPr>
            <w:tcW w:w="1530" w:type="dxa"/>
          </w:tcPr>
          <w:p w:rsidR="00144C7B" w:rsidRPr="0001391F" w:rsidP="00144C7B" w14:paraId="5EC5AD6B" w14:textId="77777777"/>
        </w:tc>
        <w:tc>
          <w:tcPr>
            <w:tcW w:w="1620" w:type="dxa"/>
          </w:tcPr>
          <w:p w:rsidR="00144C7B" w:rsidRPr="0001391F" w:rsidP="00144C7B" w14:paraId="609AD21D" w14:textId="77777777"/>
        </w:tc>
        <w:tc>
          <w:tcPr>
            <w:tcW w:w="3780" w:type="dxa"/>
          </w:tcPr>
          <w:p w:rsidR="0077562E" w:rsidRPr="00F06FDA" w:rsidP="0077562E" w14:paraId="0202254F" w14:textId="77777777">
            <w:r w:rsidRPr="00F06FDA">
              <w:rPr>
                <w:snapToGrid w:val="0"/>
              </w:rPr>
              <w:t xml:space="preserve">Thank you for your comments. </w:t>
            </w:r>
          </w:p>
          <w:p w:rsidR="0077562E" w:rsidRPr="00F06FDA" w:rsidP="0077562E" w14:paraId="275E0092" w14:textId="77777777"/>
          <w:p w:rsidR="0077562E" w:rsidRPr="00F06FDA" w:rsidP="0077562E" w14:paraId="5C48B5B5" w14:textId="77777777">
            <w:r w:rsidRPr="00F06FDA">
              <w:t>IWO updated to reflect the suggested edits:</w:t>
            </w:r>
          </w:p>
          <w:p w:rsidR="0077562E" w:rsidRPr="00F06FDA" w:rsidP="0077562E" w14:paraId="6C6FDB56" w14:textId="77777777">
            <w:r w:rsidRPr="00F06FDA">
              <w:t xml:space="preserve">1f. Check the appropriate box if the obligor was reported as an: </w:t>
            </w:r>
          </w:p>
          <w:p w:rsidR="0077562E" w:rsidRPr="00F06FDA" w:rsidP="0077562E" w14:paraId="1A3E5261" w14:textId="77777777">
            <w:pPr>
              <w:ind w:left="720"/>
            </w:pPr>
            <w:r w:rsidRPr="00F06FDA">
              <w:rPr>
                <w:rFonts w:ascii="Cambria Math" w:hAnsi="Cambria Math" w:cs="Cambria Math"/>
              </w:rPr>
              <w:t>⃞</w:t>
            </w:r>
            <w:r w:rsidRPr="00F06FDA">
              <w:t xml:space="preserve"> Employee </w:t>
            </w:r>
          </w:p>
          <w:p w:rsidR="0077562E" w:rsidRPr="00F06FDA" w:rsidP="0077562E" w14:paraId="63EB0883" w14:textId="77777777">
            <w:pPr>
              <w:ind w:left="720"/>
            </w:pPr>
            <w:r w:rsidRPr="00F06FDA">
              <w:rPr>
                <w:rFonts w:ascii="Cambria Math" w:hAnsi="Cambria Math" w:cs="Cambria Math"/>
              </w:rPr>
              <w:t>⃞</w:t>
            </w:r>
            <w:r w:rsidRPr="00F06FDA">
              <w:t xml:space="preserve"> Independent contractor </w:t>
            </w:r>
          </w:p>
          <w:p w:rsidR="0077562E" w:rsidRPr="00F06FDA" w:rsidP="0077562E" w14:paraId="4AB2690C" w14:textId="77777777"/>
          <w:p w:rsidR="0077562E" w:rsidRPr="00F06FDA" w:rsidP="0077562E" w14:paraId="3974DAEF" w14:textId="77777777">
            <w:r w:rsidRPr="00F06FDA">
              <w:t xml:space="preserve">An employer remains responsible to determine whether the named obligor is an employee or independent </w:t>
            </w:r>
            <w:r w:rsidRPr="00F06FDA">
              <w:t xml:space="preserve">contractor. IWOs are applicable to employees and non-employees. </w:t>
            </w:r>
          </w:p>
          <w:p w:rsidR="00144C7B" w:rsidRPr="0001391F" w:rsidP="00144C7B" w14:paraId="2E7B801F" w14:textId="10254CDB">
            <w:pPr>
              <w:rPr>
                <w:snapToGrid w:val="0"/>
              </w:rPr>
            </w:pPr>
          </w:p>
        </w:tc>
      </w:tr>
      <w:tr w14:paraId="430945FE" w14:textId="77777777" w:rsidTr="0077562E">
        <w:tblPrEx>
          <w:tblW w:w="14490" w:type="dxa"/>
          <w:tblInd w:w="-90" w:type="dxa"/>
          <w:tblLayout w:type="fixed"/>
          <w:tblLook w:val="04A0"/>
        </w:tblPrEx>
        <w:tc>
          <w:tcPr>
            <w:tcW w:w="540" w:type="dxa"/>
          </w:tcPr>
          <w:p w:rsidR="00144C7B" w:rsidRPr="0001391F" w:rsidP="00144C7B" w14:paraId="7A29DEB0" w14:textId="77777777">
            <w:pPr>
              <w:rPr>
                <w:b w:val="0"/>
                <w:bCs w:val="0"/>
              </w:rPr>
            </w:pPr>
          </w:p>
        </w:tc>
        <w:tc>
          <w:tcPr>
            <w:tcW w:w="2651" w:type="dxa"/>
          </w:tcPr>
          <w:p w:rsidR="00144C7B" w:rsidRPr="0001391F" w:rsidP="00144C7B" w14:paraId="0628F9BB" w14:textId="77777777">
            <w:pPr>
              <w:rPr>
                <w:b/>
                <w:bCs/>
                <w:i/>
                <w:iCs/>
              </w:rPr>
            </w:pPr>
            <w:r w:rsidRPr="0001391F">
              <w:rPr>
                <w:b/>
                <w:bCs/>
                <w:i/>
                <w:iCs/>
              </w:rPr>
              <w:t>National Council of Child Support Directors</w:t>
            </w:r>
          </w:p>
          <w:p w:rsidR="00144C7B" w:rsidRPr="0001391F" w:rsidP="00144C7B" w14:paraId="3350FF66" w14:textId="77777777">
            <w:pPr>
              <w:rPr>
                <w:b/>
                <w:bCs/>
                <w:i/>
                <w:iCs/>
              </w:rPr>
            </w:pPr>
          </w:p>
        </w:tc>
        <w:tc>
          <w:tcPr>
            <w:tcW w:w="4369" w:type="dxa"/>
          </w:tcPr>
          <w:p w:rsidR="00144C7B" w:rsidRPr="0001391F" w:rsidP="00144C7B" w14:paraId="79EECD75" w14:textId="77777777">
            <w:r w:rsidRPr="0001391F">
              <w:t xml:space="preserve">Further, NCCSD applauds the addition of a withholding amount for a daily pay period. </w:t>
            </w:r>
          </w:p>
          <w:p w:rsidR="00144C7B" w:rsidRPr="0001391F" w:rsidP="00144C7B" w14:paraId="7B136564" w14:textId="77777777"/>
          <w:p w:rsidR="00144C7B" w:rsidRPr="0001391F" w:rsidP="00144C7B" w14:paraId="68E9BE76" w14:textId="77777777">
            <w:r w:rsidRPr="0001391F">
              <w:t xml:space="preserve">However, in contrast to the other pay period intervals in the IWO (weekly, monthly, etc.), we believe OCSE’s intention is for the daily withholding rate to be applied not only in cases where income is paid every day, but also to pay-on-demand situations. </w:t>
            </w:r>
          </w:p>
          <w:p w:rsidR="00144C7B" w:rsidRPr="0001391F" w:rsidP="00144C7B" w14:paraId="33188673" w14:textId="77777777"/>
          <w:p w:rsidR="00144C7B" w:rsidRPr="0001391F" w:rsidP="00144C7B" w14:paraId="4AB3A1D2" w14:textId="77777777">
            <w:r w:rsidRPr="0001391F">
              <w:t xml:space="preserve">This requires slightly different guidance to employers/income </w:t>
            </w:r>
            <w:r w:rsidRPr="0001391F">
              <w:t>withholders</w:t>
            </w:r>
            <w:r w:rsidRPr="0001391F">
              <w:t xml:space="preserve">. </w:t>
            </w:r>
          </w:p>
          <w:p w:rsidR="00144C7B" w:rsidRPr="0001391F" w:rsidP="00144C7B" w14:paraId="7465DDD4" w14:textId="77777777"/>
          <w:p w:rsidR="00144C7B" w:rsidRPr="0001391F" w:rsidP="00144C7B" w14:paraId="5B40FF4C" w14:textId="6853DD83">
            <w:r w:rsidRPr="0001391F">
              <w:t>We suggest the instructions for daily pay period include the following additional sentence:</w:t>
            </w:r>
          </w:p>
          <w:p w:rsidR="00144C7B" w:rsidRPr="0001391F" w:rsidP="00144C7B" w14:paraId="17113641" w14:textId="77777777">
            <w:r w:rsidRPr="0001391F">
              <w:t>If employee/obligor is paid on demand, the total amount an employer/income withholder should withhold is the daily withholding amount multiplied by the number of workdays for which the employee/obligor is being paid.</w:t>
            </w:r>
          </w:p>
          <w:p w:rsidR="00144C7B" w:rsidRPr="0001391F" w:rsidP="00144C7B" w14:paraId="6375A17C" w14:textId="77777777"/>
          <w:p w:rsidR="00144C7B" w:rsidRPr="0001391F" w:rsidP="00144C7B" w14:paraId="4562B077" w14:textId="678EF80C"/>
        </w:tc>
        <w:tc>
          <w:tcPr>
            <w:tcW w:w="1530" w:type="dxa"/>
          </w:tcPr>
          <w:p w:rsidR="00144C7B" w:rsidRPr="0001391F" w:rsidP="00144C7B" w14:paraId="761898D9" w14:textId="77777777"/>
        </w:tc>
        <w:tc>
          <w:tcPr>
            <w:tcW w:w="1620" w:type="dxa"/>
          </w:tcPr>
          <w:p w:rsidR="00144C7B" w:rsidRPr="0001391F" w:rsidP="00144C7B" w14:paraId="28ACB1F2" w14:textId="77777777"/>
        </w:tc>
        <w:tc>
          <w:tcPr>
            <w:tcW w:w="3780" w:type="dxa"/>
          </w:tcPr>
          <w:p w:rsidR="00F653F2" w:rsidP="00F653F2" w14:paraId="02BE9CC7" w14:textId="77777777">
            <w:pPr>
              <w:rPr>
                <w:snapToGrid w:val="0"/>
              </w:rPr>
            </w:pPr>
            <w:r>
              <w:rPr>
                <w:snapToGrid w:val="0"/>
              </w:rPr>
              <w:t>Thank you for your comments.</w:t>
            </w:r>
          </w:p>
          <w:p w:rsidR="00F653F2" w:rsidP="00F653F2" w14:paraId="6591397C" w14:textId="77777777">
            <w:pPr>
              <w:rPr>
                <w:snapToGrid w:val="0"/>
              </w:rPr>
            </w:pPr>
          </w:p>
          <w:p w:rsidR="00F653F2" w:rsidP="00F653F2" w14:paraId="0F5736EC" w14:textId="77777777">
            <w:pPr>
              <w:rPr>
                <w:snapToGrid w:val="0"/>
              </w:rPr>
            </w:pPr>
            <w:r>
              <w:rPr>
                <w:snapToGrid w:val="0"/>
              </w:rPr>
              <w:t>The Instructions have been updated to:</w:t>
            </w:r>
          </w:p>
          <w:p w:rsidR="00F653F2" w:rsidP="00F653F2" w14:paraId="1FE2C34B" w14:textId="77777777">
            <w:pPr>
              <w:rPr>
                <w:snapToGrid w:val="0"/>
              </w:rPr>
            </w:pPr>
          </w:p>
          <w:p w:rsidR="00F653F2" w:rsidRPr="00C4023F" w:rsidP="00F653F2" w14:paraId="596AD9A1" w14:textId="77777777">
            <w:pPr>
              <w:rPr>
                <w:snapToGrid w:val="0"/>
              </w:rPr>
            </w:pPr>
            <w:r w:rsidRPr="00B313F6">
              <w:t xml:space="preserve">An acceptable method of determining the amount to be paid </w:t>
            </w:r>
            <w:r w:rsidRPr="00B313F6">
              <w:t>on a daily basis</w:t>
            </w:r>
            <w:r w:rsidRPr="00B313F6">
              <w:t xml:space="preserve"> may be to divide the annual obligation by 260. </w:t>
            </w:r>
            <w:r w:rsidRPr="00C4023F">
              <w:rPr>
                <w:snapToGrid w:val="0"/>
              </w:rPr>
              <w:t> </w:t>
            </w:r>
          </w:p>
          <w:p w:rsidR="00F653F2" w:rsidRPr="00C4023F" w:rsidP="00F653F2" w14:paraId="732BD6F8" w14:textId="77777777">
            <w:pPr>
              <w:widowControl/>
              <w:numPr>
                <w:ilvl w:val="0"/>
                <w:numId w:val="26"/>
              </w:numPr>
              <w:spacing w:after="160" w:line="278" w:lineRule="auto"/>
              <w:rPr>
                <w:snapToGrid w:val="0"/>
              </w:rPr>
            </w:pPr>
            <w:r w:rsidRPr="00C4023F">
              <w:rPr>
                <w:snapToGrid w:val="0"/>
              </w:rPr>
              <w:t xml:space="preserve">The </w:t>
            </w:r>
            <w:r w:rsidRPr="00C4023F">
              <w:rPr>
                <w:snapToGrid w:val="0"/>
              </w:rPr>
              <w:t>annual child</w:t>
            </w:r>
            <w:r w:rsidRPr="00C4023F">
              <w:rPr>
                <w:snapToGrid w:val="0"/>
              </w:rPr>
              <w:t xml:space="preserve"> support obligation is divided by 260 to derive a standardized daily withholding amount because 260 represents the typical number of paid workdays in a full-time work year (52 weeks × 5 workdays). </w:t>
            </w:r>
          </w:p>
          <w:p w:rsidR="00144C7B" w:rsidRPr="0001391F" w:rsidP="00F653F2" w14:paraId="04336729" w14:textId="73E2CDFE">
            <w:pPr>
              <w:rPr>
                <w:snapToGrid w:val="0"/>
              </w:rPr>
            </w:pPr>
            <w:r w:rsidRPr="00C4023F">
              <w:rPr>
                <w:snapToGrid w:val="0"/>
              </w:rPr>
              <w:t>This method provides a uniform and predictable allocation of the annual obligation across the employee’s earning days, facilitating consistent payroll withholding regardless of variable schedules,</w:t>
            </w:r>
          </w:p>
        </w:tc>
      </w:tr>
      <w:tr w14:paraId="1BFDCEC0"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01391F" w:rsidP="00144C7B" w14:paraId="11458C99" w14:textId="77777777">
            <w:pPr>
              <w:rPr>
                <w:b w:val="0"/>
                <w:bCs w:val="0"/>
              </w:rPr>
            </w:pPr>
          </w:p>
        </w:tc>
        <w:tc>
          <w:tcPr>
            <w:tcW w:w="2651" w:type="dxa"/>
            <w:shd w:val="clear" w:color="auto" w:fill="F2F2F2" w:themeFill="background1" w:themeFillShade="F2"/>
          </w:tcPr>
          <w:p w:rsidR="00144C7B" w:rsidRPr="0001391F" w:rsidP="00144C7B" w14:paraId="3991F893" w14:textId="77777777">
            <w:pPr>
              <w:rPr>
                <w:b/>
                <w:bCs/>
                <w:i/>
                <w:iCs/>
              </w:rPr>
            </w:pPr>
            <w:r w:rsidRPr="0001391F">
              <w:rPr>
                <w:b/>
                <w:bCs/>
                <w:i/>
                <w:iCs/>
              </w:rPr>
              <w:t>National Council of Child Support Directors</w:t>
            </w:r>
          </w:p>
          <w:p w:rsidR="00144C7B" w:rsidRPr="0001391F" w:rsidP="00144C7B" w14:paraId="342F787D" w14:textId="77777777">
            <w:pPr>
              <w:rPr>
                <w:b/>
                <w:bCs/>
                <w:i/>
                <w:iCs/>
              </w:rPr>
            </w:pPr>
          </w:p>
        </w:tc>
        <w:tc>
          <w:tcPr>
            <w:tcW w:w="4369" w:type="dxa"/>
            <w:shd w:val="clear" w:color="auto" w:fill="F2F2F2" w:themeFill="background1" w:themeFillShade="F2"/>
          </w:tcPr>
          <w:p w:rsidR="00144C7B" w:rsidRPr="0001391F" w:rsidP="00144C7B" w14:paraId="1C2E2203" w14:textId="54B820EB">
            <w:r w:rsidRPr="0001391F">
              <w:t xml:space="preserve">NCCSD also asks that OCSE not replace full URLs with hyperlinks. IWOs are commonly issued in paper </w:t>
            </w:r>
            <w:r w:rsidRPr="0001391F">
              <w:t>form</w:t>
            </w:r>
            <w:r w:rsidRPr="0001391F">
              <w:t xml:space="preserve"> and the hyperlinks will not be active. Retaining the full URL provides a meaningful reference to the intended website.</w:t>
            </w:r>
          </w:p>
        </w:tc>
        <w:tc>
          <w:tcPr>
            <w:tcW w:w="1530" w:type="dxa"/>
            <w:shd w:val="clear" w:color="auto" w:fill="F2F2F2" w:themeFill="background1" w:themeFillShade="F2"/>
          </w:tcPr>
          <w:p w:rsidR="00144C7B" w:rsidRPr="0001391F" w:rsidP="00144C7B" w14:paraId="30DB9552" w14:textId="77777777"/>
        </w:tc>
        <w:tc>
          <w:tcPr>
            <w:tcW w:w="1620" w:type="dxa"/>
            <w:shd w:val="clear" w:color="auto" w:fill="F2F2F2" w:themeFill="background1" w:themeFillShade="F2"/>
          </w:tcPr>
          <w:p w:rsidR="00144C7B" w:rsidRPr="0001391F" w:rsidP="00144C7B" w14:paraId="72FC4886" w14:textId="433F047E">
            <w:r w:rsidRPr="0001391F">
              <w:t>IWO and Instructions</w:t>
            </w:r>
          </w:p>
        </w:tc>
        <w:tc>
          <w:tcPr>
            <w:tcW w:w="3780" w:type="dxa"/>
            <w:shd w:val="clear" w:color="auto" w:fill="F2F2F2" w:themeFill="background1" w:themeFillShade="F2"/>
          </w:tcPr>
          <w:p w:rsidR="0077562E" w:rsidP="00144C7B" w14:paraId="76D5670E" w14:textId="77777777">
            <w:pPr>
              <w:rPr>
                <w:snapToGrid w:val="0"/>
              </w:rPr>
            </w:pPr>
            <w:r w:rsidRPr="0001391F">
              <w:rPr>
                <w:snapToGrid w:val="0"/>
              </w:rPr>
              <w:t>Thank you for your comments.</w:t>
            </w:r>
          </w:p>
          <w:p w:rsidR="0077562E" w:rsidP="00144C7B" w14:paraId="609AFFF0" w14:textId="77777777">
            <w:pPr>
              <w:rPr>
                <w:snapToGrid w:val="0"/>
              </w:rPr>
            </w:pPr>
          </w:p>
          <w:p w:rsidR="00144C7B" w:rsidRPr="0001391F" w:rsidP="00144C7B" w14:paraId="3E34DCE1" w14:textId="2475FF0B">
            <w:pPr>
              <w:rPr>
                <w:snapToGrid w:val="0"/>
              </w:rPr>
            </w:pPr>
            <w:r w:rsidRPr="0001391F">
              <w:t xml:space="preserve"> </w:t>
            </w:r>
            <w:r w:rsidRPr="0001391F">
              <w:rPr>
                <w:snapToGrid w:val="0"/>
              </w:rPr>
              <w:t xml:space="preserve">The full URLs </w:t>
            </w:r>
            <w:r w:rsidR="0077562E">
              <w:rPr>
                <w:snapToGrid w:val="0"/>
              </w:rPr>
              <w:t xml:space="preserve">have been added </w:t>
            </w:r>
            <w:r w:rsidRPr="0001391F">
              <w:rPr>
                <w:snapToGrid w:val="0"/>
              </w:rPr>
              <w:t>back in the IWO and Instructions</w:t>
            </w:r>
          </w:p>
          <w:p w:rsidR="00144C7B" w:rsidRPr="0001391F" w:rsidP="00144C7B" w14:paraId="53771F6F" w14:textId="77777777">
            <w:pPr>
              <w:rPr>
                <w:snapToGrid w:val="0"/>
              </w:rPr>
            </w:pPr>
          </w:p>
        </w:tc>
      </w:tr>
      <w:tr w14:paraId="09C60688" w14:textId="77777777" w:rsidTr="0077562E">
        <w:tblPrEx>
          <w:tblW w:w="14490" w:type="dxa"/>
          <w:tblInd w:w="-90" w:type="dxa"/>
          <w:tblLayout w:type="fixed"/>
          <w:tblLook w:val="04A0"/>
        </w:tblPrEx>
        <w:tc>
          <w:tcPr>
            <w:tcW w:w="540" w:type="dxa"/>
          </w:tcPr>
          <w:p w:rsidR="00144C7B" w:rsidRPr="0001391F" w:rsidP="00144C7B" w14:paraId="461C2960" w14:textId="77777777">
            <w:pPr>
              <w:rPr>
                <w:b w:val="0"/>
                <w:bCs w:val="0"/>
              </w:rPr>
            </w:pPr>
          </w:p>
        </w:tc>
        <w:tc>
          <w:tcPr>
            <w:tcW w:w="2651" w:type="dxa"/>
          </w:tcPr>
          <w:p w:rsidR="00144C7B" w:rsidRPr="0001391F" w:rsidP="00144C7B" w14:paraId="7EE17181" w14:textId="77777777">
            <w:pPr>
              <w:rPr>
                <w:b/>
                <w:bCs/>
                <w:i/>
                <w:iCs/>
              </w:rPr>
            </w:pPr>
            <w:r w:rsidRPr="0001391F">
              <w:rPr>
                <w:b/>
                <w:bCs/>
                <w:i/>
                <w:iCs/>
              </w:rPr>
              <w:t>National Council of Child Support Directors</w:t>
            </w:r>
          </w:p>
          <w:p w:rsidR="00144C7B" w:rsidRPr="0001391F" w:rsidP="00144C7B" w14:paraId="416C266F" w14:textId="77777777">
            <w:pPr>
              <w:rPr>
                <w:b/>
                <w:bCs/>
                <w:i/>
                <w:iCs/>
              </w:rPr>
            </w:pPr>
          </w:p>
        </w:tc>
        <w:tc>
          <w:tcPr>
            <w:tcW w:w="4369" w:type="dxa"/>
          </w:tcPr>
          <w:p w:rsidR="00144C7B" w:rsidRPr="0001391F" w:rsidP="00144C7B" w14:paraId="7ACAA384" w14:textId="77777777">
            <w:r w:rsidRPr="0001391F">
              <w:t xml:space="preserve">Moreover, Action Transmittal 16-04 is an example of </w:t>
            </w:r>
            <w:r w:rsidRPr="0001391F">
              <w:t>subregulatory</w:t>
            </w:r>
            <w:r w:rsidRPr="0001391F">
              <w:t xml:space="preserve"> guidance that was identified by OCSE on February 19, 2026, as being “eliminated” and “rescinded” and no longer reflecting “active guidance.” Accordingly, the reference to the AT should be removed. </w:t>
            </w:r>
          </w:p>
          <w:p w:rsidR="00144C7B" w:rsidRPr="0001391F" w:rsidP="00144C7B" w14:paraId="6D0B5301" w14:textId="5089B85A"/>
        </w:tc>
        <w:tc>
          <w:tcPr>
            <w:tcW w:w="1530" w:type="dxa"/>
          </w:tcPr>
          <w:p w:rsidR="00144C7B" w:rsidRPr="0001391F" w:rsidP="00144C7B" w14:paraId="667C2FAB" w14:textId="77777777"/>
        </w:tc>
        <w:tc>
          <w:tcPr>
            <w:tcW w:w="1620" w:type="dxa"/>
          </w:tcPr>
          <w:p w:rsidR="00144C7B" w:rsidRPr="0001391F" w:rsidP="00144C7B" w14:paraId="453D98F3" w14:textId="1BE46474">
            <w:r w:rsidRPr="0001391F">
              <w:t>Note to Employer/Income Withholder Box</w:t>
            </w:r>
          </w:p>
        </w:tc>
        <w:tc>
          <w:tcPr>
            <w:tcW w:w="3780" w:type="dxa"/>
          </w:tcPr>
          <w:p w:rsidR="0077562E" w:rsidP="00144C7B" w14:paraId="11B545A3" w14:textId="77777777">
            <w:r w:rsidRPr="0001391F">
              <w:rPr>
                <w:snapToGrid w:val="0"/>
              </w:rPr>
              <w:t>Thank you for your comments.</w:t>
            </w:r>
            <w:r w:rsidRPr="0001391F">
              <w:t xml:space="preserve"> </w:t>
            </w:r>
          </w:p>
          <w:p w:rsidR="0077562E" w:rsidP="00144C7B" w14:paraId="32EFAAB8" w14:textId="77777777"/>
          <w:p w:rsidR="00144C7B" w:rsidRPr="0001391F" w:rsidP="00144C7B" w14:paraId="23EE7D79" w14:textId="723D40E6">
            <w:pPr>
              <w:rPr>
                <w:rFonts w:cs="Times New Roman"/>
              </w:rPr>
            </w:pPr>
            <w:r w:rsidRPr="0001391F">
              <w:rPr>
                <w:snapToGrid w:val="0"/>
              </w:rPr>
              <w:t>The reference to AT-16-04 has been removed from Instructions.</w:t>
            </w:r>
          </w:p>
          <w:p w:rsidR="00144C7B" w:rsidRPr="0001391F" w:rsidP="00144C7B" w14:paraId="67217658" w14:textId="77777777">
            <w:pPr>
              <w:rPr>
                <w:snapToGrid w:val="0"/>
              </w:rPr>
            </w:pPr>
          </w:p>
        </w:tc>
      </w:tr>
      <w:tr w14:paraId="26A890BD"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01391F" w:rsidP="00144C7B" w14:paraId="74045EDA" w14:textId="77777777">
            <w:pPr>
              <w:rPr>
                <w:b w:val="0"/>
                <w:bCs w:val="0"/>
              </w:rPr>
            </w:pPr>
          </w:p>
        </w:tc>
        <w:tc>
          <w:tcPr>
            <w:tcW w:w="2651" w:type="dxa"/>
            <w:shd w:val="clear" w:color="auto" w:fill="F2F2F2" w:themeFill="background1" w:themeFillShade="F2"/>
          </w:tcPr>
          <w:p w:rsidR="00144C7B" w:rsidRPr="0001391F" w:rsidP="00144C7B" w14:paraId="7019CD11" w14:textId="77777777">
            <w:pPr>
              <w:rPr>
                <w:b/>
                <w:bCs/>
                <w:i/>
                <w:iCs/>
              </w:rPr>
            </w:pPr>
            <w:r w:rsidRPr="0001391F">
              <w:rPr>
                <w:b/>
                <w:bCs/>
                <w:i/>
                <w:iCs/>
              </w:rPr>
              <w:t>National Council of Child Support Directors</w:t>
            </w:r>
          </w:p>
          <w:p w:rsidR="00144C7B" w:rsidRPr="0001391F" w:rsidP="00144C7B" w14:paraId="66B7B705" w14:textId="77777777">
            <w:pPr>
              <w:rPr>
                <w:b/>
                <w:bCs/>
                <w:i/>
                <w:iCs/>
              </w:rPr>
            </w:pPr>
          </w:p>
        </w:tc>
        <w:tc>
          <w:tcPr>
            <w:tcW w:w="4369" w:type="dxa"/>
            <w:shd w:val="clear" w:color="auto" w:fill="F2F2F2" w:themeFill="background1" w:themeFillShade="F2"/>
          </w:tcPr>
          <w:p w:rsidR="00144C7B" w:rsidP="00144C7B" w14:paraId="30F53553" w14:textId="4E7239FF">
            <w:r w:rsidRPr="0001391F">
              <w:t>Finally, please reconsider some of the non-substantive changes in language or the location of language. For example, NCCSD agrees “comply” is preferable to the current “be in compliance,” and spelling out “child support agency” is clearer than using the acronym CSA. For many state systems, even the smallest change can require significant work. What NCCSD asks is that OCSE refrain from requiring changes unless they correct a mistake or make a material improvement to a deficiency in the current IWO or instructions.</w:t>
            </w:r>
          </w:p>
        </w:tc>
        <w:tc>
          <w:tcPr>
            <w:tcW w:w="1530" w:type="dxa"/>
            <w:shd w:val="clear" w:color="auto" w:fill="F2F2F2" w:themeFill="background1" w:themeFillShade="F2"/>
          </w:tcPr>
          <w:p w:rsidR="00144C7B" w:rsidP="00144C7B" w14:paraId="4A0B8A51" w14:textId="77777777"/>
        </w:tc>
        <w:tc>
          <w:tcPr>
            <w:tcW w:w="1620" w:type="dxa"/>
            <w:shd w:val="clear" w:color="auto" w:fill="F2F2F2" w:themeFill="background1" w:themeFillShade="F2"/>
          </w:tcPr>
          <w:p w:rsidR="00144C7B" w:rsidP="00144C7B" w14:paraId="37C6251C" w14:textId="77777777"/>
        </w:tc>
        <w:tc>
          <w:tcPr>
            <w:tcW w:w="3780" w:type="dxa"/>
            <w:shd w:val="clear" w:color="auto" w:fill="F2F2F2" w:themeFill="background1" w:themeFillShade="F2"/>
          </w:tcPr>
          <w:p w:rsidR="00C14DC0" w:rsidP="00C14DC0" w14:paraId="47F0FD65" w14:textId="77777777">
            <w:pPr>
              <w:rPr>
                <w:snapToGrid w:val="0"/>
              </w:rPr>
            </w:pPr>
            <w:r w:rsidRPr="001D6C0B">
              <w:rPr>
                <w:snapToGrid w:val="0"/>
              </w:rPr>
              <w:t>Thank you for your comments</w:t>
            </w:r>
            <w:r>
              <w:rPr>
                <w:snapToGrid w:val="0"/>
              </w:rPr>
              <w:t>.</w:t>
            </w:r>
            <w:r w:rsidRPr="001D6C0B">
              <w:t xml:space="preserve"> </w:t>
            </w:r>
            <w:r>
              <w:rPr>
                <w:snapToGrid w:val="0"/>
              </w:rPr>
              <w:t xml:space="preserve">  </w:t>
            </w:r>
          </w:p>
          <w:p w:rsidR="00C14DC0" w:rsidP="00C14DC0" w14:paraId="0335D44D" w14:textId="77777777">
            <w:pPr>
              <w:rPr>
                <w:snapToGrid w:val="0"/>
              </w:rPr>
            </w:pPr>
          </w:p>
          <w:p w:rsidR="00C14DC0" w:rsidP="00C14DC0" w14:paraId="431E41D3" w14:textId="77777777">
            <w:pPr>
              <w:rPr>
                <w:snapToGrid w:val="0"/>
              </w:rPr>
            </w:pPr>
            <w:r>
              <w:rPr>
                <w:snapToGrid w:val="0"/>
              </w:rPr>
              <w:t>Based on your comments, we will not change the following:</w:t>
            </w:r>
          </w:p>
          <w:p w:rsidR="00C14DC0" w:rsidP="00C14DC0" w14:paraId="7AD009CD" w14:textId="77777777">
            <w:pPr>
              <w:pStyle w:val="ListParagraph"/>
              <w:widowControl/>
              <w:numPr>
                <w:ilvl w:val="0"/>
                <w:numId w:val="26"/>
              </w:numPr>
              <w:spacing w:after="160" w:line="278" w:lineRule="auto"/>
              <w:rPr>
                <w:snapToGrid w:val="0"/>
              </w:rPr>
            </w:pPr>
            <w:r w:rsidRPr="00483267">
              <w:rPr>
                <w:snapToGrid w:val="0"/>
              </w:rPr>
              <w:t>“</w:t>
            </w:r>
            <w:r w:rsidRPr="00483267">
              <w:rPr>
                <w:snapToGrid w:val="0"/>
              </w:rPr>
              <w:t>child</w:t>
            </w:r>
            <w:r w:rsidRPr="00483267">
              <w:rPr>
                <w:snapToGrid w:val="0"/>
              </w:rPr>
              <w:t xml:space="preserve"> support agency” to “CSA”  </w:t>
            </w:r>
          </w:p>
          <w:p w:rsidR="00C14DC0" w:rsidP="00C14DC0" w14:paraId="1A14FFA0" w14:textId="77777777">
            <w:pPr>
              <w:pStyle w:val="ListParagraph"/>
              <w:widowControl/>
              <w:numPr>
                <w:ilvl w:val="0"/>
                <w:numId w:val="26"/>
              </w:numPr>
              <w:spacing w:after="160" w:line="278" w:lineRule="auto"/>
              <w:rPr>
                <w:snapToGrid w:val="0"/>
              </w:rPr>
            </w:pPr>
            <w:r w:rsidRPr="00483267">
              <w:rPr>
                <w:snapToGrid w:val="0"/>
              </w:rPr>
              <w:t>“Be in compliance with” to “comply”</w:t>
            </w:r>
          </w:p>
          <w:p w:rsidR="00C14DC0" w:rsidP="00C14DC0" w14:paraId="329F643C" w14:textId="77777777">
            <w:pPr>
              <w:pStyle w:val="ListParagraph"/>
              <w:widowControl/>
              <w:numPr>
                <w:ilvl w:val="0"/>
                <w:numId w:val="26"/>
              </w:numPr>
              <w:spacing w:after="160" w:line="278" w:lineRule="auto"/>
              <w:rPr>
                <w:snapToGrid w:val="0"/>
              </w:rPr>
            </w:pPr>
            <w:r w:rsidRPr="00483267">
              <w:rPr>
                <w:snapToGrid w:val="0"/>
              </w:rPr>
              <w:t xml:space="preserve">“May not” to “cannot” </w:t>
            </w:r>
          </w:p>
          <w:p w:rsidR="00C14DC0" w:rsidRPr="00483267" w:rsidP="00C14DC0" w14:paraId="27D513BC" w14:textId="77777777">
            <w:pPr>
              <w:pStyle w:val="ListParagraph"/>
              <w:widowControl/>
              <w:numPr>
                <w:ilvl w:val="0"/>
                <w:numId w:val="26"/>
              </w:numPr>
              <w:spacing w:after="160" w:line="278" w:lineRule="auto"/>
              <w:rPr>
                <w:snapToGrid w:val="0"/>
              </w:rPr>
            </w:pPr>
            <w:r w:rsidRPr="00AD405D">
              <w:t>“</w:t>
            </w:r>
            <w:r w:rsidRPr="00AD405D">
              <w:t>the</w:t>
            </w:r>
            <w:r w:rsidRPr="00AD405D">
              <w:t xml:space="preserve"> federal Office of Child Support Enforcement” replaced with “OCSE”</w:t>
            </w:r>
            <w:r>
              <w:t xml:space="preserve"> (Note:  We will add “(OCSE)” after since it’s the first </w:t>
            </w:r>
            <w:r>
              <w:t>time</w:t>
            </w:r>
            <w:r>
              <w:t xml:space="preserve"> we define it.) </w:t>
            </w:r>
          </w:p>
          <w:p w:rsidR="00C14DC0" w:rsidP="00C14DC0" w14:paraId="3462E725" w14:textId="77777777">
            <w:pPr>
              <w:rPr>
                <w:snapToGrid w:val="0"/>
              </w:rPr>
            </w:pPr>
          </w:p>
          <w:p w:rsidR="00C14DC0" w:rsidRPr="00F8220F" w:rsidP="00C14DC0" w14:paraId="514A33BB" w14:textId="77777777">
            <w:pPr>
              <w:rPr>
                <w:snapToGrid w:val="0"/>
              </w:rPr>
            </w:pPr>
            <w:r w:rsidRPr="00F8220F">
              <w:rPr>
                <w:snapToGrid w:val="0"/>
              </w:rPr>
              <w:t>We will make the remaining changes because they provide additional clarity that OCSE’s Child Support Portal cannot be used by employers to submit payments. Including the note in the Payments section will serve as an additional reminder for employers.</w:t>
            </w:r>
          </w:p>
          <w:p w:rsidR="00C14DC0" w:rsidP="00C14DC0" w14:paraId="26AF7D1A" w14:textId="77777777">
            <w:pPr>
              <w:rPr>
                <w:snapToGrid w:val="0"/>
              </w:rPr>
            </w:pPr>
          </w:p>
          <w:p w:rsidR="00C14DC0" w:rsidRPr="00F8220F" w:rsidP="00C14DC0" w14:paraId="355F2510" w14:textId="77777777">
            <w:pPr>
              <w:rPr>
                <w:snapToGrid w:val="0"/>
              </w:rPr>
            </w:pPr>
            <w:r w:rsidRPr="00F8220F">
              <w:rPr>
                <w:snapToGrid w:val="0"/>
              </w:rPr>
              <w:t>Changing “Lump Sum Payments” to “Report Lump Sums” and “lump sums” further clarifies the purpose of that section. The intent is to provide information on reporting lump-sum payments to child support agencies, not to suggest that employers can make payments through the portal. Removing the word “payments” helps eliminate that potential misunderstanding.</w:t>
            </w:r>
          </w:p>
          <w:p w:rsidR="00144C7B" w:rsidP="006B1261" w14:paraId="478A7B4A" w14:textId="1402BBF2">
            <w:pPr>
              <w:rPr>
                <w:snapToGrid w:val="0"/>
              </w:rPr>
            </w:pPr>
          </w:p>
        </w:tc>
      </w:tr>
      <w:tr w14:paraId="207BCE02" w14:textId="77777777" w:rsidTr="00E20225">
        <w:tblPrEx>
          <w:tblW w:w="14490" w:type="dxa"/>
          <w:tblInd w:w="-90" w:type="dxa"/>
          <w:tblLayout w:type="fixed"/>
          <w:tblLook w:val="04A0"/>
        </w:tblPrEx>
        <w:tc>
          <w:tcPr>
            <w:tcW w:w="540" w:type="dxa"/>
            <w:shd w:val="clear" w:color="auto" w:fill="F2F2F2" w:themeFill="background1" w:themeFillShade="F2"/>
          </w:tcPr>
          <w:p w:rsidR="00144C7B" w:rsidRPr="00146B55" w:rsidP="00144C7B" w14:paraId="68504609" w14:textId="77777777">
            <w:pPr>
              <w:rPr>
                <w:b w:val="0"/>
                <w:bCs w:val="0"/>
              </w:rPr>
            </w:pPr>
          </w:p>
        </w:tc>
        <w:tc>
          <w:tcPr>
            <w:tcW w:w="2651" w:type="dxa"/>
            <w:shd w:val="clear" w:color="auto" w:fill="F2F2F2" w:themeFill="background1" w:themeFillShade="F2"/>
          </w:tcPr>
          <w:p w:rsidR="00144C7B" w:rsidRPr="00C61747" w:rsidP="00144C7B" w14:paraId="6A9BA813" w14:textId="77777777">
            <w:pPr>
              <w:rPr>
                <w:b/>
                <w:bCs/>
                <w:i/>
                <w:iCs/>
              </w:rPr>
            </w:pPr>
          </w:p>
        </w:tc>
        <w:tc>
          <w:tcPr>
            <w:tcW w:w="4369" w:type="dxa"/>
            <w:shd w:val="clear" w:color="auto" w:fill="F2F2F2" w:themeFill="background1" w:themeFillShade="F2"/>
          </w:tcPr>
          <w:p w:rsidR="00144C7B" w:rsidP="00144C7B" w14:paraId="708BD4D0" w14:textId="77777777"/>
        </w:tc>
        <w:tc>
          <w:tcPr>
            <w:tcW w:w="1530" w:type="dxa"/>
            <w:shd w:val="clear" w:color="auto" w:fill="F2F2F2" w:themeFill="background1" w:themeFillShade="F2"/>
          </w:tcPr>
          <w:p w:rsidR="00144C7B" w:rsidP="00144C7B" w14:paraId="3F702FB1" w14:textId="77777777"/>
        </w:tc>
        <w:tc>
          <w:tcPr>
            <w:tcW w:w="1620" w:type="dxa"/>
            <w:shd w:val="clear" w:color="auto" w:fill="F2F2F2" w:themeFill="background1" w:themeFillShade="F2"/>
          </w:tcPr>
          <w:p w:rsidR="00144C7B" w:rsidP="00144C7B" w14:paraId="4DE26427" w14:textId="77777777"/>
        </w:tc>
        <w:tc>
          <w:tcPr>
            <w:tcW w:w="3780" w:type="dxa"/>
            <w:shd w:val="clear" w:color="auto" w:fill="F2F2F2" w:themeFill="background1" w:themeFillShade="F2"/>
          </w:tcPr>
          <w:p w:rsidR="00144C7B" w:rsidP="00144C7B" w14:paraId="0129179F" w14:textId="77777777">
            <w:pPr>
              <w:rPr>
                <w:snapToGrid w:val="0"/>
              </w:rPr>
            </w:pPr>
          </w:p>
        </w:tc>
      </w:tr>
    </w:tbl>
    <w:p w:rsidR="00E6327A" w:rsidP="0041154A" w14:paraId="69030729" w14:textId="77777777"/>
    <w:sectPr w:rsidSect="00C5769F">
      <w:headerReference w:type="default" r:id="rId30"/>
      <w:footerReference w:type="default" r:id="rId31"/>
      <w:pgSz w:w="15840" w:h="12240" w:orient="landscape"/>
      <w:pgMar w:top="720" w:right="720" w:bottom="540" w:left="720" w:header="720" w:footer="5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7085046"/>
      <w:docPartObj>
        <w:docPartGallery w:val="Page Numbers (Bottom of Page)"/>
        <w:docPartUnique/>
      </w:docPartObj>
    </w:sdtPr>
    <w:sdtContent>
      <w:sdt>
        <w:sdtPr>
          <w:id w:val="-1769616900"/>
          <w:docPartObj>
            <w:docPartGallery w:val="Page Numbers (Top of Page)"/>
            <w:docPartUnique/>
          </w:docPartObj>
        </w:sdtPr>
        <w:sdtContent>
          <w:p w:rsidR="00EE2F66" w14:paraId="2B3C6C2C" w14:textId="3FC94BF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E2F66" w14:paraId="05A23E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DCD" w:rsidRPr="00051DCD" w:rsidP="00051DCD" w14:paraId="54A85422" w14:textId="17F996EC">
    <w:pPr>
      <w:pStyle w:val="ReportCover-Title"/>
      <w:pBdr>
        <w:bottom w:val="single" w:sz="4" w:space="1" w:color="auto"/>
      </w:pBdr>
      <w:rPr>
        <w:rFonts w:eastAsiaTheme="minorEastAsia"/>
        <w:sz w:val="32"/>
        <w:szCs w:val="32"/>
      </w:rPr>
    </w:pPr>
    <w:r w:rsidRPr="00051DCD">
      <w:rPr>
        <w:rFonts w:eastAsiaTheme="minorEastAsia"/>
        <w:sz w:val="32"/>
        <w:szCs w:val="32"/>
      </w:rPr>
      <w:t>Public Comments Received on the Income Withholding for Support, OMB# 0970-0154</w:t>
    </w:r>
  </w:p>
  <w:p w:rsidR="00051DCD" w14:paraId="246794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B6A"/>
    <w:multiLevelType w:val="hybridMultilevel"/>
    <w:tmpl w:val="BA62D8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477BC6"/>
    <w:multiLevelType w:val="hybridMultilevel"/>
    <w:tmpl w:val="37BC7528"/>
    <w:lvl w:ilvl="0">
      <w:start w:val="1"/>
      <w:numFmt w:val="decimal"/>
      <w:lvlText w:val="%1."/>
      <w:lvlJc w:val="left"/>
      <w:pPr>
        <w:ind w:left="507" w:hanging="362"/>
      </w:pPr>
      <w:rPr>
        <w:rFonts w:ascii="Arial" w:eastAsia="Arial" w:hAnsi="Arial" w:cs="Arial" w:hint="default"/>
        <w:spacing w:val="-4"/>
        <w:w w:val="99"/>
        <w:sz w:val="24"/>
        <w:szCs w:val="24"/>
        <w:lang w:val="en-US" w:eastAsia="en-US" w:bidi="en-US"/>
      </w:rPr>
    </w:lvl>
    <w:lvl w:ilvl="1">
      <w:start w:val="0"/>
      <w:numFmt w:val="bullet"/>
      <w:lvlText w:val="•"/>
      <w:lvlJc w:val="left"/>
      <w:pPr>
        <w:ind w:left="1510" w:hanging="362"/>
      </w:pPr>
      <w:rPr>
        <w:rFonts w:hint="default"/>
        <w:lang w:val="en-US" w:eastAsia="en-US" w:bidi="en-US"/>
      </w:rPr>
    </w:lvl>
    <w:lvl w:ilvl="2">
      <w:start w:val="0"/>
      <w:numFmt w:val="bullet"/>
      <w:lvlText w:val="•"/>
      <w:lvlJc w:val="left"/>
      <w:pPr>
        <w:ind w:left="2520" w:hanging="362"/>
      </w:pPr>
      <w:rPr>
        <w:rFonts w:hint="default"/>
        <w:lang w:val="en-US" w:eastAsia="en-US" w:bidi="en-US"/>
      </w:rPr>
    </w:lvl>
    <w:lvl w:ilvl="3">
      <w:start w:val="0"/>
      <w:numFmt w:val="bullet"/>
      <w:lvlText w:val="•"/>
      <w:lvlJc w:val="left"/>
      <w:pPr>
        <w:ind w:left="3530" w:hanging="362"/>
      </w:pPr>
      <w:rPr>
        <w:rFonts w:hint="default"/>
        <w:lang w:val="en-US" w:eastAsia="en-US" w:bidi="en-US"/>
      </w:rPr>
    </w:lvl>
    <w:lvl w:ilvl="4">
      <w:start w:val="0"/>
      <w:numFmt w:val="bullet"/>
      <w:lvlText w:val="•"/>
      <w:lvlJc w:val="left"/>
      <w:pPr>
        <w:ind w:left="4540" w:hanging="362"/>
      </w:pPr>
      <w:rPr>
        <w:rFonts w:hint="default"/>
        <w:lang w:val="en-US" w:eastAsia="en-US" w:bidi="en-US"/>
      </w:rPr>
    </w:lvl>
    <w:lvl w:ilvl="5">
      <w:start w:val="0"/>
      <w:numFmt w:val="bullet"/>
      <w:lvlText w:val="•"/>
      <w:lvlJc w:val="left"/>
      <w:pPr>
        <w:ind w:left="5550" w:hanging="362"/>
      </w:pPr>
      <w:rPr>
        <w:rFonts w:hint="default"/>
        <w:lang w:val="en-US" w:eastAsia="en-US" w:bidi="en-US"/>
      </w:rPr>
    </w:lvl>
    <w:lvl w:ilvl="6">
      <w:start w:val="0"/>
      <w:numFmt w:val="bullet"/>
      <w:lvlText w:val="•"/>
      <w:lvlJc w:val="left"/>
      <w:pPr>
        <w:ind w:left="6560" w:hanging="362"/>
      </w:pPr>
      <w:rPr>
        <w:rFonts w:hint="default"/>
        <w:lang w:val="en-US" w:eastAsia="en-US" w:bidi="en-US"/>
      </w:rPr>
    </w:lvl>
    <w:lvl w:ilvl="7">
      <w:start w:val="0"/>
      <w:numFmt w:val="bullet"/>
      <w:lvlText w:val="•"/>
      <w:lvlJc w:val="left"/>
      <w:pPr>
        <w:ind w:left="7570" w:hanging="362"/>
      </w:pPr>
      <w:rPr>
        <w:rFonts w:hint="default"/>
        <w:lang w:val="en-US" w:eastAsia="en-US" w:bidi="en-US"/>
      </w:rPr>
    </w:lvl>
    <w:lvl w:ilvl="8">
      <w:start w:val="0"/>
      <w:numFmt w:val="bullet"/>
      <w:lvlText w:val="•"/>
      <w:lvlJc w:val="left"/>
      <w:pPr>
        <w:ind w:left="8580" w:hanging="362"/>
      </w:pPr>
      <w:rPr>
        <w:rFonts w:hint="default"/>
        <w:lang w:val="en-US" w:eastAsia="en-US" w:bidi="en-US"/>
      </w:rPr>
    </w:lvl>
  </w:abstractNum>
  <w:abstractNum w:abstractNumId="2">
    <w:nsid w:val="1576CAB0"/>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6E75E9D"/>
    <w:multiLevelType w:val="hybridMultilevel"/>
    <w:tmpl w:val="0E2AE6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A24603"/>
    <w:multiLevelType w:val="hybridMultilevel"/>
    <w:tmpl w:val="242E78C4"/>
    <w:lvl w:ilvl="0">
      <w:start w:val="1"/>
      <w:numFmt w:val="upperRoman"/>
      <w:lvlText w:val="%1."/>
      <w:lvlJc w:val="left"/>
      <w:pPr>
        <w:ind w:left="488" w:hanging="269"/>
        <w:jc w:val="right"/>
      </w:pPr>
      <w:rPr>
        <w:rFonts w:ascii="Arial" w:eastAsia="Arial" w:hAnsi="Arial" w:cs="Arial" w:hint="default"/>
        <w:b/>
        <w:bCs/>
        <w:i w:val="0"/>
        <w:iCs w:val="0"/>
        <w:w w:val="100"/>
        <w:sz w:val="24"/>
        <w:szCs w:val="24"/>
        <w:lang w:val="en-US" w:eastAsia="en-US" w:bidi="ar-SA"/>
      </w:rPr>
    </w:lvl>
    <w:lvl w:ilvl="1">
      <w:start w:val="0"/>
      <w:numFmt w:val="bullet"/>
      <w:lvlText w:val="•"/>
      <w:lvlJc w:val="left"/>
      <w:pPr>
        <w:ind w:left="1412" w:hanging="269"/>
      </w:pPr>
      <w:rPr>
        <w:rFonts w:hint="default"/>
        <w:lang w:val="en-US" w:eastAsia="en-US" w:bidi="ar-SA"/>
      </w:rPr>
    </w:lvl>
    <w:lvl w:ilvl="2">
      <w:start w:val="0"/>
      <w:numFmt w:val="bullet"/>
      <w:lvlText w:val="•"/>
      <w:lvlJc w:val="left"/>
      <w:pPr>
        <w:ind w:left="2344" w:hanging="269"/>
      </w:pPr>
      <w:rPr>
        <w:rFonts w:hint="default"/>
        <w:lang w:val="en-US" w:eastAsia="en-US" w:bidi="ar-SA"/>
      </w:rPr>
    </w:lvl>
    <w:lvl w:ilvl="3">
      <w:start w:val="0"/>
      <w:numFmt w:val="bullet"/>
      <w:lvlText w:val="•"/>
      <w:lvlJc w:val="left"/>
      <w:pPr>
        <w:ind w:left="3276" w:hanging="269"/>
      </w:pPr>
      <w:rPr>
        <w:rFonts w:hint="default"/>
        <w:lang w:val="en-US" w:eastAsia="en-US" w:bidi="ar-SA"/>
      </w:rPr>
    </w:lvl>
    <w:lvl w:ilvl="4">
      <w:start w:val="0"/>
      <w:numFmt w:val="bullet"/>
      <w:lvlText w:val="•"/>
      <w:lvlJc w:val="left"/>
      <w:pPr>
        <w:ind w:left="4208" w:hanging="269"/>
      </w:pPr>
      <w:rPr>
        <w:rFonts w:hint="default"/>
        <w:lang w:val="en-US" w:eastAsia="en-US" w:bidi="ar-SA"/>
      </w:rPr>
    </w:lvl>
    <w:lvl w:ilvl="5">
      <w:start w:val="0"/>
      <w:numFmt w:val="bullet"/>
      <w:lvlText w:val="•"/>
      <w:lvlJc w:val="left"/>
      <w:pPr>
        <w:ind w:left="5140" w:hanging="269"/>
      </w:pPr>
      <w:rPr>
        <w:rFonts w:hint="default"/>
        <w:lang w:val="en-US" w:eastAsia="en-US" w:bidi="ar-SA"/>
      </w:rPr>
    </w:lvl>
    <w:lvl w:ilvl="6">
      <w:start w:val="0"/>
      <w:numFmt w:val="bullet"/>
      <w:lvlText w:val="•"/>
      <w:lvlJc w:val="left"/>
      <w:pPr>
        <w:ind w:left="6072" w:hanging="269"/>
      </w:pPr>
      <w:rPr>
        <w:rFonts w:hint="default"/>
        <w:lang w:val="en-US" w:eastAsia="en-US" w:bidi="ar-SA"/>
      </w:rPr>
    </w:lvl>
    <w:lvl w:ilvl="7">
      <w:start w:val="0"/>
      <w:numFmt w:val="bullet"/>
      <w:lvlText w:val="•"/>
      <w:lvlJc w:val="left"/>
      <w:pPr>
        <w:ind w:left="7004" w:hanging="269"/>
      </w:pPr>
      <w:rPr>
        <w:rFonts w:hint="default"/>
        <w:lang w:val="en-US" w:eastAsia="en-US" w:bidi="ar-SA"/>
      </w:rPr>
    </w:lvl>
    <w:lvl w:ilvl="8">
      <w:start w:val="0"/>
      <w:numFmt w:val="bullet"/>
      <w:lvlText w:val="•"/>
      <w:lvlJc w:val="left"/>
      <w:pPr>
        <w:ind w:left="7936" w:hanging="269"/>
      </w:pPr>
      <w:rPr>
        <w:rFonts w:hint="default"/>
        <w:lang w:val="en-US" w:eastAsia="en-US" w:bidi="ar-SA"/>
      </w:rPr>
    </w:lvl>
  </w:abstractNum>
  <w:abstractNum w:abstractNumId="5">
    <w:nsid w:val="218D626B"/>
    <w:multiLevelType w:val="hybridMultilevel"/>
    <w:tmpl w:val="E2660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31528F"/>
    <w:multiLevelType w:val="hybridMultilevel"/>
    <w:tmpl w:val="E230C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692D8B"/>
    <w:multiLevelType w:val="hybridMultilevel"/>
    <w:tmpl w:val="242E78C4"/>
    <w:lvl w:ilvl="0">
      <w:start w:val="1"/>
      <w:numFmt w:val="upperRoman"/>
      <w:lvlText w:val="%1."/>
      <w:lvlJc w:val="left"/>
      <w:pPr>
        <w:ind w:left="488" w:hanging="269"/>
        <w:jc w:val="right"/>
      </w:pPr>
      <w:rPr>
        <w:rFonts w:ascii="Arial" w:eastAsia="Arial" w:hAnsi="Arial" w:cs="Arial" w:hint="default"/>
        <w:b/>
        <w:bCs/>
        <w:i w:val="0"/>
        <w:iCs w:val="0"/>
        <w:w w:val="100"/>
        <w:sz w:val="24"/>
        <w:szCs w:val="24"/>
        <w:lang w:val="en-US" w:eastAsia="en-US" w:bidi="ar-SA"/>
      </w:rPr>
    </w:lvl>
    <w:lvl w:ilvl="1">
      <w:start w:val="0"/>
      <w:numFmt w:val="bullet"/>
      <w:lvlText w:val="•"/>
      <w:lvlJc w:val="left"/>
      <w:pPr>
        <w:ind w:left="1412" w:hanging="269"/>
      </w:pPr>
      <w:rPr>
        <w:rFonts w:hint="default"/>
        <w:lang w:val="en-US" w:eastAsia="en-US" w:bidi="ar-SA"/>
      </w:rPr>
    </w:lvl>
    <w:lvl w:ilvl="2">
      <w:start w:val="0"/>
      <w:numFmt w:val="bullet"/>
      <w:lvlText w:val="•"/>
      <w:lvlJc w:val="left"/>
      <w:pPr>
        <w:ind w:left="2344" w:hanging="269"/>
      </w:pPr>
      <w:rPr>
        <w:rFonts w:hint="default"/>
        <w:lang w:val="en-US" w:eastAsia="en-US" w:bidi="ar-SA"/>
      </w:rPr>
    </w:lvl>
    <w:lvl w:ilvl="3">
      <w:start w:val="0"/>
      <w:numFmt w:val="bullet"/>
      <w:lvlText w:val="•"/>
      <w:lvlJc w:val="left"/>
      <w:pPr>
        <w:ind w:left="3276" w:hanging="269"/>
      </w:pPr>
      <w:rPr>
        <w:rFonts w:hint="default"/>
        <w:lang w:val="en-US" w:eastAsia="en-US" w:bidi="ar-SA"/>
      </w:rPr>
    </w:lvl>
    <w:lvl w:ilvl="4">
      <w:start w:val="0"/>
      <w:numFmt w:val="bullet"/>
      <w:lvlText w:val="•"/>
      <w:lvlJc w:val="left"/>
      <w:pPr>
        <w:ind w:left="4208" w:hanging="269"/>
      </w:pPr>
      <w:rPr>
        <w:rFonts w:hint="default"/>
        <w:lang w:val="en-US" w:eastAsia="en-US" w:bidi="ar-SA"/>
      </w:rPr>
    </w:lvl>
    <w:lvl w:ilvl="5">
      <w:start w:val="0"/>
      <w:numFmt w:val="bullet"/>
      <w:lvlText w:val="•"/>
      <w:lvlJc w:val="left"/>
      <w:pPr>
        <w:ind w:left="5140" w:hanging="269"/>
      </w:pPr>
      <w:rPr>
        <w:rFonts w:hint="default"/>
        <w:lang w:val="en-US" w:eastAsia="en-US" w:bidi="ar-SA"/>
      </w:rPr>
    </w:lvl>
    <w:lvl w:ilvl="6">
      <w:start w:val="0"/>
      <w:numFmt w:val="bullet"/>
      <w:lvlText w:val="•"/>
      <w:lvlJc w:val="left"/>
      <w:pPr>
        <w:ind w:left="6072" w:hanging="269"/>
      </w:pPr>
      <w:rPr>
        <w:rFonts w:hint="default"/>
        <w:lang w:val="en-US" w:eastAsia="en-US" w:bidi="ar-SA"/>
      </w:rPr>
    </w:lvl>
    <w:lvl w:ilvl="7">
      <w:start w:val="0"/>
      <w:numFmt w:val="bullet"/>
      <w:lvlText w:val="•"/>
      <w:lvlJc w:val="left"/>
      <w:pPr>
        <w:ind w:left="7004" w:hanging="269"/>
      </w:pPr>
      <w:rPr>
        <w:rFonts w:hint="default"/>
        <w:lang w:val="en-US" w:eastAsia="en-US" w:bidi="ar-SA"/>
      </w:rPr>
    </w:lvl>
    <w:lvl w:ilvl="8">
      <w:start w:val="0"/>
      <w:numFmt w:val="bullet"/>
      <w:lvlText w:val="•"/>
      <w:lvlJc w:val="left"/>
      <w:pPr>
        <w:ind w:left="7936" w:hanging="269"/>
      </w:pPr>
      <w:rPr>
        <w:rFonts w:hint="default"/>
        <w:lang w:val="en-US" w:eastAsia="en-US" w:bidi="ar-SA"/>
      </w:rPr>
    </w:lvl>
  </w:abstractNum>
  <w:abstractNum w:abstractNumId="8">
    <w:nsid w:val="23CF6AF3"/>
    <w:multiLevelType w:val="hybridMultilevel"/>
    <w:tmpl w:val="965CB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F956D4"/>
    <w:multiLevelType w:val="hybridMultilevel"/>
    <w:tmpl w:val="B34AB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5C0AB7"/>
    <w:multiLevelType w:val="hybridMultilevel"/>
    <w:tmpl w:val="242E78C4"/>
    <w:lvl w:ilvl="0">
      <w:start w:val="1"/>
      <w:numFmt w:val="upperRoman"/>
      <w:lvlText w:val="%1."/>
      <w:lvlJc w:val="left"/>
      <w:pPr>
        <w:ind w:left="488" w:hanging="269"/>
        <w:jc w:val="right"/>
      </w:pPr>
      <w:rPr>
        <w:rFonts w:ascii="Arial" w:eastAsia="Arial" w:hAnsi="Arial" w:cs="Arial" w:hint="default"/>
        <w:b/>
        <w:bCs/>
        <w:i w:val="0"/>
        <w:iCs w:val="0"/>
        <w:w w:val="100"/>
        <w:sz w:val="24"/>
        <w:szCs w:val="24"/>
        <w:lang w:val="en-US" w:eastAsia="en-US" w:bidi="ar-SA"/>
      </w:rPr>
    </w:lvl>
    <w:lvl w:ilvl="1">
      <w:start w:val="0"/>
      <w:numFmt w:val="bullet"/>
      <w:lvlText w:val="•"/>
      <w:lvlJc w:val="left"/>
      <w:pPr>
        <w:ind w:left="1412" w:hanging="269"/>
      </w:pPr>
      <w:rPr>
        <w:rFonts w:hint="default"/>
        <w:lang w:val="en-US" w:eastAsia="en-US" w:bidi="ar-SA"/>
      </w:rPr>
    </w:lvl>
    <w:lvl w:ilvl="2">
      <w:start w:val="0"/>
      <w:numFmt w:val="bullet"/>
      <w:lvlText w:val="•"/>
      <w:lvlJc w:val="left"/>
      <w:pPr>
        <w:ind w:left="2344" w:hanging="269"/>
      </w:pPr>
      <w:rPr>
        <w:rFonts w:hint="default"/>
        <w:lang w:val="en-US" w:eastAsia="en-US" w:bidi="ar-SA"/>
      </w:rPr>
    </w:lvl>
    <w:lvl w:ilvl="3">
      <w:start w:val="0"/>
      <w:numFmt w:val="bullet"/>
      <w:lvlText w:val="•"/>
      <w:lvlJc w:val="left"/>
      <w:pPr>
        <w:ind w:left="3276" w:hanging="269"/>
      </w:pPr>
      <w:rPr>
        <w:rFonts w:hint="default"/>
        <w:lang w:val="en-US" w:eastAsia="en-US" w:bidi="ar-SA"/>
      </w:rPr>
    </w:lvl>
    <w:lvl w:ilvl="4">
      <w:start w:val="0"/>
      <w:numFmt w:val="bullet"/>
      <w:lvlText w:val="•"/>
      <w:lvlJc w:val="left"/>
      <w:pPr>
        <w:ind w:left="4208" w:hanging="269"/>
      </w:pPr>
      <w:rPr>
        <w:rFonts w:hint="default"/>
        <w:lang w:val="en-US" w:eastAsia="en-US" w:bidi="ar-SA"/>
      </w:rPr>
    </w:lvl>
    <w:lvl w:ilvl="5">
      <w:start w:val="0"/>
      <w:numFmt w:val="bullet"/>
      <w:lvlText w:val="•"/>
      <w:lvlJc w:val="left"/>
      <w:pPr>
        <w:ind w:left="5140" w:hanging="269"/>
      </w:pPr>
      <w:rPr>
        <w:rFonts w:hint="default"/>
        <w:lang w:val="en-US" w:eastAsia="en-US" w:bidi="ar-SA"/>
      </w:rPr>
    </w:lvl>
    <w:lvl w:ilvl="6">
      <w:start w:val="0"/>
      <w:numFmt w:val="bullet"/>
      <w:lvlText w:val="•"/>
      <w:lvlJc w:val="left"/>
      <w:pPr>
        <w:ind w:left="6072" w:hanging="269"/>
      </w:pPr>
      <w:rPr>
        <w:rFonts w:hint="default"/>
        <w:lang w:val="en-US" w:eastAsia="en-US" w:bidi="ar-SA"/>
      </w:rPr>
    </w:lvl>
    <w:lvl w:ilvl="7">
      <w:start w:val="0"/>
      <w:numFmt w:val="bullet"/>
      <w:lvlText w:val="•"/>
      <w:lvlJc w:val="left"/>
      <w:pPr>
        <w:ind w:left="7004" w:hanging="269"/>
      </w:pPr>
      <w:rPr>
        <w:rFonts w:hint="default"/>
        <w:lang w:val="en-US" w:eastAsia="en-US" w:bidi="ar-SA"/>
      </w:rPr>
    </w:lvl>
    <w:lvl w:ilvl="8">
      <w:start w:val="0"/>
      <w:numFmt w:val="bullet"/>
      <w:lvlText w:val="•"/>
      <w:lvlJc w:val="left"/>
      <w:pPr>
        <w:ind w:left="7936" w:hanging="269"/>
      </w:pPr>
      <w:rPr>
        <w:rFonts w:hint="default"/>
        <w:lang w:val="en-US" w:eastAsia="en-US" w:bidi="ar-SA"/>
      </w:rPr>
    </w:lvl>
  </w:abstractNum>
  <w:abstractNum w:abstractNumId="11">
    <w:nsid w:val="3B7B2134"/>
    <w:multiLevelType w:val="hybridMultilevel"/>
    <w:tmpl w:val="E87EDFA0"/>
    <w:lvl w:ilvl="0">
      <w:start w:val="1"/>
      <w:numFmt w:val="decimal"/>
      <w:lvlText w:val="%1."/>
      <w:lvlJc w:val="left"/>
      <w:pPr>
        <w:ind w:left="496" w:hanging="320"/>
      </w:pPr>
      <w:rPr>
        <w:rFonts w:ascii="Arial" w:eastAsia="Arial" w:hAnsi="Arial" w:cs="Arial" w:hint="default"/>
        <w:spacing w:val="-14"/>
        <w:w w:val="100"/>
        <w:sz w:val="24"/>
        <w:szCs w:val="24"/>
        <w:lang w:val="en-US" w:eastAsia="en-US" w:bidi="en-US"/>
      </w:rPr>
    </w:lvl>
    <w:lvl w:ilvl="1">
      <w:start w:val="0"/>
      <w:numFmt w:val="bullet"/>
      <w:lvlText w:val="•"/>
      <w:lvlJc w:val="left"/>
      <w:pPr>
        <w:ind w:left="1510" w:hanging="320"/>
      </w:pPr>
      <w:rPr>
        <w:rFonts w:hint="default"/>
        <w:lang w:val="en-US" w:eastAsia="en-US" w:bidi="en-US"/>
      </w:rPr>
    </w:lvl>
    <w:lvl w:ilvl="2">
      <w:start w:val="0"/>
      <w:numFmt w:val="bullet"/>
      <w:lvlText w:val="•"/>
      <w:lvlJc w:val="left"/>
      <w:pPr>
        <w:ind w:left="2520" w:hanging="320"/>
      </w:pPr>
      <w:rPr>
        <w:rFonts w:hint="default"/>
        <w:lang w:val="en-US" w:eastAsia="en-US" w:bidi="en-US"/>
      </w:rPr>
    </w:lvl>
    <w:lvl w:ilvl="3">
      <w:start w:val="0"/>
      <w:numFmt w:val="bullet"/>
      <w:lvlText w:val="•"/>
      <w:lvlJc w:val="left"/>
      <w:pPr>
        <w:ind w:left="3530" w:hanging="320"/>
      </w:pPr>
      <w:rPr>
        <w:rFonts w:hint="default"/>
        <w:lang w:val="en-US" w:eastAsia="en-US" w:bidi="en-US"/>
      </w:rPr>
    </w:lvl>
    <w:lvl w:ilvl="4">
      <w:start w:val="0"/>
      <w:numFmt w:val="bullet"/>
      <w:lvlText w:val="•"/>
      <w:lvlJc w:val="left"/>
      <w:pPr>
        <w:ind w:left="4540" w:hanging="320"/>
      </w:pPr>
      <w:rPr>
        <w:rFonts w:hint="default"/>
        <w:lang w:val="en-US" w:eastAsia="en-US" w:bidi="en-US"/>
      </w:rPr>
    </w:lvl>
    <w:lvl w:ilvl="5">
      <w:start w:val="0"/>
      <w:numFmt w:val="bullet"/>
      <w:lvlText w:val="•"/>
      <w:lvlJc w:val="left"/>
      <w:pPr>
        <w:ind w:left="5550" w:hanging="320"/>
      </w:pPr>
      <w:rPr>
        <w:rFonts w:hint="default"/>
        <w:lang w:val="en-US" w:eastAsia="en-US" w:bidi="en-US"/>
      </w:rPr>
    </w:lvl>
    <w:lvl w:ilvl="6">
      <w:start w:val="0"/>
      <w:numFmt w:val="bullet"/>
      <w:lvlText w:val="•"/>
      <w:lvlJc w:val="left"/>
      <w:pPr>
        <w:ind w:left="6560" w:hanging="320"/>
      </w:pPr>
      <w:rPr>
        <w:rFonts w:hint="default"/>
        <w:lang w:val="en-US" w:eastAsia="en-US" w:bidi="en-US"/>
      </w:rPr>
    </w:lvl>
    <w:lvl w:ilvl="7">
      <w:start w:val="0"/>
      <w:numFmt w:val="bullet"/>
      <w:lvlText w:val="•"/>
      <w:lvlJc w:val="left"/>
      <w:pPr>
        <w:ind w:left="7570" w:hanging="320"/>
      </w:pPr>
      <w:rPr>
        <w:rFonts w:hint="default"/>
        <w:lang w:val="en-US" w:eastAsia="en-US" w:bidi="en-US"/>
      </w:rPr>
    </w:lvl>
    <w:lvl w:ilvl="8">
      <w:start w:val="0"/>
      <w:numFmt w:val="bullet"/>
      <w:lvlText w:val="•"/>
      <w:lvlJc w:val="left"/>
      <w:pPr>
        <w:ind w:left="8580" w:hanging="320"/>
      </w:pPr>
      <w:rPr>
        <w:rFonts w:hint="default"/>
        <w:lang w:val="en-US" w:eastAsia="en-US" w:bidi="en-US"/>
      </w:rPr>
    </w:lvl>
  </w:abstractNum>
  <w:abstractNum w:abstractNumId="12">
    <w:nsid w:val="430E4437"/>
    <w:multiLevelType w:val="hybridMultilevel"/>
    <w:tmpl w:val="5394C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841B3B"/>
    <w:multiLevelType w:val="hybridMultilevel"/>
    <w:tmpl w:val="242E78C4"/>
    <w:lvl w:ilvl="0">
      <w:start w:val="1"/>
      <w:numFmt w:val="upperRoman"/>
      <w:lvlText w:val="%1."/>
      <w:lvlJc w:val="left"/>
      <w:pPr>
        <w:ind w:left="488" w:hanging="269"/>
        <w:jc w:val="right"/>
      </w:pPr>
      <w:rPr>
        <w:rFonts w:ascii="Arial" w:eastAsia="Arial" w:hAnsi="Arial" w:cs="Arial" w:hint="default"/>
        <w:b/>
        <w:bCs/>
        <w:i w:val="0"/>
        <w:iCs w:val="0"/>
        <w:w w:val="100"/>
        <w:sz w:val="24"/>
        <w:szCs w:val="24"/>
        <w:lang w:val="en-US" w:eastAsia="en-US" w:bidi="ar-SA"/>
      </w:rPr>
    </w:lvl>
    <w:lvl w:ilvl="1">
      <w:start w:val="0"/>
      <w:numFmt w:val="bullet"/>
      <w:lvlText w:val="•"/>
      <w:lvlJc w:val="left"/>
      <w:pPr>
        <w:ind w:left="1412" w:hanging="269"/>
      </w:pPr>
      <w:rPr>
        <w:rFonts w:hint="default"/>
        <w:lang w:val="en-US" w:eastAsia="en-US" w:bidi="ar-SA"/>
      </w:rPr>
    </w:lvl>
    <w:lvl w:ilvl="2">
      <w:start w:val="0"/>
      <w:numFmt w:val="bullet"/>
      <w:lvlText w:val="•"/>
      <w:lvlJc w:val="left"/>
      <w:pPr>
        <w:ind w:left="2344" w:hanging="269"/>
      </w:pPr>
      <w:rPr>
        <w:rFonts w:hint="default"/>
        <w:lang w:val="en-US" w:eastAsia="en-US" w:bidi="ar-SA"/>
      </w:rPr>
    </w:lvl>
    <w:lvl w:ilvl="3">
      <w:start w:val="0"/>
      <w:numFmt w:val="bullet"/>
      <w:lvlText w:val="•"/>
      <w:lvlJc w:val="left"/>
      <w:pPr>
        <w:ind w:left="3276" w:hanging="269"/>
      </w:pPr>
      <w:rPr>
        <w:rFonts w:hint="default"/>
        <w:lang w:val="en-US" w:eastAsia="en-US" w:bidi="ar-SA"/>
      </w:rPr>
    </w:lvl>
    <w:lvl w:ilvl="4">
      <w:start w:val="0"/>
      <w:numFmt w:val="bullet"/>
      <w:lvlText w:val="•"/>
      <w:lvlJc w:val="left"/>
      <w:pPr>
        <w:ind w:left="4208" w:hanging="269"/>
      </w:pPr>
      <w:rPr>
        <w:rFonts w:hint="default"/>
        <w:lang w:val="en-US" w:eastAsia="en-US" w:bidi="ar-SA"/>
      </w:rPr>
    </w:lvl>
    <w:lvl w:ilvl="5">
      <w:start w:val="0"/>
      <w:numFmt w:val="bullet"/>
      <w:lvlText w:val="•"/>
      <w:lvlJc w:val="left"/>
      <w:pPr>
        <w:ind w:left="5140" w:hanging="269"/>
      </w:pPr>
      <w:rPr>
        <w:rFonts w:hint="default"/>
        <w:lang w:val="en-US" w:eastAsia="en-US" w:bidi="ar-SA"/>
      </w:rPr>
    </w:lvl>
    <w:lvl w:ilvl="6">
      <w:start w:val="0"/>
      <w:numFmt w:val="bullet"/>
      <w:lvlText w:val="•"/>
      <w:lvlJc w:val="left"/>
      <w:pPr>
        <w:ind w:left="6072" w:hanging="269"/>
      </w:pPr>
      <w:rPr>
        <w:rFonts w:hint="default"/>
        <w:lang w:val="en-US" w:eastAsia="en-US" w:bidi="ar-SA"/>
      </w:rPr>
    </w:lvl>
    <w:lvl w:ilvl="7">
      <w:start w:val="0"/>
      <w:numFmt w:val="bullet"/>
      <w:lvlText w:val="•"/>
      <w:lvlJc w:val="left"/>
      <w:pPr>
        <w:ind w:left="7004" w:hanging="269"/>
      </w:pPr>
      <w:rPr>
        <w:rFonts w:hint="default"/>
        <w:lang w:val="en-US" w:eastAsia="en-US" w:bidi="ar-SA"/>
      </w:rPr>
    </w:lvl>
    <w:lvl w:ilvl="8">
      <w:start w:val="0"/>
      <w:numFmt w:val="bullet"/>
      <w:lvlText w:val="•"/>
      <w:lvlJc w:val="left"/>
      <w:pPr>
        <w:ind w:left="7936" w:hanging="269"/>
      </w:pPr>
      <w:rPr>
        <w:rFonts w:hint="default"/>
        <w:lang w:val="en-US" w:eastAsia="en-US" w:bidi="ar-SA"/>
      </w:rPr>
    </w:lvl>
  </w:abstractNum>
  <w:abstractNum w:abstractNumId="14">
    <w:nsid w:val="4BEC73EE"/>
    <w:multiLevelType w:val="hybridMultilevel"/>
    <w:tmpl w:val="7A5823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93A58A3"/>
    <w:multiLevelType w:val="hybridMultilevel"/>
    <w:tmpl w:val="5A025B88"/>
    <w:lvl w:ilvl="0">
      <w:start w:val="1"/>
      <w:numFmt w:val="bullet"/>
      <w:lvlText w:val=""/>
      <w:lvlJc w:val="left"/>
      <w:pPr>
        <w:ind w:left="1216" w:hanging="360"/>
      </w:pPr>
      <w:rPr>
        <w:rFonts w:ascii="Symbol" w:hAnsi="Symbol" w:hint="default"/>
      </w:rPr>
    </w:lvl>
    <w:lvl w:ilvl="1">
      <w:start w:val="1"/>
      <w:numFmt w:val="bullet"/>
      <w:lvlText w:val="o"/>
      <w:lvlJc w:val="left"/>
      <w:pPr>
        <w:ind w:left="1936" w:hanging="360"/>
      </w:pPr>
      <w:rPr>
        <w:rFonts w:ascii="Courier New" w:hAnsi="Courier New" w:cs="Courier New" w:hint="default"/>
      </w:rPr>
    </w:lvl>
    <w:lvl w:ilvl="2" w:tentative="1">
      <w:start w:val="1"/>
      <w:numFmt w:val="bullet"/>
      <w:lvlText w:val=""/>
      <w:lvlJc w:val="left"/>
      <w:pPr>
        <w:ind w:left="2656" w:hanging="360"/>
      </w:pPr>
      <w:rPr>
        <w:rFonts w:ascii="Wingdings" w:hAnsi="Wingdings" w:hint="default"/>
      </w:rPr>
    </w:lvl>
    <w:lvl w:ilvl="3" w:tentative="1">
      <w:start w:val="1"/>
      <w:numFmt w:val="bullet"/>
      <w:lvlText w:val=""/>
      <w:lvlJc w:val="left"/>
      <w:pPr>
        <w:ind w:left="3376" w:hanging="360"/>
      </w:pPr>
      <w:rPr>
        <w:rFonts w:ascii="Symbol" w:hAnsi="Symbol" w:hint="default"/>
      </w:rPr>
    </w:lvl>
    <w:lvl w:ilvl="4" w:tentative="1">
      <w:start w:val="1"/>
      <w:numFmt w:val="bullet"/>
      <w:lvlText w:val="o"/>
      <w:lvlJc w:val="left"/>
      <w:pPr>
        <w:ind w:left="4096" w:hanging="360"/>
      </w:pPr>
      <w:rPr>
        <w:rFonts w:ascii="Courier New" w:hAnsi="Courier New" w:cs="Courier New" w:hint="default"/>
      </w:rPr>
    </w:lvl>
    <w:lvl w:ilvl="5" w:tentative="1">
      <w:start w:val="1"/>
      <w:numFmt w:val="bullet"/>
      <w:lvlText w:val=""/>
      <w:lvlJc w:val="left"/>
      <w:pPr>
        <w:ind w:left="4816" w:hanging="360"/>
      </w:pPr>
      <w:rPr>
        <w:rFonts w:ascii="Wingdings" w:hAnsi="Wingdings" w:hint="default"/>
      </w:rPr>
    </w:lvl>
    <w:lvl w:ilvl="6" w:tentative="1">
      <w:start w:val="1"/>
      <w:numFmt w:val="bullet"/>
      <w:lvlText w:val=""/>
      <w:lvlJc w:val="left"/>
      <w:pPr>
        <w:ind w:left="5536" w:hanging="360"/>
      </w:pPr>
      <w:rPr>
        <w:rFonts w:ascii="Symbol" w:hAnsi="Symbol" w:hint="default"/>
      </w:rPr>
    </w:lvl>
    <w:lvl w:ilvl="7" w:tentative="1">
      <w:start w:val="1"/>
      <w:numFmt w:val="bullet"/>
      <w:lvlText w:val="o"/>
      <w:lvlJc w:val="left"/>
      <w:pPr>
        <w:ind w:left="6256" w:hanging="360"/>
      </w:pPr>
      <w:rPr>
        <w:rFonts w:ascii="Courier New" w:hAnsi="Courier New" w:cs="Courier New" w:hint="default"/>
      </w:rPr>
    </w:lvl>
    <w:lvl w:ilvl="8" w:tentative="1">
      <w:start w:val="1"/>
      <w:numFmt w:val="bullet"/>
      <w:lvlText w:val=""/>
      <w:lvlJc w:val="left"/>
      <w:pPr>
        <w:ind w:left="6976" w:hanging="360"/>
      </w:pPr>
      <w:rPr>
        <w:rFonts w:ascii="Wingdings" w:hAnsi="Wingdings" w:hint="default"/>
      </w:rPr>
    </w:lvl>
  </w:abstractNum>
  <w:abstractNum w:abstractNumId="16">
    <w:nsid w:val="5C01596C"/>
    <w:multiLevelType w:val="hybridMultilevel"/>
    <w:tmpl w:val="A5A42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62435FD"/>
    <w:multiLevelType w:val="hybridMultilevel"/>
    <w:tmpl w:val="23F25D02"/>
    <w:lvl w:ilvl="0">
      <w:start w:val="1"/>
      <w:numFmt w:val="decimal"/>
      <w:lvlText w:val="%1."/>
      <w:lvlJc w:val="left"/>
      <w:pPr>
        <w:ind w:left="403" w:hanging="360"/>
      </w:pPr>
      <w:rPr>
        <w:rFonts w:hint="default"/>
      </w:rPr>
    </w:lvl>
    <w:lvl w:ilvl="1" w:tentative="1">
      <w:start w:val="1"/>
      <w:numFmt w:val="lowerLetter"/>
      <w:lvlText w:val="%2."/>
      <w:lvlJc w:val="left"/>
      <w:pPr>
        <w:ind w:left="1123" w:hanging="360"/>
      </w:pPr>
    </w:lvl>
    <w:lvl w:ilvl="2" w:tentative="1">
      <w:start w:val="1"/>
      <w:numFmt w:val="lowerRoman"/>
      <w:lvlText w:val="%3."/>
      <w:lvlJc w:val="right"/>
      <w:pPr>
        <w:ind w:left="1843" w:hanging="180"/>
      </w:pPr>
    </w:lvl>
    <w:lvl w:ilvl="3" w:tentative="1">
      <w:start w:val="1"/>
      <w:numFmt w:val="decimal"/>
      <w:lvlText w:val="%4."/>
      <w:lvlJc w:val="left"/>
      <w:pPr>
        <w:ind w:left="2563" w:hanging="360"/>
      </w:pPr>
    </w:lvl>
    <w:lvl w:ilvl="4" w:tentative="1">
      <w:start w:val="1"/>
      <w:numFmt w:val="lowerLetter"/>
      <w:lvlText w:val="%5."/>
      <w:lvlJc w:val="left"/>
      <w:pPr>
        <w:ind w:left="3283" w:hanging="360"/>
      </w:pPr>
    </w:lvl>
    <w:lvl w:ilvl="5" w:tentative="1">
      <w:start w:val="1"/>
      <w:numFmt w:val="lowerRoman"/>
      <w:lvlText w:val="%6."/>
      <w:lvlJc w:val="right"/>
      <w:pPr>
        <w:ind w:left="4003" w:hanging="180"/>
      </w:pPr>
    </w:lvl>
    <w:lvl w:ilvl="6" w:tentative="1">
      <w:start w:val="1"/>
      <w:numFmt w:val="decimal"/>
      <w:lvlText w:val="%7."/>
      <w:lvlJc w:val="left"/>
      <w:pPr>
        <w:ind w:left="4723" w:hanging="360"/>
      </w:pPr>
    </w:lvl>
    <w:lvl w:ilvl="7" w:tentative="1">
      <w:start w:val="1"/>
      <w:numFmt w:val="lowerLetter"/>
      <w:lvlText w:val="%8."/>
      <w:lvlJc w:val="left"/>
      <w:pPr>
        <w:ind w:left="5443" w:hanging="360"/>
      </w:pPr>
    </w:lvl>
    <w:lvl w:ilvl="8" w:tentative="1">
      <w:start w:val="1"/>
      <w:numFmt w:val="lowerRoman"/>
      <w:lvlText w:val="%9."/>
      <w:lvlJc w:val="right"/>
      <w:pPr>
        <w:ind w:left="6163" w:hanging="180"/>
      </w:pPr>
    </w:lvl>
  </w:abstractNum>
  <w:abstractNum w:abstractNumId="18">
    <w:nsid w:val="67BB4DB7"/>
    <w:multiLevelType w:val="hybridMultilevel"/>
    <w:tmpl w:val="37BC7528"/>
    <w:lvl w:ilvl="0">
      <w:start w:val="1"/>
      <w:numFmt w:val="decimal"/>
      <w:lvlText w:val="%1."/>
      <w:lvlJc w:val="left"/>
      <w:pPr>
        <w:ind w:left="507" w:hanging="362"/>
      </w:pPr>
      <w:rPr>
        <w:rFonts w:ascii="Arial" w:eastAsia="Arial" w:hAnsi="Arial" w:cs="Arial" w:hint="default"/>
        <w:spacing w:val="-4"/>
        <w:w w:val="99"/>
        <w:sz w:val="24"/>
        <w:szCs w:val="24"/>
        <w:lang w:val="en-US" w:eastAsia="en-US" w:bidi="en-US"/>
      </w:rPr>
    </w:lvl>
    <w:lvl w:ilvl="1">
      <w:start w:val="0"/>
      <w:numFmt w:val="bullet"/>
      <w:lvlText w:val="•"/>
      <w:lvlJc w:val="left"/>
      <w:pPr>
        <w:ind w:left="1510" w:hanging="362"/>
      </w:pPr>
      <w:rPr>
        <w:rFonts w:hint="default"/>
        <w:lang w:val="en-US" w:eastAsia="en-US" w:bidi="en-US"/>
      </w:rPr>
    </w:lvl>
    <w:lvl w:ilvl="2">
      <w:start w:val="0"/>
      <w:numFmt w:val="bullet"/>
      <w:lvlText w:val="•"/>
      <w:lvlJc w:val="left"/>
      <w:pPr>
        <w:ind w:left="2520" w:hanging="362"/>
      </w:pPr>
      <w:rPr>
        <w:rFonts w:hint="default"/>
        <w:lang w:val="en-US" w:eastAsia="en-US" w:bidi="en-US"/>
      </w:rPr>
    </w:lvl>
    <w:lvl w:ilvl="3">
      <w:start w:val="0"/>
      <w:numFmt w:val="bullet"/>
      <w:lvlText w:val="•"/>
      <w:lvlJc w:val="left"/>
      <w:pPr>
        <w:ind w:left="3530" w:hanging="362"/>
      </w:pPr>
      <w:rPr>
        <w:rFonts w:hint="default"/>
        <w:lang w:val="en-US" w:eastAsia="en-US" w:bidi="en-US"/>
      </w:rPr>
    </w:lvl>
    <w:lvl w:ilvl="4">
      <w:start w:val="0"/>
      <w:numFmt w:val="bullet"/>
      <w:lvlText w:val="•"/>
      <w:lvlJc w:val="left"/>
      <w:pPr>
        <w:ind w:left="4540" w:hanging="362"/>
      </w:pPr>
      <w:rPr>
        <w:rFonts w:hint="default"/>
        <w:lang w:val="en-US" w:eastAsia="en-US" w:bidi="en-US"/>
      </w:rPr>
    </w:lvl>
    <w:lvl w:ilvl="5">
      <w:start w:val="0"/>
      <w:numFmt w:val="bullet"/>
      <w:lvlText w:val="•"/>
      <w:lvlJc w:val="left"/>
      <w:pPr>
        <w:ind w:left="5550" w:hanging="362"/>
      </w:pPr>
      <w:rPr>
        <w:rFonts w:hint="default"/>
        <w:lang w:val="en-US" w:eastAsia="en-US" w:bidi="en-US"/>
      </w:rPr>
    </w:lvl>
    <w:lvl w:ilvl="6">
      <w:start w:val="0"/>
      <w:numFmt w:val="bullet"/>
      <w:lvlText w:val="•"/>
      <w:lvlJc w:val="left"/>
      <w:pPr>
        <w:ind w:left="6560" w:hanging="362"/>
      </w:pPr>
      <w:rPr>
        <w:rFonts w:hint="default"/>
        <w:lang w:val="en-US" w:eastAsia="en-US" w:bidi="en-US"/>
      </w:rPr>
    </w:lvl>
    <w:lvl w:ilvl="7">
      <w:start w:val="0"/>
      <w:numFmt w:val="bullet"/>
      <w:lvlText w:val="•"/>
      <w:lvlJc w:val="left"/>
      <w:pPr>
        <w:ind w:left="7570" w:hanging="362"/>
      </w:pPr>
      <w:rPr>
        <w:rFonts w:hint="default"/>
        <w:lang w:val="en-US" w:eastAsia="en-US" w:bidi="en-US"/>
      </w:rPr>
    </w:lvl>
    <w:lvl w:ilvl="8">
      <w:start w:val="0"/>
      <w:numFmt w:val="bullet"/>
      <w:lvlText w:val="•"/>
      <w:lvlJc w:val="left"/>
      <w:pPr>
        <w:ind w:left="8580" w:hanging="362"/>
      </w:pPr>
      <w:rPr>
        <w:rFonts w:hint="default"/>
        <w:lang w:val="en-US" w:eastAsia="en-US" w:bidi="en-US"/>
      </w:rPr>
    </w:lvl>
  </w:abstractNum>
  <w:abstractNum w:abstractNumId="19">
    <w:nsid w:val="6BA4331D"/>
    <w:multiLevelType w:val="hybridMultilevel"/>
    <w:tmpl w:val="2C006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B84355"/>
    <w:multiLevelType w:val="hybridMultilevel"/>
    <w:tmpl w:val="881AAF0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1">
    <w:nsid w:val="6BF55548"/>
    <w:multiLevelType w:val="hybridMultilevel"/>
    <w:tmpl w:val="51F8FD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D385407"/>
    <w:multiLevelType w:val="hybridMultilevel"/>
    <w:tmpl w:val="E87EDFA0"/>
    <w:lvl w:ilvl="0">
      <w:start w:val="1"/>
      <w:numFmt w:val="decimal"/>
      <w:lvlText w:val="%1."/>
      <w:lvlJc w:val="left"/>
      <w:pPr>
        <w:ind w:left="496" w:hanging="320"/>
      </w:pPr>
      <w:rPr>
        <w:rFonts w:ascii="Arial" w:eastAsia="Arial" w:hAnsi="Arial" w:cs="Arial" w:hint="default"/>
        <w:spacing w:val="-14"/>
        <w:w w:val="100"/>
        <w:sz w:val="24"/>
        <w:szCs w:val="24"/>
        <w:lang w:val="en-US" w:eastAsia="en-US" w:bidi="en-US"/>
      </w:rPr>
    </w:lvl>
    <w:lvl w:ilvl="1">
      <w:start w:val="0"/>
      <w:numFmt w:val="bullet"/>
      <w:lvlText w:val="•"/>
      <w:lvlJc w:val="left"/>
      <w:pPr>
        <w:ind w:left="1510" w:hanging="320"/>
      </w:pPr>
      <w:rPr>
        <w:rFonts w:hint="default"/>
        <w:lang w:val="en-US" w:eastAsia="en-US" w:bidi="en-US"/>
      </w:rPr>
    </w:lvl>
    <w:lvl w:ilvl="2">
      <w:start w:val="0"/>
      <w:numFmt w:val="bullet"/>
      <w:lvlText w:val="•"/>
      <w:lvlJc w:val="left"/>
      <w:pPr>
        <w:ind w:left="2520" w:hanging="320"/>
      </w:pPr>
      <w:rPr>
        <w:rFonts w:hint="default"/>
        <w:lang w:val="en-US" w:eastAsia="en-US" w:bidi="en-US"/>
      </w:rPr>
    </w:lvl>
    <w:lvl w:ilvl="3">
      <w:start w:val="0"/>
      <w:numFmt w:val="bullet"/>
      <w:lvlText w:val="•"/>
      <w:lvlJc w:val="left"/>
      <w:pPr>
        <w:ind w:left="3530" w:hanging="320"/>
      </w:pPr>
      <w:rPr>
        <w:rFonts w:hint="default"/>
        <w:lang w:val="en-US" w:eastAsia="en-US" w:bidi="en-US"/>
      </w:rPr>
    </w:lvl>
    <w:lvl w:ilvl="4">
      <w:start w:val="0"/>
      <w:numFmt w:val="bullet"/>
      <w:lvlText w:val="•"/>
      <w:lvlJc w:val="left"/>
      <w:pPr>
        <w:ind w:left="4540" w:hanging="320"/>
      </w:pPr>
      <w:rPr>
        <w:rFonts w:hint="default"/>
        <w:lang w:val="en-US" w:eastAsia="en-US" w:bidi="en-US"/>
      </w:rPr>
    </w:lvl>
    <w:lvl w:ilvl="5">
      <w:start w:val="0"/>
      <w:numFmt w:val="bullet"/>
      <w:lvlText w:val="•"/>
      <w:lvlJc w:val="left"/>
      <w:pPr>
        <w:ind w:left="5550" w:hanging="320"/>
      </w:pPr>
      <w:rPr>
        <w:rFonts w:hint="default"/>
        <w:lang w:val="en-US" w:eastAsia="en-US" w:bidi="en-US"/>
      </w:rPr>
    </w:lvl>
    <w:lvl w:ilvl="6">
      <w:start w:val="0"/>
      <w:numFmt w:val="bullet"/>
      <w:lvlText w:val="•"/>
      <w:lvlJc w:val="left"/>
      <w:pPr>
        <w:ind w:left="6560" w:hanging="320"/>
      </w:pPr>
      <w:rPr>
        <w:rFonts w:hint="default"/>
        <w:lang w:val="en-US" w:eastAsia="en-US" w:bidi="en-US"/>
      </w:rPr>
    </w:lvl>
    <w:lvl w:ilvl="7">
      <w:start w:val="0"/>
      <w:numFmt w:val="bullet"/>
      <w:lvlText w:val="•"/>
      <w:lvlJc w:val="left"/>
      <w:pPr>
        <w:ind w:left="7570" w:hanging="320"/>
      </w:pPr>
      <w:rPr>
        <w:rFonts w:hint="default"/>
        <w:lang w:val="en-US" w:eastAsia="en-US" w:bidi="en-US"/>
      </w:rPr>
    </w:lvl>
    <w:lvl w:ilvl="8">
      <w:start w:val="0"/>
      <w:numFmt w:val="bullet"/>
      <w:lvlText w:val="•"/>
      <w:lvlJc w:val="left"/>
      <w:pPr>
        <w:ind w:left="8580" w:hanging="320"/>
      </w:pPr>
      <w:rPr>
        <w:rFonts w:hint="default"/>
        <w:lang w:val="en-US" w:eastAsia="en-US" w:bidi="en-US"/>
      </w:rPr>
    </w:lvl>
  </w:abstractNum>
  <w:abstractNum w:abstractNumId="23">
    <w:nsid w:val="6DFA5D65"/>
    <w:multiLevelType w:val="hybridMultilevel"/>
    <w:tmpl w:val="7DD28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83363F"/>
    <w:multiLevelType w:val="hybridMultilevel"/>
    <w:tmpl w:val="AE78D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8D1D15"/>
    <w:multiLevelType w:val="hybridMultilevel"/>
    <w:tmpl w:val="242E78C4"/>
    <w:lvl w:ilvl="0">
      <w:start w:val="1"/>
      <w:numFmt w:val="upperRoman"/>
      <w:lvlText w:val="%1."/>
      <w:lvlJc w:val="left"/>
      <w:pPr>
        <w:ind w:left="488" w:hanging="269"/>
        <w:jc w:val="right"/>
      </w:pPr>
      <w:rPr>
        <w:rFonts w:ascii="Arial" w:eastAsia="Arial" w:hAnsi="Arial" w:cs="Arial" w:hint="default"/>
        <w:b/>
        <w:bCs/>
        <w:i w:val="0"/>
        <w:iCs w:val="0"/>
        <w:w w:val="100"/>
        <w:sz w:val="24"/>
        <w:szCs w:val="24"/>
        <w:lang w:val="en-US" w:eastAsia="en-US" w:bidi="ar-SA"/>
      </w:rPr>
    </w:lvl>
    <w:lvl w:ilvl="1">
      <w:start w:val="0"/>
      <w:numFmt w:val="bullet"/>
      <w:lvlText w:val="•"/>
      <w:lvlJc w:val="left"/>
      <w:pPr>
        <w:ind w:left="1412" w:hanging="269"/>
      </w:pPr>
      <w:rPr>
        <w:rFonts w:hint="default"/>
        <w:lang w:val="en-US" w:eastAsia="en-US" w:bidi="ar-SA"/>
      </w:rPr>
    </w:lvl>
    <w:lvl w:ilvl="2">
      <w:start w:val="0"/>
      <w:numFmt w:val="bullet"/>
      <w:lvlText w:val="•"/>
      <w:lvlJc w:val="left"/>
      <w:pPr>
        <w:ind w:left="2344" w:hanging="269"/>
      </w:pPr>
      <w:rPr>
        <w:rFonts w:hint="default"/>
        <w:lang w:val="en-US" w:eastAsia="en-US" w:bidi="ar-SA"/>
      </w:rPr>
    </w:lvl>
    <w:lvl w:ilvl="3">
      <w:start w:val="0"/>
      <w:numFmt w:val="bullet"/>
      <w:lvlText w:val="•"/>
      <w:lvlJc w:val="left"/>
      <w:pPr>
        <w:ind w:left="3276" w:hanging="269"/>
      </w:pPr>
      <w:rPr>
        <w:rFonts w:hint="default"/>
        <w:lang w:val="en-US" w:eastAsia="en-US" w:bidi="ar-SA"/>
      </w:rPr>
    </w:lvl>
    <w:lvl w:ilvl="4">
      <w:start w:val="0"/>
      <w:numFmt w:val="bullet"/>
      <w:lvlText w:val="•"/>
      <w:lvlJc w:val="left"/>
      <w:pPr>
        <w:ind w:left="4208" w:hanging="269"/>
      </w:pPr>
      <w:rPr>
        <w:rFonts w:hint="default"/>
        <w:lang w:val="en-US" w:eastAsia="en-US" w:bidi="ar-SA"/>
      </w:rPr>
    </w:lvl>
    <w:lvl w:ilvl="5">
      <w:start w:val="0"/>
      <w:numFmt w:val="bullet"/>
      <w:lvlText w:val="•"/>
      <w:lvlJc w:val="left"/>
      <w:pPr>
        <w:ind w:left="5140" w:hanging="269"/>
      </w:pPr>
      <w:rPr>
        <w:rFonts w:hint="default"/>
        <w:lang w:val="en-US" w:eastAsia="en-US" w:bidi="ar-SA"/>
      </w:rPr>
    </w:lvl>
    <w:lvl w:ilvl="6">
      <w:start w:val="0"/>
      <w:numFmt w:val="bullet"/>
      <w:lvlText w:val="•"/>
      <w:lvlJc w:val="left"/>
      <w:pPr>
        <w:ind w:left="6072" w:hanging="269"/>
      </w:pPr>
      <w:rPr>
        <w:rFonts w:hint="default"/>
        <w:lang w:val="en-US" w:eastAsia="en-US" w:bidi="ar-SA"/>
      </w:rPr>
    </w:lvl>
    <w:lvl w:ilvl="7">
      <w:start w:val="0"/>
      <w:numFmt w:val="bullet"/>
      <w:lvlText w:val="•"/>
      <w:lvlJc w:val="left"/>
      <w:pPr>
        <w:ind w:left="7004" w:hanging="269"/>
      </w:pPr>
      <w:rPr>
        <w:rFonts w:hint="default"/>
        <w:lang w:val="en-US" w:eastAsia="en-US" w:bidi="ar-SA"/>
      </w:rPr>
    </w:lvl>
    <w:lvl w:ilvl="8">
      <w:start w:val="0"/>
      <w:numFmt w:val="bullet"/>
      <w:lvlText w:val="•"/>
      <w:lvlJc w:val="left"/>
      <w:pPr>
        <w:ind w:left="7936" w:hanging="269"/>
      </w:pPr>
      <w:rPr>
        <w:rFonts w:hint="default"/>
        <w:lang w:val="en-US" w:eastAsia="en-US" w:bidi="ar-SA"/>
      </w:rPr>
    </w:lvl>
  </w:abstractNum>
  <w:num w:numId="1" w16cid:durableId="2009676259">
    <w:abstractNumId w:val="16"/>
  </w:num>
  <w:num w:numId="2" w16cid:durableId="1015427004">
    <w:abstractNumId w:val="24"/>
  </w:num>
  <w:num w:numId="3" w16cid:durableId="1109622494">
    <w:abstractNumId w:val="21"/>
  </w:num>
  <w:num w:numId="4" w16cid:durableId="291132855">
    <w:abstractNumId w:val="2"/>
  </w:num>
  <w:num w:numId="5" w16cid:durableId="207837124">
    <w:abstractNumId w:val="12"/>
  </w:num>
  <w:num w:numId="6" w16cid:durableId="1529415273">
    <w:abstractNumId w:val="3"/>
  </w:num>
  <w:num w:numId="7" w16cid:durableId="1717772834">
    <w:abstractNumId w:val="9"/>
  </w:num>
  <w:num w:numId="8" w16cid:durableId="885220267">
    <w:abstractNumId w:val="20"/>
  </w:num>
  <w:num w:numId="9" w16cid:durableId="166755857">
    <w:abstractNumId w:val="8"/>
  </w:num>
  <w:num w:numId="10" w16cid:durableId="1006320098">
    <w:abstractNumId w:val="4"/>
  </w:num>
  <w:num w:numId="11" w16cid:durableId="1799105999">
    <w:abstractNumId w:val="13"/>
  </w:num>
  <w:num w:numId="12" w16cid:durableId="1401632670">
    <w:abstractNumId w:val="18"/>
  </w:num>
  <w:num w:numId="13" w16cid:durableId="833497275">
    <w:abstractNumId w:val="1"/>
  </w:num>
  <w:num w:numId="14" w16cid:durableId="1180238483">
    <w:abstractNumId w:val="5"/>
  </w:num>
  <w:num w:numId="15" w16cid:durableId="1011832887">
    <w:abstractNumId w:val="23"/>
  </w:num>
  <w:num w:numId="16" w16cid:durableId="1261186063">
    <w:abstractNumId w:val="19"/>
  </w:num>
  <w:num w:numId="17" w16cid:durableId="1867869441">
    <w:abstractNumId w:val="22"/>
  </w:num>
  <w:num w:numId="18" w16cid:durableId="876165708">
    <w:abstractNumId w:val="6"/>
  </w:num>
  <w:num w:numId="19" w16cid:durableId="1841197736">
    <w:abstractNumId w:val="15"/>
  </w:num>
  <w:num w:numId="20" w16cid:durableId="2115174444">
    <w:abstractNumId w:val="11"/>
  </w:num>
  <w:num w:numId="21" w16cid:durableId="489566394">
    <w:abstractNumId w:val="0"/>
  </w:num>
  <w:num w:numId="22" w16cid:durableId="2100441122">
    <w:abstractNumId w:val="17"/>
  </w:num>
  <w:num w:numId="23" w16cid:durableId="1470243127">
    <w:abstractNumId w:val="7"/>
  </w:num>
  <w:num w:numId="24" w16cid:durableId="1407612787">
    <w:abstractNumId w:val="25"/>
  </w:num>
  <w:num w:numId="25" w16cid:durableId="808475464">
    <w:abstractNumId w:val="10"/>
  </w:num>
  <w:num w:numId="26" w16cid:durableId="1333143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CD"/>
    <w:rsid w:val="0001391F"/>
    <w:rsid w:val="000233C8"/>
    <w:rsid w:val="00042D44"/>
    <w:rsid w:val="00051DCD"/>
    <w:rsid w:val="00062D59"/>
    <w:rsid w:val="00073404"/>
    <w:rsid w:val="0007713E"/>
    <w:rsid w:val="000A09CC"/>
    <w:rsid w:val="000A6E5F"/>
    <w:rsid w:val="000A7E33"/>
    <w:rsid w:val="000B134F"/>
    <w:rsid w:val="000C41F8"/>
    <w:rsid w:val="000D242A"/>
    <w:rsid w:val="000F1607"/>
    <w:rsid w:val="00144C7B"/>
    <w:rsid w:val="00146B55"/>
    <w:rsid w:val="00177E00"/>
    <w:rsid w:val="00180325"/>
    <w:rsid w:val="001857B5"/>
    <w:rsid w:val="00190879"/>
    <w:rsid w:val="001A09C0"/>
    <w:rsid w:val="001B31C8"/>
    <w:rsid w:val="001D6C0B"/>
    <w:rsid w:val="001F058B"/>
    <w:rsid w:val="001F269D"/>
    <w:rsid w:val="001F4719"/>
    <w:rsid w:val="00217ABC"/>
    <w:rsid w:val="002215FA"/>
    <w:rsid w:val="00223C3D"/>
    <w:rsid w:val="00242835"/>
    <w:rsid w:val="00244F1E"/>
    <w:rsid w:val="00277DDB"/>
    <w:rsid w:val="002A6EF9"/>
    <w:rsid w:val="002C0F81"/>
    <w:rsid w:val="002D4E09"/>
    <w:rsid w:val="002E67C5"/>
    <w:rsid w:val="002F6CEF"/>
    <w:rsid w:val="00330C57"/>
    <w:rsid w:val="00330F21"/>
    <w:rsid w:val="00334183"/>
    <w:rsid w:val="00347F9E"/>
    <w:rsid w:val="00375EB3"/>
    <w:rsid w:val="003B1E96"/>
    <w:rsid w:val="003B4A99"/>
    <w:rsid w:val="003B747D"/>
    <w:rsid w:val="003C4412"/>
    <w:rsid w:val="003D4F77"/>
    <w:rsid w:val="003D5AFA"/>
    <w:rsid w:val="003E4887"/>
    <w:rsid w:val="003E557E"/>
    <w:rsid w:val="003E59F4"/>
    <w:rsid w:val="003F7D3C"/>
    <w:rsid w:val="00410C54"/>
    <w:rsid w:val="0041154A"/>
    <w:rsid w:val="004201D4"/>
    <w:rsid w:val="00433EF2"/>
    <w:rsid w:val="00450FDB"/>
    <w:rsid w:val="00476BD1"/>
    <w:rsid w:val="00483267"/>
    <w:rsid w:val="00484DB0"/>
    <w:rsid w:val="00484E6D"/>
    <w:rsid w:val="00487AE5"/>
    <w:rsid w:val="004A1F32"/>
    <w:rsid w:val="004E4655"/>
    <w:rsid w:val="0050164B"/>
    <w:rsid w:val="0051554D"/>
    <w:rsid w:val="00527391"/>
    <w:rsid w:val="00531C7D"/>
    <w:rsid w:val="00572DD1"/>
    <w:rsid w:val="00575668"/>
    <w:rsid w:val="00580E94"/>
    <w:rsid w:val="00594AF8"/>
    <w:rsid w:val="005B13E0"/>
    <w:rsid w:val="005D6894"/>
    <w:rsid w:val="005D70EC"/>
    <w:rsid w:val="006023A6"/>
    <w:rsid w:val="00632DC1"/>
    <w:rsid w:val="00633434"/>
    <w:rsid w:val="00640036"/>
    <w:rsid w:val="00673EB4"/>
    <w:rsid w:val="00686A02"/>
    <w:rsid w:val="006B1261"/>
    <w:rsid w:val="006C4F0B"/>
    <w:rsid w:val="006D1A8E"/>
    <w:rsid w:val="006D358C"/>
    <w:rsid w:val="007279F7"/>
    <w:rsid w:val="00732B42"/>
    <w:rsid w:val="00754ADB"/>
    <w:rsid w:val="0076362D"/>
    <w:rsid w:val="0076484F"/>
    <w:rsid w:val="0077396E"/>
    <w:rsid w:val="00774065"/>
    <w:rsid w:val="0077562E"/>
    <w:rsid w:val="0077640A"/>
    <w:rsid w:val="0079491E"/>
    <w:rsid w:val="007D6BED"/>
    <w:rsid w:val="007F0B97"/>
    <w:rsid w:val="007F0DA6"/>
    <w:rsid w:val="00842033"/>
    <w:rsid w:val="00873E51"/>
    <w:rsid w:val="00883AA9"/>
    <w:rsid w:val="008910E2"/>
    <w:rsid w:val="00895F84"/>
    <w:rsid w:val="008A4C06"/>
    <w:rsid w:val="008C641D"/>
    <w:rsid w:val="008D1779"/>
    <w:rsid w:val="00915F19"/>
    <w:rsid w:val="00931659"/>
    <w:rsid w:val="00935FC3"/>
    <w:rsid w:val="00942F92"/>
    <w:rsid w:val="0095670B"/>
    <w:rsid w:val="009A0D6A"/>
    <w:rsid w:val="009B44D5"/>
    <w:rsid w:val="009D2040"/>
    <w:rsid w:val="009E234B"/>
    <w:rsid w:val="009F5A6A"/>
    <w:rsid w:val="00A07DE3"/>
    <w:rsid w:val="00A10789"/>
    <w:rsid w:val="00A1228E"/>
    <w:rsid w:val="00A15D0A"/>
    <w:rsid w:val="00A31A97"/>
    <w:rsid w:val="00A50E0B"/>
    <w:rsid w:val="00A62B3A"/>
    <w:rsid w:val="00A75C3D"/>
    <w:rsid w:val="00A81591"/>
    <w:rsid w:val="00A83623"/>
    <w:rsid w:val="00AA18E4"/>
    <w:rsid w:val="00AA562C"/>
    <w:rsid w:val="00AB11AC"/>
    <w:rsid w:val="00AB1B55"/>
    <w:rsid w:val="00AC1528"/>
    <w:rsid w:val="00AD405D"/>
    <w:rsid w:val="00AE560B"/>
    <w:rsid w:val="00AF390A"/>
    <w:rsid w:val="00AF4DBA"/>
    <w:rsid w:val="00B226AB"/>
    <w:rsid w:val="00B313F6"/>
    <w:rsid w:val="00B42CF7"/>
    <w:rsid w:val="00B60801"/>
    <w:rsid w:val="00B845E4"/>
    <w:rsid w:val="00BD0FCE"/>
    <w:rsid w:val="00C12352"/>
    <w:rsid w:val="00C14DC0"/>
    <w:rsid w:val="00C4023F"/>
    <w:rsid w:val="00C44541"/>
    <w:rsid w:val="00C51A44"/>
    <w:rsid w:val="00C5769F"/>
    <w:rsid w:val="00C61747"/>
    <w:rsid w:val="00C64F93"/>
    <w:rsid w:val="00C74B5C"/>
    <w:rsid w:val="00C75BD5"/>
    <w:rsid w:val="00CA78DC"/>
    <w:rsid w:val="00CB6466"/>
    <w:rsid w:val="00CC3860"/>
    <w:rsid w:val="00CC5634"/>
    <w:rsid w:val="00CE4294"/>
    <w:rsid w:val="00CF1105"/>
    <w:rsid w:val="00D14541"/>
    <w:rsid w:val="00D52D6B"/>
    <w:rsid w:val="00D543B0"/>
    <w:rsid w:val="00D65978"/>
    <w:rsid w:val="00D8074D"/>
    <w:rsid w:val="00DA247D"/>
    <w:rsid w:val="00DA39FB"/>
    <w:rsid w:val="00DB4325"/>
    <w:rsid w:val="00DB7BC9"/>
    <w:rsid w:val="00DF354F"/>
    <w:rsid w:val="00DF37DF"/>
    <w:rsid w:val="00E1748B"/>
    <w:rsid w:val="00E20225"/>
    <w:rsid w:val="00E2048B"/>
    <w:rsid w:val="00E40F9F"/>
    <w:rsid w:val="00E608B6"/>
    <w:rsid w:val="00E62303"/>
    <w:rsid w:val="00E6327A"/>
    <w:rsid w:val="00E65247"/>
    <w:rsid w:val="00E679B6"/>
    <w:rsid w:val="00E73BC6"/>
    <w:rsid w:val="00EE2F66"/>
    <w:rsid w:val="00EE4085"/>
    <w:rsid w:val="00EF0EDE"/>
    <w:rsid w:val="00EF5BE5"/>
    <w:rsid w:val="00F06FDA"/>
    <w:rsid w:val="00F20070"/>
    <w:rsid w:val="00F30DF8"/>
    <w:rsid w:val="00F35551"/>
    <w:rsid w:val="00F454A8"/>
    <w:rsid w:val="00F45BD0"/>
    <w:rsid w:val="00F653F2"/>
    <w:rsid w:val="00F8220F"/>
    <w:rsid w:val="00F902BC"/>
    <w:rsid w:val="00F925DA"/>
    <w:rsid w:val="00FC4585"/>
    <w:rsid w:val="00FD19DB"/>
    <w:rsid w:val="00FE09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1568AE"/>
  <w15:chartTrackingRefBased/>
  <w15:docId w15:val="{A9760B21-722A-4C8D-88F9-37364EF5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779"/>
    <w:pPr>
      <w:widowControl w:val="0"/>
      <w:spacing w:after="0" w:line="240" w:lineRule="auto"/>
    </w:pPr>
    <w:rPr>
      <w:rFonts w:ascii="Aptos" w:hAnsi="Aptos" w:cs="Aptos"/>
      <w:color w:val="000000"/>
      <w:kern w:val="0"/>
      <w:sz w:val="22"/>
      <w:szCs w:val="22"/>
      <w14:ligatures w14:val="none"/>
    </w:rPr>
  </w:style>
  <w:style w:type="paragraph" w:styleId="Heading1">
    <w:name w:val="heading 1"/>
    <w:basedOn w:val="Normal"/>
    <w:next w:val="Normal"/>
    <w:link w:val="Heading1Char"/>
    <w:uiPriority w:val="9"/>
    <w:qFormat/>
    <w:rsid w:val="00051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D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D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D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D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DCD"/>
    <w:rPr>
      <w:rFonts w:eastAsiaTheme="majorEastAsia" w:cstheme="majorBidi"/>
      <w:color w:val="272727" w:themeColor="text1" w:themeTint="D8"/>
    </w:rPr>
  </w:style>
  <w:style w:type="paragraph" w:styleId="Title">
    <w:name w:val="Title"/>
    <w:basedOn w:val="Normal"/>
    <w:next w:val="Normal"/>
    <w:link w:val="TitleChar"/>
    <w:uiPriority w:val="10"/>
    <w:qFormat/>
    <w:rsid w:val="00051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DCD"/>
    <w:pPr>
      <w:spacing w:before="160"/>
      <w:jc w:val="center"/>
    </w:pPr>
    <w:rPr>
      <w:i/>
      <w:iCs/>
      <w:color w:val="404040" w:themeColor="text1" w:themeTint="BF"/>
    </w:rPr>
  </w:style>
  <w:style w:type="character" w:customStyle="1" w:styleId="QuoteChar">
    <w:name w:val="Quote Char"/>
    <w:basedOn w:val="DefaultParagraphFont"/>
    <w:link w:val="Quote"/>
    <w:uiPriority w:val="29"/>
    <w:rsid w:val="00051DCD"/>
    <w:rPr>
      <w:i/>
      <w:iCs/>
      <w:color w:val="404040" w:themeColor="text1" w:themeTint="BF"/>
    </w:rPr>
  </w:style>
  <w:style w:type="paragraph" w:styleId="ListParagraph">
    <w:name w:val="List Paragraph"/>
    <w:basedOn w:val="Normal"/>
    <w:uiPriority w:val="1"/>
    <w:qFormat/>
    <w:rsid w:val="00051DCD"/>
    <w:pPr>
      <w:ind w:left="720"/>
      <w:contextualSpacing/>
    </w:pPr>
  </w:style>
  <w:style w:type="character" w:styleId="IntenseEmphasis">
    <w:name w:val="Intense Emphasis"/>
    <w:basedOn w:val="DefaultParagraphFont"/>
    <w:uiPriority w:val="21"/>
    <w:qFormat/>
    <w:rsid w:val="00051DCD"/>
    <w:rPr>
      <w:i/>
      <w:iCs/>
      <w:color w:val="0F4761" w:themeColor="accent1" w:themeShade="BF"/>
    </w:rPr>
  </w:style>
  <w:style w:type="paragraph" w:styleId="IntenseQuote">
    <w:name w:val="Intense Quote"/>
    <w:basedOn w:val="Normal"/>
    <w:next w:val="Normal"/>
    <w:link w:val="IntenseQuoteChar"/>
    <w:uiPriority w:val="30"/>
    <w:qFormat/>
    <w:rsid w:val="00051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DCD"/>
    <w:rPr>
      <w:i/>
      <w:iCs/>
      <w:color w:val="0F4761" w:themeColor="accent1" w:themeShade="BF"/>
    </w:rPr>
  </w:style>
  <w:style w:type="character" w:styleId="IntenseReference">
    <w:name w:val="Intense Reference"/>
    <w:basedOn w:val="DefaultParagraphFont"/>
    <w:uiPriority w:val="32"/>
    <w:qFormat/>
    <w:rsid w:val="00051DCD"/>
    <w:rPr>
      <w:b/>
      <w:bCs/>
      <w:smallCaps/>
      <w:color w:val="0F4761" w:themeColor="accent1" w:themeShade="BF"/>
      <w:spacing w:val="5"/>
    </w:rPr>
  </w:style>
  <w:style w:type="table" w:styleId="TableGrid">
    <w:name w:val="Table Grid"/>
    <w:basedOn w:val="TableNormal"/>
    <w:uiPriority w:val="39"/>
    <w:rsid w:val="00051D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1DCD"/>
    <w:pPr>
      <w:tabs>
        <w:tab w:val="center" w:pos="4680"/>
        <w:tab w:val="right" w:pos="9360"/>
      </w:tabs>
    </w:pPr>
  </w:style>
  <w:style w:type="character" w:customStyle="1" w:styleId="HeaderChar">
    <w:name w:val="Header Char"/>
    <w:basedOn w:val="DefaultParagraphFont"/>
    <w:link w:val="Header"/>
    <w:uiPriority w:val="99"/>
    <w:rsid w:val="00051DCD"/>
    <w:rPr>
      <w:rFonts w:ascii="Aptos" w:hAnsi="Aptos" w:cs="Aptos"/>
      <w:color w:val="000000"/>
      <w:kern w:val="0"/>
      <w:sz w:val="22"/>
      <w:szCs w:val="22"/>
      <w14:ligatures w14:val="none"/>
    </w:rPr>
  </w:style>
  <w:style w:type="paragraph" w:styleId="Footer">
    <w:name w:val="footer"/>
    <w:basedOn w:val="Normal"/>
    <w:link w:val="FooterChar"/>
    <w:uiPriority w:val="99"/>
    <w:unhideWhenUsed/>
    <w:rsid w:val="00051DCD"/>
    <w:pPr>
      <w:tabs>
        <w:tab w:val="center" w:pos="4680"/>
        <w:tab w:val="right" w:pos="9360"/>
      </w:tabs>
    </w:pPr>
  </w:style>
  <w:style w:type="character" w:customStyle="1" w:styleId="FooterChar">
    <w:name w:val="Footer Char"/>
    <w:basedOn w:val="DefaultParagraphFont"/>
    <w:link w:val="Footer"/>
    <w:uiPriority w:val="99"/>
    <w:rsid w:val="00051DCD"/>
    <w:rPr>
      <w:rFonts w:ascii="Aptos" w:hAnsi="Aptos" w:cs="Aptos"/>
      <w:color w:val="000000"/>
      <w:kern w:val="0"/>
      <w:sz w:val="22"/>
      <w:szCs w:val="22"/>
      <w14:ligatures w14:val="none"/>
    </w:rPr>
  </w:style>
  <w:style w:type="paragraph" w:customStyle="1" w:styleId="ReportCover-Title">
    <w:name w:val="ReportCover-Title"/>
    <w:basedOn w:val="Normal"/>
    <w:rsid w:val="00051DCD"/>
    <w:pPr>
      <w:spacing w:line="420" w:lineRule="exact"/>
    </w:pPr>
    <w:rPr>
      <w:rFonts w:ascii="Franklin Gothic Medium" w:eastAsia="Times New Roman" w:hAnsi="Franklin Gothic Medium" w:cs="Times New Roman"/>
      <w:b/>
      <w:color w:val="003C79"/>
      <w:sz w:val="40"/>
      <w:szCs w:val="40"/>
    </w:rPr>
  </w:style>
  <w:style w:type="table" w:styleId="GridTable1LightAccent1">
    <w:name w:val="Grid Table 1 Light Accent 1"/>
    <w:basedOn w:val="TableNormal"/>
    <w:uiPriority w:val="46"/>
    <w:rsid w:val="00051DC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051DCD"/>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3Accent1">
    <w:name w:val="Grid Table 3 Accent 1"/>
    <w:basedOn w:val="TableNormal"/>
    <w:uiPriority w:val="48"/>
    <w:rsid w:val="00051DC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2Accent4">
    <w:name w:val="Grid Table 2 Accent 4"/>
    <w:basedOn w:val="TableNormal"/>
    <w:uiPriority w:val="47"/>
    <w:rsid w:val="00051DCD"/>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Hyperlink">
    <w:name w:val="Hyperlink"/>
    <w:basedOn w:val="DefaultParagraphFont"/>
    <w:uiPriority w:val="99"/>
    <w:unhideWhenUsed/>
    <w:rsid w:val="009E234B"/>
    <w:rPr>
      <w:color w:val="467886" w:themeColor="hyperlink"/>
      <w:u w:val="single"/>
    </w:rPr>
  </w:style>
  <w:style w:type="character" w:styleId="UnresolvedMention">
    <w:name w:val="Unresolved Mention"/>
    <w:basedOn w:val="DefaultParagraphFont"/>
    <w:uiPriority w:val="99"/>
    <w:semiHidden/>
    <w:unhideWhenUsed/>
    <w:rsid w:val="009E234B"/>
    <w:rPr>
      <w:color w:val="605E5C"/>
      <w:shd w:val="clear" w:color="auto" w:fill="E1DFDD"/>
    </w:rPr>
  </w:style>
  <w:style w:type="table" w:styleId="GridTable2">
    <w:name w:val="Grid Table 2"/>
    <w:basedOn w:val="TableNormal"/>
    <w:uiPriority w:val="47"/>
    <w:rsid w:val="009E234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B22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AF4DBA"/>
    <w:pPr>
      <w:autoSpaceDE w:val="0"/>
      <w:autoSpaceDN w:val="0"/>
    </w:pPr>
    <w:rPr>
      <w:rFonts w:ascii="Arial" w:eastAsia="Arial" w:hAnsi="Arial" w:cs="Arial"/>
      <w:color w:val="auto"/>
      <w:sz w:val="20"/>
      <w:szCs w:val="20"/>
    </w:rPr>
  </w:style>
  <w:style w:type="character" w:customStyle="1" w:styleId="BodyTextChar">
    <w:name w:val="Body Text Char"/>
    <w:basedOn w:val="DefaultParagraphFont"/>
    <w:link w:val="BodyText"/>
    <w:uiPriority w:val="1"/>
    <w:rsid w:val="00AF4DBA"/>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AF4DBA"/>
    <w:rPr>
      <w:sz w:val="16"/>
      <w:szCs w:val="16"/>
    </w:rPr>
  </w:style>
  <w:style w:type="paragraph" w:styleId="CommentText">
    <w:name w:val="annotation text"/>
    <w:basedOn w:val="Normal"/>
    <w:link w:val="CommentTextChar"/>
    <w:uiPriority w:val="99"/>
    <w:unhideWhenUsed/>
    <w:rsid w:val="00AF4DBA"/>
    <w:pPr>
      <w:autoSpaceDE w:val="0"/>
      <w:autoSpaceDN w:val="0"/>
    </w:pPr>
    <w:rPr>
      <w:rFonts w:ascii="Arial" w:eastAsia="Arial" w:hAnsi="Arial" w:cs="Arial"/>
      <w:color w:val="auto"/>
      <w:sz w:val="20"/>
      <w:szCs w:val="20"/>
    </w:rPr>
  </w:style>
  <w:style w:type="character" w:customStyle="1" w:styleId="CommentTextChar">
    <w:name w:val="Comment Text Char"/>
    <w:basedOn w:val="DefaultParagraphFont"/>
    <w:link w:val="CommentText"/>
    <w:uiPriority w:val="99"/>
    <w:rsid w:val="00AF4DBA"/>
    <w:rPr>
      <w:rFonts w:ascii="Arial" w:eastAsia="Arial" w:hAnsi="Arial" w:cs="Arial"/>
      <w:kern w:val="0"/>
      <w:sz w:val="20"/>
      <w:szCs w:val="20"/>
      <w14:ligatures w14:val="none"/>
    </w:rPr>
  </w:style>
  <w:style w:type="paragraph" w:customStyle="1" w:styleId="Default">
    <w:name w:val="Default"/>
    <w:rsid w:val="00AF4DBA"/>
    <w:pPr>
      <w:autoSpaceDE w:val="0"/>
      <w:autoSpaceDN w:val="0"/>
      <w:adjustRightInd w:val="0"/>
      <w:spacing w:after="0" w:line="240" w:lineRule="auto"/>
    </w:pPr>
    <w:rPr>
      <w:rFonts w:ascii="Arial" w:hAnsi="Arial" w:cs="Arial"/>
      <w:color w:val="000000"/>
      <w:kern w:val="0"/>
      <w14:ligatures w14:val="none"/>
    </w:rPr>
  </w:style>
  <w:style w:type="paragraph" w:styleId="CommentSubject">
    <w:name w:val="annotation subject"/>
    <w:basedOn w:val="CommentText"/>
    <w:next w:val="CommentText"/>
    <w:link w:val="CommentSubjectChar"/>
    <w:uiPriority w:val="99"/>
    <w:semiHidden/>
    <w:unhideWhenUsed/>
    <w:rsid w:val="00C12352"/>
    <w:pPr>
      <w:autoSpaceDE/>
      <w:autoSpaceDN/>
    </w:pPr>
    <w:rPr>
      <w:rFonts w:ascii="Aptos" w:hAnsi="Aptos" w:eastAsiaTheme="minorHAnsi" w:cs="Aptos"/>
      <w:b/>
      <w:bCs/>
      <w:color w:val="000000"/>
    </w:rPr>
  </w:style>
  <w:style w:type="character" w:customStyle="1" w:styleId="CommentSubjectChar">
    <w:name w:val="Comment Subject Char"/>
    <w:basedOn w:val="CommentTextChar"/>
    <w:link w:val="CommentSubject"/>
    <w:uiPriority w:val="99"/>
    <w:semiHidden/>
    <w:rsid w:val="00C12352"/>
    <w:rPr>
      <w:rFonts w:ascii="Aptos" w:eastAsia="Arial" w:hAnsi="Aptos" w:cs="Aptos"/>
      <w:b/>
      <w:bCs/>
      <w:color w:val="000000"/>
      <w:kern w:val="0"/>
      <w:sz w:val="20"/>
      <w:szCs w:val="20"/>
      <w14:ligatures w14:val="none"/>
    </w:rPr>
  </w:style>
  <w:style w:type="paragraph" w:styleId="Revision">
    <w:name w:val="Revision"/>
    <w:hidden/>
    <w:uiPriority w:val="99"/>
    <w:semiHidden/>
    <w:rsid w:val="00C64F93"/>
    <w:pPr>
      <w:spacing w:after="0" w:line="240" w:lineRule="auto"/>
    </w:pPr>
    <w:rPr>
      <w:rFonts w:ascii="Aptos" w:hAnsi="Aptos" w:cs="Aptos"/>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3A%2F%2Fwww.childsupportnd.com%2F&amp;data=05%7C02%7CRobyn.Large%40acf.hhs.gov%7C9be3ab09cd1344ed4cb508dea7910af5%7Cd58addea50534a808499ba4d944910df%7C0%7C0%7C639132438726859104%7CUnknown%7CTWFpbGZsb3d8eyJFbXB0eU1hcGkiOnRydWUsIlYiOiIwLjAuMDAwMCIsIlAiOiJXaW4zMiIsIkFOIjoiTWFpbCIsIldUIjoyfQ%3D%3D%7C0%7C%7C%7C&amp;sdata=D2MnUzUfoK2Hd%2Bie5HlL9aAb%2F8FuBU0mr27d2lXaRXE%3D&amp;reserved=0"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hyperlink" Target="https://acf.gov/archive/css/policy-guidance/correctly-withholding-child-support-weekly-and-biweekly-pay-cycles" TargetMode="External" /><Relationship Id="rId14" Type="http://schemas.openxmlformats.org/officeDocument/2006/relationships/hyperlink" Target="https://acf.gov/css/training-technical-assistance/using-income-withholding-support-form-dos-and-donts" TargetMode="External" /><Relationship Id="rId15" Type="http://schemas.openxmlformats.org/officeDocument/2006/relationships/hyperlink" Target="https://iowadhs-my.sharepoint.com/personal/dena_sloan_hhs_iowa_gov/Documents/Desktop/State%20Income%20Withholding%20Contacts%20and%20Program%20Requirements" TargetMode="External" /><Relationship Id="rId16" Type="http://schemas.openxmlformats.org/officeDocument/2006/relationships/hyperlink" Target="https://acf.gov/css/contact-information/state-income-withholding-contacts-and-program-requirements" TargetMode="External" /><Relationship Id="rId17" Type="http://schemas.openxmlformats.org/officeDocument/2006/relationships/hyperlink" Target="https://acf.gov/css/contact-information/federal-agency-iwo-and-medical-contact-information" TargetMode="External" /><Relationship Id="rId18" Type="http://schemas.openxmlformats.org/officeDocument/2006/relationships/hyperlink" Target="https://www.bia.gov/service/tribal-leaders-directory" TargetMode="External" /><Relationship Id="rId19" Type="http://schemas.openxmlformats.org/officeDocument/2006/relationships/hyperlink" Target="https://acf.gov/css/training-technical-assistance/tribal-child-support-agency-contacts" TargetMode="External" /><Relationship Id="rId2" Type="http://schemas.openxmlformats.org/officeDocument/2006/relationships/webSettings" Target="webSettings.xml" /><Relationship Id="rId20" Type="http://schemas.openxmlformats.org/officeDocument/2006/relationships/hyperlink" Target="https://www.acf.gov/css/resource/interstate-child-support-payment-processing" TargetMode="External" /><Relationship Id="rId21" Type="http://schemas.openxmlformats.org/officeDocument/2006/relationships/hyperlink" Target="https://acf.gov/css/policy-guidance/interstate-child-support-payment-processing" TargetMode="External" /><Relationship Id="rId22" Type="http://schemas.openxmlformats.org/officeDocument/2006/relationships/image" Target="media/image3.png" /><Relationship Id="rId23" Type="http://schemas.openxmlformats.org/officeDocument/2006/relationships/image" Target="media/image4.png" /><Relationship Id="rId24" Type="http://schemas.openxmlformats.org/officeDocument/2006/relationships/image" Target="media/image5.png" /><Relationship Id="rId25" Type="http://schemas.openxmlformats.org/officeDocument/2006/relationships/image" Target="media/image6.png" /><Relationship Id="rId26" Type="http://schemas.openxmlformats.org/officeDocument/2006/relationships/image" Target="media/image7.png" /><Relationship Id="rId27" Type="http://schemas.openxmlformats.org/officeDocument/2006/relationships/hyperlink" Target="https://acf.gov/css/form/income-withholding-support-iwo-form-instructions-sample" TargetMode="External" /><Relationship Id="rId28" Type="http://schemas.openxmlformats.org/officeDocument/2006/relationships/hyperlink" Target="https://ocsp.acf.hhs.gov/csp/" TargetMode="External" /><Relationship Id="rId29" Type="http://schemas.openxmlformats.org/officeDocument/2006/relationships/hyperlink" Target="mailto:Monica.Turnbaugh@dshs.wa.gov" TargetMode="External"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jacobsohn@payroll.org" TargetMode="External" /><Relationship Id="rId8" Type="http://schemas.openxmlformats.org/officeDocument/2006/relationships/hyperlink" Target="mailto:amanda@dmillscpa.com" TargetMode="External" /><Relationship Id="rId9" Type="http://schemas.openxmlformats.org/officeDocument/2006/relationships/hyperlink" Target="mailto:jfleming@n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C4CBF0C93DF4C938FB53D79F94BFC" ma:contentTypeVersion="8" ma:contentTypeDescription="Create a new document." ma:contentTypeScope="" ma:versionID="abaf23e6f7b4172359f76c8688c5da42">
  <xsd:schema xmlns:xsd="http://www.w3.org/2001/XMLSchema" xmlns:xs="http://www.w3.org/2001/XMLSchema" xmlns:p="http://schemas.microsoft.com/office/2006/metadata/properties" xmlns:ns2="dc05ca37-01d0-471f-8a49-47e6dab59ae7" targetNamespace="http://schemas.microsoft.com/office/2006/metadata/properties" ma:root="true" ma:fieldsID="c65948d2ada8ca985198329b63f404fd" ns2:_="">
    <xsd:import namespace="dc05ca37-01d0-471f-8a49-47e6dab59ae7"/>
    <xsd:element name="properties">
      <xsd:complexType>
        <xsd:sequence>
          <xsd:element name="documentManagement">
            <xsd:complexType>
              <xsd:all>
                <xsd:element ref="ns2:ICRID" minOccurs="0"/>
                <xsd:element ref="ns2:DocumentType" minOccurs="0"/>
                <xsd:element ref="ns2:ICRIdentifier" minOccurs="0"/>
                <xsd:element ref="ns2:MediaServiceMetadata" minOccurs="0"/>
                <xsd:element ref="ns2:MediaServiceFastMetadata" minOccurs="0"/>
                <xsd:element ref="ns2:MediaServiceSearchProperties" minOccurs="0"/>
                <xsd:element ref="ns2:DocumentStatus" minOccurs="0"/>
                <xsd:element ref="ns2:Process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ca37-01d0-471f-8a49-47e6dab59ae7" elementFormDefault="qualified">
    <xsd:import namespace="http://schemas.microsoft.com/office/2006/documentManagement/types"/>
    <xsd:import namespace="http://schemas.microsoft.com/office/infopath/2007/PartnerControls"/>
    <xsd:element name="ICRID" ma:index="8" nillable="true" ma:displayName="ICR ID" ma:format="Dropdown" ma:indexed="true" ma:internalName="ICRID">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IOAS Memo"/>
          <xsd:enumeration value="60-Day FR Notice"/>
          <xsd:enumeration value="30-Day FR Notice"/>
          <xsd:enumeration value="Instruments/Forms (clean)"/>
          <xsd:enumeration value="Instruments/Forms (tracked changes)"/>
          <xsd:enumeration value="Supplementary Materials (consents, legislative text, outreach materials, FAQs, other overarching materials)"/>
          <xsd:enumeration value="Supporting Statement A"/>
          <xsd:enumeration value="Supporting Statement B"/>
          <xsd:enumeration value="Public Comments"/>
          <xsd:enumeration value="Response to Public Comments"/>
          <xsd:enumeration value="Non-sub–Change Memo"/>
          <xsd:enumeration value="Instructions"/>
          <xsd:enumeration value="NOA"/>
          <xsd:enumeration value="30-Day FR Notice Publication"/>
          <xsd:enumeration value="60-Day FR Notice Publication"/>
          <xsd:enumeration value="OS Decision Memo"/>
          <xsd:enumeration value="OMB Passback Comments"/>
          <xsd:enumeration value="GenIC Submission Form"/>
        </xsd:restriction>
      </xsd:simpleType>
    </xsd:element>
    <xsd:element name="ICRIdentifier" ma:index="10" nillable="true" ma:displayName="ICR Identifier" ma:format="Dropdown" ma:indexed="true" ma:internalName="ICRIdentifier">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Status" ma:index="14" nillable="true" ma:displayName="Document Status" ma:format="Dropdown" ma:internalName="DocumentStatus">
      <xsd:simpleType>
        <xsd:restriction base="dms:Choice">
          <xsd:enumeration value="Draft"/>
          <xsd:enumeration value="Final"/>
          <xsd:enumeration value="Final Signed"/>
          <xsd:enumeration value="Revised"/>
        </xsd:restriction>
      </xsd:simpleType>
    </xsd:element>
    <xsd:element name="ProcessStep" ma:index="15" nillable="true" ma:displayName="Process Step" ma:format="Dropdown" ma:internalName="ProcessStep">
      <xsd:simpleType>
        <xsd:restriction base="dms:Choice">
          <xsd:enumeration value="IOAS Review"/>
          <xsd:enumeration value="OMB Review"/>
          <xsd:enumeration value="IOAS Re-Review"/>
          <xsd:enumeration value="OMB Passbac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dc05ca37-01d0-471f-8a49-47e6dab59ae7">Response to Public Comments</DocumentType>
    <ICRID xmlns="dc05ca37-01d0-471f-8a49-47e6dab59ae7">1097</ICRID>
    <ICRIdentifier xmlns="dc05ca37-01d0-471f-8a49-47e6dab59ae7">18</ICRIdentifier>
    <ProcessStep xmlns="dc05ca37-01d0-471f-8a49-47e6dab59ae7">OMB Review</ProcessStep>
    <DocumentStatus xmlns="dc05ca37-01d0-471f-8a49-47e6dab59a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11CDD-D139-4209-996D-FEFB07D8715A}">
  <ds:schemaRefs/>
</ds:datastoreItem>
</file>

<file path=customXml/itemProps2.xml><?xml version="1.0" encoding="utf-8"?>
<ds:datastoreItem xmlns:ds="http://schemas.openxmlformats.org/officeDocument/2006/customXml" ds:itemID="{EC039C5A-541C-4A03-B506-3EDB92906F53}">
  <ds:schemaRefs>
    <ds:schemaRef ds:uri="http://schemas.microsoft.com/office/2006/metadata/properties"/>
    <ds:schemaRef ds:uri="http://schemas.microsoft.com/office/infopath/2007/PartnerControls"/>
    <ds:schemaRef ds:uri="http://schemas.microsoft.com/sharepoint/v3"/>
    <ds:schemaRef ds:uri="a2decc39-e752-4d41-a16c-ebb1d9fced6a"/>
  </ds:schemaRefs>
</ds:datastoreItem>
</file>

<file path=customXml/itemProps3.xml><?xml version="1.0" encoding="utf-8"?>
<ds:datastoreItem xmlns:ds="http://schemas.openxmlformats.org/officeDocument/2006/customXml" ds:itemID="{EEB607DD-33BB-496F-8239-030D38EBEE97}">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47</Pages>
  <Words>9870</Words>
  <Characters>54681</Characters>
  <Application>Microsoft Office Word</Application>
  <DocSecurity>0</DocSecurity>
  <Lines>2734</Lines>
  <Paragraphs>733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Large, Robyn (ACF)</dc:creator>
  <cp:lastModifiedBy>Large, Robyn (ACF)</cp:lastModifiedBy>
  <cp:revision>2</cp:revision>
  <dcterms:created xsi:type="dcterms:W3CDTF">2026-06-11T17:50:00Z</dcterms:created>
  <dcterms:modified xsi:type="dcterms:W3CDTF">2026-06-11T17:50:00Z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0x010100882C4CBF0C93DF4C938FB53D79F94BFC</vt:lpwstr>
  </property>
</Properties>
</file>