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6696" w:rsidP="00160621" w14:paraId="0176BBC6" w14:textId="6A10ACB5">
      <w:pPr>
        <w:pStyle w:val="ReportCover-Title"/>
        <w:jc w:val="center"/>
        <w:rPr>
          <w:rFonts w:ascii="Times New Roman" w:hAnsi="Times New Roman"/>
          <w:sz w:val="24"/>
          <w:szCs w:val="24"/>
        </w:rPr>
      </w:pPr>
    </w:p>
    <w:p w:rsidR="00660C10" w:rsidP="00160621" w14:paraId="058D2E3A" w14:textId="544BF805">
      <w:pPr>
        <w:pStyle w:val="ReportCover-Title"/>
        <w:jc w:val="center"/>
        <w:rPr>
          <w:rFonts w:ascii="Times New Roman" w:hAnsi="Times New Roman"/>
          <w:sz w:val="24"/>
          <w:szCs w:val="24"/>
        </w:rPr>
      </w:pPr>
      <w:r w:rsidRPr="004F7B95">
        <w:rPr>
          <w:rFonts w:ascii="Times New Roman" w:hAnsi="Times New Roman"/>
          <w:sz w:val="24"/>
          <w:szCs w:val="24"/>
        </w:rPr>
        <w:tab/>
      </w:r>
    </w:p>
    <w:p w:rsidR="00660C10" w:rsidP="00160621" w14:paraId="0D88980B" w14:textId="77777777">
      <w:pPr>
        <w:pStyle w:val="ReportCover-Title"/>
        <w:jc w:val="center"/>
        <w:rPr>
          <w:rFonts w:ascii="Times New Roman" w:hAnsi="Times New Roman"/>
          <w:sz w:val="24"/>
          <w:szCs w:val="24"/>
        </w:rPr>
      </w:pPr>
    </w:p>
    <w:p w:rsidR="00660C10" w:rsidP="00660C10" w14:paraId="3F032C90" w14:textId="4A66187D">
      <w:pPr>
        <w:pStyle w:val="ReportCover-Title"/>
        <w:rPr>
          <w:rFonts w:ascii="Times New Roman" w:hAnsi="Times New Roman"/>
          <w:sz w:val="24"/>
          <w:szCs w:val="24"/>
        </w:rPr>
      </w:pPr>
    </w:p>
    <w:p w:rsidR="00160621" w:rsidRPr="00160621" w:rsidP="00660C10" w14:paraId="670B57C7" w14:textId="03956585">
      <w:pPr>
        <w:pStyle w:val="ReportCover-Title"/>
        <w:jc w:val="center"/>
        <w:rPr>
          <w:rFonts w:ascii="Arial" w:hAnsi="Arial" w:cs="Arial"/>
          <w:color w:val="auto"/>
        </w:rPr>
      </w:pPr>
      <w:r w:rsidRPr="006B6F21">
        <w:rPr>
          <w:rFonts w:ascii="Arial" w:eastAsia="Arial Unicode MS" w:hAnsi="Arial" w:cs="Arial"/>
          <w:noProof/>
          <w:color w:val="auto"/>
        </w:rPr>
        <w:t>Child and Family Services Plan, Annual Progress and Services Report, and Annual Budget Expenses Request and Estimated Expenditures (CFS-101s)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2EF98CF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660C10">
        <w:rPr>
          <w:rFonts w:ascii="Arial" w:hAnsi="Arial" w:cs="Arial"/>
          <w:color w:val="auto"/>
          <w:sz w:val="32"/>
          <w:szCs w:val="32"/>
        </w:rPr>
        <w:t>0426</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4683B380">
      <w:pPr>
        <w:pStyle w:val="ReportCover-Date"/>
        <w:jc w:val="center"/>
        <w:rPr>
          <w:rFonts w:ascii="Arial" w:hAnsi="Arial" w:cs="Arial"/>
          <w:color w:val="auto"/>
        </w:rPr>
      </w:pPr>
      <w:r>
        <w:rPr>
          <w:rFonts w:ascii="Arial" w:hAnsi="Arial" w:cs="Arial"/>
          <w:color w:val="auto"/>
        </w:rPr>
        <w:t>July</w:t>
      </w:r>
      <w:r w:rsidR="00402D24">
        <w:rPr>
          <w:rFonts w:ascii="Arial" w:hAnsi="Arial" w:cs="Arial"/>
          <w:color w:val="auto"/>
        </w:rPr>
        <w:t xml:space="preserve"> </w:t>
      </w:r>
      <w:r w:rsidR="00660C10">
        <w:rPr>
          <w:rFonts w:ascii="Arial" w:hAnsi="Arial" w:cs="Arial"/>
          <w:color w:val="auto"/>
        </w:rPr>
        <w:t>202</w:t>
      </w:r>
      <w:r>
        <w:rPr>
          <w:rFonts w:ascii="Arial" w:hAnsi="Arial" w:cs="Arial"/>
          <w:color w:val="auto"/>
        </w:rPr>
        <w:t>6</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02863612">
      <w:pPr>
        <w:jc w:val="center"/>
        <w:rPr>
          <w:rFonts w:ascii="Arial" w:hAnsi="Arial" w:cs="Arial"/>
        </w:rPr>
      </w:pPr>
      <w:r>
        <w:rPr>
          <w:rFonts w:ascii="Arial" w:hAnsi="Arial" w:cs="Arial"/>
        </w:rPr>
        <w:t>Children’s Bureau</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790D2C" w:rsidRPr="00392FA6" w:rsidP="00392FA6" w14:paraId="398DDEC3" w14:textId="00ED243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5D6ADE" w:rsidP="00BA0041" w14:paraId="023AB379" w14:textId="5F0AB0CA">
      <w:pPr>
        <w:widowControl/>
        <w:ind w:left="360"/>
        <w:rPr>
          <w:rFonts w:ascii="Times New Roman" w:hAnsi="Times New Roman"/>
          <w:snapToGrid/>
          <w:sz w:val="24"/>
          <w:szCs w:val="24"/>
        </w:rPr>
      </w:pPr>
      <w:r w:rsidRPr="007C7BF7">
        <w:rPr>
          <w:rFonts w:ascii="Times New Roman" w:hAnsi="Times New Roman"/>
          <w:snapToGrid/>
          <w:sz w:val="24"/>
          <w:szCs w:val="24"/>
        </w:rPr>
        <w:t xml:space="preserve">This supporting statement is for the Child and Family Services Plan (CFSP), Annual Progress and Services Report (APSR), </w:t>
      </w:r>
      <w:r w:rsidR="00A44E97">
        <w:rPr>
          <w:rFonts w:ascii="Times New Roman" w:hAnsi="Times New Roman"/>
          <w:snapToGrid/>
          <w:sz w:val="24"/>
          <w:szCs w:val="24"/>
        </w:rPr>
        <w:t xml:space="preserve">and </w:t>
      </w:r>
      <w:r w:rsidRPr="007C7BF7">
        <w:rPr>
          <w:rFonts w:ascii="Times New Roman" w:hAnsi="Times New Roman"/>
          <w:snapToGrid/>
          <w:sz w:val="24"/>
          <w:szCs w:val="24"/>
        </w:rPr>
        <w:t>the CFS-101, Parts I, II and III. This information collection requirement incorporates many reporting requirements established by various statutes, as discussed below.</w:t>
      </w:r>
      <w:r w:rsidR="00DD2E38">
        <w:rPr>
          <w:rFonts w:ascii="Times New Roman" w:hAnsi="Times New Roman"/>
          <w:snapToGrid/>
          <w:sz w:val="24"/>
          <w:szCs w:val="24"/>
        </w:rPr>
        <w:t xml:space="preserve"> </w:t>
      </w:r>
      <w:r w:rsidRPr="007C7BF7">
        <w:rPr>
          <w:rFonts w:ascii="Times New Roman" w:hAnsi="Times New Roman"/>
          <w:snapToGrid/>
          <w:sz w:val="24"/>
          <w:szCs w:val="24"/>
        </w:rPr>
        <w:t>Federal regulations implementing the CFSP, APSR, and CFS-101 are codified at 45 CFR 1357.15.</w:t>
      </w:r>
      <w:r w:rsidR="00DD2E38">
        <w:rPr>
          <w:rFonts w:ascii="Times New Roman" w:hAnsi="Times New Roman"/>
          <w:snapToGrid/>
          <w:sz w:val="24"/>
          <w:szCs w:val="24"/>
        </w:rPr>
        <w:t xml:space="preserve">  </w:t>
      </w:r>
    </w:p>
    <w:p w:rsidR="00BA0041" w:rsidRPr="007C7BF7" w:rsidP="00BA0041" w14:paraId="0AC5E789" w14:textId="77777777">
      <w:pPr>
        <w:widowControl/>
        <w:ind w:left="360"/>
        <w:rPr>
          <w:rFonts w:ascii="Times New Roman" w:hAnsi="Times New Roman"/>
          <w:snapToGrid/>
          <w:sz w:val="24"/>
          <w:szCs w:val="24"/>
        </w:rPr>
      </w:pPr>
    </w:p>
    <w:p w:rsidR="005D6ADE" w:rsidP="00BA0041" w14:paraId="2103CB0D" w14:textId="0E655FDB">
      <w:pPr>
        <w:widowControl/>
        <w:ind w:left="360"/>
        <w:rPr>
          <w:rFonts w:ascii="Times New Roman" w:hAnsi="Times New Roman"/>
          <w:snapToGrid/>
          <w:sz w:val="24"/>
          <w:szCs w:val="24"/>
        </w:rPr>
      </w:pPr>
      <w:r>
        <w:rPr>
          <w:rFonts w:ascii="Times New Roman" w:hAnsi="Times New Roman"/>
          <w:snapToGrid/>
          <w:sz w:val="24"/>
          <w:szCs w:val="24"/>
        </w:rPr>
        <w:t xml:space="preserve">States, </w:t>
      </w:r>
      <w:r w:rsidR="00D34F39">
        <w:rPr>
          <w:rFonts w:ascii="Times New Roman" w:hAnsi="Times New Roman"/>
          <w:snapToGrid/>
          <w:sz w:val="24"/>
          <w:szCs w:val="24"/>
        </w:rPr>
        <w:t>t</w:t>
      </w:r>
      <w:r>
        <w:rPr>
          <w:rFonts w:ascii="Times New Roman" w:hAnsi="Times New Roman"/>
          <w:snapToGrid/>
          <w:sz w:val="24"/>
          <w:szCs w:val="24"/>
        </w:rPr>
        <w:t xml:space="preserve">erritories, and </w:t>
      </w:r>
      <w:r w:rsidR="00D34F39">
        <w:rPr>
          <w:rFonts w:ascii="Times New Roman" w:hAnsi="Times New Roman"/>
          <w:snapToGrid/>
          <w:sz w:val="24"/>
          <w:szCs w:val="24"/>
        </w:rPr>
        <w:t>t</w:t>
      </w:r>
      <w:r w:rsidRPr="007C7BF7">
        <w:rPr>
          <w:rFonts w:ascii="Times New Roman" w:hAnsi="Times New Roman"/>
          <w:snapToGrid/>
          <w:sz w:val="24"/>
          <w:szCs w:val="24"/>
        </w:rPr>
        <w:t>ribes are required to submit the CFSP, APSR, and CFS-101’s in order to receive funding under title IV-B, subparts 1 and/or 2 (section 422 of title IV-B, subpart 1 [42 U.S.C. 622] and section 432 of title IV-B, subpart 2 [42 U.S.C. 629b] of the Social Security Act (the Act) respectively.)</w:t>
      </w:r>
      <w:r w:rsidR="00DD2E38">
        <w:rPr>
          <w:rFonts w:ascii="Times New Roman" w:hAnsi="Times New Roman"/>
          <w:snapToGrid/>
          <w:sz w:val="24"/>
          <w:szCs w:val="24"/>
        </w:rPr>
        <w:t xml:space="preserve"> </w:t>
      </w:r>
    </w:p>
    <w:p w:rsidR="00BA0041" w:rsidRPr="007C7BF7" w:rsidP="007C17AE" w14:paraId="4EB175DD" w14:textId="77777777">
      <w:pPr>
        <w:widowControl/>
        <w:rPr>
          <w:rFonts w:ascii="Times New Roman" w:hAnsi="Times New Roman"/>
          <w:snapToGrid/>
          <w:sz w:val="24"/>
          <w:szCs w:val="24"/>
        </w:rPr>
      </w:pPr>
    </w:p>
    <w:p w:rsidR="005D6ADE" w:rsidP="00BA0041" w14:paraId="4D9BB365" w14:textId="621AFC1E">
      <w:pPr>
        <w:widowControl/>
        <w:ind w:left="360"/>
        <w:rPr>
          <w:rFonts w:ascii="Times New Roman" w:hAnsi="Times New Roman"/>
          <w:snapToGrid/>
          <w:sz w:val="24"/>
          <w:szCs w:val="24"/>
        </w:rPr>
      </w:pPr>
      <w:r>
        <w:rPr>
          <w:rFonts w:ascii="Times New Roman" w:hAnsi="Times New Roman"/>
          <w:snapToGrid/>
          <w:sz w:val="24"/>
          <w:szCs w:val="24"/>
        </w:rPr>
        <w:t xml:space="preserve">States and </w:t>
      </w:r>
      <w:r w:rsidR="00D34F39">
        <w:rPr>
          <w:rFonts w:ascii="Times New Roman" w:hAnsi="Times New Roman"/>
          <w:snapToGrid/>
          <w:sz w:val="24"/>
          <w:szCs w:val="24"/>
        </w:rPr>
        <w:t>t</w:t>
      </w:r>
      <w:r w:rsidRPr="007C7BF7">
        <w:rPr>
          <w:rFonts w:ascii="Times New Roman" w:hAnsi="Times New Roman"/>
          <w:snapToGrid/>
          <w:sz w:val="24"/>
          <w:szCs w:val="24"/>
        </w:rPr>
        <w:t>ribes, as applicable, that receive funding through the Child Abuse Prevention and Treatment A</w:t>
      </w:r>
      <w:r>
        <w:rPr>
          <w:rFonts w:ascii="Times New Roman" w:hAnsi="Times New Roman"/>
          <w:snapToGrid/>
          <w:sz w:val="24"/>
          <w:szCs w:val="24"/>
        </w:rPr>
        <w:t>ct (CAPTA), Chafee Foster Care Program for Successful Transition to Adulthood (the Chafee Program)</w:t>
      </w:r>
      <w:r w:rsidRPr="007C7BF7">
        <w:rPr>
          <w:rFonts w:ascii="Times New Roman" w:hAnsi="Times New Roman"/>
          <w:snapToGrid/>
          <w:sz w:val="24"/>
          <w:szCs w:val="24"/>
        </w:rPr>
        <w:t>, and/or the Chafee Education and Training Vouchers (ETV) have additional reporting requirements that are incorporated into the CFSP, APSR, and CFS-101’s to</w:t>
      </w:r>
      <w:r>
        <w:rPr>
          <w:rFonts w:ascii="Times New Roman" w:hAnsi="Times New Roman"/>
          <w:snapToGrid/>
          <w:sz w:val="24"/>
          <w:szCs w:val="24"/>
        </w:rPr>
        <w:t xml:space="preserve"> ease the collection burden </w:t>
      </w:r>
      <w:r w:rsidR="00AA28FD">
        <w:rPr>
          <w:rFonts w:ascii="Times New Roman" w:hAnsi="Times New Roman"/>
          <w:snapToGrid/>
          <w:sz w:val="24"/>
          <w:szCs w:val="24"/>
        </w:rPr>
        <w:t>on grantees</w:t>
      </w:r>
      <w:r w:rsidRPr="007C7BF7">
        <w:rPr>
          <w:rFonts w:ascii="Times New Roman" w:hAnsi="Times New Roman"/>
          <w:snapToGrid/>
          <w:sz w:val="24"/>
          <w:szCs w:val="24"/>
        </w:rPr>
        <w:t>.</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Tribes are not eligible to receive funding under CAPTA and, therefore, do not have to meet its reporting requirements. </w:t>
      </w:r>
    </w:p>
    <w:p w:rsidR="00BA0041" w:rsidRPr="007C7BF7" w:rsidP="00BA0041" w14:paraId="6A65C410" w14:textId="77777777">
      <w:pPr>
        <w:widowControl/>
        <w:ind w:left="360"/>
        <w:rPr>
          <w:rFonts w:ascii="Times New Roman" w:hAnsi="Times New Roman"/>
          <w:snapToGrid/>
          <w:sz w:val="24"/>
          <w:szCs w:val="24"/>
        </w:rPr>
      </w:pPr>
    </w:p>
    <w:p w:rsidR="005D6ADE" w:rsidP="00BA0041" w14:paraId="693E0B05" w14:textId="29D5E63C">
      <w:pPr>
        <w:widowControl/>
        <w:ind w:left="360"/>
        <w:rPr>
          <w:rFonts w:ascii="Times New Roman" w:hAnsi="Times New Roman"/>
          <w:snapToGrid/>
          <w:sz w:val="24"/>
          <w:szCs w:val="24"/>
        </w:rPr>
      </w:pPr>
      <w:r>
        <w:rPr>
          <w:rFonts w:ascii="Times New Roman" w:hAnsi="Times New Roman"/>
          <w:snapToGrid/>
          <w:sz w:val="24"/>
          <w:szCs w:val="24"/>
        </w:rPr>
        <w:t xml:space="preserve">CAPTA requires </w:t>
      </w:r>
      <w:r w:rsidR="00AE471F">
        <w:rPr>
          <w:rFonts w:ascii="Times New Roman" w:hAnsi="Times New Roman"/>
          <w:snapToGrid/>
          <w:sz w:val="24"/>
          <w:szCs w:val="24"/>
        </w:rPr>
        <w:t>s</w:t>
      </w:r>
      <w:r>
        <w:rPr>
          <w:rFonts w:ascii="Times New Roman" w:hAnsi="Times New Roman"/>
          <w:snapToGrid/>
          <w:sz w:val="24"/>
          <w:szCs w:val="24"/>
        </w:rPr>
        <w:t xml:space="preserve">tates to submit a CAPTA State </w:t>
      </w:r>
      <w:r>
        <w:rPr>
          <w:rFonts w:ascii="Times New Roman" w:hAnsi="Times New Roman"/>
          <w:snapToGrid/>
          <w:sz w:val="24"/>
          <w:szCs w:val="24"/>
        </w:rPr>
        <w:t xml:space="preserve">Grant </w:t>
      </w:r>
      <w:r>
        <w:rPr>
          <w:rFonts w:ascii="Times New Roman" w:hAnsi="Times New Roman"/>
          <w:snapToGrid/>
          <w:sz w:val="24"/>
          <w:szCs w:val="24"/>
        </w:rPr>
        <w:t xml:space="preserve">Program Plan that </w:t>
      </w:r>
      <w:r w:rsidRPr="005D6ADE">
        <w:rPr>
          <w:rFonts w:ascii="Times New Roman" w:hAnsi="Times New Roman"/>
          <w:snapToGrid/>
          <w:sz w:val="24"/>
          <w:szCs w:val="24"/>
        </w:rPr>
        <w:t>remain</w:t>
      </w:r>
      <w:r>
        <w:rPr>
          <w:rFonts w:ascii="Times New Roman" w:hAnsi="Times New Roman"/>
          <w:snapToGrid/>
          <w:sz w:val="24"/>
          <w:szCs w:val="24"/>
        </w:rPr>
        <w:t>s</w:t>
      </w:r>
      <w:r w:rsidRPr="005D6ADE">
        <w:rPr>
          <w:rFonts w:ascii="Times New Roman" w:hAnsi="Times New Roman"/>
          <w:snapToGrid/>
          <w:sz w:val="24"/>
          <w:szCs w:val="24"/>
        </w:rPr>
        <w:t xml:space="preserve"> in effect for the duration of the</w:t>
      </w:r>
      <w:r w:rsidR="00AE471F">
        <w:rPr>
          <w:rFonts w:ascii="Times New Roman" w:hAnsi="Times New Roman"/>
          <w:snapToGrid/>
          <w:sz w:val="24"/>
          <w:szCs w:val="24"/>
        </w:rPr>
        <w:t xml:space="preserve"> s</w:t>
      </w:r>
      <w:r w:rsidRPr="005D6ADE">
        <w:rPr>
          <w:rFonts w:ascii="Times New Roman" w:hAnsi="Times New Roman"/>
          <w:snapToGrid/>
          <w:sz w:val="24"/>
          <w:szCs w:val="24"/>
        </w:rPr>
        <w:t>tate's participation in the grant program</w:t>
      </w:r>
      <w:r w:rsidR="00923F6B">
        <w:rPr>
          <w:rFonts w:ascii="Times New Roman" w:hAnsi="Times New Roman"/>
          <w:snapToGrid/>
          <w:sz w:val="24"/>
          <w:szCs w:val="24"/>
        </w:rPr>
        <w:t>.</w:t>
      </w:r>
      <w:r w:rsidR="00DD2E38">
        <w:rPr>
          <w:rFonts w:ascii="Times New Roman" w:hAnsi="Times New Roman"/>
          <w:snapToGrid/>
          <w:sz w:val="24"/>
          <w:szCs w:val="24"/>
        </w:rPr>
        <w:t xml:space="preserve"> </w:t>
      </w:r>
      <w:r w:rsidR="00923F6B">
        <w:rPr>
          <w:rFonts w:ascii="Times New Roman" w:hAnsi="Times New Roman"/>
          <w:snapToGrid/>
          <w:sz w:val="24"/>
          <w:szCs w:val="24"/>
        </w:rPr>
        <w:t>T</w:t>
      </w:r>
      <w:r w:rsidRPr="007C7BF7">
        <w:rPr>
          <w:rFonts w:ascii="Times New Roman" w:hAnsi="Times New Roman"/>
          <w:snapToGrid/>
          <w:sz w:val="24"/>
          <w:szCs w:val="24"/>
        </w:rPr>
        <w:t xml:space="preserve">he CAPTA plan </w:t>
      </w:r>
      <w:r>
        <w:rPr>
          <w:rFonts w:ascii="Times New Roman" w:hAnsi="Times New Roman"/>
          <w:snapToGrid/>
          <w:sz w:val="24"/>
          <w:szCs w:val="24"/>
        </w:rPr>
        <w:t xml:space="preserve">is to </w:t>
      </w:r>
      <w:r w:rsidRPr="007C7BF7">
        <w:rPr>
          <w:rFonts w:ascii="Times New Roman" w:hAnsi="Times New Roman"/>
          <w:snapToGrid/>
          <w:sz w:val="24"/>
          <w:szCs w:val="24"/>
        </w:rPr>
        <w:t>be coordinated “to the maximum extent practicable” with the title IV-B state plan (section 106(b)(2)(A) of the CAPTA,</w:t>
      </w:r>
      <w:r w:rsidR="00923F6B">
        <w:rPr>
          <w:rFonts w:ascii="Times New Roman" w:hAnsi="Times New Roman"/>
          <w:snapToGrid/>
          <w:sz w:val="24"/>
          <w:szCs w:val="24"/>
        </w:rPr>
        <w:t xml:space="preserve"> as amended).</w:t>
      </w:r>
      <w:r w:rsidR="00DD2E38">
        <w:rPr>
          <w:rFonts w:ascii="Times New Roman" w:hAnsi="Times New Roman"/>
          <w:snapToGrid/>
          <w:sz w:val="24"/>
          <w:szCs w:val="24"/>
        </w:rPr>
        <w:t xml:space="preserve"> </w:t>
      </w:r>
      <w:r w:rsidR="00923F6B">
        <w:rPr>
          <w:rFonts w:ascii="Times New Roman" w:hAnsi="Times New Roman"/>
          <w:snapToGrid/>
          <w:sz w:val="24"/>
          <w:szCs w:val="24"/>
        </w:rPr>
        <w:t xml:space="preserve">States are </w:t>
      </w:r>
      <w:r>
        <w:rPr>
          <w:rFonts w:ascii="Times New Roman" w:hAnsi="Times New Roman"/>
          <w:snapToGrid/>
          <w:sz w:val="24"/>
          <w:szCs w:val="24"/>
        </w:rPr>
        <w:t xml:space="preserve">also </w:t>
      </w:r>
      <w:r w:rsidRPr="007C7BF7">
        <w:rPr>
          <w:rFonts w:ascii="Times New Roman" w:hAnsi="Times New Roman"/>
          <w:snapToGrid/>
          <w:sz w:val="24"/>
          <w:szCs w:val="24"/>
        </w:rPr>
        <w:t xml:space="preserve">required </w:t>
      </w:r>
      <w:r w:rsidR="00923F6B">
        <w:rPr>
          <w:rFonts w:ascii="Times New Roman" w:hAnsi="Times New Roman"/>
          <w:snapToGrid/>
          <w:sz w:val="24"/>
          <w:szCs w:val="24"/>
        </w:rPr>
        <w:t xml:space="preserve">to </w:t>
      </w:r>
      <w:r w:rsidRPr="007C7BF7">
        <w:rPr>
          <w:rFonts w:ascii="Times New Roman" w:hAnsi="Times New Roman"/>
          <w:snapToGrid/>
          <w:sz w:val="24"/>
          <w:szCs w:val="24"/>
        </w:rPr>
        <w:t xml:space="preserve">prepare and submit an annual </w:t>
      </w:r>
      <w:r w:rsidR="005436DF">
        <w:rPr>
          <w:rFonts w:ascii="Times New Roman" w:hAnsi="Times New Roman"/>
          <w:snapToGrid/>
          <w:sz w:val="24"/>
          <w:szCs w:val="24"/>
        </w:rPr>
        <w:t>update</w:t>
      </w:r>
      <w:r w:rsidRPr="007C7BF7">
        <w:rPr>
          <w:rFonts w:ascii="Times New Roman" w:hAnsi="Times New Roman"/>
          <w:snapToGrid/>
          <w:sz w:val="24"/>
          <w:szCs w:val="24"/>
        </w:rPr>
        <w:t xml:space="preserve"> describing how the funds provided under CAPTA were used to address the purpose and achieve the objectives of the grant program (section 108(e)).</w:t>
      </w:r>
      <w:r w:rsidR="00DD2E38">
        <w:rPr>
          <w:rFonts w:ascii="Times New Roman" w:hAnsi="Times New Roman"/>
          <w:snapToGrid/>
          <w:sz w:val="24"/>
          <w:szCs w:val="24"/>
        </w:rPr>
        <w:t xml:space="preserve"> </w:t>
      </w:r>
    </w:p>
    <w:p w:rsidR="00BA0041" w:rsidRPr="007C7BF7" w:rsidP="00BA0041" w14:paraId="454EE951" w14:textId="77777777">
      <w:pPr>
        <w:widowControl/>
        <w:ind w:left="360"/>
        <w:rPr>
          <w:rFonts w:ascii="Times New Roman" w:hAnsi="Times New Roman"/>
          <w:snapToGrid/>
          <w:sz w:val="24"/>
          <w:szCs w:val="24"/>
        </w:rPr>
      </w:pPr>
    </w:p>
    <w:p w:rsidR="005D6ADE" w:rsidP="00BA0041" w14:paraId="0C39BD26" w14:textId="40470781">
      <w:pPr>
        <w:widowControl/>
        <w:ind w:left="360"/>
        <w:rPr>
          <w:rFonts w:ascii="Times New Roman" w:hAnsi="Times New Roman"/>
          <w:snapToGrid/>
          <w:sz w:val="24"/>
          <w:szCs w:val="24"/>
        </w:rPr>
      </w:pPr>
      <w:r w:rsidRPr="007C7BF7">
        <w:rPr>
          <w:rFonts w:ascii="Times New Roman" w:hAnsi="Times New Roman"/>
          <w:snapToGrid/>
          <w:sz w:val="24"/>
          <w:szCs w:val="24"/>
        </w:rPr>
        <w:t xml:space="preserve">In addition, </w:t>
      </w:r>
      <w:r w:rsidR="00AE471F">
        <w:rPr>
          <w:rFonts w:ascii="Times New Roman" w:hAnsi="Times New Roman"/>
          <w:snapToGrid/>
          <w:sz w:val="24"/>
          <w:szCs w:val="24"/>
        </w:rPr>
        <w:t>s</w:t>
      </w:r>
      <w:r w:rsidRPr="007C7BF7">
        <w:rPr>
          <w:rFonts w:ascii="Times New Roman" w:hAnsi="Times New Roman"/>
          <w:snapToGrid/>
          <w:sz w:val="24"/>
          <w:szCs w:val="24"/>
        </w:rPr>
        <w:t>ection 477 of title IV-E of the Social Security Act [42 U.</w:t>
      </w:r>
      <w:r w:rsidR="00392FA6">
        <w:rPr>
          <w:rFonts w:ascii="Times New Roman" w:hAnsi="Times New Roman"/>
          <w:snapToGrid/>
          <w:sz w:val="24"/>
          <w:szCs w:val="24"/>
        </w:rPr>
        <w:t>S.C. 677]</w:t>
      </w:r>
      <w:r w:rsidR="00705B84">
        <w:rPr>
          <w:rFonts w:ascii="Times New Roman" w:hAnsi="Times New Roman"/>
          <w:snapToGrid/>
          <w:sz w:val="24"/>
          <w:szCs w:val="24"/>
        </w:rPr>
        <w:t>, authorizing the Chafee</w:t>
      </w:r>
      <w:r w:rsidRPr="007C7BF7">
        <w:rPr>
          <w:rFonts w:ascii="Times New Roman" w:hAnsi="Times New Roman"/>
          <w:snapToGrid/>
          <w:sz w:val="24"/>
          <w:szCs w:val="24"/>
        </w:rPr>
        <w:t xml:space="preserve"> and ETV</w:t>
      </w:r>
      <w:r w:rsidR="00705B84">
        <w:rPr>
          <w:rFonts w:ascii="Times New Roman" w:hAnsi="Times New Roman"/>
          <w:snapToGrid/>
          <w:sz w:val="24"/>
          <w:szCs w:val="24"/>
        </w:rPr>
        <w:t xml:space="preserve"> programs</w:t>
      </w:r>
      <w:r w:rsidRPr="007C7BF7">
        <w:rPr>
          <w:rFonts w:ascii="Times New Roman" w:hAnsi="Times New Roman"/>
          <w:snapToGrid/>
          <w:sz w:val="24"/>
          <w:szCs w:val="24"/>
        </w:rPr>
        <w:t>, requires the submission of a state/tribal program plan every five years describing how the state/</w:t>
      </w:r>
      <w:r w:rsidR="00D34F39">
        <w:rPr>
          <w:rFonts w:ascii="Times New Roman" w:hAnsi="Times New Roman"/>
          <w:snapToGrid/>
          <w:sz w:val="24"/>
          <w:szCs w:val="24"/>
        </w:rPr>
        <w:t>t</w:t>
      </w:r>
      <w:r w:rsidRPr="007C7BF7">
        <w:rPr>
          <w:rFonts w:ascii="Times New Roman" w:hAnsi="Times New Roman"/>
          <w:snapToGrid/>
          <w:sz w:val="24"/>
          <w:szCs w:val="24"/>
        </w:rPr>
        <w:t>ribe intends to “design and deliver programs to achieve the purposes of the section” (section 477(b) of the Act).</w:t>
      </w:r>
      <w:r w:rsidR="00DD2E38">
        <w:rPr>
          <w:rFonts w:ascii="Times New Roman" w:hAnsi="Times New Roman"/>
          <w:snapToGrid/>
          <w:sz w:val="24"/>
          <w:szCs w:val="24"/>
        </w:rPr>
        <w:t xml:space="preserve"> </w:t>
      </w:r>
    </w:p>
    <w:p w:rsidR="00BA0041" w:rsidRPr="007C7BF7" w:rsidP="00BA0041" w14:paraId="5D073199" w14:textId="77777777">
      <w:pPr>
        <w:widowControl/>
        <w:ind w:left="360"/>
        <w:rPr>
          <w:rFonts w:ascii="Times New Roman" w:hAnsi="Times New Roman"/>
          <w:snapToGrid/>
          <w:sz w:val="24"/>
          <w:szCs w:val="24"/>
        </w:rPr>
      </w:pPr>
    </w:p>
    <w:p w:rsidR="005D6ADE" w:rsidP="00BA0041" w14:paraId="1E1A17B9" w14:textId="68E7DB31">
      <w:pPr>
        <w:widowControl/>
        <w:ind w:left="360"/>
        <w:rPr>
          <w:rFonts w:ascii="Times New Roman" w:hAnsi="Times New Roman"/>
          <w:snapToGrid/>
          <w:sz w:val="24"/>
          <w:szCs w:val="24"/>
        </w:rPr>
      </w:pPr>
      <w:r>
        <w:rPr>
          <w:rFonts w:ascii="Times New Roman" w:hAnsi="Times New Roman"/>
          <w:snapToGrid/>
          <w:sz w:val="24"/>
          <w:szCs w:val="24"/>
        </w:rPr>
        <w:t xml:space="preserve">In order to help </w:t>
      </w:r>
      <w:r w:rsidR="00AE471F">
        <w:rPr>
          <w:rFonts w:ascii="Times New Roman" w:hAnsi="Times New Roman"/>
          <w:snapToGrid/>
          <w:sz w:val="24"/>
          <w:szCs w:val="24"/>
        </w:rPr>
        <w:t>s</w:t>
      </w:r>
      <w:r>
        <w:rPr>
          <w:rFonts w:ascii="Times New Roman" w:hAnsi="Times New Roman"/>
          <w:snapToGrid/>
          <w:sz w:val="24"/>
          <w:szCs w:val="24"/>
        </w:rPr>
        <w:t>tates</w:t>
      </w:r>
      <w:r w:rsidR="007C2A3C">
        <w:rPr>
          <w:rFonts w:ascii="Times New Roman" w:hAnsi="Times New Roman"/>
          <w:snapToGrid/>
          <w:sz w:val="24"/>
          <w:szCs w:val="24"/>
        </w:rPr>
        <w:t xml:space="preserve"> and </w:t>
      </w:r>
      <w:r w:rsidR="00D34F39">
        <w:rPr>
          <w:rFonts w:ascii="Times New Roman" w:hAnsi="Times New Roman"/>
          <w:snapToGrid/>
          <w:sz w:val="24"/>
          <w:szCs w:val="24"/>
        </w:rPr>
        <w:t>t</w:t>
      </w:r>
      <w:r w:rsidRPr="007C7BF7">
        <w:rPr>
          <w:rFonts w:ascii="Times New Roman" w:hAnsi="Times New Roman"/>
          <w:snapToGrid/>
          <w:sz w:val="24"/>
          <w:szCs w:val="24"/>
        </w:rPr>
        <w:t>ribe</w:t>
      </w:r>
      <w:r>
        <w:rPr>
          <w:rFonts w:ascii="Times New Roman" w:hAnsi="Times New Roman"/>
          <w:snapToGrid/>
          <w:sz w:val="24"/>
          <w:szCs w:val="24"/>
        </w:rPr>
        <w:t>s</w:t>
      </w:r>
      <w:r w:rsidRPr="007C7BF7">
        <w:rPr>
          <w:rFonts w:ascii="Times New Roman" w:hAnsi="Times New Roman"/>
          <w:snapToGrid/>
          <w:sz w:val="24"/>
          <w:szCs w:val="24"/>
        </w:rPr>
        <w:t xml:space="preserve"> plan comprehensively for the full array of child welfare services and minimize the c</w:t>
      </w:r>
      <w:r w:rsidR="00705B84">
        <w:rPr>
          <w:rFonts w:ascii="Times New Roman" w:hAnsi="Times New Roman"/>
          <w:snapToGrid/>
          <w:sz w:val="24"/>
          <w:szCs w:val="24"/>
        </w:rPr>
        <w:t>ollection burden, a</w:t>
      </w:r>
      <w:r>
        <w:rPr>
          <w:rFonts w:ascii="Times New Roman" w:hAnsi="Times New Roman"/>
          <w:snapToGrid/>
          <w:sz w:val="24"/>
          <w:szCs w:val="24"/>
        </w:rPr>
        <w:t>pplicants (</w:t>
      </w:r>
      <w:r w:rsidR="00AE471F">
        <w:rPr>
          <w:rFonts w:ascii="Times New Roman" w:hAnsi="Times New Roman"/>
          <w:snapToGrid/>
          <w:sz w:val="24"/>
          <w:szCs w:val="24"/>
        </w:rPr>
        <w:t>s</w:t>
      </w:r>
      <w:r>
        <w:rPr>
          <w:rFonts w:ascii="Times New Roman" w:hAnsi="Times New Roman"/>
          <w:snapToGrid/>
          <w:sz w:val="24"/>
          <w:szCs w:val="24"/>
        </w:rPr>
        <w:t xml:space="preserve">tates and </w:t>
      </w:r>
      <w:r w:rsidR="00D34F39">
        <w:rPr>
          <w:rFonts w:ascii="Times New Roman" w:hAnsi="Times New Roman"/>
          <w:snapToGrid/>
          <w:sz w:val="24"/>
          <w:szCs w:val="24"/>
        </w:rPr>
        <w:t>t</w:t>
      </w:r>
      <w:r w:rsidR="00AE471F">
        <w:rPr>
          <w:rFonts w:ascii="Times New Roman" w:hAnsi="Times New Roman"/>
          <w:snapToGrid/>
          <w:sz w:val="24"/>
          <w:szCs w:val="24"/>
        </w:rPr>
        <w:t>r</w:t>
      </w:r>
      <w:r w:rsidRPr="007C7BF7">
        <w:rPr>
          <w:rFonts w:ascii="Times New Roman" w:hAnsi="Times New Roman"/>
          <w:snapToGrid/>
          <w:sz w:val="24"/>
          <w:szCs w:val="24"/>
        </w:rPr>
        <w:t xml:space="preserve">ibes, as applicable) are required to report </w:t>
      </w:r>
      <w:r w:rsidR="008E0659">
        <w:rPr>
          <w:rFonts w:ascii="Times New Roman" w:hAnsi="Times New Roman"/>
          <w:snapToGrid/>
          <w:sz w:val="24"/>
          <w:szCs w:val="24"/>
        </w:rPr>
        <w:t xml:space="preserve">updates </w:t>
      </w:r>
      <w:r w:rsidRPr="007C7BF7">
        <w:rPr>
          <w:rFonts w:ascii="Times New Roman" w:hAnsi="Times New Roman"/>
          <w:snapToGrid/>
          <w:sz w:val="24"/>
          <w:szCs w:val="24"/>
        </w:rPr>
        <w:t>on the progress in achieving stated goals and service deliver</w:t>
      </w:r>
      <w:r w:rsidR="00392FA6">
        <w:rPr>
          <w:rFonts w:ascii="Times New Roman" w:hAnsi="Times New Roman"/>
          <w:snapToGrid/>
          <w:sz w:val="24"/>
          <w:szCs w:val="24"/>
        </w:rPr>
        <w:t>y under title IV-B, CAPTA, Chafee</w:t>
      </w:r>
      <w:r w:rsidRPr="007C7BF7">
        <w:rPr>
          <w:rFonts w:ascii="Times New Roman" w:hAnsi="Times New Roman"/>
          <w:snapToGrid/>
          <w:sz w:val="24"/>
          <w:szCs w:val="24"/>
        </w:rPr>
        <w:t>, and ETV in the CFSP and APSR (45 CFR 135</w:t>
      </w:r>
      <w:r w:rsidR="009A688A">
        <w:rPr>
          <w:rFonts w:ascii="Times New Roman" w:hAnsi="Times New Roman"/>
          <w:snapToGrid/>
          <w:sz w:val="24"/>
          <w:szCs w:val="24"/>
        </w:rPr>
        <w:t>7</w:t>
      </w:r>
      <w:r w:rsidRPr="007C7BF7">
        <w:rPr>
          <w:rFonts w:ascii="Times New Roman" w:hAnsi="Times New Roman"/>
          <w:snapToGrid/>
          <w:sz w:val="24"/>
          <w:szCs w:val="24"/>
        </w:rPr>
        <w:t>.15(a)).</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The CFSP and the CAPTA plans were consolidated in FY 2000 and the Chafee Foster </w:t>
      </w:r>
      <w:r w:rsidR="00392FA6">
        <w:rPr>
          <w:rFonts w:ascii="Times New Roman" w:hAnsi="Times New Roman"/>
          <w:snapToGrid/>
          <w:sz w:val="24"/>
          <w:szCs w:val="24"/>
        </w:rPr>
        <w:t>Care Independence Program (Chafee</w:t>
      </w:r>
      <w:r w:rsidRPr="007C7BF7">
        <w:rPr>
          <w:rFonts w:ascii="Times New Roman" w:hAnsi="Times New Roman"/>
          <w:snapToGrid/>
          <w:sz w:val="24"/>
          <w:szCs w:val="24"/>
        </w:rPr>
        <w:t>) was incorporated in the CFSP beginning in FY 2001.</w:t>
      </w:r>
      <w:r w:rsidR="00DD2E38">
        <w:rPr>
          <w:rFonts w:ascii="Times New Roman" w:hAnsi="Times New Roman"/>
          <w:snapToGrid/>
          <w:sz w:val="24"/>
          <w:szCs w:val="24"/>
        </w:rPr>
        <w:t xml:space="preserve"> </w:t>
      </w:r>
      <w:r w:rsidRPr="007C7BF7">
        <w:rPr>
          <w:rFonts w:ascii="Times New Roman" w:hAnsi="Times New Roman"/>
          <w:snapToGrid/>
          <w:sz w:val="24"/>
          <w:szCs w:val="24"/>
        </w:rPr>
        <w:t>ETV was added in FY 2004.</w:t>
      </w:r>
      <w:r w:rsidR="00DD2E38">
        <w:rPr>
          <w:rFonts w:ascii="Times New Roman" w:hAnsi="Times New Roman"/>
          <w:snapToGrid/>
          <w:sz w:val="24"/>
          <w:szCs w:val="24"/>
        </w:rPr>
        <w:t xml:space="preserve"> </w:t>
      </w:r>
    </w:p>
    <w:p w:rsidR="00BA0041" w:rsidP="001752D6" w14:paraId="21D968CE" w14:textId="77777777">
      <w:pPr>
        <w:widowControl/>
        <w:rPr>
          <w:rFonts w:ascii="Times New Roman" w:hAnsi="Times New Roman"/>
          <w:snapToGrid/>
          <w:sz w:val="24"/>
          <w:szCs w:val="24"/>
        </w:rPr>
      </w:pPr>
    </w:p>
    <w:p w:rsidR="00D6329D" w:rsidP="007C17AE" w14:paraId="28645D3F" w14:textId="77777777">
      <w:pPr>
        <w:widowControl/>
        <w:spacing w:after="60"/>
        <w:ind w:left="360"/>
        <w:rPr>
          <w:rFonts w:ascii="Times New Roman" w:hAnsi="Times New Roman"/>
          <w:snapToGrid/>
          <w:sz w:val="24"/>
          <w:szCs w:val="24"/>
        </w:rPr>
      </w:pPr>
      <w:r w:rsidRPr="000D2DE6">
        <w:rPr>
          <w:rFonts w:ascii="Times New Roman" w:hAnsi="Times New Roman"/>
          <w:snapToGrid/>
          <w:sz w:val="24"/>
          <w:szCs w:val="24"/>
        </w:rPr>
        <w:t>The current request includes</w:t>
      </w:r>
      <w:r>
        <w:rPr>
          <w:rFonts w:ascii="Times New Roman" w:hAnsi="Times New Roman"/>
          <w:snapToGrid/>
          <w:sz w:val="24"/>
          <w:szCs w:val="24"/>
        </w:rPr>
        <w:t xml:space="preserve"> the following updates: </w:t>
      </w:r>
    </w:p>
    <w:p w:rsidR="00D6329D" w:rsidRPr="007C17AE" w:rsidP="007C17AE" w14:paraId="6DFF1089" w14:textId="16E5D679">
      <w:pPr>
        <w:pStyle w:val="ListParagraph"/>
        <w:widowControl/>
        <w:numPr>
          <w:ilvl w:val="0"/>
          <w:numId w:val="22"/>
        </w:numPr>
        <w:spacing w:after="60"/>
        <w:rPr>
          <w:sz w:val="24"/>
        </w:rPr>
      </w:pPr>
      <w:r>
        <w:rPr>
          <w:rFonts w:ascii="Times New Roman" w:hAnsi="Times New Roman"/>
          <w:sz w:val="24"/>
          <w:szCs w:val="24"/>
        </w:rPr>
        <w:t>M</w:t>
      </w:r>
      <w:r w:rsidRPr="007C17AE" w:rsidR="00A62D27">
        <w:rPr>
          <w:rFonts w:ascii="Times New Roman" w:hAnsi="Times New Roman"/>
          <w:sz w:val="24"/>
          <w:szCs w:val="24"/>
        </w:rPr>
        <w:t>inor</w:t>
      </w:r>
      <w:r w:rsidRPr="007C17AE" w:rsidR="00853B3B">
        <w:rPr>
          <w:rFonts w:ascii="Times New Roman" w:hAnsi="Times New Roman"/>
          <w:sz w:val="24"/>
          <w:szCs w:val="24"/>
        </w:rPr>
        <w:t xml:space="preserve"> revis</w:t>
      </w:r>
      <w:r w:rsidRPr="007C17AE" w:rsidR="00A62D27">
        <w:rPr>
          <w:rFonts w:ascii="Times New Roman" w:hAnsi="Times New Roman"/>
          <w:sz w:val="24"/>
          <w:szCs w:val="24"/>
        </w:rPr>
        <w:t>ions</w:t>
      </w:r>
      <w:r w:rsidRPr="007C17AE" w:rsidR="00853B3B">
        <w:rPr>
          <w:rFonts w:ascii="Times New Roman" w:hAnsi="Times New Roman"/>
          <w:sz w:val="24"/>
          <w:szCs w:val="24"/>
        </w:rPr>
        <w:t xml:space="preserve"> to </w:t>
      </w:r>
      <w:bookmarkStart w:id="0" w:name="_Hlk135661262"/>
      <w:r w:rsidRPr="007C17AE" w:rsidR="000D2DE6">
        <w:rPr>
          <w:rFonts w:ascii="Times New Roman" w:hAnsi="Times New Roman"/>
          <w:sz w:val="24"/>
          <w:szCs w:val="24"/>
        </w:rPr>
        <w:t xml:space="preserve">the CFS-101 forms to </w:t>
      </w:r>
      <w:r w:rsidRPr="007C17AE" w:rsidR="007F22F0">
        <w:rPr>
          <w:rFonts w:ascii="Times New Roman" w:hAnsi="Times New Roman"/>
          <w:sz w:val="24"/>
          <w:szCs w:val="24"/>
        </w:rPr>
        <w:t xml:space="preserve">streamline data entry and to </w:t>
      </w:r>
      <w:r w:rsidRPr="007C17AE" w:rsidR="00A62D27">
        <w:rPr>
          <w:rFonts w:ascii="Times New Roman" w:hAnsi="Times New Roman"/>
          <w:sz w:val="24"/>
          <w:szCs w:val="24"/>
        </w:rPr>
        <w:t>update field</w:t>
      </w:r>
      <w:r w:rsidRPr="007C17AE" w:rsidR="009F7208">
        <w:rPr>
          <w:rFonts w:ascii="Times New Roman" w:hAnsi="Times New Roman"/>
          <w:sz w:val="24"/>
          <w:szCs w:val="24"/>
        </w:rPr>
        <w:t>s</w:t>
      </w:r>
      <w:r w:rsidRPr="007C17AE">
        <w:rPr>
          <w:rFonts w:ascii="Times New Roman" w:hAnsi="Times New Roman"/>
          <w:sz w:val="24"/>
          <w:szCs w:val="24"/>
        </w:rPr>
        <w:t xml:space="preserve">. </w:t>
      </w:r>
    </w:p>
    <w:p w:rsidR="00D6329D" w:rsidRPr="007C17AE" w:rsidP="007C17AE" w14:paraId="29E456F0" w14:textId="600AF0D6">
      <w:pPr>
        <w:pStyle w:val="ListParagraph"/>
        <w:widowControl/>
        <w:numPr>
          <w:ilvl w:val="0"/>
          <w:numId w:val="22"/>
        </w:numPr>
        <w:spacing w:after="60"/>
        <w:rPr>
          <w:sz w:val="24"/>
        </w:rPr>
      </w:pPr>
      <w:r>
        <w:rPr>
          <w:rFonts w:ascii="Times New Roman" w:hAnsi="Times New Roman"/>
          <w:snapToGrid/>
          <w:sz w:val="24"/>
          <w:szCs w:val="24"/>
        </w:rPr>
        <w:t xml:space="preserve">Creation of </w:t>
      </w:r>
      <w:r w:rsidRPr="007C17AE" w:rsidR="00E25C51">
        <w:rPr>
          <w:rFonts w:ascii="Times New Roman" w:hAnsi="Times New Roman"/>
          <w:sz w:val="24"/>
          <w:szCs w:val="24"/>
        </w:rPr>
        <w:t xml:space="preserve">a stand-alone </w:t>
      </w:r>
      <w:r w:rsidRPr="007C17AE" w:rsidR="00E35B0B">
        <w:rPr>
          <w:rFonts w:ascii="Times New Roman" w:hAnsi="Times New Roman"/>
          <w:sz w:val="24"/>
          <w:szCs w:val="24"/>
        </w:rPr>
        <w:t>CFS-101 Part I for a reallotment request</w:t>
      </w:r>
      <w:r>
        <w:rPr>
          <w:rFonts w:ascii="Times New Roman" w:hAnsi="Times New Roman"/>
          <w:sz w:val="24"/>
          <w:szCs w:val="24"/>
        </w:rPr>
        <w:t>, in response to feedback</w:t>
      </w:r>
      <w:r w:rsidRPr="007C17AE" w:rsidR="009F7208">
        <w:rPr>
          <w:rFonts w:ascii="Times New Roman" w:hAnsi="Times New Roman"/>
          <w:sz w:val="24"/>
          <w:szCs w:val="24"/>
        </w:rPr>
        <w:t xml:space="preserve">. </w:t>
      </w:r>
    </w:p>
    <w:p w:rsidR="005A4D6E" w:rsidRPr="007C17AE" w:rsidP="00D6329D" w14:paraId="36FA3F02" w14:textId="3AF93FA7">
      <w:pPr>
        <w:pStyle w:val="ListParagraph"/>
        <w:widowControl/>
        <w:numPr>
          <w:ilvl w:val="0"/>
          <w:numId w:val="22"/>
        </w:numPr>
        <w:spacing w:after="60"/>
        <w:rPr>
          <w:sz w:val="24"/>
        </w:rPr>
      </w:pPr>
      <w:r w:rsidRPr="003D008A">
        <w:rPr>
          <w:rFonts w:ascii="Times New Roman" w:hAnsi="Times New Roman"/>
          <w:sz w:val="24"/>
          <w:szCs w:val="24"/>
        </w:rPr>
        <w:t>Adjustments to the way narrative information in the</w:t>
      </w:r>
      <w:r w:rsidR="006C43E3">
        <w:rPr>
          <w:rFonts w:ascii="Times New Roman" w:hAnsi="Times New Roman"/>
          <w:sz w:val="24"/>
          <w:szCs w:val="24"/>
        </w:rPr>
        <w:t xml:space="preserve"> </w:t>
      </w:r>
      <w:r w:rsidRPr="003D008A">
        <w:rPr>
          <w:rFonts w:ascii="Times New Roman" w:hAnsi="Times New Roman"/>
          <w:sz w:val="24"/>
          <w:szCs w:val="24"/>
        </w:rPr>
        <w:t>A</w:t>
      </w:r>
      <w:r w:rsidR="006E42E1">
        <w:rPr>
          <w:rFonts w:ascii="Times New Roman" w:hAnsi="Times New Roman"/>
          <w:sz w:val="24"/>
          <w:szCs w:val="24"/>
        </w:rPr>
        <w:t>PS</w:t>
      </w:r>
      <w:r w:rsidRPr="003D008A">
        <w:rPr>
          <w:rFonts w:ascii="Times New Roman" w:hAnsi="Times New Roman"/>
          <w:sz w:val="24"/>
          <w:szCs w:val="24"/>
        </w:rPr>
        <w:t>R is updated, to streamline reporting and reduce burde</w:t>
      </w:r>
      <w:r>
        <w:rPr>
          <w:rFonts w:ascii="Times New Roman" w:hAnsi="Times New Roman"/>
          <w:sz w:val="24"/>
          <w:szCs w:val="24"/>
        </w:rPr>
        <w:t xml:space="preserve">n. </w:t>
      </w:r>
    </w:p>
    <w:p w:rsidR="005868AE" w:rsidRPr="007C17AE" w:rsidP="007C17AE" w14:paraId="0B864A8B" w14:textId="12ACBADC">
      <w:pPr>
        <w:pStyle w:val="ListParagraph"/>
        <w:widowControl/>
        <w:numPr>
          <w:ilvl w:val="0"/>
          <w:numId w:val="22"/>
        </w:numPr>
        <w:spacing w:after="60"/>
        <w:rPr>
          <w:sz w:val="24"/>
        </w:rPr>
      </w:pPr>
      <w:r>
        <w:rPr>
          <w:rFonts w:ascii="Times New Roman" w:hAnsi="Times New Roman"/>
          <w:sz w:val="24"/>
          <w:szCs w:val="24"/>
        </w:rPr>
        <w:t xml:space="preserve">Removed caseworker visit data collection because this data is available through the </w:t>
      </w:r>
      <w:r>
        <w:rPr>
          <w:rFonts w:ascii="Times New Roman" w:hAnsi="Times New Roman"/>
          <w:snapToGrid/>
          <w:sz w:val="24"/>
          <w:szCs w:val="24"/>
        </w:rPr>
        <w:t>Adoption and Foster Care Analysis and Reporting System (AFCARS)</w:t>
      </w:r>
      <w:r w:rsidR="007C17AE">
        <w:rPr>
          <w:rFonts w:ascii="Times New Roman" w:hAnsi="Times New Roman"/>
          <w:snapToGrid/>
          <w:sz w:val="24"/>
          <w:szCs w:val="24"/>
        </w:rPr>
        <w:t>.</w:t>
      </w:r>
      <w:r>
        <w:rPr>
          <w:rStyle w:val="FootnoteReference"/>
          <w:rFonts w:ascii="Times New Roman" w:hAnsi="Times New Roman"/>
          <w:snapToGrid/>
          <w:sz w:val="24"/>
          <w:szCs w:val="24"/>
        </w:rPr>
        <w:footnoteReference w:id="2"/>
      </w:r>
    </w:p>
    <w:bookmarkEnd w:id="0"/>
    <w:p w:rsidR="00790D2C" w:rsidRPr="004F7B95" w:rsidP="00D7443D" w14:paraId="6A4D4BDD" w14:textId="77777777">
      <w:pPr>
        <w:widowControl/>
        <w:tabs>
          <w:tab w:val="num" w:pos="360"/>
        </w:tabs>
        <w:ind w:left="360"/>
        <w:rPr>
          <w:rFonts w:ascii="Times New Roman" w:hAnsi="Times New Roman"/>
          <w:snapToGrid/>
          <w:sz w:val="24"/>
          <w:szCs w:val="24"/>
        </w:rPr>
      </w:pPr>
    </w:p>
    <w:p w:rsidR="00790D2C" w:rsidRPr="00AA28FD" w:rsidP="00AA28FD" w14:paraId="4C1BFBD8" w14:textId="27EC45EF">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9791B" w:rsidP="00BA0041" w14:paraId="6AD844DD" w14:textId="770B3B1A">
      <w:pPr>
        <w:widowControl/>
        <w:ind w:left="360"/>
        <w:rPr>
          <w:rFonts w:ascii="Times New Roman" w:hAnsi="Times New Roman"/>
          <w:snapToGrid/>
          <w:sz w:val="24"/>
          <w:szCs w:val="24"/>
        </w:rPr>
      </w:pPr>
      <w:r w:rsidRPr="007C7BF7">
        <w:rPr>
          <w:rFonts w:ascii="Times New Roman" w:hAnsi="Times New Roman"/>
          <w:snapToGrid/>
          <w:sz w:val="24"/>
          <w:szCs w:val="24"/>
        </w:rPr>
        <w:t>The CFSP and APSR are design</w:t>
      </w:r>
      <w:r>
        <w:rPr>
          <w:rFonts w:ascii="Times New Roman" w:hAnsi="Times New Roman"/>
          <w:snapToGrid/>
          <w:sz w:val="24"/>
          <w:szCs w:val="24"/>
        </w:rPr>
        <w:t xml:space="preserve">ed to guide the improvement of </w:t>
      </w:r>
      <w:r w:rsidR="00AE471F">
        <w:rPr>
          <w:rFonts w:ascii="Times New Roman" w:hAnsi="Times New Roman"/>
          <w:snapToGrid/>
          <w:sz w:val="24"/>
          <w:szCs w:val="24"/>
        </w:rPr>
        <w:t>s</w:t>
      </w:r>
      <w:r>
        <w:rPr>
          <w:rFonts w:ascii="Times New Roman" w:hAnsi="Times New Roman"/>
          <w:snapToGrid/>
          <w:sz w:val="24"/>
          <w:szCs w:val="24"/>
        </w:rPr>
        <w:t xml:space="preserve">tates’ and </w:t>
      </w:r>
      <w:r w:rsidR="00D34F39">
        <w:rPr>
          <w:rFonts w:ascii="Times New Roman" w:hAnsi="Times New Roman"/>
          <w:snapToGrid/>
          <w:sz w:val="24"/>
          <w:szCs w:val="24"/>
        </w:rPr>
        <w:t>t</w:t>
      </w:r>
      <w:r w:rsidRPr="007C7BF7">
        <w:rPr>
          <w:rFonts w:ascii="Times New Roman" w:hAnsi="Times New Roman"/>
          <w:snapToGrid/>
          <w:sz w:val="24"/>
          <w:szCs w:val="24"/>
        </w:rPr>
        <w:t>ribes’ child welfare services, as well as to provide a single reporting mechanism for the many fed</w:t>
      </w:r>
      <w:r>
        <w:rPr>
          <w:rFonts w:ascii="Times New Roman" w:hAnsi="Times New Roman"/>
          <w:snapToGrid/>
          <w:sz w:val="24"/>
          <w:szCs w:val="24"/>
        </w:rPr>
        <w:t xml:space="preserve">eral program areas. States and </w:t>
      </w:r>
      <w:r w:rsidR="00D34F39">
        <w:rPr>
          <w:rFonts w:ascii="Times New Roman" w:hAnsi="Times New Roman"/>
          <w:snapToGrid/>
          <w:sz w:val="24"/>
          <w:szCs w:val="24"/>
        </w:rPr>
        <w:t>t</w:t>
      </w:r>
      <w:r w:rsidRPr="007C7BF7">
        <w:rPr>
          <w:rFonts w:ascii="Times New Roman" w:hAnsi="Times New Roman"/>
          <w:snapToGrid/>
          <w:sz w:val="24"/>
          <w:szCs w:val="24"/>
        </w:rPr>
        <w:t>ribes submit a CFSP once every five years and the APSR in each of the interim years. The CFS-101’s are submitted every year, as required. The CFSP contains</w:t>
      </w:r>
      <w:r>
        <w:rPr>
          <w:rFonts w:ascii="Times New Roman" w:hAnsi="Times New Roman"/>
          <w:snapToGrid/>
          <w:sz w:val="24"/>
          <w:szCs w:val="24"/>
        </w:rPr>
        <w:t xml:space="preserve"> the goals and objectives that </w:t>
      </w:r>
      <w:r w:rsidR="00AE471F">
        <w:rPr>
          <w:rFonts w:ascii="Times New Roman" w:hAnsi="Times New Roman"/>
          <w:snapToGrid/>
          <w:sz w:val="24"/>
          <w:szCs w:val="24"/>
        </w:rPr>
        <w:t>s</w:t>
      </w:r>
      <w:r>
        <w:rPr>
          <w:rFonts w:ascii="Times New Roman" w:hAnsi="Times New Roman"/>
          <w:snapToGrid/>
          <w:sz w:val="24"/>
          <w:szCs w:val="24"/>
        </w:rPr>
        <w:t xml:space="preserve">tates and </w:t>
      </w:r>
      <w:r w:rsidR="00D34F39">
        <w:rPr>
          <w:rFonts w:ascii="Times New Roman" w:hAnsi="Times New Roman"/>
          <w:snapToGrid/>
          <w:sz w:val="24"/>
          <w:szCs w:val="24"/>
        </w:rPr>
        <w:t>t</w:t>
      </w:r>
      <w:r w:rsidRPr="007C7BF7">
        <w:rPr>
          <w:rFonts w:ascii="Times New Roman" w:hAnsi="Times New Roman"/>
          <w:snapToGrid/>
          <w:sz w:val="24"/>
          <w:szCs w:val="24"/>
        </w:rPr>
        <w:t>ribes intend to achieve during the five years and a strategic plan with tasks for each year.</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The CFSP also provides an update on the current year and acts as a final report for the previous </w:t>
      </w:r>
      <w:r w:rsidRPr="007C7BF7" w:rsidR="00D25523">
        <w:rPr>
          <w:rFonts w:ascii="Times New Roman" w:hAnsi="Times New Roman"/>
          <w:snapToGrid/>
          <w:sz w:val="24"/>
          <w:szCs w:val="24"/>
        </w:rPr>
        <w:t>five-year</w:t>
      </w:r>
      <w:r w:rsidRPr="007C7BF7">
        <w:rPr>
          <w:rFonts w:ascii="Times New Roman" w:hAnsi="Times New Roman"/>
          <w:snapToGrid/>
          <w:sz w:val="24"/>
          <w:szCs w:val="24"/>
        </w:rPr>
        <w:t xml:space="preserve"> period.</w:t>
      </w:r>
      <w:r w:rsidR="00DD2E38">
        <w:rPr>
          <w:rFonts w:ascii="Times New Roman" w:hAnsi="Times New Roman"/>
          <w:snapToGrid/>
          <w:sz w:val="24"/>
          <w:szCs w:val="24"/>
        </w:rPr>
        <w:t xml:space="preserve"> </w:t>
      </w:r>
      <w:r w:rsidRPr="007C7BF7">
        <w:rPr>
          <w:rFonts w:ascii="Times New Roman" w:hAnsi="Times New Roman"/>
          <w:snapToGrid/>
          <w:sz w:val="24"/>
          <w:szCs w:val="24"/>
        </w:rPr>
        <w:t>The APSR provid</w:t>
      </w:r>
      <w:r w:rsidR="00923F6B">
        <w:rPr>
          <w:rFonts w:ascii="Times New Roman" w:hAnsi="Times New Roman"/>
          <w:snapToGrid/>
          <w:sz w:val="24"/>
          <w:szCs w:val="24"/>
        </w:rPr>
        <w:t xml:space="preserve">es </w:t>
      </w:r>
      <w:r w:rsidR="001213E5">
        <w:rPr>
          <w:rFonts w:ascii="Times New Roman" w:hAnsi="Times New Roman"/>
          <w:snapToGrid/>
          <w:sz w:val="24"/>
          <w:szCs w:val="24"/>
        </w:rPr>
        <w:t xml:space="preserve">critical </w:t>
      </w:r>
      <w:r w:rsidR="00923F6B">
        <w:rPr>
          <w:rFonts w:ascii="Times New Roman" w:hAnsi="Times New Roman"/>
          <w:snapToGrid/>
          <w:sz w:val="24"/>
          <w:szCs w:val="24"/>
        </w:rPr>
        <w:t xml:space="preserve">updates on the progress the </w:t>
      </w:r>
      <w:r w:rsidR="00AE471F">
        <w:rPr>
          <w:rFonts w:ascii="Times New Roman" w:hAnsi="Times New Roman"/>
          <w:snapToGrid/>
          <w:sz w:val="24"/>
          <w:szCs w:val="24"/>
        </w:rPr>
        <w:t>st</w:t>
      </w:r>
      <w:r w:rsidR="00923F6B">
        <w:rPr>
          <w:rFonts w:ascii="Times New Roman" w:hAnsi="Times New Roman"/>
          <w:snapToGrid/>
          <w:sz w:val="24"/>
          <w:szCs w:val="24"/>
        </w:rPr>
        <w:t xml:space="preserve">ate or </w:t>
      </w:r>
      <w:r w:rsidR="00D34F39">
        <w:rPr>
          <w:rFonts w:ascii="Times New Roman" w:hAnsi="Times New Roman"/>
          <w:snapToGrid/>
          <w:sz w:val="24"/>
          <w:szCs w:val="24"/>
        </w:rPr>
        <w:t>t</w:t>
      </w:r>
      <w:r w:rsidRPr="007C7BF7">
        <w:rPr>
          <w:rFonts w:ascii="Times New Roman" w:hAnsi="Times New Roman"/>
          <w:snapToGrid/>
          <w:sz w:val="24"/>
          <w:szCs w:val="24"/>
        </w:rPr>
        <w:t>ribe is making in meeting its goals and objectives and details any necessary changes to the plan for the next fiscal year.</w:t>
      </w:r>
      <w:r w:rsidR="00DD2E38">
        <w:rPr>
          <w:rFonts w:ascii="Times New Roman" w:hAnsi="Times New Roman"/>
          <w:snapToGrid/>
          <w:sz w:val="24"/>
          <w:szCs w:val="24"/>
        </w:rPr>
        <w:t xml:space="preserve"> </w:t>
      </w:r>
    </w:p>
    <w:p w:rsidR="00BA0041" w:rsidRPr="007C7BF7" w:rsidP="00BA0041" w14:paraId="1406648C" w14:textId="77777777">
      <w:pPr>
        <w:widowControl/>
        <w:ind w:left="360"/>
        <w:rPr>
          <w:rFonts w:ascii="Times New Roman" w:hAnsi="Times New Roman"/>
          <w:snapToGrid/>
          <w:sz w:val="24"/>
          <w:szCs w:val="24"/>
        </w:rPr>
      </w:pPr>
    </w:p>
    <w:p w:rsidR="00D9791B" w:rsidP="00BA0041" w14:paraId="05D6C634" w14:textId="0DCE03DE">
      <w:pPr>
        <w:widowControl/>
        <w:ind w:left="360"/>
        <w:rPr>
          <w:rFonts w:ascii="Times New Roman" w:hAnsi="Times New Roman"/>
          <w:snapToGrid/>
          <w:sz w:val="24"/>
          <w:szCs w:val="24"/>
        </w:rPr>
      </w:pPr>
      <w:r>
        <w:rPr>
          <w:rFonts w:ascii="Times New Roman" w:hAnsi="Times New Roman"/>
          <w:snapToGrid/>
          <w:sz w:val="24"/>
          <w:szCs w:val="24"/>
        </w:rPr>
        <w:t xml:space="preserve">States and </w:t>
      </w:r>
      <w:r w:rsidR="00D34F39">
        <w:rPr>
          <w:rFonts w:ascii="Times New Roman" w:hAnsi="Times New Roman"/>
          <w:snapToGrid/>
          <w:sz w:val="24"/>
          <w:szCs w:val="24"/>
        </w:rPr>
        <w:t>t</w:t>
      </w:r>
      <w:r w:rsidRPr="007C7BF7">
        <w:rPr>
          <w:rFonts w:ascii="Times New Roman" w:hAnsi="Times New Roman"/>
          <w:snapToGrid/>
          <w:sz w:val="24"/>
          <w:szCs w:val="24"/>
        </w:rPr>
        <w:t>ribes must submit a CFSP/APSR with all applicable requirements met in order to receive funding under title IV-B, subp</w:t>
      </w:r>
      <w:r>
        <w:rPr>
          <w:rFonts w:ascii="Times New Roman" w:hAnsi="Times New Roman"/>
          <w:snapToGrid/>
          <w:sz w:val="24"/>
          <w:szCs w:val="24"/>
        </w:rPr>
        <w:t>arts 1 and/or 2.</w:t>
      </w:r>
      <w:r w:rsidR="00DD2E38">
        <w:rPr>
          <w:rFonts w:ascii="Times New Roman" w:hAnsi="Times New Roman"/>
          <w:snapToGrid/>
          <w:sz w:val="24"/>
          <w:szCs w:val="24"/>
        </w:rPr>
        <w:t xml:space="preserve"> </w:t>
      </w:r>
      <w:r>
        <w:rPr>
          <w:rFonts w:ascii="Times New Roman" w:hAnsi="Times New Roman"/>
          <w:snapToGrid/>
          <w:sz w:val="24"/>
          <w:szCs w:val="24"/>
        </w:rPr>
        <w:t xml:space="preserve">In addition, </w:t>
      </w:r>
      <w:r w:rsidR="00AE471F">
        <w:rPr>
          <w:rFonts w:ascii="Times New Roman" w:hAnsi="Times New Roman"/>
          <w:snapToGrid/>
          <w:sz w:val="24"/>
          <w:szCs w:val="24"/>
        </w:rPr>
        <w:t>s</w:t>
      </w:r>
      <w:r w:rsidRPr="007C7BF7">
        <w:rPr>
          <w:rFonts w:ascii="Times New Roman" w:hAnsi="Times New Roman"/>
          <w:snapToGrid/>
          <w:sz w:val="24"/>
          <w:szCs w:val="24"/>
        </w:rPr>
        <w:t>tates’ CFS</w:t>
      </w:r>
      <w:r w:rsidR="00465153">
        <w:rPr>
          <w:rFonts w:ascii="Times New Roman" w:hAnsi="Times New Roman"/>
          <w:snapToGrid/>
          <w:sz w:val="24"/>
          <w:szCs w:val="24"/>
        </w:rPr>
        <w:t>P/APSR must include CAPTA, Chafee</w:t>
      </w:r>
      <w:r w:rsidRPr="007C7BF7">
        <w:rPr>
          <w:rFonts w:ascii="Times New Roman" w:hAnsi="Times New Roman"/>
          <w:snapToGrid/>
          <w:sz w:val="24"/>
          <w:szCs w:val="24"/>
        </w:rPr>
        <w:t>, and ETV reporting requirements</w:t>
      </w:r>
      <w:r w:rsidR="001870C9">
        <w:rPr>
          <w:rFonts w:ascii="Times New Roman" w:hAnsi="Times New Roman"/>
          <w:snapToGrid/>
          <w:sz w:val="24"/>
          <w:szCs w:val="24"/>
        </w:rPr>
        <w:t xml:space="preserve"> or updates</w:t>
      </w:r>
      <w:r w:rsidRPr="007C7BF7">
        <w:rPr>
          <w:rFonts w:ascii="Times New Roman" w:hAnsi="Times New Roman"/>
          <w:snapToGrid/>
          <w:sz w:val="24"/>
          <w:szCs w:val="24"/>
        </w:rPr>
        <w:t xml:space="preserve"> in order to receive funding under </w:t>
      </w:r>
      <w:r>
        <w:rPr>
          <w:rFonts w:ascii="Times New Roman" w:hAnsi="Times New Roman"/>
          <w:snapToGrid/>
          <w:sz w:val="24"/>
          <w:szCs w:val="24"/>
        </w:rPr>
        <w:t>those program areas.</w:t>
      </w:r>
      <w:r w:rsidR="00DD2E38">
        <w:rPr>
          <w:rFonts w:ascii="Times New Roman" w:hAnsi="Times New Roman"/>
          <w:snapToGrid/>
          <w:sz w:val="24"/>
          <w:szCs w:val="24"/>
        </w:rPr>
        <w:t xml:space="preserve"> </w:t>
      </w:r>
      <w:r>
        <w:rPr>
          <w:rFonts w:ascii="Times New Roman" w:hAnsi="Times New Roman"/>
          <w:snapToGrid/>
          <w:sz w:val="24"/>
          <w:szCs w:val="24"/>
        </w:rPr>
        <w:t xml:space="preserve">Eligible </w:t>
      </w:r>
      <w:r w:rsidR="00D34F39">
        <w:rPr>
          <w:rFonts w:ascii="Times New Roman" w:hAnsi="Times New Roman"/>
          <w:snapToGrid/>
          <w:sz w:val="24"/>
          <w:szCs w:val="24"/>
        </w:rPr>
        <w:t>t</w:t>
      </w:r>
      <w:r w:rsidRPr="007C7BF7">
        <w:rPr>
          <w:rFonts w:ascii="Times New Roman" w:hAnsi="Times New Roman"/>
          <w:snapToGrid/>
          <w:sz w:val="24"/>
          <w:szCs w:val="24"/>
        </w:rPr>
        <w:t>ribes must also</w:t>
      </w:r>
      <w:r>
        <w:rPr>
          <w:rFonts w:ascii="Times New Roman" w:hAnsi="Times New Roman"/>
          <w:snapToGrid/>
          <w:sz w:val="24"/>
          <w:szCs w:val="24"/>
        </w:rPr>
        <w:t xml:space="preserve"> submit information on the Chafee</w:t>
      </w:r>
      <w:r w:rsidRPr="007C7BF7">
        <w:rPr>
          <w:rFonts w:ascii="Times New Roman" w:hAnsi="Times New Roman"/>
          <w:snapToGrid/>
          <w:sz w:val="24"/>
          <w:szCs w:val="24"/>
        </w:rPr>
        <w:t xml:space="preserve"> and ETV programs if they would l</w:t>
      </w:r>
      <w:r>
        <w:rPr>
          <w:rFonts w:ascii="Times New Roman" w:hAnsi="Times New Roman"/>
          <w:snapToGrid/>
          <w:sz w:val="24"/>
          <w:szCs w:val="24"/>
        </w:rPr>
        <w:t>ike to receive funding.</w:t>
      </w:r>
      <w:r w:rsidR="00DD2E38">
        <w:rPr>
          <w:rFonts w:ascii="Times New Roman" w:hAnsi="Times New Roman"/>
          <w:snapToGrid/>
          <w:sz w:val="24"/>
          <w:szCs w:val="24"/>
        </w:rPr>
        <w:t xml:space="preserve"> </w:t>
      </w:r>
      <w:r w:rsidRPr="007C7BF7">
        <w:rPr>
          <w:rFonts w:ascii="Times New Roman" w:hAnsi="Times New Roman"/>
          <w:snapToGrid/>
          <w:sz w:val="24"/>
          <w:szCs w:val="24"/>
        </w:rPr>
        <w:t>However, funding for one program area is not impacted by the approval or disapproval of the plan for the other programs.</w:t>
      </w:r>
      <w:r w:rsidR="00DD2E38">
        <w:rPr>
          <w:rFonts w:ascii="Times New Roman" w:hAnsi="Times New Roman"/>
          <w:snapToGrid/>
          <w:sz w:val="24"/>
          <w:szCs w:val="24"/>
        </w:rPr>
        <w:t xml:space="preserve"> </w:t>
      </w:r>
    </w:p>
    <w:p w:rsidR="00BA0041" w:rsidRPr="007C7BF7" w:rsidP="00BA0041" w14:paraId="36F42AC3" w14:textId="77777777">
      <w:pPr>
        <w:widowControl/>
        <w:ind w:left="360"/>
        <w:rPr>
          <w:rFonts w:ascii="Times New Roman" w:hAnsi="Times New Roman"/>
          <w:snapToGrid/>
          <w:sz w:val="24"/>
          <w:szCs w:val="24"/>
        </w:rPr>
      </w:pPr>
    </w:p>
    <w:p w:rsidR="00D9791B" w:rsidP="00BA0041" w14:paraId="1B7E6C5E" w14:textId="541CB249">
      <w:pPr>
        <w:widowControl/>
        <w:ind w:left="360"/>
        <w:rPr>
          <w:rFonts w:ascii="Times New Roman" w:hAnsi="Times New Roman"/>
          <w:snapToGrid/>
          <w:sz w:val="24"/>
          <w:szCs w:val="24"/>
        </w:rPr>
      </w:pPr>
      <w:r w:rsidRPr="007C7BF7">
        <w:rPr>
          <w:rFonts w:ascii="Times New Roman" w:hAnsi="Times New Roman"/>
          <w:snapToGrid/>
          <w:sz w:val="24"/>
          <w:szCs w:val="24"/>
        </w:rPr>
        <w:t>The CFSP and APSR are also used by agencies, organizations, and othe</w:t>
      </w:r>
      <w:r>
        <w:rPr>
          <w:rFonts w:ascii="Times New Roman" w:hAnsi="Times New Roman"/>
          <w:snapToGrid/>
          <w:sz w:val="24"/>
          <w:szCs w:val="24"/>
        </w:rPr>
        <w:t xml:space="preserve">rs with whom the </w:t>
      </w:r>
      <w:r w:rsidR="00AE471F">
        <w:rPr>
          <w:rFonts w:ascii="Times New Roman" w:hAnsi="Times New Roman"/>
          <w:snapToGrid/>
          <w:sz w:val="24"/>
          <w:szCs w:val="24"/>
        </w:rPr>
        <w:t>s</w:t>
      </w:r>
      <w:r>
        <w:rPr>
          <w:rFonts w:ascii="Times New Roman" w:hAnsi="Times New Roman"/>
          <w:snapToGrid/>
          <w:sz w:val="24"/>
          <w:szCs w:val="24"/>
        </w:rPr>
        <w:t xml:space="preserve">tate and the </w:t>
      </w:r>
      <w:r w:rsidR="00D34F39">
        <w:rPr>
          <w:rFonts w:ascii="Times New Roman" w:hAnsi="Times New Roman"/>
          <w:snapToGrid/>
          <w:sz w:val="24"/>
          <w:szCs w:val="24"/>
        </w:rPr>
        <w:t>t</w:t>
      </w:r>
      <w:r w:rsidRPr="007C7BF7">
        <w:rPr>
          <w:rFonts w:ascii="Times New Roman" w:hAnsi="Times New Roman"/>
          <w:snapToGrid/>
          <w:sz w:val="24"/>
          <w:szCs w:val="24"/>
        </w:rPr>
        <w:t>ribes coordinate services to achieve goals and objectives in the plan.</w:t>
      </w:r>
      <w:r w:rsidR="00DD2E38">
        <w:rPr>
          <w:rFonts w:ascii="Times New Roman" w:hAnsi="Times New Roman"/>
          <w:snapToGrid/>
          <w:sz w:val="24"/>
          <w:szCs w:val="24"/>
        </w:rPr>
        <w:t xml:space="preserve"> </w:t>
      </w:r>
    </w:p>
    <w:p w:rsidR="00BA0041" w:rsidRPr="007C7BF7" w:rsidP="00BA0041" w14:paraId="3B295508" w14:textId="77777777">
      <w:pPr>
        <w:widowControl/>
        <w:ind w:left="360"/>
        <w:rPr>
          <w:rFonts w:ascii="Times New Roman" w:hAnsi="Times New Roman"/>
          <w:snapToGrid/>
          <w:sz w:val="24"/>
          <w:szCs w:val="24"/>
        </w:rPr>
      </w:pPr>
    </w:p>
    <w:p w:rsidR="00D9791B" w:rsidP="00410133" w14:paraId="5C1023D2" w14:textId="600F6059">
      <w:pPr>
        <w:widowControl/>
        <w:ind w:left="360"/>
        <w:rPr>
          <w:rFonts w:ascii="Times New Roman" w:hAnsi="Times New Roman"/>
          <w:snapToGrid/>
          <w:sz w:val="24"/>
          <w:szCs w:val="24"/>
        </w:rPr>
      </w:pPr>
      <w:r w:rsidRPr="007C7BF7">
        <w:rPr>
          <w:rFonts w:ascii="Times New Roman" w:hAnsi="Times New Roman"/>
          <w:snapToGrid/>
          <w:sz w:val="24"/>
          <w:szCs w:val="24"/>
        </w:rPr>
        <w:t xml:space="preserve">The </w:t>
      </w:r>
      <w:r w:rsidR="00AE471F">
        <w:rPr>
          <w:rFonts w:ascii="Times New Roman" w:hAnsi="Times New Roman"/>
          <w:snapToGrid/>
          <w:sz w:val="24"/>
          <w:szCs w:val="24"/>
        </w:rPr>
        <w:t>Administration for Children and Families (</w:t>
      </w:r>
      <w:r w:rsidRPr="007C7BF7">
        <w:rPr>
          <w:rFonts w:ascii="Times New Roman" w:hAnsi="Times New Roman"/>
          <w:snapToGrid/>
          <w:sz w:val="24"/>
          <w:szCs w:val="24"/>
        </w:rPr>
        <w:t>ACF</w:t>
      </w:r>
      <w:r w:rsidR="00AE471F">
        <w:rPr>
          <w:rFonts w:ascii="Times New Roman" w:hAnsi="Times New Roman"/>
          <w:snapToGrid/>
          <w:sz w:val="24"/>
          <w:szCs w:val="24"/>
        </w:rPr>
        <w:t>)</w:t>
      </w:r>
      <w:r w:rsidRPr="007C7BF7">
        <w:rPr>
          <w:rFonts w:ascii="Times New Roman" w:hAnsi="Times New Roman"/>
          <w:snapToGrid/>
          <w:sz w:val="24"/>
          <w:szCs w:val="24"/>
        </w:rPr>
        <w:t xml:space="preserve"> grants management office uses the CFS-101’s to</w:t>
      </w:r>
      <w:r>
        <w:rPr>
          <w:rFonts w:ascii="Times New Roman" w:hAnsi="Times New Roman"/>
          <w:snapToGrid/>
          <w:sz w:val="24"/>
          <w:szCs w:val="24"/>
        </w:rPr>
        <w:t xml:space="preserve"> track and allocate funding to </w:t>
      </w:r>
      <w:r w:rsidR="00AE471F">
        <w:rPr>
          <w:rFonts w:ascii="Times New Roman" w:hAnsi="Times New Roman"/>
          <w:snapToGrid/>
          <w:sz w:val="24"/>
          <w:szCs w:val="24"/>
        </w:rPr>
        <w:t>s</w:t>
      </w:r>
      <w:r>
        <w:rPr>
          <w:rFonts w:ascii="Times New Roman" w:hAnsi="Times New Roman"/>
          <w:snapToGrid/>
          <w:sz w:val="24"/>
          <w:szCs w:val="24"/>
        </w:rPr>
        <w:t>tates and</w:t>
      </w:r>
      <w:r w:rsidR="000371AF">
        <w:rPr>
          <w:rFonts w:ascii="Times New Roman" w:hAnsi="Times New Roman"/>
          <w:snapToGrid/>
          <w:sz w:val="24"/>
          <w:szCs w:val="24"/>
        </w:rPr>
        <w:t xml:space="preserve"> </w:t>
      </w:r>
      <w:r w:rsidR="00D34F39">
        <w:rPr>
          <w:rFonts w:ascii="Times New Roman" w:hAnsi="Times New Roman"/>
          <w:snapToGrid/>
          <w:sz w:val="24"/>
          <w:szCs w:val="24"/>
        </w:rPr>
        <w:t>t</w:t>
      </w:r>
      <w:r w:rsidR="000371AF">
        <w:rPr>
          <w:rFonts w:ascii="Times New Roman" w:hAnsi="Times New Roman"/>
          <w:snapToGrid/>
          <w:sz w:val="24"/>
          <w:szCs w:val="24"/>
        </w:rPr>
        <w:t>ribes</w:t>
      </w:r>
      <w:r w:rsidRPr="007C7BF7">
        <w:rPr>
          <w:rFonts w:ascii="Times New Roman" w:hAnsi="Times New Roman"/>
          <w:snapToGrid/>
          <w:sz w:val="24"/>
          <w:szCs w:val="24"/>
        </w:rPr>
        <w:t>.</w:t>
      </w:r>
      <w:r w:rsidR="00DD2E38">
        <w:rPr>
          <w:rFonts w:ascii="Times New Roman" w:hAnsi="Times New Roman"/>
          <w:snapToGrid/>
          <w:sz w:val="24"/>
          <w:szCs w:val="24"/>
        </w:rPr>
        <w:t xml:space="preserve"> </w:t>
      </w:r>
      <w:r w:rsidRPr="007C7BF7">
        <w:rPr>
          <w:rFonts w:ascii="Times New Roman" w:hAnsi="Times New Roman"/>
          <w:snapToGrid/>
          <w:sz w:val="24"/>
          <w:szCs w:val="24"/>
        </w:rPr>
        <w:t xml:space="preserve">The CFS-101, Part I is the annual budget request for </w:t>
      </w:r>
      <w:r>
        <w:rPr>
          <w:rFonts w:ascii="Times New Roman" w:hAnsi="Times New Roman"/>
          <w:snapToGrid/>
          <w:sz w:val="24"/>
          <w:szCs w:val="24"/>
        </w:rPr>
        <w:t>all program areas.</w:t>
      </w:r>
      <w:r w:rsidR="00DD2E38">
        <w:rPr>
          <w:rFonts w:ascii="Times New Roman" w:hAnsi="Times New Roman"/>
          <w:snapToGrid/>
          <w:sz w:val="24"/>
          <w:szCs w:val="24"/>
        </w:rPr>
        <w:t xml:space="preserve"> </w:t>
      </w:r>
      <w:r w:rsidR="005E2BEC">
        <w:rPr>
          <w:rFonts w:ascii="Times New Roman" w:hAnsi="Times New Roman"/>
          <w:snapToGrid/>
          <w:sz w:val="24"/>
          <w:szCs w:val="24"/>
        </w:rPr>
        <w:t xml:space="preserve"> </w:t>
      </w:r>
      <w:r w:rsidRPr="006E0966" w:rsidR="00E972DA">
        <w:rPr>
          <w:rFonts w:ascii="Times New Roman" w:hAnsi="Times New Roman"/>
          <w:snapToGrid/>
          <w:sz w:val="24"/>
          <w:szCs w:val="24"/>
        </w:rPr>
        <w:t>P</w:t>
      </w:r>
      <w:r w:rsidRPr="006E0966" w:rsidR="00C91290">
        <w:rPr>
          <w:rFonts w:ascii="Times New Roman" w:hAnsi="Times New Roman"/>
          <w:snapToGrid/>
          <w:sz w:val="24"/>
          <w:szCs w:val="24"/>
        </w:rPr>
        <w:t xml:space="preserve">reviously, </w:t>
      </w:r>
      <w:r w:rsidRPr="007C17AE" w:rsidR="00C91290">
        <w:rPr>
          <w:rFonts w:ascii="Times New Roman" w:hAnsi="Times New Roman"/>
          <w:snapToGrid/>
          <w:sz w:val="24"/>
          <w:szCs w:val="24"/>
        </w:rPr>
        <w:t>s</w:t>
      </w:r>
      <w:r w:rsidRPr="006E0966">
        <w:rPr>
          <w:rFonts w:ascii="Times New Roman" w:hAnsi="Times New Roman"/>
          <w:snapToGrid/>
          <w:sz w:val="24"/>
          <w:szCs w:val="24"/>
        </w:rPr>
        <w:t xml:space="preserve">tates and </w:t>
      </w:r>
      <w:r w:rsidRPr="006E0966" w:rsidR="00D34F39">
        <w:rPr>
          <w:rFonts w:ascii="Times New Roman" w:hAnsi="Times New Roman"/>
          <w:snapToGrid/>
          <w:sz w:val="24"/>
          <w:szCs w:val="24"/>
        </w:rPr>
        <w:t>t</w:t>
      </w:r>
      <w:r w:rsidRPr="006E0966">
        <w:rPr>
          <w:rFonts w:ascii="Times New Roman" w:hAnsi="Times New Roman"/>
          <w:snapToGrid/>
          <w:sz w:val="24"/>
          <w:szCs w:val="24"/>
        </w:rPr>
        <w:t>ribes use</w:t>
      </w:r>
      <w:r w:rsidRPr="0080085C" w:rsidR="00C91290">
        <w:rPr>
          <w:rFonts w:ascii="Times New Roman" w:hAnsi="Times New Roman"/>
          <w:snapToGrid/>
          <w:sz w:val="24"/>
          <w:szCs w:val="24"/>
        </w:rPr>
        <w:t>d</w:t>
      </w:r>
      <w:r w:rsidRPr="006E0966">
        <w:rPr>
          <w:rFonts w:ascii="Times New Roman" w:hAnsi="Times New Roman"/>
          <w:snapToGrid/>
          <w:sz w:val="24"/>
          <w:szCs w:val="24"/>
        </w:rPr>
        <w:t xml:space="preserve"> th</w:t>
      </w:r>
      <w:r w:rsidRPr="00C43C60" w:rsidR="00C91290">
        <w:rPr>
          <w:rFonts w:ascii="Times New Roman" w:hAnsi="Times New Roman"/>
          <w:snapToGrid/>
          <w:sz w:val="24"/>
          <w:szCs w:val="24"/>
        </w:rPr>
        <w:t>e CFS-101, Part I</w:t>
      </w:r>
      <w:r w:rsidRPr="006E0966">
        <w:rPr>
          <w:rFonts w:ascii="Times New Roman" w:hAnsi="Times New Roman"/>
          <w:snapToGrid/>
          <w:sz w:val="24"/>
          <w:szCs w:val="24"/>
        </w:rPr>
        <w:t xml:space="preserve"> form to request additional funds or to return unneeded portions of its allocation, which is then re-allocated to other grantees.</w:t>
      </w:r>
      <w:r w:rsidRPr="006E0966" w:rsidR="00DD2E38">
        <w:rPr>
          <w:rFonts w:ascii="Times New Roman" w:hAnsi="Times New Roman"/>
          <w:snapToGrid/>
          <w:sz w:val="24"/>
          <w:szCs w:val="24"/>
        </w:rPr>
        <w:t xml:space="preserve"> </w:t>
      </w:r>
      <w:r w:rsidRPr="00C43C60" w:rsidR="005C539D">
        <w:rPr>
          <w:rFonts w:ascii="Times New Roman" w:hAnsi="Times New Roman"/>
          <w:snapToGrid/>
          <w:sz w:val="24"/>
          <w:szCs w:val="24"/>
        </w:rPr>
        <w:t>However, due to</w:t>
      </w:r>
      <w:r w:rsidRPr="00C43C60" w:rsidR="001E6089">
        <w:rPr>
          <w:rFonts w:ascii="Times New Roman" w:hAnsi="Times New Roman"/>
          <w:snapToGrid/>
          <w:sz w:val="24"/>
          <w:szCs w:val="24"/>
        </w:rPr>
        <w:t xml:space="preserve"> feedbac</w:t>
      </w:r>
      <w:r w:rsidRPr="00C43C60" w:rsidR="005C539D">
        <w:rPr>
          <w:rFonts w:ascii="Times New Roman" w:hAnsi="Times New Roman"/>
          <w:snapToGrid/>
          <w:sz w:val="24"/>
          <w:szCs w:val="24"/>
        </w:rPr>
        <w:t>k</w:t>
      </w:r>
      <w:r w:rsidRPr="00C43C60" w:rsidR="00BE0D12">
        <w:rPr>
          <w:rFonts w:ascii="Times New Roman" w:hAnsi="Times New Roman"/>
          <w:snapToGrid/>
          <w:sz w:val="24"/>
          <w:szCs w:val="24"/>
        </w:rPr>
        <w:t>, a separate</w:t>
      </w:r>
      <w:r w:rsidRPr="00C43C60" w:rsidR="001E6089">
        <w:rPr>
          <w:rFonts w:ascii="Times New Roman" w:hAnsi="Times New Roman"/>
          <w:snapToGrid/>
          <w:sz w:val="24"/>
          <w:szCs w:val="24"/>
        </w:rPr>
        <w:t xml:space="preserve"> </w:t>
      </w:r>
      <w:r w:rsidRPr="00C43C60" w:rsidR="00BE0D12">
        <w:rPr>
          <w:rFonts w:ascii="Times New Roman" w:hAnsi="Times New Roman"/>
          <w:snapToGrid/>
          <w:sz w:val="24"/>
          <w:szCs w:val="24"/>
        </w:rPr>
        <w:t xml:space="preserve">CFS-101 </w:t>
      </w:r>
      <w:r w:rsidRPr="00C43C60" w:rsidR="001E6089">
        <w:rPr>
          <w:rFonts w:ascii="Times New Roman" w:hAnsi="Times New Roman"/>
          <w:snapToGrid/>
          <w:sz w:val="24"/>
          <w:szCs w:val="24"/>
        </w:rPr>
        <w:t>Part I</w:t>
      </w:r>
      <w:r w:rsidRPr="00C43C60" w:rsidR="00BE0D12">
        <w:rPr>
          <w:rFonts w:ascii="Times New Roman" w:hAnsi="Times New Roman"/>
          <w:snapToGrid/>
          <w:sz w:val="24"/>
          <w:szCs w:val="24"/>
        </w:rPr>
        <w:t xml:space="preserve"> for </w:t>
      </w:r>
      <w:r w:rsidRPr="00C43C60" w:rsidR="008C49F4">
        <w:rPr>
          <w:rFonts w:ascii="Times New Roman" w:hAnsi="Times New Roman"/>
          <w:snapToGrid/>
          <w:sz w:val="24"/>
          <w:szCs w:val="24"/>
        </w:rPr>
        <w:t xml:space="preserve">a re-allocation request was </w:t>
      </w:r>
      <w:r w:rsidR="005868AE">
        <w:rPr>
          <w:rFonts w:ascii="Times New Roman" w:hAnsi="Times New Roman"/>
          <w:snapToGrid/>
          <w:sz w:val="24"/>
          <w:szCs w:val="24"/>
        </w:rPr>
        <w:t>created and is included with this request</w:t>
      </w:r>
      <w:r w:rsidRPr="00C43C60" w:rsidR="008C49F4">
        <w:rPr>
          <w:rFonts w:ascii="Times New Roman" w:hAnsi="Times New Roman"/>
          <w:snapToGrid/>
          <w:sz w:val="24"/>
          <w:szCs w:val="24"/>
        </w:rPr>
        <w:t>.</w:t>
      </w:r>
      <w:r w:rsidRPr="00C43C60" w:rsidR="001E6089">
        <w:rPr>
          <w:rFonts w:ascii="Times New Roman" w:hAnsi="Times New Roman"/>
          <w:snapToGrid/>
          <w:sz w:val="24"/>
          <w:szCs w:val="24"/>
        </w:rPr>
        <w:t xml:space="preserve"> </w:t>
      </w:r>
      <w:r w:rsidRPr="00C43C60" w:rsidR="008C49F4">
        <w:rPr>
          <w:rFonts w:ascii="Times New Roman" w:hAnsi="Times New Roman"/>
          <w:snapToGrid/>
          <w:sz w:val="24"/>
          <w:szCs w:val="24"/>
        </w:rPr>
        <w:t xml:space="preserve"> </w:t>
      </w:r>
      <w:r w:rsidRPr="006E0966">
        <w:rPr>
          <w:rFonts w:ascii="Times New Roman" w:hAnsi="Times New Roman"/>
          <w:snapToGrid/>
          <w:sz w:val="24"/>
          <w:szCs w:val="24"/>
        </w:rPr>
        <w:t>The CFS-101, Part II is a summary of the estimated expenditures from each program area for each service or activity, as well as the projected number, population, and geographical areas to be served with the upcoming year’s budget request.</w:t>
      </w:r>
      <w:r w:rsidR="00410133">
        <w:rPr>
          <w:rFonts w:ascii="Times New Roman" w:hAnsi="Times New Roman"/>
          <w:snapToGrid/>
          <w:sz w:val="24"/>
          <w:szCs w:val="24"/>
        </w:rPr>
        <w:t xml:space="preserve">  </w:t>
      </w:r>
      <w:r w:rsidRPr="006E0966">
        <w:rPr>
          <w:rFonts w:ascii="Times New Roman" w:hAnsi="Times New Roman"/>
          <w:snapToGrid/>
          <w:sz w:val="24"/>
          <w:szCs w:val="24"/>
        </w:rPr>
        <w:t>The CFS-101, Part III is an annual summary of the actual expenditures for the most recently completed fiscal year</w:t>
      </w:r>
      <w:r w:rsidRPr="006E0966" w:rsidR="009A0D03">
        <w:rPr>
          <w:rFonts w:ascii="Times New Roman" w:hAnsi="Times New Roman"/>
          <w:snapToGrid/>
          <w:sz w:val="24"/>
          <w:szCs w:val="24"/>
        </w:rPr>
        <w:t xml:space="preserve">, as well as information on the geographic areas and number of individuals and families served. </w:t>
      </w:r>
      <w:r w:rsidRPr="006E0966" w:rsidR="00AA28FD">
        <w:rPr>
          <w:rFonts w:ascii="Times New Roman" w:hAnsi="Times New Roman"/>
          <w:snapToGrid/>
          <w:sz w:val="24"/>
          <w:szCs w:val="24"/>
        </w:rPr>
        <w:t>Part III includes actual expenditures by program area, numbers of families and individuals served by program area, and the geographic areas served for the last complete fiscal year.</w:t>
      </w:r>
      <w:r w:rsidR="00832C2E">
        <w:rPr>
          <w:rFonts w:ascii="Times New Roman" w:hAnsi="Times New Roman"/>
          <w:snapToGrid/>
          <w:sz w:val="24"/>
          <w:szCs w:val="24"/>
        </w:rPr>
        <w:t xml:space="preserve">  States submit</w:t>
      </w:r>
      <w:r w:rsidR="009E4D83">
        <w:rPr>
          <w:rFonts w:ascii="Times New Roman" w:hAnsi="Times New Roman"/>
          <w:snapToGrid/>
          <w:sz w:val="24"/>
          <w:szCs w:val="24"/>
        </w:rPr>
        <w:t xml:space="preserve"> all three parts of the CFS-101 and as needed, the CFS-101 Part </w:t>
      </w:r>
      <w:r w:rsidR="00987A3A">
        <w:rPr>
          <w:rFonts w:ascii="Times New Roman" w:hAnsi="Times New Roman"/>
          <w:snapToGrid/>
          <w:sz w:val="24"/>
          <w:szCs w:val="24"/>
        </w:rPr>
        <w:t>I for reallotment.  Tribes submit the CFS-101 Part I</w:t>
      </w:r>
      <w:r w:rsidR="00017DBE">
        <w:rPr>
          <w:rFonts w:ascii="Times New Roman" w:hAnsi="Times New Roman"/>
          <w:snapToGrid/>
          <w:sz w:val="24"/>
          <w:szCs w:val="24"/>
        </w:rPr>
        <w:t xml:space="preserve"> </w:t>
      </w:r>
      <w:r w:rsidR="006E0966">
        <w:rPr>
          <w:rFonts w:ascii="Times New Roman" w:hAnsi="Times New Roman"/>
          <w:snapToGrid/>
          <w:sz w:val="24"/>
          <w:szCs w:val="24"/>
        </w:rPr>
        <w:t>and as needed, the CFS-101 Part I for real</w:t>
      </w:r>
      <w:r w:rsidR="009D5319">
        <w:rPr>
          <w:rFonts w:ascii="Times New Roman" w:hAnsi="Times New Roman"/>
          <w:snapToGrid/>
          <w:sz w:val="24"/>
          <w:szCs w:val="24"/>
        </w:rPr>
        <w:t>lotment; the CFS-101 Part II and CFS-101 Part III are optional.</w:t>
      </w:r>
    </w:p>
    <w:p w:rsidR="00BA0041" w:rsidRPr="007C7BF7" w:rsidP="00BA0041" w14:paraId="53349054" w14:textId="77777777">
      <w:pPr>
        <w:widowControl/>
        <w:ind w:left="360"/>
        <w:rPr>
          <w:rFonts w:ascii="Times New Roman" w:hAnsi="Times New Roman"/>
          <w:snapToGrid/>
          <w:sz w:val="24"/>
          <w:szCs w:val="24"/>
        </w:rPr>
      </w:pPr>
    </w:p>
    <w:p w:rsidR="00D60543" w:rsidP="00BA0041" w14:paraId="689974F1" w14:textId="48B8379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CB </w:t>
      </w:r>
      <w:r w:rsidR="005C1B13">
        <w:rPr>
          <w:rFonts w:ascii="Times New Roman" w:hAnsi="Times New Roman"/>
          <w:snapToGrid/>
          <w:sz w:val="24"/>
          <w:szCs w:val="24"/>
        </w:rPr>
        <w:t>submits an annual report to Congress on child welfare expenditures (required by s</w:t>
      </w:r>
      <w:r w:rsidRPr="005C1B13" w:rsidR="005C1B13">
        <w:rPr>
          <w:rFonts w:ascii="Times New Roman" w:hAnsi="Times New Roman"/>
          <w:snapToGrid/>
          <w:sz w:val="24"/>
          <w:szCs w:val="24"/>
        </w:rPr>
        <w:t>ection 432(c)</w:t>
      </w:r>
      <w:r w:rsidR="005C1B13">
        <w:rPr>
          <w:rFonts w:ascii="Times New Roman" w:hAnsi="Times New Roman"/>
          <w:snapToGrid/>
          <w:sz w:val="24"/>
          <w:szCs w:val="24"/>
        </w:rPr>
        <w:t xml:space="preserve"> of the Act)</w:t>
      </w:r>
      <w:r w:rsidR="001976F7">
        <w:rPr>
          <w:rFonts w:ascii="Times New Roman" w:hAnsi="Times New Roman"/>
          <w:snapToGrid/>
          <w:sz w:val="24"/>
          <w:szCs w:val="24"/>
        </w:rPr>
        <w:t>.</w:t>
      </w:r>
      <w:r w:rsidR="005C1B13">
        <w:rPr>
          <w:rFonts w:ascii="Times New Roman" w:hAnsi="Times New Roman"/>
          <w:snapToGrid/>
          <w:sz w:val="24"/>
          <w:szCs w:val="24"/>
        </w:rPr>
        <w:t xml:space="preserve"> </w:t>
      </w:r>
      <w:r w:rsidR="00B54504">
        <w:rPr>
          <w:rFonts w:ascii="Times New Roman" w:hAnsi="Times New Roman"/>
          <w:snapToGrid/>
          <w:sz w:val="24"/>
          <w:szCs w:val="24"/>
        </w:rPr>
        <w:t xml:space="preserve"> </w:t>
      </w:r>
      <w:r w:rsidR="001976F7">
        <w:rPr>
          <w:rFonts w:ascii="Times New Roman" w:hAnsi="Times New Roman"/>
          <w:snapToGrid/>
          <w:sz w:val="24"/>
          <w:szCs w:val="24"/>
        </w:rPr>
        <w:t xml:space="preserve">CB also </w:t>
      </w:r>
      <w:r w:rsidRPr="007C7BF7" w:rsidR="00D9791B">
        <w:rPr>
          <w:rFonts w:ascii="Times New Roman" w:hAnsi="Times New Roman"/>
          <w:snapToGrid/>
          <w:sz w:val="24"/>
          <w:szCs w:val="24"/>
        </w:rPr>
        <w:t xml:space="preserve">responds to requests for information from the Government Accountability Office, Congress, and other entities on the types of services </w:t>
      </w:r>
      <w:r>
        <w:rPr>
          <w:rFonts w:ascii="Times New Roman" w:hAnsi="Times New Roman"/>
          <w:snapToGrid/>
          <w:sz w:val="24"/>
          <w:szCs w:val="24"/>
        </w:rPr>
        <w:t>s</w:t>
      </w:r>
      <w:r w:rsidR="00D9791B">
        <w:rPr>
          <w:rFonts w:ascii="Times New Roman" w:hAnsi="Times New Roman"/>
          <w:snapToGrid/>
          <w:sz w:val="24"/>
          <w:szCs w:val="24"/>
        </w:rPr>
        <w:t xml:space="preserve">tates and </w:t>
      </w:r>
      <w:r w:rsidR="000371AF">
        <w:rPr>
          <w:rFonts w:ascii="Times New Roman" w:hAnsi="Times New Roman"/>
          <w:snapToGrid/>
          <w:sz w:val="24"/>
          <w:szCs w:val="24"/>
        </w:rPr>
        <w:t>T</w:t>
      </w:r>
      <w:r w:rsidRPr="007C7BF7" w:rsidR="00D9791B">
        <w:rPr>
          <w:rFonts w:ascii="Times New Roman" w:hAnsi="Times New Roman"/>
          <w:snapToGrid/>
          <w:sz w:val="24"/>
          <w:szCs w:val="24"/>
        </w:rPr>
        <w:t>ribes are providing, the amount of funds they are expending in various areas, and on the type of initiatives they are implemente</w:t>
      </w:r>
      <w:r w:rsidR="00465153">
        <w:rPr>
          <w:rFonts w:ascii="Times New Roman" w:hAnsi="Times New Roman"/>
          <w:snapToGrid/>
          <w:sz w:val="24"/>
          <w:szCs w:val="24"/>
        </w:rPr>
        <w:t>d using title IV-B, CAPTA, Chafee</w:t>
      </w:r>
      <w:r w:rsidRPr="007C7BF7" w:rsidR="00D9791B">
        <w:rPr>
          <w:rFonts w:ascii="Times New Roman" w:hAnsi="Times New Roman"/>
          <w:snapToGrid/>
          <w:sz w:val="24"/>
          <w:szCs w:val="24"/>
        </w:rPr>
        <w:t>, and ETV funds.</w:t>
      </w:r>
      <w:r w:rsidR="00DD2E38">
        <w:rPr>
          <w:rFonts w:ascii="Times New Roman" w:hAnsi="Times New Roman"/>
          <w:snapToGrid/>
          <w:sz w:val="24"/>
          <w:szCs w:val="24"/>
        </w:rPr>
        <w:t xml:space="preserve"> </w:t>
      </w:r>
    </w:p>
    <w:p w:rsidR="00790D2C" w:rsidRPr="004F7B95" w:rsidP="00465153" w14:paraId="6C3FFD0B" w14:textId="1AFC6B46">
      <w:pPr>
        <w:widowControl/>
        <w:tabs>
          <w:tab w:val="num" w:pos="360"/>
        </w:tabs>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DC3B6E" w14:paraId="64C47E67" w14:textId="24C88CCE">
      <w:pPr>
        <w:widowControl/>
        <w:ind w:left="360"/>
        <w:rPr>
          <w:rFonts w:ascii="Times New Roman" w:hAnsi="Times New Roman"/>
          <w:snapToGrid/>
          <w:sz w:val="24"/>
          <w:szCs w:val="24"/>
        </w:rPr>
      </w:pPr>
      <w:r>
        <w:rPr>
          <w:rFonts w:ascii="Times New Roman" w:hAnsi="Times New Roman"/>
          <w:snapToGrid/>
          <w:sz w:val="24"/>
          <w:szCs w:val="24"/>
        </w:rPr>
        <w:t xml:space="preserve">CB </w:t>
      </w:r>
      <w:r w:rsidRPr="00465153" w:rsidR="00465153">
        <w:rPr>
          <w:rFonts w:ascii="Times New Roman" w:hAnsi="Times New Roman"/>
          <w:snapToGrid/>
          <w:sz w:val="24"/>
          <w:szCs w:val="24"/>
        </w:rPr>
        <w:t xml:space="preserve">allows the </w:t>
      </w:r>
      <w:r>
        <w:rPr>
          <w:rFonts w:ascii="Times New Roman" w:hAnsi="Times New Roman"/>
          <w:snapToGrid/>
          <w:sz w:val="24"/>
          <w:szCs w:val="24"/>
        </w:rPr>
        <w:t>s</w:t>
      </w:r>
      <w:r w:rsidRPr="00465153" w:rsidR="00465153">
        <w:rPr>
          <w:rFonts w:ascii="Times New Roman" w:hAnsi="Times New Roman"/>
          <w:snapToGrid/>
          <w:sz w:val="24"/>
          <w:szCs w:val="24"/>
        </w:rPr>
        <w:t xml:space="preserve">tates and </w:t>
      </w:r>
      <w:r w:rsidR="00D34F39">
        <w:rPr>
          <w:rFonts w:ascii="Times New Roman" w:hAnsi="Times New Roman"/>
          <w:snapToGrid/>
          <w:sz w:val="24"/>
          <w:szCs w:val="24"/>
        </w:rPr>
        <w:t>t</w:t>
      </w:r>
      <w:r w:rsidRPr="00465153" w:rsidR="00465153">
        <w:rPr>
          <w:rFonts w:ascii="Times New Roman" w:hAnsi="Times New Roman"/>
          <w:snapToGrid/>
          <w:sz w:val="24"/>
          <w:szCs w:val="24"/>
        </w:rPr>
        <w:t>ribes to submit the CFSP/APSR in Word or PDF format. The CFS-101 portion of the submission requires an electronic PDF copy with signature and an unsigned Excel worksheet (</w:t>
      </w:r>
      <w:r>
        <w:rPr>
          <w:rFonts w:ascii="Times New Roman" w:hAnsi="Times New Roman"/>
          <w:snapToGrid/>
          <w:sz w:val="24"/>
          <w:szCs w:val="24"/>
        </w:rPr>
        <w:t>s</w:t>
      </w:r>
      <w:r w:rsidRPr="00465153" w:rsidR="00465153">
        <w:rPr>
          <w:rFonts w:ascii="Times New Roman" w:hAnsi="Times New Roman"/>
          <w:snapToGrid/>
          <w:sz w:val="24"/>
          <w:szCs w:val="24"/>
        </w:rPr>
        <w:t>tates only).</w:t>
      </w:r>
      <w:r w:rsidR="00DD2E38">
        <w:rPr>
          <w:rFonts w:ascii="Times New Roman" w:hAnsi="Times New Roman"/>
          <w:snapToGrid/>
          <w:sz w:val="24"/>
          <w:szCs w:val="24"/>
        </w:rPr>
        <w:t xml:space="preserve"> </w:t>
      </w:r>
      <w:r w:rsidRPr="00465153" w:rsidR="00465153">
        <w:rPr>
          <w:rFonts w:ascii="Times New Roman" w:hAnsi="Times New Roman"/>
          <w:snapToGrid/>
          <w:sz w:val="24"/>
          <w:szCs w:val="24"/>
        </w:rPr>
        <w:t>Overall, there is no automated collection technique possible as the majority of the information collected in the CFSP/APSR is narrative text.</w:t>
      </w:r>
      <w:r w:rsidR="00DD2E38">
        <w:rPr>
          <w:rFonts w:ascii="Times New Roman" w:hAnsi="Times New Roman"/>
          <w:snapToGrid/>
          <w:sz w:val="24"/>
          <w:szCs w:val="24"/>
        </w:rPr>
        <w:t xml:space="preserve"> </w:t>
      </w:r>
      <w:r w:rsidR="00665904">
        <w:rPr>
          <w:rFonts w:ascii="Times New Roman" w:hAnsi="Times New Roman"/>
          <w:snapToGrid/>
          <w:sz w:val="24"/>
          <w:szCs w:val="24"/>
        </w:rPr>
        <w:t xml:space="preserve"> CB is exploring the use of an </w:t>
      </w:r>
      <w:r w:rsidR="00C83033">
        <w:rPr>
          <w:rFonts w:ascii="Times New Roman" w:hAnsi="Times New Roman"/>
          <w:snapToGrid/>
          <w:sz w:val="24"/>
          <w:szCs w:val="24"/>
        </w:rPr>
        <w:t xml:space="preserve">optional </w:t>
      </w:r>
      <w:r w:rsidR="00665904">
        <w:rPr>
          <w:rFonts w:ascii="Times New Roman" w:hAnsi="Times New Roman"/>
          <w:snapToGrid/>
          <w:sz w:val="24"/>
          <w:szCs w:val="24"/>
        </w:rPr>
        <w:t>electronic interface</w:t>
      </w:r>
      <w:r w:rsidR="000072D1">
        <w:rPr>
          <w:rFonts w:ascii="Times New Roman" w:hAnsi="Times New Roman"/>
          <w:snapToGrid/>
          <w:sz w:val="24"/>
          <w:szCs w:val="24"/>
        </w:rPr>
        <w:t xml:space="preserve"> or system</w:t>
      </w:r>
      <w:r w:rsidR="00665904">
        <w:rPr>
          <w:rFonts w:ascii="Times New Roman" w:hAnsi="Times New Roman"/>
          <w:snapToGrid/>
          <w:sz w:val="24"/>
          <w:szCs w:val="24"/>
        </w:rPr>
        <w:t xml:space="preserve"> to submit the CFS-101s. </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2F52F6" w:rsidP="00BA0041" w14:paraId="3BC39E6E" w14:textId="6FB050FA">
      <w:pPr>
        <w:widowControl/>
        <w:ind w:left="360"/>
        <w:rPr>
          <w:rFonts w:ascii="Times New Roman" w:hAnsi="Times New Roman"/>
          <w:snapToGrid/>
          <w:sz w:val="24"/>
          <w:szCs w:val="24"/>
        </w:rPr>
      </w:pPr>
      <w:r w:rsidRPr="002365E8">
        <w:rPr>
          <w:rFonts w:ascii="Times New Roman" w:hAnsi="Times New Roman"/>
          <w:snapToGrid/>
          <w:sz w:val="24"/>
          <w:szCs w:val="24"/>
        </w:rPr>
        <w:t xml:space="preserve">The CFSP/APSR consolidates the reporting requirements of title IV-B, subparts 1 and 2, </w:t>
      </w:r>
      <w:r w:rsidR="005310F8">
        <w:rPr>
          <w:rFonts w:ascii="Times New Roman" w:hAnsi="Times New Roman"/>
          <w:snapToGrid/>
          <w:sz w:val="24"/>
          <w:szCs w:val="24"/>
        </w:rPr>
        <w:t>CAPTA, Chafee</w:t>
      </w:r>
      <w:r w:rsidRPr="002365E8">
        <w:rPr>
          <w:rFonts w:ascii="Times New Roman" w:hAnsi="Times New Roman"/>
          <w:snapToGrid/>
          <w:sz w:val="24"/>
          <w:szCs w:val="24"/>
        </w:rPr>
        <w:t>, ETV</w:t>
      </w:r>
      <w:r w:rsidR="002E38CD">
        <w:rPr>
          <w:rFonts w:ascii="Times New Roman" w:hAnsi="Times New Roman"/>
          <w:snapToGrid/>
          <w:sz w:val="24"/>
          <w:szCs w:val="24"/>
        </w:rPr>
        <w:t xml:space="preserve">, </w:t>
      </w:r>
      <w:r w:rsidRPr="002365E8">
        <w:rPr>
          <w:rFonts w:ascii="Times New Roman" w:hAnsi="Times New Roman"/>
          <w:snapToGrid/>
          <w:sz w:val="24"/>
          <w:szCs w:val="24"/>
        </w:rPr>
        <w:t>into one document and one reporting cycle, reducing the duplication of data collection efforts.</w:t>
      </w:r>
      <w:r w:rsidR="00DD2E38">
        <w:rPr>
          <w:rFonts w:ascii="Times New Roman" w:hAnsi="Times New Roman"/>
          <w:snapToGrid/>
          <w:sz w:val="24"/>
          <w:szCs w:val="24"/>
        </w:rPr>
        <w:t xml:space="preserve"> </w:t>
      </w:r>
      <w:r w:rsidRPr="001752D6" w:rsidR="00217A63">
        <w:rPr>
          <w:rFonts w:ascii="Times New Roman" w:hAnsi="Times New Roman"/>
          <w:snapToGrid/>
          <w:sz w:val="24"/>
          <w:szCs w:val="24"/>
        </w:rPr>
        <w:t>Family First Transition Grants</w:t>
      </w:r>
      <w:r w:rsidR="00A27563">
        <w:rPr>
          <w:rFonts w:ascii="Times New Roman" w:hAnsi="Times New Roman"/>
          <w:snapToGrid/>
          <w:sz w:val="24"/>
          <w:szCs w:val="24"/>
        </w:rPr>
        <w:t xml:space="preserve"> </w:t>
      </w:r>
      <w:r w:rsidRPr="001752D6" w:rsidR="00217A63">
        <w:rPr>
          <w:rFonts w:ascii="Times New Roman" w:hAnsi="Times New Roman"/>
          <w:snapToGrid/>
          <w:sz w:val="24"/>
          <w:szCs w:val="24"/>
        </w:rPr>
        <w:t>and Funding Certainty Grants</w:t>
      </w:r>
      <w:r w:rsidR="00A27563">
        <w:rPr>
          <w:rFonts w:ascii="Times New Roman" w:hAnsi="Times New Roman"/>
          <w:snapToGrid/>
          <w:sz w:val="24"/>
          <w:szCs w:val="24"/>
        </w:rPr>
        <w:t xml:space="preserve"> </w:t>
      </w:r>
      <w:r w:rsidR="003D008A">
        <w:rPr>
          <w:rFonts w:ascii="Times New Roman" w:hAnsi="Times New Roman"/>
          <w:snapToGrid/>
          <w:sz w:val="24"/>
          <w:szCs w:val="24"/>
        </w:rPr>
        <w:t>reporting w</w:t>
      </w:r>
      <w:r w:rsidR="007C17AE">
        <w:rPr>
          <w:rFonts w:ascii="Times New Roman" w:hAnsi="Times New Roman"/>
          <w:snapToGrid/>
          <w:sz w:val="24"/>
          <w:szCs w:val="24"/>
        </w:rPr>
        <w:t>ere</w:t>
      </w:r>
      <w:r w:rsidR="003D008A">
        <w:rPr>
          <w:rFonts w:ascii="Times New Roman" w:hAnsi="Times New Roman"/>
          <w:snapToGrid/>
          <w:sz w:val="24"/>
          <w:szCs w:val="24"/>
        </w:rPr>
        <w:t xml:space="preserve"> included in the CFSP/APSR, but the grant</w:t>
      </w:r>
      <w:r w:rsidR="009E228F">
        <w:rPr>
          <w:rFonts w:ascii="Times New Roman" w:hAnsi="Times New Roman"/>
          <w:snapToGrid/>
          <w:sz w:val="24"/>
          <w:szCs w:val="24"/>
        </w:rPr>
        <w:t>s</w:t>
      </w:r>
      <w:r w:rsidR="003D008A">
        <w:rPr>
          <w:rFonts w:ascii="Times New Roman" w:hAnsi="Times New Roman"/>
          <w:snapToGrid/>
          <w:sz w:val="24"/>
          <w:szCs w:val="24"/>
        </w:rPr>
        <w:t xml:space="preserve"> </w:t>
      </w:r>
      <w:r w:rsidR="00A27563">
        <w:rPr>
          <w:rFonts w:ascii="Times New Roman" w:hAnsi="Times New Roman"/>
          <w:snapToGrid/>
          <w:sz w:val="24"/>
          <w:szCs w:val="24"/>
        </w:rPr>
        <w:t xml:space="preserve">have expired and therefore reporting has been discontinued. </w:t>
      </w:r>
    </w:p>
    <w:p w:rsidR="002F52F6" w:rsidP="00BA0041" w14:paraId="0704BBAC" w14:textId="77777777">
      <w:pPr>
        <w:widowControl/>
        <w:ind w:left="360"/>
        <w:rPr>
          <w:rFonts w:ascii="Times New Roman" w:hAnsi="Times New Roman"/>
          <w:snapToGrid/>
          <w:sz w:val="24"/>
          <w:szCs w:val="24"/>
        </w:rPr>
      </w:pPr>
    </w:p>
    <w:p w:rsidR="002365E8" w:rsidP="00BA0041" w14:paraId="4D2685C2" w14:textId="700A7E36">
      <w:pPr>
        <w:widowControl/>
        <w:ind w:left="360"/>
        <w:rPr>
          <w:rFonts w:ascii="Times New Roman" w:hAnsi="Times New Roman"/>
          <w:snapToGrid/>
          <w:spacing w:val="-1"/>
          <w:sz w:val="24"/>
          <w:szCs w:val="24"/>
        </w:rPr>
      </w:pPr>
      <w:r>
        <w:rPr>
          <w:rFonts w:ascii="Times New Roman" w:hAnsi="Times New Roman"/>
          <w:snapToGrid/>
          <w:sz w:val="24"/>
          <w:szCs w:val="24"/>
        </w:rPr>
        <w:t>The AFCARS</w:t>
      </w:r>
      <w:r>
        <w:rPr>
          <w:rStyle w:val="FootnoteReference"/>
          <w:rFonts w:ascii="Times New Roman" w:hAnsi="Times New Roman"/>
          <w:snapToGrid/>
          <w:sz w:val="24"/>
          <w:szCs w:val="24"/>
        </w:rPr>
        <w:footnoteReference w:id="3"/>
      </w:r>
      <w:r>
        <w:rPr>
          <w:rFonts w:ascii="Times New Roman" w:hAnsi="Times New Roman"/>
          <w:snapToGrid/>
          <w:sz w:val="24"/>
          <w:szCs w:val="24"/>
        </w:rPr>
        <w:t xml:space="preserve"> </w:t>
      </w:r>
      <w:r>
        <w:rPr>
          <w:rFonts w:ascii="Times New Roman" w:hAnsi="Times New Roman"/>
          <w:snapToGrid/>
          <w:spacing w:val="-1"/>
          <w:sz w:val="24"/>
          <w:szCs w:val="24"/>
        </w:rPr>
        <w:t>began</w:t>
      </w:r>
      <w:r w:rsidRPr="00D84512">
        <w:rPr>
          <w:rFonts w:ascii="Times New Roman" w:hAnsi="Times New Roman"/>
          <w:snapToGrid/>
          <w:spacing w:val="-1"/>
          <w:sz w:val="24"/>
          <w:szCs w:val="24"/>
        </w:rPr>
        <w:t xml:space="preserve"> includ</w:t>
      </w:r>
      <w:r>
        <w:rPr>
          <w:rFonts w:ascii="Times New Roman" w:hAnsi="Times New Roman"/>
          <w:snapToGrid/>
          <w:spacing w:val="-1"/>
          <w:sz w:val="24"/>
          <w:szCs w:val="24"/>
        </w:rPr>
        <w:t>ing</w:t>
      </w:r>
      <w:r w:rsidRPr="00D84512">
        <w:rPr>
          <w:rFonts w:ascii="Times New Roman" w:hAnsi="Times New Roman"/>
          <w:snapToGrid/>
          <w:spacing w:val="-1"/>
          <w:sz w:val="24"/>
          <w:szCs w:val="24"/>
        </w:rPr>
        <w:t xml:space="preserve"> reporting of case-level data on caseworker visits beginning in FY 2023. </w:t>
      </w:r>
      <w:r w:rsidR="008405E6">
        <w:rPr>
          <w:rFonts w:ascii="Times New Roman" w:hAnsi="Times New Roman"/>
          <w:snapToGrid/>
          <w:spacing w:val="-1"/>
          <w:sz w:val="24"/>
          <w:szCs w:val="24"/>
        </w:rPr>
        <w:t xml:space="preserve">Therefore, this data collection was discontinued as part of the CFSP/APSR reporting. </w:t>
      </w:r>
    </w:p>
    <w:p w:rsidR="00C83033" w:rsidP="00BA0041" w14:paraId="5BD8A935" w14:textId="77777777">
      <w:pPr>
        <w:widowControl/>
        <w:ind w:left="360"/>
        <w:rPr>
          <w:rFonts w:ascii="Times New Roman" w:hAnsi="Times New Roman"/>
          <w:snapToGrid/>
          <w:spacing w:val="-1"/>
          <w:sz w:val="24"/>
          <w:szCs w:val="24"/>
        </w:rPr>
      </w:pPr>
    </w:p>
    <w:p w:rsidR="00C83033" w:rsidP="00BA0041" w14:paraId="06460201" w14:textId="395F00CE">
      <w:pPr>
        <w:widowControl/>
        <w:ind w:left="360"/>
        <w:rPr>
          <w:rFonts w:ascii="Times New Roman" w:hAnsi="Times New Roman"/>
          <w:snapToGrid/>
          <w:sz w:val="24"/>
          <w:szCs w:val="24"/>
        </w:rPr>
      </w:pPr>
      <w:r>
        <w:rPr>
          <w:rFonts w:ascii="Times New Roman" w:hAnsi="Times New Roman"/>
          <w:snapToGrid/>
          <w:spacing w:val="-1"/>
          <w:sz w:val="24"/>
          <w:szCs w:val="24"/>
        </w:rPr>
        <w:t>In addition</w:t>
      </w:r>
      <w:r w:rsidR="007B3470">
        <w:rPr>
          <w:rFonts w:ascii="Times New Roman" w:hAnsi="Times New Roman"/>
          <w:snapToGrid/>
          <w:spacing w:val="-1"/>
          <w:sz w:val="24"/>
          <w:szCs w:val="24"/>
        </w:rPr>
        <w:t xml:space="preserve">, CB has streamlined the reporting of </w:t>
      </w:r>
      <w:r w:rsidR="00EE38A4">
        <w:rPr>
          <w:rFonts w:ascii="Times New Roman" w:hAnsi="Times New Roman"/>
          <w:snapToGrid/>
          <w:spacing w:val="-1"/>
          <w:sz w:val="24"/>
          <w:szCs w:val="24"/>
        </w:rPr>
        <w:t xml:space="preserve">information in APSRs requiring only significant changes to be </w:t>
      </w:r>
      <w:r w:rsidR="007E04BC">
        <w:rPr>
          <w:rFonts w:ascii="Times New Roman" w:hAnsi="Times New Roman"/>
          <w:snapToGrid/>
          <w:spacing w:val="-1"/>
          <w:sz w:val="24"/>
          <w:szCs w:val="24"/>
        </w:rPr>
        <w:t>addressed</w:t>
      </w:r>
      <w:r w:rsidR="00EE38A4">
        <w:rPr>
          <w:rFonts w:ascii="Times New Roman" w:hAnsi="Times New Roman"/>
          <w:snapToGrid/>
          <w:spacing w:val="-1"/>
          <w:sz w:val="24"/>
          <w:szCs w:val="24"/>
        </w:rPr>
        <w:t>.</w:t>
      </w:r>
      <w:r w:rsidR="000C5F1D">
        <w:rPr>
          <w:rFonts w:ascii="Times New Roman" w:hAnsi="Times New Roman"/>
          <w:snapToGrid/>
          <w:spacing w:val="-1"/>
          <w:sz w:val="24"/>
          <w:szCs w:val="24"/>
        </w:rPr>
        <w:t xml:space="preserve">  This </w:t>
      </w:r>
      <w:r w:rsidR="001B1A5D">
        <w:rPr>
          <w:rFonts w:ascii="Times New Roman" w:hAnsi="Times New Roman"/>
          <w:snapToGrid/>
          <w:spacing w:val="-1"/>
          <w:sz w:val="24"/>
          <w:szCs w:val="24"/>
        </w:rPr>
        <w:t xml:space="preserve">framework reduces the duplication of reporting the same information every year </w:t>
      </w:r>
      <w:r w:rsidR="000B13CF">
        <w:rPr>
          <w:rFonts w:ascii="Times New Roman" w:hAnsi="Times New Roman"/>
          <w:snapToGrid/>
          <w:spacing w:val="-1"/>
          <w:sz w:val="24"/>
          <w:szCs w:val="24"/>
        </w:rPr>
        <w:t>and instead focuses on significant changes that impact the implementation</w:t>
      </w:r>
      <w:r w:rsidR="00FF079A">
        <w:rPr>
          <w:rFonts w:ascii="Times New Roman" w:hAnsi="Times New Roman"/>
          <w:snapToGrid/>
          <w:spacing w:val="-1"/>
          <w:sz w:val="24"/>
          <w:szCs w:val="24"/>
        </w:rPr>
        <w:t xml:space="preserve"> of the </w:t>
      </w:r>
      <w:r w:rsidR="005B5B4A">
        <w:rPr>
          <w:rFonts w:ascii="Times New Roman" w:hAnsi="Times New Roman"/>
          <w:snapToGrid/>
          <w:spacing w:val="-1"/>
          <w:sz w:val="24"/>
          <w:szCs w:val="24"/>
        </w:rPr>
        <w:t>programs.</w:t>
      </w:r>
      <w:r w:rsidR="001B1A5D">
        <w:rPr>
          <w:rFonts w:ascii="Times New Roman" w:hAnsi="Times New Roman"/>
          <w:snapToGrid/>
          <w:spacing w:val="-1"/>
          <w:sz w:val="24"/>
          <w:szCs w:val="24"/>
        </w:rPr>
        <w:t xml:space="preserve"> </w:t>
      </w:r>
    </w:p>
    <w:p w:rsidR="009C2DE1" w:rsidRPr="004F7B95" w:rsidP="002365E8" w14:paraId="5BF82A71" w14:textId="4184E0FA">
      <w:pPr>
        <w:widowControl/>
        <w:tabs>
          <w:tab w:val="num" w:pos="360"/>
        </w:tabs>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2365E8" w:rsidP="00F04AF0" w14:paraId="536880B7" w14:textId="5C4C9B09">
      <w:pPr>
        <w:widowControl/>
        <w:ind w:left="360"/>
        <w:rPr>
          <w:rFonts w:ascii="Times New Roman" w:hAnsi="Times New Roman"/>
          <w:snapToGrid/>
          <w:sz w:val="24"/>
          <w:szCs w:val="24"/>
        </w:rPr>
      </w:pPr>
      <w:r w:rsidRPr="002365E8">
        <w:rPr>
          <w:rFonts w:ascii="Times New Roman" w:hAnsi="Times New Roman"/>
          <w:snapToGrid/>
          <w:sz w:val="24"/>
          <w:szCs w:val="24"/>
        </w:rPr>
        <w:t xml:space="preserve">The collection of information is restricted to </w:t>
      </w:r>
      <w:r w:rsidR="00AE471F">
        <w:rPr>
          <w:rFonts w:ascii="Times New Roman" w:hAnsi="Times New Roman"/>
          <w:snapToGrid/>
          <w:sz w:val="24"/>
          <w:szCs w:val="24"/>
        </w:rPr>
        <w:t>s</w:t>
      </w:r>
      <w:r w:rsidRPr="002365E8">
        <w:rPr>
          <w:rFonts w:ascii="Times New Roman" w:hAnsi="Times New Roman"/>
          <w:snapToGrid/>
          <w:sz w:val="24"/>
          <w:szCs w:val="24"/>
        </w:rPr>
        <w:t xml:space="preserve">tates and </w:t>
      </w:r>
      <w:r w:rsidR="00D34F39">
        <w:rPr>
          <w:rFonts w:ascii="Times New Roman" w:hAnsi="Times New Roman"/>
          <w:snapToGrid/>
          <w:sz w:val="24"/>
          <w:szCs w:val="24"/>
        </w:rPr>
        <w:t>t</w:t>
      </w:r>
      <w:r w:rsidRPr="002365E8">
        <w:rPr>
          <w:rFonts w:ascii="Times New Roman" w:hAnsi="Times New Roman"/>
          <w:snapToGrid/>
          <w:sz w:val="24"/>
          <w:szCs w:val="24"/>
        </w:rPr>
        <w:t xml:space="preserve">ribes as only </w:t>
      </w:r>
      <w:r w:rsidR="00AE471F">
        <w:rPr>
          <w:rFonts w:ascii="Times New Roman" w:hAnsi="Times New Roman"/>
          <w:snapToGrid/>
          <w:sz w:val="24"/>
          <w:szCs w:val="24"/>
        </w:rPr>
        <w:t>s</w:t>
      </w:r>
      <w:r w:rsidRPr="002365E8">
        <w:rPr>
          <w:rFonts w:ascii="Times New Roman" w:hAnsi="Times New Roman"/>
          <w:snapToGrid/>
          <w:sz w:val="24"/>
          <w:szCs w:val="24"/>
        </w:rPr>
        <w:t xml:space="preserve">tates and </w:t>
      </w:r>
      <w:r w:rsidR="00D34F39">
        <w:rPr>
          <w:rFonts w:ascii="Times New Roman" w:hAnsi="Times New Roman"/>
          <w:snapToGrid/>
          <w:sz w:val="24"/>
          <w:szCs w:val="24"/>
        </w:rPr>
        <w:t>t</w:t>
      </w:r>
      <w:r w:rsidRPr="002365E8">
        <w:rPr>
          <w:rFonts w:ascii="Times New Roman" w:hAnsi="Times New Roman"/>
          <w:snapToGrid/>
          <w:sz w:val="24"/>
          <w:szCs w:val="24"/>
        </w:rPr>
        <w:t>ribes are eligible to apply for federal funds under these program areas.</w:t>
      </w:r>
      <w:r w:rsidR="00DD2E38">
        <w:rPr>
          <w:rFonts w:ascii="Times New Roman" w:hAnsi="Times New Roman"/>
          <w:snapToGrid/>
          <w:sz w:val="24"/>
          <w:szCs w:val="24"/>
        </w:rPr>
        <w:t xml:space="preserve"> </w:t>
      </w:r>
      <w:r w:rsidRPr="002365E8">
        <w:rPr>
          <w:rFonts w:ascii="Times New Roman" w:hAnsi="Times New Roman"/>
          <w:snapToGrid/>
          <w:sz w:val="24"/>
          <w:szCs w:val="24"/>
        </w:rPr>
        <w:t>This information collection requirement has been held to the absolute minimum required to meet the statutory and regulatory requirements to receive fundin</w:t>
      </w:r>
      <w:r w:rsidR="005310F8">
        <w:rPr>
          <w:rFonts w:ascii="Times New Roman" w:hAnsi="Times New Roman"/>
          <w:snapToGrid/>
          <w:sz w:val="24"/>
          <w:szCs w:val="24"/>
        </w:rPr>
        <w:t>g under title IV-B, CAPTA, Chafee</w:t>
      </w:r>
      <w:r w:rsidRPr="002365E8">
        <w:rPr>
          <w:rFonts w:ascii="Times New Roman" w:hAnsi="Times New Roman"/>
          <w:snapToGrid/>
          <w:sz w:val="24"/>
          <w:szCs w:val="24"/>
        </w:rPr>
        <w:t xml:space="preserve">, and ETV. </w:t>
      </w:r>
    </w:p>
    <w:p w:rsidR="00F04AF0" w:rsidP="00F04AF0" w14:paraId="6445E2DA" w14:textId="77777777">
      <w:pPr>
        <w:widowControl/>
        <w:ind w:left="360"/>
        <w:rPr>
          <w:rFonts w:ascii="Times New Roman" w:hAnsi="Times New Roman"/>
          <w:snapToGrid/>
          <w:sz w:val="24"/>
          <w:szCs w:val="24"/>
        </w:rPr>
      </w:pPr>
    </w:p>
    <w:p w:rsidR="00D60543" w:rsidP="00F04AF0" w14:paraId="3417396F" w14:textId="3E708922">
      <w:pPr>
        <w:widowControl/>
        <w:ind w:left="360"/>
        <w:rPr>
          <w:rFonts w:ascii="Times New Roman" w:hAnsi="Times New Roman"/>
          <w:snapToGrid/>
          <w:sz w:val="24"/>
          <w:szCs w:val="24"/>
        </w:rPr>
      </w:pPr>
      <w:r w:rsidRPr="002365E8">
        <w:rPr>
          <w:rFonts w:ascii="Times New Roman" w:hAnsi="Times New Roman"/>
          <w:snapToGrid/>
          <w:sz w:val="24"/>
          <w:szCs w:val="24"/>
        </w:rPr>
        <w:t xml:space="preserve">In addition, for information collection from </w:t>
      </w:r>
      <w:r w:rsidR="00D34F39">
        <w:rPr>
          <w:rFonts w:ascii="Times New Roman" w:hAnsi="Times New Roman"/>
          <w:snapToGrid/>
          <w:sz w:val="24"/>
          <w:szCs w:val="24"/>
        </w:rPr>
        <w:t>t</w:t>
      </w:r>
      <w:r w:rsidRPr="002365E8">
        <w:rPr>
          <w:rFonts w:ascii="Times New Roman" w:hAnsi="Times New Roman"/>
          <w:snapToGrid/>
          <w:sz w:val="24"/>
          <w:szCs w:val="24"/>
        </w:rPr>
        <w:t>ribes, ACF has waived certain requirements and reduced the scope of other title IV-B reporting requirements in order to minimize the burden</w:t>
      </w:r>
      <w:r w:rsidR="00D15C95">
        <w:rPr>
          <w:rFonts w:ascii="Times New Roman" w:hAnsi="Times New Roman"/>
          <w:snapToGrid/>
          <w:sz w:val="24"/>
          <w:szCs w:val="24"/>
        </w:rPr>
        <w:t xml:space="preserve"> (section 428</w:t>
      </w:r>
      <w:r w:rsidR="00932CF3">
        <w:rPr>
          <w:rFonts w:ascii="Times New Roman" w:hAnsi="Times New Roman"/>
          <w:snapToGrid/>
          <w:sz w:val="24"/>
          <w:szCs w:val="24"/>
        </w:rPr>
        <w:t>(b) of the Act)</w:t>
      </w:r>
      <w:r w:rsidRPr="002365E8">
        <w:rPr>
          <w:rFonts w:ascii="Times New Roman" w:hAnsi="Times New Roman"/>
          <w:snapToGrid/>
          <w:sz w:val="24"/>
          <w:szCs w:val="24"/>
        </w:rPr>
        <w:t>.</w:t>
      </w:r>
      <w:r w:rsidR="00DD2E38">
        <w:rPr>
          <w:rFonts w:ascii="Times New Roman" w:hAnsi="Times New Roman"/>
          <w:snapToGrid/>
          <w:sz w:val="24"/>
          <w:szCs w:val="24"/>
        </w:rPr>
        <w:t xml:space="preserve">  </w:t>
      </w:r>
    </w:p>
    <w:p w:rsidR="005D6984" w:rsidP="00F04AF0" w14:paraId="4E88CEF4" w14:textId="77777777">
      <w:pPr>
        <w:widowControl/>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2365E8" w:rsidRPr="002365E8" w:rsidP="00F04AF0" w14:paraId="7FFD71AA" w14:textId="5F965AF3">
      <w:pPr>
        <w:widowControl/>
        <w:ind w:left="360"/>
        <w:rPr>
          <w:rFonts w:ascii="Times New Roman" w:hAnsi="Times New Roman"/>
          <w:snapToGrid/>
          <w:sz w:val="24"/>
          <w:szCs w:val="24"/>
        </w:rPr>
      </w:pPr>
      <w:r w:rsidRPr="002365E8">
        <w:rPr>
          <w:rFonts w:ascii="Times New Roman" w:hAnsi="Times New Roman"/>
          <w:snapToGrid/>
          <w:sz w:val="24"/>
          <w:szCs w:val="24"/>
        </w:rPr>
        <w:t>The submission of the CFSP, APSR, and CFS-101’s are required prior to awarding federal funding as mandated by statute and regulation.</w:t>
      </w:r>
      <w:r w:rsidR="00DD2E38">
        <w:rPr>
          <w:rFonts w:ascii="Times New Roman" w:hAnsi="Times New Roman"/>
          <w:snapToGrid/>
          <w:sz w:val="24"/>
          <w:szCs w:val="24"/>
        </w:rPr>
        <w:t xml:space="preserve"> </w:t>
      </w:r>
      <w:r w:rsidRPr="002365E8">
        <w:rPr>
          <w:rFonts w:ascii="Times New Roman" w:hAnsi="Times New Roman"/>
          <w:snapToGrid/>
          <w:sz w:val="24"/>
          <w:szCs w:val="24"/>
        </w:rPr>
        <w:t xml:space="preserve">If the collection is not conducted or conducted less frequently, the consequence to federal program or policy activities is that funds would not be able to be awarded to </w:t>
      </w:r>
      <w:r w:rsidR="00AE471F">
        <w:rPr>
          <w:rFonts w:ascii="Times New Roman" w:hAnsi="Times New Roman"/>
          <w:snapToGrid/>
          <w:sz w:val="24"/>
          <w:szCs w:val="24"/>
        </w:rPr>
        <w:t>s</w:t>
      </w:r>
      <w:r w:rsidRPr="002365E8">
        <w:rPr>
          <w:rFonts w:ascii="Times New Roman" w:hAnsi="Times New Roman"/>
          <w:snapToGrid/>
          <w:sz w:val="24"/>
          <w:szCs w:val="24"/>
        </w:rPr>
        <w:t xml:space="preserve">tates and </w:t>
      </w:r>
      <w:r w:rsidR="00D34F39">
        <w:rPr>
          <w:rFonts w:ascii="Times New Roman" w:hAnsi="Times New Roman"/>
          <w:snapToGrid/>
          <w:sz w:val="24"/>
          <w:szCs w:val="24"/>
        </w:rPr>
        <w:t>t</w:t>
      </w:r>
      <w:r w:rsidRPr="002365E8">
        <w:rPr>
          <w:rFonts w:ascii="Times New Roman" w:hAnsi="Times New Roman"/>
          <w:snapToGrid/>
          <w:sz w:val="24"/>
          <w:szCs w:val="24"/>
        </w:rPr>
        <w:t>ribes.</w:t>
      </w:r>
      <w:r w:rsidR="00DD2E38">
        <w:rPr>
          <w:rFonts w:ascii="Times New Roman" w:hAnsi="Times New Roman"/>
          <w:snapToGrid/>
          <w:sz w:val="24"/>
          <w:szCs w:val="24"/>
        </w:rPr>
        <w:t xml:space="preserve"> </w:t>
      </w:r>
      <w:r w:rsidRPr="002365E8">
        <w:rPr>
          <w:rFonts w:ascii="Times New Roman" w:hAnsi="Times New Roman"/>
          <w:snapToGrid/>
          <w:sz w:val="24"/>
          <w:szCs w:val="24"/>
        </w:rPr>
        <w:t xml:space="preserve">Without funds, </w:t>
      </w:r>
      <w:r w:rsidR="00AE471F">
        <w:rPr>
          <w:rFonts w:ascii="Times New Roman" w:hAnsi="Times New Roman"/>
          <w:snapToGrid/>
          <w:sz w:val="24"/>
          <w:szCs w:val="24"/>
        </w:rPr>
        <w:t>s</w:t>
      </w:r>
      <w:r w:rsidRPr="002365E8">
        <w:rPr>
          <w:rFonts w:ascii="Times New Roman" w:hAnsi="Times New Roman"/>
          <w:snapToGrid/>
          <w:sz w:val="24"/>
          <w:szCs w:val="24"/>
        </w:rPr>
        <w:t xml:space="preserve">tates and </w:t>
      </w:r>
      <w:r w:rsidR="00D34F39">
        <w:rPr>
          <w:rFonts w:ascii="Times New Roman" w:hAnsi="Times New Roman"/>
          <w:snapToGrid/>
          <w:sz w:val="24"/>
          <w:szCs w:val="24"/>
        </w:rPr>
        <w:t>t</w:t>
      </w:r>
      <w:r w:rsidRPr="002365E8">
        <w:rPr>
          <w:rFonts w:ascii="Times New Roman" w:hAnsi="Times New Roman"/>
          <w:snapToGrid/>
          <w:sz w:val="24"/>
          <w:szCs w:val="24"/>
        </w:rPr>
        <w:t>ribes would not be able to provide needed services to the populations, as required by law.</w:t>
      </w:r>
      <w:r w:rsidR="00DD2E38">
        <w:rPr>
          <w:rFonts w:ascii="Times New Roman" w:hAnsi="Times New Roman"/>
          <w:snapToGrid/>
          <w:sz w:val="24"/>
          <w:szCs w:val="24"/>
        </w:rPr>
        <w:t xml:space="preserve"> </w:t>
      </w:r>
      <w:r w:rsidRPr="002365E8">
        <w:rPr>
          <w:rFonts w:ascii="Times New Roman" w:hAnsi="Times New Roman"/>
          <w:snapToGrid/>
          <w:sz w:val="24"/>
          <w:szCs w:val="24"/>
        </w:rPr>
        <w:t>This collection burden can only be eliminated as a result of a legislative change.</w:t>
      </w:r>
    </w:p>
    <w:p w:rsidR="00DE529D" w:rsidRPr="004F7B95" w:rsidP="002365E8" w14:paraId="2744D4F5" w14:textId="4D3F97E9">
      <w:pPr>
        <w:widowControl/>
        <w:tabs>
          <w:tab w:val="num" w:pos="360"/>
        </w:tabs>
        <w:rPr>
          <w:rFonts w:ascii="Times New Roman" w:hAnsi="Times New Roman"/>
          <w:snapToGrid/>
          <w:sz w:val="24"/>
          <w:szCs w:val="24"/>
        </w:rPr>
      </w:pPr>
    </w:p>
    <w:p w:rsidR="009C2DE1" w:rsidRPr="00F56601" w:rsidP="00F56601" w14:paraId="2936D2FA" w14:textId="00DA3D3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F56601" w:rsidRPr="002C3C4F" w:rsidP="00F04AF0" w14:paraId="14F2C3D8" w14:textId="77777777">
      <w:pPr>
        <w:widowControl/>
        <w:ind w:left="360"/>
        <w:rPr>
          <w:rFonts w:ascii="Times New Roman" w:hAnsi="Times New Roman"/>
          <w:snapToGrid/>
          <w:sz w:val="24"/>
          <w:szCs w:val="24"/>
        </w:rPr>
      </w:pPr>
      <w:r w:rsidRPr="004B1044">
        <w:rPr>
          <w:rFonts w:ascii="Times New Roman" w:hAnsi="Times New Roman"/>
          <w:snapToGrid/>
          <w:sz w:val="24"/>
          <w:szCs w:val="24"/>
        </w:rPr>
        <w:t>There are no special circumstances required in the collection of this information in a manner other than required by OMB.</w:t>
      </w:r>
    </w:p>
    <w:p w:rsidR="00DE529D" w:rsidRPr="004F7B95" w:rsidP="00F56601" w14:paraId="2CFEBB22" w14:textId="25FA083F">
      <w:pPr>
        <w:widowControl/>
        <w:tabs>
          <w:tab w:val="num" w:pos="360"/>
        </w:tabs>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22586" w:rsidRPr="00F56601" w:rsidP="00A62D27" w14:paraId="1992C6A4" w14:textId="6238F4C3">
      <w:pPr>
        <w:tabs>
          <w:tab w:val="num" w:pos="360"/>
        </w:tabs>
        <w:ind w:left="360"/>
        <w:rPr>
          <w:rFonts w:ascii="Times New Roman" w:hAnsi="Times New Roman"/>
          <w:sz w:val="24"/>
          <w:szCs w:val="24"/>
        </w:rPr>
      </w:pPr>
      <w:r w:rsidRPr="004F7B95">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DD2E38">
        <w:rPr>
          <w:rFonts w:ascii="Times New Roman" w:hAnsi="Times New Roman"/>
          <w:sz w:val="24"/>
          <w:szCs w:val="24"/>
        </w:rPr>
        <w:t xml:space="preserve"> </w:t>
      </w:r>
      <w:r w:rsidRPr="004F7B95" w:rsidR="008C7ECE">
        <w:rPr>
          <w:rFonts w:ascii="Times New Roman" w:hAnsi="Times New Roman"/>
          <w:sz w:val="24"/>
          <w:szCs w:val="24"/>
        </w:rPr>
        <w:t xml:space="preserve">This notice was published on </w:t>
      </w:r>
      <w:r w:rsidRPr="007C17AE" w:rsidR="00A62D27">
        <w:rPr>
          <w:rFonts w:ascii="Times New Roman" w:hAnsi="Times New Roman"/>
          <w:sz w:val="24"/>
          <w:szCs w:val="24"/>
        </w:rPr>
        <w:t>M</w:t>
      </w:r>
      <w:r w:rsidRPr="007C17AE" w:rsidR="002A1B79">
        <w:rPr>
          <w:rFonts w:ascii="Times New Roman" w:hAnsi="Times New Roman"/>
          <w:sz w:val="24"/>
          <w:szCs w:val="24"/>
        </w:rPr>
        <w:t>ay</w:t>
      </w:r>
      <w:r w:rsidRPr="007C17AE" w:rsidR="00A62D27">
        <w:rPr>
          <w:rFonts w:ascii="Times New Roman" w:hAnsi="Times New Roman"/>
          <w:sz w:val="24"/>
          <w:szCs w:val="24"/>
        </w:rPr>
        <w:t xml:space="preserve"> 1</w:t>
      </w:r>
      <w:r w:rsidRPr="007C17AE" w:rsidR="002A1B79">
        <w:rPr>
          <w:rFonts w:ascii="Times New Roman" w:hAnsi="Times New Roman"/>
          <w:sz w:val="24"/>
          <w:szCs w:val="24"/>
        </w:rPr>
        <w:t>3</w:t>
      </w:r>
      <w:r w:rsidRPr="007C17AE" w:rsidR="008C7ECE">
        <w:rPr>
          <w:rFonts w:ascii="Times New Roman" w:hAnsi="Times New Roman"/>
          <w:sz w:val="24"/>
          <w:szCs w:val="24"/>
        </w:rPr>
        <w:t>,</w:t>
      </w:r>
      <w:r w:rsidRPr="007C17AE" w:rsidR="00A62D27">
        <w:rPr>
          <w:rFonts w:ascii="Times New Roman" w:hAnsi="Times New Roman"/>
          <w:sz w:val="24"/>
          <w:szCs w:val="24"/>
        </w:rPr>
        <w:t xml:space="preserve"> 202</w:t>
      </w:r>
      <w:r w:rsidRPr="007C17AE" w:rsidR="002A1B79">
        <w:rPr>
          <w:rFonts w:ascii="Times New Roman" w:hAnsi="Times New Roman"/>
          <w:sz w:val="24"/>
          <w:szCs w:val="24"/>
        </w:rPr>
        <w:t>6</w:t>
      </w:r>
      <w:r w:rsidRPr="007C17AE" w:rsidR="0084664D">
        <w:rPr>
          <w:rFonts w:ascii="Times New Roman" w:hAnsi="Times New Roman"/>
          <w:sz w:val="24"/>
          <w:szCs w:val="24"/>
        </w:rPr>
        <w:t xml:space="preserve"> (</w:t>
      </w:r>
      <w:r w:rsidRPr="007C17AE" w:rsidR="002A1B79">
        <w:rPr>
          <w:rFonts w:ascii="Times New Roman" w:hAnsi="Times New Roman"/>
          <w:sz w:val="24"/>
          <w:szCs w:val="24"/>
        </w:rPr>
        <w:t>91</w:t>
      </w:r>
      <w:r w:rsidRPr="007C17AE" w:rsidR="007C17AE">
        <w:rPr>
          <w:rFonts w:ascii="Times New Roman" w:hAnsi="Times New Roman"/>
          <w:sz w:val="24"/>
          <w:szCs w:val="24"/>
        </w:rPr>
        <w:t xml:space="preserve"> </w:t>
      </w:r>
      <w:r w:rsidRPr="007C17AE" w:rsidR="0084664D">
        <w:rPr>
          <w:rFonts w:ascii="Times New Roman" w:hAnsi="Times New Roman"/>
          <w:sz w:val="24"/>
          <w:szCs w:val="24"/>
        </w:rPr>
        <w:t>FR</w:t>
      </w:r>
      <w:r w:rsidRPr="007C17AE" w:rsidR="008C7ECE">
        <w:rPr>
          <w:rFonts w:ascii="Times New Roman" w:hAnsi="Times New Roman"/>
          <w:sz w:val="24"/>
          <w:szCs w:val="24"/>
        </w:rPr>
        <w:t xml:space="preserve"> </w:t>
      </w:r>
      <w:r w:rsidRPr="007C17AE" w:rsidR="0064033A">
        <w:rPr>
          <w:rFonts w:ascii="Times New Roman" w:hAnsi="Times New Roman"/>
          <w:sz w:val="24"/>
          <w:szCs w:val="24"/>
        </w:rPr>
        <w:t>27053</w:t>
      </w:r>
      <w:r w:rsidR="007C17AE">
        <w:rPr>
          <w:rFonts w:ascii="Times New Roman" w:hAnsi="Times New Roman"/>
          <w:sz w:val="24"/>
          <w:szCs w:val="24"/>
        </w:rPr>
        <w:t>)</w:t>
      </w:r>
      <w:r w:rsidRPr="007C17AE" w:rsidR="008C7ECE">
        <w:rPr>
          <w:rFonts w:ascii="Times New Roman" w:hAnsi="Times New Roman"/>
          <w:sz w:val="24"/>
          <w:szCs w:val="24"/>
        </w:rPr>
        <w:t xml:space="preserve"> and</w:t>
      </w:r>
      <w:r w:rsidRPr="004F7B95" w:rsidR="008C7ECE">
        <w:rPr>
          <w:rFonts w:ascii="Times New Roman" w:hAnsi="Times New Roman"/>
          <w:sz w:val="24"/>
          <w:szCs w:val="24"/>
        </w:rPr>
        <w:t xml:space="preserve"> provided a sixty-day period for public comment.  During the notice and comment period, </w:t>
      </w:r>
      <w:r w:rsidR="00A62D27">
        <w:rPr>
          <w:rFonts w:ascii="Times New Roman" w:hAnsi="Times New Roman"/>
          <w:sz w:val="24"/>
          <w:szCs w:val="24"/>
        </w:rPr>
        <w:t>w</w:t>
      </w:r>
      <w:r w:rsidRPr="004F7B95" w:rsidR="008C7ECE">
        <w:rPr>
          <w:rFonts w:ascii="Times New Roman" w:hAnsi="Times New Roman"/>
          <w:sz w:val="24"/>
          <w:szCs w:val="24"/>
        </w:rPr>
        <w:t xml:space="preserve">e did not receive comments.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F04AF0" w14:paraId="4915BD6F" w14:textId="6E8751F7">
      <w:pPr>
        <w:widowControl/>
        <w:ind w:firstLine="360"/>
        <w:rPr>
          <w:rFonts w:ascii="Times New Roman" w:hAnsi="Times New Roman"/>
          <w:snapToGrid/>
          <w:sz w:val="24"/>
          <w:szCs w:val="24"/>
        </w:rPr>
      </w:pPr>
      <w:r w:rsidRPr="00F56601">
        <w:rPr>
          <w:rFonts w:ascii="Times New Roman" w:hAnsi="Times New Roman"/>
          <w:snapToGrid/>
          <w:sz w:val="24"/>
          <w:szCs w:val="24"/>
        </w:rPr>
        <w:t xml:space="preserve"> </w:t>
      </w:r>
      <w:r w:rsidRPr="004B1044">
        <w:rPr>
          <w:rFonts w:ascii="Times New Roman" w:hAnsi="Times New Roman"/>
          <w:snapToGrid/>
          <w:sz w:val="24"/>
          <w:szCs w:val="24"/>
        </w:rPr>
        <w:t>No payment or gifts will be provided to any respondents.</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F04AF0"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F04AF0" w14:paraId="0630E30B" w14:textId="23573255">
      <w:pPr>
        <w:widowControl/>
        <w:ind w:left="360"/>
        <w:rPr>
          <w:rFonts w:ascii="Times New Roman" w:hAnsi="Times New Roman"/>
          <w:snapToGrid/>
          <w:sz w:val="24"/>
          <w:szCs w:val="24"/>
        </w:rPr>
      </w:pPr>
      <w:r w:rsidRPr="00856433">
        <w:rPr>
          <w:rFonts w:ascii="Times New Roman" w:hAnsi="Times New Roman"/>
          <w:snapToGrid/>
          <w:sz w:val="24"/>
          <w:szCs w:val="24"/>
        </w:rPr>
        <w:t>Data and information in the applications are</w:t>
      </w:r>
      <w:r>
        <w:rPr>
          <w:rFonts w:ascii="Times New Roman" w:hAnsi="Times New Roman"/>
          <w:snapToGrid/>
          <w:sz w:val="24"/>
          <w:szCs w:val="24"/>
        </w:rPr>
        <w:t xml:space="preserve"> not confidential.</w:t>
      </w:r>
      <w:r w:rsidR="00DD2E38">
        <w:rPr>
          <w:rFonts w:ascii="Times New Roman" w:hAnsi="Times New Roman"/>
          <w:snapToGrid/>
          <w:sz w:val="24"/>
          <w:szCs w:val="24"/>
        </w:rPr>
        <w:t xml:space="preserve"> </w:t>
      </w:r>
      <w:r>
        <w:rPr>
          <w:rFonts w:ascii="Times New Roman" w:hAnsi="Times New Roman"/>
          <w:snapToGrid/>
          <w:sz w:val="24"/>
          <w:szCs w:val="24"/>
        </w:rPr>
        <w:t xml:space="preserve">States and </w:t>
      </w:r>
      <w:r w:rsidR="00D34F39">
        <w:rPr>
          <w:rFonts w:ascii="Times New Roman" w:hAnsi="Times New Roman"/>
          <w:snapToGrid/>
          <w:sz w:val="24"/>
          <w:szCs w:val="24"/>
        </w:rPr>
        <w:t>t</w:t>
      </w:r>
      <w:r w:rsidRPr="00856433">
        <w:rPr>
          <w:rFonts w:ascii="Times New Roman" w:hAnsi="Times New Roman"/>
          <w:snapToGrid/>
          <w:sz w:val="24"/>
          <w:szCs w:val="24"/>
        </w:rPr>
        <w:t>ribes are to make public both the CFSP and APSR (45 CFR 1357.15(v)).</w:t>
      </w:r>
      <w:r w:rsidR="00DD2E38">
        <w:rPr>
          <w:rFonts w:ascii="Times New Roman" w:hAnsi="Times New Roman"/>
          <w:snapToGrid/>
          <w:sz w:val="24"/>
          <w:szCs w:val="24"/>
        </w:rPr>
        <w:t xml:space="preserve"> </w:t>
      </w:r>
      <w:r w:rsidRPr="00856433">
        <w:rPr>
          <w:rFonts w:ascii="Times New Roman" w:hAnsi="Times New Roman"/>
          <w:snapToGrid/>
          <w:sz w:val="24"/>
          <w:szCs w:val="24"/>
        </w:rPr>
        <w:t>The CFS-101</w:t>
      </w:r>
      <w:r w:rsidR="00491C62">
        <w:rPr>
          <w:rFonts w:ascii="Times New Roman" w:hAnsi="Times New Roman"/>
          <w:snapToGrid/>
          <w:sz w:val="24"/>
          <w:szCs w:val="24"/>
        </w:rPr>
        <w:t xml:space="preserve">s </w:t>
      </w:r>
      <w:r w:rsidRPr="00856433">
        <w:rPr>
          <w:rFonts w:ascii="Times New Roman" w:hAnsi="Times New Roman"/>
          <w:snapToGrid/>
          <w:sz w:val="24"/>
          <w:szCs w:val="24"/>
        </w:rPr>
        <w:t xml:space="preserve">are required to be included in reports to Congress (section 432(c) </w:t>
      </w:r>
      <w:r w:rsidR="00491C62">
        <w:rPr>
          <w:rFonts w:ascii="Times New Roman" w:hAnsi="Times New Roman"/>
          <w:snapToGrid/>
          <w:sz w:val="24"/>
          <w:szCs w:val="24"/>
        </w:rPr>
        <w:t>of the Act</w:t>
      </w:r>
      <w:r w:rsidRPr="00856433">
        <w:rPr>
          <w:rFonts w:ascii="Times New Roman" w:hAnsi="Times New Roman"/>
          <w:snapToGrid/>
          <w:sz w:val="24"/>
          <w:szCs w:val="24"/>
        </w:rPr>
        <w:t>)</w:t>
      </w:r>
      <w:r w:rsidR="00491C62">
        <w:rPr>
          <w:rFonts w:ascii="Times New Roman" w:hAnsi="Times New Roman"/>
          <w:snapToGrid/>
          <w:sz w:val="24"/>
          <w:szCs w:val="24"/>
        </w:rPr>
        <w:t>.</w:t>
      </w:r>
    </w:p>
    <w:p w:rsidR="00D60543" w:rsidRPr="004F7B95" w:rsidP="00DE529D" w14:paraId="1C82E036" w14:textId="77777777">
      <w:pPr>
        <w:widowControl/>
        <w:tabs>
          <w:tab w:val="num" w:pos="360"/>
        </w:tabs>
        <w:ind w:left="360"/>
        <w:rPr>
          <w:rFonts w:ascii="Times New Roman" w:hAnsi="Times New Roman"/>
          <w:snapToGrid/>
          <w:sz w:val="24"/>
          <w:szCs w:val="24"/>
        </w:rPr>
      </w:pPr>
    </w:p>
    <w:p w:rsidR="00CB1A12" w:rsidRPr="005D6984" w:rsidP="007C17AE" w14:paraId="4BEEA08B" w14:textId="056121E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5D6984" w:rsidP="0084664D" w14:paraId="00C5FECA" w14:textId="6BE07DCE">
      <w:pPr>
        <w:widowControl/>
        <w:ind w:left="360"/>
        <w:rPr>
          <w:rFonts w:ascii="Times New Roman" w:hAnsi="Times New Roman"/>
          <w:snapToGrid/>
          <w:sz w:val="24"/>
          <w:szCs w:val="24"/>
        </w:rPr>
      </w:pPr>
      <w:r w:rsidRPr="00982158">
        <w:rPr>
          <w:rFonts w:ascii="Times New Roman" w:hAnsi="Times New Roman"/>
          <w:snapToGrid/>
          <w:sz w:val="24"/>
          <w:szCs w:val="24"/>
        </w:rPr>
        <w:t>There are no questions of a sensitive nature in the application requirements.</w:t>
      </w:r>
    </w:p>
    <w:p w:rsidR="0084664D" w:rsidRPr="004F7B95" w:rsidP="007C17AE" w14:paraId="654298D7" w14:textId="77777777">
      <w:pPr>
        <w:widowControl/>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P="003419E9" w14:paraId="055034F3" w14:textId="1A00CDCF">
      <w:pPr>
        <w:widowControl/>
        <w:spacing w:after="60"/>
        <w:ind w:left="360"/>
        <w:rPr>
          <w:rFonts w:ascii="Times New Roman" w:hAnsi="Times New Roman"/>
          <w:i/>
          <w:iCs/>
          <w:snapToGrid/>
          <w:sz w:val="24"/>
          <w:szCs w:val="24"/>
        </w:rPr>
      </w:pPr>
      <w:r>
        <w:rPr>
          <w:rFonts w:ascii="Times New Roman" w:hAnsi="Times New Roman"/>
          <w:i/>
          <w:iCs/>
          <w:snapToGrid/>
          <w:sz w:val="24"/>
          <w:szCs w:val="24"/>
        </w:rPr>
        <w:t>Estimated Burden Hours</w:t>
      </w:r>
    </w:p>
    <w:p w:rsidR="002F6F97" w:rsidP="00DE529D" w14:paraId="6FA1A46B" w14:textId="2DB89CD4">
      <w:pPr>
        <w:widowControl/>
        <w:ind w:left="360"/>
        <w:rPr>
          <w:rFonts w:ascii="Times New Roman" w:hAnsi="Times New Roman"/>
          <w:sz w:val="24"/>
          <w:szCs w:val="24"/>
        </w:rPr>
      </w:pPr>
      <w:r w:rsidRPr="00FD1D0B">
        <w:rPr>
          <w:rFonts w:ascii="Times New Roman" w:hAnsi="Times New Roman"/>
          <w:sz w:val="24"/>
          <w:szCs w:val="24"/>
        </w:rPr>
        <w:t>There are approximately 180 tribal entities that currently receive IV-B funding.  There are 53 states (including the Commonwealth of Puerto Rico, the District of Columbia, and the Virgin Islands) that must complete the CFSP, APSR,</w:t>
      </w:r>
      <w:r w:rsidRPr="00FD1D0B" w:rsidR="009F7208">
        <w:rPr>
          <w:rFonts w:ascii="Times New Roman" w:hAnsi="Times New Roman"/>
          <w:sz w:val="24"/>
          <w:szCs w:val="24"/>
        </w:rPr>
        <w:t xml:space="preserve"> </w:t>
      </w:r>
      <w:r w:rsidRPr="00FD1D0B">
        <w:rPr>
          <w:rFonts w:ascii="Times New Roman" w:hAnsi="Times New Roman"/>
          <w:sz w:val="24"/>
          <w:szCs w:val="24"/>
        </w:rPr>
        <w:t>and CFS-101.</w:t>
      </w:r>
      <w:r w:rsidRPr="009F7208" w:rsidR="009F7208">
        <w:rPr>
          <w:rFonts w:ascii="Times New Roman" w:hAnsi="Times New Roman"/>
          <w:sz w:val="24"/>
          <w:szCs w:val="24"/>
        </w:rPr>
        <w:t xml:space="preserve"> </w:t>
      </w:r>
      <w:r w:rsidR="009F7208">
        <w:rPr>
          <w:rFonts w:ascii="Times New Roman" w:hAnsi="Times New Roman"/>
          <w:sz w:val="24"/>
          <w:szCs w:val="24"/>
        </w:rPr>
        <w:t>States submit the CFSP once every 5 years and the burden table below reflects that as an annual burden.</w:t>
      </w:r>
    </w:p>
    <w:p w:rsidR="003D008A" w:rsidP="00DE529D" w14:paraId="5D49A973" w14:textId="77777777">
      <w:pPr>
        <w:widowControl/>
        <w:ind w:left="360"/>
        <w:rPr>
          <w:rFonts w:ascii="Times New Roman" w:hAnsi="Times New Roman"/>
          <w:sz w:val="24"/>
          <w:szCs w:val="24"/>
        </w:rPr>
      </w:pPr>
    </w:p>
    <w:p w:rsidR="003D008A" w:rsidP="00DE529D" w14:paraId="43AC96D5" w14:textId="024AF29A">
      <w:pPr>
        <w:widowControl/>
        <w:ind w:left="360"/>
        <w:rPr>
          <w:rFonts w:ascii="Times New Roman" w:hAnsi="Times New Roman"/>
          <w:sz w:val="24"/>
          <w:szCs w:val="24"/>
        </w:rPr>
      </w:pPr>
      <w:r>
        <w:rPr>
          <w:rFonts w:ascii="Times New Roman" w:hAnsi="Times New Roman"/>
          <w:sz w:val="24"/>
          <w:szCs w:val="24"/>
        </w:rPr>
        <w:t>C</w:t>
      </w:r>
      <w:r w:rsidRPr="003D008A">
        <w:rPr>
          <w:rFonts w:ascii="Times New Roman" w:hAnsi="Times New Roman"/>
          <w:sz w:val="24"/>
          <w:szCs w:val="24"/>
        </w:rPr>
        <w:t xml:space="preserve">aseworker data collection was removed </w:t>
      </w:r>
      <w:r w:rsidR="006C43E3">
        <w:rPr>
          <w:rFonts w:ascii="Times New Roman" w:hAnsi="Times New Roman"/>
          <w:sz w:val="24"/>
          <w:szCs w:val="24"/>
        </w:rPr>
        <w:t xml:space="preserve">because it is </w:t>
      </w:r>
      <w:r>
        <w:rPr>
          <w:rFonts w:ascii="Times New Roman" w:hAnsi="Times New Roman"/>
          <w:sz w:val="24"/>
          <w:szCs w:val="24"/>
        </w:rPr>
        <w:t xml:space="preserve">now </w:t>
      </w:r>
      <w:r w:rsidRPr="003D008A">
        <w:rPr>
          <w:rFonts w:ascii="Times New Roman" w:hAnsi="Times New Roman"/>
          <w:sz w:val="24"/>
          <w:szCs w:val="24"/>
        </w:rPr>
        <w:t>captured by AFCARS</w:t>
      </w:r>
      <w:r w:rsidR="006C43E3">
        <w:rPr>
          <w:rFonts w:ascii="Times New Roman" w:hAnsi="Times New Roman"/>
          <w:sz w:val="24"/>
          <w:szCs w:val="24"/>
        </w:rPr>
        <w:t xml:space="preserve"> </w:t>
      </w:r>
      <w:r>
        <w:rPr>
          <w:rFonts w:ascii="Times New Roman" w:hAnsi="Times New Roman"/>
          <w:sz w:val="24"/>
          <w:szCs w:val="24"/>
        </w:rPr>
        <w:t>and that burden was removed.</w:t>
      </w:r>
    </w:p>
    <w:p w:rsidR="003D008A" w:rsidP="00DE529D" w14:paraId="7B29CC8B" w14:textId="77777777">
      <w:pPr>
        <w:widowControl/>
        <w:ind w:left="360"/>
        <w:rPr>
          <w:rFonts w:ascii="Times New Roman" w:hAnsi="Times New Roman"/>
          <w:sz w:val="24"/>
          <w:szCs w:val="24"/>
        </w:rPr>
      </w:pPr>
    </w:p>
    <w:p w:rsidR="00E804A8" w:rsidP="0023238C" w14:paraId="4550A5CB" w14:textId="49442504">
      <w:pPr>
        <w:widowControl/>
        <w:ind w:left="360"/>
        <w:rPr>
          <w:rFonts w:ascii="Times New Roman" w:hAnsi="Times New Roman"/>
          <w:sz w:val="24"/>
          <w:szCs w:val="24"/>
        </w:rPr>
      </w:pPr>
      <w:r>
        <w:rPr>
          <w:rFonts w:ascii="Times New Roman" w:hAnsi="Times New Roman"/>
          <w:sz w:val="24"/>
          <w:szCs w:val="24"/>
        </w:rPr>
        <w:t>No additional burden was added to the CFS-101 forms.  Prior to the creation of the stand-alone CFS-101 to request a reallotment, states used the CFS-101 Part I to request a reallotment completing certain sections</w:t>
      </w:r>
      <w:r w:rsidR="006C43E3">
        <w:rPr>
          <w:rFonts w:ascii="Times New Roman" w:hAnsi="Times New Roman"/>
          <w:sz w:val="24"/>
          <w:szCs w:val="24"/>
        </w:rPr>
        <w:t xml:space="preserve"> and</w:t>
      </w:r>
      <w:r>
        <w:rPr>
          <w:rFonts w:ascii="Times New Roman" w:hAnsi="Times New Roman"/>
          <w:sz w:val="24"/>
          <w:szCs w:val="24"/>
        </w:rPr>
        <w:t xml:space="preserve"> submitting a total of 4 forms (CFS-101 Part I, II, and III, and a CFS-101 Part I requesting a reallotment).</w:t>
      </w:r>
      <w:r w:rsidR="006C43E3">
        <w:rPr>
          <w:rFonts w:ascii="Times New Roman" w:hAnsi="Times New Roman"/>
          <w:sz w:val="24"/>
          <w:szCs w:val="24"/>
        </w:rPr>
        <w:t xml:space="preserve"> </w:t>
      </w:r>
      <w:r w:rsidR="00445CB7">
        <w:rPr>
          <w:rFonts w:ascii="Times New Roman" w:hAnsi="Times New Roman"/>
          <w:sz w:val="24"/>
          <w:szCs w:val="24"/>
        </w:rPr>
        <w:t>Going forward</w:t>
      </w:r>
      <w:r w:rsidR="006C43E3">
        <w:rPr>
          <w:rFonts w:ascii="Times New Roman" w:hAnsi="Times New Roman"/>
          <w:sz w:val="24"/>
          <w:szCs w:val="24"/>
        </w:rPr>
        <w:t xml:space="preserve"> to request a reallotment states will use the stand-alone </w:t>
      </w:r>
      <w:r w:rsidR="00721BED">
        <w:rPr>
          <w:rFonts w:ascii="Times New Roman" w:hAnsi="Times New Roman"/>
          <w:sz w:val="24"/>
          <w:szCs w:val="24"/>
        </w:rPr>
        <w:t xml:space="preserve">CFS-101 Reallotment </w:t>
      </w:r>
      <w:r w:rsidR="006C43E3">
        <w:rPr>
          <w:rFonts w:ascii="Times New Roman" w:hAnsi="Times New Roman"/>
          <w:sz w:val="24"/>
          <w:szCs w:val="24"/>
        </w:rPr>
        <w:t>form and still submit 4 forms</w:t>
      </w:r>
      <w:r w:rsidR="00B42BA1">
        <w:rPr>
          <w:rFonts w:ascii="Times New Roman" w:hAnsi="Times New Roman"/>
          <w:sz w:val="24"/>
          <w:szCs w:val="24"/>
        </w:rPr>
        <w:t xml:space="preserve"> if requesting a reallotment</w:t>
      </w:r>
      <w:r w:rsidR="006C43E3">
        <w:rPr>
          <w:rFonts w:ascii="Times New Roman" w:hAnsi="Times New Roman"/>
          <w:sz w:val="24"/>
          <w:szCs w:val="24"/>
        </w:rPr>
        <w:t xml:space="preserve">. </w:t>
      </w:r>
      <w:r>
        <w:rPr>
          <w:rFonts w:ascii="Times New Roman" w:hAnsi="Times New Roman"/>
          <w:sz w:val="24"/>
          <w:szCs w:val="24"/>
        </w:rPr>
        <w:t xml:space="preserve"> </w:t>
      </w:r>
    </w:p>
    <w:p w:rsidR="002F6F97" w:rsidRPr="00FD1D0B" w:rsidP="0023238C" w14:paraId="2E99C4A7" w14:textId="3EEB9A7E">
      <w:pPr>
        <w:widowControl/>
        <w:rPr>
          <w:rFonts w:ascii="Times New Roman" w:hAnsi="Times New Roman"/>
          <w:sz w:val="24"/>
          <w:szCs w:val="24"/>
        </w:rPr>
      </w:pPr>
      <w:r>
        <w:rPr>
          <w:rFonts w:ascii="Times New Roman" w:hAnsi="Times New Roman"/>
          <w:sz w:val="24"/>
          <w:szCs w:val="24"/>
        </w:rPr>
        <w:t xml:space="preserve">  </w:t>
      </w:r>
    </w:p>
    <w:p w:rsidR="006C43E3" w:rsidP="00031375" w14:paraId="0AAFADCD" w14:textId="17B96815">
      <w:pPr>
        <w:widowControl/>
        <w:ind w:left="360"/>
        <w:rPr>
          <w:rFonts w:ascii="Times New Roman" w:hAnsi="Times New Roman"/>
          <w:sz w:val="24"/>
          <w:szCs w:val="24"/>
        </w:rPr>
      </w:pPr>
      <w:r w:rsidRPr="00FD1D0B">
        <w:rPr>
          <w:rFonts w:ascii="Times New Roman" w:hAnsi="Times New Roman"/>
          <w:sz w:val="24"/>
          <w:szCs w:val="24"/>
        </w:rPr>
        <w:t xml:space="preserve">There have been changes in </w:t>
      </w:r>
      <w:r w:rsidR="000576FB">
        <w:rPr>
          <w:rFonts w:ascii="Times New Roman" w:hAnsi="Times New Roman"/>
          <w:sz w:val="24"/>
          <w:szCs w:val="24"/>
        </w:rPr>
        <w:t xml:space="preserve">how </w:t>
      </w:r>
      <w:r w:rsidRPr="00FD1D0B">
        <w:rPr>
          <w:rFonts w:ascii="Times New Roman" w:hAnsi="Times New Roman"/>
          <w:sz w:val="24"/>
          <w:szCs w:val="24"/>
        </w:rPr>
        <w:t>the information required to be submitted</w:t>
      </w:r>
      <w:r w:rsidR="002223D0">
        <w:rPr>
          <w:rFonts w:ascii="Times New Roman" w:hAnsi="Times New Roman"/>
          <w:sz w:val="24"/>
          <w:szCs w:val="24"/>
        </w:rPr>
        <w:t xml:space="preserve"> is provided in the APSR</w:t>
      </w:r>
      <w:r w:rsidRPr="00FD1D0B">
        <w:rPr>
          <w:rFonts w:ascii="Times New Roman" w:hAnsi="Times New Roman"/>
          <w:sz w:val="24"/>
          <w:szCs w:val="24"/>
        </w:rPr>
        <w:t>, therefore the average burden hour has changed</w:t>
      </w:r>
      <w:r w:rsidR="005072A3">
        <w:rPr>
          <w:rFonts w:ascii="Times New Roman" w:hAnsi="Times New Roman"/>
          <w:sz w:val="24"/>
          <w:szCs w:val="24"/>
        </w:rPr>
        <w:t xml:space="preserve"> to reflect the reduced burden</w:t>
      </w:r>
      <w:r w:rsidRPr="00FD1D0B">
        <w:rPr>
          <w:rFonts w:ascii="Times New Roman" w:hAnsi="Times New Roman"/>
          <w:sz w:val="24"/>
          <w:szCs w:val="24"/>
        </w:rPr>
        <w:t>.</w:t>
      </w:r>
      <w:r w:rsidR="00031375">
        <w:rPr>
          <w:rFonts w:ascii="Times New Roman" w:hAnsi="Times New Roman"/>
          <w:sz w:val="24"/>
          <w:szCs w:val="24"/>
        </w:rPr>
        <w:t xml:space="preserve">  </w:t>
      </w:r>
      <w:r w:rsidR="00222425">
        <w:rPr>
          <w:rFonts w:ascii="Times New Roman" w:hAnsi="Times New Roman"/>
          <w:sz w:val="24"/>
          <w:szCs w:val="24"/>
        </w:rPr>
        <w:t xml:space="preserve">Therefore, the burden </w:t>
      </w:r>
      <w:r w:rsidR="00B241B6">
        <w:rPr>
          <w:rFonts w:ascii="Times New Roman" w:hAnsi="Times New Roman"/>
          <w:sz w:val="24"/>
          <w:szCs w:val="24"/>
        </w:rPr>
        <w:t>has been decreased to reflect the streamline reporting process</w:t>
      </w:r>
      <w:r w:rsidR="00ED1FCE">
        <w:rPr>
          <w:rFonts w:ascii="Times New Roman" w:hAnsi="Times New Roman"/>
          <w:sz w:val="24"/>
          <w:szCs w:val="24"/>
        </w:rPr>
        <w:t xml:space="preserve"> to prevent</w:t>
      </w:r>
      <w:r w:rsidR="00794D68">
        <w:rPr>
          <w:rFonts w:ascii="Times New Roman" w:hAnsi="Times New Roman"/>
          <w:sz w:val="24"/>
          <w:szCs w:val="24"/>
        </w:rPr>
        <w:t xml:space="preserve"> duplicative reporting</w:t>
      </w:r>
      <w:r w:rsidR="00B241B6">
        <w:rPr>
          <w:rFonts w:ascii="Times New Roman" w:hAnsi="Times New Roman"/>
          <w:sz w:val="24"/>
          <w:szCs w:val="24"/>
        </w:rPr>
        <w:t xml:space="preserve">.  </w:t>
      </w:r>
    </w:p>
    <w:p w:rsidR="00B241B6" w:rsidP="006C43E3" w14:paraId="7EBACDC5" w14:textId="77777777">
      <w:pPr>
        <w:widowControl/>
        <w:ind w:left="360"/>
        <w:rPr>
          <w:rFonts w:ascii="Times New Roman" w:hAnsi="Times New Roman"/>
          <w:sz w:val="24"/>
          <w:szCs w:val="24"/>
        </w:rPr>
      </w:pPr>
    </w:p>
    <w:p w:rsidR="00B241B6" w:rsidP="006C43E3" w14:paraId="24F89299" w14:textId="70F938FD">
      <w:pPr>
        <w:widowControl/>
        <w:ind w:left="360"/>
        <w:rPr>
          <w:rFonts w:ascii="Times New Roman" w:hAnsi="Times New Roman"/>
          <w:sz w:val="24"/>
          <w:szCs w:val="24"/>
        </w:rPr>
      </w:pPr>
      <w:r>
        <w:rPr>
          <w:rFonts w:ascii="Times New Roman" w:hAnsi="Times New Roman"/>
          <w:sz w:val="24"/>
          <w:szCs w:val="24"/>
        </w:rPr>
        <w:t>For the CFSP</w:t>
      </w:r>
      <w:r w:rsidR="0000584E">
        <w:rPr>
          <w:rFonts w:ascii="Times New Roman" w:hAnsi="Times New Roman"/>
          <w:sz w:val="24"/>
          <w:szCs w:val="24"/>
        </w:rPr>
        <w:t xml:space="preserve">, the annual average burden was also reduced to reflect </w:t>
      </w:r>
      <w:r w:rsidR="00FB486C">
        <w:rPr>
          <w:rFonts w:ascii="Times New Roman" w:hAnsi="Times New Roman"/>
          <w:sz w:val="24"/>
          <w:szCs w:val="24"/>
        </w:rPr>
        <w:t xml:space="preserve">the intent </w:t>
      </w:r>
      <w:r w:rsidR="006018CD">
        <w:rPr>
          <w:rFonts w:ascii="Times New Roman" w:hAnsi="Times New Roman"/>
          <w:sz w:val="24"/>
          <w:szCs w:val="24"/>
        </w:rPr>
        <w:t>to streamline the C</w:t>
      </w:r>
      <w:r w:rsidR="00FE7016">
        <w:rPr>
          <w:rFonts w:ascii="Times New Roman" w:hAnsi="Times New Roman"/>
          <w:sz w:val="24"/>
          <w:szCs w:val="24"/>
        </w:rPr>
        <w:t>F</w:t>
      </w:r>
      <w:r w:rsidR="006018CD">
        <w:rPr>
          <w:rFonts w:ascii="Times New Roman" w:hAnsi="Times New Roman"/>
          <w:sz w:val="24"/>
          <w:szCs w:val="24"/>
        </w:rPr>
        <w:t>SP process and the</w:t>
      </w:r>
      <w:r w:rsidR="00FE7016">
        <w:rPr>
          <w:rFonts w:ascii="Times New Roman" w:hAnsi="Times New Roman"/>
          <w:sz w:val="24"/>
          <w:szCs w:val="24"/>
        </w:rPr>
        <w:t xml:space="preserve"> final report that is also submitted with the CFSP. </w:t>
      </w:r>
      <w:r w:rsidR="006018CD">
        <w:rPr>
          <w:rFonts w:ascii="Times New Roman" w:hAnsi="Times New Roman"/>
          <w:sz w:val="24"/>
          <w:szCs w:val="24"/>
        </w:rPr>
        <w:t xml:space="preserve"> </w:t>
      </w:r>
    </w:p>
    <w:p w:rsidR="00DE469B" w:rsidP="00DE469B" w14:paraId="4D9B4C3A" w14:textId="77777777">
      <w:pPr>
        <w:widowControl/>
        <w:ind w:left="360"/>
        <w:rPr>
          <w:rFonts w:ascii="Times New Roman" w:hAnsi="Times New Roman"/>
          <w:sz w:val="24"/>
          <w:szCs w:val="24"/>
        </w:rPr>
      </w:pPr>
    </w:p>
    <w:p w:rsidR="002F6F97" w:rsidRPr="00FD1D0B" w:rsidP="00DE469B" w14:paraId="131EC435" w14:textId="40566631">
      <w:pPr>
        <w:widowControl/>
        <w:ind w:left="360"/>
        <w:rPr>
          <w:rFonts w:ascii="Times New Roman" w:hAnsi="Times New Roman"/>
          <w:sz w:val="24"/>
          <w:szCs w:val="24"/>
        </w:rPr>
      </w:pPr>
      <w:r w:rsidRPr="00FD1D0B">
        <w:rPr>
          <w:rFonts w:ascii="Times New Roman" w:hAnsi="Times New Roman"/>
          <w:sz w:val="24"/>
          <w:szCs w:val="24"/>
        </w:rPr>
        <w:t xml:space="preserve">There have not been comments on the burden estimate in past information collections. </w:t>
      </w:r>
      <w:r w:rsidRPr="00FD1D0B">
        <w:rPr>
          <w:rFonts w:ascii="Times New Roman" w:hAnsi="Times New Roman"/>
          <w:sz w:val="24"/>
          <w:szCs w:val="24"/>
        </w:rPr>
        <w:t xml:space="preserve">   </w:t>
      </w:r>
    </w:p>
    <w:p w:rsidR="003419E9" w:rsidRPr="003419E9" w:rsidP="00DE529D" w14:paraId="51CDC6C5" w14:textId="77777777">
      <w:pPr>
        <w:widowControl/>
        <w:ind w:left="360"/>
        <w:rPr>
          <w:rFonts w:ascii="Times New Roman" w:hAnsi="Times New Roman"/>
          <w:snapToGrid/>
          <w:sz w:val="24"/>
          <w:szCs w:val="24"/>
        </w:rPr>
      </w:pPr>
    </w:p>
    <w:tbl>
      <w:tblPr>
        <w:tblW w:w="95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7"/>
        <w:gridCol w:w="1239"/>
        <w:gridCol w:w="1537"/>
        <w:gridCol w:w="1342"/>
        <w:gridCol w:w="1113"/>
        <w:gridCol w:w="914"/>
        <w:gridCol w:w="1083"/>
        <w:gridCol w:w="1106"/>
      </w:tblGrid>
      <w:tr w14:paraId="230FE56D" w14:textId="77777777" w:rsidTr="0036529F">
        <w:tblPrEx>
          <w:tblW w:w="95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217" w:type="dxa"/>
            <w:shd w:val="clear" w:color="auto" w:fill="BFBFBF"/>
            <w:vAlign w:val="center"/>
          </w:tcPr>
          <w:p w:rsidR="00957799" w:rsidRPr="00405C10" w:rsidP="004110F5"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39" w:type="dxa"/>
            <w:shd w:val="clear" w:color="auto" w:fill="BFBF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37" w:type="dxa"/>
            <w:shd w:val="clear" w:color="auto" w:fill="BFBF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342" w:type="dxa"/>
            <w:shd w:val="clear" w:color="auto" w:fill="BFBF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13" w:type="dxa"/>
            <w:shd w:val="clear" w:color="auto" w:fill="BFBF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14" w:type="dxa"/>
            <w:shd w:val="clear" w:color="auto" w:fill="BFBF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06" w:type="dxa"/>
            <w:shd w:val="clear" w:color="auto" w:fill="BFBF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36529F">
        <w:tblPrEx>
          <w:tblW w:w="9551" w:type="dxa"/>
          <w:jc w:val="center"/>
          <w:tblLook w:val="00A0"/>
        </w:tblPrEx>
        <w:trPr>
          <w:trHeight w:val="432"/>
          <w:jc w:val="center"/>
        </w:trPr>
        <w:tc>
          <w:tcPr>
            <w:tcW w:w="1217" w:type="dxa"/>
            <w:vAlign w:val="center"/>
          </w:tcPr>
          <w:p w:rsidR="00BB3A9D" w:rsidRPr="00F04AF0" w:rsidP="00F04AF0" w14:paraId="33E13E32" w14:textId="1ADFE66D">
            <w:pPr>
              <w:tabs>
                <w:tab w:val="center" w:pos="4320"/>
                <w:tab w:val="right" w:pos="8640"/>
              </w:tabs>
              <w:rPr>
                <w:rFonts w:ascii="Times New Roman" w:hAnsi="Times New Roman"/>
                <w:szCs w:val="24"/>
              </w:rPr>
            </w:pPr>
            <w:r w:rsidRPr="00F04AF0">
              <w:rPr>
                <w:rFonts w:ascii="Times New Roman" w:hAnsi="Times New Roman"/>
              </w:rPr>
              <w:t>APSR</w:t>
            </w:r>
          </w:p>
        </w:tc>
        <w:tc>
          <w:tcPr>
            <w:tcW w:w="1239" w:type="dxa"/>
            <w:vAlign w:val="center"/>
          </w:tcPr>
          <w:p w:rsidR="00BB3A9D" w:rsidRPr="00F04AF0" w:rsidP="00F04AF0" w14:paraId="631BD576" w14:textId="1A97A53D">
            <w:pPr>
              <w:tabs>
                <w:tab w:val="center" w:pos="4320"/>
                <w:tab w:val="right" w:pos="8640"/>
              </w:tabs>
              <w:jc w:val="center"/>
              <w:rPr>
                <w:rFonts w:ascii="Times New Roman" w:hAnsi="Times New Roman"/>
                <w:szCs w:val="24"/>
                <w:highlight w:val="yellow"/>
              </w:rPr>
            </w:pPr>
            <w:r w:rsidRPr="00F04AF0">
              <w:rPr>
                <w:rFonts w:ascii="Times New Roman" w:hAnsi="Times New Roman"/>
              </w:rPr>
              <w:t>233</w:t>
            </w:r>
          </w:p>
        </w:tc>
        <w:tc>
          <w:tcPr>
            <w:tcW w:w="1537" w:type="dxa"/>
            <w:vAlign w:val="center"/>
          </w:tcPr>
          <w:p w:rsidR="00BB3A9D" w:rsidRPr="00F04AF0" w:rsidP="00F04AF0" w14:paraId="3DD8ECC7" w14:textId="29CA627E">
            <w:pPr>
              <w:tabs>
                <w:tab w:val="center" w:pos="4320"/>
                <w:tab w:val="right" w:pos="8640"/>
              </w:tabs>
              <w:jc w:val="center"/>
              <w:rPr>
                <w:rFonts w:ascii="Times New Roman" w:hAnsi="Times New Roman"/>
                <w:szCs w:val="24"/>
              </w:rPr>
            </w:pPr>
            <w:r w:rsidRPr="00F04AF0">
              <w:rPr>
                <w:rFonts w:ascii="Times New Roman" w:hAnsi="Times New Roman"/>
                <w:szCs w:val="24"/>
              </w:rPr>
              <w:t>3</w:t>
            </w:r>
          </w:p>
        </w:tc>
        <w:tc>
          <w:tcPr>
            <w:tcW w:w="1342" w:type="dxa"/>
            <w:vAlign w:val="center"/>
          </w:tcPr>
          <w:p w:rsidR="00BB3A9D" w:rsidRPr="00F04AF0" w:rsidP="00F04AF0" w14:paraId="46007120" w14:textId="3547F853">
            <w:pPr>
              <w:tabs>
                <w:tab w:val="center" w:pos="4320"/>
                <w:tab w:val="right" w:pos="8640"/>
              </w:tabs>
              <w:jc w:val="center"/>
              <w:rPr>
                <w:rFonts w:ascii="Times New Roman" w:hAnsi="Times New Roman"/>
                <w:szCs w:val="24"/>
              </w:rPr>
            </w:pPr>
            <w:r>
              <w:rPr>
                <w:rFonts w:ascii="Times New Roman" w:hAnsi="Times New Roman"/>
              </w:rPr>
              <w:t>50</w:t>
            </w:r>
          </w:p>
        </w:tc>
        <w:tc>
          <w:tcPr>
            <w:tcW w:w="1113" w:type="dxa"/>
            <w:vAlign w:val="center"/>
          </w:tcPr>
          <w:p w:rsidR="00BB3A9D" w:rsidRPr="00F04AF0" w:rsidP="00F04AF0" w14:paraId="1A00A282" w14:textId="250E4F09">
            <w:pPr>
              <w:tabs>
                <w:tab w:val="center" w:pos="4320"/>
                <w:tab w:val="right" w:pos="8640"/>
              </w:tabs>
              <w:jc w:val="center"/>
              <w:rPr>
                <w:rFonts w:ascii="Times New Roman" w:hAnsi="Times New Roman"/>
                <w:szCs w:val="24"/>
              </w:rPr>
            </w:pPr>
            <w:r>
              <w:rPr>
                <w:rFonts w:ascii="Times New Roman" w:hAnsi="Times New Roman"/>
              </w:rPr>
              <w:t>34,950</w:t>
            </w:r>
          </w:p>
        </w:tc>
        <w:tc>
          <w:tcPr>
            <w:tcW w:w="914" w:type="dxa"/>
            <w:vAlign w:val="center"/>
          </w:tcPr>
          <w:p w:rsidR="00BB3A9D" w:rsidRPr="00F04AF0" w:rsidP="00F04AF0" w14:paraId="25670C73" w14:textId="30FADFAA">
            <w:pPr>
              <w:tabs>
                <w:tab w:val="center" w:pos="4320"/>
                <w:tab w:val="right" w:pos="8640"/>
              </w:tabs>
              <w:jc w:val="center"/>
              <w:rPr>
                <w:rFonts w:ascii="Times New Roman" w:hAnsi="Times New Roman"/>
                <w:szCs w:val="24"/>
              </w:rPr>
            </w:pPr>
            <w:r w:rsidRPr="00F04AF0">
              <w:rPr>
                <w:rFonts w:ascii="Times New Roman" w:hAnsi="Times New Roman"/>
              </w:rPr>
              <w:t>1</w:t>
            </w:r>
            <w:r w:rsidR="00E2147D">
              <w:rPr>
                <w:rFonts w:ascii="Times New Roman" w:hAnsi="Times New Roman"/>
              </w:rPr>
              <w:t>1,650</w:t>
            </w:r>
          </w:p>
        </w:tc>
        <w:tc>
          <w:tcPr>
            <w:tcW w:w="1083" w:type="dxa"/>
            <w:vAlign w:val="center"/>
          </w:tcPr>
          <w:p w:rsidR="00BB3A9D" w:rsidRPr="00F04AF0" w:rsidP="00F04AF0" w14:paraId="7D556C98" w14:textId="35F25243">
            <w:pPr>
              <w:tabs>
                <w:tab w:val="center" w:pos="4320"/>
                <w:tab w:val="right" w:pos="8640"/>
              </w:tabs>
              <w:jc w:val="center"/>
              <w:rPr>
                <w:rFonts w:ascii="Times New Roman" w:hAnsi="Times New Roman"/>
                <w:szCs w:val="24"/>
              </w:rPr>
            </w:pPr>
            <w:r w:rsidRPr="00F04AF0">
              <w:rPr>
                <w:rFonts w:ascii="Times New Roman" w:hAnsi="Times New Roman"/>
                <w:szCs w:val="24"/>
              </w:rPr>
              <w:t>$</w:t>
            </w:r>
            <w:r w:rsidR="00356E7D">
              <w:rPr>
                <w:rFonts w:ascii="Times New Roman" w:hAnsi="Times New Roman"/>
                <w:szCs w:val="24"/>
              </w:rPr>
              <w:t>46</w:t>
            </w:r>
          </w:p>
        </w:tc>
        <w:tc>
          <w:tcPr>
            <w:tcW w:w="1106" w:type="dxa"/>
            <w:vAlign w:val="center"/>
          </w:tcPr>
          <w:p w:rsidR="00BB3A9D" w:rsidRPr="00F04AF0" w:rsidP="00F04AF0" w14:paraId="5133F4BC" w14:textId="2C4AA8B6">
            <w:pPr>
              <w:tabs>
                <w:tab w:val="center" w:pos="4320"/>
                <w:tab w:val="right" w:pos="8640"/>
              </w:tabs>
              <w:jc w:val="center"/>
              <w:rPr>
                <w:rFonts w:ascii="Times New Roman" w:hAnsi="Times New Roman"/>
                <w:szCs w:val="24"/>
              </w:rPr>
            </w:pPr>
            <w:r w:rsidRPr="00F04AF0">
              <w:rPr>
                <w:rFonts w:ascii="Times New Roman" w:hAnsi="Times New Roman"/>
                <w:szCs w:val="24"/>
              </w:rPr>
              <w:t>$</w:t>
            </w:r>
            <w:r w:rsidR="003507D2">
              <w:rPr>
                <w:rFonts w:ascii="Times New Roman" w:hAnsi="Times New Roman"/>
                <w:szCs w:val="24"/>
              </w:rPr>
              <w:t>535,900</w:t>
            </w:r>
          </w:p>
        </w:tc>
      </w:tr>
      <w:tr w14:paraId="66E3DD67" w14:textId="77777777" w:rsidTr="0036529F">
        <w:tblPrEx>
          <w:tblW w:w="9551" w:type="dxa"/>
          <w:jc w:val="center"/>
          <w:tblLook w:val="00A0"/>
        </w:tblPrEx>
        <w:trPr>
          <w:trHeight w:val="432"/>
          <w:jc w:val="center"/>
        </w:trPr>
        <w:tc>
          <w:tcPr>
            <w:tcW w:w="1217" w:type="dxa"/>
            <w:vAlign w:val="center"/>
          </w:tcPr>
          <w:p w:rsidR="00BB3A9D" w:rsidRPr="00F04AF0" w:rsidP="00F04AF0" w14:paraId="39DFC5F9" w14:textId="440E2AE9">
            <w:pPr>
              <w:tabs>
                <w:tab w:val="center" w:pos="4320"/>
                <w:tab w:val="right" w:pos="8640"/>
              </w:tabs>
              <w:rPr>
                <w:rFonts w:ascii="Times New Roman" w:hAnsi="Times New Roman"/>
                <w:szCs w:val="24"/>
              </w:rPr>
            </w:pPr>
            <w:r w:rsidRPr="00F04AF0">
              <w:rPr>
                <w:rFonts w:ascii="Times New Roman" w:hAnsi="Times New Roman"/>
              </w:rPr>
              <w:t>CFSP</w:t>
            </w:r>
          </w:p>
        </w:tc>
        <w:tc>
          <w:tcPr>
            <w:tcW w:w="1239" w:type="dxa"/>
            <w:vAlign w:val="center"/>
          </w:tcPr>
          <w:p w:rsidR="00BB3A9D" w:rsidRPr="00F04AF0" w:rsidP="00F04AF0" w14:paraId="58BAAEDB" w14:textId="6E91165E">
            <w:pPr>
              <w:tabs>
                <w:tab w:val="center" w:pos="4320"/>
                <w:tab w:val="right" w:pos="8640"/>
              </w:tabs>
              <w:jc w:val="center"/>
              <w:rPr>
                <w:rFonts w:ascii="Times New Roman" w:hAnsi="Times New Roman"/>
                <w:szCs w:val="24"/>
                <w:highlight w:val="yellow"/>
              </w:rPr>
            </w:pPr>
            <w:r w:rsidRPr="00F04AF0">
              <w:rPr>
                <w:rFonts w:ascii="Times New Roman" w:hAnsi="Times New Roman"/>
              </w:rPr>
              <w:t>47</w:t>
            </w:r>
          </w:p>
        </w:tc>
        <w:tc>
          <w:tcPr>
            <w:tcW w:w="1537" w:type="dxa"/>
            <w:vAlign w:val="center"/>
          </w:tcPr>
          <w:p w:rsidR="00BB3A9D" w:rsidRPr="00F04AF0" w:rsidP="00F04AF0" w14:paraId="0CD2F9C1" w14:textId="4F13F94D">
            <w:pPr>
              <w:tabs>
                <w:tab w:val="center" w:pos="4320"/>
                <w:tab w:val="right" w:pos="8640"/>
              </w:tabs>
              <w:jc w:val="center"/>
              <w:rPr>
                <w:rFonts w:ascii="Times New Roman" w:hAnsi="Times New Roman"/>
                <w:szCs w:val="24"/>
              </w:rPr>
            </w:pPr>
            <w:r w:rsidRPr="00F04AF0">
              <w:rPr>
                <w:rFonts w:ascii="Times New Roman" w:hAnsi="Times New Roman"/>
              </w:rPr>
              <w:t>1</w:t>
            </w:r>
          </w:p>
        </w:tc>
        <w:tc>
          <w:tcPr>
            <w:tcW w:w="1342" w:type="dxa"/>
            <w:vAlign w:val="center"/>
          </w:tcPr>
          <w:p w:rsidR="00BB3A9D" w:rsidRPr="00F04AF0" w:rsidP="00F04AF0" w14:paraId="14C40DB3" w14:textId="473715D3">
            <w:pPr>
              <w:tabs>
                <w:tab w:val="center" w:pos="4320"/>
                <w:tab w:val="right" w:pos="8640"/>
              </w:tabs>
              <w:jc w:val="center"/>
              <w:rPr>
                <w:rFonts w:ascii="Times New Roman" w:hAnsi="Times New Roman"/>
                <w:szCs w:val="24"/>
              </w:rPr>
            </w:pPr>
            <w:r>
              <w:rPr>
                <w:rFonts w:ascii="Times New Roman" w:hAnsi="Times New Roman"/>
              </w:rPr>
              <w:t>90</w:t>
            </w:r>
          </w:p>
        </w:tc>
        <w:tc>
          <w:tcPr>
            <w:tcW w:w="1113" w:type="dxa"/>
            <w:vAlign w:val="center"/>
          </w:tcPr>
          <w:p w:rsidR="00BB3A9D" w:rsidRPr="00F04AF0" w:rsidP="00F04AF0" w14:paraId="404E426D" w14:textId="274D12F9">
            <w:pPr>
              <w:tabs>
                <w:tab w:val="center" w:pos="4320"/>
                <w:tab w:val="right" w:pos="8640"/>
              </w:tabs>
              <w:jc w:val="center"/>
              <w:rPr>
                <w:rFonts w:ascii="Times New Roman" w:hAnsi="Times New Roman"/>
                <w:szCs w:val="24"/>
              </w:rPr>
            </w:pPr>
            <w:r>
              <w:rPr>
                <w:rFonts w:ascii="Times New Roman" w:hAnsi="Times New Roman"/>
              </w:rPr>
              <w:t>4,230</w:t>
            </w:r>
          </w:p>
        </w:tc>
        <w:tc>
          <w:tcPr>
            <w:tcW w:w="914" w:type="dxa"/>
            <w:vAlign w:val="center"/>
          </w:tcPr>
          <w:p w:rsidR="00BB3A9D" w:rsidRPr="00F04AF0" w:rsidP="00F04AF0" w14:paraId="1557247F" w14:textId="52DDB3B2">
            <w:pPr>
              <w:tabs>
                <w:tab w:val="center" w:pos="4320"/>
                <w:tab w:val="right" w:pos="8640"/>
              </w:tabs>
              <w:jc w:val="center"/>
              <w:rPr>
                <w:rFonts w:ascii="Times New Roman" w:hAnsi="Times New Roman"/>
                <w:szCs w:val="24"/>
              </w:rPr>
            </w:pPr>
            <w:r w:rsidRPr="00F04AF0">
              <w:rPr>
                <w:rFonts w:ascii="Times New Roman" w:hAnsi="Times New Roman"/>
              </w:rPr>
              <w:t>1,</w:t>
            </w:r>
            <w:r w:rsidR="00E2147D">
              <w:rPr>
                <w:rFonts w:ascii="Times New Roman" w:hAnsi="Times New Roman"/>
              </w:rPr>
              <w:t>410</w:t>
            </w:r>
          </w:p>
        </w:tc>
        <w:tc>
          <w:tcPr>
            <w:tcW w:w="1083" w:type="dxa"/>
            <w:vAlign w:val="center"/>
          </w:tcPr>
          <w:p w:rsidR="00BB3A9D" w:rsidRPr="00F04AF0" w:rsidP="00F04AF0" w14:paraId="4B1FC7E5" w14:textId="2283E96C">
            <w:pPr>
              <w:tabs>
                <w:tab w:val="center" w:pos="4320"/>
                <w:tab w:val="right" w:pos="8640"/>
              </w:tabs>
              <w:jc w:val="center"/>
              <w:rPr>
                <w:rFonts w:ascii="Times New Roman" w:hAnsi="Times New Roman"/>
                <w:szCs w:val="24"/>
              </w:rPr>
            </w:pPr>
            <w:r w:rsidRPr="00F04AF0">
              <w:rPr>
                <w:rFonts w:ascii="Times New Roman" w:hAnsi="Times New Roman"/>
                <w:szCs w:val="24"/>
              </w:rPr>
              <w:t>$</w:t>
            </w:r>
            <w:r w:rsidR="00356E7D">
              <w:rPr>
                <w:rFonts w:ascii="Times New Roman" w:hAnsi="Times New Roman"/>
                <w:szCs w:val="24"/>
              </w:rPr>
              <w:t>46</w:t>
            </w:r>
          </w:p>
        </w:tc>
        <w:tc>
          <w:tcPr>
            <w:tcW w:w="1106" w:type="dxa"/>
            <w:vAlign w:val="center"/>
          </w:tcPr>
          <w:p w:rsidR="00BB3A9D" w:rsidRPr="00F04AF0" w:rsidP="00F04AF0" w14:paraId="1D447908" w14:textId="399E9F77">
            <w:pPr>
              <w:tabs>
                <w:tab w:val="center" w:pos="4320"/>
                <w:tab w:val="right" w:pos="8640"/>
              </w:tabs>
              <w:jc w:val="center"/>
              <w:rPr>
                <w:rFonts w:ascii="Times New Roman" w:hAnsi="Times New Roman"/>
                <w:szCs w:val="24"/>
              </w:rPr>
            </w:pPr>
            <w:r w:rsidRPr="00F04AF0">
              <w:rPr>
                <w:rFonts w:ascii="Times New Roman" w:hAnsi="Times New Roman"/>
                <w:szCs w:val="24"/>
              </w:rPr>
              <w:t>$</w:t>
            </w:r>
            <w:r w:rsidR="003507D2">
              <w:rPr>
                <w:rFonts w:ascii="Times New Roman" w:hAnsi="Times New Roman"/>
                <w:szCs w:val="24"/>
              </w:rPr>
              <w:t>64,860</w:t>
            </w:r>
          </w:p>
        </w:tc>
      </w:tr>
      <w:tr w14:paraId="4687345D" w14:textId="77777777" w:rsidTr="0036529F">
        <w:tblPrEx>
          <w:tblW w:w="9551" w:type="dxa"/>
          <w:jc w:val="center"/>
          <w:tblLook w:val="00A0"/>
        </w:tblPrEx>
        <w:trPr>
          <w:trHeight w:val="432"/>
          <w:jc w:val="center"/>
        </w:trPr>
        <w:tc>
          <w:tcPr>
            <w:tcW w:w="1217" w:type="dxa"/>
            <w:vAlign w:val="center"/>
          </w:tcPr>
          <w:p w:rsidR="00BB3A9D" w:rsidRPr="00F04AF0" w:rsidP="00F04AF0" w14:paraId="4EB1ACC8" w14:textId="19F20E60">
            <w:pPr>
              <w:tabs>
                <w:tab w:val="center" w:pos="4320"/>
                <w:tab w:val="right" w:pos="8640"/>
              </w:tabs>
              <w:rPr>
                <w:rFonts w:ascii="Times New Roman" w:hAnsi="Times New Roman"/>
                <w:szCs w:val="24"/>
              </w:rPr>
            </w:pPr>
            <w:r w:rsidRPr="00F04AF0">
              <w:rPr>
                <w:rFonts w:ascii="Times New Roman" w:hAnsi="Times New Roman"/>
              </w:rPr>
              <w:t>CFS-101, Part I, II, and III</w:t>
            </w:r>
          </w:p>
        </w:tc>
        <w:tc>
          <w:tcPr>
            <w:tcW w:w="1239" w:type="dxa"/>
            <w:vAlign w:val="center"/>
          </w:tcPr>
          <w:p w:rsidR="00BB3A9D" w:rsidRPr="00F04AF0" w:rsidP="00F04AF0" w14:paraId="113E51DF" w14:textId="761E39D6">
            <w:pPr>
              <w:tabs>
                <w:tab w:val="center" w:pos="4320"/>
                <w:tab w:val="right" w:pos="8640"/>
              </w:tabs>
              <w:jc w:val="center"/>
              <w:rPr>
                <w:rFonts w:ascii="Times New Roman" w:hAnsi="Times New Roman"/>
                <w:szCs w:val="24"/>
                <w:highlight w:val="yellow"/>
              </w:rPr>
            </w:pPr>
            <w:r w:rsidRPr="00F04AF0">
              <w:rPr>
                <w:rFonts w:ascii="Times New Roman" w:hAnsi="Times New Roman"/>
              </w:rPr>
              <w:t>233</w:t>
            </w:r>
          </w:p>
        </w:tc>
        <w:tc>
          <w:tcPr>
            <w:tcW w:w="1537" w:type="dxa"/>
            <w:vAlign w:val="center"/>
          </w:tcPr>
          <w:p w:rsidR="00BB3A9D" w:rsidRPr="00F04AF0" w:rsidP="00F04AF0" w14:paraId="1ED789FE" w14:textId="1CC35132">
            <w:pPr>
              <w:tabs>
                <w:tab w:val="center" w:pos="4320"/>
                <w:tab w:val="right" w:pos="8640"/>
              </w:tabs>
              <w:jc w:val="center"/>
              <w:rPr>
                <w:rFonts w:ascii="Times New Roman" w:hAnsi="Times New Roman"/>
                <w:szCs w:val="24"/>
              </w:rPr>
            </w:pPr>
            <w:r w:rsidRPr="00F04AF0">
              <w:rPr>
                <w:rFonts w:ascii="Times New Roman" w:hAnsi="Times New Roman"/>
              </w:rPr>
              <w:t>3</w:t>
            </w:r>
          </w:p>
        </w:tc>
        <w:tc>
          <w:tcPr>
            <w:tcW w:w="1342" w:type="dxa"/>
            <w:vAlign w:val="center"/>
          </w:tcPr>
          <w:p w:rsidR="00BB3A9D" w:rsidRPr="00F04AF0" w:rsidP="00F04AF0" w14:paraId="4DD58EAB" w14:textId="3CEC4602">
            <w:pPr>
              <w:tabs>
                <w:tab w:val="center" w:pos="4320"/>
                <w:tab w:val="right" w:pos="8640"/>
              </w:tabs>
              <w:jc w:val="center"/>
              <w:rPr>
                <w:rFonts w:ascii="Times New Roman" w:hAnsi="Times New Roman"/>
                <w:szCs w:val="24"/>
              </w:rPr>
            </w:pPr>
            <w:r w:rsidRPr="00F04AF0">
              <w:rPr>
                <w:rFonts w:ascii="Times New Roman" w:hAnsi="Times New Roman"/>
              </w:rPr>
              <w:t>5</w:t>
            </w:r>
          </w:p>
        </w:tc>
        <w:tc>
          <w:tcPr>
            <w:tcW w:w="1113" w:type="dxa"/>
            <w:vAlign w:val="center"/>
          </w:tcPr>
          <w:p w:rsidR="00BB3A9D" w:rsidRPr="00F04AF0" w:rsidP="00F04AF0" w14:paraId="14CF1535" w14:textId="155859CC">
            <w:pPr>
              <w:tabs>
                <w:tab w:val="center" w:pos="4320"/>
                <w:tab w:val="right" w:pos="8640"/>
              </w:tabs>
              <w:jc w:val="center"/>
              <w:rPr>
                <w:rFonts w:ascii="Times New Roman" w:hAnsi="Times New Roman"/>
                <w:szCs w:val="24"/>
              </w:rPr>
            </w:pPr>
            <w:r w:rsidRPr="00F04AF0">
              <w:rPr>
                <w:rFonts w:ascii="Times New Roman" w:hAnsi="Times New Roman"/>
              </w:rPr>
              <w:t>3,4</w:t>
            </w:r>
            <w:r w:rsidR="00E2147D">
              <w:rPr>
                <w:rFonts w:ascii="Times New Roman" w:hAnsi="Times New Roman"/>
              </w:rPr>
              <w:t>95</w:t>
            </w:r>
          </w:p>
        </w:tc>
        <w:tc>
          <w:tcPr>
            <w:tcW w:w="914" w:type="dxa"/>
            <w:vAlign w:val="center"/>
          </w:tcPr>
          <w:p w:rsidR="00BB3A9D" w:rsidRPr="00F04AF0" w:rsidP="00F04AF0" w14:paraId="676D58FC" w14:textId="60B307D6">
            <w:pPr>
              <w:tabs>
                <w:tab w:val="center" w:pos="4320"/>
                <w:tab w:val="right" w:pos="8640"/>
              </w:tabs>
              <w:jc w:val="center"/>
              <w:rPr>
                <w:rFonts w:ascii="Times New Roman" w:hAnsi="Times New Roman"/>
                <w:szCs w:val="24"/>
              </w:rPr>
            </w:pPr>
            <w:r w:rsidRPr="00F04AF0">
              <w:rPr>
                <w:rFonts w:ascii="Times New Roman" w:hAnsi="Times New Roman"/>
              </w:rPr>
              <w:t>1,165</w:t>
            </w:r>
          </w:p>
        </w:tc>
        <w:tc>
          <w:tcPr>
            <w:tcW w:w="1083" w:type="dxa"/>
            <w:vAlign w:val="center"/>
          </w:tcPr>
          <w:p w:rsidR="00BB3A9D" w:rsidRPr="00F04AF0" w:rsidP="00F04AF0" w14:paraId="68FBA75E" w14:textId="48CD626E">
            <w:pPr>
              <w:tabs>
                <w:tab w:val="center" w:pos="4320"/>
                <w:tab w:val="right" w:pos="8640"/>
              </w:tabs>
              <w:jc w:val="center"/>
              <w:rPr>
                <w:rFonts w:ascii="Times New Roman" w:hAnsi="Times New Roman"/>
                <w:szCs w:val="24"/>
              </w:rPr>
            </w:pPr>
            <w:r w:rsidRPr="00F04AF0">
              <w:rPr>
                <w:rFonts w:ascii="Times New Roman" w:hAnsi="Times New Roman"/>
                <w:szCs w:val="24"/>
              </w:rPr>
              <w:t>$</w:t>
            </w:r>
            <w:r w:rsidR="00356E7D">
              <w:rPr>
                <w:rFonts w:ascii="Times New Roman" w:hAnsi="Times New Roman"/>
                <w:szCs w:val="24"/>
              </w:rPr>
              <w:t>46</w:t>
            </w:r>
          </w:p>
        </w:tc>
        <w:tc>
          <w:tcPr>
            <w:tcW w:w="1106" w:type="dxa"/>
            <w:vAlign w:val="center"/>
          </w:tcPr>
          <w:p w:rsidR="00BB3A9D" w:rsidRPr="00F04AF0" w:rsidP="00F04AF0" w14:paraId="1950A99A" w14:textId="3B20F9B6">
            <w:pPr>
              <w:tabs>
                <w:tab w:val="center" w:pos="4320"/>
                <w:tab w:val="right" w:pos="8640"/>
              </w:tabs>
              <w:jc w:val="center"/>
              <w:rPr>
                <w:rFonts w:ascii="Times New Roman" w:hAnsi="Times New Roman"/>
                <w:szCs w:val="24"/>
              </w:rPr>
            </w:pPr>
            <w:r w:rsidRPr="00F04AF0">
              <w:rPr>
                <w:rFonts w:ascii="Times New Roman" w:hAnsi="Times New Roman"/>
                <w:szCs w:val="24"/>
              </w:rPr>
              <w:t>$</w:t>
            </w:r>
            <w:r w:rsidR="0021524D">
              <w:rPr>
                <w:rFonts w:ascii="Times New Roman" w:hAnsi="Times New Roman"/>
                <w:szCs w:val="24"/>
              </w:rPr>
              <w:t>53,590</w:t>
            </w:r>
          </w:p>
        </w:tc>
      </w:tr>
      <w:tr w14:paraId="68F71184" w14:textId="77777777" w:rsidTr="0036529F">
        <w:tblPrEx>
          <w:tblW w:w="9551" w:type="dxa"/>
          <w:jc w:val="center"/>
          <w:tblLook w:val="00A0"/>
        </w:tblPrEx>
        <w:trPr>
          <w:jc w:val="center"/>
        </w:trPr>
        <w:tc>
          <w:tcPr>
            <w:tcW w:w="6448" w:type="dxa"/>
            <w:gridSpan w:val="5"/>
            <w:vAlign w:val="center"/>
          </w:tcPr>
          <w:p w:rsidR="00BB3A9D" w:rsidRPr="00405C10" w:rsidP="00BB3A9D" w14:paraId="5ECE420A" w14:textId="3CD1ACCD">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Total:</w:t>
            </w:r>
            <w:r w:rsidR="00DD2E38">
              <w:rPr>
                <w:rFonts w:ascii="Times New Roman" w:hAnsi="Times New Roman"/>
                <w:b/>
                <w:szCs w:val="24"/>
              </w:rPr>
              <w:t xml:space="preserve"> </w:t>
            </w:r>
          </w:p>
        </w:tc>
        <w:tc>
          <w:tcPr>
            <w:tcW w:w="914" w:type="dxa"/>
            <w:vAlign w:val="center"/>
          </w:tcPr>
          <w:p w:rsidR="00BB3A9D" w:rsidRPr="00405C10" w:rsidP="00F04AF0" w14:paraId="29C85233" w14:textId="7B1883DF">
            <w:pPr>
              <w:tabs>
                <w:tab w:val="center" w:pos="4320"/>
                <w:tab w:val="right" w:pos="8640"/>
              </w:tabs>
              <w:jc w:val="center"/>
              <w:rPr>
                <w:rFonts w:ascii="Times New Roman" w:hAnsi="Times New Roman"/>
                <w:b/>
                <w:szCs w:val="24"/>
              </w:rPr>
            </w:pPr>
            <w:r>
              <w:rPr>
                <w:rFonts w:ascii="Times New Roman" w:hAnsi="Times New Roman"/>
                <w:b/>
                <w:szCs w:val="24"/>
              </w:rPr>
              <w:t>14,225</w:t>
            </w:r>
          </w:p>
        </w:tc>
        <w:tc>
          <w:tcPr>
            <w:tcW w:w="1083" w:type="dxa"/>
          </w:tcPr>
          <w:p w:rsidR="00BB3A9D" w:rsidRPr="00405C10" w:rsidP="00BB3A9D"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06" w:type="dxa"/>
            <w:vAlign w:val="center"/>
          </w:tcPr>
          <w:p w:rsidR="00BB3A9D" w:rsidRPr="00405C10" w:rsidP="00F04AF0" w14:paraId="5B5863BC" w14:textId="7687EA29">
            <w:pPr>
              <w:tabs>
                <w:tab w:val="center" w:pos="4320"/>
                <w:tab w:val="right" w:pos="8640"/>
              </w:tabs>
              <w:jc w:val="center"/>
              <w:rPr>
                <w:rFonts w:ascii="Times New Roman" w:hAnsi="Times New Roman"/>
                <w:b/>
                <w:szCs w:val="24"/>
              </w:rPr>
            </w:pPr>
            <w:r>
              <w:rPr>
                <w:rFonts w:ascii="Times New Roman" w:hAnsi="Times New Roman"/>
                <w:b/>
                <w:szCs w:val="24"/>
              </w:rPr>
              <w:t>$</w:t>
            </w:r>
            <w:r w:rsidR="00424691">
              <w:rPr>
                <w:rFonts w:ascii="Times New Roman" w:hAnsi="Times New Roman"/>
                <w:b/>
                <w:szCs w:val="24"/>
              </w:rPr>
              <w:t>654,350</w:t>
            </w:r>
          </w:p>
        </w:tc>
      </w:tr>
    </w:tbl>
    <w:p w:rsidR="003419E9" w:rsidP="003419E9" w14:paraId="5C385531" w14:textId="77777777">
      <w:pPr>
        <w:widowControl/>
        <w:ind w:left="360"/>
        <w:rPr>
          <w:rFonts w:ascii="Times New Roman" w:hAnsi="Times New Roman"/>
          <w:i/>
          <w:iCs/>
          <w:snapToGrid/>
          <w:sz w:val="24"/>
          <w:szCs w:val="24"/>
        </w:rPr>
      </w:pPr>
    </w:p>
    <w:p w:rsidR="005310F8" w:rsidRPr="003419E9" w:rsidP="003419E9" w14:paraId="6F33E27E" w14:textId="07D1D4C2">
      <w:pPr>
        <w:widowControl/>
        <w:spacing w:after="60"/>
        <w:ind w:left="360"/>
        <w:rPr>
          <w:rFonts w:ascii="Times New Roman" w:hAnsi="Times New Roman"/>
          <w:i/>
          <w:iCs/>
          <w:snapToGrid/>
          <w:sz w:val="24"/>
          <w:szCs w:val="24"/>
        </w:rPr>
      </w:pPr>
      <w:r>
        <w:rPr>
          <w:rFonts w:ascii="Times New Roman" w:hAnsi="Times New Roman"/>
          <w:i/>
          <w:iCs/>
          <w:snapToGrid/>
          <w:sz w:val="24"/>
          <w:szCs w:val="24"/>
        </w:rPr>
        <w:t>Estimated Costs</w:t>
      </w:r>
    </w:p>
    <w:p w:rsidR="00556056" w:rsidP="00E5700B" w14:paraId="46D95AAD" w14:textId="017608A5">
      <w:pPr>
        <w:widowControl/>
        <w:ind w:left="360"/>
        <w:rPr>
          <w:rFonts w:ascii="Times New Roman" w:hAnsi="Times New Roman"/>
          <w:snapToGrid/>
          <w:sz w:val="24"/>
          <w:szCs w:val="24"/>
        </w:rPr>
      </w:pPr>
      <w:r w:rsidRPr="008F7221">
        <w:rPr>
          <w:rFonts w:ascii="Times New Roman" w:hAnsi="Times New Roman"/>
          <w:sz w:val="24"/>
          <w:szCs w:val="24"/>
        </w:rPr>
        <w:t xml:space="preserve">The cost to respondents was calculated using the Bureau of Labor Statistics (BLS) </w:t>
      </w:r>
      <w:r w:rsidRPr="008F7221" w:rsidR="00E368FB">
        <w:rPr>
          <w:rFonts w:ascii="Times New Roman" w:hAnsi="Times New Roman"/>
          <w:snapToGrid/>
          <w:sz w:val="24"/>
          <w:szCs w:val="24"/>
        </w:rPr>
        <w:t xml:space="preserve">job code </w:t>
      </w:r>
      <w:r w:rsidRPr="008F7221">
        <w:rPr>
          <w:rFonts w:ascii="Times New Roman" w:hAnsi="Times New Roman"/>
          <w:snapToGrid/>
          <w:sz w:val="24"/>
          <w:szCs w:val="24"/>
        </w:rPr>
        <w:t>for Social and Human Services Assistants [</w:t>
      </w:r>
      <w:r w:rsidRPr="008F7221" w:rsidR="00E368FB">
        <w:rPr>
          <w:rFonts w:ascii="Times New Roman" w:hAnsi="Times New Roman"/>
          <w:snapToGrid/>
          <w:sz w:val="24"/>
          <w:szCs w:val="24"/>
        </w:rPr>
        <w:t>21-1093</w:t>
      </w:r>
      <w:r w:rsidRPr="008F7221">
        <w:rPr>
          <w:rFonts w:ascii="Times New Roman" w:hAnsi="Times New Roman"/>
          <w:snapToGrid/>
          <w:sz w:val="24"/>
          <w:szCs w:val="24"/>
        </w:rPr>
        <w:t>]</w:t>
      </w:r>
      <w:r w:rsidRPr="008F7221" w:rsidR="00E368FB">
        <w:rPr>
          <w:rFonts w:ascii="Times New Roman" w:hAnsi="Times New Roman"/>
          <w:snapToGrid/>
          <w:sz w:val="24"/>
          <w:szCs w:val="24"/>
        </w:rPr>
        <w:t xml:space="preserve"> and wage data from M</w:t>
      </w:r>
      <w:r w:rsidR="008451D5">
        <w:rPr>
          <w:rFonts w:ascii="Times New Roman" w:hAnsi="Times New Roman"/>
          <w:snapToGrid/>
          <w:sz w:val="24"/>
          <w:szCs w:val="24"/>
        </w:rPr>
        <w:t>ay</w:t>
      </w:r>
      <w:r w:rsidRPr="008F7221" w:rsidR="00E368FB">
        <w:rPr>
          <w:rFonts w:ascii="Times New Roman" w:hAnsi="Times New Roman"/>
          <w:snapToGrid/>
          <w:sz w:val="24"/>
          <w:szCs w:val="24"/>
        </w:rPr>
        <w:t xml:space="preserve"> 20</w:t>
      </w:r>
      <w:r w:rsidR="008451D5">
        <w:rPr>
          <w:rFonts w:ascii="Times New Roman" w:hAnsi="Times New Roman"/>
          <w:snapToGrid/>
          <w:sz w:val="24"/>
          <w:szCs w:val="24"/>
        </w:rPr>
        <w:t>2</w:t>
      </w:r>
      <w:r w:rsidR="008F6C02">
        <w:rPr>
          <w:rFonts w:ascii="Times New Roman" w:hAnsi="Times New Roman"/>
          <w:snapToGrid/>
          <w:sz w:val="24"/>
          <w:szCs w:val="24"/>
        </w:rPr>
        <w:t>5</w:t>
      </w:r>
      <w:r w:rsidRPr="008F7221">
        <w:rPr>
          <w:rFonts w:ascii="Times New Roman" w:hAnsi="Times New Roman"/>
          <w:snapToGrid/>
          <w:sz w:val="24"/>
          <w:szCs w:val="24"/>
        </w:rPr>
        <w:t>, which</w:t>
      </w:r>
      <w:r w:rsidRPr="008F7221" w:rsidR="00E368FB">
        <w:rPr>
          <w:rFonts w:ascii="Times New Roman" w:hAnsi="Times New Roman"/>
          <w:snapToGrid/>
          <w:sz w:val="24"/>
          <w:szCs w:val="24"/>
        </w:rPr>
        <w:t xml:space="preserve"> is $</w:t>
      </w:r>
      <w:r w:rsidR="00402A7D">
        <w:rPr>
          <w:rFonts w:ascii="Times New Roman" w:hAnsi="Times New Roman"/>
          <w:snapToGrid/>
          <w:sz w:val="24"/>
          <w:szCs w:val="24"/>
        </w:rPr>
        <w:t>22</w:t>
      </w:r>
      <w:r w:rsidRPr="008F7221" w:rsidR="00E368FB">
        <w:rPr>
          <w:rFonts w:ascii="Times New Roman" w:hAnsi="Times New Roman"/>
          <w:snapToGrid/>
          <w:sz w:val="24"/>
          <w:szCs w:val="24"/>
        </w:rPr>
        <w:t>.</w:t>
      </w:r>
      <w:r w:rsidR="00402A7D">
        <w:rPr>
          <w:rFonts w:ascii="Times New Roman" w:hAnsi="Times New Roman"/>
          <w:snapToGrid/>
          <w:sz w:val="24"/>
          <w:szCs w:val="24"/>
        </w:rPr>
        <w:t>93</w:t>
      </w:r>
      <w:r w:rsidR="00301AF1">
        <w:rPr>
          <w:rFonts w:ascii="Times New Roman" w:hAnsi="Times New Roman"/>
          <w:snapToGrid/>
          <w:sz w:val="24"/>
          <w:szCs w:val="24"/>
        </w:rPr>
        <w:t xml:space="preserve"> </w:t>
      </w:r>
      <w:r w:rsidRPr="008F7221" w:rsidR="00E368FB">
        <w:rPr>
          <w:rFonts w:ascii="Times New Roman" w:hAnsi="Times New Roman"/>
          <w:snapToGrid/>
          <w:sz w:val="24"/>
          <w:szCs w:val="24"/>
        </w:rPr>
        <w:t>per hour.</w:t>
      </w:r>
      <w:r w:rsidRPr="008F7221">
        <w:rPr>
          <w:rFonts w:ascii="Times New Roman" w:hAnsi="Times New Roman"/>
          <w:snapToGrid/>
          <w:sz w:val="24"/>
          <w:szCs w:val="24"/>
        </w:rPr>
        <w:t xml:space="preserve"> T</w:t>
      </w:r>
      <w:r w:rsidRPr="008F7221" w:rsidR="007A0FBE">
        <w:rPr>
          <w:rFonts w:ascii="Times New Roman" w:hAnsi="Times New Roman"/>
          <w:snapToGrid/>
          <w:sz w:val="24"/>
          <w:szCs w:val="24"/>
        </w:rPr>
        <w:t xml:space="preserve">o account for fringe </w:t>
      </w:r>
      <w:r w:rsidRPr="008F7221">
        <w:rPr>
          <w:rFonts w:ascii="Times New Roman" w:hAnsi="Times New Roman"/>
          <w:snapToGrid/>
          <w:sz w:val="24"/>
          <w:szCs w:val="24"/>
        </w:rPr>
        <w:t>benefits and overhead the rate wa</w:t>
      </w:r>
      <w:r w:rsidRPr="008F7221" w:rsidR="007A0FBE">
        <w:rPr>
          <w:rFonts w:ascii="Times New Roman" w:hAnsi="Times New Roman"/>
          <w:snapToGrid/>
          <w:sz w:val="24"/>
          <w:szCs w:val="24"/>
        </w:rPr>
        <w:t>s multiplied by two</w:t>
      </w:r>
      <w:r w:rsidRPr="008F7221" w:rsidR="00E368FB">
        <w:rPr>
          <w:rFonts w:ascii="Times New Roman" w:hAnsi="Times New Roman"/>
          <w:snapToGrid/>
          <w:sz w:val="24"/>
          <w:szCs w:val="24"/>
        </w:rPr>
        <w:t xml:space="preserve"> which is $</w:t>
      </w:r>
      <w:r w:rsidR="003314FC">
        <w:rPr>
          <w:rFonts w:ascii="Times New Roman" w:hAnsi="Times New Roman"/>
          <w:snapToGrid/>
          <w:sz w:val="24"/>
          <w:szCs w:val="24"/>
        </w:rPr>
        <w:t>45</w:t>
      </w:r>
      <w:r w:rsidR="009377D9">
        <w:rPr>
          <w:rFonts w:ascii="Times New Roman" w:hAnsi="Times New Roman"/>
          <w:snapToGrid/>
          <w:sz w:val="24"/>
          <w:szCs w:val="24"/>
        </w:rPr>
        <w:t>.</w:t>
      </w:r>
      <w:r w:rsidR="003314FC">
        <w:rPr>
          <w:rFonts w:ascii="Times New Roman" w:hAnsi="Times New Roman"/>
          <w:snapToGrid/>
          <w:sz w:val="24"/>
          <w:szCs w:val="24"/>
        </w:rPr>
        <w:t>86</w:t>
      </w:r>
      <w:r w:rsidR="00705B84">
        <w:rPr>
          <w:rFonts w:ascii="Times New Roman" w:hAnsi="Times New Roman"/>
          <w:snapToGrid/>
          <w:sz w:val="24"/>
          <w:szCs w:val="24"/>
        </w:rPr>
        <w:t xml:space="preserve"> and rounded to $</w:t>
      </w:r>
      <w:r w:rsidR="00B90651">
        <w:rPr>
          <w:rFonts w:ascii="Times New Roman" w:hAnsi="Times New Roman"/>
          <w:snapToGrid/>
          <w:sz w:val="24"/>
          <w:szCs w:val="24"/>
        </w:rPr>
        <w:t>46</w:t>
      </w:r>
      <w:r w:rsidR="00705B84">
        <w:rPr>
          <w:rFonts w:ascii="Times New Roman" w:hAnsi="Times New Roman"/>
          <w:snapToGrid/>
          <w:sz w:val="24"/>
          <w:szCs w:val="24"/>
        </w:rPr>
        <w:t xml:space="preserve"> for the purpose of the average hourly wage</w:t>
      </w:r>
      <w:r w:rsidRPr="008F7221" w:rsidR="00E368FB">
        <w:rPr>
          <w:rFonts w:ascii="Times New Roman" w:hAnsi="Times New Roman"/>
          <w:snapToGrid/>
          <w:sz w:val="24"/>
          <w:szCs w:val="24"/>
        </w:rPr>
        <w:t>.</w:t>
      </w:r>
      <w:r w:rsidR="00DD2E38">
        <w:rPr>
          <w:rFonts w:ascii="Times New Roman" w:hAnsi="Times New Roman"/>
          <w:snapToGrid/>
          <w:sz w:val="24"/>
          <w:szCs w:val="24"/>
        </w:rPr>
        <w:t xml:space="preserve"> </w:t>
      </w:r>
      <w:hyperlink r:id="rId10" w:history="1">
        <w:r w:rsidRPr="004F7B95" w:rsidR="0080325F">
          <w:rPr>
            <w:rStyle w:val="Hyperlink"/>
            <w:rFonts w:ascii="Times New Roman" w:hAnsi="Times New Roman"/>
            <w:snapToGrid/>
            <w:sz w:val="24"/>
            <w:szCs w:val="24"/>
          </w:rPr>
          <w:t>https://www.bls.gov/oes/current/oes211093.htm</w:t>
        </w:r>
      </w:hyperlink>
    </w:p>
    <w:p w:rsidR="00D60543" w:rsidRPr="004F7B95" w:rsidP="005310F8" w14:paraId="344EF814" w14:textId="56BF6DEB">
      <w:pPr>
        <w:widowControl/>
        <w:rPr>
          <w:rFonts w:ascii="Times New Roman" w:hAnsi="Times New Roman"/>
          <w:snapToGrid/>
          <w:sz w:val="24"/>
          <w:szCs w:val="24"/>
        </w:rPr>
      </w:pPr>
    </w:p>
    <w:p w:rsidR="005310F8" w:rsidP="005310F8" w14:paraId="0879A67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2F52F6" w:rsidP="00590601" w14:paraId="6DB02830" w14:textId="067072CE">
      <w:pPr>
        <w:widowControl/>
        <w:ind w:left="360"/>
        <w:rPr>
          <w:rFonts w:ascii="Times New Roman" w:hAnsi="Times New Roman"/>
          <w:b/>
          <w:snapToGrid/>
          <w:sz w:val="24"/>
          <w:szCs w:val="24"/>
        </w:rPr>
      </w:pPr>
      <w:r w:rsidRPr="005310F8">
        <w:rPr>
          <w:rFonts w:ascii="Times New Roman" w:hAnsi="Times New Roman"/>
          <w:snapToGrid/>
          <w:sz w:val="24"/>
          <w:szCs w:val="24"/>
        </w:rPr>
        <w:t>There is no annual cost burden associated with these information collection instruments.</w:t>
      </w:r>
    </w:p>
    <w:p w:rsidR="002F52F6" w:rsidP="009E0165" w14:paraId="71880923" w14:textId="77777777">
      <w:pPr>
        <w:widowControl/>
        <w:ind w:left="360"/>
        <w:rPr>
          <w:rFonts w:ascii="Times New Roman" w:hAnsi="Times New Roman"/>
          <w:b/>
          <w:snapToGrid/>
          <w:sz w:val="24"/>
          <w:szCs w:val="24"/>
        </w:rPr>
      </w:pPr>
    </w:p>
    <w:p w:rsidR="001E6833" w:rsidP="009E0165" w14:paraId="4293D810" w14:textId="77777777">
      <w:pPr>
        <w:widowControl/>
        <w:ind w:left="360"/>
        <w:rPr>
          <w:rFonts w:ascii="Times New Roman" w:hAnsi="Times New Roman"/>
          <w:b/>
          <w:snapToGrid/>
          <w:sz w:val="24"/>
          <w:szCs w:val="24"/>
        </w:rPr>
      </w:pPr>
    </w:p>
    <w:p w:rsidR="001E6833" w:rsidRPr="009E0165" w:rsidP="009E0165" w14:paraId="48D844DB" w14:textId="77777777">
      <w:pPr>
        <w:widowControl/>
        <w:ind w:left="360"/>
        <w:rPr>
          <w:rFonts w:ascii="Times New Roman" w:hAnsi="Times New Roman"/>
          <w:b/>
          <w:snapToGrid/>
          <w:sz w:val="24"/>
          <w:szCs w:val="24"/>
        </w:rPr>
      </w:pPr>
    </w:p>
    <w:p w:rsidR="009E0165" w:rsidRPr="009E0165" w:rsidP="009E0165" w14:paraId="24E9235B" w14:textId="1835480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tbl>
      <w:tblPr>
        <w:tblW w:w="7650" w:type="dxa"/>
        <w:tblInd w:w="435" w:type="dxa"/>
        <w:tblCellMar>
          <w:left w:w="0" w:type="dxa"/>
          <w:right w:w="0" w:type="dxa"/>
        </w:tblCellMar>
        <w:tblLook w:val="04A0"/>
      </w:tblPr>
      <w:tblGrid>
        <w:gridCol w:w="5040"/>
        <w:gridCol w:w="1440"/>
        <w:gridCol w:w="1170"/>
      </w:tblGrid>
      <w:tr w14:paraId="57BE2241" w14:textId="77777777" w:rsidTr="0036529F">
        <w:tblPrEx>
          <w:tblW w:w="7650" w:type="dxa"/>
          <w:tblInd w:w="435" w:type="dxa"/>
          <w:tblCellMar>
            <w:left w:w="0" w:type="dxa"/>
            <w:right w:w="0" w:type="dxa"/>
          </w:tblCellMar>
          <w:tblLook w:val="04A0"/>
        </w:tblPrEx>
        <w:trPr>
          <w:trHeight w:val="537"/>
        </w:trPr>
        <w:tc>
          <w:tcPr>
            <w:tcW w:w="5040"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hideMark/>
          </w:tcPr>
          <w:p w:rsidR="00C80904" w14:paraId="4DFCB4E2" w14:textId="657471EC">
            <w:pPr>
              <w:jc w:val="center"/>
              <w:rPr>
                <w:b/>
                <w:bCs/>
                <w:color w:val="000000"/>
              </w:rPr>
            </w:pPr>
          </w:p>
        </w:tc>
        <w:tc>
          <w:tcPr>
            <w:tcW w:w="1440"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rsidR="00C80904" w:rsidRPr="009613B6" w14:paraId="049207DA" w14:textId="77777777">
            <w:pPr>
              <w:jc w:val="center"/>
              <w:rPr>
                <w:rFonts w:ascii="Times New Roman" w:hAnsi="Times New Roman"/>
                <w:b/>
                <w:bCs/>
                <w:color w:val="000000"/>
                <w:sz w:val="24"/>
                <w:szCs w:val="24"/>
              </w:rPr>
            </w:pPr>
            <w:r w:rsidRPr="009613B6">
              <w:rPr>
                <w:rFonts w:ascii="Times New Roman" w:hAnsi="Times New Roman"/>
                <w:b/>
                <w:bCs/>
                <w:color w:val="000000"/>
                <w:sz w:val="24"/>
                <w:szCs w:val="24"/>
              </w:rPr>
              <w:t>Staff Time (Hours)</w:t>
            </w:r>
          </w:p>
        </w:tc>
        <w:tc>
          <w:tcPr>
            <w:tcW w:w="117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80904" w:rsidRPr="009613B6" w14:paraId="7143F941" w14:textId="77777777">
            <w:pPr>
              <w:jc w:val="center"/>
              <w:rPr>
                <w:rFonts w:ascii="Times New Roman" w:hAnsi="Times New Roman"/>
                <w:b/>
                <w:bCs/>
                <w:color w:val="000000"/>
                <w:sz w:val="24"/>
                <w:szCs w:val="24"/>
              </w:rPr>
            </w:pPr>
            <w:r w:rsidRPr="009613B6">
              <w:rPr>
                <w:rFonts w:ascii="Times New Roman" w:hAnsi="Times New Roman"/>
                <w:b/>
                <w:bCs/>
                <w:color w:val="000000"/>
                <w:sz w:val="24"/>
                <w:szCs w:val="24"/>
              </w:rPr>
              <w:t>Total Cost</w:t>
            </w:r>
          </w:p>
        </w:tc>
      </w:tr>
      <w:tr w14:paraId="6DCD48C7" w14:textId="77777777" w:rsidTr="0036529F">
        <w:tblPrEx>
          <w:tblW w:w="7650" w:type="dxa"/>
          <w:tblInd w:w="435" w:type="dxa"/>
          <w:tblCellMar>
            <w:left w:w="0" w:type="dxa"/>
            <w:right w:w="0" w:type="dxa"/>
          </w:tblCellMar>
          <w:tblLook w:val="04A0"/>
        </w:tblPrEx>
        <w:tc>
          <w:tcPr>
            <w:tcW w:w="504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C80904" w:rsidRPr="00AC69EC" w14:paraId="34350A54" w14:textId="23CFD96C">
            <w:pPr>
              <w:rPr>
                <w:rFonts w:ascii="Times New Roman" w:hAnsi="Times New Roman"/>
                <w:sz w:val="22"/>
                <w:szCs w:val="24"/>
              </w:rPr>
            </w:pPr>
            <w:r w:rsidRPr="00AC69EC">
              <w:rPr>
                <w:rFonts w:ascii="Times New Roman" w:hAnsi="Times New Roman"/>
                <w:color w:val="000000"/>
                <w:sz w:val="22"/>
                <w:szCs w:val="24"/>
              </w:rPr>
              <w:t>Update and Development of the CFSP, APSR, and CFS-101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0904" w:rsidRPr="00AC69EC" w14:paraId="568618A7" w14:textId="40CEB11C">
            <w:pPr>
              <w:jc w:val="center"/>
              <w:rPr>
                <w:rFonts w:ascii="Times New Roman" w:hAnsi="Times New Roman"/>
                <w:color w:val="000000"/>
                <w:sz w:val="22"/>
                <w:szCs w:val="24"/>
              </w:rPr>
            </w:pPr>
            <w:r w:rsidRPr="00AC69EC">
              <w:rPr>
                <w:rFonts w:ascii="Times New Roman" w:hAnsi="Times New Roman"/>
                <w:color w:val="000000"/>
                <w:sz w:val="22"/>
                <w:szCs w:val="24"/>
              </w:rPr>
              <w:t>80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C80904" w:rsidRPr="00AC69EC" w14:paraId="716C9642" w14:textId="4E957582">
            <w:pPr>
              <w:jc w:val="center"/>
              <w:rPr>
                <w:rFonts w:ascii="Times New Roman" w:hAnsi="Times New Roman"/>
                <w:color w:val="000000"/>
                <w:sz w:val="22"/>
                <w:szCs w:val="24"/>
              </w:rPr>
            </w:pPr>
            <w:r w:rsidRPr="00AC69EC">
              <w:rPr>
                <w:rFonts w:ascii="Times New Roman" w:hAnsi="Times New Roman"/>
                <w:color w:val="000000"/>
                <w:sz w:val="22"/>
                <w:szCs w:val="24"/>
              </w:rPr>
              <w:t>$</w:t>
            </w:r>
            <w:r w:rsidR="005E2688">
              <w:rPr>
                <w:rFonts w:ascii="Times New Roman" w:hAnsi="Times New Roman"/>
                <w:color w:val="000000"/>
                <w:sz w:val="22"/>
                <w:szCs w:val="24"/>
              </w:rPr>
              <w:t>7,424</w:t>
            </w:r>
          </w:p>
        </w:tc>
      </w:tr>
      <w:tr w14:paraId="2E2020FD" w14:textId="77777777" w:rsidTr="0036529F">
        <w:tblPrEx>
          <w:tblW w:w="7650" w:type="dxa"/>
          <w:tblInd w:w="435" w:type="dxa"/>
          <w:tblCellMar>
            <w:left w:w="0" w:type="dxa"/>
            <w:right w:w="0" w:type="dxa"/>
          </w:tblCellMar>
          <w:tblLook w:val="04A0"/>
        </w:tblPrEx>
        <w:trPr>
          <w:trHeight w:val="1159"/>
        </w:trPr>
        <w:tc>
          <w:tcPr>
            <w:tcW w:w="504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9613B6" w:rsidRPr="00AC69EC" w:rsidP="009613B6" w14:paraId="46938A59" w14:textId="0481558B">
            <w:pPr>
              <w:rPr>
                <w:rFonts w:ascii="Times New Roman" w:hAnsi="Times New Roman"/>
                <w:color w:val="000000"/>
                <w:sz w:val="22"/>
                <w:szCs w:val="24"/>
              </w:rPr>
            </w:pPr>
            <w:r w:rsidRPr="00AC69EC">
              <w:rPr>
                <w:rFonts w:ascii="Times New Roman" w:hAnsi="Times New Roman"/>
                <w:color w:val="000000"/>
                <w:sz w:val="22"/>
                <w:szCs w:val="24"/>
              </w:rPr>
              <w:t xml:space="preserve">Review of documents submitted by </w:t>
            </w:r>
            <w:r w:rsidR="003903B2">
              <w:rPr>
                <w:rFonts w:ascii="Times New Roman" w:hAnsi="Times New Roman"/>
                <w:color w:val="000000"/>
                <w:sz w:val="22"/>
                <w:szCs w:val="24"/>
              </w:rPr>
              <w:t>s</w:t>
            </w:r>
            <w:r w:rsidRPr="00AC69EC">
              <w:rPr>
                <w:rFonts w:ascii="Times New Roman" w:hAnsi="Times New Roman"/>
                <w:color w:val="000000"/>
                <w:sz w:val="22"/>
                <w:szCs w:val="24"/>
              </w:rPr>
              <w:t xml:space="preserve">tates and </w:t>
            </w:r>
            <w:r w:rsidR="00D34F39">
              <w:rPr>
                <w:rFonts w:ascii="Times New Roman" w:hAnsi="Times New Roman"/>
                <w:color w:val="000000"/>
                <w:sz w:val="22"/>
                <w:szCs w:val="24"/>
              </w:rPr>
              <w:t>t</w:t>
            </w:r>
            <w:r w:rsidRPr="00AC69EC">
              <w:rPr>
                <w:rFonts w:ascii="Times New Roman" w:hAnsi="Times New Roman"/>
                <w:color w:val="000000"/>
                <w:sz w:val="22"/>
                <w:szCs w:val="24"/>
              </w:rPr>
              <w:t>ribes</w:t>
            </w:r>
          </w:p>
          <w:p w:rsidR="009613B6" w:rsidRPr="00AC69EC" w:rsidP="009613B6" w14:paraId="252F4523" w14:textId="77777777">
            <w:pPr>
              <w:rPr>
                <w:rFonts w:ascii="Times New Roman" w:hAnsi="Times New Roman"/>
                <w:color w:val="000000"/>
                <w:sz w:val="22"/>
                <w:szCs w:val="24"/>
              </w:rPr>
            </w:pPr>
            <w:r w:rsidRPr="00AC69EC">
              <w:rPr>
                <w:rFonts w:ascii="Times New Roman" w:hAnsi="Times New Roman"/>
                <w:color w:val="000000"/>
                <w:sz w:val="22"/>
                <w:szCs w:val="24"/>
              </w:rPr>
              <w:t xml:space="preserve">       APSR</w:t>
            </w:r>
          </w:p>
          <w:p w:rsidR="009613B6" w:rsidRPr="00AC69EC" w:rsidP="009613B6" w14:paraId="217C0A29" w14:textId="77777777">
            <w:pPr>
              <w:rPr>
                <w:rFonts w:ascii="Times New Roman" w:hAnsi="Times New Roman"/>
                <w:color w:val="000000"/>
                <w:sz w:val="22"/>
                <w:szCs w:val="24"/>
              </w:rPr>
            </w:pPr>
            <w:r w:rsidRPr="00AC69EC">
              <w:rPr>
                <w:rFonts w:ascii="Times New Roman" w:hAnsi="Times New Roman"/>
                <w:color w:val="000000"/>
                <w:sz w:val="22"/>
                <w:szCs w:val="24"/>
              </w:rPr>
              <w:t xml:space="preserve">       CFSP</w:t>
            </w:r>
          </w:p>
          <w:p w:rsidR="000F7EA7" w:rsidRPr="0036529F" w:rsidP="009613B6" w14:paraId="6C0541B4" w14:textId="7AE284BF">
            <w:pPr>
              <w:rPr>
                <w:rFonts w:ascii="Times New Roman" w:hAnsi="Times New Roman"/>
                <w:sz w:val="22"/>
                <w:szCs w:val="24"/>
              </w:rPr>
            </w:pPr>
            <w:r w:rsidRPr="00AC69EC">
              <w:rPr>
                <w:rFonts w:ascii="Times New Roman" w:hAnsi="Times New Roman"/>
                <w:sz w:val="22"/>
                <w:szCs w:val="24"/>
              </w:rPr>
              <w:t xml:space="preserve">       CFS-101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0F7EA7" w:rsidRPr="00AC69EC" w:rsidP="000F7EA7" w14:paraId="2150BC83" w14:textId="77777777">
            <w:pPr>
              <w:rPr>
                <w:rFonts w:ascii="Times New Roman" w:hAnsi="Times New Roman"/>
                <w:color w:val="000000"/>
                <w:sz w:val="22"/>
                <w:szCs w:val="24"/>
              </w:rPr>
            </w:pPr>
          </w:p>
          <w:p w:rsidR="009613B6" w:rsidRPr="00AC69EC" w:rsidP="00744BE5" w14:paraId="30018F73" w14:textId="4AF4090C">
            <w:pPr>
              <w:jc w:val="center"/>
              <w:rPr>
                <w:rFonts w:ascii="Times New Roman" w:hAnsi="Times New Roman"/>
                <w:color w:val="000000"/>
                <w:sz w:val="22"/>
                <w:szCs w:val="24"/>
              </w:rPr>
            </w:pPr>
            <w:r w:rsidRPr="00AC69EC">
              <w:rPr>
                <w:rFonts w:ascii="Times New Roman" w:hAnsi="Times New Roman"/>
                <w:color w:val="000000"/>
                <w:sz w:val="22"/>
                <w:szCs w:val="24"/>
              </w:rPr>
              <w:t>2,320</w:t>
            </w:r>
          </w:p>
          <w:p w:rsidR="000F7EA7" w:rsidRPr="00AC69EC" w:rsidP="000F7EA7" w14:paraId="5BC0E541" w14:textId="77777777">
            <w:pPr>
              <w:jc w:val="center"/>
              <w:rPr>
                <w:rFonts w:ascii="Times New Roman" w:hAnsi="Times New Roman"/>
                <w:color w:val="000000"/>
                <w:sz w:val="22"/>
                <w:szCs w:val="24"/>
              </w:rPr>
            </w:pPr>
            <w:r w:rsidRPr="00AC69EC">
              <w:rPr>
                <w:rFonts w:ascii="Times New Roman" w:hAnsi="Times New Roman"/>
                <w:color w:val="000000"/>
                <w:sz w:val="22"/>
                <w:szCs w:val="24"/>
              </w:rPr>
              <w:t>765</w:t>
            </w:r>
          </w:p>
          <w:p w:rsidR="000F7EA7" w:rsidRPr="00AC69EC" w:rsidP="000F7EA7" w14:paraId="4484FF78" w14:textId="77777777">
            <w:pPr>
              <w:jc w:val="center"/>
              <w:rPr>
                <w:rFonts w:ascii="Times New Roman" w:hAnsi="Times New Roman"/>
                <w:color w:val="000000"/>
                <w:sz w:val="22"/>
                <w:szCs w:val="24"/>
              </w:rPr>
            </w:pPr>
            <w:r w:rsidRPr="00AC69EC">
              <w:rPr>
                <w:rFonts w:ascii="Times New Roman" w:hAnsi="Times New Roman"/>
                <w:color w:val="000000"/>
                <w:sz w:val="22"/>
                <w:szCs w:val="24"/>
              </w:rPr>
              <w:t>1,864</w:t>
            </w:r>
          </w:p>
          <w:p w:rsidR="000F7EA7" w:rsidRPr="00AC69EC" w:rsidP="000F7EA7" w14:paraId="20B6842A" w14:textId="02527229">
            <w:pPr>
              <w:jc w:val="center"/>
              <w:rPr>
                <w:rFonts w:ascii="Times New Roman" w:hAnsi="Times New Roman"/>
                <w:color w:val="000000"/>
                <w:sz w:val="22"/>
                <w:szCs w:val="24"/>
              </w:rPr>
            </w:pP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center"/>
          </w:tcPr>
          <w:p w:rsidR="009613B6" w:rsidRPr="00AC69EC" w:rsidP="009613B6" w14:paraId="14F8F6C8" w14:textId="5CB0D9FB">
            <w:pPr>
              <w:jc w:val="center"/>
              <w:rPr>
                <w:rFonts w:ascii="Times New Roman" w:hAnsi="Times New Roman"/>
                <w:color w:val="000000"/>
                <w:sz w:val="22"/>
                <w:szCs w:val="24"/>
              </w:rPr>
            </w:pPr>
            <w:r w:rsidRPr="00AC69EC">
              <w:rPr>
                <w:rFonts w:ascii="Times New Roman" w:hAnsi="Times New Roman"/>
                <w:color w:val="000000"/>
                <w:sz w:val="22"/>
                <w:szCs w:val="24"/>
              </w:rPr>
              <w:t>$</w:t>
            </w:r>
            <w:r w:rsidR="002504A2">
              <w:rPr>
                <w:rFonts w:ascii="Times New Roman" w:hAnsi="Times New Roman"/>
                <w:color w:val="000000"/>
                <w:sz w:val="22"/>
                <w:szCs w:val="24"/>
              </w:rPr>
              <w:t>459,267</w:t>
            </w:r>
          </w:p>
        </w:tc>
      </w:tr>
      <w:tr w14:paraId="0C26CDD1" w14:textId="77777777" w:rsidTr="0036529F">
        <w:tblPrEx>
          <w:tblW w:w="7650" w:type="dxa"/>
          <w:tblInd w:w="435" w:type="dxa"/>
          <w:tblCellMar>
            <w:left w:w="0" w:type="dxa"/>
            <w:right w:w="0" w:type="dxa"/>
          </w:tblCellMar>
          <w:tblLook w:val="04A0"/>
        </w:tblPrEx>
        <w:trPr>
          <w:trHeight w:val="90"/>
        </w:trPr>
        <w:tc>
          <w:tcPr>
            <w:tcW w:w="504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9613B6" w:rsidRPr="0036529F" w:rsidP="0036529F" w14:paraId="6510662A" w14:textId="78A7ADA1">
            <w:pPr>
              <w:jc w:val="right"/>
              <w:rPr>
                <w:rFonts w:ascii="Times New Roman" w:hAnsi="Times New Roman"/>
                <w:b/>
                <w:bCs/>
                <w:color w:val="000000"/>
                <w:sz w:val="22"/>
                <w:szCs w:val="24"/>
              </w:rPr>
            </w:pPr>
            <w:r w:rsidRPr="0036529F">
              <w:rPr>
                <w:rFonts w:ascii="Times New Roman" w:hAnsi="Times New Roman"/>
                <w:b/>
                <w:bCs/>
                <w:color w:val="000000"/>
                <w:sz w:val="22"/>
                <w:szCs w:val="24"/>
              </w:rPr>
              <w:t>TOTAL</w:t>
            </w:r>
            <w:r w:rsidRPr="0036529F" w:rsidR="0036529F">
              <w:rPr>
                <w:rFonts w:ascii="Times New Roman" w:hAnsi="Times New Roman"/>
                <w:b/>
                <w:bCs/>
                <w:color w:val="000000"/>
                <w:sz w:val="22"/>
                <w:szCs w:val="24"/>
              </w:rPr>
              <w: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613B6" w:rsidRPr="0036529F" w:rsidP="0036529F" w14:paraId="412C4980" w14:textId="74F04148">
            <w:pPr>
              <w:jc w:val="center"/>
              <w:rPr>
                <w:rFonts w:ascii="Times New Roman" w:hAnsi="Times New Roman"/>
                <w:b/>
                <w:bCs/>
                <w:color w:val="000000"/>
                <w:sz w:val="22"/>
                <w:szCs w:val="24"/>
              </w:rPr>
            </w:pPr>
            <w:r w:rsidRPr="0036529F">
              <w:rPr>
                <w:rFonts w:ascii="Times New Roman" w:hAnsi="Times New Roman"/>
                <w:b/>
                <w:bCs/>
                <w:color w:val="000000"/>
                <w:sz w:val="22"/>
                <w:szCs w:val="24"/>
              </w:rPr>
              <w:t>5,029</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center"/>
          </w:tcPr>
          <w:p w:rsidR="009613B6" w:rsidRPr="0036529F" w:rsidP="0036529F" w14:paraId="5B0C9116" w14:textId="63BF791B">
            <w:pPr>
              <w:jc w:val="center"/>
              <w:rPr>
                <w:rFonts w:ascii="Times New Roman" w:hAnsi="Times New Roman"/>
                <w:b/>
                <w:bCs/>
                <w:color w:val="000000"/>
                <w:sz w:val="22"/>
                <w:szCs w:val="24"/>
              </w:rPr>
            </w:pPr>
            <w:r w:rsidRPr="0036529F">
              <w:rPr>
                <w:rFonts w:ascii="Times New Roman" w:hAnsi="Times New Roman"/>
                <w:b/>
                <w:bCs/>
                <w:color w:val="000000"/>
                <w:sz w:val="22"/>
                <w:szCs w:val="24"/>
              </w:rPr>
              <w:t>$</w:t>
            </w:r>
            <w:r w:rsidRPr="0036529F" w:rsidR="00DA4A6F">
              <w:rPr>
                <w:rFonts w:ascii="Times New Roman" w:hAnsi="Times New Roman"/>
                <w:b/>
                <w:bCs/>
                <w:color w:val="000000"/>
                <w:sz w:val="22"/>
                <w:szCs w:val="24"/>
              </w:rPr>
              <w:t>466,691</w:t>
            </w:r>
          </w:p>
        </w:tc>
      </w:tr>
    </w:tbl>
    <w:p w:rsidR="00D25523" w:rsidP="000F7EA7" w14:paraId="0B0E55C6" w14:textId="77777777">
      <w:pPr>
        <w:ind w:left="360"/>
        <w:rPr>
          <w:rFonts w:ascii="Times New Roman" w:hAnsi="Times New Roman"/>
          <w:sz w:val="24"/>
          <w:szCs w:val="24"/>
        </w:rPr>
      </w:pPr>
    </w:p>
    <w:p w:rsidR="000F7EA7" w:rsidRPr="000F7EA7" w:rsidP="000F7EA7" w14:paraId="45849F42" w14:textId="4476A362">
      <w:pPr>
        <w:ind w:left="360"/>
        <w:rPr>
          <w:rFonts w:ascii="Times New Roman" w:hAnsi="Times New Roman"/>
          <w:sz w:val="24"/>
          <w:szCs w:val="24"/>
        </w:rPr>
      </w:pPr>
      <w:r w:rsidRPr="009613B6">
        <w:rPr>
          <w:rFonts w:ascii="Times New Roman" w:hAnsi="Times New Roman"/>
          <w:sz w:val="24"/>
          <w:szCs w:val="24"/>
        </w:rPr>
        <w:t xml:space="preserve">The </w:t>
      </w:r>
      <w:r w:rsidR="00732C21">
        <w:rPr>
          <w:rFonts w:ascii="Times New Roman" w:hAnsi="Times New Roman"/>
          <w:sz w:val="24"/>
          <w:szCs w:val="24"/>
        </w:rPr>
        <w:t xml:space="preserve">estimate of the </w:t>
      </w:r>
      <w:r w:rsidR="00E93C98">
        <w:rPr>
          <w:rFonts w:ascii="Times New Roman" w:hAnsi="Times New Roman"/>
          <w:sz w:val="24"/>
          <w:szCs w:val="24"/>
        </w:rPr>
        <w:t xml:space="preserve">annual </w:t>
      </w:r>
      <w:r w:rsidRPr="009613B6">
        <w:rPr>
          <w:rFonts w:ascii="Times New Roman" w:hAnsi="Times New Roman"/>
          <w:sz w:val="24"/>
          <w:szCs w:val="24"/>
        </w:rPr>
        <w:t>cost to the Federal government was</w:t>
      </w:r>
      <w:r w:rsidRPr="00732C21" w:rsidR="00732C21">
        <w:rPr>
          <w:rFonts w:ascii="Times New Roman" w:hAnsi="Times New Roman"/>
          <w:noProof/>
          <w:sz w:val="24"/>
          <w:szCs w:val="24"/>
        </w:rPr>
        <w:t xml:space="preserve"> </w:t>
      </w:r>
      <w:r w:rsidRPr="00D33D99" w:rsidR="00732C21">
        <w:rPr>
          <w:rFonts w:ascii="Times New Roman" w:hAnsi="Times New Roman"/>
          <w:noProof/>
          <w:sz w:val="24"/>
          <w:szCs w:val="24"/>
        </w:rPr>
        <w:t>based</w:t>
      </w:r>
      <w:r w:rsidR="00732C21">
        <w:rPr>
          <w:rFonts w:ascii="Times New Roman" w:hAnsi="Times New Roman"/>
          <w:noProof/>
          <w:sz w:val="24"/>
          <w:szCs w:val="24"/>
        </w:rPr>
        <w:t xml:space="preserve"> on</w:t>
      </w:r>
      <w:r w:rsidR="00143FFE">
        <w:rPr>
          <w:rFonts w:ascii="Times New Roman" w:hAnsi="Times New Roman"/>
          <w:noProof/>
          <w:sz w:val="24"/>
          <w:szCs w:val="24"/>
        </w:rPr>
        <w:t xml:space="preserve"> $4</w:t>
      </w:r>
      <w:r w:rsidR="007466FF">
        <w:rPr>
          <w:rFonts w:ascii="Times New Roman" w:hAnsi="Times New Roman"/>
          <w:noProof/>
          <w:sz w:val="24"/>
          <w:szCs w:val="24"/>
        </w:rPr>
        <w:t>6</w:t>
      </w:r>
      <w:r w:rsidR="00143FFE">
        <w:rPr>
          <w:rFonts w:ascii="Times New Roman" w:hAnsi="Times New Roman"/>
          <w:noProof/>
          <w:sz w:val="24"/>
          <w:szCs w:val="24"/>
        </w:rPr>
        <w:t>.</w:t>
      </w:r>
      <w:r w:rsidR="007466FF">
        <w:rPr>
          <w:rFonts w:ascii="Times New Roman" w:hAnsi="Times New Roman"/>
          <w:noProof/>
          <w:sz w:val="24"/>
          <w:szCs w:val="24"/>
        </w:rPr>
        <w:t>40</w:t>
      </w:r>
      <w:r w:rsidR="00143FFE">
        <w:rPr>
          <w:rFonts w:ascii="Times New Roman" w:hAnsi="Times New Roman"/>
          <w:noProof/>
          <w:sz w:val="24"/>
          <w:szCs w:val="24"/>
        </w:rPr>
        <w:t xml:space="preserve"> per hour for a GS-11 step 5. To account for fringe benefits and overhead the average hourly wage is multiplied by two which is $</w:t>
      </w:r>
      <w:r w:rsidR="00634AE9">
        <w:rPr>
          <w:rFonts w:ascii="Times New Roman" w:hAnsi="Times New Roman"/>
          <w:noProof/>
          <w:sz w:val="24"/>
          <w:szCs w:val="24"/>
        </w:rPr>
        <w:t>92</w:t>
      </w:r>
      <w:r w:rsidR="00143FFE">
        <w:rPr>
          <w:rFonts w:ascii="Times New Roman" w:hAnsi="Times New Roman"/>
          <w:noProof/>
          <w:sz w:val="24"/>
          <w:szCs w:val="24"/>
        </w:rPr>
        <w:t>.</w:t>
      </w:r>
      <w:r w:rsidR="00634AE9">
        <w:rPr>
          <w:rFonts w:ascii="Times New Roman" w:hAnsi="Times New Roman"/>
          <w:noProof/>
          <w:sz w:val="24"/>
          <w:szCs w:val="24"/>
        </w:rPr>
        <w:t>80</w:t>
      </w:r>
      <w:r w:rsidR="00AC69EC">
        <w:rPr>
          <w:rFonts w:ascii="Times New Roman" w:hAnsi="Times New Roman"/>
          <w:sz w:val="24"/>
          <w:szCs w:val="24"/>
        </w:rPr>
        <w:t>.</w:t>
      </w:r>
      <w:r w:rsidR="00732C21">
        <w:rPr>
          <w:rFonts w:ascii="Times New Roman" w:hAnsi="Times New Roman"/>
          <w:sz w:val="24"/>
          <w:szCs w:val="24"/>
        </w:rPr>
        <w:t xml:space="preserve"> </w:t>
      </w:r>
      <w:r>
        <w:rPr>
          <w:rFonts w:ascii="Times New Roman" w:hAnsi="Times New Roman"/>
          <w:sz w:val="24"/>
          <w:szCs w:val="24"/>
        </w:rPr>
        <w:t>We estimated 80</w:t>
      </w:r>
      <w:r w:rsidRPr="009613B6">
        <w:rPr>
          <w:rFonts w:ascii="Times New Roman" w:hAnsi="Times New Roman"/>
          <w:sz w:val="24"/>
          <w:szCs w:val="24"/>
        </w:rPr>
        <w:t xml:space="preserve"> total staff hours for </w:t>
      </w:r>
      <w:r>
        <w:rPr>
          <w:rFonts w:ascii="Times New Roman" w:hAnsi="Times New Roman"/>
          <w:sz w:val="24"/>
          <w:szCs w:val="24"/>
        </w:rPr>
        <w:t>update</w:t>
      </w:r>
      <w:r w:rsidR="00AC69EC">
        <w:rPr>
          <w:rFonts w:ascii="Times New Roman" w:hAnsi="Times New Roman"/>
          <w:sz w:val="24"/>
          <w:szCs w:val="24"/>
        </w:rPr>
        <w:t>s</w:t>
      </w:r>
      <w:r>
        <w:rPr>
          <w:rFonts w:ascii="Times New Roman" w:hAnsi="Times New Roman"/>
          <w:sz w:val="24"/>
          <w:szCs w:val="24"/>
        </w:rPr>
        <w:t xml:space="preserve"> and development of the CFSP, APSR, </w:t>
      </w:r>
      <w:r w:rsidR="00367CCA">
        <w:rPr>
          <w:rFonts w:ascii="Times New Roman" w:hAnsi="Times New Roman"/>
          <w:sz w:val="24"/>
          <w:szCs w:val="24"/>
        </w:rPr>
        <w:t xml:space="preserve">and </w:t>
      </w:r>
      <w:r>
        <w:rPr>
          <w:rFonts w:ascii="Times New Roman" w:hAnsi="Times New Roman"/>
          <w:sz w:val="24"/>
          <w:szCs w:val="24"/>
        </w:rPr>
        <w:t xml:space="preserve">CFS-101 documents.  </w:t>
      </w:r>
      <w:r w:rsidRPr="009613B6">
        <w:rPr>
          <w:rFonts w:ascii="Times New Roman" w:hAnsi="Times New Roman"/>
          <w:sz w:val="24"/>
          <w:szCs w:val="24"/>
        </w:rPr>
        <w:t xml:space="preserve"> </w:t>
      </w:r>
      <w:r>
        <w:rPr>
          <w:rFonts w:ascii="Times New Roman" w:hAnsi="Times New Roman"/>
          <w:sz w:val="24"/>
          <w:szCs w:val="24"/>
        </w:rPr>
        <w:t xml:space="preserve">For the </w:t>
      </w:r>
      <w:r w:rsidR="004E25E6">
        <w:rPr>
          <w:rFonts w:ascii="Times New Roman" w:hAnsi="Times New Roman"/>
          <w:sz w:val="24"/>
          <w:szCs w:val="24"/>
        </w:rPr>
        <w:t xml:space="preserve">annual </w:t>
      </w:r>
      <w:r>
        <w:rPr>
          <w:rFonts w:ascii="Times New Roman" w:hAnsi="Times New Roman"/>
          <w:sz w:val="24"/>
          <w:szCs w:val="24"/>
        </w:rPr>
        <w:t xml:space="preserve">review and approval of the documents submitted by the state and </w:t>
      </w:r>
      <w:r w:rsidR="00D34F39">
        <w:rPr>
          <w:rFonts w:ascii="Times New Roman" w:hAnsi="Times New Roman"/>
          <w:sz w:val="24"/>
          <w:szCs w:val="24"/>
        </w:rPr>
        <w:t>t</w:t>
      </w:r>
      <w:r>
        <w:rPr>
          <w:rFonts w:ascii="Times New Roman" w:hAnsi="Times New Roman"/>
          <w:sz w:val="24"/>
          <w:szCs w:val="24"/>
        </w:rPr>
        <w:t xml:space="preserve">ribes, we estimated </w:t>
      </w:r>
      <w:r w:rsidR="001879C0">
        <w:rPr>
          <w:rFonts w:ascii="Times New Roman" w:hAnsi="Times New Roman"/>
          <w:sz w:val="24"/>
          <w:szCs w:val="24"/>
        </w:rPr>
        <w:t>4,949</w:t>
      </w:r>
      <w:r>
        <w:rPr>
          <w:rFonts w:ascii="Times New Roman" w:hAnsi="Times New Roman"/>
          <w:sz w:val="24"/>
          <w:szCs w:val="24"/>
        </w:rPr>
        <w:t xml:space="preserve"> hours of CB staff time (both at the Regional and Central Office).  </w:t>
      </w:r>
    </w:p>
    <w:p w:rsidR="000F7EA7" w:rsidRPr="004F7B95" w:rsidP="009E0165" w14:paraId="4F529811" w14:textId="7A43E0D8">
      <w:pPr>
        <w:widowControl/>
        <w:rPr>
          <w:rFonts w:ascii="Times New Roman" w:hAnsi="Times New Roman"/>
          <w:snapToGrid/>
          <w:sz w:val="24"/>
          <w:szCs w:val="24"/>
        </w:rPr>
      </w:pPr>
    </w:p>
    <w:p w:rsidR="002C3C4F" w:rsidP="00817E2B" w14:paraId="34A74A36" w14:textId="3B70AE0E">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5310F8" w:rsidRPr="005310F8" w:rsidP="00FD1D0B" w14:paraId="66BE0366" w14:textId="4E2747F8">
      <w:pPr>
        <w:widowControl/>
        <w:spacing w:after="120"/>
        <w:ind w:left="360"/>
        <w:rPr>
          <w:rFonts w:ascii="Times New Roman" w:hAnsi="Times New Roman"/>
          <w:snapToGrid/>
          <w:sz w:val="24"/>
          <w:szCs w:val="24"/>
        </w:rPr>
      </w:pPr>
      <w:r>
        <w:rPr>
          <w:rFonts w:ascii="Times New Roman" w:hAnsi="Times New Roman"/>
          <w:snapToGrid/>
          <w:sz w:val="24"/>
          <w:szCs w:val="24"/>
        </w:rPr>
        <w:t xml:space="preserve">Burden adjustments are discussed in section A12. </w:t>
      </w:r>
      <w:r w:rsidRPr="00197158" w:rsidR="003419E9">
        <w:rPr>
          <w:rFonts w:ascii="Times New Roman" w:hAnsi="Times New Roman"/>
          <w:snapToGrid/>
          <w:sz w:val="24"/>
          <w:szCs w:val="24"/>
        </w:rPr>
        <w:t>There are minor changes proposed to the</w:t>
      </w:r>
      <w:r w:rsidRPr="00197158" w:rsidR="003419E9">
        <w:rPr>
          <w:rFonts w:ascii="Times New Roman" w:hAnsi="Times New Roman"/>
          <w:sz w:val="24"/>
          <w:szCs w:val="24"/>
        </w:rPr>
        <w:t xml:space="preserve"> CFS-101 forms, but these do not impact the </w:t>
      </w:r>
      <w:r w:rsidR="00197158">
        <w:rPr>
          <w:rFonts w:ascii="Times New Roman" w:hAnsi="Times New Roman"/>
          <w:sz w:val="24"/>
          <w:szCs w:val="24"/>
        </w:rPr>
        <w:t xml:space="preserve">annual </w:t>
      </w:r>
      <w:r w:rsidRPr="00197158" w:rsidR="003419E9">
        <w:rPr>
          <w:rFonts w:ascii="Times New Roman" w:hAnsi="Times New Roman"/>
          <w:sz w:val="24"/>
          <w:szCs w:val="24"/>
        </w:rPr>
        <w:t xml:space="preserve">burden estimates. </w:t>
      </w:r>
      <w:r w:rsidRPr="0023238C" w:rsidR="009A1106">
        <w:rPr>
          <w:rFonts w:ascii="Times New Roman" w:hAnsi="Times New Roman"/>
          <w:sz w:val="24"/>
          <w:szCs w:val="24"/>
        </w:rPr>
        <w:t xml:space="preserve">Due to the removal of Caseworker Visits, </w:t>
      </w:r>
      <w:r w:rsidRPr="0023238C" w:rsidR="001F1EB9">
        <w:rPr>
          <w:rFonts w:ascii="Times New Roman" w:hAnsi="Times New Roman"/>
          <w:sz w:val="24"/>
          <w:szCs w:val="24"/>
        </w:rPr>
        <w:t xml:space="preserve">the burden hours associated with the review has been removed.  </w:t>
      </w:r>
      <w:r w:rsidRPr="00197158">
        <w:rPr>
          <w:rFonts w:ascii="Times New Roman" w:hAnsi="Times New Roman"/>
          <w:snapToGrid/>
          <w:sz w:val="24"/>
          <w:szCs w:val="24"/>
        </w:rPr>
        <w:t>The</w:t>
      </w:r>
      <w:r w:rsidRPr="00197158" w:rsidR="00923F6B">
        <w:rPr>
          <w:rFonts w:ascii="Times New Roman" w:hAnsi="Times New Roman"/>
          <w:snapToGrid/>
          <w:sz w:val="24"/>
          <w:szCs w:val="24"/>
        </w:rPr>
        <w:t xml:space="preserve"> “average hourly wage” was increased from $3</w:t>
      </w:r>
      <w:r w:rsidRPr="00197158" w:rsidR="008451D5">
        <w:rPr>
          <w:rFonts w:ascii="Times New Roman" w:hAnsi="Times New Roman"/>
          <w:snapToGrid/>
          <w:sz w:val="24"/>
          <w:szCs w:val="24"/>
        </w:rPr>
        <w:t>6</w:t>
      </w:r>
      <w:r w:rsidRPr="00197158" w:rsidR="00923F6B">
        <w:rPr>
          <w:rFonts w:ascii="Times New Roman" w:hAnsi="Times New Roman"/>
          <w:snapToGrid/>
          <w:sz w:val="24"/>
          <w:szCs w:val="24"/>
        </w:rPr>
        <w:t xml:space="preserve"> per hour to $</w:t>
      </w:r>
      <w:r w:rsidRPr="0023238C" w:rsidR="00DD542C">
        <w:rPr>
          <w:rFonts w:ascii="Times New Roman" w:hAnsi="Times New Roman"/>
          <w:snapToGrid/>
          <w:sz w:val="24"/>
          <w:szCs w:val="24"/>
        </w:rPr>
        <w:t>46</w:t>
      </w:r>
      <w:r w:rsidRPr="00197158" w:rsidR="00923F6B">
        <w:rPr>
          <w:rFonts w:ascii="Times New Roman" w:hAnsi="Times New Roman"/>
          <w:snapToGrid/>
          <w:sz w:val="24"/>
          <w:szCs w:val="24"/>
        </w:rPr>
        <w:t xml:space="preserve"> to reflect the </w:t>
      </w:r>
      <w:r w:rsidRPr="00197158" w:rsidR="003419E9">
        <w:rPr>
          <w:rFonts w:ascii="Times New Roman" w:hAnsi="Times New Roman"/>
          <w:snapToGrid/>
          <w:sz w:val="24"/>
          <w:szCs w:val="24"/>
        </w:rPr>
        <w:t xml:space="preserve">current </w:t>
      </w:r>
      <w:r w:rsidRPr="00197158" w:rsidR="00923F6B">
        <w:rPr>
          <w:rFonts w:ascii="Times New Roman" w:hAnsi="Times New Roman"/>
          <w:snapToGrid/>
          <w:sz w:val="24"/>
          <w:szCs w:val="24"/>
        </w:rPr>
        <w:t>information published by the Bureau of Labor Statistics.</w:t>
      </w:r>
      <w:r w:rsidRPr="005310F8">
        <w:rPr>
          <w:rFonts w:ascii="Times New Roman" w:hAnsi="Times New Roman"/>
          <w:snapToGrid/>
          <w:sz w:val="24"/>
          <w:szCs w:val="24"/>
        </w:rPr>
        <w:t xml:space="preserve"> </w:t>
      </w:r>
    </w:p>
    <w:p w:rsidR="00D60543" w:rsidRPr="004F7B95" w:rsidP="00E5700B" w14:paraId="2982928D" w14:textId="77777777">
      <w:pPr>
        <w:widowControl/>
        <w:ind w:left="360"/>
        <w:rPr>
          <w:rFonts w:ascii="Times New Roman" w:hAnsi="Times New Roman"/>
          <w:snapToGrid/>
          <w:sz w:val="24"/>
          <w:szCs w:val="24"/>
        </w:rPr>
      </w:pPr>
    </w:p>
    <w:p w:rsidR="007935D5" w:rsidRPr="00705B84" w:rsidP="00705B84" w14:paraId="6AAAC2FE" w14:textId="182BA714">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5310F8" w:rsidP="00E5700B" w14:paraId="0E0D3FF8" w14:textId="49AB748C">
      <w:pPr>
        <w:widowControl/>
        <w:ind w:left="360"/>
        <w:rPr>
          <w:rFonts w:ascii="Times New Roman" w:hAnsi="Times New Roman"/>
          <w:snapToGrid/>
          <w:sz w:val="24"/>
          <w:szCs w:val="24"/>
        </w:rPr>
      </w:pPr>
      <w:r w:rsidRPr="00235B33">
        <w:rPr>
          <w:rFonts w:ascii="Times New Roman" w:hAnsi="Times New Roman"/>
          <w:snapToGrid/>
          <w:sz w:val="24"/>
          <w:szCs w:val="24"/>
        </w:rPr>
        <w:t>Most information collected is not published by the federal government.</w:t>
      </w:r>
      <w:r w:rsidR="00DD2E38">
        <w:rPr>
          <w:rFonts w:ascii="Times New Roman" w:hAnsi="Times New Roman"/>
          <w:snapToGrid/>
          <w:sz w:val="24"/>
          <w:szCs w:val="24"/>
        </w:rPr>
        <w:t xml:space="preserve"> </w:t>
      </w:r>
      <w:r w:rsidR="00E5700B">
        <w:rPr>
          <w:rFonts w:ascii="Times New Roman" w:hAnsi="Times New Roman"/>
          <w:snapToGrid/>
          <w:sz w:val="24"/>
          <w:szCs w:val="24"/>
        </w:rPr>
        <w:t>ACF</w:t>
      </w:r>
      <w:r>
        <w:rPr>
          <w:rFonts w:ascii="Times New Roman" w:hAnsi="Times New Roman"/>
          <w:snapToGrid/>
          <w:sz w:val="24"/>
          <w:szCs w:val="24"/>
        </w:rPr>
        <w:t xml:space="preserve"> is required to submit an annual report to Congress on Child Welfare Expenditures using data submitted by </w:t>
      </w:r>
      <w:r w:rsidR="009377D9">
        <w:rPr>
          <w:rFonts w:ascii="Times New Roman" w:hAnsi="Times New Roman"/>
          <w:snapToGrid/>
          <w:sz w:val="24"/>
          <w:szCs w:val="24"/>
        </w:rPr>
        <w:t>s</w:t>
      </w:r>
      <w:r>
        <w:rPr>
          <w:rFonts w:ascii="Times New Roman" w:hAnsi="Times New Roman"/>
          <w:snapToGrid/>
          <w:sz w:val="24"/>
          <w:szCs w:val="24"/>
        </w:rPr>
        <w:t xml:space="preserve">tates on the CFS-101 forms. </w:t>
      </w:r>
    </w:p>
    <w:p w:rsidR="007935D5" w:rsidRPr="004F7B95" w:rsidP="00705B84" w14:paraId="298DD100" w14:textId="34BC7B32">
      <w:pPr>
        <w:widowControl/>
        <w:rPr>
          <w:rFonts w:ascii="Times New Roman" w:hAnsi="Times New Roman"/>
          <w:snapToGrid/>
          <w:sz w:val="24"/>
          <w:szCs w:val="24"/>
        </w:rPr>
      </w:pPr>
    </w:p>
    <w:p w:rsidR="00A04EF3" w:rsidRPr="00705B84" w:rsidP="00705B84" w14:paraId="14F40E7C" w14:textId="5A892B29">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E5700B" w14:paraId="67DA4836" w14:textId="5E80A39B">
      <w:pPr>
        <w:widowControl/>
        <w:ind w:left="360"/>
        <w:rPr>
          <w:rFonts w:ascii="Times New Roman" w:hAnsi="Times New Roman"/>
          <w:snapToGrid/>
          <w:sz w:val="24"/>
          <w:szCs w:val="24"/>
        </w:rPr>
      </w:pPr>
      <w:r w:rsidRPr="00235B33">
        <w:rPr>
          <w:rFonts w:ascii="Times New Roman" w:hAnsi="Times New Roman"/>
          <w:snapToGrid/>
          <w:sz w:val="24"/>
          <w:szCs w:val="24"/>
        </w:rPr>
        <w:t xml:space="preserve">The Department will display the expiration date on the Program Instruction to the </w:t>
      </w:r>
      <w:r w:rsidR="009377D9">
        <w:rPr>
          <w:rFonts w:ascii="Times New Roman" w:hAnsi="Times New Roman"/>
          <w:snapToGrid/>
          <w:sz w:val="24"/>
          <w:szCs w:val="24"/>
        </w:rPr>
        <w:t>s</w:t>
      </w:r>
      <w:r w:rsidRPr="00235B33">
        <w:rPr>
          <w:rFonts w:ascii="Times New Roman" w:hAnsi="Times New Roman"/>
          <w:snapToGrid/>
          <w:sz w:val="24"/>
          <w:szCs w:val="24"/>
        </w:rPr>
        <w:t xml:space="preserve">tates and </w:t>
      </w:r>
      <w:r w:rsidR="00D34F39">
        <w:rPr>
          <w:rFonts w:ascii="Times New Roman" w:hAnsi="Times New Roman"/>
          <w:snapToGrid/>
          <w:sz w:val="24"/>
          <w:szCs w:val="24"/>
        </w:rPr>
        <w:t>t</w:t>
      </w:r>
      <w:r w:rsidRPr="00235B33">
        <w:rPr>
          <w:rFonts w:ascii="Times New Roman" w:hAnsi="Times New Roman"/>
          <w:snapToGrid/>
          <w:sz w:val="24"/>
          <w:szCs w:val="24"/>
        </w:rPr>
        <w:t>ribes describing the information collection requirements.</w:t>
      </w:r>
      <w:r w:rsidR="00DD2E38">
        <w:rPr>
          <w:rFonts w:ascii="Times New Roman" w:hAnsi="Times New Roman"/>
          <w:snapToGrid/>
          <w:sz w:val="24"/>
          <w:szCs w:val="24"/>
        </w:rPr>
        <w:t xml:space="preserve"> </w:t>
      </w:r>
      <w:r w:rsidRPr="00235B33">
        <w:rPr>
          <w:rFonts w:ascii="Times New Roman" w:hAnsi="Times New Roman"/>
          <w:snapToGrid/>
          <w:sz w:val="24"/>
          <w:szCs w:val="24"/>
        </w:rPr>
        <w:t>The expiration date will also appear on the CFS-101 forms.</w:t>
      </w:r>
      <w:r w:rsidR="00DD2E38">
        <w:rPr>
          <w:rFonts w:ascii="Times New Roman" w:hAnsi="Times New Roman"/>
          <w:snapToGrid/>
          <w:sz w:val="24"/>
          <w:szCs w:val="24"/>
        </w:rPr>
        <w:t xml:space="preserve"> </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4F7B95" w:rsidP="00FD1D0B" w14:paraId="6A043934" w14:textId="0F2A3758">
      <w:pPr>
        <w:widowControl/>
        <w:ind w:firstLine="360"/>
        <w:rPr>
          <w:rFonts w:ascii="Times New Roman" w:hAnsi="Times New Roman"/>
          <w:b/>
          <w:bCs/>
          <w:snapToGrid/>
          <w:sz w:val="24"/>
          <w:szCs w:val="24"/>
        </w:rPr>
      </w:pPr>
      <w:r w:rsidRPr="00235B33">
        <w:rPr>
          <w:rFonts w:ascii="Times New Roman" w:hAnsi="Times New Roman"/>
          <w:snapToGrid/>
          <w:sz w:val="24"/>
          <w:szCs w:val="24"/>
        </w:rPr>
        <w:t>There are no exceptions to the certification statement.</w:t>
      </w:r>
    </w:p>
    <w:p w:rsidR="00597E7F" w:rsidP="005D6984" w14:paraId="67CA458C" w14:textId="6CD6278A">
      <w:pPr>
        <w:pStyle w:val="ReportCover-Title"/>
        <w:rPr>
          <w:rFonts w:ascii="Times New Roman" w:hAnsi="Times New Roman"/>
          <w:b w:val="0"/>
          <w:bCs/>
          <w:sz w:val="24"/>
          <w:szCs w:val="24"/>
        </w:rPr>
      </w:pPr>
    </w:p>
    <w:sectPr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C521B" w14:paraId="1BA6118B" w14:textId="77777777">
      <w:pPr>
        <w:spacing w:line="20" w:lineRule="exact"/>
        <w:rPr>
          <w:sz w:val="24"/>
        </w:rPr>
      </w:pPr>
    </w:p>
  </w:endnote>
  <w:endnote w:type="continuationSeparator" w:id="1">
    <w:p w:rsidR="001C521B" w14:paraId="7359D816" w14:textId="77777777">
      <w:r>
        <w:rPr>
          <w:sz w:val="24"/>
        </w:rPr>
        <w:t xml:space="preserve"> </w:t>
      </w:r>
    </w:p>
  </w:endnote>
  <w:endnote w:type="continuationNotice" w:id="2">
    <w:p w:rsidR="001C521B" w14:paraId="67D4D4B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5F8994D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874F7">
                            <w:rPr>
                              <w:noProof/>
                              <w:sz w:val="24"/>
                            </w:rPr>
                            <w:t>7</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5F8994D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874F7">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521B" w14:paraId="0B625021" w14:textId="77777777">
      <w:r>
        <w:rPr>
          <w:sz w:val="24"/>
        </w:rPr>
        <w:separator/>
      </w:r>
    </w:p>
  </w:footnote>
  <w:footnote w:type="continuationSeparator" w:id="1">
    <w:p w:rsidR="001C521B" w14:paraId="4388B070" w14:textId="77777777">
      <w:r>
        <w:continuationSeparator/>
      </w:r>
    </w:p>
  </w:footnote>
  <w:footnote w:id="2">
    <w:p w:rsidR="005868AE" w:rsidP="005868AE" w14:paraId="5D4E9B38" w14:textId="77777777">
      <w:pPr>
        <w:pStyle w:val="FootnoteText"/>
      </w:pPr>
      <w:r>
        <w:rPr>
          <w:rStyle w:val="FootnoteReference"/>
        </w:rPr>
        <w:footnoteRef/>
      </w:r>
      <w:r>
        <w:t xml:space="preserve"> </w:t>
      </w:r>
      <w:r>
        <w:rPr>
          <w:rFonts w:ascii="Times New Roman" w:hAnsi="Times New Roman"/>
          <w:sz w:val="20"/>
          <w:szCs w:val="16"/>
        </w:rPr>
        <w:t>AFCARS</w:t>
      </w:r>
      <w:r w:rsidRPr="000D2DE6">
        <w:rPr>
          <w:rFonts w:ascii="Times New Roman" w:hAnsi="Times New Roman"/>
          <w:sz w:val="20"/>
          <w:szCs w:val="16"/>
        </w:rPr>
        <w:t xml:space="preserve"> is approved under OMB #0970-0</w:t>
      </w:r>
      <w:r>
        <w:rPr>
          <w:rFonts w:ascii="Times New Roman" w:hAnsi="Times New Roman"/>
          <w:sz w:val="20"/>
          <w:szCs w:val="16"/>
        </w:rPr>
        <w:t>42</w:t>
      </w:r>
      <w:r w:rsidRPr="000D2DE6">
        <w:rPr>
          <w:rFonts w:ascii="Times New Roman" w:hAnsi="Times New Roman"/>
          <w:sz w:val="20"/>
          <w:szCs w:val="16"/>
        </w:rPr>
        <w:t>2</w:t>
      </w:r>
      <w:r>
        <w:rPr>
          <w:rFonts w:ascii="Times New Roman" w:hAnsi="Times New Roman"/>
          <w:sz w:val="20"/>
          <w:szCs w:val="16"/>
        </w:rPr>
        <w:t>.</w:t>
      </w:r>
    </w:p>
  </w:footnote>
  <w:footnote w:id="3">
    <w:p w:rsidR="003419E9" w14:paraId="6ED69451" w14:textId="24F56B8A">
      <w:pPr>
        <w:pStyle w:val="FootnoteText"/>
      </w:pPr>
      <w:r>
        <w:rPr>
          <w:rStyle w:val="FootnoteReference"/>
        </w:rPr>
        <w:footnoteRef/>
      </w:r>
      <w:r>
        <w:t xml:space="preserve"> </w:t>
      </w:r>
      <w:bookmarkStart w:id="1" w:name="_Hlk135661278"/>
      <w:r>
        <w:rPr>
          <w:rFonts w:ascii="Times New Roman" w:hAnsi="Times New Roman"/>
          <w:sz w:val="20"/>
          <w:szCs w:val="16"/>
        </w:rPr>
        <w:t>AFCARS</w:t>
      </w:r>
      <w:r w:rsidRPr="000D2DE6">
        <w:rPr>
          <w:rFonts w:ascii="Times New Roman" w:hAnsi="Times New Roman"/>
          <w:sz w:val="20"/>
          <w:szCs w:val="16"/>
        </w:rPr>
        <w:t xml:space="preserve"> is approved under OMB #0970-0</w:t>
      </w:r>
      <w:r>
        <w:rPr>
          <w:rFonts w:ascii="Times New Roman" w:hAnsi="Times New Roman"/>
          <w:sz w:val="20"/>
          <w:szCs w:val="16"/>
        </w:rPr>
        <w:t>42</w:t>
      </w:r>
      <w:r w:rsidRPr="000D2DE6">
        <w:rPr>
          <w:rFonts w:ascii="Times New Roman" w:hAnsi="Times New Roman"/>
          <w:sz w:val="20"/>
          <w:szCs w:val="16"/>
        </w:rPr>
        <w:t>2</w:t>
      </w:r>
      <w:r>
        <w:rPr>
          <w:rFonts w:ascii="Times New Roman" w:hAnsi="Times New Roman"/>
          <w:sz w:val="20"/>
          <w:szCs w:val="16"/>
        </w:rPr>
        <w:t>.</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F5239F"/>
    <w:multiLevelType w:val="hybridMultilevel"/>
    <w:tmpl w:val="62E6A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37C5705"/>
    <w:multiLevelType w:val="hybridMultilevel"/>
    <w:tmpl w:val="67BABF0A"/>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64719296">
    <w:abstractNumId w:val="12"/>
  </w:num>
  <w:num w:numId="2" w16cid:durableId="1768380708">
    <w:abstractNumId w:val="13"/>
  </w:num>
  <w:num w:numId="3" w16cid:durableId="1550531862">
    <w:abstractNumId w:val="15"/>
  </w:num>
  <w:num w:numId="4" w16cid:durableId="709453873">
    <w:abstractNumId w:val="6"/>
  </w:num>
  <w:num w:numId="5" w16cid:durableId="594285917">
    <w:abstractNumId w:val="8"/>
  </w:num>
  <w:num w:numId="6" w16cid:durableId="796029746">
    <w:abstractNumId w:val="11"/>
  </w:num>
  <w:num w:numId="7" w16cid:durableId="1783842654">
    <w:abstractNumId w:val="2"/>
  </w:num>
  <w:num w:numId="8" w16cid:durableId="1710035069">
    <w:abstractNumId w:val="10"/>
  </w:num>
  <w:num w:numId="9" w16cid:durableId="727804551">
    <w:abstractNumId w:val="16"/>
  </w:num>
  <w:num w:numId="10" w16cid:durableId="1428844561">
    <w:abstractNumId w:val="9"/>
  </w:num>
  <w:num w:numId="11" w16cid:durableId="802239505">
    <w:abstractNumId w:val="7"/>
  </w:num>
  <w:num w:numId="12" w16cid:durableId="95641946">
    <w:abstractNumId w:val="0"/>
  </w:num>
  <w:num w:numId="13" w16cid:durableId="950476290">
    <w:abstractNumId w:val="19"/>
  </w:num>
  <w:num w:numId="14" w16cid:durableId="1570384071">
    <w:abstractNumId w:val="1"/>
  </w:num>
  <w:num w:numId="15" w16cid:durableId="1939017645">
    <w:abstractNumId w:val="4"/>
  </w:num>
  <w:num w:numId="16" w16cid:durableId="1274434195">
    <w:abstractNumId w:val="14"/>
  </w:num>
  <w:num w:numId="17" w16cid:durableId="1784307255">
    <w:abstractNumId w:val="20"/>
  </w:num>
  <w:num w:numId="18" w16cid:durableId="1917473203">
    <w:abstractNumId w:val="5"/>
  </w:num>
  <w:num w:numId="19" w16cid:durableId="1605188421">
    <w:abstractNumId w:val="21"/>
  </w:num>
  <w:num w:numId="20" w16cid:durableId="2005234371">
    <w:abstractNumId w:val="18"/>
  </w:num>
  <w:num w:numId="21" w16cid:durableId="1232234493">
    <w:abstractNumId w:val="3"/>
  </w:num>
  <w:num w:numId="22" w16cid:durableId="1245900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84E"/>
    <w:rsid w:val="00006B76"/>
    <w:rsid w:val="000072D1"/>
    <w:rsid w:val="00017DBE"/>
    <w:rsid w:val="00022586"/>
    <w:rsid w:val="00031375"/>
    <w:rsid w:val="000371AF"/>
    <w:rsid w:val="000568EF"/>
    <w:rsid w:val="00056C4B"/>
    <w:rsid w:val="000576FB"/>
    <w:rsid w:val="00057F8A"/>
    <w:rsid w:val="000610E5"/>
    <w:rsid w:val="00075889"/>
    <w:rsid w:val="0009007E"/>
    <w:rsid w:val="00097094"/>
    <w:rsid w:val="000A7139"/>
    <w:rsid w:val="000B13CF"/>
    <w:rsid w:val="000C5F1D"/>
    <w:rsid w:val="000D2DE6"/>
    <w:rsid w:val="000F069F"/>
    <w:rsid w:val="000F7EA7"/>
    <w:rsid w:val="00102200"/>
    <w:rsid w:val="001149F5"/>
    <w:rsid w:val="001213E5"/>
    <w:rsid w:val="001337B5"/>
    <w:rsid w:val="00133DE5"/>
    <w:rsid w:val="00135D1F"/>
    <w:rsid w:val="0014145B"/>
    <w:rsid w:val="00143FFE"/>
    <w:rsid w:val="00152546"/>
    <w:rsid w:val="00160621"/>
    <w:rsid w:val="001617CC"/>
    <w:rsid w:val="001752D6"/>
    <w:rsid w:val="00175B83"/>
    <w:rsid w:val="00186385"/>
    <w:rsid w:val="001870C9"/>
    <w:rsid w:val="001879C0"/>
    <w:rsid w:val="00191E9A"/>
    <w:rsid w:val="00197158"/>
    <w:rsid w:val="001976F7"/>
    <w:rsid w:val="00197E5F"/>
    <w:rsid w:val="001A4670"/>
    <w:rsid w:val="001A7907"/>
    <w:rsid w:val="001B1A5D"/>
    <w:rsid w:val="001C2192"/>
    <w:rsid w:val="001C483C"/>
    <w:rsid w:val="001C521B"/>
    <w:rsid w:val="001C7FFE"/>
    <w:rsid w:val="001D1651"/>
    <w:rsid w:val="001E0FD7"/>
    <w:rsid w:val="001E6089"/>
    <w:rsid w:val="001E673C"/>
    <w:rsid w:val="001E6833"/>
    <w:rsid w:val="001F1EB9"/>
    <w:rsid w:val="001F7BD9"/>
    <w:rsid w:val="002004BE"/>
    <w:rsid w:val="00202A84"/>
    <w:rsid w:val="0021524D"/>
    <w:rsid w:val="002179D2"/>
    <w:rsid w:val="00217A63"/>
    <w:rsid w:val="002223D0"/>
    <w:rsid w:val="00222425"/>
    <w:rsid w:val="00222C7F"/>
    <w:rsid w:val="00226AD8"/>
    <w:rsid w:val="00226C42"/>
    <w:rsid w:val="0023238C"/>
    <w:rsid w:val="00234235"/>
    <w:rsid w:val="0023554D"/>
    <w:rsid w:val="00235B33"/>
    <w:rsid w:val="002365E8"/>
    <w:rsid w:val="002459BF"/>
    <w:rsid w:val="002464EB"/>
    <w:rsid w:val="00247067"/>
    <w:rsid w:val="002504A2"/>
    <w:rsid w:val="002509BD"/>
    <w:rsid w:val="00255E4D"/>
    <w:rsid w:val="00256696"/>
    <w:rsid w:val="00290A1C"/>
    <w:rsid w:val="0029589B"/>
    <w:rsid w:val="00296738"/>
    <w:rsid w:val="002A1B79"/>
    <w:rsid w:val="002B4F29"/>
    <w:rsid w:val="002C3C4F"/>
    <w:rsid w:val="002D11FC"/>
    <w:rsid w:val="002D4E92"/>
    <w:rsid w:val="002E10D1"/>
    <w:rsid w:val="002E38CD"/>
    <w:rsid w:val="002E6BC1"/>
    <w:rsid w:val="002F52F6"/>
    <w:rsid w:val="002F6F97"/>
    <w:rsid w:val="00301AF1"/>
    <w:rsid w:val="0030311A"/>
    <w:rsid w:val="00314601"/>
    <w:rsid w:val="003314FC"/>
    <w:rsid w:val="003405A4"/>
    <w:rsid w:val="003419E9"/>
    <w:rsid w:val="00344479"/>
    <w:rsid w:val="003507D2"/>
    <w:rsid w:val="00354319"/>
    <w:rsid w:val="003546AA"/>
    <w:rsid w:val="00356E7D"/>
    <w:rsid w:val="00363DBA"/>
    <w:rsid w:val="0036529F"/>
    <w:rsid w:val="00367CCA"/>
    <w:rsid w:val="0038209B"/>
    <w:rsid w:val="003903B2"/>
    <w:rsid w:val="00392FA6"/>
    <w:rsid w:val="003A51E2"/>
    <w:rsid w:val="003B7A50"/>
    <w:rsid w:val="003C0F09"/>
    <w:rsid w:val="003C12E6"/>
    <w:rsid w:val="003C1D6E"/>
    <w:rsid w:val="003D008A"/>
    <w:rsid w:val="003E08E2"/>
    <w:rsid w:val="003E3B95"/>
    <w:rsid w:val="003E6EA3"/>
    <w:rsid w:val="00402A7D"/>
    <w:rsid w:val="00402D24"/>
    <w:rsid w:val="00405C10"/>
    <w:rsid w:val="004077C3"/>
    <w:rsid w:val="00410133"/>
    <w:rsid w:val="004110F5"/>
    <w:rsid w:val="00413F1A"/>
    <w:rsid w:val="00414163"/>
    <w:rsid w:val="00422E1D"/>
    <w:rsid w:val="00424691"/>
    <w:rsid w:val="00445CB7"/>
    <w:rsid w:val="004602FE"/>
    <w:rsid w:val="00465117"/>
    <w:rsid w:val="00465153"/>
    <w:rsid w:val="00467954"/>
    <w:rsid w:val="00476C1F"/>
    <w:rsid w:val="00480072"/>
    <w:rsid w:val="00490457"/>
    <w:rsid w:val="0049119A"/>
    <w:rsid w:val="00491C62"/>
    <w:rsid w:val="004943E0"/>
    <w:rsid w:val="004B1044"/>
    <w:rsid w:val="004E25E6"/>
    <w:rsid w:val="004E74F0"/>
    <w:rsid w:val="004F45CE"/>
    <w:rsid w:val="004F7B95"/>
    <w:rsid w:val="00500490"/>
    <w:rsid w:val="005072A3"/>
    <w:rsid w:val="0051278C"/>
    <w:rsid w:val="00521895"/>
    <w:rsid w:val="00522C18"/>
    <w:rsid w:val="00523E38"/>
    <w:rsid w:val="005310F8"/>
    <w:rsid w:val="0053153C"/>
    <w:rsid w:val="00541E51"/>
    <w:rsid w:val="005436DF"/>
    <w:rsid w:val="005520C3"/>
    <w:rsid w:val="00556056"/>
    <w:rsid w:val="00575E39"/>
    <w:rsid w:val="005824BD"/>
    <w:rsid w:val="005868AE"/>
    <w:rsid w:val="00586C5C"/>
    <w:rsid w:val="005874F7"/>
    <w:rsid w:val="00590601"/>
    <w:rsid w:val="00597E7F"/>
    <w:rsid w:val="005A4D6E"/>
    <w:rsid w:val="005B00FC"/>
    <w:rsid w:val="005B22D4"/>
    <w:rsid w:val="005B329F"/>
    <w:rsid w:val="005B5B4A"/>
    <w:rsid w:val="005C1B13"/>
    <w:rsid w:val="005C539D"/>
    <w:rsid w:val="005C5F70"/>
    <w:rsid w:val="005C60F1"/>
    <w:rsid w:val="005D1B7E"/>
    <w:rsid w:val="005D274E"/>
    <w:rsid w:val="005D61DB"/>
    <w:rsid w:val="005D6984"/>
    <w:rsid w:val="005D6ADE"/>
    <w:rsid w:val="005E0B35"/>
    <w:rsid w:val="005E2688"/>
    <w:rsid w:val="005E2BEC"/>
    <w:rsid w:val="005E3BFF"/>
    <w:rsid w:val="005E460F"/>
    <w:rsid w:val="005F0ED4"/>
    <w:rsid w:val="005F1618"/>
    <w:rsid w:val="005F4E93"/>
    <w:rsid w:val="006018CD"/>
    <w:rsid w:val="00603498"/>
    <w:rsid w:val="006333D1"/>
    <w:rsid w:val="00634AE9"/>
    <w:rsid w:val="00634E1D"/>
    <w:rsid w:val="0064033A"/>
    <w:rsid w:val="00640565"/>
    <w:rsid w:val="00642EAB"/>
    <w:rsid w:val="0064564E"/>
    <w:rsid w:val="00651F0F"/>
    <w:rsid w:val="00657D45"/>
    <w:rsid w:val="00660C10"/>
    <w:rsid w:val="00665904"/>
    <w:rsid w:val="00681E38"/>
    <w:rsid w:val="006846B4"/>
    <w:rsid w:val="00685721"/>
    <w:rsid w:val="00692B3F"/>
    <w:rsid w:val="00695500"/>
    <w:rsid w:val="006A2AEE"/>
    <w:rsid w:val="006B1006"/>
    <w:rsid w:val="006B2726"/>
    <w:rsid w:val="006B6F21"/>
    <w:rsid w:val="006C43E3"/>
    <w:rsid w:val="006D1643"/>
    <w:rsid w:val="006E0966"/>
    <w:rsid w:val="006E42E1"/>
    <w:rsid w:val="006E6629"/>
    <w:rsid w:val="006F0439"/>
    <w:rsid w:val="006F589F"/>
    <w:rsid w:val="006F68BE"/>
    <w:rsid w:val="00705B84"/>
    <w:rsid w:val="00707AFB"/>
    <w:rsid w:val="00721BED"/>
    <w:rsid w:val="00732C21"/>
    <w:rsid w:val="00737810"/>
    <w:rsid w:val="00744BE5"/>
    <w:rsid w:val="007466FF"/>
    <w:rsid w:val="00755A08"/>
    <w:rsid w:val="00762C40"/>
    <w:rsid w:val="00786793"/>
    <w:rsid w:val="00790D2C"/>
    <w:rsid w:val="007935D5"/>
    <w:rsid w:val="00794D68"/>
    <w:rsid w:val="007A0FBE"/>
    <w:rsid w:val="007A719B"/>
    <w:rsid w:val="007B165C"/>
    <w:rsid w:val="007B3470"/>
    <w:rsid w:val="007C17AE"/>
    <w:rsid w:val="007C2A3C"/>
    <w:rsid w:val="007C7BF7"/>
    <w:rsid w:val="007D6A9A"/>
    <w:rsid w:val="007E04BC"/>
    <w:rsid w:val="007E48CC"/>
    <w:rsid w:val="007F22F0"/>
    <w:rsid w:val="0080085C"/>
    <w:rsid w:val="0080325F"/>
    <w:rsid w:val="00817E2B"/>
    <w:rsid w:val="008323F0"/>
    <w:rsid w:val="00832C2E"/>
    <w:rsid w:val="008405E6"/>
    <w:rsid w:val="00841BDF"/>
    <w:rsid w:val="008451D5"/>
    <w:rsid w:val="0084609A"/>
    <w:rsid w:val="0084664D"/>
    <w:rsid w:val="00846E18"/>
    <w:rsid w:val="00853B3B"/>
    <w:rsid w:val="00856191"/>
    <w:rsid w:val="0085637E"/>
    <w:rsid w:val="00856433"/>
    <w:rsid w:val="008900A8"/>
    <w:rsid w:val="00892824"/>
    <w:rsid w:val="008955AC"/>
    <w:rsid w:val="008B0F38"/>
    <w:rsid w:val="008B6439"/>
    <w:rsid w:val="008C49F4"/>
    <w:rsid w:val="008C7ECE"/>
    <w:rsid w:val="008D3D41"/>
    <w:rsid w:val="008D463B"/>
    <w:rsid w:val="008E0659"/>
    <w:rsid w:val="008F08B4"/>
    <w:rsid w:val="008F6C02"/>
    <w:rsid w:val="008F7221"/>
    <w:rsid w:val="009113FF"/>
    <w:rsid w:val="00923F6B"/>
    <w:rsid w:val="00932CF3"/>
    <w:rsid w:val="00936A53"/>
    <w:rsid w:val="009377D9"/>
    <w:rsid w:val="009451B1"/>
    <w:rsid w:val="00945B72"/>
    <w:rsid w:val="00957799"/>
    <w:rsid w:val="009613B6"/>
    <w:rsid w:val="00962045"/>
    <w:rsid w:val="00966622"/>
    <w:rsid w:val="00982158"/>
    <w:rsid w:val="00984B5F"/>
    <w:rsid w:val="00987A3A"/>
    <w:rsid w:val="00992ACB"/>
    <w:rsid w:val="009A0D03"/>
    <w:rsid w:val="009A1106"/>
    <w:rsid w:val="009A2A10"/>
    <w:rsid w:val="009A688A"/>
    <w:rsid w:val="009B21A7"/>
    <w:rsid w:val="009C2DE1"/>
    <w:rsid w:val="009C5213"/>
    <w:rsid w:val="009D1017"/>
    <w:rsid w:val="009D27C2"/>
    <w:rsid w:val="009D5319"/>
    <w:rsid w:val="009D789F"/>
    <w:rsid w:val="009E0165"/>
    <w:rsid w:val="009E228F"/>
    <w:rsid w:val="009E2D22"/>
    <w:rsid w:val="009E4D83"/>
    <w:rsid w:val="009E6157"/>
    <w:rsid w:val="009F0A74"/>
    <w:rsid w:val="009F16E3"/>
    <w:rsid w:val="009F5543"/>
    <w:rsid w:val="009F58E1"/>
    <w:rsid w:val="009F7208"/>
    <w:rsid w:val="00A04EF3"/>
    <w:rsid w:val="00A12686"/>
    <w:rsid w:val="00A14A68"/>
    <w:rsid w:val="00A160B5"/>
    <w:rsid w:val="00A1653E"/>
    <w:rsid w:val="00A27563"/>
    <w:rsid w:val="00A3540D"/>
    <w:rsid w:val="00A44E97"/>
    <w:rsid w:val="00A61AC0"/>
    <w:rsid w:val="00A62D27"/>
    <w:rsid w:val="00A77AC0"/>
    <w:rsid w:val="00A918E4"/>
    <w:rsid w:val="00A945CD"/>
    <w:rsid w:val="00AA28FD"/>
    <w:rsid w:val="00AA7B9B"/>
    <w:rsid w:val="00AB64C9"/>
    <w:rsid w:val="00AC69EC"/>
    <w:rsid w:val="00AD5ED7"/>
    <w:rsid w:val="00AE471F"/>
    <w:rsid w:val="00AF399C"/>
    <w:rsid w:val="00AF4347"/>
    <w:rsid w:val="00AF5FE7"/>
    <w:rsid w:val="00B07A90"/>
    <w:rsid w:val="00B14349"/>
    <w:rsid w:val="00B241B6"/>
    <w:rsid w:val="00B27347"/>
    <w:rsid w:val="00B328E4"/>
    <w:rsid w:val="00B40D78"/>
    <w:rsid w:val="00B42BA1"/>
    <w:rsid w:val="00B54504"/>
    <w:rsid w:val="00B8269A"/>
    <w:rsid w:val="00B84243"/>
    <w:rsid w:val="00B90651"/>
    <w:rsid w:val="00B92F2A"/>
    <w:rsid w:val="00BA0041"/>
    <w:rsid w:val="00BA37D7"/>
    <w:rsid w:val="00BA7BBC"/>
    <w:rsid w:val="00BB3A9D"/>
    <w:rsid w:val="00BB5E90"/>
    <w:rsid w:val="00BC2A31"/>
    <w:rsid w:val="00BD262D"/>
    <w:rsid w:val="00BD378C"/>
    <w:rsid w:val="00BD742D"/>
    <w:rsid w:val="00BE0D12"/>
    <w:rsid w:val="00C02282"/>
    <w:rsid w:val="00C04355"/>
    <w:rsid w:val="00C110F7"/>
    <w:rsid w:val="00C13BA6"/>
    <w:rsid w:val="00C22D3C"/>
    <w:rsid w:val="00C3541C"/>
    <w:rsid w:val="00C43C60"/>
    <w:rsid w:val="00C54D7A"/>
    <w:rsid w:val="00C80904"/>
    <w:rsid w:val="00C823DE"/>
    <w:rsid w:val="00C83033"/>
    <w:rsid w:val="00C91290"/>
    <w:rsid w:val="00CA2E2F"/>
    <w:rsid w:val="00CB1A12"/>
    <w:rsid w:val="00CD4E76"/>
    <w:rsid w:val="00CE53AB"/>
    <w:rsid w:val="00CE6182"/>
    <w:rsid w:val="00D00F45"/>
    <w:rsid w:val="00D02EF1"/>
    <w:rsid w:val="00D15C95"/>
    <w:rsid w:val="00D176EB"/>
    <w:rsid w:val="00D203FE"/>
    <w:rsid w:val="00D25523"/>
    <w:rsid w:val="00D33D99"/>
    <w:rsid w:val="00D344B2"/>
    <w:rsid w:val="00D34F39"/>
    <w:rsid w:val="00D60543"/>
    <w:rsid w:val="00D6329D"/>
    <w:rsid w:val="00D65B58"/>
    <w:rsid w:val="00D67D80"/>
    <w:rsid w:val="00D70204"/>
    <w:rsid w:val="00D7133D"/>
    <w:rsid w:val="00D7443D"/>
    <w:rsid w:val="00D806D3"/>
    <w:rsid w:val="00D80A30"/>
    <w:rsid w:val="00D825B8"/>
    <w:rsid w:val="00D84001"/>
    <w:rsid w:val="00D84512"/>
    <w:rsid w:val="00D85961"/>
    <w:rsid w:val="00D9648C"/>
    <w:rsid w:val="00D9720E"/>
    <w:rsid w:val="00D9791B"/>
    <w:rsid w:val="00DA0EC3"/>
    <w:rsid w:val="00DA4A6F"/>
    <w:rsid w:val="00DA5C6D"/>
    <w:rsid w:val="00DB2443"/>
    <w:rsid w:val="00DC1C23"/>
    <w:rsid w:val="00DC3B6E"/>
    <w:rsid w:val="00DD2E38"/>
    <w:rsid w:val="00DD542C"/>
    <w:rsid w:val="00DE469B"/>
    <w:rsid w:val="00DE529D"/>
    <w:rsid w:val="00DE64BE"/>
    <w:rsid w:val="00E01B4E"/>
    <w:rsid w:val="00E02814"/>
    <w:rsid w:val="00E1577A"/>
    <w:rsid w:val="00E2147D"/>
    <w:rsid w:val="00E25C51"/>
    <w:rsid w:val="00E35B0B"/>
    <w:rsid w:val="00E368FB"/>
    <w:rsid w:val="00E4383A"/>
    <w:rsid w:val="00E443B6"/>
    <w:rsid w:val="00E46D94"/>
    <w:rsid w:val="00E53B38"/>
    <w:rsid w:val="00E5700B"/>
    <w:rsid w:val="00E62137"/>
    <w:rsid w:val="00E65174"/>
    <w:rsid w:val="00E804A8"/>
    <w:rsid w:val="00E81127"/>
    <w:rsid w:val="00E93C98"/>
    <w:rsid w:val="00E972DA"/>
    <w:rsid w:val="00EC67BF"/>
    <w:rsid w:val="00EC698B"/>
    <w:rsid w:val="00ED1FCE"/>
    <w:rsid w:val="00ED782E"/>
    <w:rsid w:val="00EE38A4"/>
    <w:rsid w:val="00EF0C8F"/>
    <w:rsid w:val="00F02021"/>
    <w:rsid w:val="00F04AF0"/>
    <w:rsid w:val="00F10B17"/>
    <w:rsid w:val="00F12222"/>
    <w:rsid w:val="00F210CA"/>
    <w:rsid w:val="00F55EBC"/>
    <w:rsid w:val="00F56601"/>
    <w:rsid w:val="00F60466"/>
    <w:rsid w:val="00F61C6D"/>
    <w:rsid w:val="00F648E8"/>
    <w:rsid w:val="00F72144"/>
    <w:rsid w:val="00F72BE8"/>
    <w:rsid w:val="00F779DB"/>
    <w:rsid w:val="00F80F8D"/>
    <w:rsid w:val="00F83116"/>
    <w:rsid w:val="00FA5092"/>
    <w:rsid w:val="00FA6456"/>
    <w:rsid w:val="00FB3723"/>
    <w:rsid w:val="00FB4221"/>
    <w:rsid w:val="00FB486C"/>
    <w:rsid w:val="00FB4F0E"/>
    <w:rsid w:val="00FB7547"/>
    <w:rsid w:val="00FD1D0B"/>
    <w:rsid w:val="00FD38F4"/>
    <w:rsid w:val="00FE0FDC"/>
    <w:rsid w:val="00FE7016"/>
    <w:rsid w:val="00FF079A"/>
    <w:rsid w:val="00FF0B7A"/>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0C89C902-843D-4391-A17C-14A342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E53B38"/>
    <w:rPr>
      <w:color w:val="954F72" w:themeColor="followedHyperlink"/>
      <w:u w:val="single"/>
    </w:rPr>
  </w:style>
  <w:style w:type="paragraph" w:styleId="BodyText">
    <w:name w:val="Body Text"/>
    <w:basedOn w:val="Normal"/>
    <w:link w:val="BodyTextChar"/>
    <w:rsid w:val="007F22F0"/>
    <w:pPr>
      <w:widowControl/>
    </w:pPr>
    <w:rPr>
      <w:rFonts w:ascii="Times New Roman" w:hAnsi="Times New Roman"/>
      <w:snapToGrid/>
      <w:sz w:val="21"/>
      <w:szCs w:val="24"/>
    </w:rPr>
  </w:style>
  <w:style w:type="character" w:customStyle="1" w:styleId="BodyTextChar">
    <w:name w:val="Body Text Char"/>
    <w:basedOn w:val="DefaultParagraphFont"/>
    <w:link w:val="BodyText"/>
    <w:rsid w:val="007F22F0"/>
    <w:rPr>
      <w:sz w:val="21"/>
      <w:szCs w:val="24"/>
    </w:rPr>
  </w:style>
  <w:style w:type="paragraph" w:styleId="BodyTextIndent2">
    <w:name w:val="Body Text Indent 2"/>
    <w:basedOn w:val="Normal"/>
    <w:link w:val="BodyTextIndent2Char"/>
    <w:rsid w:val="00C80904"/>
    <w:pPr>
      <w:spacing w:after="120" w:line="480" w:lineRule="auto"/>
      <w:ind w:left="360"/>
    </w:pPr>
  </w:style>
  <w:style w:type="character" w:customStyle="1" w:styleId="BodyTextIndent2Char">
    <w:name w:val="Body Text Indent 2 Char"/>
    <w:basedOn w:val="DefaultParagraphFont"/>
    <w:link w:val="BodyTextIndent2"/>
    <w:rsid w:val="00C80904"/>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3.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BD39809A646A8EAA5C57E8266D3" ma:contentTypeVersion="4" ma:contentTypeDescription="Create a new document." ma:contentTypeScope="" ma:versionID="3d0e15c1b62a8c888a6459896b2c0cbf">
  <xsd:schema xmlns:xsd="http://www.w3.org/2001/XMLSchema" xmlns:xs="http://www.w3.org/2001/XMLSchema" xmlns:p="http://schemas.microsoft.com/office/2006/metadata/properties" xmlns:ns2="1dffa954-ef2e-4db0-834e-8527c7477fe5" targetNamespace="http://schemas.microsoft.com/office/2006/metadata/properties" ma:root="true" ma:fieldsID="d3f5b23c0fbc78350577475dc3f57d57" ns2:_="">
    <xsd:import namespace="1dffa954-ef2e-4db0-834e-8527c7477f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fa954-ef2e-4db0-834e-8527c7477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6CF10-9DFC-4FA6-9123-1BB27B3D6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fa954-ef2e-4db0-834e-8527c7477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870E4703-AAC5-446D-B426-4DD8E4E5E3A2}">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2376</Words>
  <Characters>13122</Characters>
  <Application>Microsoft Office Word</Application>
  <DocSecurity>0</DocSecurity>
  <Lines>423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Catherine (ACF)</dc:creator>
  <cp:lastModifiedBy>ACF PRA</cp:lastModifiedBy>
  <cp:revision>3</cp:revision>
  <dcterms:created xsi:type="dcterms:W3CDTF">2026-07-08T15:54:00Z</dcterms:created>
  <dcterms:modified xsi:type="dcterms:W3CDTF">2026-07-14T10:24:00Z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0x010100CE3B1BD39809A646A8EAA5C57E8266D3</vt:lpwstr>
  </property>
</Properties>
</file>