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1F2077" w14:paraId="3F57C70D" w14:textId="2F5EB0FC">
      <w:pPr>
        <w:pStyle w:val="Heading2"/>
        <w:tabs>
          <w:tab w:val="left" w:pos="900"/>
        </w:tabs>
        <w:spacing w:after="120"/>
        <w:ind w:right="-187"/>
      </w:pPr>
      <w:r>
        <w:rPr>
          <w:sz w:val="28"/>
        </w:rPr>
        <w:t>R</w:t>
      </w:r>
      <w:r w:rsidR="00F06866">
        <w:rPr>
          <w:sz w:val="28"/>
        </w:rPr>
        <w:t xml:space="preserve">equest for </w:t>
      </w:r>
      <w:r w:rsidR="004F5C5A">
        <w:rPr>
          <w:sz w:val="28"/>
        </w:rPr>
        <w:t>A</w:t>
      </w:r>
      <w:r w:rsidR="00F06866">
        <w:rPr>
          <w:sz w:val="28"/>
        </w:rPr>
        <w:t xml:space="preserve">pproval under the </w:t>
      </w:r>
      <w:r w:rsidR="00BD3E02">
        <w:rPr>
          <w:sz w:val="28"/>
        </w:rPr>
        <w:t>c</w:t>
      </w:r>
      <w:r w:rsidRPr="00F06866" w:rsidR="00F06866">
        <w:rPr>
          <w:sz w:val="28"/>
        </w:rPr>
        <w:t xml:space="preserve">learance </w:t>
      </w:r>
      <w:r w:rsidR="00BD3E02">
        <w:rPr>
          <w:sz w:val="28"/>
        </w:rPr>
        <w:t>of the</w:t>
      </w:r>
      <w:r w:rsidRPr="00F06866" w:rsid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sidR="00F06866">
        <w:rPr>
          <w:sz w:val="28"/>
        </w:rPr>
        <w:t xml:space="preserve">ol Number: </w:t>
      </w:r>
      <w:r w:rsidR="004F5C5A">
        <w:rPr>
          <w:sz w:val="28"/>
        </w:rPr>
        <w:t xml:space="preserve"> </w:t>
      </w:r>
      <w:r w:rsidR="00C25899">
        <w:rPr>
          <w:sz w:val="28"/>
        </w:rPr>
        <w:t>0970-</w:t>
      </w:r>
      <w:r w:rsidR="004E07C6">
        <w:rPr>
          <w:sz w:val="28"/>
        </w:rPr>
        <w:t>0558</w:t>
      </w:r>
    </w:p>
    <w:p w:rsidR="00BC789E" w:rsidRPr="00C532D6" w:rsidP="00C532D6" w14:paraId="243F0562" w14:textId="15D91490">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Pr="00434E33" w:rsidR="005E714A">
        <w:rPr>
          <w:b/>
        </w:rPr>
        <w:t>:</w:t>
      </w:r>
      <w:r w:rsidR="005E714A">
        <w:t xml:space="preserve">  </w:t>
      </w:r>
      <w:r w:rsidRPr="00DC5544" w:rsidR="00DC5544">
        <w:rPr>
          <w:bCs/>
        </w:rPr>
        <w:t>Tribal</w:t>
      </w:r>
      <w:r w:rsidRPr="00DC5544" w:rsidR="00DC5544">
        <w:rPr>
          <w:bCs/>
        </w:rPr>
        <w:t xml:space="preserve"> MIECHV Nutrition One-Time Supplemental Funding Monitoring Supplement</w:t>
      </w:r>
    </w:p>
    <w:p w:rsidR="00BC789E" w14:paraId="20BE4CA8" w14:textId="77777777">
      <w:pPr>
        <w:rPr>
          <w:b/>
        </w:rPr>
      </w:pPr>
    </w:p>
    <w:p w:rsidR="00273A3E" w:rsidP="00273A3E" w14:paraId="4DE3C902" w14:textId="66ADBB69">
      <w:r>
        <w:rPr>
          <w:b/>
        </w:rPr>
        <w:t>PURPOSE</w:t>
      </w:r>
      <w:r w:rsidRPr="009239AA">
        <w:rPr>
          <w:b/>
        </w:rPr>
        <w:t>:</w:t>
      </w:r>
      <w:r w:rsidRPr="009239AA" w:rsidR="00C14CC4">
        <w:rPr>
          <w:b/>
        </w:rPr>
        <w:t xml:space="preserve">  </w:t>
      </w:r>
      <w:r>
        <w:t>The</w:t>
      </w:r>
      <w:r>
        <w:t xml:space="preserve"> Office of Early Childhood Development (ECD) proposes to collect a limited set of structured and descriptive information from Tribal Maternal, Infant, and Early Childhood Home Visiting (Tribal MIECHV) grant recipients on how they used one-time nutrition and healthy eating supplemental funds awarded in FY 2026.</w:t>
      </w:r>
    </w:p>
    <w:p w:rsidR="00273A3E" w:rsidP="00273A3E" w14:paraId="36A33708" w14:textId="77777777"/>
    <w:p w:rsidR="00273A3E" w:rsidP="00273A3E" w14:paraId="2E82F790" w14:textId="0A815311">
      <w:r>
        <w:t>T</w:t>
      </w:r>
      <w:r w:rsidRPr="00BB57DE">
        <w:t>his collection will occur through a brief monitoring supplement that will be attached as an appendix to the Tribal MIECHV Annual Report guidance and submitted in connection with the existing Tribal MIECHV Annual Report process.</w:t>
      </w:r>
      <w:r w:rsidR="00C238F0">
        <w:t xml:space="preserve"> </w:t>
      </w:r>
      <w:r>
        <w:t>It will include a structured table of funding use categories, along with brief optional descriptive responses and optional examples or materials that help illustrate implementation.</w:t>
      </w:r>
    </w:p>
    <w:p w:rsidR="00273A3E" w:rsidP="00273A3E" w14:paraId="716017FE" w14:textId="77777777"/>
    <w:p w:rsidR="00273A3E" w:rsidP="00273A3E" w14:paraId="0E854C75" w14:textId="77777777">
      <w:r>
        <w:t>This collection is designed to minimize burden by aligning with existing reporting processes; requesting primarily categorical Yes/No responses with brief descriptions; allowing recipients to respond based on existing program knowledge and records; and allowing programs to share additional qualitative information, such as success stories, photos, outreach materials, flyers, or other program materials, on a voluntary basis. Respondents will be instructed not to include personally identifiable information (PII) about individuals or families.</w:t>
      </w:r>
    </w:p>
    <w:p w:rsidR="00273A3E" w:rsidP="00273A3E" w14:paraId="2AD2EE9C" w14:textId="77777777"/>
    <w:p w:rsidR="00273A3E" w:rsidP="00273A3E" w14:paraId="7918A2CC" w14:textId="77777777">
      <w:r>
        <w:t>The purpose of this collection is to support ACF’s post-award monitoring and federal stewardship of the one-time nutrition supplemental funds. Specifically, the information will help ECD understand how supplemental funds are being used across Tribal MIECHV programs, including the types of nutrition and healthy eating activities supported, the approximate reach of those activities, and any notable outcomes, experiences, examples, or materials that help illustrate implementation. The information will also help ECD maintain program-wide awareness of how funds are being used across diverse Tribal contexts, confirm that funds are being used for their intended purposes, identify program strengths and promising practices, and determine whether recipients may need additional support or technical assistance.</w:t>
      </w:r>
    </w:p>
    <w:p w:rsidR="00273A3E" w:rsidP="00273A3E" w14:paraId="412A5AEE" w14:textId="77777777"/>
    <w:p w:rsidR="00273A3E" w:rsidP="00273A3E" w14:paraId="10EF28D1" w14:textId="1700318D">
      <w:r>
        <w:t xml:space="preserve">This information collection aligns with the overarching generic for monitoring activities. For this collection, </w:t>
      </w:r>
      <w:r w:rsidR="00513774">
        <w:t>ECD</w:t>
      </w:r>
      <w:r>
        <w:t xml:space="preserve"> will collect information from Tribal MIECHV recipients on the use of one-time nutrition and healthy eating supplemental funds for the following relevant monitoring purposes:</w:t>
      </w:r>
    </w:p>
    <w:p w:rsidR="00273A3E" w:rsidP="00273A3E" w14:paraId="41FD90EC" w14:textId="77777777"/>
    <w:p w:rsidR="00273A3E" w:rsidP="00273A3E" w14:paraId="37AD9403" w14:textId="16E76990">
      <w:pPr>
        <w:pStyle w:val="ListParagraph"/>
        <w:numPr>
          <w:ilvl w:val="0"/>
          <w:numId w:val="26"/>
        </w:numPr>
      </w:pPr>
      <w:r>
        <w:t>monitoring of compliance with federal practice, guidelines and requirements;</w:t>
      </w:r>
    </w:p>
    <w:p w:rsidR="00273A3E" w:rsidP="00273A3E" w14:paraId="19140E9C" w14:textId="39BB2368">
      <w:pPr>
        <w:pStyle w:val="ListParagraph"/>
        <w:numPr>
          <w:ilvl w:val="0"/>
          <w:numId w:val="26"/>
        </w:numPr>
      </w:pPr>
      <w:r>
        <w:t>quick understanding of and remediation to national, regional, and/or site-specific issues;</w:t>
      </w:r>
    </w:p>
    <w:p w:rsidR="00273A3E" w:rsidP="00273A3E" w14:paraId="31813025" w14:textId="46AA1415">
      <w:pPr>
        <w:pStyle w:val="ListParagraph"/>
        <w:numPr>
          <w:ilvl w:val="0"/>
          <w:numId w:val="26"/>
        </w:numPr>
      </w:pPr>
      <w:r>
        <w:t>provision of support as needed;</w:t>
      </w:r>
    </w:p>
    <w:p w:rsidR="00273A3E" w:rsidP="00273A3E" w14:paraId="4420BB21" w14:textId="455BA3B1">
      <w:pPr>
        <w:pStyle w:val="ListParagraph"/>
        <w:numPr>
          <w:ilvl w:val="0"/>
          <w:numId w:val="26"/>
        </w:numPr>
      </w:pPr>
      <w:r>
        <w:t>accurate assessment of the efficiency and efficacy of recipient activities;</w:t>
      </w:r>
    </w:p>
    <w:p w:rsidR="00273A3E" w:rsidP="00273A3E" w14:paraId="36B7C9F7" w14:textId="0A712BAD">
      <w:pPr>
        <w:pStyle w:val="ListParagraph"/>
        <w:numPr>
          <w:ilvl w:val="0"/>
          <w:numId w:val="26"/>
        </w:numPr>
      </w:pPr>
      <w:r>
        <w:t>documentation of promising practice, innovative services, and program strengths; and</w:t>
      </w:r>
    </w:p>
    <w:p w:rsidR="00273A3E" w:rsidP="00273A3E" w14:paraId="43CBCE90" w14:textId="082208D6">
      <w:pPr>
        <w:pStyle w:val="ListParagraph"/>
        <w:numPr>
          <w:ilvl w:val="0"/>
          <w:numId w:val="26"/>
        </w:numPr>
      </w:pPr>
      <w:r>
        <w:t>flexible and responsive oversight of federal funds.</w:t>
      </w:r>
    </w:p>
    <w:p w:rsidR="00273A3E" w:rsidP="00273A3E" w14:paraId="7CC04F3D" w14:textId="77777777"/>
    <w:p w:rsidR="00273A3E" w:rsidP="00273A3E" w14:paraId="78ACCAB2" w14:textId="77777777">
      <w:r>
        <w:t xml:space="preserve">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w:t>
      </w:r>
      <w:r>
        <w:t>action, as needed. For this collection, ECD will use the information primarily for internal program monitoring, oversight, and program management.</w:t>
      </w:r>
    </w:p>
    <w:p w:rsidR="00273A3E" w:rsidP="00273A3E" w14:paraId="17E91277" w14:textId="77777777"/>
    <w:p w:rsidR="00C8488C" w:rsidP="00273A3E" w14:paraId="44E93C1B" w14:textId="7B86DFD5">
      <w:r>
        <w:t>To a limited extent, aggregated information and recipient-specific examples that do not include PII about individuals or families may also be used for descriptive public-facing purposes, such as sharing illustrative examples of how funds were used or informing summaries or issue briefs. Any public-facing use will be descriptive and illustrative and will not involve comparisons across grant recipients, evaluation of program performance, or use for funding decisions.</w:t>
      </w:r>
    </w:p>
    <w:p w:rsidR="00C8488C" w:rsidP="00434E33" w14:paraId="42B3B4DF" w14:textId="77777777">
      <w:pPr>
        <w:pStyle w:val="Header"/>
        <w:tabs>
          <w:tab w:val="clear" w:pos="4320"/>
          <w:tab w:val="clear" w:pos="8640"/>
        </w:tabs>
        <w:rPr>
          <w:b/>
        </w:rPr>
      </w:pPr>
    </w:p>
    <w:p w:rsidR="00434E33" w:rsidRPr="00434E33" w:rsidP="008F5483" w14:paraId="032E996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8F5483" w14:paraId="12D850BC" w14:textId="77777777"/>
    <w:p w:rsidR="00F15956" w14:paraId="2DC05F82" w14:textId="4CD79952">
      <w:r w:rsidRPr="00F03D07">
        <w:t>Respondents are federally recognized tribes, consortia of Indian tribes, tribal organizations, and urban Indian organizations that receive Tribal MIECHV grants and are eligible to receive one-time nutrition and healthy eating supplemental funding.</w:t>
      </w:r>
    </w:p>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51E4BA1A">
      <w:r>
        <w:t>Name:</w:t>
      </w:r>
      <w:r w:rsidRPr="00DD7D67" w:rsidR="00DD7D67">
        <w:t xml:space="preserve"> </w:t>
      </w:r>
      <w:r w:rsidRPr="002D35B1" w:rsidR="00DD7D67">
        <w:rPr>
          <w:u w:val="single"/>
        </w:rPr>
        <w:t>Moushumi Beltangady; Director, Tribal Early Childhood Division, ECD</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17CD4D27">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9437DF">
        <w:t>X</w:t>
      </w:r>
      <w:r w:rsidR="009239AA">
        <w:t>]  No</w:t>
      </w:r>
      <w:r w:rsidR="009239AA">
        <w:t xml:space="preserve"> </w:t>
      </w:r>
    </w:p>
    <w:p w:rsidR="00C86E91" w:rsidP="00C86E91" w14:paraId="7C8F86F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C37C11" w:rsidP="00C86E91" w14:paraId="53296577" w14:textId="76267246"/>
    <w:tbl>
      <w:tblPr>
        <w:tblStyle w:val="TableGrid"/>
        <w:tblW w:w="0" w:type="auto"/>
        <w:tblLook w:val="04A0"/>
      </w:tblPr>
      <w:tblGrid>
        <w:gridCol w:w="2515"/>
        <w:gridCol w:w="1558"/>
        <w:gridCol w:w="1523"/>
        <w:gridCol w:w="1512"/>
        <w:gridCol w:w="1177"/>
        <w:gridCol w:w="1065"/>
      </w:tblGrid>
      <w:tr w14:paraId="05660C25" w14:textId="77777777" w:rsidTr="002D35B1">
        <w:tblPrEx>
          <w:tblW w:w="0" w:type="auto"/>
          <w:tblLook w:val="04A0"/>
        </w:tblPrEx>
        <w:tc>
          <w:tcPr>
            <w:tcW w:w="2515"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558" w:type="dxa"/>
            <w:vAlign w:val="center"/>
          </w:tcPr>
          <w:p w:rsidR="00C37C11" w:rsidP="00CB374C" w14:paraId="72C5AF8F" w14:textId="05ECEFB1">
            <w:pPr>
              <w:jc w:val="center"/>
              <w:rPr>
                <w:i/>
              </w:rPr>
            </w:pPr>
            <w:r w:rsidRPr="0001027E">
              <w:rPr>
                <w:b/>
              </w:rPr>
              <w:t>Category of Respondent</w:t>
            </w:r>
          </w:p>
        </w:tc>
        <w:tc>
          <w:tcPr>
            <w:tcW w:w="1523"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512" w:type="dxa"/>
            <w:vAlign w:val="center"/>
          </w:tcPr>
          <w:p w:rsidR="00C37C11" w:rsidP="00CB374C" w14:paraId="33F8BF6A" w14:textId="153BF12D">
            <w:pPr>
              <w:jc w:val="center"/>
              <w:rPr>
                <w:i/>
              </w:rPr>
            </w:pPr>
            <w:r>
              <w:rPr>
                <w:b/>
              </w:rPr>
              <w:t># Responses per Respondent per year</w:t>
            </w:r>
          </w:p>
        </w:tc>
        <w:tc>
          <w:tcPr>
            <w:tcW w:w="1177" w:type="dxa"/>
            <w:vAlign w:val="center"/>
          </w:tcPr>
          <w:p w:rsidR="00C37C11" w:rsidP="00CB374C" w14:paraId="68D41D06" w14:textId="560C25CD">
            <w:pPr>
              <w:jc w:val="center"/>
              <w:rPr>
                <w:i/>
              </w:rPr>
            </w:pPr>
            <w:r>
              <w:rPr>
                <w:b/>
              </w:rPr>
              <w:t>Burden per Response</w:t>
            </w:r>
          </w:p>
        </w:tc>
        <w:tc>
          <w:tcPr>
            <w:tcW w:w="1065" w:type="dxa"/>
            <w:vAlign w:val="center"/>
          </w:tcPr>
          <w:p w:rsidR="00C37C11" w:rsidP="00CB374C" w14:paraId="2C6A4F04" w14:textId="574189BE">
            <w:pPr>
              <w:jc w:val="center"/>
              <w:rPr>
                <w:i/>
              </w:rPr>
            </w:pPr>
            <w:r>
              <w:rPr>
                <w:b/>
              </w:rPr>
              <w:t xml:space="preserve">Annual </w:t>
            </w:r>
            <w:r w:rsidRPr="0001027E">
              <w:rPr>
                <w:b/>
              </w:rPr>
              <w:t>Burden</w:t>
            </w:r>
          </w:p>
        </w:tc>
      </w:tr>
      <w:tr w14:paraId="2543B866" w14:textId="77777777" w:rsidTr="002D35B1">
        <w:tblPrEx>
          <w:tblW w:w="0" w:type="auto"/>
          <w:tblLook w:val="04A0"/>
        </w:tblPrEx>
        <w:tc>
          <w:tcPr>
            <w:tcW w:w="2515" w:type="dxa"/>
          </w:tcPr>
          <w:p w:rsidR="00C37C11" w:rsidRPr="006B1EC4" w:rsidP="00C86E91" w14:paraId="36ECAA0E" w14:textId="3EC90A60">
            <w:pPr>
              <w:rPr>
                <w:iCs/>
              </w:rPr>
            </w:pPr>
            <w:r w:rsidRPr="00C80155">
              <w:rPr>
                <w:iCs/>
              </w:rPr>
              <w:t>Tribal MIECHV Nutrition One-Time Supplemental Funding Monitoring Supplement</w:t>
            </w:r>
          </w:p>
        </w:tc>
        <w:tc>
          <w:tcPr>
            <w:tcW w:w="1558" w:type="dxa"/>
            <w:vAlign w:val="center"/>
          </w:tcPr>
          <w:p w:rsidR="00C37C11" w:rsidRPr="00C80155" w:rsidP="00C532D6" w14:paraId="3044A0EC" w14:textId="6E06E2B0">
            <w:pPr>
              <w:rPr>
                <w:iCs/>
              </w:rPr>
            </w:pPr>
            <w:r w:rsidRPr="00C80155">
              <w:rPr>
                <w:iCs/>
              </w:rPr>
              <w:t>State, Local, or Tribal Government</w:t>
            </w:r>
          </w:p>
        </w:tc>
        <w:tc>
          <w:tcPr>
            <w:tcW w:w="1523" w:type="dxa"/>
            <w:vAlign w:val="center"/>
          </w:tcPr>
          <w:p w:rsidR="00C37C11" w:rsidRPr="00C80155" w:rsidP="002D35B1" w14:paraId="53DE3C4C" w14:textId="7F534191">
            <w:pPr>
              <w:jc w:val="center"/>
              <w:rPr>
                <w:iCs/>
              </w:rPr>
            </w:pPr>
            <w:r>
              <w:rPr>
                <w:iCs/>
              </w:rPr>
              <w:t>53</w:t>
            </w:r>
          </w:p>
        </w:tc>
        <w:tc>
          <w:tcPr>
            <w:tcW w:w="1512" w:type="dxa"/>
            <w:vAlign w:val="center"/>
          </w:tcPr>
          <w:p w:rsidR="00C37C11" w:rsidRPr="00C80155" w:rsidP="002D35B1" w14:paraId="0FBC2327" w14:textId="380744D9">
            <w:pPr>
              <w:jc w:val="center"/>
              <w:rPr>
                <w:iCs/>
              </w:rPr>
            </w:pPr>
            <w:r>
              <w:rPr>
                <w:iCs/>
              </w:rPr>
              <w:t>1</w:t>
            </w:r>
          </w:p>
        </w:tc>
        <w:tc>
          <w:tcPr>
            <w:tcW w:w="1177" w:type="dxa"/>
            <w:vAlign w:val="center"/>
          </w:tcPr>
          <w:p w:rsidR="00C37C11" w:rsidRPr="00C80155" w:rsidP="002D35B1" w14:paraId="3F9D4617" w14:textId="1392660A">
            <w:pPr>
              <w:jc w:val="center"/>
              <w:rPr>
                <w:iCs/>
              </w:rPr>
            </w:pPr>
            <w:r>
              <w:rPr>
                <w:iCs/>
              </w:rPr>
              <w:t>45 minutes</w:t>
            </w:r>
          </w:p>
        </w:tc>
        <w:tc>
          <w:tcPr>
            <w:tcW w:w="1065" w:type="dxa"/>
            <w:vAlign w:val="center"/>
          </w:tcPr>
          <w:p w:rsidR="00C37C11" w:rsidRPr="00C80155" w:rsidP="002D35B1" w14:paraId="0F96BFAB" w14:textId="697B9AE7">
            <w:pPr>
              <w:jc w:val="center"/>
              <w:rPr>
                <w:iCs/>
              </w:rPr>
            </w:pPr>
            <w:r>
              <w:rPr>
                <w:iCs/>
              </w:rPr>
              <w:t>40 hours</w:t>
            </w:r>
          </w:p>
        </w:tc>
      </w:tr>
    </w:tbl>
    <w:p w:rsidR="00C37C11" w:rsidP="00C86E91" w14:paraId="3BFAE4C9" w14:textId="77777777">
      <w:pPr>
        <w:rPr>
          <w:i/>
        </w:rPr>
      </w:pPr>
    </w:p>
    <w:p w:rsidR="00667A67" w:rsidP="00667A67" w14:paraId="61A84B10" w14:textId="28D5892A">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C86E91">
        <w:t xml:space="preserve"> estimated annual cost to the Federal </w:t>
      </w:r>
      <w:r w:rsidR="004F5C5A">
        <w:t>G</w:t>
      </w:r>
      <w:r w:rsidR="00C86E91">
        <w:t>overnment is</w:t>
      </w:r>
      <w:r>
        <w:t xml:space="preserve"> $7,500.00.</w:t>
      </w:r>
    </w:p>
    <w:p w:rsidR="008F5483" w:rsidP="00667A67" w14:paraId="789E61E0" w14:textId="77777777"/>
    <w:p w:rsidR="00667A67" w:rsidP="00667A67" w14:paraId="10548B64" w14:textId="77777777">
      <w:r>
        <w:t>This estimate includes direct costs related to administering and overseeing this information collection, including the time for Federal Project Officers (FPOs) to review submitted responses as part of existing grant monitoring and oversight responsibilities, and for program staff to manage, review, and summarize responses for internal program monitoring purposes.</w:t>
      </w:r>
    </w:p>
    <w:p w:rsidR="00667A67" w:rsidP="00667A67" w14:paraId="1674485B" w14:textId="77777777"/>
    <w:p w:rsidR="00667A67" w:rsidP="00667A67" w14:paraId="06089A69" w14:textId="77777777">
      <w:r>
        <w:t>Any additional analysis to support future issue briefs or other public-facing summaries would occur after collection and is not included in this estimate.</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762FEE55">
      <w:pPr>
        <w:ind w:left="720"/>
      </w:pPr>
      <w:r>
        <w:t>[</w:t>
      </w:r>
      <w:r w:rsidR="003571FF">
        <w:t>X</w:t>
      </w:r>
      <w:r>
        <w:t>] Web-based</w:t>
      </w:r>
      <w:r>
        <w:t xml:space="preserve">  </w:t>
      </w:r>
    </w:p>
    <w:p w:rsidR="001B0AAA" w:rsidP="001B0AAA" w14:paraId="33B9F305" w14:textId="5B84A540">
      <w:pPr>
        <w:ind w:left="720"/>
      </w:pPr>
      <w:r>
        <w:t>[</w:t>
      </w:r>
      <w:r w:rsidR="003571FF">
        <w:t>X</w:t>
      </w:r>
      <w:r>
        <w:t>] E-mail</w:t>
      </w:r>
      <w:r w:rsidR="00A403BB">
        <w:tab/>
      </w:r>
    </w:p>
    <w:p w:rsidR="001B0AAA" w:rsidP="001B0AAA" w14:paraId="7FACDD81" w14:textId="77777777">
      <w:pPr>
        <w:ind w:left="720"/>
      </w:pPr>
      <w:r>
        <w:t xml:space="preserve">[ </w:t>
      </w:r>
      <w:r>
        <w:t xml:space="preserve"> </w:t>
      </w:r>
      <w:r>
        <w:t xml:space="preserve">] </w:t>
      </w:r>
      <w:r w:rsidR="00BD3E02">
        <w:t>Paper m</w:t>
      </w:r>
      <w:r>
        <w:t>ail</w:t>
      </w:r>
      <w:r>
        <w:t xml:space="preserve"> </w:t>
      </w:r>
    </w:p>
    <w:p w:rsidR="001B0AAA" w:rsidP="001B0AAA" w14:paraId="25BAA423" w14:textId="77777777">
      <w:pPr>
        <w:ind w:left="720"/>
      </w:pPr>
      <w:r>
        <w:t xml:space="preserve">[ </w:t>
      </w:r>
      <w:r>
        <w:t xml:space="preserve"> </w:t>
      </w:r>
      <w:r>
        <w:t>]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F24CFC" w:rsidP="00F24CFC" w14:paraId="001DF22B" w14:textId="577F9294">
      <w:pPr>
        <w:rPr>
          <w:b/>
        </w:rPr>
      </w:pPr>
      <w:r w:rsidRPr="00F24CFC">
        <w:rPr>
          <w:b/>
        </w:rPr>
        <w:t xml:space="preserve">Please make sure </w:t>
      </w:r>
      <w:r w:rsidR="00272333">
        <w:rPr>
          <w:b/>
        </w:rPr>
        <w:t>to submit</w:t>
      </w:r>
      <w:r w:rsidRPr="00F24CFC">
        <w:rPr>
          <w:b/>
        </w:rPr>
        <w:t xml:space="preserve"> all instruments, instructions, and scripts with the request.</w:t>
      </w:r>
      <w:r w:rsidR="00833C62">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D37421"/>
    <w:multiLevelType w:val="hybridMultilevel"/>
    <w:tmpl w:val="F2426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BE2B0A"/>
    <w:multiLevelType w:val="hybridMultilevel"/>
    <w:tmpl w:val="C52A8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4"/>
  </w:num>
  <w:num w:numId="3" w16cid:durableId="986546045">
    <w:abstractNumId w:val="23"/>
  </w:num>
  <w:num w:numId="4" w16cid:durableId="188644957">
    <w:abstractNumId w:val="25"/>
  </w:num>
  <w:num w:numId="5" w16cid:durableId="651177921">
    <w:abstractNumId w:val="4"/>
  </w:num>
  <w:num w:numId="6" w16cid:durableId="982582823">
    <w:abstractNumId w:val="1"/>
  </w:num>
  <w:num w:numId="7" w16cid:durableId="758332627">
    <w:abstractNumId w:val="15"/>
  </w:num>
  <w:num w:numId="8" w16cid:durableId="1931699668">
    <w:abstractNumId w:val="21"/>
  </w:num>
  <w:num w:numId="9" w16cid:durableId="1162038145">
    <w:abstractNumId w:val="16"/>
  </w:num>
  <w:num w:numId="10" w16cid:durableId="531890487">
    <w:abstractNumId w:val="2"/>
  </w:num>
  <w:num w:numId="11" w16cid:durableId="397636018">
    <w:abstractNumId w:val="9"/>
  </w:num>
  <w:num w:numId="12" w16cid:durableId="183059278">
    <w:abstractNumId w:val="11"/>
  </w:num>
  <w:num w:numId="13" w16cid:durableId="1930231863">
    <w:abstractNumId w:val="0"/>
  </w:num>
  <w:num w:numId="14" w16cid:durableId="892689946">
    <w:abstractNumId w:val="22"/>
  </w:num>
  <w:num w:numId="15" w16cid:durableId="1435705502">
    <w:abstractNumId w:val="20"/>
  </w:num>
  <w:num w:numId="16" w16cid:durableId="279646527">
    <w:abstractNumId w:val="19"/>
  </w:num>
  <w:num w:numId="17" w16cid:durableId="1121923783">
    <w:abstractNumId w:val="5"/>
  </w:num>
  <w:num w:numId="18" w16cid:durableId="598607839">
    <w:abstractNumId w:val="8"/>
  </w:num>
  <w:num w:numId="19" w16cid:durableId="1498885617">
    <w:abstractNumId w:val="7"/>
  </w:num>
  <w:num w:numId="20" w16cid:durableId="609823263">
    <w:abstractNumId w:val="6"/>
  </w:num>
  <w:num w:numId="21" w16cid:durableId="307442968">
    <w:abstractNumId w:val="10"/>
  </w:num>
  <w:num w:numId="22" w16cid:durableId="1210727965">
    <w:abstractNumId w:val="13"/>
  </w:num>
  <w:num w:numId="23" w16cid:durableId="223419211">
    <w:abstractNumId w:val="18"/>
  </w:num>
  <w:num w:numId="24" w16cid:durableId="2038895461">
    <w:abstractNumId w:val="14"/>
  </w:num>
  <w:num w:numId="25" w16cid:durableId="825324178">
    <w:abstractNumId w:val="3"/>
  </w:num>
  <w:num w:numId="26" w16cid:durableId="856889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990"/>
    <w:rsid w:val="00023A57"/>
    <w:rsid w:val="00047A64"/>
    <w:rsid w:val="00067329"/>
    <w:rsid w:val="000A6354"/>
    <w:rsid w:val="000B2838"/>
    <w:rsid w:val="000D44CA"/>
    <w:rsid w:val="000E200B"/>
    <w:rsid w:val="000F12D1"/>
    <w:rsid w:val="000F68BE"/>
    <w:rsid w:val="001522C4"/>
    <w:rsid w:val="00152CE4"/>
    <w:rsid w:val="001927A4"/>
    <w:rsid w:val="00194AC6"/>
    <w:rsid w:val="00196089"/>
    <w:rsid w:val="00196E2D"/>
    <w:rsid w:val="001A23B0"/>
    <w:rsid w:val="001A25CC"/>
    <w:rsid w:val="001B0AAA"/>
    <w:rsid w:val="001C39F7"/>
    <w:rsid w:val="001D4A37"/>
    <w:rsid w:val="001D7BC7"/>
    <w:rsid w:val="001F2077"/>
    <w:rsid w:val="001F552F"/>
    <w:rsid w:val="00237B48"/>
    <w:rsid w:val="0024521E"/>
    <w:rsid w:val="00263C3D"/>
    <w:rsid w:val="00266F16"/>
    <w:rsid w:val="00272333"/>
    <w:rsid w:val="00273A3E"/>
    <w:rsid w:val="00274D0B"/>
    <w:rsid w:val="002969EF"/>
    <w:rsid w:val="002B052D"/>
    <w:rsid w:val="002B34CD"/>
    <w:rsid w:val="002B3C95"/>
    <w:rsid w:val="002D0B92"/>
    <w:rsid w:val="002D35B1"/>
    <w:rsid w:val="002F30B4"/>
    <w:rsid w:val="00305A29"/>
    <w:rsid w:val="003571FF"/>
    <w:rsid w:val="003A183F"/>
    <w:rsid w:val="003D5BBE"/>
    <w:rsid w:val="003E3C61"/>
    <w:rsid w:val="003F1C5B"/>
    <w:rsid w:val="0041242E"/>
    <w:rsid w:val="004260F8"/>
    <w:rsid w:val="00434E33"/>
    <w:rsid w:val="004410DB"/>
    <w:rsid w:val="00441434"/>
    <w:rsid w:val="0045264C"/>
    <w:rsid w:val="004651E5"/>
    <w:rsid w:val="00475F7E"/>
    <w:rsid w:val="004876EC"/>
    <w:rsid w:val="004879BF"/>
    <w:rsid w:val="004D6E14"/>
    <w:rsid w:val="004E07C6"/>
    <w:rsid w:val="004F5C5A"/>
    <w:rsid w:val="005009B0"/>
    <w:rsid w:val="00513774"/>
    <w:rsid w:val="00534D18"/>
    <w:rsid w:val="0058602A"/>
    <w:rsid w:val="005936D8"/>
    <w:rsid w:val="005A1006"/>
    <w:rsid w:val="005E714A"/>
    <w:rsid w:val="005F693D"/>
    <w:rsid w:val="006140A0"/>
    <w:rsid w:val="0062250C"/>
    <w:rsid w:val="00630A62"/>
    <w:rsid w:val="00636621"/>
    <w:rsid w:val="00642B49"/>
    <w:rsid w:val="00667A67"/>
    <w:rsid w:val="006832D9"/>
    <w:rsid w:val="00683B51"/>
    <w:rsid w:val="0069403B"/>
    <w:rsid w:val="006B1EC4"/>
    <w:rsid w:val="006E496E"/>
    <w:rsid w:val="006E5712"/>
    <w:rsid w:val="006F3DDE"/>
    <w:rsid w:val="00704678"/>
    <w:rsid w:val="00727FA4"/>
    <w:rsid w:val="007425E7"/>
    <w:rsid w:val="00751779"/>
    <w:rsid w:val="00787F49"/>
    <w:rsid w:val="007B7201"/>
    <w:rsid w:val="007F7080"/>
    <w:rsid w:val="00802607"/>
    <w:rsid w:val="008101A5"/>
    <w:rsid w:val="00815A29"/>
    <w:rsid w:val="00822664"/>
    <w:rsid w:val="008228C3"/>
    <w:rsid w:val="00833C62"/>
    <w:rsid w:val="00843796"/>
    <w:rsid w:val="00884839"/>
    <w:rsid w:val="00895229"/>
    <w:rsid w:val="008B2EB3"/>
    <w:rsid w:val="008C7D85"/>
    <w:rsid w:val="008F0203"/>
    <w:rsid w:val="008F50D4"/>
    <w:rsid w:val="008F5483"/>
    <w:rsid w:val="008F63B5"/>
    <w:rsid w:val="009239AA"/>
    <w:rsid w:val="0093272F"/>
    <w:rsid w:val="00933193"/>
    <w:rsid w:val="00935ADA"/>
    <w:rsid w:val="009437DF"/>
    <w:rsid w:val="00946B6C"/>
    <w:rsid w:val="00955A71"/>
    <w:rsid w:val="0096108F"/>
    <w:rsid w:val="0098404E"/>
    <w:rsid w:val="00984173"/>
    <w:rsid w:val="009B52DC"/>
    <w:rsid w:val="009B611C"/>
    <w:rsid w:val="009C13B9"/>
    <w:rsid w:val="009D01A2"/>
    <w:rsid w:val="009F5923"/>
    <w:rsid w:val="00A3020A"/>
    <w:rsid w:val="00A403BB"/>
    <w:rsid w:val="00A674DF"/>
    <w:rsid w:val="00A83AA6"/>
    <w:rsid w:val="00A934D6"/>
    <w:rsid w:val="00A9524E"/>
    <w:rsid w:val="00AC333D"/>
    <w:rsid w:val="00AD65C5"/>
    <w:rsid w:val="00AE1809"/>
    <w:rsid w:val="00AF47AD"/>
    <w:rsid w:val="00B80D76"/>
    <w:rsid w:val="00B824F4"/>
    <w:rsid w:val="00B954CA"/>
    <w:rsid w:val="00BA2105"/>
    <w:rsid w:val="00BA7E06"/>
    <w:rsid w:val="00BB43B5"/>
    <w:rsid w:val="00BB57DE"/>
    <w:rsid w:val="00BB6219"/>
    <w:rsid w:val="00BC789E"/>
    <w:rsid w:val="00BD290F"/>
    <w:rsid w:val="00BD3E02"/>
    <w:rsid w:val="00BD78CA"/>
    <w:rsid w:val="00C14CC4"/>
    <w:rsid w:val="00C238F0"/>
    <w:rsid w:val="00C25899"/>
    <w:rsid w:val="00C27F29"/>
    <w:rsid w:val="00C33C52"/>
    <w:rsid w:val="00C37C11"/>
    <w:rsid w:val="00C40D8B"/>
    <w:rsid w:val="00C44B9E"/>
    <w:rsid w:val="00C532D6"/>
    <w:rsid w:val="00C53C1E"/>
    <w:rsid w:val="00C80155"/>
    <w:rsid w:val="00C8407A"/>
    <w:rsid w:val="00C8488C"/>
    <w:rsid w:val="00C86E91"/>
    <w:rsid w:val="00C93D56"/>
    <w:rsid w:val="00CA2650"/>
    <w:rsid w:val="00CA565E"/>
    <w:rsid w:val="00CB1078"/>
    <w:rsid w:val="00CB374C"/>
    <w:rsid w:val="00CC6FAF"/>
    <w:rsid w:val="00CF6542"/>
    <w:rsid w:val="00D24698"/>
    <w:rsid w:val="00D440C1"/>
    <w:rsid w:val="00D6383F"/>
    <w:rsid w:val="00D82880"/>
    <w:rsid w:val="00DB59D0"/>
    <w:rsid w:val="00DC33D3"/>
    <w:rsid w:val="00DC5544"/>
    <w:rsid w:val="00DD7D67"/>
    <w:rsid w:val="00E02310"/>
    <w:rsid w:val="00E26329"/>
    <w:rsid w:val="00E40B50"/>
    <w:rsid w:val="00E50293"/>
    <w:rsid w:val="00E65FFC"/>
    <w:rsid w:val="00E744EA"/>
    <w:rsid w:val="00E77348"/>
    <w:rsid w:val="00E80951"/>
    <w:rsid w:val="00E854FE"/>
    <w:rsid w:val="00E86CC6"/>
    <w:rsid w:val="00EB56B3"/>
    <w:rsid w:val="00ED6492"/>
    <w:rsid w:val="00EF2095"/>
    <w:rsid w:val="00F03D07"/>
    <w:rsid w:val="00F06866"/>
    <w:rsid w:val="00F116D4"/>
    <w:rsid w:val="00F15956"/>
    <w:rsid w:val="00F24CFC"/>
    <w:rsid w:val="00F3170F"/>
    <w:rsid w:val="00F374E6"/>
    <w:rsid w:val="00F51AC7"/>
    <w:rsid w:val="00F5608F"/>
    <w:rsid w:val="00F6667B"/>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53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2.xml><?xml version="1.0" encoding="utf-8"?>
<ds:datastoreItem xmlns:ds="http://schemas.openxmlformats.org/officeDocument/2006/customXml" ds:itemID="{79F41019-00A4-4273-93FE-B6464AA4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907</Words>
  <Characters>5493</Characters>
  <Application>Microsoft Office Word</Application>
  <DocSecurity>0</DocSecurity>
  <Lines>137</Lines>
  <Paragraphs>60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LaSarte, Jesse (ACF)</cp:lastModifiedBy>
  <cp:revision>4</cp:revision>
  <cp:lastPrinted>2017-02-23T14:30:00Z</cp:lastPrinted>
  <dcterms:created xsi:type="dcterms:W3CDTF">2026-06-12T20:22:00Z</dcterms:created>
  <dcterms:modified xsi:type="dcterms:W3CDTF">2026-06-16T07:18:00Z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