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126AE" w:rsidP="00043B68" w14:paraId="10270119" w14:textId="77777777">
      <w:r>
        <w:t>Supporting Statement B</w:t>
      </w:r>
    </w:p>
    <w:p w:rsidR="008126AE" w:rsidP="008126AE" w14:paraId="4361C3A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bCs/>
          <w:sz w:val="32"/>
          <w:szCs w:val="32"/>
        </w:rPr>
      </w:pPr>
    </w:p>
    <w:p w:rsidR="008126AE" w:rsidRPr="005045FE" w:rsidP="008126AE" w14:paraId="189B6730" w14:textId="670770F5">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center"/>
        <w:rPr>
          <w:b/>
          <w:bCs/>
          <w:sz w:val="32"/>
          <w:szCs w:val="32"/>
        </w:rPr>
      </w:pPr>
      <w:r>
        <w:rPr>
          <w:b/>
          <w:bCs/>
          <w:sz w:val="32"/>
          <w:szCs w:val="32"/>
        </w:rPr>
        <w:t>Consolidated Consumers’ Report</w:t>
      </w:r>
    </w:p>
    <w:p w:rsidR="008126AE" w:rsidP="008126AE" w14:paraId="1CD2528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bCs/>
          <w:sz w:val="32"/>
          <w:szCs w:val="32"/>
        </w:rPr>
      </w:pPr>
    </w:p>
    <w:p w:rsidR="008126AE" w:rsidRPr="008126AE" w:rsidP="008126AE" w14:paraId="4BB53127" w14:textId="0E836B0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center"/>
        <w:rPr>
          <w:b/>
          <w:bCs/>
          <w:sz w:val="32"/>
          <w:szCs w:val="32"/>
        </w:rPr>
      </w:pPr>
      <w:r>
        <w:rPr>
          <w:b/>
          <w:bCs/>
          <w:sz w:val="32"/>
          <w:szCs w:val="32"/>
        </w:rPr>
        <w:t xml:space="preserve">OMB Control </w:t>
      </w:r>
      <w:r w:rsidR="00B31CAC">
        <w:rPr>
          <w:b/>
          <w:bCs/>
          <w:sz w:val="32"/>
          <w:szCs w:val="32"/>
        </w:rPr>
        <w:t xml:space="preserve">Number </w:t>
      </w:r>
      <w:r w:rsidR="007B61E0">
        <w:rPr>
          <w:b/>
          <w:bCs/>
          <w:sz w:val="32"/>
          <w:szCs w:val="32"/>
        </w:rPr>
        <w:t>1028</w:t>
      </w:r>
      <w:r>
        <w:rPr>
          <w:b/>
          <w:bCs/>
          <w:sz w:val="32"/>
          <w:szCs w:val="32"/>
        </w:rPr>
        <w:t>-</w:t>
      </w:r>
      <w:r w:rsidR="002E083E">
        <w:rPr>
          <w:b/>
          <w:bCs/>
          <w:sz w:val="32"/>
          <w:szCs w:val="32"/>
        </w:rPr>
        <w:t>00</w:t>
      </w:r>
      <w:r w:rsidR="0017238B">
        <w:rPr>
          <w:b/>
          <w:bCs/>
          <w:sz w:val="32"/>
          <w:szCs w:val="32"/>
        </w:rPr>
        <w:t>70</w:t>
      </w:r>
      <w:r w:rsidR="0053749C">
        <w:rPr>
          <w:b/>
          <w:bCs/>
          <w:sz w:val="32"/>
          <w:szCs w:val="32"/>
        </w:rPr>
        <w:t xml:space="preserve"> (</w:t>
      </w:r>
      <w:r w:rsidR="0017238B">
        <w:rPr>
          <w:b/>
          <w:bCs/>
          <w:sz w:val="32"/>
          <w:szCs w:val="32"/>
        </w:rPr>
        <w:t>1</w:t>
      </w:r>
      <w:r w:rsidR="0053749C">
        <w:rPr>
          <w:b/>
          <w:bCs/>
          <w:sz w:val="32"/>
          <w:szCs w:val="32"/>
        </w:rPr>
        <w:t xml:space="preserve"> form)</w:t>
      </w:r>
    </w:p>
    <w:p w:rsidR="008126AE" w:rsidP="008126AE" w14:paraId="012B87C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bCs/>
          <w:sz w:val="24"/>
          <w:szCs w:val="24"/>
        </w:rPr>
      </w:pPr>
    </w:p>
    <w:p w:rsidR="008126AE" w:rsidP="008126AE" w14:paraId="7E04924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bCs/>
          <w:sz w:val="24"/>
          <w:szCs w:val="24"/>
        </w:rPr>
      </w:pPr>
    </w:p>
    <w:p w:rsidR="008126AE" w:rsidP="008126AE" w14:paraId="106C24A8" w14:textId="4BB2357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sz w:val="24"/>
          <w:szCs w:val="24"/>
        </w:rPr>
      </w:pPr>
      <w:r>
        <w:rPr>
          <w:b/>
          <w:bCs/>
          <w:sz w:val="24"/>
          <w:szCs w:val="24"/>
        </w:rPr>
        <w:t>Collections of Information Employing Statistical Methods</w:t>
      </w:r>
    </w:p>
    <w:p w:rsidR="008126AE" w:rsidP="008126AE" w14:paraId="1FC6F9E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8126AE" w:rsidP="008126AE" w14:paraId="2F6DE797" w14:textId="257428C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Pr>
          <w:sz w:val="24"/>
          <w:szCs w:val="24"/>
        </w:rPr>
        <w:t>The agency should be prepared to justify its decision not to use statistical methods in any case where such methods might reduce burden or improve accuracy of results.  When the question “Does this ICR contain surveys, censuses</w:t>
      </w:r>
      <w:r w:rsidR="000C30DF">
        <w:rPr>
          <w:sz w:val="24"/>
          <w:szCs w:val="24"/>
        </w:rPr>
        <w:t>,</w:t>
      </w:r>
      <w:r>
        <w:rPr>
          <w:sz w:val="24"/>
          <w:szCs w:val="24"/>
        </w:rPr>
        <w:t xml:space="preserve"> or employ statistical methods?” is checked "Yes," the following documentation should be included in Supporting Statement B to the extent that it applies to the methods proposed:</w:t>
      </w:r>
    </w:p>
    <w:p w:rsidR="008126AE" w:rsidP="008126AE" w14:paraId="265A491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8126AE" w:rsidRPr="005C17DE" w:rsidP="008126AE" w14:paraId="70B220B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5C17DE">
        <w:rPr>
          <w:b/>
          <w:sz w:val="24"/>
          <w:szCs w:val="24"/>
        </w:rPr>
        <w:t>1.</w:t>
      </w:r>
      <w:r w:rsidRPr="005C17DE">
        <w:rPr>
          <w:b/>
          <w:sz w:val="24"/>
          <w:szCs w:val="24"/>
        </w:rPr>
        <w:tab/>
        <w:t xml:space="preserve">Describe (including a numerical estimate) the potential respondent universe and any sampling or other respondent selection method to be used.  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  Indicate expected response rates for the </w:t>
      </w:r>
      <w:r w:rsidRPr="005C17DE">
        <w:rPr>
          <w:b/>
          <w:sz w:val="24"/>
          <w:szCs w:val="24"/>
        </w:rPr>
        <w:t>collection as a whole</w:t>
      </w:r>
      <w:r w:rsidRPr="005C17DE">
        <w:rPr>
          <w:b/>
          <w:sz w:val="24"/>
          <w:szCs w:val="24"/>
        </w:rPr>
        <w:t>.  If the collection had been conducted previously, include the actual response rate achieved during the last collection.</w:t>
      </w:r>
    </w:p>
    <w:p w:rsidR="008126AE" w:rsidP="008126AE" w14:paraId="7C9ECD6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75BDB" w:rsidRPr="00043173" w:rsidP="00412EA5" w14:paraId="4B8B7B74" w14:textId="2E217AC2">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The</w:t>
      </w:r>
      <w:r w:rsidR="0026077C">
        <w:rPr>
          <w:rFonts w:ascii="Calibri" w:hAnsi="Calibri" w:cs="Calibri"/>
          <w:sz w:val="22"/>
          <w:szCs w:val="22"/>
        </w:rPr>
        <w:t xml:space="preserve"> </w:t>
      </w:r>
      <w:r w:rsidR="00416834">
        <w:rPr>
          <w:rFonts w:ascii="Calibri" w:hAnsi="Calibri" w:cs="Calibri"/>
          <w:sz w:val="22"/>
          <w:szCs w:val="22"/>
        </w:rPr>
        <w:t>single</w:t>
      </w:r>
      <w:r w:rsidR="002D4867">
        <w:rPr>
          <w:rFonts w:ascii="Calibri" w:hAnsi="Calibri" w:cs="Calibri"/>
          <w:sz w:val="22"/>
          <w:szCs w:val="22"/>
        </w:rPr>
        <w:t xml:space="preserve"> </w:t>
      </w:r>
      <w:r w:rsidR="0026077C">
        <w:rPr>
          <w:rFonts w:ascii="Calibri" w:hAnsi="Calibri" w:cs="Calibri"/>
          <w:sz w:val="22"/>
          <w:szCs w:val="22"/>
        </w:rPr>
        <w:t>canvass</w:t>
      </w:r>
      <w:r w:rsidR="00886D8D">
        <w:rPr>
          <w:rFonts w:ascii="Calibri" w:hAnsi="Calibri" w:cs="Calibri"/>
          <w:sz w:val="22"/>
          <w:szCs w:val="22"/>
        </w:rPr>
        <w:t xml:space="preserve"> form</w:t>
      </w:r>
      <w:r w:rsidR="0026077C">
        <w:rPr>
          <w:rFonts w:ascii="Calibri" w:hAnsi="Calibri" w:cs="Calibri"/>
          <w:sz w:val="22"/>
          <w:szCs w:val="22"/>
        </w:rPr>
        <w:t xml:space="preserve"> in this </w:t>
      </w:r>
      <w:r w:rsidR="000C205F">
        <w:rPr>
          <w:rFonts w:ascii="Calibri" w:hAnsi="Calibri" w:cs="Calibri"/>
          <w:b/>
          <w:bCs/>
          <w:sz w:val="22"/>
          <w:szCs w:val="22"/>
        </w:rPr>
        <w:t>Information Collection Request</w:t>
      </w:r>
      <w:r w:rsidR="000C205F">
        <w:rPr>
          <w:rFonts w:ascii="Calibri" w:hAnsi="Calibri" w:cs="Calibri"/>
          <w:sz w:val="22"/>
          <w:szCs w:val="22"/>
        </w:rPr>
        <w:t xml:space="preserve"> (ICR) </w:t>
      </w:r>
      <w:r w:rsidR="00416834">
        <w:rPr>
          <w:rFonts w:ascii="Calibri" w:hAnsi="Calibri" w:cs="Calibri"/>
          <w:sz w:val="22"/>
          <w:szCs w:val="22"/>
        </w:rPr>
        <w:t>is</w:t>
      </w:r>
      <w:r w:rsidR="000C205F">
        <w:rPr>
          <w:rFonts w:ascii="Calibri" w:hAnsi="Calibri" w:cs="Calibri"/>
          <w:sz w:val="22"/>
          <w:szCs w:val="22"/>
        </w:rPr>
        <w:t xml:space="preserve"> conducted as a complete census. No sampling is performed. The total universe is approximately </w:t>
      </w:r>
      <w:r w:rsidR="00F17788">
        <w:rPr>
          <w:rFonts w:ascii="Calibri" w:hAnsi="Calibri" w:cs="Calibri"/>
          <w:sz w:val="22"/>
          <w:szCs w:val="22"/>
        </w:rPr>
        <w:t>251</w:t>
      </w:r>
      <w:r w:rsidR="00006255">
        <w:rPr>
          <w:rFonts w:ascii="Calibri" w:hAnsi="Calibri" w:cs="Calibri"/>
          <w:sz w:val="22"/>
          <w:szCs w:val="22"/>
        </w:rPr>
        <w:t xml:space="preserve"> respondents that are business</w:t>
      </w:r>
      <w:r w:rsidR="00315378">
        <w:rPr>
          <w:rFonts w:ascii="Calibri" w:hAnsi="Calibri" w:cs="Calibri"/>
          <w:sz w:val="22"/>
          <w:szCs w:val="22"/>
        </w:rPr>
        <w:t xml:space="preserve"> or other for-profit institutions (Table 1 below</w:t>
      </w:r>
      <w:r w:rsidR="00412EA5">
        <w:rPr>
          <w:rFonts w:ascii="Calibri" w:hAnsi="Calibri" w:cs="Calibri"/>
          <w:sz w:val="22"/>
          <w:szCs w:val="22"/>
        </w:rPr>
        <w:t>).</w:t>
      </w:r>
      <w:r w:rsidR="00043173">
        <w:rPr>
          <w:rFonts w:ascii="Calibri" w:hAnsi="Calibri" w:cs="Calibri"/>
          <w:sz w:val="22"/>
          <w:szCs w:val="22"/>
        </w:rPr>
        <w:t xml:space="preserve"> The sources used to develop the census are industry directories (such as the annual Skillings North American Mining Directory) and trade periodicals (such as American Metal Market, Platt’s Metal Week, Metal Bulletin, North American Sulfur Services, and Ryan’s Notes), and </w:t>
      </w:r>
      <w:r w:rsidR="00043173">
        <w:rPr>
          <w:rFonts w:ascii="Calibri" w:hAnsi="Calibri" w:cs="Calibri"/>
          <w:b/>
          <w:bCs/>
          <w:sz w:val="22"/>
          <w:szCs w:val="22"/>
        </w:rPr>
        <w:t>U.S. Geological Survey</w:t>
      </w:r>
      <w:r w:rsidR="00043173">
        <w:rPr>
          <w:rFonts w:ascii="Calibri" w:hAnsi="Calibri" w:cs="Calibri"/>
          <w:sz w:val="22"/>
          <w:szCs w:val="22"/>
        </w:rPr>
        <w:t xml:space="preserve"> (USGS) </w:t>
      </w:r>
      <w:r w:rsidR="003C60FD">
        <w:rPr>
          <w:rFonts w:ascii="Calibri" w:hAnsi="Calibri" w:cs="Calibri"/>
          <w:sz w:val="22"/>
          <w:szCs w:val="22"/>
        </w:rPr>
        <w:t xml:space="preserve">mineral </w:t>
      </w:r>
      <w:r w:rsidR="00043173">
        <w:rPr>
          <w:rFonts w:ascii="Calibri" w:hAnsi="Calibri" w:cs="Calibri"/>
          <w:sz w:val="22"/>
          <w:szCs w:val="22"/>
        </w:rPr>
        <w:t>commodity specialists’ direct contacts with industry specialists. Once a year, commodity specialists update the census.</w:t>
      </w:r>
    </w:p>
    <w:p w:rsidR="00FD5264" w:rsidP="008126AE" w14:paraId="407676F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F23995" w:rsidP="00F23995" w14:paraId="7868465E" w14:textId="5058A86B">
      <w:pPr>
        <w:spacing w:line="276" w:lineRule="auto"/>
        <w:rPr>
          <w:rFonts w:ascii="Calibri" w:hAnsi="Calibri" w:cs="Calibri"/>
          <w:color w:val="000000"/>
          <w:sz w:val="22"/>
          <w:szCs w:val="22"/>
        </w:rPr>
      </w:pPr>
      <w:r w:rsidRPr="00AC789C">
        <w:rPr>
          <w:rFonts w:ascii="Calibri" w:hAnsi="Calibri" w:cs="Calibri"/>
          <w:color w:val="000000"/>
          <w:sz w:val="22"/>
          <w:szCs w:val="22"/>
        </w:rPr>
        <w:t>Table 1. Consolidated estimates of annual burden</w:t>
      </w:r>
      <w:r>
        <w:rPr>
          <w:rFonts w:ascii="Calibri" w:hAnsi="Calibri" w:cs="Calibri"/>
          <w:color w:val="000000"/>
          <w:sz w:val="22"/>
          <w:szCs w:val="22"/>
        </w:rPr>
        <w:t xml:space="preserve"> (private sector)</w:t>
      </w:r>
      <w:r w:rsidR="002A6D07">
        <w:rPr>
          <w:rFonts w:ascii="Calibri" w:hAnsi="Calibri" w:cs="Calibri"/>
          <w:color w:val="000000"/>
          <w:sz w:val="22"/>
          <w:szCs w:val="22"/>
        </w:rPr>
        <w:t xml:space="preserve"> </w:t>
      </w:r>
      <w:r>
        <w:rPr>
          <w:rFonts w:ascii="Calibri" w:hAnsi="Calibri" w:cs="Calibri"/>
          <w:color w:val="000000"/>
          <w:sz w:val="22"/>
          <w:szCs w:val="22"/>
          <w:vertAlign w:val="superscript"/>
        </w:rPr>
        <w:t>1</w:t>
      </w:r>
    </w:p>
    <w:p w:rsidR="004148CB" w:rsidP="008126AE" w14:paraId="5B2B492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r>
    </w:p>
    <w:tbl>
      <w:tblPr>
        <w:tblW w:w="819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
        <w:gridCol w:w="1260"/>
        <w:gridCol w:w="1350"/>
        <w:gridCol w:w="1350"/>
        <w:gridCol w:w="1170"/>
        <w:gridCol w:w="1260"/>
        <w:gridCol w:w="1350"/>
      </w:tblGrid>
      <w:tr w14:paraId="3EF73309" w14:textId="77777777" w:rsidTr="000B371B">
        <w:tblPrEx>
          <w:tblW w:w="819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68"/>
        </w:trPr>
        <w:tc>
          <w:tcPr>
            <w:tcW w:w="3060" w:type="dxa"/>
            <w:gridSpan w:val="3"/>
          </w:tcPr>
          <w:p w:rsidR="001B4990" w:rsidRPr="00404750" w:rsidP="000B371B" w14:paraId="02B9AB8B" w14:textId="77777777">
            <w:pPr>
              <w:spacing w:line="276" w:lineRule="auto"/>
              <w:rPr>
                <w:rFonts w:ascii="Calibri" w:hAnsi="Calibri" w:cs="Calibri"/>
              </w:rPr>
            </w:pPr>
          </w:p>
        </w:tc>
        <w:tc>
          <w:tcPr>
            <w:tcW w:w="5130" w:type="dxa"/>
            <w:gridSpan w:val="4"/>
            <w:tcBorders>
              <w:left w:val="single" w:sz="18" w:space="0" w:color="auto"/>
              <w:right w:val="single" w:sz="12" w:space="0" w:color="auto"/>
            </w:tcBorders>
            <w:shd w:val="clear" w:color="auto" w:fill="D9D9D9"/>
            <w:vAlign w:val="center"/>
          </w:tcPr>
          <w:p w:rsidR="001B4990" w:rsidRPr="00404750" w:rsidP="000B371B" w14:paraId="27F6B7D5" w14:textId="77777777">
            <w:pPr>
              <w:spacing w:line="276" w:lineRule="auto"/>
              <w:jc w:val="center"/>
              <w:rPr>
                <w:rFonts w:ascii="Calibri" w:hAnsi="Calibri" w:cs="Calibri"/>
                <w:b/>
              </w:rPr>
            </w:pPr>
            <w:r w:rsidRPr="00404750">
              <w:rPr>
                <w:rFonts w:ascii="Calibri" w:hAnsi="Calibri" w:cs="Calibri"/>
                <w:b/>
              </w:rPr>
              <w:t>PRIVATE SECTOR</w:t>
            </w:r>
          </w:p>
        </w:tc>
      </w:tr>
      <w:tr w14:paraId="2FACF048" w14:textId="77777777" w:rsidTr="000B371B">
        <w:tblPrEx>
          <w:tblW w:w="8190" w:type="dxa"/>
          <w:tblInd w:w="288" w:type="dxa"/>
          <w:tblLayout w:type="fixed"/>
          <w:tblLook w:val="01E0"/>
        </w:tblPrEx>
        <w:tc>
          <w:tcPr>
            <w:tcW w:w="450" w:type="dxa"/>
          </w:tcPr>
          <w:p w:rsidR="001B4990" w:rsidRPr="00404750" w:rsidP="000B371B" w14:paraId="2C6DA3C8" w14:textId="77777777">
            <w:pPr>
              <w:spacing w:line="276" w:lineRule="auto"/>
              <w:jc w:val="center"/>
              <w:rPr>
                <w:rFonts w:ascii="Calibri" w:hAnsi="Calibri" w:cs="Calibri"/>
                <w:b/>
              </w:rPr>
            </w:pPr>
          </w:p>
        </w:tc>
        <w:tc>
          <w:tcPr>
            <w:tcW w:w="1260" w:type="dxa"/>
            <w:vAlign w:val="center"/>
          </w:tcPr>
          <w:p w:rsidR="001B4990" w:rsidRPr="00404750" w:rsidP="000B371B" w14:paraId="0530FC63" w14:textId="77777777">
            <w:pPr>
              <w:spacing w:line="276" w:lineRule="auto"/>
              <w:jc w:val="center"/>
              <w:rPr>
                <w:rFonts w:ascii="Calibri" w:hAnsi="Calibri" w:cs="Calibri"/>
                <w:b/>
              </w:rPr>
            </w:pPr>
            <w:r w:rsidRPr="00404750">
              <w:rPr>
                <w:rFonts w:ascii="Calibri" w:hAnsi="Calibri" w:cs="Calibri"/>
                <w:b/>
              </w:rPr>
              <w:t>Form</w:t>
            </w:r>
            <w:r w:rsidRPr="00404750">
              <w:rPr>
                <w:rFonts w:ascii="Calibri" w:hAnsi="Calibri" w:cs="Calibri"/>
                <w:b/>
              </w:rPr>
              <w:t xml:space="preserve"> No.</w:t>
            </w:r>
          </w:p>
        </w:tc>
        <w:tc>
          <w:tcPr>
            <w:tcW w:w="1350" w:type="dxa"/>
            <w:vAlign w:val="center"/>
          </w:tcPr>
          <w:p w:rsidR="001B4990" w:rsidRPr="00404750" w:rsidP="000B371B" w14:paraId="434F1571" w14:textId="77777777">
            <w:pPr>
              <w:spacing w:line="276" w:lineRule="auto"/>
              <w:jc w:val="center"/>
              <w:rPr>
                <w:rFonts w:ascii="Calibri" w:hAnsi="Calibri" w:cs="Calibri"/>
                <w:b/>
              </w:rPr>
            </w:pPr>
            <w:r w:rsidRPr="00404750">
              <w:rPr>
                <w:rFonts w:ascii="Calibri" w:hAnsi="Calibri" w:cs="Calibri"/>
                <w:b/>
              </w:rPr>
              <w:t>Frequency</w:t>
            </w:r>
          </w:p>
        </w:tc>
        <w:tc>
          <w:tcPr>
            <w:tcW w:w="1350" w:type="dxa"/>
            <w:tcBorders>
              <w:left w:val="single" w:sz="18" w:space="0" w:color="auto"/>
            </w:tcBorders>
            <w:shd w:val="clear" w:color="auto" w:fill="D9D9D9"/>
            <w:vAlign w:val="center"/>
          </w:tcPr>
          <w:p w:rsidR="001B4990" w:rsidRPr="00404750" w:rsidP="000B371B" w14:paraId="4BF661B9" w14:textId="4C0AA207">
            <w:pPr>
              <w:spacing w:line="276" w:lineRule="auto"/>
              <w:jc w:val="center"/>
              <w:rPr>
                <w:rFonts w:ascii="Calibri" w:hAnsi="Calibri" w:cs="Calibri"/>
                <w:b/>
              </w:rPr>
            </w:pPr>
            <w:r w:rsidRPr="00404750">
              <w:rPr>
                <w:rFonts w:ascii="Calibri" w:hAnsi="Calibri" w:cs="Calibri"/>
                <w:b/>
              </w:rPr>
              <w:t>Number of</w:t>
            </w:r>
            <w:r w:rsidR="0018314A">
              <w:rPr>
                <w:rFonts w:ascii="Calibri" w:hAnsi="Calibri" w:cs="Calibri"/>
                <w:b/>
              </w:rPr>
              <w:t xml:space="preserve"> Potential</w:t>
            </w:r>
          </w:p>
          <w:p w:rsidR="001B4990" w:rsidRPr="00404750" w:rsidP="000B371B" w14:paraId="460FCF99" w14:textId="77777777">
            <w:pPr>
              <w:spacing w:line="276" w:lineRule="auto"/>
              <w:jc w:val="center"/>
              <w:rPr>
                <w:rFonts w:ascii="Calibri" w:hAnsi="Calibri" w:cs="Calibri"/>
                <w:b/>
              </w:rPr>
            </w:pPr>
            <w:r w:rsidRPr="00404750">
              <w:rPr>
                <w:rFonts w:ascii="Calibri" w:hAnsi="Calibri" w:cs="Calibri"/>
                <w:b/>
              </w:rPr>
              <w:t>Respondents</w:t>
            </w:r>
          </w:p>
        </w:tc>
        <w:tc>
          <w:tcPr>
            <w:tcW w:w="1170" w:type="dxa"/>
            <w:tcBorders>
              <w:right w:val="single" w:sz="8" w:space="0" w:color="auto"/>
            </w:tcBorders>
            <w:shd w:val="clear" w:color="auto" w:fill="D9D9D9"/>
            <w:vAlign w:val="center"/>
          </w:tcPr>
          <w:p w:rsidR="001B4990" w:rsidRPr="00404750" w:rsidP="000B371B" w14:paraId="679BEECE" w14:textId="4DA018DA">
            <w:pPr>
              <w:spacing w:line="276" w:lineRule="auto"/>
              <w:jc w:val="center"/>
              <w:rPr>
                <w:rFonts w:ascii="Calibri" w:hAnsi="Calibri" w:cs="Calibri"/>
                <w:b/>
              </w:rPr>
            </w:pPr>
            <w:r>
              <w:rPr>
                <w:rFonts w:ascii="Calibri" w:hAnsi="Calibri" w:cs="Calibri"/>
                <w:b/>
              </w:rPr>
              <w:t xml:space="preserve">Potential </w:t>
            </w:r>
            <w:r w:rsidRPr="00404750">
              <w:rPr>
                <w:rFonts w:ascii="Calibri" w:hAnsi="Calibri" w:cs="Calibri"/>
                <w:b/>
              </w:rPr>
              <w:t>Responses</w:t>
            </w:r>
          </w:p>
        </w:tc>
        <w:tc>
          <w:tcPr>
            <w:tcW w:w="1260" w:type="dxa"/>
            <w:tcBorders>
              <w:left w:val="single" w:sz="8" w:space="0" w:color="auto"/>
              <w:right w:val="single" w:sz="12" w:space="0" w:color="auto"/>
            </w:tcBorders>
            <w:shd w:val="clear" w:color="auto" w:fill="D9D9D9"/>
            <w:vAlign w:val="center"/>
          </w:tcPr>
          <w:p w:rsidR="001B4990" w:rsidRPr="00404750" w:rsidP="000B371B" w14:paraId="642546F3" w14:textId="77777777">
            <w:pPr>
              <w:spacing w:line="276" w:lineRule="auto"/>
              <w:jc w:val="center"/>
              <w:rPr>
                <w:rFonts w:ascii="Calibri" w:hAnsi="Calibri" w:cs="Calibri"/>
                <w:b/>
              </w:rPr>
            </w:pPr>
            <w:r w:rsidRPr="00404750">
              <w:rPr>
                <w:rFonts w:ascii="Calibri" w:hAnsi="Calibri" w:cs="Calibri"/>
                <w:b/>
              </w:rPr>
              <w:t>Completion Time</w:t>
            </w:r>
          </w:p>
        </w:tc>
        <w:tc>
          <w:tcPr>
            <w:tcW w:w="1350" w:type="dxa"/>
            <w:tcBorders>
              <w:left w:val="single" w:sz="8" w:space="0" w:color="auto"/>
              <w:right w:val="single" w:sz="12" w:space="0" w:color="auto"/>
            </w:tcBorders>
            <w:shd w:val="clear" w:color="auto" w:fill="D9D9D9"/>
            <w:vAlign w:val="center"/>
          </w:tcPr>
          <w:p w:rsidR="0036695D" w:rsidP="000B371B" w14:paraId="5CEA166E" w14:textId="77777777">
            <w:pPr>
              <w:spacing w:line="276" w:lineRule="auto"/>
              <w:jc w:val="center"/>
              <w:rPr>
                <w:rFonts w:ascii="Calibri" w:hAnsi="Calibri" w:cs="Calibri"/>
                <w:b/>
              </w:rPr>
            </w:pPr>
            <w:r>
              <w:rPr>
                <w:rFonts w:ascii="Calibri" w:hAnsi="Calibri" w:cs="Calibri"/>
                <w:b/>
              </w:rPr>
              <w:t>Total Potential</w:t>
            </w:r>
          </w:p>
          <w:p w:rsidR="001B4990" w:rsidRPr="00404750" w:rsidP="000B371B" w14:paraId="051FCA9F" w14:textId="450E9EAC">
            <w:pPr>
              <w:spacing w:line="276" w:lineRule="auto"/>
              <w:jc w:val="center"/>
              <w:rPr>
                <w:rFonts w:ascii="Calibri" w:hAnsi="Calibri" w:cs="Calibri"/>
                <w:b/>
              </w:rPr>
            </w:pPr>
            <w:r w:rsidRPr="00404750">
              <w:rPr>
                <w:rFonts w:ascii="Calibri" w:hAnsi="Calibri" w:cs="Calibri"/>
                <w:b/>
              </w:rPr>
              <w:t>Burden Hours</w:t>
            </w:r>
          </w:p>
        </w:tc>
      </w:tr>
      <w:tr w14:paraId="39E64CC9" w14:textId="77777777" w:rsidTr="000B371B">
        <w:tblPrEx>
          <w:tblW w:w="8190" w:type="dxa"/>
          <w:tblInd w:w="288" w:type="dxa"/>
          <w:tblLayout w:type="fixed"/>
          <w:tblLook w:val="01E0"/>
        </w:tblPrEx>
        <w:tc>
          <w:tcPr>
            <w:tcW w:w="450" w:type="dxa"/>
          </w:tcPr>
          <w:p w:rsidR="001B4990" w:rsidRPr="00404750" w:rsidP="000B371B" w14:paraId="188ACEAE" w14:textId="77777777">
            <w:pPr>
              <w:spacing w:line="276" w:lineRule="auto"/>
              <w:rPr>
                <w:rFonts w:ascii="Calibri" w:hAnsi="Calibri" w:cs="Calibri"/>
              </w:rPr>
            </w:pPr>
          </w:p>
        </w:tc>
        <w:tc>
          <w:tcPr>
            <w:tcW w:w="1260" w:type="dxa"/>
            <w:vAlign w:val="center"/>
          </w:tcPr>
          <w:p w:rsidR="001B4990" w:rsidRPr="00404750" w:rsidP="000B371B" w14:paraId="2027987E" w14:textId="77777777">
            <w:pPr>
              <w:spacing w:line="276" w:lineRule="auto"/>
              <w:rPr>
                <w:rFonts w:ascii="Calibri" w:hAnsi="Calibri" w:cs="Calibri"/>
              </w:rPr>
            </w:pPr>
          </w:p>
        </w:tc>
        <w:tc>
          <w:tcPr>
            <w:tcW w:w="1350" w:type="dxa"/>
            <w:vAlign w:val="center"/>
          </w:tcPr>
          <w:p w:rsidR="001B4990" w:rsidRPr="00404750" w:rsidP="000B371B" w14:paraId="2A11E4DA" w14:textId="77777777">
            <w:pPr>
              <w:spacing w:line="276" w:lineRule="auto"/>
              <w:rPr>
                <w:rFonts w:ascii="Calibri" w:hAnsi="Calibri" w:cs="Calibri"/>
              </w:rPr>
            </w:pPr>
          </w:p>
        </w:tc>
        <w:tc>
          <w:tcPr>
            <w:tcW w:w="1350" w:type="dxa"/>
            <w:tcBorders>
              <w:left w:val="single" w:sz="18" w:space="0" w:color="auto"/>
            </w:tcBorders>
            <w:vAlign w:val="center"/>
          </w:tcPr>
          <w:p w:rsidR="001B4990" w:rsidRPr="00404750" w:rsidP="000B371B" w14:paraId="0B855930" w14:textId="77777777">
            <w:pPr>
              <w:spacing w:line="276" w:lineRule="auto"/>
              <w:rPr>
                <w:rFonts w:ascii="Calibri" w:hAnsi="Calibri" w:cs="Calibri"/>
              </w:rPr>
            </w:pPr>
          </w:p>
        </w:tc>
        <w:tc>
          <w:tcPr>
            <w:tcW w:w="1170" w:type="dxa"/>
            <w:tcBorders>
              <w:right w:val="single" w:sz="8" w:space="0" w:color="auto"/>
            </w:tcBorders>
            <w:vAlign w:val="center"/>
          </w:tcPr>
          <w:p w:rsidR="001B4990" w:rsidRPr="00404750" w:rsidP="000B371B" w14:paraId="15BB3FB0" w14:textId="77777777">
            <w:pPr>
              <w:spacing w:line="276" w:lineRule="auto"/>
              <w:rPr>
                <w:rFonts w:ascii="Calibri" w:hAnsi="Calibri" w:cs="Calibri"/>
              </w:rPr>
            </w:pPr>
          </w:p>
        </w:tc>
        <w:tc>
          <w:tcPr>
            <w:tcW w:w="1260" w:type="dxa"/>
            <w:tcBorders>
              <w:left w:val="single" w:sz="8" w:space="0" w:color="auto"/>
              <w:right w:val="single" w:sz="12" w:space="0" w:color="auto"/>
            </w:tcBorders>
            <w:vAlign w:val="center"/>
          </w:tcPr>
          <w:p w:rsidR="001B4990" w:rsidRPr="00404750" w:rsidP="000B371B" w14:paraId="4B86EDB9" w14:textId="77777777">
            <w:pPr>
              <w:spacing w:line="276" w:lineRule="auto"/>
              <w:rPr>
                <w:rFonts w:ascii="Calibri" w:hAnsi="Calibri" w:cs="Calibri"/>
              </w:rPr>
            </w:pPr>
          </w:p>
        </w:tc>
        <w:tc>
          <w:tcPr>
            <w:tcW w:w="1350" w:type="dxa"/>
            <w:tcBorders>
              <w:left w:val="single" w:sz="8" w:space="0" w:color="auto"/>
              <w:right w:val="single" w:sz="12" w:space="0" w:color="auto"/>
            </w:tcBorders>
            <w:vAlign w:val="center"/>
          </w:tcPr>
          <w:p w:rsidR="001B4990" w:rsidRPr="00404750" w:rsidP="000B371B" w14:paraId="125AA12F" w14:textId="77777777">
            <w:pPr>
              <w:spacing w:line="276" w:lineRule="auto"/>
              <w:rPr>
                <w:rFonts w:ascii="Calibri" w:hAnsi="Calibri" w:cs="Calibri"/>
              </w:rPr>
            </w:pPr>
          </w:p>
        </w:tc>
      </w:tr>
      <w:tr w14:paraId="36235FB2" w14:textId="77777777" w:rsidTr="000B371B">
        <w:tblPrEx>
          <w:tblW w:w="8190" w:type="dxa"/>
          <w:tblInd w:w="288" w:type="dxa"/>
          <w:tblLayout w:type="fixed"/>
          <w:tblLook w:val="01E0"/>
        </w:tblPrEx>
        <w:tc>
          <w:tcPr>
            <w:tcW w:w="450" w:type="dxa"/>
          </w:tcPr>
          <w:p w:rsidR="001B4990" w:rsidRPr="00404750" w:rsidP="000B371B" w14:paraId="531C8426" w14:textId="77777777">
            <w:pPr>
              <w:spacing w:line="276" w:lineRule="auto"/>
              <w:jc w:val="right"/>
              <w:rPr>
                <w:rFonts w:ascii="Calibri" w:hAnsi="Calibri" w:cs="Calibri"/>
              </w:rPr>
            </w:pPr>
            <w:r>
              <w:rPr>
                <w:rFonts w:ascii="Calibri" w:hAnsi="Calibri" w:cs="Calibri"/>
              </w:rPr>
              <w:t>1</w:t>
            </w:r>
          </w:p>
        </w:tc>
        <w:tc>
          <w:tcPr>
            <w:tcW w:w="1260" w:type="dxa"/>
            <w:vAlign w:val="center"/>
          </w:tcPr>
          <w:p w:rsidR="001B4990" w:rsidRPr="00404750" w:rsidP="000B371B" w14:paraId="08068A70" w14:textId="62346D33">
            <w:pPr>
              <w:spacing w:line="276" w:lineRule="auto"/>
              <w:rPr>
                <w:rFonts w:ascii="Calibri" w:hAnsi="Calibri" w:cs="Calibri"/>
              </w:rPr>
            </w:pPr>
            <w:r>
              <w:rPr>
                <w:rFonts w:ascii="Calibri" w:hAnsi="Calibri" w:cs="Calibri"/>
              </w:rPr>
              <w:t>9-4</w:t>
            </w:r>
            <w:r w:rsidR="001F2351">
              <w:rPr>
                <w:rFonts w:ascii="Calibri" w:hAnsi="Calibri" w:cs="Calibri"/>
              </w:rPr>
              <w:t>117</w:t>
            </w:r>
            <w:r w:rsidR="00773181">
              <w:rPr>
                <w:rFonts w:ascii="Calibri" w:hAnsi="Calibri" w:cs="Calibri"/>
              </w:rPr>
              <w:t>-</w:t>
            </w:r>
            <w:r w:rsidR="001F2351">
              <w:rPr>
                <w:rFonts w:ascii="Calibri" w:hAnsi="Calibri" w:cs="Calibri"/>
              </w:rPr>
              <w:t>M</w:t>
            </w:r>
            <w:r w:rsidR="00773181">
              <w:rPr>
                <w:rFonts w:ascii="Calibri" w:hAnsi="Calibri" w:cs="Calibri"/>
              </w:rPr>
              <w:t>A</w:t>
            </w:r>
          </w:p>
        </w:tc>
        <w:tc>
          <w:tcPr>
            <w:tcW w:w="1350" w:type="dxa"/>
            <w:vAlign w:val="center"/>
          </w:tcPr>
          <w:p w:rsidR="001B4990" w:rsidRPr="00404750" w:rsidP="000B371B" w14:paraId="7DF99BFD" w14:textId="59012DF7">
            <w:pPr>
              <w:spacing w:line="276" w:lineRule="auto"/>
              <w:rPr>
                <w:rFonts w:ascii="Calibri" w:hAnsi="Calibri" w:cs="Calibri"/>
              </w:rPr>
            </w:pPr>
            <w:r>
              <w:rPr>
                <w:rFonts w:ascii="Calibri" w:hAnsi="Calibri" w:cs="Calibri"/>
              </w:rPr>
              <w:t>Monthly</w:t>
            </w:r>
          </w:p>
        </w:tc>
        <w:tc>
          <w:tcPr>
            <w:tcW w:w="1350" w:type="dxa"/>
            <w:tcBorders>
              <w:left w:val="single" w:sz="18" w:space="0" w:color="auto"/>
            </w:tcBorders>
            <w:vAlign w:val="center"/>
          </w:tcPr>
          <w:p w:rsidR="001B4990" w:rsidRPr="00404750" w:rsidP="000B371B" w14:paraId="6BE226AE" w14:textId="4C9F7D62">
            <w:pPr>
              <w:spacing w:line="276" w:lineRule="auto"/>
              <w:jc w:val="right"/>
              <w:rPr>
                <w:rFonts w:ascii="Calibri" w:hAnsi="Calibri" w:cs="Calibri"/>
              </w:rPr>
            </w:pPr>
            <w:r>
              <w:rPr>
                <w:rFonts w:ascii="Calibri" w:hAnsi="Calibri" w:cs="Calibri"/>
              </w:rPr>
              <w:t>10</w:t>
            </w:r>
            <w:r w:rsidR="002F6B43">
              <w:rPr>
                <w:rFonts w:ascii="Calibri" w:hAnsi="Calibri" w:cs="Calibri"/>
              </w:rPr>
              <w:t>2</w:t>
            </w:r>
          </w:p>
        </w:tc>
        <w:tc>
          <w:tcPr>
            <w:tcW w:w="1170" w:type="dxa"/>
            <w:tcBorders>
              <w:right w:val="single" w:sz="8" w:space="0" w:color="auto"/>
            </w:tcBorders>
            <w:vAlign w:val="center"/>
          </w:tcPr>
          <w:p w:rsidR="001B4990" w:rsidRPr="00404750" w:rsidP="000B371B" w14:paraId="5DF2BF18" w14:textId="3E6F03FC">
            <w:pPr>
              <w:spacing w:line="276" w:lineRule="auto"/>
              <w:jc w:val="right"/>
              <w:rPr>
                <w:rFonts w:ascii="Calibri" w:hAnsi="Calibri" w:cs="Calibri"/>
              </w:rPr>
            </w:pPr>
            <w:r>
              <w:rPr>
                <w:rFonts w:ascii="Calibri" w:hAnsi="Calibri" w:cs="Calibri"/>
              </w:rPr>
              <w:t>1,2</w:t>
            </w:r>
            <w:r w:rsidR="002F6B43">
              <w:rPr>
                <w:rFonts w:ascii="Calibri" w:hAnsi="Calibri" w:cs="Calibri"/>
              </w:rPr>
              <w:t>24</w:t>
            </w:r>
          </w:p>
        </w:tc>
        <w:tc>
          <w:tcPr>
            <w:tcW w:w="1260" w:type="dxa"/>
            <w:tcBorders>
              <w:left w:val="single" w:sz="8" w:space="0" w:color="auto"/>
              <w:right w:val="single" w:sz="12" w:space="0" w:color="auto"/>
            </w:tcBorders>
            <w:vAlign w:val="center"/>
          </w:tcPr>
          <w:p w:rsidR="001B4990" w:rsidRPr="00404750" w:rsidP="000B371B" w14:paraId="4499EC7C" w14:textId="2B7D344B">
            <w:pPr>
              <w:spacing w:line="276" w:lineRule="auto"/>
              <w:jc w:val="center"/>
              <w:rPr>
                <w:rFonts w:ascii="Calibri" w:hAnsi="Calibri" w:cs="Calibri"/>
              </w:rPr>
            </w:pPr>
            <w:r>
              <w:rPr>
                <w:rFonts w:ascii="Calibri" w:hAnsi="Calibri" w:cs="Calibri"/>
              </w:rPr>
              <w:t>4</w:t>
            </w:r>
            <w:r w:rsidR="00CC360E">
              <w:rPr>
                <w:rFonts w:ascii="Calibri" w:hAnsi="Calibri" w:cs="Calibri"/>
              </w:rPr>
              <w:t>5</w:t>
            </w:r>
            <w:r>
              <w:rPr>
                <w:rFonts w:ascii="Calibri" w:hAnsi="Calibri" w:cs="Calibri"/>
              </w:rPr>
              <w:t xml:space="preserve"> min</w:t>
            </w:r>
          </w:p>
        </w:tc>
        <w:tc>
          <w:tcPr>
            <w:tcW w:w="1350" w:type="dxa"/>
            <w:tcBorders>
              <w:left w:val="single" w:sz="8" w:space="0" w:color="auto"/>
              <w:right w:val="single" w:sz="12" w:space="0" w:color="auto"/>
            </w:tcBorders>
            <w:vAlign w:val="center"/>
          </w:tcPr>
          <w:p w:rsidR="001B4990" w:rsidRPr="00404750" w:rsidP="000B371B" w14:paraId="6012390C" w14:textId="22D22676">
            <w:pPr>
              <w:spacing w:line="276" w:lineRule="auto"/>
              <w:jc w:val="right"/>
              <w:rPr>
                <w:rFonts w:ascii="Calibri" w:hAnsi="Calibri" w:cs="Calibri"/>
              </w:rPr>
            </w:pPr>
            <w:r>
              <w:rPr>
                <w:rFonts w:ascii="Calibri" w:hAnsi="Calibri" w:cs="Calibri"/>
              </w:rPr>
              <w:t>918</w:t>
            </w:r>
          </w:p>
        </w:tc>
      </w:tr>
      <w:tr w14:paraId="2B6ED76D" w14:textId="77777777" w:rsidTr="000B371B">
        <w:tblPrEx>
          <w:tblW w:w="8190" w:type="dxa"/>
          <w:tblInd w:w="288" w:type="dxa"/>
          <w:tblLayout w:type="fixed"/>
          <w:tblLook w:val="01E0"/>
        </w:tblPrEx>
        <w:tc>
          <w:tcPr>
            <w:tcW w:w="450" w:type="dxa"/>
          </w:tcPr>
          <w:p w:rsidR="008A2163" w:rsidP="000B371B" w14:paraId="3986C5D1" w14:textId="564B46D7">
            <w:pPr>
              <w:spacing w:line="276" w:lineRule="auto"/>
              <w:jc w:val="right"/>
              <w:rPr>
                <w:rFonts w:ascii="Calibri" w:hAnsi="Calibri" w:cs="Calibri"/>
              </w:rPr>
            </w:pPr>
            <w:r>
              <w:rPr>
                <w:rFonts w:ascii="Calibri" w:hAnsi="Calibri" w:cs="Calibri"/>
              </w:rPr>
              <w:t>2</w:t>
            </w:r>
          </w:p>
        </w:tc>
        <w:tc>
          <w:tcPr>
            <w:tcW w:w="1260" w:type="dxa"/>
            <w:vAlign w:val="center"/>
          </w:tcPr>
          <w:p w:rsidR="008A2163" w:rsidP="000B371B" w14:paraId="025FB5E0" w14:textId="5832AB94">
            <w:pPr>
              <w:spacing w:line="276" w:lineRule="auto"/>
              <w:rPr>
                <w:rFonts w:ascii="Calibri" w:hAnsi="Calibri" w:cs="Calibri"/>
              </w:rPr>
            </w:pPr>
            <w:r>
              <w:rPr>
                <w:rFonts w:ascii="Calibri" w:hAnsi="Calibri" w:cs="Calibri"/>
              </w:rPr>
              <w:t>9-41</w:t>
            </w:r>
            <w:r w:rsidR="001F2351">
              <w:rPr>
                <w:rFonts w:ascii="Calibri" w:hAnsi="Calibri" w:cs="Calibri"/>
              </w:rPr>
              <w:t>17</w:t>
            </w:r>
            <w:r>
              <w:rPr>
                <w:rFonts w:ascii="Calibri" w:hAnsi="Calibri" w:cs="Calibri"/>
              </w:rPr>
              <w:t>-</w:t>
            </w:r>
            <w:r w:rsidR="001F2351">
              <w:rPr>
                <w:rFonts w:ascii="Calibri" w:hAnsi="Calibri" w:cs="Calibri"/>
              </w:rPr>
              <w:t>M</w:t>
            </w:r>
            <w:r>
              <w:rPr>
                <w:rFonts w:ascii="Calibri" w:hAnsi="Calibri" w:cs="Calibri"/>
              </w:rPr>
              <w:t>A</w:t>
            </w:r>
          </w:p>
        </w:tc>
        <w:tc>
          <w:tcPr>
            <w:tcW w:w="1350" w:type="dxa"/>
            <w:vAlign w:val="center"/>
          </w:tcPr>
          <w:p w:rsidR="008A2163" w:rsidP="000B371B" w14:paraId="2CD108C6" w14:textId="559EC0BD">
            <w:pPr>
              <w:spacing w:line="276" w:lineRule="auto"/>
              <w:rPr>
                <w:rFonts w:ascii="Calibri" w:hAnsi="Calibri" w:cs="Calibri"/>
              </w:rPr>
            </w:pPr>
            <w:r>
              <w:rPr>
                <w:rFonts w:ascii="Calibri" w:hAnsi="Calibri" w:cs="Calibri"/>
              </w:rPr>
              <w:t>Annually</w:t>
            </w:r>
          </w:p>
        </w:tc>
        <w:tc>
          <w:tcPr>
            <w:tcW w:w="1350" w:type="dxa"/>
            <w:tcBorders>
              <w:left w:val="single" w:sz="18" w:space="0" w:color="auto"/>
            </w:tcBorders>
            <w:vAlign w:val="center"/>
          </w:tcPr>
          <w:p w:rsidR="008A2163" w:rsidP="000B371B" w14:paraId="6A4A68D3" w14:textId="6C6911A1">
            <w:pPr>
              <w:spacing w:line="276" w:lineRule="auto"/>
              <w:jc w:val="right"/>
              <w:rPr>
                <w:rFonts w:ascii="Calibri" w:hAnsi="Calibri" w:cs="Calibri"/>
              </w:rPr>
            </w:pPr>
            <w:r>
              <w:rPr>
                <w:rFonts w:ascii="Calibri" w:hAnsi="Calibri" w:cs="Calibri"/>
              </w:rPr>
              <w:t>1</w:t>
            </w:r>
            <w:r w:rsidR="002F6B43">
              <w:rPr>
                <w:rFonts w:ascii="Calibri" w:hAnsi="Calibri" w:cs="Calibri"/>
              </w:rPr>
              <w:t>49</w:t>
            </w:r>
          </w:p>
        </w:tc>
        <w:tc>
          <w:tcPr>
            <w:tcW w:w="1170" w:type="dxa"/>
            <w:tcBorders>
              <w:right w:val="single" w:sz="8" w:space="0" w:color="auto"/>
            </w:tcBorders>
            <w:vAlign w:val="center"/>
          </w:tcPr>
          <w:p w:rsidR="008A2163" w:rsidP="000B371B" w14:paraId="43A44FC7" w14:textId="743A9CBD">
            <w:pPr>
              <w:spacing w:line="276" w:lineRule="auto"/>
              <w:jc w:val="right"/>
              <w:rPr>
                <w:rFonts w:ascii="Calibri" w:hAnsi="Calibri" w:cs="Calibri"/>
              </w:rPr>
            </w:pPr>
            <w:r>
              <w:rPr>
                <w:rFonts w:ascii="Calibri" w:hAnsi="Calibri" w:cs="Calibri"/>
              </w:rPr>
              <w:t>1</w:t>
            </w:r>
            <w:r w:rsidR="002F6B43">
              <w:rPr>
                <w:rFonts w:ascii="Calibri" w:hAnsi="Calibri" w:cs="Calibri"/>
              </w:rPr>
              <w:t>49</w:t>
            </w:r>
          </w:p>
        </w:tc>
        <w:tc>
          <w:tcPr>
            <w:tcW w:w="1260" w:type="dxa"/>
            <w:tcBorders>
              <w:left w:val="single" w:sz="8" w:space="0" w:color="auto"/>
              <w:right w:val="single" w:sz="12" w:space="0" w:color="auto"/>
            </w:tcBorders>
            <w:vAlign w:val="center"/>
          </w:tcPr>
          <w:p w:rsidR="008A2163" w:rsidP="000B371B" w14:paraId="11955911" w14:textId="662E9533">
            <w:pPr>
              <w:spacing w:line="276" w:lineRule="auto"/>
              <w:jc w:val="center"/>
              <w:rPr>
                <w:rFonts w:ascii="Calibri" w:hAnsi="Calibri" w:cs="Calibri"/>
              </w:rPr>
            </w:pPr>
            <w:r>
              <w:rPr>
                <w:rFonts w:ascii="Calibri" w:hAnsi="Calibri" w:cs="Calibri"/>
              </w:rPr>
              <w:t>4</w:t>
            </w:r>
            <w:r>
              <w:rPr>
                <w:rFonts w:ascii="Calibri" w:hAnsi="Calibri" w:cs="Calibri"/>
              </w:rPr>
              <w:t>5 min</w:t>
            </w:r>
          </w:p>
        </w:tc>
        <w:tc>
          <w:tcPr>
            <w:tcW w:w="1350" w:type="dxa"/>
            <w:tcBorders>
              <w:left w:val="single" w:sz="8" w:space="0" w:color="auto"/>
              <w:right w:val="single" w:sz="12" w:space="0" w:color="auto"/>
            </w:tcBorders>
            <w:vAlign w:val="center"/>
          </w:tcPr>
          <w:p w:rsidR="008A2163" w:rsidP="000B371B" w14:paraId="29869780" w14:textId="1310F34F">
            <w:pPr>
              <w:spacing w:line="276" w:lineRule="auto"/>
              <w:jc w:val="right"/>
              <w:rPr>
                <w:rFonts w:ascii="Calibri" w:hAnsi="Calibri" w:cs="Calibri"/>
              </w:rPr>
            </w:pPr>
            <w:r>
              <w:rPr>
                <w:rFonts w:ascii="Calibri" w:hAnsi="Calibri" w:cs="Calibri"/>
              </w:rPr>
              <w:t>112</w:t>
            </w:r>
          </w:p>
        </w:tc>
      </w:tr>
      <w:tr w14:paraId="4E3FA652" w14:textId="77777777" w:rsidTr="000B371B">
        <w:tblPrEx>
          <w:tblW w:w="8190" w:type="dxa"/>
          <w:tblInd w:w="288" w:type="dxa"/>
          <w:tblLayout w:type="fixed"/>
          <w:tblLook w:val="01E0"/>
        </w:tblPrEx>
        <w:tc>
          <w:tcPr>
            <w:tcW w:w="3060" w:type="dxa"/>
            <w:gridSpan w:val="3"/>
          </w:tcPr>
          <w:p w:rsidR="001B4990" w:rsidRPr="00A859BB" w:rsidP="000B371B" w14:paraId="05145ED2" w14:textId="77777777">
            <w:pPr>
              <w:spacing w:line="276" w:lineRule="auto"/>
              <w:jc w:val="center"/>
              <w:rPr>
                <w:rFonts w:ascii="Calibri" w:hAnsi="Calibri" w:cs="Calibri"/>
                <w:b/>
              </w:rPr>
            </w:pPr>
            <w:r w:rsidRPr="00A859BB">
              <w:rPr>
                <w:rFonts w:ascii="Calibri" w:hAnsi="Calibri" w:cs="Calibri"/>
                <w:b/>
              </w:rPr>
              <w:t>T O T A L S</w:t>
            </w:r>
          </w:p>
        </w:tc>
        <w:tc>
          <w:tcPr>
            <w:tcW w:w="1350" w:type="dxa"/>
            <w:tcBorders>
              <w:left w:val="single" w:sz="18" w:space="0" w:color="auto"/>
            </w:tcBorders>
            <w:vAlign w:val="center"/>
          </w:tcPr>
          <w:p w:rsidR="001B4990" w:rsidRPr="00A859BB" w:rsidP="000B371B" w14:paraId="798648EC" w14:textId="6ECB6E1B">
            <w:pPr>
              <w:spacing w:line="276" w:lineRule="auto"/>
              <w:jc w:val="right"/>
              <w:rPr>
                <w:rFonts w:ascii="Calibri" w:hAnsi="Calibri" w:cs="Calibri"/>
                <w:b/>
              </w:rPr>
            </w:pPr>
            <w:r>
              <w:rPr>
                <w:rFonts w:ascii="Calibri" w:hAnsi="Calibri" w:cs="Calibri"/>
                <w:b/>
              </w:rPr>
              <w:t>251</w:t>
            </w:r>
          </w:p>
        </w:tc>
        <w:tc>
          <w:tcPr>
            <w:tcW w:w="1170" w:type="dxa"/>
            <w:tcBorders>
              <w:right w:val="single" w:sz="8" w:space="0" w:color="auto"/>
            </w:tcBorders>
            <w:vAlign w:val="center"/>
          </w:tcPr>
          <w:p w:rsidR="001B4990" w:rsidRPr="00A859BB" w:rsidP="000B371B" w14:paraId="2FA86D23" w14:textId="3061A6A8">
            <w:pPr>
              <w:spacing w:line="276" w:lineRule="auto"/>
              <w:jc w:val="right"/>
              <w:rPr>
                <w:rFonts w:ascii="Calibri" w:hAnsi="Calibri" w:cs="Calibri"/>
                <w:b/>
              </w:rPr>
            </w:pPr>
            <w:r>
              <w:rPr>
                <w:rFonts w:ascii="Calibri" w:hAnsi="Calibri" w:cs="Calibri"/>
                <w:b/>
              </w:rPr>
              <w:t>1,373</w:t>
            </w:r>
          </w:p>
        </w:tc>
        <w:tc>
          <w:tcPr>
            <w:tcW w:w="1260" w:type="dxa"/>
            <w:tcBorders>
              <w:left w:val="single" w:sz="8" w:space="0" w:color="auto"/>
              <w:right w:val="single" w:sz="12" w:space="0" w:color="auto"/>
            </w:tcBorders>
            <w:shd w:val="clear" w:color="auto" w:fill="D9D9D9"/>
            <w:vAlign w:val="center"/>
          </w:tcPr>
          <w:p w:rsidR="001B4990" w:rsidRPr="00A859BB" w:rsidP="000B371B" w14:paraId="6B6FA4AA" w14:textId="77777777">
            <w:pPr>
              <w:spacing w:line="276" w:lineRule="auto"/>
              <w:jc w:val="center"/>
              <w:rPr>
                <w:rFonts w:ascii="Calibri" w:hAnsi="Calibri" w:cs="Calibri"/>
              </w:rPr>
            </w:pPr>
          </w:p>
        </w:tc>
        <w:tc>
          <w:tcPr>
            <w:tcW w:w="1350" w:type="dxa"/>
            <w:tcBorders>
              <w:left w:val="single" w:sz="8" w:space="0" w:color="auto"/>
              <w:right w:val="single" w:sz="12" w:space="0" w:color="auto"/>
            </w:tcBorders>
            <w:vAlign w:val="center"/>
          </w:tcPr>
          <w:p w:rsidR="001B4990" w:rsidRPr="00A859BB" w:rsidP="000B371B" w14:paraId="350CFC81" w14:textId="05CD6A55">
            <w:pPr>
              <w:spacing w:line="276" w:lineRule="auto"/>
              <w:jc w:val="right"/>
              <w:rPr>
                <w:rFonts w:ascii="Calibri" w:hAnsi="Calibri" w:cs="Calibri"/>
                <w:b/>
              </w:rPr>
            </w:pPr>
            <w:r>
              <w:rPr>
                <w:rFonts w:ascii="Calibri" w:hAnsi="Calibri" w:cs="Calibri"/>
                <w:b/>
              </w:rPr>
              <w:t>1,030</w:t>
            </w:r>
          </w:p>
        </w:tc>
      </w:tr>
    </w:tbl>
    <w:p w:rsidR="00845558" w:rsidP="00DC4E17" w14:paraId="0F182B5F" w14:textId="77777777">
      <w:pPr>
        <w:pStyle w:val="NoSpacing"/>
        <w:rPr>
          <w:rFonts w:ascii="Calibri" w:hAnsi="Calibri" w:cs="Calibri"/>
          <w:sz w:val="22"/>
          <w:szCs w:val="22"/>
        </w:rPr>
      </w:pPr>
      <w:r w:rsidRPr="00BE49E0">
        <w:rPr>
          <w:rFonts w:ascii="Calibri" w:hAnsi="Calibri" w:cs="Calibri"/>
          <w:sz w:val="22"/>
          <w:szCs w:val="22"/>
          <w:vertAlign w:val="superscript"/>
        </w:rPr>
        <w:t>1</w:t>
      </w:r>
      <w:r>
        <w:rPr>
          <w:rFonts w:ascii="Calibri" w:hAnsi="Calibri" w:cs="Calibri"/>
          <w:sz w:val="22"/>
          <w:szCs w:val="22"/>
        </w:rPr>
        <w:t xml:space="preserve"> </w:t>
      </w:r>
      <w:r w:rsidRPr="00BE49E0">
        <w:rPr>
          <w:rFonts w:ascii="Calibri" w:hAnsi="Calibri" w:cs="Calibri"/>
          <w:sz w:val="18"/>
          <w:szCs w:val="18"/>
        </w:rPr>
        <w:t>Based on 100% response rate.  Actual response rate is lower.</w:t>
      </w:r>
    </w:p>
    <w:p w:rsidR="0047512F" w:rsidP="008126AE" w14:paraId="12EACE6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725812" w:rsidP="008126AE" w14:paraId="64DF7B80" w14:textId="12A115E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The Consolidate</w:t>
      </w:r>
      <w:r w:rsidR="00FC5EFD">
        <w:rPr>
          <w:rFonts w:ascii="Calibri" w:hAnsi="Calibri" w:cs="Calibri"/>
          <w:sz w:val="22"/>
          <w:szCs w:val="22"/>
        </w:rPr>
        <w:t>d</w:t>
      </w:r>
      <w:r>
        <w:rPr>
          <w:rFonts w:ascii="Calibri" w:hAnsi="Calibri" w:cs="Calibri"/>
          <w:sz w:val="22"/>
          <w:szCs w:val="22"/>
        </w:rPr>
        <w:t xml:space="preserve"> Consumers’ Report response rate is 29%. To investigate whether a significant bias is introduced by this Information Collection’s low response rate, a Mann-Whitney U Test was conducted (on the key statistic: Consumption).</w:t>
      </w:r>
      <w:r w:rsidR="00A81E86">
        <w:rPr>
          <w:rFonts w:ascii="Calibri" w:hAnsi="Calibri" w:cs="Calibri"/>
          <w:sz w:val="22"/>
          <w:szCs w:val="22"/>
        </w:rPr>
        <w:t xml:space="preserve"> No statistically significant difference was found between respondents and non-respondents. Nevertheless, a committee has been empaneled to seek ways to boost this Information Collection’s response rate without increased reporting burden.</w:t>
      </w:r>
    </w:p>
    <w:p w:rsidR="00EA7257" w:rsidP="008126AE" w14:paraId="207909B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8126AE" w:rsidRPr="005C17DE" w:rsidP="008126AE" w14:paraId="5E7796E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5C17DE">
        <w:rPr>
          <w:b/>
          <w:sz w:val="24"/>
          <w:szCs w:val="24"/>
        </w:rPr>
        <w:t>2.</w:t>
      </w:r>
      <w:r w:rsidRPr="005C17DE">
        <w:rPr>
          <w:b/>
          <w:sz w:val="24"/>
          <w:szCs w:val="24"/>
        </w:rPr>
        <w:tab/>
        <w:t>Describe the procedures for the collection of information including:</w:t>
      </w:r>
    </w:p>
    <w:p w:rsidR="008126AE" w:rsidRPr="005C17DE" w:rsidP="008126AE" w14:paraId="2CE46CA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5C17DE">
        <w:rPr>
          <w:b/>
          <w:sz w:val="24"/>
          <w:szCs w:val="24"/>
        </w:rPr>
        <w:tab/>
        <w:t>*</w:t>
      </w:r>
      <w:r w:rsidRPr="005C17DE">
        <w:rPr>
          <w:b/>
          <w:sz w:val="24"/>
          <w:szCs w:val="24"/>
        </w:rPr>
        <w:tab/>
        <w:t>Statistical methodology for stratification and sample selection,</w:t>
      </w:r>
    </w:p>
    <w:p w:rsidR="008126AE" w:rsidRPr="005C17DE" w:rsidP="008126AE" w14:paraId="522891D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5C17DE">
        <w:rPr>
          <w:b/>
          <w:sz w:val="24"/>
          <w:szCs w:val="24"/>
        </w:rPr>
        <w:tab/>
        <w:t>*</w:t>
      </w:r>
      <w:r w:rsidRPr="005C17DE">
        <w:rPr>
          <w:b/>
          <w:sz w:val="24"/>
          <w:szCs w:val="24"/>
        </w:rPr>
        <w:tab/>
        <w:t>Estimation procedure,</w:t>
      </w:r>
    </w:p>
    <w:p w:rsidR="008126AE" w:rsidRPr="005C17DE" w:rsidP="008126AE" w14:paraId="796EC84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5C17DE">
        <w:rPr>
          <w:b/>
          <w:sz w:val="24"/>
          <w:szCs w:val="24"/>
        </w:rPr>
        <w:tab/>
        <w:t>*</w:t>
      </w:r>
      <w:r w:rsidRPr="005C17DE">
        <w:rPr>
          <w:b/>
          <w:sz w:val="24"/>
          <w:szCs w:val="24"/>
        </w:rPr>
        <w:tab/>
        <w:t>Degree of accuracy needed for the purpose described in the justification,</w:t>
      </w:r>
    </w:p>
    <w:p w:rsidR="008126AE" w:rsidRPr="005C17DE" w:rsidP="008126AE" w14:paraId="2A06455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5C17DE">
        <w:rPr>
          <w:b/>
          <w:sz w:val="24"/>
          <w:szCs w:val="24"/>
        </w:rPr>
        <w:tab/>
        <w:t>*</w:t>
      </w:r>
      <w:r w:rsidRPr="005C17DE">
        <w:rPr>
          <w:b/>
          <w:sz w:val="24"/>
          <w:szCs w:val="24"/>
        </w:rPr>
        <w:tab/>
        <w:t>Unusual problems requiring specialized sampling procedures, and</w:t>
      </w:r>
    </w:p>
    <w:p w:rsidR="008126AE" w:rsidRPr="005C17DE" w:rsidP="008126AE" w14:paraId="4D9E72F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5C17DE">
        <w:rPr>
          <w:b/>
          <w:sz w:val="24"/>
          <w:szCs w:val="24"/>
        </w:rPr>
        <w:tab/>
        <w:t>*</w:t>
      </w:r>
      <w:r w:rsidRPr="005C17DE">
        <w:rPr>
          <w:b/>
          <w:sz w:val="24"/>
          <w:szCs w:val="24"/>
        </w:rPr>
        <w:tab/>
        <w:t>Any use of periodic (less frequent than annual) data collection cycles to reduce burden.</w:t>
      </w:r>
    </w:p>
    <w:p w:rsidR="00A76BEF" w:rsidP="008126AE" w14:paraId="52AD6A8F" w14:textId="1199429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sz w:val="24"/>
          <w:szCs w:val="24"/>
        </w:rPr>
      </w:pPr>
    </w:p>
    <w:p w:rsidR="00B012D5" w:rsidRPr="00B012D5" w:rsidP="0043772B" w14:paraId="001F14FD" w14:textId="31906BB1">
      <w:pPr>
        <w:tabs>
          <w:tab w:val="left" w:pos="-1080"/>
          <w:tab w:val="left" w:pos="-720"/>
          <w:tab w:val="left" w:pos="0"/>
          <w:tab w:val="left" w:pos="36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This canvass does not employ sampling techniques. In some cases, individual establishments, by mutual agreement, have converted to reporting on an annual, rather than a monthly </w:t>
      </w:r>
      <w:r>
        <w:rPr>
          <w:rFonts w:ascii="Calibri" w:hAnsi="Calibri" w:cs="Calibri"/>
          <w:sz w:val="22"/>
          <w:szCs w:val="22"/>
        </w:rPr>
        <w:t>basis</w:t>
      </w:r>
      <w:r>
        <w:rPr>
          <w:rFonts w:ascii="Calibri" w:hAnsi="Calibri" w:cs="Calibri"/>
          <w:sz w:val="22"/>
          <w:szCs w:val="22"/>
        </w:rPr>
        <w:t xml:space="preserve"> to reduce their burden. For those establishments, a monthly response is imputed from their annual response. Data </w:t>
      </w:r>
      <w:r>
        <w:rPr>
          <w:rFonts w:ascii="Calibri" w:hAnsi="Calibri" w:cs="Calibri"/>
          <w:sz w:val="22"/>
          <w:szCs w:val="22"/>
        </w:rPr>
        <w:t>are</w:t>
      </w:r>
      <w:r>
        <w:rPr>
          <w:rFonts w:ascii="Calibri" w:hAnsi="Calibri" w:cs="Calibri"/>
          <w:sz w:val="22"/>
          <w:szCs w:val="22"/>
        </w:rPr>
        <w:t xml:space="preserve"> imputed for all non-respondents. Most published statistics are rounded to three significant digits. Estimation procedures for non-respondents are described in item (3) below.</w:t>
      </w:r>
    </w:p>
    <w:p w:rsidR="005C17DE" w:rsidP="00A56FDC" w14:paraId="1819B37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8126AE" w:rsidRPr="005C17DE" w:rsidP="008126AE" w14:paraId="2D06002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5C17DE">
        <w:rPr>
          <w:b/>
          <w:sz w:val="24"/>
          <w:szCs w:val="24"/>
        </w:rPr>
        <w:t>3.</w:t>
      </w:r>
      <w:r w:rsidRPr="005C17DE">
        <w:rPr>
          <w:b/>
          <w:sz w:val="24"/>
          <w:szCs w:val="24"/>
        </w:rPr>
        <w:tab/>
        <w:t>Describe methods to maximize response rates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 studied.</w:t>
      </w:r>
    </w:p>
    <w:p w:rsidR="002D47E1" w:rsidP="00DD3498" w14:paraId="2606BE44" w14:textId="77777777">
      <w:pPr>
        <w:pStyle w:val="BodyTextIndent"/>
        <w:spacing w:after="0"/>
        <w:ind w:left="0"/>
        <w:rPr>
          <w:rFonts w:ascii="Calibri" w:hAnsi="Calibri" w:cs="Calibri"/>
          <w:sz w:val="22"/>
          <w:szCs w:val="22"/>
          <w:lang w:val="en-US"/>
        </w:rPr>
      </w:pPr>
    </w:p>
    <w:p w:rsidR="0088432F" w:rsidP="00DD3498" w14:paraId="3A7BF6CB" w14:textId="404F0861">
      <w:pPr>
        <w:pStyle w:val="BodyTextIndent"/>
        <w:spacing w:after="0"/>
        <w:ind w:left="0" w:firstLine="360"/>
        <w:rPr>
          <w:rFonts w:ascii="Calibri" w:hAnsi="Calibri" w:cs="Calibri"/>
          <w:sz w:val="22"/>
          <w:szCs w:val="22"/>
          <w:lang w:val="en-US"/>
        </w:rPr>
      </w:pPr>
      <w:r>
        <w:rPr>
          <w:rFonts w:ascii="Calibri" w:hAnsi="Calibri" w:cs="Calibri"/>
          <w:sz w:val="22"/>
          <w:szCs w:val="22"/>
          <w:lang w:val="en-US"/>
        </w:rPr>
        <w:t>Mineral commodity specialists or statistical assistants call these</w:t>
      </w:r>
      <w:r w:rsidR="0098460F">
        <w:rPr>
          <w:rFonts w:ascii="Calibri" w:hAnsi="Calibri" w:cs="Calibri"/>
          <w:sz w:val="22"/>
          <w:szCs w:val="22"/>
          <w:lang w:val="en-US"/>
        </w:rPr>
        <w:t xml:space="preserve"> monthly and annual nonrespondents or alternative company contacts on or before the data close-out date.</w:t>
      </w:r>
    </w:p>
    <w:p w:rsidR="0098460F" w:rsidP="0098460F" w14:paraId="54B563E9" w14:textId="77777777">
      <w:pPr>
        <w:pStyle w:val="BodyTextIndent"/>
        <w:spacing w:after="0"/>
        <w:ind w:left="0"/>
        <w:rPr>
          <w:rFonts w:ascii="Calibri" w:hAnsi="Calibri" w:cs="Calibri"/>
          <w:sz w:val="22"/>
          <w:szCs w:val="22"/>
          <w:lang w:val="en-US"/>
        </w:rPr>
      </w:pPr>
    </w:p>
    <w:p w:rsidR="0098460F" w:rsidP="0098460F" w14:paraId="5C1075D9" w14:textId="60D90E35">
      <w:pPr>
        <w:pStyle w:val="BodyTextIndent"/>
        <w:spacing w:after="0"/>
        <w:ind w:left="0"/>
        <w:rPr>
          <w:rFonts w:ascii="Calibri" w:hAnsi="Calibri" w:cs="Calibri"/>
          <w:sz w:val="22"/>
          <w:szCs w:val="22"/>
          <w:lang w:val="en-US"/>
        </w:rPr>
      </w:pPr>
      <w:r>
        <w:rPr>
          <w:rFonts w:ascii="Calibri" w:hAnsi="Calibri" w:cs="Calibri"/>
          <w:sz w:val="22"/>
          <w:szCs w:val="22"/>
          <w:u w:val="single"/>
          <w:lang w:val="en-US"/>
        </w:rPr>
        <w:t>Nonresponse</w:t>
      </w:r>
      <w:r>
        <w:rPr>
          <w:rFonts w:ascii="Calibri" w:hAnsi="Calibri" w:cs="Calibri"/>
          <w:sz w:val="22"/>
          <w:szCs w:val="22"/>
          <w:lang w:val="en-US"/>
        </w:rPr>
        <w:t>:</w:t>
      </w:r>
    </w:p>
    <w:p w:rsidR="0098460F" w:rsidP="0098460F" w14:paraId="46734582" w14:textId="77777777">
      <w:pPr>
        <w:pStyle w:val="BodyTextIndent"/>
        <w:spacing w:after="0"/>
        <w:ind w:left="0"/>
        <w:rPr>
          <w:rFonts w:ascii="Calibri" w:hAnsi="Calibri" w:cs="Calibri"/>
          <w:sz w:val="22"/>
          <w:szCs w:val="22"/>
          <w:lang w:val="en-US"/>
        </w:rPr>
      </w:pPr>
    </w:p>
    <w:p w:rsidR="00F43944" w:rsidP="00373282" w14:paraId="6BF34710" w14:textId="1441CA78">
      <w:pPr>
        <w:pStyle w:val="BodyTextIndent"/>
        <w:spacing w:after="0"/>
        <w:ind w:left="0"/>
        <w:rPr>
          <w:rFonts w:ascii="Calibri" w:hAnsi="Calibri" w:cs="Calibri"/>
          <w:sz w:val="22"/>
          <w:szCs w:val="22"/>
          <w:lang w:val="en-US"/>
        </w:rPr>
      </w:pPr>
      <w:r>
        <w:rPr>
          <w:rFonts w:ascii="Calibri" w:hAnsi="Calibri" w:cs="Calibri"/>
          <w:sz w:val="22"/>
          <w:szCs w:val="22"/>
          <w:lang w:val="en-US"/>
        </w:rPr>
        <w:tab/>
        <w:t>Several</w:t>
      </w:r>
      <w:r w:rsidR="00A90A11">
        <w:rPr>
          <w:rFonts w:ascii="Calibri" w:hAnsi="Calibri" w:cs="Calibri"/>
          <w:sz w:val="22"/>
          <w:szCs w:val="22"/>
          <w:lang w:val="en-US"/>
        </w:rPr>
        <w:t xml:space="preserve"> sources of information are used to impute data for nonrespondents. One important source of information is the data on the number of employees and employee hours that mining operations are required to submit to the </w:t>
      </w:r>
      <w:r w:rsidR="00A90A11">
        <w:rPr>
          <w:rFonts w:ascii="Calibri" w:hAnsi="Calibri" w:cs="Calibri"/>
          <w:b/>
          <w:bCs/>
          <w:sz w:val="22"/>
          <w:szCs w:val="22"/>
          <w:lang w:val="en-US"/>
        </w:rPr>
        <w:t>Mine Safety and Health Administration</w:t>
      </w:r>
      <w:r w:rsidR="00A90A11">
        <w:rPr>
          <w:rFonts w:ascii="Calibri" w:hAnsi="Calibri" w:cs="Calibri"/>
          <w:sz w:val="22"/>
          <w:szCs w:val="22"/>
          <w:lang w:val="en-US"/>
        </w:rPr>
        <w:t xml:space="preserve">. </w:t>
      </w:r>
      <w:r w:rsidR="00BF253E">
        <w:rPr>
          <w:rFonts w:ascii="Calibri" w:hAnsi="Calibri" w:cs="Calibri"/>
          <w:sz w:val="22"/>
          <w:szCs w:val="22"/>
          <w:lang w:val="en-US"/>
        </w:rPr>
        <w:t>These employment data are closely related to consumption. Ratios of employee hours to consumption can be computed for companies that respond, and those rates can be used to estimate consumption for nonrespondents.</w:t>
      </w:r>
    </w:p>
    <w:p w:rsidR="00A86074" w:rsidP="00373282" w14:paraId="13C4EBC9" w14:textId="77777777">
      <w:pPr>
        <w:pStyle w:val="BodyTextIndent"/>
        <w:spacing w:after="0"/>
        <w:ind w:left="0"/>
        <w:rPr>
          <w:rFonts w:ascii="Calibri" w:hAnsi="Calibri" w:cs="Calibri"/>
          <w:sz w:val="22"/>
          <w:szCs w:val="22"/>
          <w:lang w:val="en-US"/>
        </w:rPr>
      </w:pPr>
    </w:p>
    <w:p w:rsidR="00A86074" w:rsidP="00373282" w14:paraId="1129647C" w14:textId="02D6975E">
      <w:pPr>
        <w:pStyle w:val="BodyTextIndent"/>
        <w:spacing w:after="0"/>
        <w:ind w:left="0"/>
        <w:rPr>
          <w:rFonts w:ascii="Calibri" w:hAnsi="Calibri" w:cs="Calibri"/>
          <w:sz w:val="22"/>
          <w:szCs w:val="22"/>
          <w:lang w:val="en-US"/>
        </w:rPr>
      </w:pPr>
      <w:r>
        <w:rPr>
          <w:rFonts w:ascii="Calibri" w:hAnsi="Calibri" w:cs="Calibri"/>
          <w:sz w:val="22"/>
          <w:szCs w:val="22"/>
          <w:lang w:val="en-US"/>
        </w:rPr>
        <w:tab/>
      </w:r>
      <w:r>
        <w:rPr>
          <w:rFonts w:ascii="Calibri" w:hAnsi="Calibri" w:cs="Calibri"/>
          <w:sz w:val="22"/>
          <w:szCs w:val="22"/>
          <w:lang w:val="en-US"/>
        </w:rPr>
        <w:t>Form</w:t>
      </w:r>
      <w:r>
        <w:rPr>
          <w:rFonts w:ascii="Calibri" w:hAnsi="Calibri" w:cs="Calibri"/>
          <w:sz w:val="22"/>
          <w:szCs w:val="22"/>
          <w:lang w:val="en-US"/>
        </w:rPr>
        <w:t xml:space="preserve"> 10-K or 10-Q filed with the </w:t>
      </w:r>
      <w:r w:rsidR="00572D48">
        <w:rPr>
          <w:rFonts w:ascii="Calibri" w:hAnsi="Calibri" w:cs="Calibri"/>
          <w:b/>
          <w:bCs/>
          <w:sz w:val="22"/>
          <w:szCs w:val="22"/>
          <w:lang w:val="en-US"/>
        </w:rPr>
        <w:t>Security and Exchange Commission</w:t>
      </w:r>
      <w:r w:rsidR="00572D48">
        <w:rPr>
          <w:rFonts w:ascii="Calibri" w:hAnsi="Calibri" w:cs="Calibri"/>
          <w:sz w:val="22"/>
          <w:szCs w:val="22"/>
          <w:lang w:val="en-US"/>
        </w:rPr>
        <w:t xml:space="preserve"> and company annual reports can also provide valuable sources of information. </w:t>
      </w:r>
      <w:r w:rsidR="00572D48">
        <w:rPr>
          <w:rFonts w:ascii="Calibri" w:hAnsi="Calibri" w:cs="Calibri"/>
          <w:sz w:val="22"/>
          <w:szCs w:val="22"/>
          <w:lang w:val="en-US"/>
        </w:rPr>
        <w:t>Publicly</w:t>
      </w:r>
      <w:r w:rsidR="00572D48">
        <w:rPr>
          <w:rFonts w:ascii="Calibri" w:hAnsi="Calibri" w:cs="Calibri"/>
          <w:sz w:val="22"/>
          <w:szCs w:val="22"/>
          <w:lang w:val="en-US"/>
        </w:rPr>
        <w:t xml:space="preserve"> traded companies must file annual reports on Form 10-K (OMB Control Number 3225-0063) including</w:t>
      </w:r>
      <w:r w:rsidR="00855B6E">
        <w:rPr>
          <w:rFonts w:ascii="Calibri" w:hAnsi="Calibri" w:cs="Calibri"/>
          <w:sz w:val="22"/>
          <w:szCs w:val="22"/>
          <w:lang w:val="en-US"/>
        </w:rPr>
        <w:t xml:space="preserve"> comprehensive overviews of their business and financial conditions and audited financial statements. This form may also contain consumption and sales information.</w:t>
      </w:r>
      <w:r w:rsidR="007C0D71">
        <w:rPr>
          <w:rFonts w:ascii="Calibri" w:hAnsi="Calibri" w:cs="Calibri"/>
          <w:sz w:val="22"/>
          <w:szCs w:val="22"/>
          <w:lang w:val="en-US"/>
        </w:rPr>
        <w:t xml:space="preserve"> Publicly traded companies sometimes elect to send Form 10-K to shareholders in lieu of less detailed annual reports.</w:t>
      </w:r>
      <w:r w:rsidR="00B471C8">
        <w:rPr>
          <w:rFonts w:ascii="Calibri" w:hAnsi="Calibri" w:cs="Calibri"/>
          <w:sz w:val="22"/>
          <w:szCs w:val="22"/>
          <w:lang w:val="en-US"/>
        </w:rPr>
        <w:t xml:space="preserve"> </w:t>
      </w:r>
      <w:r w:rsidR="00B471C8">
        <w:rPr>
          <w:rFonts w:ascii="Calibri" w:hAnsi="Calibri" w:cs="Calibri"/>
          <w:sz w:val="22"/>
          <w:szCs w:val="22"/>
          <w:lang w:val="en-US"/>
        </w:rPr>
        <w:t>Publicly</w:t>
      </w:r>
      <w:r w:rsidR="00B471C8">
        <w:rPr>
          <w:rFonts w:ascii="Calibri" w:hAnsi="Calibri" w:cs="Calibri"/>
          <w:sz w:val="22"/>
          <w:szCs w:val="22"/>
          <w:lang w:val="en-US"/>
        </w:rPr>
        <w:t xml:space="preserve"> traded companies must also file Form 10-Q (OMB Control Number 3235-0070) quarterly.</w:t>
      </w:r>
      <w:r w:rsidR="00191099">
        <w:rPr>
          <w:rFonts w:ascii="Calibri" w:hAnsi="Calibri" w:cs="Calibri"/>
          <w:sz w:val="22"/>
          <w:szCs w:val="22"/>
          <w:lang w:val="en-US"/>
        </w:rPr>
        <w:t xml:space="preserve"> Firms include information for the final quarter of a firm’s </w:t>
      </w:r>
      <w:r w:rsidR="00191099">
        <w:rPr>
          <w:rFonts w:ascii="Calibri" w:hAnsi="Calibri" w:cs="Calibri"/>
          <w:sz w:val="22"/>
          <w:szCs w:val="22"/>
          <w:lang w:val="en-US"/>
        </w:rPr>
        <w:t>fiscal year in the annual Form 10-K; therefore, only three Form 10-Q filings are made each year. Form10-Q contains</w:t>
      </w:r>
      <w:r w:rsidR="009703A7">
        <w:rPr>
          <w:rFonts w:ascii="Calibri" w:hAnsi="Calibri" w:cs="Calibri"/>
          <w:sz w:val="22"/>
          <w:szCs w:val="22"/>
          <w:lang w:val="en-US"/>
        </w:rPr>
        <w:t xml:space="preserve"> similar information to the annual Form 10-K; however, the information is generally less detailed, and the financial statements are generally unaudited.</w:t>
      </w:r>
    </w:p>
    <w:p w:rsidR="00105613" w:rsidP="00373282" w14:paraId="56291401" w14:textId="77777777">
      <w:pPr>
        <w:pStyle w:val="BodyTextIndent"/>
        <w:spacing w:after="0"/>
        <w:ind w:left="0"/>
        <w:rPr>
          <w:rFonts w:ascii="Calibri" w:hAnsi="Calibri" w:cs="Calibri"/>
          <w:sz w:val="22"/>
          <w:szCs w:val="22"/>
          <w:lang w:val="en-US"/>
        </w:rPr>
      </w:pPr>
    </w:p>
    <w:p w:rsidR="00105613" w:rsidP="00373282" w14:paraId="4710DFAD" w14:textId="7F86C126">
      <w:pPr>
        <w:pStyle w:val="BodyTextIndent"/>
        <w:spacing w:after="0"/>
        <w:ind w:left="0"/>
        <w:rPr>
          <w:rFonts w:ascii="Calibri" w:hAnsi="Calibri" w:cs="Calibri"/>
          <w:sz w:val="22"/>
          <w:szCs w:val="22"/>
          <w:lang w:val="en-US"/>
        </w:rPr>
      </w:pPr>
      <w:r>
        <w:rPr>
          <w:rFonts w:ascii="Calibri" w:hAnsi="Calibri" w:cs="Calibri"/>
          <w:sz w:val="22"/>
          <w:szCs w:val="22"/>
          <w:lang w:val="en-US"/>
        </w:rPr>
        <w:tab/>
        <w:t>The U.S. Geological Survey (USGS) also retrieves from company Web sites state-of-the-company annual shareholder reports containing</w:t>
      </w:r>
      <w:r w:rsidR="00525D50">
        <w:rPr>
          <w:rFonts w:ascii="Calibri" w:hAnsi="Calibri" w:cs="Calibri"/>
          <w:sz w:val="22"/>
          <w:szCs w:val="22"/>
          <w:lang w:val="en-US"/>
        </w:rPr>
        <w:t xml:space="preserve"> financial data, results of continuing operations, market segment information, new product plans, subsidiary activities, and research and development activities on future programs.</w:t>
      </w:r>
    </w:p>
    <w:p w:rsidR="00B71450" w:rsidP="00373282" w14:paraId="2BC8A50A" w14:textId="77777777">
      <w:pPr>
        <w:pStyle w:val="BodyTextIndent"/>
        <w:spacing w:after="0"/>
        <w:ind w:left="0"/>
        <w:rPr>
          <w:rFonts w:ascii="Calibri" w:hAnsi="Calibri" w:cs="Calibri"/>
          <w:sz w:val="22"/>
          <w:szCs w:val="22"/>
          <w:lang w:val="en-US"/>
        </w:rPr>
      </w:pPr>
    </w:p>
    <w:p w:rsidR="00B71450" w:rsidRPr="00572D48" w:rsidP="00373282" w14:paraId="2E55F096" w14:textId="2312EE29">
      <w:pPr>
        <w:pStyle w:val="BodyTextIndent"/>
        <w:spacing w:after="0"/>
        <w:ind w:left="0"/>
        <w:rPr>
          <w:rFonts w:ascii="Calibri" w:hAnsi="Calibri" w:cs="Calibri"/>
          <w:sz w:val="22"/>
          <w:szCs w:val="22"/>
          <w:lang w:val="en-US"/>
        </w:rPr>
      </w:pPr>
      <w:r>
        <w:rPr>
          <w:rFonts w:ascii="Calibri" w:hAnsi="Calibri" w:cs="Calibri"/>
          <w:sz w:val="22"/>
          <w:szCs w:val="22"/>
          <w:lang w:val="en-US"/>
        </w:rPr>
        <w:tab/>
        <w:t>The USGS believed that there is no significant nonresponse bias because of the suitable information on which to base imputations.</w:t>
      </w:r>
      <w:r w:rsidR="00BD5D01">
        <w:rPr>
          <w:rFonts w:ascii="Calibri" w:hAnsi="Calibri" w:cs="Calibri"/>
          <w:sz w:val="22"/>
          <w:szCs w:val="22"/>
          <w:lang w:val="en-US"/>
        </w:rPr>
        <w:t xml:space="preserve"> This Information Collection Request does not contain a canvass of opinion.</w:t>
      </w:r>
    </w:p>
    <w:p w:rsidR="00E12DE5" w:rsidRPr="00062393" w:rsidP="00DD3498" w14:paraId="23FCD259" w14:textId="77777777">
      <w:pPr>
        <w:pStyle w:val="BodyTextIndent"/>
        <w:spacing w:after="0"/>
        <w:ind w:left="0" w:firstLine="360"/>
        <w:rPr>
          <w:sz w:val="24"/>
          <w:szCs w:val="24"/>
          <w:lang w:val="en-US"/>
        </w:rPr>
      </w:pPr>
    </w:p>
    <w:p w:rsidR="008126AE" w:rsidRPr="005C17DE" w:rsidP="008126AE" w14:paraId="6EFA14D7" w14:textId="5E203D9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5C17DE">
        <w:rPr>
          <w:b/>
          <w:sz w:val="24"/>
          <w:szCs w:val="24"/>
        </w:rPr>
        <w:t>4.</w:t>
      </w:r>
      <w:r w:rsidRPr="005C17DE">
        <w:rPr>
          <w:b/>
          <w:sz w:val="24"/>
          <w:szCs w:val="24"/>
        </w:rPr>
        <w:tab/>
        <w:t>Describ</w:t>
      </w:r>
      <w:r w:rsidR="00DD3498">
        <w:rPr>
          <w:b/>
          <w:sz w:val="24"/>
          <w:szCs w:val="24"/>
        </w:rPr>
        <w:t>e</w:t>
      </w:r>
      <w:r w:rsidRPr="005C17DE">
        <w:rPr>
          <w:b/>
          <w:sz w:val="24"/>
          <w:szCs w:val="24"/>
        </w:rPr>
        <w:t xml:space="preserv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separately or in combination with the main collection of information.</w:t>
      </w:r>
    </w:p>
    <w:p w:rsidR="008126AE" w:rsidP="008126AE" w14:paraId="0AFE68D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666C20" w:rsidP="00290621" w14:paraId="04038964" w14:textId="2900EDB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Many of the USGS’ information customers are also businesses that respond to the </w:t>
      </w:r>
      <w:r w:rsidR="00545909">
        <w:rPr>
          <w:rFonts w:ascii="Calibri" w:hAnsi="Calibri" w:cs="Calibri"/>
          <w:sz w:val="22"/>
          <w:szCs w:val="22"/>
        </w:rPr>
        <w:t>single</w:t>
      </w:r>
      <w:r w:rsidR="00511BD9">
        <w:rPr>
          <w:rFonts w:ascii="Calibri" w:hAnsi="Calibri" w:cs="Calibri"/>
          <w:sz w:val="22"/>
          <w:szCs w:val="22"/>
        </w:rPr>
        <w:t xml:space="preserve"> </w:t>
      </w:r>
      <w:r>
        <w:rPr>
          <w:rFonts w:ascii="Calibri" w:hAnsi="Calibri" w:cs="Calibri"/>
          <w:sz w:val="22"/>
          <w:szCs w:val="22"/>
        </w:rPr>
        <w:t xml:space="preserve">canvass in this ICR. USGS mineral commodity specialists are in frequent contact with companies by way of industry associations and conferences </w:t>
      </w:r>
      <w:r>
        <w:rPr>
          <w:rFonts w:ascii="Calibri" w:hAnsi="Calibri" w:cs="Calibri"/>
          <w:sz w:val="22"/>
          <w:szCs w:val="22"/>
        </w:rPr>
        <w:t xml:space="preserve">(for example, the </w:t>
      </w:r>
      <w:r w:rsidR="007A4872">
        <w:rPr>
          <w:rFonts w:ascii="Calibri" w:hAnsi="Calibri" w:cs="Calibri"/>
          <w:sz w:val="22"/>
          <w:szCs w:val="22"/>
        </w:rPr>
        <w:t>International Tungsten Association, the Cobalt Development Institute, the International Chromium Development Association, the Tantalum-Niobium International Study Center, the International Molybdenum Association, and the International Titanium Association)</w:t>
      </w:r>
      <w:r>
        <w:rPr>
          <w:rFonts w:ascii="Calibri" w:hAnsi="Calibri" w:cs="Calibri"/>
          <w:sz w:val="22"/>
          <w:szCs w:val="22"/>
        </w:rPr>
        <w:t xml:space="preserve">. The information exchanged with these industry associations </w:t>
      </w:r>
      <w:r w:rsidR="00AE245D">
        <w:rPr>
          <w:rFonts w:ascii="Calibri" w:hAnsi="Calibri" w:cs="Calibri"/>
          <w:sz w:val="22"/>
          <w:szCs w:val="22"/>
        </w:rPr>
        <w:t xml:space="preserve">and at conferences includes trade, consumption, and production statistics, as well as information on technology developments within the </w:t>
      </w:r>
      <w:r w:rsidR="00AE245D">
        <w:rPr>
          <w:rFonts w:ascii="Calibri" w:hAnsi="Calibri" w:cs="Calibri"/>
          <w:sz w:val="22"/>
          <w:szCs w:val="22"/>
        </w:rPr>
        <w:t>particular industry</w:t>
      </w:r>
      <w:r w:rsidR="00AE245D">
        <w:rPr>
          <w:rFonts w:ascii="Calibri" w:hAnsi="Calibri" w:cs="Calibri"/>
          <w:sz w:val="22"/>
          <w:szCs w:val="22"/>
        </w:rPr>
        <w:t>.</w:t>
      </w:r>
    </w:p>
    <w:p w:rsidR="00B70257" w:rsidP="00290621" w14:paraId="59CA3518" w14:textId="3D63CF1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B70257" w:rsidP="00290621" w14:paraId="390BD81B" w14:textId="1C2DECC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Informal </w:t>
      </w:r>
      <w:r>
        <w:rPr>
          <w:rFonts w:ascii="Calibri" w:hAnsi="Calibri" w:cs="Calibri"/>
          <w:sz w:val="22"/>
          <w:szCs w:val="22"/>
        </w:rPr>
        <w:t>communications</w:t>
      </w:r>
      <w:r>
        <w:rPr>
          <w:rFonts w:ascii="Calibri" w:hAnsi="Calibri" w:cs="Calibri"/>
          <w:sz w:val="22"/>
          <w:szCs w:val="22"/>
        </w:rPr>
        <w:t xml:space="preserve"> during periodic contacts with our customers </w:t>
      </w:r>
      <w:r>
        <w:rPr>
          <w:rFonts w:ascii="Calibri" w:hAnsi="Calibri" w:cs="Calibri"/>
          <w:sz w:val="22"/>
          <w:szCs w:val="22"/>
        </w:rPr>
        <w:t>allow</w:t>
      </w:r>
      <w:r>
        <w:rPr>
          <w:rFonts w:ascii="Calibri" w:hAnsi="Calibri" w:cs="Calibri"/>
          <w:sz w:val="22"/>
          <w:szCs w:val="22"/>
        </w:rPr>
        <w:t xml:space="preserve"> us to determine if the published canvass data </w:t>
      </w:r>
      <w:r>
        <w:rPr>
          <w:rFonts w:ascii="Calibri" w:hAnsi="Calibri" w:cs="Calibri"/>
          <w:sz w:val="22"/>
          <w:szCs w:val="22"/>
        </w:rPr>
        <w:t>are meeting</w:t>
      </w:r>
      <w:r>
        <w:rPr>
          <w:rFonts w:ascii="Calibri" w:hAnsi="Calibri" w:cs="Calibri"/>
          <w:sz w:val="22"/>
          <w:szCs w:val="22"/>
        </w:rPr>
        <w:t xml:space="preserve"> </w:t>
      </w:r>
      <w:r w:rsidR="00453F2F">
        <w:rPr>
          <w:rFonts w:ascii="Calibri" w:hAnsi="Calibri" w:cs="Calibri"/>
          <w:sz w:val="22"/>
          <w:szCs w:val="22"/>
        </w:rPr>
        <w:t>their</w:t>
      </w:r>
      <w:r>
        <w:rPr>
          <w:rFonts w:ascii="Calibri" w:hAnsi="Calibri" w:cs="Calibri"/>
          <w:sz w:val="22"/>
          <w:szCs w:val="22"/>
        </w:rPr>
        <w:t xml:space="preserve"> needs. Any feedback concerning this </w:t>
      </w:r>
      <w:r w:rsidR="00B95C94">
        <w:rPr>
          <w:rFonts w:ascii="Calibri" w:hAnsi="Calibri" w:cs="Calibri"/>
          <w:sz w:val="22"/>
          <w:szCs w:val="22"/>
        </w:rPr>
        <w:t>I</w:t>
      </w:r>
      <w:r w:rsidR="0000263A">
        <w:rPr>
          <w:rFonts w:ascii="Calibri" w:hAnsi="Calibri" w:cs="Calibri"/>
          <w:sz w:val="22"/>
          <w:szCs w:val="22"/>
        </w:rPr>
        <w:t xml:space="preserve">nformation </w:t>
      </w:r>
      <w:r w:rsidR="00B95C94">
        <w:rPr>
          <w:rFonts w:ascii="Calibri" w:hAnsi="Calibri" w:cs="Calibri"/>
          <w:sz w:val="22"/>
          <w:szCs w:val="22"/>
        </w:rPr>
        <w:t>C</w:t>
      </w:r>
      <w:r w:rsidR="009C4B2B">
        <w:rPr>
          <w:rFonts w:ascii="Calibri" w:hAnsi="Calibri" w:cs="Calibri"/>
          <w:sz w:val="22"/>
          <w:szCs w:val="22"/>
        </w:rPr>
        <w:t>ollection discussed</w:t>
      </w:r>
      <w:r>
        <w:rPr>
          <w:rFonts w:ascii="Calibri" w:hAnsi="Calibri" w:cs="Calibri"/>
          <w:sz w:val="22"/>
          <w:szCs w:val="22"/>
        </w:rPr>
        <w:t xml:space="preserve"> during these communications or non</w:t>
      </w:r>
      <w:r w:rsidR="00EC0F4C">
        <w:rPr>
          <w:rFonts w:ascii="Calibri" w:hAnsi="Calibri" w:cs="Calibri"/>
          <w:sz w:val="22"/>
          <w:szCs w:val="22"/>
        </w:rPr>
        <w:t>-</w:t>
      </w:r>
      <w:r>
        <w:rPr>
          <w:rFonts w:ascii="Calibri" w:hAnsi="Calibri" w:cs="Calibri"/>
          <w:sz w:val="22"/>
          <w:szCs w:val="22"/>
        </w:rPr>
        <w:t xml:space="preserve">response follow-up telephone contacts is used as suggestions that might facilitate clarification or ease respondent burden. Respondents are also encouraged to submit comments via a feedback link on the Web at </w:t>
      </w:r>
      <w:r w:rsidRPr="0053170F">
        <w:rPr>
          <w:rFonts w:ascii="Calibri" w:hAnsi="Calibri" w:cs="Calibri"/>
          <w:sz w:val="22"/>
          <w:szCs w:val="22"/>
        </w:rPr>
        <w:t>https://mids.er.usgs.gov/Feedback</w:t>
      </w:r>
      <w:r>
        <w:rPr>
          <w:rFonts w:ascii="Calibri" w:hAnsi="Calibri" w:cs="Calibri"/>
          <w:sz w:val="22"/>
          <w:szCs w:val="22"/>
        </w:rPr>
        <w:t>. An</w:t>
      </w:r>
      <w:r w:rsidR="0053170F">
        <w:rPr>
          <w:rFonts w:ascii="Calibri" w:hAnsi="Calibri" w:cs="Calibri"/>
          <w:sz w:val="22"/>
          <w:szCs w:val="22"/>
        </w:rPr>
        <w:t xml:space="preserve"> annual letter is sent to our voluntary canvass respondents thanking them for their support and encouraging them to view our data products. At present, no formal tests are in pro</w:t>
      </w:r>
      <w:r w:rsidR="00D21616">
        <w:rPr>
          <w:rFonts w:ascii="Calibri" w:hAnsi="Calibri" w:cs="Calibri"/>
          <w:sz w:val="22"/>
          <w:szCs w:val="22"/>
        </w:rPr>
        <w:t>g</w:t>
      </w:r>
      <w:r w:rsidR="00BF0A3B">
        <w:rPr>
          <w:rFonts w:ascii="Calibri" w:hAnsi="Calibri" w:cs="Calibri"/>
          <w:sz w:val="22"/>
          <w:szCs w:val="22"/>
        </w:rPr>
        <w:t>r</w:t>
      </w:r>
      <w:r w:rsidR="0053170F">
        <w:rPr>
          <w:rFonts w:ascii="Calibri" w:hAnsi="Calibri" w:cs="Calibri"/>
          <w:sz w:val="22"/>
          <w:szCs w:val="22"/>
        </w:rPr>
        <w:t>ess that would require clearance.</w:t>
      </w:r>
    </w:p>
    <w:p w:rsidR="005C17DE" w:rsidP="008126AE" w14:paraId="5F6D287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EB3B45" w:rsidRPr="005C17DE" w:rsidP="00A76BEF" w14:paraId="79B5F1D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5C17DE">
        <w:rPr>
          <w:b/>
          <w:sz w:val="24"/>
          <w:szCs w:val="24"/>
        </w:rPr>
        <w:t>5.</w:t>
      </w:r>
      <w:r w:rsidRPr="005C17DE">
        <w:rPr>
          <w:b/>
          <w:sz w:val="24"/>
          <w:szCs w:val="24"/>
        </w:rPr>
        <w:tab/>
        <w:t>Provide the name</w:t>
      </w:r>
      <w:r w:rsidRPr="005C17DE" w:rsidR="00DD29FE">
        <w:rPr>
          <w:b/>
          <w:sz w:val="24"/>
          <w:szCs w:val="24"/>
        </w:rPr>
        <w:t>s</w:t>
      </w:r>
      <w:r w:rsidRPr="005C17DE">
        <w:rPr>
          <w:b/>
          <w:sz w:val="24"/>
          <w:szCs w:val="24"/>
        </w:rPr>
        <w:t xml:space="preserve"> and telephone number</w:t>
      </w:r>
      <w:r w:rsidRPr="005C17DE" w:rsidR="00DD29FE">
        <w:rPr>
          <w:b/>
          <w:sz w:val="24"/>
          <w:szCs w:val="24"/>
        </w:rPr>
        <w:t>s</w:t>
      </w:r>
      <w:r w:rsidRPr="005C17DE">
        <w:rPr>
          <w:b/>
          <w:sz w:val="24"/>
          <w:szCs w:val="24"/>
        </w:rPr>
        <w:t xml:space="preserve"> of individuals consulted on statistical aspects of the design and the name of the agency unit, contractor(s), grantee(s), or other person(s) who will </w:t>
      </w:r>
      <w:r w:rsidRPr="005C17DE">
        <w:rPr>
          <w:b/>
          <w:sz w:val="24"/>
          <w:szCs w:val="24"/>
        </w:rPr>
        <w:t>actually collect</w:t>
      </w:r>
      <w:r w:rsidRPr="005C17DE">
        <w:rPr>
          <w:b/>
          <w:sz w:val="24"/>
          <w:szCs w:val="24"/>
        </w:rPr>
        <w:t xml:space="preserve"> and/or analyze the information for the agency.</w:t>
      </w:r>
    </w:p>
    <w:p w:rsidR="00A76BEF" w:rsidP="00A76BEF" w14:paraId="540B76B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sz w:val="24"/>
          <w:szCs w:val="24"/>
        </w:rPr>
      </w:pPr>
    </w:p>
    <w:p w:rsidR="00F9535B" w:rsidRPr="007C034D" w:rsidP="007C034D" w14:paraId="662CA356" w14:textId="72AE1BF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For further information concerning this </w:t>
      </w:r>
      <w:r w:rsidR="007230B3">
        <w:rPr>
          <w:rFonts w:ascii="Calibri" w:hAnsi="Calibri" w:cs="Calibri"/>
          <w:sz w:val="22"/>
          <w:szCs w:val="22"/>
        </w:rPr>
        <w:t>IC</w:t>
      </w:r>
      <w:r w:rsidR="00E1650B">
        <w:rPr>
          <w:rFonts w:ascii="Calibri" w:hAnsi="Calibri" w:cs="Calibri"/>
          <w:sz w:val="22"/>
          <w:szCs w:val="22"/>
        </w:rPr>
        <w:t>R</w:t>
      </w:r>
      <w:r>
        <w:rPr>
          <w:rFonts w:ascii="Calibri" w:hAnsi="Calibri" w:cs="Calibri"/>
          <w:sz w:val="22"/>
          <w:szCs w:val="22"/>
        </w:rPr>
        <w:t>, please contact:</w:t>
      </w:r>
    </w:p>
    <w:p w:rsidR="00BF4071" w:rsidRPr="002778A8" w:rsidP="002778A8" w14:paraId="0B8FCC84" w14:textId="1E1541C6">
      <w:pPr>
        <w:pStyle w:val="ListParagraph"/>
        <w:numPr>
          <w:ilvl w:val="0"/>
          <w:numId w:val="2"/>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Calibri" w:hAnsi="Calibri" w:cs="Calibri"/>
          <w:sz w:val="22"/>
          <w:szCs w:val="22"/>
        </w:rPr>
        <w:t>E. Lee Bray</w:t>
      </w:r>
      <w:r w:rsidR="000527D4">
        <w:rPr>
          <w:rFonts w:ascii="Calibri" w:hAnsi="Calibri" w:cs="Calibri"/>
          <w:sz w:val="22"/>
          <w:szCs w:val="22"/>
        </w:rPr>
        <w:t xml:space="preserve">, </w:t>
      </w:r>
      <w:r w:rsidR="00E65C90">
        <w:rPr>
          <w:rFonts w:ascii="Calibri" w:hAnsi="Calibri" w:cs="Calibri"/>
          <w:sz w:val="22"/>
          <w:szCs w:val="22"/>
        </w:rPr>
        <w:t xml:space="preserve">Acting </w:t>
      </w:r>
      <w:r w:rsidR="000527D4">
        <w:rPr>
          <w:rFonts w:ascii="Calibri" w:hAnsi="Calibri" w:cs="Calibri"/>
          <w:sz w:val="22"/>
          <w:szCs w:val="22"/>
        </w:rPr>
        <w:t>Chief, Mineral Commodities Section, 703-648-</w:t>
      </w:r>
      <w:r w:rsidR="009E42D1">
        <w:rPr>
          <w:rFonts w:ascii="Calibri" w:hAnsi="Calibri" w:cs="Calibri"/>
          <w:sz w:val="22"/>
          <w:szCs w:val="22"/>
        </w:rPr>
        <w:t>4979</w:t>
      </w:r>
      <w:r w:rsidR="000527D4">
        <w:rPr>
          <w:rFonts w:ascii="Calibri" w:hAnsi="Calibri" w:cs="Calibri"/>
          <w:sz w:val="22"/>
          <w:szCs w:val="22"/>
        </w:rPr>
        <w:t xml:space="preserve">, </w:t>
      </w:r>
      <w:r w:rsidR="004D2677">
        <w:rPr>
          <w:rFonts w:ascii="Calibri" w:hAnsi="Calibri" w:cs="Calibri"/>
          <w:sz w:val="22"/>
          <w:szCs w:val="22"/>
        </w:rPr>
        <w:t>lbray</w:t>
      </w:r>
      <w:r w:rsidRPr="00BF4071">
        <w:rPr>
          <w:rFonts w:ascii="Calibri" w:hAnsi="Calibri" w:cs="Calibri"/>
          <w:sz w:val="22"/>
          <w:szCs w:val="22"/>
        </w:rPr>
        <w:t>@usgs.gov</w:t>
      </w:r>
    </w:p>
    <w:p w:rsidR="000527D4" w:rsidP="00AF6E26" w14:paraId="11394B87" w14:textId="77777777">
      <w:pPr>
        <w:pStyle w:val="ListParagraph"/>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rPr>
          <w:rFonts w:ascii="Calibri" w:hAnsi="Calibri" w:cs="Calibri"/>
          <w:sz w:val="22"/>
          <w:szCs w:val="22"/>
        </w:rPr>
      </w:pPr>
      <w:r>
        <w:rPr>
          <w:rFonts w:ascii="Calibri" w:hAnsi="Calibri" w:cs="Calibri"/>
          <w:sz w:val="22"/>
          <w:szCs w:val="22"/>
        </w:rPr>
        <w:t>o</w:t>
      </w:r>
      <w:r>
        <w:rPr>
          <w:rFonts w:ascii="Calibri" w:hAnsi="Calibri" w:cs="Calibri"/>
          <w:sz w:val="22"/>
          <w:szCs w:val="22"/>
        </w:rPr>
        <w:t>r</w:t>
      </w:r>
    </w:p>
    <w:p w:rsidR="00DB4DE9" w:rsidRPr="00AF6E26" w:rsidP="00045CC9" w14:paraId="5E132906" w14:textId="4275E21A">
      <w:pPr>
        <w:pStyle w:val="ListParagraph"/>
        <w:numPr>
          <w:ilvl w:val="0"/>
          <w:numId w:val="2"/>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Shonta Osborne</w:t>
      </w:r>
      <w:r w:rsidRPr="00AF6E26" w:rsidR="00AF6E26">
        <w:rPr>
          <w:rFonts w:ascii="Calibri" w:hAnsi="Calibri" w:cs="Calibri"/>
          <w:sz w:val="22"/>
          <w:szCs w:val="22"/>
        </w:rPr>
        <w:t xml:space="preserve">, </w:t>
      </w:r>
      <w:r>
        <w:rPr>
          <w:rFonts w:ascii="Calibri" w:hAnsi="Calibri" w:cs="Calibri"/>
          <w:sz w:val="22"/>
          <w:szCs w:val="22"/>
        </w:rPr>
        <w:t xml:space="preserve">Chief, Data Collection and Analysis Group, </w:t>
      </w:r>
      <w:r w:rsidRPr="00AF6E26" w:rsidR="00AF6E26">
        <w:rPr>
          <w:rFonts w:ascii="Calibri" w:hAnsi="Calibri" w:cs="Calibri"/>
          <w:sz w:val="22"/>
          <w:szCs w:val="22"/>
        </w:rPr>
        <w:t>703-648-</w:t>
      </w:r>
      <w:r w:rsidR="00495C9F">
        <w:rPr>
          <w:rFonts w:ascii="Calibri" w:hAnsi="Calibri" w:cs="Calibri"/>
          <w:sz w:val="22"/>
          <w:szCs w:val="22"/>
        </w:rPr>
        <w:t>79</w:t>
      </w:r>
      <w:r>
        <w:rPr>
          <w:rFonts w:ascii="Calibri" w:hAnsi="Calibri" w:cs="Calibri"/>
          <w:sz w:val="22"/>
          <w:szCs w:val="22"/>
        </w:rPr>
        <w:t>60</w:t>
      </w:r>
      <w:r w:rsidRPr="00AF6E26" w:rsidR="00AF6E26">
        <w:rPr>
          <w:rFonts w:ascii="Calibri" w:hAnsi="Calibri" w:cs="Calibri"/>
          <w:sz w:val="22"/>
          <w:szCs w:val="22"/>
        </w:rPr>
        <w:t xml:space="preserve">, </w:t>
      </w:r>
      <w:r>
        <w:rPr>
          <w:rFonts w:ascii="Calibri" w:hAnsi="Calibri" w:cs="Calibri"/>
          <w:sz w:val="22"/>
          <w:szCs w:val="22"/>
        </w:rPr>
        <w:t>sosborne</w:t>
      </w:r>
      <w:r w:rsidRPr="00AF6E26" w:rsidR="00AF6E26">
        <w:rPr>
          <w:rFonts w:ascii="Calibri" w:hAnsi="Calibri" w:cs="Calibri"/>
          <w:sz w:val="22"/>
          <w:szCs w:val="22"/>
        </w:rPr>
        <w:t>@usgs.gov</w:t>
      </w:r>
      <w:r w:rsidRPr="00AF6E26" w:rsidR="00D60387">
        <w:rPr>
          <w:rFonts w:ascii="Calibri" w:hAnsi="Calibri" w:cs="Calibri"/>
          <w:sz w:val="22"/>
          <w:szCs w:val="22"/>
        </w:rPr>
        <w:t>.</w:t>
      </w:r>
    </w:p>
    <w:sectPr w:rsidSect="00EB3B4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6D7B" w:rsidP="00260880" w14:paraId="5AF059FC" w14:textId="03AE06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2209B">
      <w:rPr>
        <w:rStyle w:val="PageNumber"/>
        <w:noProof/>
      </w:rPr>
      <w:t>1</w:t>
    </w:r>
    <w:r>
      <w:rPr>
        <w:rStyle w:val="PageNumber"/>
      </w:rPr>
      <w:fldChar w:fldCharType="end"/>
    </w:r>
  </w:p>
  <w:p w:rsidR="00446D7B" w14:paraId="51B8F88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0384" w:rsidP="00A10384" w14:paraId="2F7072C1" w14:textId="77777777">
    <w:pPr>
      <w:pStyle w:val="Footer"/>
      <w:jc w:val="center"/>
    </w:pPr>
  </w:p>
  <w:sdt>
    <w:sdtPr>
      <w:id w:val="-1086069725"/>
      <w:docPartObj>
        <w:docPartGallery w:val="Page Numbers (Bottom of Page)"/>
        <w:docPartUnique/>
      </w:docPartObj>
    </w:sdtPr>
    <w:sdtContent>
      <w:p w:rsidR="00A10384" w:rsidP="00A10384" w14:paraId="6214950B" w14:textId="77777777">
        <w:pPr>
          <w:pStyle w:val="Footer"/>
          <w:jc w:val="center"/>
        </w:pPr>
      </w:p>
      <w:p w:rsidR="00A10384" w:rsidP="00A10384" w14:paraId="72D71C2C" w14:textId="77777777">
        <w:pPr>
          <w:pStyle w:val="Footer"/>
        </w:pPr>
        <w:r>
          <w:ptab w:relativeTo="margin" w:alignment="right" w:leader="underscore"/>
        </w:r>
      </w:p>
      <w:p w:rsidR="00A10384" w:rsidP="00A10384" w14:paraId="40953808" w14:textId="6948A802">
        <w:pPr>
          <w:pStyle w:val="Footer"/>
        </w:pPr>
        <w:r>
          <w:rPr>
            <w:rFonts w:asciiTheme="minorHAnsi" w:hAnsiTheme="minorHAnsi" w:cstheme="minorHAnsi"/>
            <w:sz w:val="22"/>
            <w:szCs w:val="22"/>
          </w:rPr>
          <w:t xml:space="preserve">                                                                                                                                                                               </w:t>
        </w:r>
        <w:r w:rsidRPr="00A10384">
          <w:rPr>
            <w:rFonts w:asciiTheme="minorHAnsi" w:hAnsiTheme="minorHAnsi" w:cstheme="minorHAnsi"/>
            <w:sz w:val="22"/>
            <w:szCs w:val="22"/>
          </w:rPr>
          <w:t xml:space="preserve">Page </w:t>
        </w:r>
        <w:r w:rsidRPr="00A10384">
          <w:rPr>
            <w:rFonts w:asciiTheme="minorHAnsi" w:hAnsiTheme="minorHAnsi" w:cstheme="minorHAnsi"/>
            <w:sz w:val="22"/>
            <w:szCs w:val="22"/>
          </w:rPr>
          <w:fldChar w:fldCharType="begin"/>
        </w:r>
        <w:r w:rsidRPr="00A10384">
          <w:rPr>
            <w:rFonts w:asciiTheme="minorHAnsi" w:hAnsiTheme="minorHAnsi" w:cstheme="minorHAnsi"/>
            <w:sz w:val="22"/>
            <w:szCs w:val="22"/>
          </w:rPr>
          <w:instrText xml:space="preserve"> PAGE   \* MERGEFORMAT </w:instrText>
        </w:r>
        <w:r w:rsidRPr="00A10384">
          <w:rPr>
            <w:rFonts w:asciiTheme="minorHAnsi" w:hAnsiTheme="minorHAnsi" w:cstheme="minorHAnsi"/>
            <w:sz w:val="22"/>
            <w:szCs w:val="22"/>
          </w:rPr>
          <w:fldChar w:fldCharType="separate"/>
        </w:r>
        <w:r w:rsidRPr="00A10384">
          <w:rPr>
            <w:rFonts w:asciiTheme="minorHAnsi" w:hAnsiTheme="minorHAnsi" w:cstheme="minorHAnsi"/>
            <w:noProof/>
            <w:sz w:val="22"/>
            <w:szCs w:val="22"/>
          </w:rPr>
          <w:t>2</w:t>
        </w:r>
        <w:r w:rsidRPr="00A10384">
          <w:rPr>
            <w:rFonts w:asciiTheme="minorHAnsi" w:hAnsiTheme="minorHAnsi" w:cstheme="minorHAnsi"/>
            <w:noProof/>
            <w:sz w:val="22"/>
            <w:szCs w:val="22"/>
          </w:rPr>
          <w:fldChar w:fldCharType="end"/>
        </w:r>
        <w:r>
          <w:t xml:space="preserve"> </w:t>
        </w:r>
      </w:p>
    </w:sdtContent>
  </w:sdt>
  <w:p w:rsidR="00A10384" w14:paraId="4CFEC3B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18D1" w14:paraId="67A0C34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18D1" w14:paraId="61DC26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18D1" w14:paraId="340FE2A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18D1" w14:paraId="6870DF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8368B19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F3C28AB"/>
    <w:multiLevelType w:val="hybridMultilevel"/>
    <w:tmpl w:val="3D1CD29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E1F3494"/>
    <w:multiLevelType w:val="hybridMultilevel"/>
    <w:tmpl w:val="548C024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49713061"/>
    <w:multiLevelType w:val="hybridMultilevel"/>
    <w:tmpl w:val="675246B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08729419">
    <w:abstractNumId w:val="0"/>
  </w:num>
  <w:num w:numId="2" w16cid:durableId="1741169854">
    <w:abstractNumId w:val="2"/>
  </w:num>
  <w:num w:numId="3" w16cid:durableId="1988393485">
    <w:abstractNumId w:val="1"/>
  </w:num>
  <w:num w:numId="4" w16cid:durableId="17249385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6AE"/>
    <w:rsid w:val="0000048C"/>
    <w:rsid w:val="000011CE"/>
    <w:rsid w:val="0000263A"/>
    <w:rsid w:val="00003635"/>
    <w:rsid w:val="000045B0"/>
    <w:rsid w:val="00006255"/>
    <w:rsid w:val="00011FBF"/>
    <w:rsid w:val="000123F5"/>
    <w:rsid w:val="00013391"/>
    <w:rsid w:val="00013E19"/>
    <w:rsid w:val="000155F5"/>
    <w:rsid w:val="0001646E"/>
    <w:rsid w:val="00016F3B"/>
    <w:rsid w:val="00017A58"/>
    <w:rsid w:val="00020A40"/>
    <w:rsid w:val="00021D0F"/>
    <w:rsid w:val="00023656"/>
    <w:rsid w:val="00023EA9"/>
    <w:rsid w:val="0002488A"/>
    <w:rsid w:val="00026D86"/>
    <w:rsid w:val="000327FB"/>
    <w:rsid w:val="0003431F"/>
    <w:rsid w:val="00035578"/>
    <w:rsid w:val="0003585B"/>
    <w:rsid w:val="000367BD"/>
    <w:rsid w:val="000378BE"/>
    <w:rsid w:val="00037C25"/>
    <w:rsid w:val="00041974"/>
    <w:rsid w:val="000423B4"/>
    <w:rsid w:val="00043173"/>
    <w:rsid w:val="00043B68"/>
    <w:rsid w:val="000450C2"/>
    <w:rsid w:val="000452CF"/>
    <w:rsid w:val="00045CC9"/>
    <w:rsid w:val="00045FD6"/>
    <w:rsid w:val="00050797"/>
    <w:rsid w:val="000516CD"/>
    <w:rsid w:val="000523AF"/>
    <w:rsid w:val="000527D4"/>
    <w:rsid w:val="0005296C"/>
    <w:rsid w:val="00053AD0"/>
    <w:rsid w:val="0005505B"/>
    <w:rsid w:val="00062393"/>
    <w:rsid w:val="00062E07"/>
    <w:rsid w:val="00065FE3"/>
    <w:rsid w:val="000660D8"/>
    <w:rsid w:val="00066A78"/>
    <w:rsid w:val="000715A3"/>
    <w:rsid w:val="00074E1C"/>
    <w:rsid w:val="00074FD4"/>
    <w:rsid w:val="00080557"/>
    <w:rsid w:val="00080772"/>
    <w:rsid w:val="00081FF9"/>
    <w:rsid w:val="000821EA"/>
    <w:rsid w:val="00083755"/>
    <w:rsid w:val="00083E38"/>
    <w:rsid w:val="00086908"/>
    <w:rsid w:val="00087927"/>
    <w:rsid w:val="00087A9C"/>
    <w:rsid w:val="0009099D"/>
    <w:rsid w:val="00090DE4"/>
    <w:rsid w:val="00092B57"/>
    <w:rsid w:val="00094B43"/>
    <w:rsid w:val="000A3D5F"/>
    <w:rsid w:val="000B371B"/>
    <w:rsid w:val="000B4368"/>
    <w:rsid w:val="000B4D95"/>
    <w:rsid w:val="000C205F"/>
    <w:rsid w:val="000C30DF"/>
    <w:rsid w:val="000D1F08"/>
    <w:rsid w:val="000D2873"/>
    <w:rsid w:val="000D33F9"/>
    <w:rsid w:val="000D59F9"/>
    <w:rsid w:val="000E0050"/>
    <w:rsid w:val="000E03AA"/>
    <w:rsid w:val="000E70B8"/>
    <w:rsid w:val="000E70FA"/>
    <w:rsid w:val="000F4F91"/>
    <w:rsid w:val="000F5B84"/>
    <w:rsid w:val="000F5EF5"/>
    <w:rsid w:val="000F6CB3"/>
    <w:rsid w:val="000F7232"/>
    <w:rsid w:val="00102270"/>
    <w:rsid w:val="001044EC"/>
    <w:rsid w:val="00105155"/>
    <w:rsid w:val="00105613"/>
    <w:rsid w:val="00105DD0"/>
    <w:rsid w:val="00106967"/>
    <w:rsid w:val="00106F7F"/>
    <w:rsid w:val="001109A2"/>
    <w:rsid w:val="00110A71"/>
    <w:rsid w:val="00115AC6"/>
    <w:rsid w:val="0012051B"/>
    <w:rsid w:val="00122044"/>
    <w:rsid w:val="00123AC1"/>
    <w:rsid w:val="001272A9"/>
    <w:rsid w:val="00133151"/>
    <w:rsid w:val="0013541F"/>
    <w:rsid w:val="00137EE9"/>
    <w:rsid w:val="00141BF9"/>
    <w:rsid w:val="001423A5"/>
    <w:rsid w:val="00142587"/>
    <w:rsid w:val="00143B57"/>
    <w:rsid w:val="00145996"/>
    <w:rsid w:val="0014681C"/>
    <w:rsid w:val="00153D7C"/>
    <w:rsid w:val="00154C6F"/>
    <w:rsid w:val="0015596C"/>
    <w:rsid w:val="00155BF8"/>
    <w:rsid w:val="00155DC7"/>
    <w:rsid w:val="00165B90"/>
    <w:rsid w:val="00170139"/>
    <w:rsid w:val="0017238B"/>
    <w:rsid w:val="00173958"/>
    <w:rsid w:val="00176924"/>
    <w:rsid w:val="001807C3"/>
    <w:rsid w:val="00182961"/>
    <w:rsid w:val="0018314A"/>
    <w:rsid w:val="00184608"/>
    <w:rsid w:val="001878DA"/>
    <w:rsid w:val="00190908"/>
    <w:rsid w:val="00191099"/>
    <w:rsid w:val="00194D04"/>
    <w:rsid w:val="00194FCD"/>
    <w:rsid w:val="001950F6"/>
    <w:rsid w:val="00195991"/>
    <w:rsid w:val="001A1177"/>
    <w:rsid w:val="001A42E8"/>
    <w:rsid w:val="001B1E39"/>
    <w:rsid w:val="001B4990"/>
    <w:rsid w:val="001B4B48"/>
    <w:rsid w:val="001C213D"/>
    <w:rsid w:val="001C2E43"/>
    <w:rsid w:val="001C34CC"/>
    <w:rsid w:val="001C4E1B"/>
    <w:rsid w:val="001C6D84"/>
    <w:rsid w:val="001C77DE"/>
    <w:rsid w:val="001D1940"/>
    <w:rsid w:val="001D41C9"/>
    <w:rsid w:val="001D4210"/>
    <w:rsid w:val="001E3B17"/>
    <w:rsid w:val="001E3FE0"/>
    <w:rsid w:val="001E5861"/>
    <w:rsid w:val="001E5AA9"/>
    <w:rsid w:val="001F0D3C"/>
    <w:rsid w:val="001F2351"/>
    <w:rsid w:val="001F2694"/>
    <w:rsid w:val="00200AE7"/>
    <w:rsid w:val="00204D50"/>
    <w:rsid w:val="002064FB"/>
    <w:rsid w:val="002073E5"/>
    <w:rsid w:val="002110E5"/>
    <w:rsid w:val="00211506"/>
    <w:rsid w:val="00212545"/>
    <w:rsid w:val="00214D08"/>
    <w:rsid w:val="00216CED"/>
    <w:rsid w:val="00222CB8"/>
    <w:rsid w:val="002231CE"/>
    <w:rsid w:val="00226F04"/>
    <w:rsid w:val="00233BBC"/>
    <w:rsid w:val="00234F13"/>
    <w:rsid w:val="002444F7"/>
    <w:rsid w:val="002463FE"/>
    <w:rsid w:val="00253799"/>
    <w:rsid w:val="0025559B"/>
    <w:rsid w:val="00256F86"/>
    <w:rsid w:val="00257580"/>
    <w:rsid w:val="0026077C"/>
    <w:rsid w:val="00260880"/>
    <w:rsid w:val="0026313D"/>
    <w:rsid w:val="00264883"/>
    <w:rsid w:val="00265C6A"/>
    <w:rsid w:val="00270C74"/>
    <w:rsid w:val="002719FE"/>
    <w:rsid w:val="00271F43"/>
    <w:rsid w:val="00273D93"/>
    <w:rsid w:val="0027549D"/>
    <w:rsid w:val="00275BDB"/>
    <w:rsid w:val="00276C59"/>
    <w:rsid w:val="002778A8"/>
    <w:rsid w:val="002806B3"/>
    <w:rsid w:val="00281AFD"/>
    <w:rsid w:val="00282FDB"/>
    <w:rsid w:val="002849AB"/>
    <w:rsid w:val="00287BBE"/>
    <w:rsid w:val="00290186"/>
    <w:rsid w:val="00290621"/>
    <w:rsid w:val="00291B15"/>
    <w:rsid w:val="00291E4D"/>
    <w:rsid w:val="00292F54"/>
    <w:rsid w:val="00293688"/>
    <w:rsid w:val="00293F54"/>
    <w:rsid w:val="00296C0F"/>
    <w:rsid w:val="00297F61"/>
    <w:rsid w:val="002A0D7F"/>
    <w:rsid w:val="002A0D9E"/>
    <w:rsid w:val="002A2C12"/>
    <w:rsid w:val="002A374D"/>
    <w:rsid w:val="002A3766"/>
    <w:rsid w:val="002A3FBC"/>
    <w:rsid w:val="002A5236"/>
    <w:rsid w:val="002A6CA4"/>
    <w:rsid w:val="002A6D07"/>
    <w:rsid w:val="002B0EA1"/>
    <w:rsid w:val="002B2661"/>
    <w:rsid w:val="002B37D4"/>
    <w:rsid w:val="002B407B"/>
    <w:rsid w:val="002B464A"/>
    <w:rsid w:val="002C3D40"/>
    <w:rsid w:val="002C4E42"/>
    <w:rsid w:val="002C7C8C"/>
    <w:rsid w:val="002D39E7"/>
    <w:rsid w:val="002D4753"/>
    <w:rsid w:val="002D47E1"/>
    <w:rsid w:val="002D4867"/>
    <w:rsid w:val="002D7637"/>
    <w:rsid w:val="002E083E"/>
    <w:rsid w:val="002E0F3E"/>
    <w:rsid w:val="002E3E85"/>
    <w:rsid w:val="002E4737"/>
    <w:rsid w:val="002E6B04"/>
    <w:rsid w:val="002F034A"/>
    <w:rsid w:val="002F09E2"/>
    <w:rsid w:val="002F250E"/>
    <w:rsid w:val="002F2808"/>
    <w:rsid w:val="002F2924"/>
    <w:rsid w:val="002F3ED2"/>
    <w:rsid w:val="002F6374"/>
    <w:rsid w:val="002F6424"/>
    <w:rsid w:val="002F6B43"/>
    <w:rsid w:val="002F7316"/>
    <w:rsid w:val="002F78EB"/>
    <w:rsid w:val="0030414D"/>
    <w:rsid w:val="00305826"/>
    <w:rsid w:val="00305CBC"/>
    <w:rsid w:val="00306507"/>
    <w:rsid w:val="00310124"/>
    <w:rsid w:val="00311B5D"/>
    <w:rsid w:val="00312492"/>
    <w:rsid w:val="0031249F"/>
    <w:rsid w:val="00313C41"/>
    <w:rsid w:val="00315378"/>
    <w:rsid w:val="00316A67"/>
    <w:rsid w:val="00320035"/>
    <w:rsid w:val="00320720"/>
    <w:rsid w:val="00320B2A"/>
    <w:rsid w:val="0032342D"/>
    <w:rsid w:val="00324DB2"/>
    <w:rsid w:val="003319E3"/>
    <w:rsid w:val="003334DF"/>
    <w:rsid w:val="00333B2E"/>
    <w:rsid w:val="0033450A"/>
    <w:rsid w:val="00334892"/>
    <w:rsid w:val="00334BF8"/>
    <w:rsid w:val="0033660D"/>
    <w:rsid w:val="00337CBD"/>
    <w:rsid w:val="00342DCB"/>
    <w:rsid w:val="00342E16"/>
    <w:rsid w:val="00342EC6"/>
    <w:rsid w:val="0034577B"/>
    <w:rsid w:val="00347F17"/>
    <w:rsid w:val="003546F2"/>
    <w:rsid w:val="00354B15"/>
    <w:rsid w:val="003573EA"/>
    <w:rsid w:val="003610A9"/>
    <w:rsid w:val="00362FE8"/>
    <w:rsid w:val="0036359F"/>
    <w:rsid w:val="00364D6C"/>
    <w:rsid w:val="00365255"/>
    <w:rsid w:val="00365ADA"/>
    <w:rsid w:val="0036695D"/>
    <w:rsid w:val="003675DF"/>
    <w:rsid w:val="00373282"/>
    <w:rsid w:val="0037346D"/>
    <w:rsid w:val="00376468"/>
    <w:rsid w:val="00382AC7"/>
    <w:rsid w:val="00384A09"/>
    <w:rsid w:val="00387F1E"/>
    <w:rsid w:val="003964E0"/>
    <w:rsid w:val="00397496"/>
    <w:rsid w:val="003A15F8"/>
    <w:rsid w:val="003A29DF"/>
    <w:rsid w:val="003A3C5C"/>
    <w:rsid w:val="003A40AB"/>
    <w:rsid w:val="003A44C5"/>
    <w:rsid w:val="003A766D"/>
    <w:rsid w:val="003B1AB2"/>
    <w:rsid w:val="003B2E01"/>
    <w:rsid w:val="003B4724"/>
    <w:rsid w:val="003B6388"/>
    <w:rsid w:val="003B792A"/>
    <w:rsid w:val="003B7987"/>
    <w:rsid w:val="003C60FD"/>
    <w:rsid w:val="003D06BE"/>
    <w:rsid w:val="003D0E01"/>
    <w:rsid w:val="003D10D6"/>
    <w:rsid w:val="003D32BB"/>
    <w:rsid w:val="003D5A4F"/>
    <w:rsid w:val="003D65C4"/>
    <w:rsid w:val="003D7E6B"/>
    <w:rsid w:val="003F0643"/>
    <w:rsid w:val="003F1530"/>
    <w:rsid w:val="003F1E78"/>
    <w:rsid w:val="003F32EF"/>
    <w:rsid w:val="003F336E"/>
    <w:rsid w:val="003F43ED"/>
    <w:rsid w:val="003F4594"/>
    <w:rsid w:val="003F638F"/>
    <w:rsid w:val="003F7C7E"/>
    <w:rsid w:val="004023D0"/>
    <w:rsid w:val="00403BC0"/>
    <w:rsid w:val="00404750"/>
    <w:rsid w:val="0040502C"/>
    <w:rsid w:val="004100F4"/>
    <w:rsid w:val="00412EA5"/>
    <w:rsid w:val="00414697"/>
    <w:rsid w:val="004148CB"/>
    <w:rsid w:val="00416834"/>
    <w:rsid w:val="004205A0"/>
    <w:rsid w:val="00421FC1"/>
    <w:rsid w:val="00427B5B"/>
    <w:rsid w:val="00427CE8"/>
    <w:rsid w:val="004346DF"/>
    <w:rsid w:val="004349F3"/>
    <w:rsid w:val="00435213"/>
    <w:rsid w:val="004355BE"/>
    <w:rsid w:val="00436802"/>
    <w:rsid w:val="00436A0A"/>
    <w:rsid w:val="00436CBD"/>
    <w:rsid w:val="0043772B"/>
    <w:rsid w:val="004419CC"/>
    <w:rsid w:val="004452EA"/>
    <w:rsid w:val="004465F9"/>
    <w:rsid w:val="00446D7B"/>
    <w:rsid w:val="004510BB"/>
    <w:rsid w:val="00452299"/>
    <w:rsid w:val="004522F4"/>
    <w:rsid w:val="00452849"/>
    <w:rsid w:val="00452FE8"/>
    <w:rsid w:val="00453F2F"/>
    <w:rsid w:val="00454313"/>
    <w:rsid w:val="00454424"/>
    <w:rsid w:val="00456FA5"/>
    <w:rsid w:val="0045785C"/>
    <w:rsid w:val="00461133"/>
    <w:rsid w:val="00464DB1"/>
    <w:rsid w:val="00465566"/>
    <w:rsid w:val="004671D8"/>
    <w:rsid w:val="0047195A"/>
    <w:rsid w:val="00474203"/>
    <w:rsid w:val="0047512F"/>
    <w:rsid w:val="004773A3"/>
    <w:rsid w:val="004800C7"/>
    <w:rsid w:val="0048268C"/>
    <w:rsid w:val="00482C9B"/>
    <w:rsid w:val="0048360B"/>
    <w:rsid w:val="00484D83"/>
    <w:rsid w:val="00490AEF"/>
    <w:rsid w:val="00490C19"/>
    <w:rsid w:val="00491340"/>
    <w:rsid w:val="00491418"/>
    <w:rsid w:val="004915D2"/>
    <w:rsid w:val="0049201A"/>
    <w:rsid w:val="004926C3"/>
    <w:rsid w:val="00492CFA"/>
    <w:rsid w:val="00492D52"/>
    <w:rsid w:val="00493358"/>
    <w:rsid w:val="004937B5"/>
    <w:rsid w:val="00495186"/>
    <w:rsid w:val="00495C9F"/>
    <w:rsid w:val="00496842"/>
    <w:rsid w:val="004A1E4D"/>
    <w:rsid w:val="004A3FBC"/>
    <w:rsid w:val="004A45A7"/>
    <w:rsid w:val="004B1650"/>
    <w:rsid w:val="004B38F3"/>
    <w:rsid w:val="004B63FE"/>
    <w:rsid w:val="004B6C92"/>
    <w:rsid w:val="004C2ABB"/>
    <w:rsid w:val="004C5370"/>
    <w:rsid w:val="004C5539"/>
    <w:rsid w:val="004C56C5"/>
    <w:rsid w:val="004D1FDF"/>
    <w:rsid w:val="004D2677"/>
    <w:rsid w:val="004D28FF"/>
    <w:rsid w:val="004D29EB"/>
    <w:rsid w:val="004D3A06"/>
    <w:rsid w:val="004D472B"/>
    <w:rsid w:val="004D49EC"/>
    <w:rsid w:val="004D4D8F"/>
    <w:rsid w:val="004D549D"/>
    <w:rsid w:val="004E2059"/>
    <w:rsid w:val="004E30EB"/>
    <w:rsid w:val="004E319C"/>
    <w:rsid w:val="004E7CD5"/>
    <w:rsid w:val="004F03D8"/>
    <w:rsid w:val="004F08FD"/>
    <w:rsid w:val="004F259B"/>
    <w:rsid w:val="004F4349"/>
    <w:rsid w:val="004F43E6"/>
    <w:rsid w:val="004F7E05"/>
    <w:rsid w:val="0050020F"/>
    <w:rsid w:val="0050317A"/>
    <w:rsid w:val="005045FE"/>
    <w:rsid w:val="00511518"/>
    <w:rsid w:val="00511BD9"/>
    <w:rsid w:val="00513D11"/>
    <w:rsid w:val="00515E86"/>
    <w:rsid w:val="00516DEC"/>
    <w:rsid w:val="00517A1E"/>
    <w:rsid w:val="0052235C"/>
    <w:rsid w:val="00522DC2"/>
    <w:rsid w:val="00523AFB"/>
    <w:rsid w:val="00525D50"/>
    <w:rsid w:val="0052617C"/>
    <w:rsid w:val="005273CE"/>
    <w:rsid w:val="0052795E"/>
    <w:rsid w:val="0053170F"/>
    <w:rsid w:val="005332B7"/>
    <w:rsid w:val="00533F57"/>
    <w:rsid w:val="0053434B"/>
    <w:rsid w:val="00535014"/>
    <w:rsid w:val="0053749C"/>
    <w:rsid w:val="00545909"/>
    <w:rsid w:val="00554F98"/>
    <w:rsid w:val="005552F7"/>
    <w:rsid w:val="00555908"/>
    <w:rsid w:val="00556A7A"/>
    <w:rsid w:val="00572D48"/>
    <w:rsid w:val="00574447"/>
    <w:rsid w:val="00576690"/>
    <w:rsid w:val="00576D57"/>
    <w:rsid w:val="00577F06"/>
    <w:rsid w:val="005845E2"/>
    <w:rsid w:val="00586477"/>
    <w:rsid w:val="005871B9"/>
    <w:rsid w:val="00587FC4"/>
    <w:rsid w:val="00594B26"/>
    <w:rsid w:val="00596368"/>
    <w:rsid w:val="00597496"/>
    <w:rsid w:val="005A07F7"/>
    <w:rsid w:val="005A0D23"/>
    <w:rsid w:val="005A3C0D"/>
    <w:rsid w:val="005A4BC6"/>
    <w:rsid w:val="005A7109"/>
    <w:rsid w:val="005A7654"/>
    <w:rsid w:val="005A7659"/>
    <w:rsid w:val="005B002D"/>
    <w:rsid w:val="005B0D90"/>
    <w:rsid w:val="005B5A8F"/>
    <w:rsid w:val="005B777C"/>
    <w:rsid w:val="005C17DE"/>
    <w:rsid w:val="005C18F0"/>
    <w:rsid w:val="005C2401"/>
    <w:rsid w:val="005C2BA8"/>
    <w:rsid w:val="005C43CB"/>
    <w:rsid w:val="005C77FE"/>
    <w:rsid w:val="005D2A06"/>
    <w:rsid w:val="005D441C"/>
    <w:rsid w:val="005D7B85"/>
    <w:rsid w:val="005E37BA"/>
    <w:rsid w:val="005E692F"/>
    <w:rsid w:val="005F51C7"/>
    <w:rsid w:val="005F6B97"/>
    <w:rsid w:val="00600E9D"/>
    <w:rsid w:val="00604E4E"/>
    <w:rsid w:val="00605560"/>
    <w:rsid w:val="006076CA"/>
    <w:rsid w:val="0061107C"/>
    <w:rsid w:val="006116C2"/>
    <w:rsid w:val="00613D6C"/>
    <w:rsid w:val="00614AA4"/>
    <w:rsid w:val="00616728"/>
    <w:rsid w:val="00616C86"/>
    <w:rsid w:val="0062051D"/>
    <w:rsid w:val="0062430D"/>
    <w:rsid w:val="00633AC7"/>
    <w:rsid w:val="0064165E"/>
    <w:rsid w:val="00642C7F"/>
    <w:rsid w:val="0064503D"/>
    <w:rsid w:val="00647BCD"/>
    <w:rsid w:val="00647D47"/>
    <w:rsid w:val="00653080"/>
    <w:rsid w:val="006534BA"/>
    <w:rsid w:val="006559A4"/>
    <w:rsid w:val="0065692D"/>
    <w:rsid w:val="00657DF9"/>
    <w:rsid w:val="00657EFD"/>
    <w:rsid w:val="00661888"/>
    <w:rsid w:val="006627B5"/>
    <w:rsid w:val="00664CD7"/>
    <w:rsid w:val="00666C20"/>
    <w:rsid w:val="00670249"/>
    <w:rsid w:val="00672A8E"/>
    <w:rsid w:val="006815A5"/>
    <w:rsid w:val="00681CF1"/>
    <w:rsid w:val="00686661"/>
    <w:rsid w:val="00690CEF"/>
    <w:rsid w:val="00694861"/>
    <w:rsid w:val="00695789"/>
    <w:rsid w:val="00697D8F"/>
    <w:rsid w:val="006A0326"/>
    <w:rsid w:val="006A2905"/>
    <w:rsid w:val="006A7BBA"/>
    <w:rsid w:val="006B40B0"/>
    <w:rsid w:val="006B45F7"/>
    <w:rsid w:val="006C0639"/>
    <w:rsid w:val="006C1368"/>
    <w:rsid w:val="006C2E0D"/>
    <w:rsid w:val="006C5BAA"/>
    <w:rsid w:val="006C6223"/>
    <w:rsid w:val="006D3AE8"/>
    <w:rsid w:val="006D4D0C"/>
    <w:rsid w:val="006D573B"/>
    <w:rsid w:val="006D581C"/>
    <w:rsid w:val="006D702F"/>
    <w:rsid w:val="006D7F29"/>
    <w:rsid w:val="006E0A9D"/>
    <w:rsid w:val="006E3C32"/>
    <w:rsid w:val="006F18CF"/>
    <w:rsid w:val="006F1DDA"/>
    <w:rsid w:val="006F2D2E"/>
    <w:rsid w:val="006F2F1F"/>
    <w:rsid w:val="006F348D"/>
    <w:rsid w:val="006F5B91"/>
    <w:rsid w:val="006F7898"/>
    <w:rsid w:val="006F7E5F"/>
    <w:rsid w:val="00703EB2"/>
    <w:rsid w:val="00705B46"/>
    <w:rsid w:val="00710265"/>
    <w:rsid w:val="00712419"/>
    <w:rsid w:val="00712445"/>
    <w:rsid w:val="007133AA"/>
    <w:rsid w:val="00713805"/>
    <w:rsid w:val="007155DC"/>
    <w:rsid w:val="00715B49"/>
    <w:rsid w:val="00715D53"/>
    <w:rsid w:val="007207F5"/>
    <w:rsid w:val="0072114C"/>
    <w:rsid w:val="007230B3"/>
    <w:rsid w:val="007250BD"/>
    <w:rsid w:val="00725812"/>
    <w:rsid w:val="007339BD"/>
    <w:rsid w:val="00736BCA"/>
    <w:rsid w:val="00737F55"/>
    <w:rsid w:val="007408BD"/>
    <w:rsid w:val="00740C77"/>
    <w:rsid w:val="00742D06"/>
    <w:rsid w:val="0074396E"/>
    <w:rsid w:val="007509D4"/>
    <w:rsid w:val="00754DF2"/>
    <w:rsid w:val="00760C0F"/>
    <w:rsid w:val="00760F02"/>
    <w:rsid w:val="00761CA8"/>
    <w:rsid w:val="007623D9"/>
    <w:rsid w:val="00766F06"/>
    <w:rsid w:val="007674F0"/>
    <w:rsid w:val="007678CE"/>
    <w:rsid w:val="00770B7A"/>
    <w:rsid w:val="00771657"/>
    <w:rsid w:val="007727B5"/>
    <w:rsid w:val="0077305D"/>
    <w:rsid w:val="00773181"/>
    <w:rsid w:val="00773F14"/>
    <w:rsid w:val="00774BBF"/>
    <w:rsid w:val="00775A17"/>
    <w:rsid w:val="00776A6D"/>
    <w:rsid w:val="007774DD"/>
    <w:rsid w:val="00782D0E"/>
    <w:rsid w:val="00783119"/>
    <w:rsid w:val="0079247A"/>
    <w:rsid w:val="00794CD2"/>
    <w:rsid w:val="007A4872"/>
    <w:rsid w:val="007A5DAA"/>
    <w:rsid w:val="007A6AE2"/>
    <w:rsid w:val="007A7A0F"/>
    <w:rsid w:val="007B53C1"/>
    <w:rsid w:val="007B61E0"/>
    <w:rsid w:val="007C034D"/>
    <w:rsid w:val="007C0D71"/>
    <w:rsid w:val="007C0EFC"/>
    <w:rsid w:val="007C3EFA"/>
    <w:rsid w:val="007C70BF"/>
    <w:rsid w:val="007C7FAF"/>
    <w:rsid w:val="007D473C"/>
    <w:rsid w:val="007E032F"/>
    <w:rsid w:val="007E2125"/>
    <w:rsid w:val="007E2138"/>
    <w:rsid w:val="007E2921"/>
    <w:rsid w:val="007E29E2"/>
    <w:rsid w:val="007E5016"/>
    <w:rsid w:val="007E55E8"/>
    <w:rsid w:val="007F2243"/>
    <w:rsid w:val="007F4FEE"/>
    <w:rsid w:val="007F5424"/>
    <w:rsid w:val="007F5435"/>
    <w:rsid w:val="00802E49"/>
    <w:rsid w:val="00804C47"/>
    <w:rsid w:val="008058B4"/>
    <w:rsid w:val="008078B4"/>
    <w:rsid w:val="00807B0E"/>
    <w:rsid w:val="0081063B"/>
    <w:rsid w:val="008126AE"/>
    <w:rsid w:val="00812B39"/>
    <w:rsid w:val="00814935"/>
    <w:rsid w:val="00814D45"/>
    <w:rsid w:val="00815AD2"/>
    <w:rsid w:val="00816F0B"/>
    <w:rsid w:val="00820BB6"/>
    <w:rsid w:val="00821E5E"/>
    <w:rsid w:val="008228E4"/>
    <w:rsid w:val="00823BDF"/>
    <w:rsid w:val="00823C60"/>
    <w:rsid w:val="00824082"/>
    <w:rsid w:val="008240BF"/>
    <w:rsid w:val="00824149"/>
    <w:rsid w:val="0082438A"/>
    <w:rsid w:val="00827299"/>
    <w:rsid w:val="00830002"/>
    <w:rsid w:val="0083474F"/>
    <w:rsid w:val="008369D1"/>
    <w:rsid w:val="00843474"/>
    <w:rsid w:val="008454F4"/>
    <w:rsid w:val="00845558"/>
    <w:rsid w:val="00846C10"/>
    <w:rsid w:val="00847056"/>
    <w:rsid w:val="00847983"/>
    <w:rsid w:val="0085037C"/>
    <w:rsid w:val="0085340B"/>
    <w:rsid w:val="00855B6E"/>
    <w:rsid w:val="008568D4"/>
    <w:rsid w:val="008573AE"/>
    <w:rsid w:val="0086140A"/>
    <w:rsid w:val="008649B1"/>
    <w:rsid w:val="008708D5"/>
    <w:rsid w:val="00873823"/>
    <w:rsid w:val="0087451A"/>
    <w:rsid w:val="00876230"/>
    <w:rsid w:val="0088033E"/>
    <w:rsid w:val="0088432F"/>
    <w:rsid w:val="00885596"/>
    <w:rsid w:val="00886D8D"/>
    <w:rsid w:val="008871E5"/>
    <w:rsid w:val="00893B12"/>
    <w:rsid w:val="00893C28"/>
    <w:rsid w:val="00894DD2"/>
    <w:rsid w:val="00894E7B"/>
    <w:rsid w:val="008950F4"/>
    <w:rsid w:val="008963A6"/>
    <w:rsid w:val="00897CCE"/>
    <w:rsid w:val="008A2163"/>
    <w:rsid w:val="008A297E"/>
    <w:rsid w:val="008A4A1E"/>
    <w:rsid w:val="008B0AC1"/>
    <w:rsid w:val="008B2798"/>
    <w:rsid w:val="008B3D8C"/>
    <w:rsid w:val="008B4927"/>
    <w:rsid w:val="008C1889"/>
    <w:rsid w:val="008C18AC"/>
    <w:rsid w:val="008C542C"/>
    <w:rsid w:val="008C5655"/>
    <w:rsid w:val="008D5581"/>
    <w:rsid w:val="008D6A7D"/>
    <w:rsid w:val="008E0BA0"/>
    <w:rsid w:val="008E7F46"/>
    <w:rsid w:val="008F0CBE"/>
    <w:rsid w:val="008F73A6"/>
    <w:rsid w:val="00900E07"/>
    <w:rsid w:val="00904410"/>
    <w:rsid w:val="00905438"/>
    <w:rsid w:val="00905E8C"/>
    <w:rsid w:val="00910D3B"/>
    <w:rsid w:val="00912CE7"/>
    <w:rsid w:val="00912E0B"/>
    <w:rsid w:val="00914C6A"/>
    <w:rsid w:val="00915DEA"/>
    <w:rsid w:val="00916595"/>
    <w:rsid w:val="009172A8"/>
    <w:rsid w:val="0092361A"/>
    <w:rsid w:val="00925A9D"/>
    <w:rsid w:val="00930953"/>
    <w:rsid w:val="009311DA"/>
    <w:rsid w:val="009324B9"/>
    <w:rsid w:val="00933562"/>
    <w:rsid w:val="00935B9A"/>
    <w:rsid w:val="00940BAB"/>
    <w:rsid w:val="0094260A"/>
    <w:rsid w:val="00946C1D"/>
    <w:rsid w:val="0095122F"/>
    <w:rsid w:val="00953026"/>
    <w:rsid w:val="00954D95"/>
    <w:rsid w:val="00957E7F"/>
    <w:rsid w:val="00960FA6"/>
    <w:rsid w:val="00961CC5"/>
    <w:rsid w:val="00963F03"/>
    <w:rsid w:val="00965101"/>
    <w:rsid w:val="009703A7"/>
    <w:rsid w:val="009703B1"/>
    <w:rsid w:val="00971796"/>
    <w:rsid w:val="00972C80"/>
    <w:rsid w:val="00977BDA"/>
    <w:rsid w:val="00980D57"/>
    <w:rsid w:val="0098460F"/>
    <w:rsid w:val="00990422"/>
    <w:rsid w:val="0099096E"/>
    <w:rsid w:val="00992C66"/>
    <w:rsid w:val="009941CF"/>
    <w:rsid w:val="009947CC"/>
    <w:rsid w:val="0099545D"/>
    <w:rsid w:val="009963E3"/>
    <w:rsid w:val="00997596"/>
    <w:rsid w:val="009A1C7E"/>
    <w:rsid w:val="009A2FB1"/>
    <w:rsid w:val="009A4233"/>
    <w:rsid w:val="009B0A67"/>
    <w:rsid w:val="009B449A"/>
    <w:rsid w:val="009B75B1"/>
    <w:rsid w:val="009C05F0"/>
    <w:rsid w:val="009C29E8"/>
    <w:rsid w:val="009C376D"/>
    <w:rsid w:val="009C3B13"/>
    <w:rsid w:val="009C4B2B"/>
    <w:rsid w:val="009D03A6"/>
    <w:rsid w:val="009D7CB5"/>
    <w:rsid w:val="009E1E75"/>
    <w:rsid w:val="009E42D1"/>
    <w:rsid w:val="009E44A3"/>
    <w:rsid w:val="009E78D2"/>
    <w:rsid w:val="009F032C"/>
    <w:rsid w:val="009F146E"/>
    <w:rsid w:val="009F2292"/>
    <w:rsid w:val="009F2AFB"/>
    <w:rsid w:val="009F6A19"/>
    <w:rsid w:val="00A028D1"/>
    <w:rsid w:val="00A04277"/>
    <w:rsid w:val="00A05FB3"/>
    <w:rsid w:val="00A07ABB"/>
    <w:rsid w:val="00A10384"/>
    <w:rsid w:val="00A1291A"/>
    <w:rsid w:val="00A1297D"/>
    <w:rsid w:val="00A15C15"/>
    <w:rsid w:val="00A16DF2"/>
    <w:rsid w:val="00A23992"/>
    <w:rsid w:val="00A24A78"/>
    <w:rsid w:val="00A2583C"/>
    <w:rsid w:val="00A30BF7"/>
    <w:rsid w:val="00A324E3"/>
    <w:rsid w:val="00A32FC5"/>
    <w:rsid w:val="00A35663"/>
    <w:rsid w:val="00A41FF3"/>
    <w:rsid w:val="00A45A3B"/>
    <w:rsid w:val="00A46D7D"/>
    <w:rsid w:val="00A52935"/>
    <w:rsid w:val="00A5514B"/>
    <w:rsid w:val="00A55527"/>
    <w:rsid w:val="00A55F51"/>
    <w:rsid w:val="00A567EA"/>
    <w:rsid w:val="00A56FDC"/>
    <w:rsid w:val="00A57848"/>
    <w:rsid w:val="00A60D44"/>
    <w:rsid w:val="00A6235A"/>
    <w:rsid w:val="00A62FAD"/>
    <w:rsid w:val="00A66189"/>
    <w:rsid w:val="00A663D3"/>
    <w:rsid w:val="00A70060"/>
    <w:rsid w:val="00A71D8B"/>
    <w:rsid w:val="00A72925"/>
    <w:rsid w:val="00A731FD"/>
    <w:rsid w:val="00A74617"/>
    <w:rsid w:val="00A7514E"/>
    <w:rsid w:val="00A76BEF"/>
    <w:rsid w:val="00A816D9"/>
    <w:rsid w:val="00A81E86"/>
    <w:rsid w:val="00A840D4"/>
    <w:rsid w:val="00A854CB"/>
    <w:rsid w:val="00A859BB"/>
    <w:rsid w:val="00A86074"/>
    <w:rsid w:val="00A87CD7"/>
    <w:rsid w:val="00A90A11"/>
    <w:rsid w:val="00A90CD1"/>
    <w:rsid w:val="00A92854"/>
    <w:rsid w:val="00A94550"/>
    <w:rsid w:val="00A95C54"/>
    <w:rsid w:val="00AA268E"/>
    <w:rsid w:val="00AA2D92"/>
    <w:rsid w:val="00AA5A47"/>
    <w:rsid w:val="00AA6FFB"/>
    <w:rsid w:val="00AB331B"/>
    <w:rsid w:val="00AB5597"/>
    <w:rsid w:val="00AB6F86"/>
    <w:rsid w:val="00AB7B10"/>
    <w:rsid w:val="00AC06AE"/>
    <w:rsid w:val="00AC1489"/>
    <w:rsid w:val="00AC504A"/>
    <w:rsid w:val="00AC57E8"/>
    <w:rsid w:val="00AC6ECA"/>
    <w:rsid w:val="00AC789C"/>
    <w:rsid w:val="00AD01D4"/>
    <w:rsid w:val="00AD0882"/>
    <w:rsid w:val="00AD313B"/>
    <w:rsid w:val="00AD475C"/>
    <w:rsid w:val="00AD5394"/>
    <w:rsid w:val="00AE0373"/>
    <w:rsid w:val="00AE245D"/>
    <w:rsid w:val="00AE2BC0"/>
    <w:rsid w:val="00AE78B0"/>
    <w:rsid w:val="00AF136B"/>
    <w:rsid w:val="00AF21B3"/>
    <w:rsid w:val="00AF6E26"/>
    <w:rsid w:val="00B012D5"/>
    <w:rsid w:val="00B03A45"/>
    <w:rsid w:val="00B04C5C"/>
    <w:rsid w:val="00B057C5"/>
    <w:rsid w:val="00B0689B"/>
    <w:rsid w:val="00B15A3E"/>
    <w:rsid w:val="00B16A0C"/>
    <w:rsid w:val="00B16CC1"/>
    <w:rsid w:val="00B17CBD"/>
    <w:rsid w:val="00B21FAA"/>
    <w:rsid w:val="00B24111"/>
    <w:rsid w:val="00B27B54"/>
    <w:rsid w:val="00B31CAC"/>
    <w:rsid w:val="00B354CE"/>
    <w:rsid w:val="00B358B9"/>
    <w:rsid w:val="00B367B1"/>
    <w:rsid w:val="00B40E27"/>
    <w:rsid w:val="00B412D0"/>
    <w:rsid w:val="00B41670"/>
    <w:rsid w:val="00B417C2"/>
    <w:rsid w:val="00B437B0"/>
    <w:rsid w:val="00B43D1A"/>
    <w:rsid w:val="00B445E8"/>
    <w:rsid w:val="00B459FC"/>
    <w:rsid w:val="00B471C8"/>
    <w:rsid w:val="00B47B85"/>
    <w:rsid w:val="00B511C2"/>
    <w:rsid w:val="00B51912"/>
    <w:rsid w:val="00B52D9D"/>
    <w:rsid w:val="00B61CF3"/>
    <w:rsid w:val="00B621AB"/>
    <w:rsid w:val="00B62B1A"/>
    <w:rsid w:val="00B70257"/>
    <w:rsid w:val="00B71450"/>
    <w:rsid w:val="00B8053E"/>
    <w:rsid w:val="00B808D6"/>
    <w:rsid w:val="00B81E29"/>
    <w:rsid w:val="00B847AF"/>
    <w:rsid w:val="00B84E87"/>
    <w:rsid w:val="00B85A36"/>
    <w:rsid w:val="00B865C8"/>
    <w:rsid w:val="00B87EB3"/>
    <w:rsid w:val="00B91846"/>
    <w:rsid w:val="00B926FE"/>
    <w:rsid w:val="00B940D1"/>
    <w:rsid w:val="00B95C94"/>
    <w:rsid w:val="00BA1C80"/>
    <w:rsid w:val="00BA2454"/>
    <w:rsid w:val="00BA376C"/>
    <w:rsid w:val="00BA4C1F"/>
    <w:rsid w:val="00BA6DF5"/>
    <w:rsid w:val="00BB1B8D"/>
    <w:rsid w:val="00BB224C"/>
    <w:rsid w:val="00BB4069"/>
    <w:rsid w:val="00BB52A0"/>
    <w:rsid w:val="00BB6E23"/>
    <w:rsid w:val="00BC3234"/>
    <w:rsid w:val="00BC3C39"/>
    <w:rsid w:val="00BC5FD4"/>
    <w:rsid w:val="00BC68B6"/>
    <w:rsid w:val="00BC790A"/>
    <w:rsid w:val="00BD136E"/>
    <w:rsid w:val="00BD1B71"/>
    <w:rsid w:val="00BD2AA6"/>
    <w:rsid w:val="00BD5D01"/>
    <w:rsid w:val="00BD5E5D"/>
    <w:rsid w:val="00BD6B76"/>
    <w:rsid w:val="00BD7E76"/>
    <w:rsid w:val="00BE30E6"/>
    <w:rsid w:val="00BE3135"/>
    <w:rsid w:val="00BE35FB"/>
    <w:rsid w:val="00BE49E0"/>
    <w:rsid w:val="00BE4D9A"/>
    <w:rsid w:val="00BE5FCC"/>
    <w:rsid w:val="00BE6CF6"/>
    <w:rsid w:val="00BE77DC"/>
    <w:rsid w:val="00BF0494"/>
    <w:rsid w:val="00BF0A3B"/>
    <w:rsid w:val="00BF253E"/>
    <w:rsid w:val="00BF28D1"/>
    <w:rsid w:val="00BF4071"/>
    <w:rsid w:val="00BF44BE"/>
    <w:rsid w:val="00BF72D8"/>
    <w:rsid w:val="00C001FA"/>
    <w:rsid w:val="00C01E53"/>
    <w:rsid w:val="00C047C2"/>
    <w:rsid w:val="00C07772"/>
    <w:rsid w:val="00C07B00"/>
    <w:rsid w:val="00C14435"/>
    <w:rsid w:val="00C159F0"/>
    <w:rsid w:val="00C15DC4"/>
    <w:rsid w:val="00C15E9D"/>
    <w:rsid w:val="00C175C0"/>
    <w:rsid w:val="00C2209B"/>
    <w:rsid w:val="00C26627"/>
    <w:rsid w:val="00C32DDF"/>
    <w:rsid w:val="00C33A72"/>
    <w:rsid w:val="00C34B72"/>
    <w:rsid w:val="00C36E64"/>
    <w:rsid w:val="00C47856"/>
    <w:rsid w:val="00C514D2"/>
    <w:rsid w:val="00C52599"/>
    <w:rsid w:val="00C5309A"/>
    <w:rsid w:val="00C5425D"/>
    <w:rsid w:val="00C54AF4"/>
    <w:rsid w:val="00C5737B"/>
    <w:rsid w:val="00C57CD7"/>
    <w:rsid w:val="00C61141"/>
    <w:rsid w:val="00C613DB"/>
    <w:rsid w:val="00C6557A"/>
    <w:rsid w:val="00C70322"/>
    <w:rsid w:val="00C71E84"/>
    <w:rsid w:val="00C73445"/>
    <w:rsid w:val="00C73526"/>
    <w:rsid w:val="00C761CC"/>
    <w:rsid w:val="00C76FCE"/>
    <w:rsid w:val="00C80617"/>
    <w:rsid w:val="00C8413C"/>
    <w:rsid w:val="00C845C0"/>
    <w:rsid w:val="00C8472B"/>
    <w:rsid w:val="00C907C5"/>
    <w:rsid w:val="00C90F87"/>
    <w:rsid w:val="00C91CB5"/>
    <w:rsid w:val="00C92210"/>
    <w:rsid w:val="00C97AB2"/>
    <w:rsid w:val="00CA1C1E"/>
    <w:rsid w:val="00CA443D"/>
    <w:rsid w:val="00CA6A49"/>
    <w:rsid w:val="00CA7A02"/>
    <w:rsid w:val="00CB2521"/>
    <w:rsid w:val="00CB5CA6"/>
    <w:rsid w:val="00CB639E"/>
    <w:rsid w:val="00CB69A3"/>
    <w:rsid w:val="00CC0EB8"/>
    <w:rsid w:val="00CC360E"/>
    <w:rsid w:val="00CC3FF7"/>
    <w:rsid w:val="00CC44B6"/>
    <w:rsid w:val="00CC505F"/>
    <w:rsid w:val="00CD01A8"/>
    <w:rsid w:val="00CD123B"/>
    <w:rsid w:val="00CD34B9"/>
    <w:rsid w:val="00CD39FB"/>
    <w:rsid w:val="00CD65B9"/>
    <w:rsid w:val="00CD7C21"/>
    <w:rsid w:val="00CE1D82"/>
    <w:rsid w:val="00CE7BB7"/>
    <w:rsid w:val="00CF3E61"/>
    <w:rsid w:val="00CF787A"/>
    <w:rsid w:val="00D01987"/>
    <w:rsid w:val="00D02F50"/>
    <w:rsid w:val="00D03D4D"/>
    <w:rsid w:val="00D04F7F"/>
    <w:rsid w:val="00D06C54"/>
    <w:rsid w:val="00D06EAE"/>
    <w:rsid w:val="00D1092F"/>
    <w:rsid w:val="00D10BD9"/>
    <w:rsid w:val="00D10F70"/>
    <w:rsid w:val="00D15656"/>
    <w:rsid w:val="00D1720A"/>
    <w:rsid w:val="00D21616"/>
    <w:rsid w:val="00D25C34"/>
    <w:rsid w:val="00D27821"/>
    <w:rsid w:val="00D3070D"/>
    <w:rsid w:val="00D31710"/>
    <w:rsid w:val="00D37D87"/>
    <w:rsid w:val="00D407D1"/>
    <w:rsid w:val="00D4142D"/>
    <w:rsid w:val="00D44BD3"/>
    <w:rsid w:val="00D46256"/>
    <w:rsid w:val="00D46D63"/>
    <w:rsid w:val="00D5503B"/>
    <w:rsid w:val="00D55824"/>
    <w:rsid w:val="00D60349"/>
    <w:rsid w:val="00D60387"/>
    <w:rsid w:val="00D63D53"/>
    <w:rsid w:val="00D66A16"/>
    <w:rsid w:val="00D66F44"/>
    <w:rsid w:val="00D67DEB"/>
    <w:rsid w:val="00D702B6"/>
    <w:rsid w:val="00D7197F"/>
    <w:rsid w:val="00D71D43"/>
    <w:rsid w:val="00D733C4"/>
    <w:rsid w:val="00D74065"/>
    <w:rsid w:val="00D75066"/>
    <w:rsid w:val="00D75690"/>
    <w:rsid w:val="00D7605C"/>
    <w:rsid w:val="00D76AD7"/>
    <w:rsid w:val="00D76EC5"/>
    <w:rsid w:val="00D80EEB"/>
    <w:rsid w:val="00D8153F"/>
    <w:rsid w:val="00D81A2E"/>
    <w:rsid w:val="00D823BD"/>
    <w:rsid w:val="00D833B0"/>
    <w:rsid w:val="00D85471"/>
    <w:rsid w:val="00D856A6"/>
    <w:rsid w:val="00D86368"/>
    <w:rsid w:val="00D87088"/>
    <w:rsid w:val="00D90B0F"/>
    <w:rsid w:val="00D93217"/>
    <w:rsid w:val="00D936D2"/>
    <w:rsid w:val="00D940C4"/>
    <w:rsid w:val="00D944FF"/>
    <w:rsid w:val="00D94B96"/>
    <w:rsid w:val="00D96225"/>
    <w:rsid w:val="00DA016F"/>
    <w:rsid w:val="00DA1CC2"/>
    <w:rsid w:val="00DA289E"/>
    <w:rsid w:val="00DA2A6F"/>
    <w:rsid w:val="00DA3E52"/>
    <w:rsid w:val="00DB0386"/>
    <w:rsid w:val="00DB13E0"/>
    <w:rsid w:val="00DB1F9D"/>
    <w:rsid w:val="00DB2898"/>
    <w:rsid w:val="00DB48D1"/>
    <w:rsid w:val="00DB4DE9"/>
    <w:rsid w:val="00DB62B8"/>
    <w:rsid w:val="00DB6B03"/>
    <w:rsid w:val="00DB6BC9"/>
    <w:rsid w:val="00DB71D4"/>
    <w:rsid w:val="00DC07CF"/>
    <w:rsid w:val="00DC2683"/>
    <w:rsid w:val="00DC313B"/>
    <w:rsid w:val="00DC3E48"/>
    <w:rsid w:val="00DC49F9"/>
    <w:rsid w:val="00DC4E17"/>
    <w:rsid w:val="00DC54F5"/>
    <w:rsid w:val="00DD1035"/>
    <w:rsid w:val="00DD29FE"/>
    <w:rsid w:val="00DD302D"/>
    <w:rsid w:val="00DD3498"/>
    <w:rsid w:val="00DE0807"/>
    <w:rsid w:val="00DE4D03"/>
    <w:rsid w:val="00DE7BA9"/>
    <w:rsid w:val="00DF10E2"/>
    <w:rsid w:val="00DF3EC8"/>
    <w:rsid w:val="00DF7FDB"/>
    <w:rsid w:val="00E00619"/>
    <w:rsid w:val="00E010AC"/>
    <w:rsid w:val="00E01DEB"/>
    <w:rsid w:val="00E02DAD"/>
    <w:rsid w:val="00E03A05"/>
    <w:rsid w:val="00E06430"/>
    <w:rsid w:val="00E07531"/>
    <w:rsid w:val="00E07AE3"/>
    <w:rsid w:val="00E10DD1"/>
    <w:rsid w:val="00E12DE5"/>
    <w:rsid w:val="00E14908"/>
    <w:rsid w:val="00E15F99"/>
    <w:rsid w:val="00E1650B"/>
    <w:rsid w:val="00E17C5E"/>
    <w:rsid w:val="00E227B7"/>
    <w:rsid w:val="00E23FD5"/>
    <w:rsid w:val="00E26A8F"/>
    <w:rsid w:val="00E33142"/>
    <w:rsid w:val="00E35A83"/>
    <w:rsid w:val="00E42D89"/>
    <w:rsid w:val="00E430A6"/>
    <w:rsid w:val="00E45479"/>
    <w:rsid w:val="00E469A3"/>
    <w:rsid w:val="00E46D75"/>
    <w:rsid w:val="00E519EA"/>
    <w:rsid w:val="00E56F18"/>
    <w:rsid w:val="00E56F2E"/>
    <w:rsid w:val="00E617BF"/>
    <w:rsid w:val="00E639E1"/>
    <w:rsid w:val="00E6561F"/>
    <w:rsid w:val="00E65C90"/>
    <w:rsid w:val="00E66D26"/>
    <w:rsid w:val="00E67512"/>
    <w:rsid w:val="00E703B3"/>
    <w:rsid w:val="00E72CC8"/>
    <w:rsid w:val="00E77277"/>
    <w:rsid w:val="00E77B5E"/>
    <w:rsid w:val="00E77EAB"/>
    <w:rsid w:val="00E80AB9"/>
    <w:rsid w:val="00E840CD"/>
    <w:rsid w:val="00E860CF"/>
    <w:rsid w:val="00E87D11"/>
    <w:rsid w:val="00E90CD0"/>
    <w:rsid w:val="00E918D1"/>
    <w:rsid w:val="00E92A17"/>
    <w:rsid w:val="00E96256"/>
    <w:rsid w:val="00E96A1C"/>
    <w:rsid w:val="00EA0D3B"/>
    <w:rsid w:val="00EA11CE"/>
    <w:rsid w:val="00EA1CA4"/>
    <w:rsid w:val="00EA2CC9"/>
    <w:rsid w:val="00EA2F0C"/>
    <w:rsid w:val="00EA3007"/>
    <w:rsid w:val="00EA385C"/>
    <w:rsid w:val="00EA429F"/>
    <w:rsid w:val="00EA7257"/>
    <w:rsid w:val="00EA7D4D"/>
    <w:rsid w:val="00EB05DA"/>
    <w:rsid w:val="00EB08A5"/>
    <w:rsid w:val="00EB2D82"/>
    <w:rsid w:val="00EB3170"/>
    <w:rsid w:val="00EB3B45"/>
    <w:rsid w:val="00EB6E7F"/>
    <w:rsid w:val="00EC0BDD"/>
    <w:rsid w:val="00EC0F4C"/>
    <w:rsid w:val="00EC6AF0"/>
    <w:rsid w:val="00ED5297"/>
    <w:rsid w:val="00ED636D"/>
    <w:rsid w:val="00ED7D65"/>
    <w:rsid w:val="00ED7F16"/>
    <w:rsid w:val="00EE0030"/>
    <w:rsid w:val="00EE68B6"/>
    <w:rsid w:val="00EF0510"/>
    <w:rsid w:val="00EF0515"/>
    <w:rsid w:val="00EF4115"/>
    <w:rsid w:val="00EF4DDB"/>
    <w:rsid w:val="00F03B84"/>
    <w:rsid w:val="00F03CB7"/>
    <w:rsid w:val="00F100DD"/>
    <w:rsid w:val="00F12BA8"/>
    <w:rsid w:val="00F130E5"/>
    <w:rsid w:val="00F133B3"/>
    <w:rsid w:val="00F137EA"/>
    <w:rsid w:val="00F152D4"/>
    <w:rsid w:val="00F1547B"/>
    <w:rsid w:val="00F161F5"/>
    <w:rsid w:val="00F162EA"/>
    <w:rsid w:val="00F1685B"/>
    <w:rsid w:val="00F17788"/>
    <w:rsid w:val="00F2311E"/>
    <w:rsid w:val="00F23995"/>
    <w:rsid w:val="00F25E1E"/>
    <w:rsid w:val="00F27B65"/>
    <w:rsid w:val="00F34E4D"/>
    <w:rsid w:val="00F377D5"/>
    <w:rsid w:val="00F400E8"/>
    <w:rsid w:val="00F42FD6"/>
    <w:rsid w:val="00F43944"/>
    <w:rsid w:val="00F443A6"/>
    <w:rsid w:val="00F4579A"/>
    <w:rsid w:val="00F46432"/>
    <w:rsid w:val="00F47845"/>
    <w:rsid w:val="00F47C11"/>
    <w:rsid w:val="00F508F7"/>
    <w:rsid w:val="00F50CB8"/>
    <w:rsid w:val="00F519A1"/>
    <w:rsid w:val="00F5349A"/>
    <w:rsid w:val="00F54242"/>
    <w:rsid w:val="00F60B78"/>
    <w:rsid w:val="00F65282"/>
    <w:rsid w:val="00F704BB"/>
    <w:rsid w:val="00F70EF6"/>
    <w:rsid w:val="00F718C5"/>
    <w:rsid w:val="00F75807"/>
    <w:rsid w:val="00F80874"/>
    <w:rsid w:val="00F83FAD"/>
    <w:rsid w:val="00F8548C"/>
    <w:rsid w:val="00F86205"/>
    <w:rsid w:val="00F91621"/>
    <w:rsid w:val="00F91C20"/>
    <w:rsid w:val="00F923B4"/>
    <w:rsid w:val="00F93ECF"/>
    <w:rsid w:val="00F9535B"/>
    <w:rsid w:val="00F967F8"/>
    <w:rsid w:val="00FA4F35"/>
    <w:rsid w:val="00FA6A14"/>
    <w:rsid w:val="00FA70C1"/>
    <w:rsid w:val="00FB3D49"/>
    <w:rsid w:val="00FB63E6"/>
    <w:rsid w:val="00FB66EA"/>
    <w:rsid w:val="00FB6CDC"/>
    <w:rsid w:val="00FC24CF"/>
    <w:rsid w:val="00FC3FAB"/>
    <w:rsid w:val="00FC5CA2"/>
    <w:rsid w:val="00FC5EFD"/>
    <w:rsid w:val="00FC6360"/>
    <w:rsid w:val="00FD0603"/>
    <w:rsid w:val="00FD3783"/>
    <w:rsid w:val="00FD37E6"/>
    <w:rsid w:val="00FD3862"/>
    <w:rsid w:val="00FD4038"/>
    <w:rsid w:val="00FD4888"/>
    <w:rsid w:val="00FD5264"/>
    <w:rsid w:val="00FD527E"/>
    <w:rsid w:val="00FD5DDA"/>
    <w:rsid w:val="00FD642D"/>
    <w:rsid w:val="00FD68D9"/>
    <w:rsid w:val="00FD6BAA"/>
    <w:rsid w:val="00FE00FF"/>
    <w:rsid w:val="00FE272F"/>
    <w:rsid w:val="00FE3F1F"/>
    <w:rsid w:val="00FE4A8E"/>
    <w:rsid w:val="00FF0491"/>
    <w:rsid w:val="00FF2EA8"/>
    <w:rsid w:val="00FF35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efaultImageDpi w14:val="330"/>
  <w14:docId w14:val="2C0A8F18"/>
  <w15:docId w15:val="{3D7876AD-DACF-4FCB-808C-573E0EFA7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26AE"/>
    <w:pPr>
      <w:widowControl w:val="0"/>
      <w:autoSpaceDE w:val="0"/>
      <w:autoSpaceDN w:val="0"/>
      <w:adjustRightInd w:val="0"/>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76BEF"/>
    <w:rPr>
      <w:color w:val="0000FF"/>
      <w:u w:val="single"/>
    </w:rPr>
  </w:style>
  <w:style w:type="paragraph" w:styleId="Footer">
    <w:name w:val="footer"/>
    <w:basedOn w:val="Normal"/>
    <w:link w:val="FooterChar"/>
    <w:uiPriority w:val="99"/>
    <w:unhideWhenUsed/>
    <w:rsid w:val="00320B2A"/>
    <w:pPr>
      <w:tabs>
        <w:tab w:val="center" w:pos="4320"/>
        <w:tab w:val="right" w:pos="8640"/>
      </w:tabs>
    </w:pPr>
  </w:style>
  <w:style w:type="character" w:customStyle="1" w:styleId="FooterChar">
    <w:name w:val="Footer Char"/>
    <w:link w:val="Footer"/>
    <w:uiPriority w:val="99"/>
    <w:rsid w:val="00320B2A"/>
    <w:rPr>
      <w:rFonts w:ascii="Times New Roman" w:eastAsia="Times New Roman" w:hAnsi="Times New Roman"/>
    </w:rPr>
  </w:style>
  <w:style w:type="character" w:styleId="PageNumber">
    <w:name w:val="page number"/>
    <w:uiPriority w:val="99"/>
    <w:semiHidden/>
    <w:unhideWhenUsed/>
    <w:rsid w:val="00320B2A"/>
  </w:style>
  <w:style w:type="paragraph" w:styleId="Header">
    <w:name w:val="header"/>
    <w:basedOn w:val="Normal"/>
    <w:link w:val="HeaderChar"/>
    <w:uiPriority w:val="99"/>
    <w:unhideWhenUsed/>
    <w:rsid w:val="001272A9"/>
    <w:pPr>
      <w:tabs>
        <w:tab w:val="center" w:pos="4680"/>
        <w:tab w:val="right" w:pos="9360"/>
      </w:tabs>
    </w:pPr>
  </w:style>
  <w:style w:type="character" w:customStyle="1" w:styleId="HeaderChar">
    <w:name w:val="Header Char"/>
    <w:basedOn w:val="DefaultParagraphFont"/>
    <w:link w:val="Header"/>
    <w:uiPriority w:val="99"/>
    <w:rsid w:val="001272A9"/>
    <w:rPr>
      <w:rFonts w:ascii="Times New Roman" w:eastAsia="Times New Roman" w:hAnsi="Times New Roman"/>
    </w:rPr>
  </w:style>
  <w:style w:type="character" w:styleId="PlaceholderText">
    <w:name w:val="Placeholder Text"/>
    <w:basedOn w:val="DefaultParagraphFont"/>
    <w:uiPriority w:val="99"/>
    <w:semiHidden/>
    <w:rsid w:val="000327FB"/>
    <w:rPr>
      <w:color w:val="808080"/>
    </w:rPr>
  </w:style>
  <w:style w:type="table" w:styleId="TableGrid">
    <w:name w:val="Table Grid"/>
    <w:basedOn w:val="TableNormal"/>
    <w:uiPriority w:val="39"/>
    <w:rsid w:val="000327F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45FE"/>
    <w:rPr>
      <w:rFonts w:ascii="Tahoma" w:hAnsi="Tahoma" w:cs="Tahoma"/>
      <w:sz w:val="16"/>
      <w:szCs w:val="16"/>
    </w:rPr>
  </w:style>
  <w:style w:type="character" w:customStyle="1" w:styleId="BalloonTextChar">
    <w:name w:val="Balloon Text Char"/>
    <w:basedOn w:val="DefaultParagraphFont"/>
    <w:link w:val="BalloonText"/>
    <w:uiPriority w:val="99"/>
    <w:semiHidden/>
    <w:rsid w:val="005045FE"/>
    <w:rPr>
      <w:rFonts w:ascii="Tahoma" w:eastAsia="Times New Roman" w:hAnsi="Tahoma" w:cs="Tahoma"/>
      <w:sz w:val="16"/>
      <w:szCs w:val="16"/>
    </w:rPr>
  </w:style>
  <w:style w:type="paragraph" w:styleId="NoSpacing">
    <w:name w:val="No Spacing"/>
    <w:uiPriority w:val="1"/>
    <w:qFormat/>
    <w:rsid w:val="00D02F50"/>
    <w:pPr>
      <w:widowControl w:val="0"/>
      <w:autoSpaceDE w:val="0"/>
      <w:autoSpaceDN w:val="0"/>
      <w:adjustRightInd w:val="0"/>
    </w:pPr>
    <w:rPr>
      <w:rFonts w:ascii="Times New Roman" w:eastAsia="Times New Roman" w:hAnsi="Times New Roman"/>
    </w:rPr>
  </w:style>
  <w:style w:type="paragraph" w:styleId="BodyTextIndent">
    <w:name w:val="Body Text Indent"/>
    <w:basedOn w:val="Normal"/>
    <w:link w:val="BodyTextIndentChar"/>
    <w:rsid w:val="00F43944"/>
    <w:pPr>
      <w:spacing w:after="120"/>
      <w:ind w:left="360"/>
    </w:pPr>
    <w:rPr>
      <w:lang w:val="x-none" w:eastAsia="x-none"/>
    </w:rPr>
  </w:style>
  <w:style w:type="character" w:customStyle="1" w:styleId="BodyTextIndentChar">
    <w:name w:val="Body Text Indent Char"/>
    <w:basedOn w:val="DefaultParagraphFont"/>
    <w:link w:val="BodyTextIndent"/>
    <w:rsid w:val="00F43944"/>
    <w:rPr>
      <w:rFonts w:ascii="Times New Roman" w:eastAsia="Times New Roman" w:hAnsi="Times New Roman"/>
      <w:lang w:val="x-none" w:eastAsia="x-none"/>
    </w:rPr>
  </w:style>
  <w:style w:type="paragraph" w:styleId="ListParagraph">
    <w:name w:val="List Paragraph"/>
    <w:basedOn w:val="Normal"/>
    <w:uiPriority w:val="34"/>
    <w:qFormat/>
    <w:rsid w:val="00F9535B"/>
    <w:pPr>
      <w:ind w:left="720"/>
      <w:contextualSpacing/>
    </w:pPr>
  </w:style>
  <w:style w:type="character" w:styleId="CommentReference">
    <w:name w:val="annotation reference"/>
    <w:basedOn w:val="DefaultParagraphFont"/>
    <w:uiPriority w:val="99"/>
    <w:semiHidden/>
    <w:unhideWhenUsed/>
    <w:rsid w:val="00633AC7"/>
    <w:rPr>
      <w:sz w:val="16"/>
      <w:szCs w:val="16"/>
    </w:rPr>
  </w:style>
  <w:style w:type="paragraph" w:styleId="CommentText">
    <w:name w:val="annotation text"/>
    <w:basedOn w:val="Normal"/>
    <w:link w:val="CommentTextChar"/>
    <w:uiPriority w:val="99"/>
    <w:unhideWhenUsed/>
    <w:rsid w:val="00633AC7"/>
  </w:style>
  <w:style w:type="character" w:customStyle="1" w:styleId="CommentTextChar">
    <w:name w:val="Comment Text Char"/>
    <w:basedOn w:val="DefaultParagraphFont"/>
    <w:link w:val="CommentText"/>
    <w:uiPriority w:val="99"/>
    <w:rsid w:val="00633AC7"/>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633AC7"/>
    <w:rPr>
      <w:b/>
      <w:bCs/>
    </w:rPr>
  </w:style>
  <w:style w:type="character" w:customStyle="1" w:styleId="CommentSubjectChar">
    <w:name w:val="Comment Subject Char"/>
    <w:basedOn w:val="CommentTextChar"/>
    <w:link w:val="CommentSubject"/>
    <w:uiPriority w:val="99"/>
    <w:semiHidden/>
    <w:rsid w:val="00633AC7"/>
    <w:rPr>
      <w:rFonts w:ascii="Times New Roman" w:eastAsia="Times New Roman" w:hAnsi="Times New Roman"/>
      <w:b/>
      <w:bCs/>
    </w:rPr>
  </w:style>
  <w:style w:type="character" w:styleId="UnresolvedMention">
    <w:name w:val="Unresolved Mention"/>
    <w:basedOn w:val="DefaultParagraphFont"/>
    <w:uiPriority w:val="99"/>
    <w:semiHidden/>
    <w:unhideWhenUsed/>
    <w:rsid w:val="00F25E1E"/>
    <w:rPr>
      <w:color w:val="605E5C"/>
      <w:shd w:val="clear" w:color="auto" w:fill="E1DFDD"/>
    </w:rPr>
  </w:style>
  <w:style w:type="paragraph" w:styleId="Revision">
    <w:name w:val="Revision"/>
    <w:hidden/>
    <w:uiPriority w:val="99"/>
    <w:semiHidden/>
    <w:rsid w:val="00282FDB"/>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5EE9E9B18B4A4592DB7329E06E4366" ma:contentTypeVersion="45" ma:contentTypeDescription="Create a new document." ma:contentTypeScope="" ma:versionID="0b0f7c605e35779b0b1e6ad013679f79">
  <xsd:schema xmlns:xsd="http://www.w3.org/2001/XMLSchema" xmlns:xs="http://www.w3.org/2001/XMLSchema" xmlns:p="http://schemas.microsoft.com/office/2006/metadata/properties" xmlns:ns2="bdd03b77-76d5-4eac-9eb4-7a6294ccfdd2" xmlns:ns3="7ac0fe3c-e7d0-4901-9125-e7684883dbe1" targetNamespace="http://schemas.microsoft.com/office/2006/metadata/properties" ma:root="true" ma:fieldsID="7fc23a32af80a0a426fc81485acce9d7" ns2:_="" ns3:_="">
    <xsd:import namespace="bdd03b77-76d5-4eac-9eb4-7a6294ccfdd2"/>
    <xsd:import namespace="7ac0fe3c-e7d0-4901-9125-e7684883dbe1"/>
    <xsd:element name="properties">
      <xsd:complexType>
        <xsd:sequence>
          <xsd:element name="documentManagement">
            <xsd:complexType>
              <xsd:all>
                <xsd:element ref="ns2:USGSRecordsSeries" minOccurs="0"/>
                <xsd:element ref="ns2:Category" minOccurs="0"/>
                <xsd:element ref="ns2:DocumentType" minOccurs="0"/>
                <xsd:element ref="ns2:OwnerAuthor"/>
                <xsd:element ref="ns2:FileUseDescription" minOccurs="0"/>
                <xsd:element ref="ns2:MediaServiceMetadata" minOccurs="0"/>
                <xsd:element ref="ns2:MediaServiceFastMetadata" minOccurs="0"/>
                <xsd:element ref="ns2:Disposition"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ission" minOccurs="0"/>
                <xsd:element ref="ns2:IMBStaff" minOccurs="0"/>
                <xsd:element ref="ns2:Year" minOccurs="0"/>
                <xsd:element ref="ns2:DispositionYears" minOccurs="0"/>
                <xsd:element ref="ns2:EOL" minOccurs="0"/>
                <xsd:element ref="ns2:MediaServiceDateTaken" minOccurs="0"/>
                <xsd:element ref="ns2:USGS_x0020_Records_x0020_Series_x003a__x0020_Short_x0020_Description" minOccurs="0"/>
                <xsd:element ref="ns2:USGS_x0020_Records_x0020_Series_x003a__x0020_Record_x0020_Item_x002f_Description_x0020_of_x0020_Records" minOccurs="0"/>
                <xsd:element ref="ns2:USGS_x0020_Records_x0020_Series_x003a__x0020_Disposition_x0020_Authority" minOccurs="0"/>
                <xsd:element ref="ns2:USGS_x0020_Records_x0020_Series_x003a__x0020_Disposition_x0020_Instructions" minOccurs="0"/>
                <xsd:element ref="ns2:MediaServiceSearchProperties" minOccurs="0"/>
                <xsd:element ref="ns2:FilePurpo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d03b77-76d5-4eac-9eb4-7a6294ccfdd2" elementFormDefault="qualified">
    <xsd:import namespace="http://schemas.microsoft.com/office/2006/documentManagement/types"/>
    <xsd:import namespace="http://schemas.microsoft.com/office/infopath/2007/PartnerControls"/>
    <xsd:element name="USGSRecordsSeries" ma:index="2" nillable="true" ma:displayName="USGS Records Series" ma:format="Dropdown" ma:list="3c022fe8-9e60-49f9-a076-f2e879c43b6c" ma:internalName="USGSRecordsSeries" ma:readOnly="false" ma:showField="Title">
      <xsd:simpleType>
        <xsd:restriction base="dms:Lookup"/>
      </xsd:simpleType>
    </xsd:element>
    <xsd:element name="Category" ma:index="3" nillable="true" ma:displayName="Category" ma:format="Dropdown" ma:internalName="Category" ma:readOnly="false">
      <xsd:simpleType>
        <xsd:restriction base="dms:Choice">
          <xsd:enumeration value="DTS"/>
          <xsd:enumeration value="FACA"/>
          <xsd:enumeration value="FRN"/>
          <xsd:enumeration value="PRA"/>
          <xsd:enumeration value="Information Collection"/>
          <xsd:enumeration value="Template"/>
          <xsd:enumeration value="SOP"/>
          <xsd:enumeration value="Notes"/>
          <xsd:enumeration value="Federal Register"/>
          <xsd:enumeration value="FDMS"/>
          <xsd:enumeration value="Policies"/>
          <xsd:enumeration value="Regulations"/>
        </xsd:restriction>
      </xsd:simpleType>
    </xsd:element>
    <xsd:element name="DocumentType" ma:index="4" nillable="true" ma:displayName="Sub Category" ma:description="Document category in the ICR" ma:format="Dropdown" ma:internalName="DocumentType">
      <xsd:simpleType>
        <xsd:union memberTypes="dms:Text">
          <xsd:simpleType>
            <xsd:restriction base="dms:Choice">
              <xsd:enumeration value="Briefing Paper"/>
              <xsd:enumeration value="60-Day FRN DRAFT"/>
              <xsd:enumeration value="60-Day FRN Signed"/>
              <xsd:enumeration value="Published 60-Day FRN"/>
              <xsd:enumeration value="30-Day FRN DRAFT"/>
              <xsd:enumeration value="30-Day FRN Signed"/>
              <xsd:enumeration value="Published 30-Day FRN"/>
              <xsd:enumeration value="Federal Register Notice"/>
              <xsd:enumeration value="FR Signed"/>
              <xsd:enumeration value="FR Notice of Intent (NOI)"/>
              <xsd:enumeration value="SSA"/>
              <xsd:enumeration value="SSB"/>
              <xsd:enumeration value="Instrument"/>
              <xsd:enumeration value="Authorizing Statute"/>
              <xsd:enumeration value="Comment"/>
              <xsd:enumeration value="Supplementary"/>
              <xsd:enumeration value="Notice of Action (NOA)"/>
              <xsd:enumeration value="Privacy Document"/>
              <xsd:enumeration value="SORN"/>
              <xsd:enumeration value="ASWS Decision Memo"/>
              <xsd:enumeration value="Meeting Minutes"/>
              <xsd:enumeration value="Public Notice"/>
              <xsd:enumeration value="Exemption Request"/>
              <xsd:enumeration value="SOP"/>
              <xsd:enumeration value="Template"/>
              <xsd:enumeration value="Reference/Notes"/>
              <xsd:enumeration value="Presentation"/>
              <xsd:enumeration value="Form"/>
              <xsd:enumeration value="Memos"/>
              <xsd:enumeration value="Call for Nominations"/>
              <xsd:enumeration value="FACA Description Sheet"/>
              <xsd:enumeration value="FACA Charter"/>
              <xsd:enumeration value="FACA Agenda"/>
              <xsd:enumeration value="FACA Application BIO"/>
              <xsd:enumeration value="FACA Appointments"/>
              <xsd:enumeration value="FACA Justification"/>
              <xsd:enumeration value="FACA: Vacancy Report"/>
              <xsd:enumeration value="FACA Survey Manual"/>
              <xsd:enumeration value="FACA FR Notice"/>
              <xsd:enumeration value="FACA Committee Nominees Request  Form"/>
              <xsd:enumeration value="Correspondence Brief"/>
              <xsd:enumeration value="ROCIS"/>
              <xsd:enumeration value="Generic Clearance"/>
              <xsd:enumeration value="Link"/>
              <xsd:enumeration value="Generic PRA Submission"/>
              <xsd:enumeration value="Training"/>
              <xsd:enumeration value="Special Handling Letter"/>
              <xsd:enumeration value="Reports"/>
            </xsd:restriction>
          </xsd:simpleType>
        </xsd:union>
      </xsd:simpleType>
    </xsd:element>
    <xsd:element name="OwnerAuthor" ma:index="5" ma:displayName="Owner Author" ma:format="Dropdown" ma:list="UserInfo" ma:SharePointGroup="0" ma:internalName="OwnerAuthor" ma:readOnly="fals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FileUseDescription" ma:index="6" nillable="true" ma:displayName="File Use &amp; Description" ma:default="[Please Populate]" ma:format="Dropdown" ma:internalName="FileUs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isposition" ma:index="10" nillable="true" ma:displayName="Disposition Authority" ma:description="Disposition Authority" ma:format="Dropdown" ma:hidden="true" ma:internalName="Disposition" ma:readOnly="false">
      <xsd:simpleType>
        <xsd:restriction base="dms:Text">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1" nillable="true" ma:displayName="Condition" ma:default="Unknown" ma:format="Dropdown" ma:hidden="true" ma:internalName="Status" ma:readOnly="false">
      <xsd:simpleType>
        <xsd:restriction base="dms:Choice">
          <xsd:enumeration value="Final"/>
          <xsd:enumeration value="Draft"/>
          <xsd:enumeration value="Superseded"/>
          <xsd:enumeration value="Unknown"/>
        </xsd:restriction>
      </xsd:simpleType>
    </xsd:element>
    <xsd:element name="Mission" ma:index="22" nillable="true" ma:displayName="Mission" ma:format="Dropdown" ma:hidden="true" ma:internalName="Mission" ma:readOnly="false">
      <xsd:simpleType>
        <xsd:restriction base="dms:Choice">
          <xsd:enumeration value="Policy &amp; Admin"/>
          <xsd:enumeration value="Water"/>
          <xsd:enumeration value="Natural Hazards"/>
          <xsd:enumeration value="Ecosystems"/>
          <xsd:enumeration value="CORE"/>
          <xsd:enumeration value="N/A"/>
        </xsd:restriction>
      </xsd:simpleType>
    </xsd:element>
    <xsd:element name="IMBStaff" ma:index="23" nillable="true" ma:displayName="IMB Staff" ma:format="Dropdown" ma:hidden="true" ma:list="UserInfo" ma:SharePointGroup="0" ma:internalName="IMBStaff"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24" nillable="true" ma:displayName="Year" ma:decimals="0" ma:format="Dropdown" ma:hidden="true" ma:internalName="Year" ma:readOnly="false" ma:percentage="FALSE">
      <xsd:simpleType>
        <xsd:restriction base="dms:Number"/>
      </xsd:simpleType>
    </xsd:element>
    <xsd:element name="DispositionYears" ma:index="25" nillable="true" ma:displayName="Disposition (Yrs)" ma:decimals="0" ma:format="Dropdown" ma:hidden="true" ma:internalName="DispositionYears" ma:readOnly="false" ma:percentage="FALSE">
      <xsd:simpleType>
        <xsd:restriction base="dms:Number"/>
      </xsd:simpleType>
    </xsd:element>
    <xsd:element name="EOL" ma:index="26" nillable="true" ma:displayName="EOL" ma:decimals="0" ma:format="Dropdown" ma:hidden="true" ma:internalName="EOL" ma:readOnly="false" ma:percentage="FALSE">
      <xsd:simpleType>
        <xsd:restriction base="dms:Number"/>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USGS_x0020_Records_x0020_Series_x003a__x0020_Short_x0020_Description" ma:index="29" nillable="true" ma:displayName="USGS Records Series: Short Description" ma:format="Dropdown" ma:hidden="true" ma:list="3c022fe8-9e60-49f9-a076-f2e879c43b6c" ma:internalName="USGS_x0020_Records_x0020_Series_x003a__x0020_Short_x0020_Description" ma:readOnly="true" ma:showField="field_1">
      <xsd:simpleType>
        <xsd:restriction base="dms:Lookup"/>
      </xsd:simpleType>
    </xsd:element>
    <xsd:element name="USGS_x0020_Records_x0020_Series_x003a__x0020_Record_x0020_Item_x002f_Description_x0020_of_x0020_Records" ma:index="30" nillable="true" ma:displayName="USGS Records Series: Record Item/Description of Records" ma:format="Dropdown" ma:hidden="true" ma:list="3c022fe8-9e60-49f9-a076-f2e879c43b6c" ma:internalName="USGS_x0020_Records_x0020_Series_x003a__x0020_Record_x0020_Item_x002f_Description_x0020_of_x0020_Records" ma:readOnly="true" ma:showField="field_2">
      <xsd:simpleType>
        <xsd:restriction base="dms:Lookup"/>
      </xsd:simpleType>
    </xsd:element>
    <xsd:element name="USGS_x0020_Records_x0020_Series_x003a__x0020_Disposition_x0020_Authority" ma:index="31" nillable="true" ma:displayName="USGS Records Series: Disposition Authority" ma:format="Dropdown" ma:hidden="true" ma:list="3c022fe8-9e60-49f9-a076-f2e879c43b6c" ma:internalName="USGS_x0020_Records_x0020_Series_x003a__x0020_Disposition_x0020_Authority" ma:readOnly="true" ma:showField="field_3">
      <xsd:simpleType>
        <xsd:restriction base="dms:Lookup"/>
      </xsd:simpleType>
    </xsd:element>
    <xsd:element name="USGS_x0020_Records_x0020_Series_x003a__x0020_Disposition_x0020_Instructions" ma:index="32" nillable="true" ma:displayName="USGS Records Series: Disposition Instructions" ma:format="Dropdown" ma:hidden="true" ma:list="3c022fe8-9e60-49f9-a076-f2e879c43b6c" ma:internalName="USGS_x0020_Records_x0020_Series_x003a__x0020_Disposition_x0020_Instructions" ma:readOnly="true" ma:showField="field_4">
      <xsd:simpleType>
        <xsd:restriction base="dms:Lookup"/>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FilePurpose" ma:index="35" nillable="true" ma:displayName="File Purpose" ma:default="[YYYMMDD] [Author] [Purpose]" ma:format="Dropdown" ma:hidden="true" ma:internalName="FilePurpos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c0fe3c-e7d0-4901-9125-e7684883dbe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cb993b1-2d25-4cb2-8d1b-4b95e93321d6}" ma:internalName="TaxCatchAll" ma:readOnly="false" ma:showField="CatchAllData" ma:web="7ac0fe3c-e7d0-4901-9125-e7684883dbe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BStaff xmlns="bdd03b77-76d5-4eac-9eb4-7a6294ccfdd2">
      <UserInfo>
        <DisplayName/>
        <AccountId xsi:nil="true"/>
        <AccountType/>
      </UserInfo>
    </IMBStaff>
    <EOL xmlns="bdd03b77-76d5-4eac-9eb4-7a6294ccfdd2" xsi:nil="true"/>
    <DocumentType xmlns="bdd03b77-76d5-4eac-9eb4-7a6294ccfdd2">SSB</DocumentType>
    <Status xmlns="bdd03b77-76d5-4eac-9eb4-7a6294ccfdd2">Unknown</Status>
    <Category xmlns="bdd03b77-76d5-4eac-9eb4-7a6294ccfdd2">Information Collection</Category>
    <FilePurpose xmlns="bdd03b77-76d5-4eac-9eb4-7a6294ccfdd2">[YYYMMDD] [Author] [Purpose]</FilePurpose>
    <Mission xmlns="bdd03b77-76d5-4eac-9eb4-7a6294ccfdd2" xsi:nil="true"/>
    <TaxCatchAll xmlns="7ac0fe3c-e7d0-4901-9125-e7684883dbe1" xsi:nil="true"/>
    <Year xmlns="bdd03b77-76d5-4eac-9eb4-7a6294ccfdd2" xsi:nil="true"/>
    <OwnerAuthor xmlns="bdd03b77-76d5-4eac-9eb4-7a6294ccfdd2">
      <UserInfo>
        <DisplayName>i:0#.f|membership|bkimbrell@ios.doi.gov,#i:0#.f|membership|bkimbrell@ios.doi.gov,#brian_kimbrell@ios.doi.gov,#,#Kimbrell, Brian D - DOI OCIO,#,#,#</DisplayName>
        <AccountId>789</AccountId>
        <AccountType/>
      </UserInfo>
    </OwnerAuthor>
    <lcf76f155ced4ddcb4097134ff3c332f xmlns="bdd03b77-76d5-4eac-9eb4-7a6294ccfdd2">
      <Terms xmlns="http://schemas.microsoft.com/office/infopath/2007/PartnerControls"/>
    </lcf76f155ced4ddcb4097134ff3c332f>
    <Disposition xmlns="bdd03b77-76d5-4eac-9eb4-7a6294ccfdd2" xsi:nil="true"/>
    <USGSRecordsSeries xmlns="bdd03b77-76d5-4eac-9eb4-7a6294ccfdd2">927</USGSRecordsSeries>
    <DispositionYears xmlns="bdd03b77-76d5-4eac-9eb4-7a6294ccfdd2" xsi:nil="true"/>
    <FileUseDescription xmlns="bdd03b77-76d5-4eac-9eb4-7a6294ccfdd2">[Please Populate]</FileUseDescription>
  </documentManagement>
</p:properties>
</file>

<file path=customXml/itemProps1.xml><?xml version="1.0" encoding="utf-8"?>
<ds:datastoreItem xmlns:ds="http://schemas.openxmlformats.org/officeDocument/2006/customXml" ds:itemID="{F6E90E2D-DD77-44C0-97B6-16FA2FDC4224}">
  <ds:schemaRefs>
    <ds:schemaRef ds:uri="http://schemas.openxmlformats.org/officeDocument/2006/bibliography"/>
  </ds:schemaRefs>
</ds:datastoreItem>
</file>

<file path=customXml/itemProps2.xml><?xml version="1.0" encoding="utf-8"?>
<ds:datastoreItem xmlns:ds="http://schemas.openxmlformats.org/officeDocument/2006/customXml" ds:itemID="{33EBB74D-579C-4735-B317-4BC92CFADC66}">
  <ds:schemaRefs/>
</ds:datastoreItem>
</file>

<file path=customXml/itemProps3.xml><?xml version="1.0" encoding="utf-8"?>
<ds:datastoreItem xmlns:ds="http://schemas.openxmlformats.org/officeDocument/2006/customXml" ds:itemID="{FF0EDB58-37D5-4F3D-97B7-377A218C31C7}">
  <ds:schemaRefs/>
</ds:datastoreItem>
</file>

<file path=customXml/itemProps4.xml><?xml version="1.0" encoding="utf-8"?>
<ds:datastoreItem xmlns:ds="http://schemas.openxmlformats.org/officeDocument/2006/customXml" ds:itemID="{E85B87AF-B373-4577-88DC-97736E5D4F70}">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Normal.dotm</Template>
  <TotalTime>32</TotalTime>
  <Pages>3</Pages>
  <Words>1227</Words>
  <Characters>7254</Characters>
  <Application>Microsoft Office Word</Application>
  <DocSecurity>0</DocSecurity>
  <Lines>172</Lines>
  <Paragraphs>68</Paragraphs>
  <ScaleCrop>false</ScaleCrop>
  <HeadingPairs>
    <vt:vector size="2" baseType="variant">
      <vt:variant>
        <vt:lpstr>Title</vt:lpstr>
      </vt:variant>
      <vt:variant>
        <vt:i4>1</vt:i4>
      </vt:variant>
    </vt:vector>
  </HeadingPairs>
  <TitlesOfParts>
    <vt:vector size="1" baseType="lpstr">
      <vt:lpstr/>
    </vt:vector>
  </TitlesOfParts>
  <Company>Office of the Chief Information Officer</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Consumers' Report (Form 9-4117-MA)</dc:title>
  <dc:creator>djbieniewicz</dc:creator>
  <cp:lastModifiedBy>Stoller, Steven T - DOI OCIO</cp:lastModifiedBy>
  <cp:revision>3</cp:revision>
  <cp:lastPrinted>2025-09-03T11:22:00Z</cp:lastPrinted>
  <dcterms:created xsi:type="dcterms:W3CDTF">2026-06-11T16:53:00Z</dcterms:created>
  <dcterms:modified xsi:type="dcterms:W3CDTF">2026-06-11T18:00:00Z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0x010100125EE9E9B18B4A4592DB7329E06E4366</vt:lpwstr>
  </property>
  <property fmtid="{D5CDD505-2E9C-101B-9397-08002B2CF9AE}" pid="3" name="MediaServiceImageTags">
    <vt:lpwstr/>
  </property>
</Properties>
</file>