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6.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D04257" w:rsidP="00D04257" w14:paraId="077FA4FB" w14:textId="58780F40">
      <w:r>
        <w:t>Supporting Statement A</w:t>
      </w:r>
    </w:p>
    <w:p w:rsidR="00D04257" w14:paraId="7B3A5299" w14:textId="7777777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32"/>
          <w:szCs w:val="32"/>
        </w:rPr>
      </w:pPr>
    </w:p>
    <w:p w:rsidR="009B359F" w:rsidRPr="001D5510" w14:paraId="1C2C8A4F" w14:textId="0194CC6F">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32"/>
          <w:szCs w:val="32"/>
        </w:rPr>
      </w:pPr>
      <w:r>
        <w:rPr>
          <w:b/>
          <w:bCs/>
          <w:sz w:val="32"/>
          <w:szCs w:val="32"/>
        </w:rPr>
        <w:t>Consolidated Consumers’ Report</w:t>
      </w:r>
    </w:p>
    <w:p w:rsidR="00295103" w14:paraId="73C2B9CF" w14:textId="7777777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b/>
          <w:bCs/>
          <w:sz w:val="32"/>
          <w:szCs w:val="32"/>
        </w:rPr>
      </w:pPr>
    </w:p>
    <w:p w:rsidR="00295103" w:rsidP="009B359F" w14:paraId="105F347C" w14:textId="18DEE0AD">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sz w:val="32"/>
          <w:szCs w:val="32"/>
        </w:rPr>
      </w:pPr>
      <w:r>
        <w:rPr>
          <w:b/>
          <w:bCs/>
          <w:sz w:val="32"/>
          <w:szCs w:val="32"/>
        </w:rPr>
        <w:t>OMB Control Number 10</w:t>
      </w:r>
      <w:r w:rsidR="00ED16B4">
        <w:rPr>
          <w:b/>
          <w:bCs/>
          <w:sz w:val="32"/>
          <w:szCs w:val="32"/>
        </w:rPr>
        <w:t>28</w:t>
      </w:r>
      <w:r>
        <w:rPr>
          <w:b/>
          <w:bCs/>
          <w:sz w:val="32"/>
          <w:szCs w:val="32"/>
        </w:rPr>
        <w:t>-</w:t>
      </w:r>
      <w:r w:rsidR="006076AD">
        <w:rPr>
          <w:b/>
          <w:bCs/>
          <w:sz w:val="32"/>
          <w:szCs w:val="32"/>
        </w:rPr>
        <w:t>00</w:t>
      </w:r>
      <w:r w:rsidR="005948CA">
        <w:rPr>
          <w:b/>
          <w:bCs/>
          <w:sz w:val="32"/>
          <w:szCs w:val="32"/>
        </w:rPr>
        <w:t>70</w:t>
      </w:r>
      <w:r w:rsidR="00FF00C8">
        <w:rPr>
          <w:b/>
          <w:bCs/>
          <w:sz w:val="32"/>
          <w:szCs w:val="32"/>
        </w:rPr>
        <w:t xml:space="preserve"> (</w:t>
      </w:r>
      <w:r w:rsidR="005948CA">
        <w:rPr>
          <w:b/>
          <w:bCs/>
          <w:sz w:val="32"/>
          <w:szCs w:val="32"/>
        </w:rPr>
        <w:t>1</w:t>
      </w:r>
      <w:r w:rsidR="00FF00C8">
        <w:rPr>
          <w:b/>
          <w:bCs/>
          <w:sz w:val="32"/>
          <w:szCs w:val="32"/>
        </w:rPr>
        <w:t xml:space="preserve"> form)</w:t>
      </w:r>
    </w:p>
    <w:p w:rsidR="009B359F" w:rsidP="009B359F" w14:paraId="2F6D3D4F" w14:textId="7777777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sz w:val="32"/>
          <w:szCs w:val="32"/>
        </w:rPr>
      </w:pPr>
    </w:p>
    <w:p w:rsidR="009B359F" w:rsidRPr="00097475" w:rsidP="000F3AF1" w14:paraId="0CD5C563" w14:textId="1DB19CC4">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 w:val="24"/>
          <w:szCs w:val="24"/>
        </w:rPr>
      </w:pPr>
      <w:r w:rsidRPr="00097475">
        <w:rPr>
          <w:b/>
          <w:sz w:val="24"/>
          <w:szCs w:val="24"/>
        </w:rPr>
        <w:t>Terms of Clearance:</w:t>
      </w:r>
      <w:r w:rsidRPr="00097475">
        <w:rPr>
          <w:sz w:val="24"/>
          <w:szCs w:val="24"/>
        </w:rPr>
        <w:t xml:space="preserve"> </w:t>
      </w:r>
      <w:r w:rsidRPr="00B03C3A" w:rsidR="00B03C3A">
        <w:rPr>
          <w:sz w:val="24"/>
          <w:szCs w:val="24"/>
        </w:rPr>
        <w:t>None.</w:t>
      </w:r>
    </w:p>
    <w:p w:rsidR="009B359F" w:rsidP="009B359F" w14:paraId="00021799" w14:textId="7777777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sz w:val="32"/>
          <w:szCs w:val="32"/>
        </w:rPr>
      </w:pPr>
    </w:p>
    <w:p w:rsidR="00295103" w14:paraId="6B4FF7A2" w14:textId="7777777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 w:val="24"/>
          <w:szCs w:val="24"/>
        </w:rPr>
      </w:pPr>
      <w:r>
        <w:rPr>
          <w:b/>
          <w:bCs/>
          <w:sz w:val="24"/>
          <w:szCs w:val="24"/>
        </w:rPr>
        <w:t>General Instructions</w:t>
      </w:r>
      <w:r>
        <w:rPr>
          <w:sz w:val="24"/>
          <w:szCs w:val="24"/>
        </w:rPr>
        <w:t xml:space="preserve"> </w:t>
      </w:r>
    </w:p>
    <w:p w:rsidR="00295103" w14:paraId="75DC04C0" w14:textId="7777777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 w:val="24"/>
          <w:szCs w:val="24"/>
        </w:rPr>
      </w:pPr>
    </w:p>
    <w:p w:rsidR="00295103" w14:paraId="063EE2D2" w14:textId="7777777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 w:val="24"/>
          <w:szCs w:val="24"/>
        </w:rPr>
      </w:pPr>
      <w:r>
        <w:rPr>
          <w:b/>
          <w:bCs/>
          <w:sz w:val="24"/>
          <w:szCs w:val="24"/>
        </w:rPr>
        <w:t>Specific Instructions</w:t>
      </w:r>
    </w:p>
    <w:p w:rsidR="00295103" w14:paraId="359046D1" w14:textId="7777777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 w:val="24"/>
          <w:szCs w:val="24"/>
        </w:rPr>
      </w:pPr>
    </w:p>
    <w:p w:rsidR="00295103" w14:paraId="7AF98010" w14:textId="7777777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rPr>
          <w:sz w:val="24"/>
          <w:szCs w:val="24"/>
        </w:rPr>
      </w:pPr>
      <w:r>
        <w:rPr>
          <w:b/>
          <w:bCs/>
          <w:sz w:val="24"/>
          <w:szCs w:val="24"/>
        </w:rPr>
        <w:t>Justification</w:t>
      </w:r>
    </w:p>
    <w:p w:rsidR="00295103" w14:paraId="50B2D23C" w14:textId="7777777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 w:val="24"/>
          <w:szCs w:val="24"/>
        </w:rPr>
      </w:pPr>
    </w:p>
    <w:p w:rsidR="00295103" w14:paraId="77381B57" w14:textId="7777777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rPr>
          <w:b/>
          <w:sz w:val="24"/>
          <w:szCs w:val="24"/>
        </w:rPr>
      </w:pPr>
      <w:r w:rsidRPr="00082C1C">
        <w:rPr>
          <w:b/>
          <w:sz w:val="24"/>
          <w:szCs w:val="24"/>
        </w:rPr>
        <w:t>1.</w:t>
      </w:r>
      <w:r w:rsidRPr="00082C1C">
        <w:rPr>
          <w:b/>
          <w:sz w:val="24"/>
          <w:szCs w:val="24"/>
        </w:rPr>
        <w:tab/>
        <w:t>Explain the circumstances that make the collection of information necessary.  Identify any legal or administrative requirements that necessitate the collection</w:t>
      </w:r>
      <w:r w:rsidRPr="00082C1C" w:rsidR="000F3AF1">
        <w:rPr>
          <w:b/>
          <w:sz w:val="24"/>
          <w:szCs w:val="24"/>
        </w:rPr>
        <w:t>.</w:t>
      </w:r>
    </w:p>
    <w:p w:rsidR="00E41061" w14:paraId="6B29F221" w14:textId="7777777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rPr>
          <w:b/>
          <w:sz w:val="24"/>
          <w:szCs w:val="24"/>
        </w:rPr>
      </w:pPr>
    </w:p>
    <w:p w:rsidR="00E41061" w14:paraId="433ABB13" w14:textId="3F278EB6">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rPr>
          <w:b/>
          <w:i/>
          <w:sz w:val="24"/>
          <w:szCs w:val="24"/>
        </w:rPr>
      </w:pPr>
      <w:r w:rsidRPr="00E41061">
        <w:rPr>
          <w:b/>
          <w:i/>
          <w:sz w:val="24"/>
          <w:szCs w:val="24"/>
        </w:rPr>
        <w:t>The authorities for this collection are:</w:t>
      </w:r>
    </w:p>
    <w:p w:rsidR="006C1BC9" w:rsidRPr="0062486B" w:rsidP="006C1BC9" w14:paraId="25BED7F5" w14:textId="74EFB9A9">
      <w:pPr>
        <w:pStyle w:val="ListParagraph"/>
        <w:numPr>
          <w:ilvl w:val="0"/>
          <w:numId w:val="3"/>
        </w:num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b/>
          <w:sz w:val="24"/>
          <w:szCs w:val="24"/>
        </w:rPr>
      </w:pPr>
      <w:r>
        <w:rPr>
          <w:i/>
          <w:sz w:val="24"/>
          <w:szCs w:val="24"/>
        </w:rPr>
        <w:t>National Materials and Minerals Policy, Research and Development Act of 1980 (30 U.S.C. 1601 et seq</w:t>
      </w:r>
      <w:r w:rsidR="00FB2E8C">
        <w:rPr>
          <w:i/>
          <w:sz w:val="24"/>
          <w:szCs w:val="24"/>
        </w:rPr>
        <w:t>.</w:t>
      </w:r>
      <w:r>
        <w:rPr>
          <w:i/>
          <w:sz w:val="24"/>
          <w:szCs w:val="24"/>
        </w:rPr>
        <w:t>)</w:t>
      </w:r>
    </w:p>
    <w:p w:rsidR="001667C1" w:rsidRPr="00A139A9" w:rsidP="000C4FEF" w14:paraId="0801946A" w14:textId="4B03FF0D">
      <w:pPr>
        <w:pStyle w:val="ListParagraph"/>
        <w:numPr>
          <w:ilvl w:val="0"/>
          <w:numId w:val="3"/>
        </w:num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b/>
          <w:sz w:val="24"/>
          <w:szCs w:val="24"/>
        </w:rPr>
      </w:pPr>
      <w:r>
        <w:rPr>
          <w:i/>
          <w:sz w:val="24"/>
          <w:szCs w:val="24"/>
        </w:rPr>
        <w:t>National Mining and Minerals Policy Act of 1970 (30 U.S.C. 21a)</w:t>
      </w:r>
    </w:p>
    <w:p w:rsidR="00A139A9" w:rsidRPr="000C4FEF" w:rsidP="000C4FEF" w14:paraId="5EBB1390" w14:textId="497ACD9F">
      <w:pPr>
        <w:pStyle w:val="ListParagraph"/>
        <w:numPr>
          <w:ilvl w:val="0"/>
          <w:numId w:val="3"/>
        </w:num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b/>
          <w:sz w:val="24"/>
          <w:szCs w:val="24"/>
        </w:rPr>
      </w:pPr>
      <w:r>
        <w:rPr>
          <w:i/>
          <w:sz w:val="24"/>
          <w:szCs w:val="24"/>
        </w:rPr>
        <w:t>Strategic and Critical Materials Stock Piling Act (50 U.S.C. 98 et seq.)</w:t>
      </w:r>
    </w:p>
    <w:p w:rsidR="0092474E" w:rsidRPr="00404750" w:rsidP="0092474E" w14:paraId="21CE7FD6" w14:textId="77777777">
      <w:pPr>
        <w:spacing w:line="276" w:lineRule="auto"/>
        <w:rPr>
          <w:rFonts w:ascii="Calibri" w:hAnsi="Calibri" w:cs="Calibri"/>
          <w:i/>
          <w:sz w:val="22"/>
          <w:szCs w:val="22"/>
        </w:rPr>
      </w:pPr>
      <w:r w:rsidRPr="00404750">
        <w:rPr>
          <w:rFonts w:ascii="Calibri" w:hAnsi="Calibri" w:cs="Calibri"/>
          <w:i/>
          <w:sz w:val="22"/>
          <w:szCs w:val="22"/>
        </w:rPr>
        <w:t>_____________________________________</w:t>
      </w:r>
    </w:p>
    <w:p w:rsidR="0092474E" w:rsidRPr="00C5602B" w:rsidP="0092474E" w14:paraId="43C2C363" w14:textId="7777777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b/>
          <w:sz w:val="24"/>
          <w:szCs w:val="24"/>
        </w:rPr>
      </w:pPr>
    </w:p>
    <w:p w:rsidR="00AB476C" w14:paraId="7B8E1F57" w14:textId="3D666E84">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Calibri" w:hAnsi="Calibri" w:cs="Calibri"/>
          <w:sz w:val="22"/>
          <w:szCs w:val="22"/>
        </w:rPr>
      </w:pPr>
      <w:r>
        <w:rPr>
          <w:rFonts w:ascii="Calibri" w:hAnsi="Calibri" w:cs="Calibri"/>
          <w:sz w:val="22"/>
          <w:szCs w:val="22"/>
        </w:rPr>
        <w:tab/>
        <w:t xml:space="preserve">The </w:t>
      </w:r>
      <w:r>
        <w:rPr>
          <w:rFonts w:ascii="Calibri" w:hAnsi="Calibri" w:cs="Calibri"/>
          <w:b/>
          <w:bCs/>
          <w:sz w:val="22"/>
          <w:szCs w:val="22"/>
        </w:rPr>
        <w:t>U.S. Department of the Interior</w:t>
      </w:r>
      <w:r>
        <w:rPr>
          <w:rFonts w:ascii="Calibri" w:hAnsi="Calibri" w:cs="Calibri"/>
          <w:sz w:val="22"/>
          <w:szCs w:val="22"/>
        </w:rPr>
        <w:t xml:space="preserve"> (DOI) has policy responsibility for the Nation’s mineral resources and their derived industries. The </w:t>
      </w:r>
      <w:r>
        <w:rPr>
          <w:rFonts w:ascii="Calibri" w:hAnsi="Calibri" w:cs="Calibri"/>
          <w:b/>
          <w:bCs/>
          <w:sz w:val="22"/>
          <w:szCs w:val="22"/>
        </w:rPr>
        <w:t>National Mining and Minerals Policy Act of 1970</w:t>
      </w:r>
      <w:r>
        <w:rPr>
          <w:rFonts w:ascii="Calibri" w:hAnsi="Calibri" w:cs="Calibri"/>
          <w:sz w:val="22"/>
          <w:szCs w:val="22"/>
        </w:rPr>
        <w:t xml:space="preserve"> (30 U.S.C. 21a) </w:t>
      </w:r>
      <w:r w:rsidR="009E0280">
        <w:rPr>
          <w:rFonts w:ascii="Calibri" w:hAnsi="Calibri" w:cs="Calibri"/>
          <w:sz w:val="22"/>
          <w:szCs w:val="22"/>
        </w:rPr>
        <w:t xml:space="preserve">and the </w:t>
      </w:r>
      <w:r w:rsidR="009E0280">
        <w:rPr>
          <w:rFonts w:ascii="Calibri" w:hAnsi="Calibri" w:cs="Calibri"/>
          <w:b/>
          <w:bCs/>
          <w:sz w:val="22"/>
          <w:szCs w:val="22"/>
        </w:rPr>
        <w:t>National Materials and Minerals Policy, Research and Development Act of 1980</w:t>
      </w:r>
      <w:r w:rsidR="009E0280">
        <w:rPr>
          <w:rFonts w:ascii="Calibri" w:hAnsi="Calibri" w:cs="Calibri"/>
          <w:sz w:val="22"/>
          <w:szCs w:val="22"/>
        </w:rPr>
        <w:t xml:space="preserve"> (30 U.S.C. 1601 </w:t>
      </w:r>
      <w:r w:rsidRPr="00FB2E8C" w:rsidR="009E0280">
        <w:rPr>
          <w:rFonts w:ascii="Calibri" w:hAnsi="Calibri" w:cs="Calibri"/>
          <w:i/>
          <w:iCs/>
          <w:sz w:val="22"/>
          <w:szCs w:val="22"/>
        </w:rPr>
        <w:t>et seq</w:t>
      </w:r>
      <w:r w:rsidRPr="00FB2E8C" w:rsidR="00FB2E8C">
        <w:rPr>
          <w:rFonts w:ascii="Calibri" w:hAnsi="Calibri" w:cs="Calibri"/>
          <w:i/>
          <w:iCs/>
          <w:sz w:val="22"/>
          <w:szCs w:val="22"/>
        </w:rPr>
        <w:t>.</w:t>
      </w:r>
      <w:r w:rsidR="009E0280">
        <w:rPr>
          <w:rFonts w:ascii="Calibri" w:hAnsi="Calibri" w:cs="Calibri"/>
          <w:sz w:val="22"/>
          <w:szCs w:val="22"/>
        </w:rPr>
        <w:t xml:space="preserve">) </w:t>
      </w:r>
      <w:r w:rsidR="00692122">
        <w:rPr>
          <w:rFonts w:ascii="Calibri" w:hAnsi="Calibri" w:cs="Calibri"/>
          <w:sz w:val="22"/>
          <w:szCs w:val="22"/>
        </w:rPr>
        <w:t>ma</w:t>
      </w:r>
      <w:r w:rsidR="003139C5">
        <w:rPr>
          <w:rFonts w:ascii="Calibri" w:hAnsi="Calibri" w:cs="Calibri"/>
          <w:sz w:val="22"/>
          <w:szCs w:val="22"/>
        </w:rPr>
        <w:t>ndate that</w:t>
      </w:r>
      <w:r w:rsidR="00692122">
        <w:rPr>
          <w:rFonts w:ascii="Calibri" w:hAnsi="Calibri" w:cs="Calibri"/>
          <w:sz w:val="22"/>
          <w:szCs w:val="22"/>
        </w:rPr>
        <w:t xml:space="preserve"> the Secretary of the Interior collect, evaluate, and analyze information concerning mineral occurrence, production, and use </w:t>
      </w:r>
      <w:r w:rsidR="00125E24">
        <w:rPr>
          <w:rFonts w:ascii="Calibri" w:hAnsi="Calibri" w:cs="Calibri"/>
          <w:sz w:val="22"/>
          <w:szCs w:val="22"/>
        </w:rPr>
        <w:t>for the domestic</w:t>
      </w:r>
      <w:r w:rsidR="0045742F">
        <w:rPr>
          <w:rFonts w:ascii="Calibri" w:hAnsi="Calibri" w:cs="Calibri"/>
          <w:sz w:val="22"/>
          <w:szCs w:val="22"/>
        </w:rPr>
        <w:t xml:space="preserve"> mineral industry </w:t>
      </w:r>
      <w:r w:rsidR="00692122">
        <w:rPr>
          <w:rFonts w:ascii="Calibri" w:hAnsi="Calibri" w:cs="Calibri"/>
          <w:sz w:val="22"/>
          <w:szCs w:val="22"/>
        </w:rPr>
        <w:t xml:space="preserve">and to inform </w:t>
      </w:r>
      <w:r w:rsidR="004B6F73">
        <w:rPr>
          <w:rFonts w:ascii="Calibri" w:hAnsi="Calibri" w:cs="Calibri"/>
          <w:sz w:val="22"/>
          <w:szCs w:val="22"/>
        </w:rPr>
        <w:t xml:space="preserve">the </w:t>
      </w:r>
      <w:r w:rsidR="00692122">
        <w:rPr>
          <w:rFonts w:ascii="Calibri" w:hAnsi="Calibri" w:cs="Calibri"/>
          <w:sz w:val="22"/>
          <w:szCs w:val="22"/>
        </w:rPr>
        <w:t>Congress of important</w:t>
      </w:r>
      <w:r w:rsidR="00800199">
        <w:rPr>
          <w:rFonts w:ascii="Calibri" w:hAnsi="Calibri" w:cs="Calibri"/>
          <w:sz w:val="22"/>
          <w:szCs w:val="22"/>
        </w:rPr>
        <w:t xml:space="preserve"> mining and minerals industry</w:t>
      </w:r>
      <w:r w:rsidR="00692122">
        <w:rPr>
          <w:rFonts w:ascii="Calibri" w:hAnsi="Calibri" w:cs="Calibri"/>
          <w:sz w:val="22"/>
          <w:szCs w:val="22"/>
        </w:rPr>
        <w:t xml:space="preserve"> developments, including crisis. Many of the responsibilities regarding mineral resources are </w:t>
      </w:r>
      <w:r w:rsidR="007E6213">
        <w:rPr>
          <w:rFonts w:ascii="Calibri" w:hAnsi="Calibri" w:cs="Calibri"/>
          <w:sz w:val="22"/>
          <w:szCs w:val="22"/>
        </w:rPr>
        <w:t>delegated</w:t>
      </w:r>
      <w:r w:rsidR="00692122">
        <w:rPr>
          <w:rFonts w:ascii="Calibri" w:hAnsi="Calibri" w:cs="Calibri"/>
          <w:sz w:val="22"/>
          <w:szCs w:val="22"/>
        </w:rPr>
        <w:t xml:space="preserve"> to the </w:t>
      </w:r>
      <w:r w:rsidR="00692122">
        <w:rPr>
          <w:rFonts w:ascii="Calibri" w:hAnsi="Calibri" w:cs="Calibri"/>
          <w:b/>
          <w:bCs/>
          <w:sz w:val="22"/>
          <w:szCs w:val="22"/>
        </w:rPr>
        <w:t>U.S. Geological Survey</w:t>
      </w:r>
      <w:r w:rsidR="00692122">
        <w:rPr>
          <w:rFonts w:ascii="Calibri" w:hAnsi="Calibri" w:cs="Calibri"/>
          <w:sz w:val="22"/>
          <w:szCs w:val="22"/>
        </w:rPr>
        <w:t xml:space="preserve"> (USGS) </w:t>
      </w:r>
      <w:r w:rsidR="006428FF">
        <w:rPr>
          <w:rFonts w:ascii="Calibri" w:hAnsi="Calibri" w:cs="Calibri"/>
          <w:sz w:val="22"/>
          <w:szCs w:val="22"/>
        </w:rPr>
        <w:t xml:space="preserve">by Secretarial Order No. 3193, </w:t>
      </w:r>
      <w:r w:rsidR="00692122">
        <w:rPr>
          <w:rFonts w:ascii="Calibri" w:hAnsi="Calibri" w:cs="Calibri"/>
          <w:sz w:val="22"/>
          <w:szCs w:val="22"/>
        </w:rPr>
        <w:t>where they are discharged through a staff of mineral commodity specialists and statistical assistants that includes chemists, economists, engineers, geologists, and physicists.</w:t>
      </w:r>
    </w:p>
    <w:p w:rsidR="000A0AA3" w14:paraId="7B41F2A2" w14:textId="186CBB63">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Calibri" w:hAnsi="Calibri" w:cs="Calibri"/>
          <w:sz w:val="22"/>
          <w:szCs w:val="22"/>
        </w:rPr>
      </w:pPr>
    </w:p>
    <w:p w:rsidR="006F379B" w:rsidP="007D6A32" w14:paraId="479EB556" w14:textId="2408181C">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Calibri" w:hAnsi="Calibri" w:cs="Calibri"/>
          <w:sz w:val="22"/>
          <w:szCs w:val="22"/>
        </w:rPr>
      </w:pPr>
      <w:r>
        <w:rPr>
          <w:rFonts w:ascii="Calibri" w:hAnsi="Calibri" w:cs="Calibri"/>
          <w:sz w:val="22"/>
          <w:szCs w:val="22"/>
        </w:rPr>
        <w:tab/>
        <w:t>Two fundamental activities—mining and agriculture—form the basis of the Nation’s wealth because they furnish all the raw materials and most of the energy that are used in all other industries. Additionally, the mining industry supplies the raw materials to make fertilizers, pesticides, and soil</w:t>
      </w:r>
      <w:r w:rsidR="004A61D4">
        <w:rPr>
          <w:rFonts w:ascii="Calibri" w:hAnsi="Calibri" w:cs="Calibri"/>
          <w:sz w:val="22"/>
          <w:szCs w:val="22"/>
        </w:rPr>
        <w:t xml:space="preserve"> conditioners that significantly enhance the performance of the agricultural sector. For those raw materials not produced domestically in sufficient quantities, supplies must be imported. This adversely affects the U.S. balance of trade and, for some materials, puts U.S. industries at risk of supply disruptions because of global political developments. Imports may also compete with domestic </w:t>
      </w:r>
      <w:r w:rsidR="004A61D4">
        <w:rPr>
          <w:rFonts w:ascii="Calibri" w:hAnsi="Calibri" w:cs="Calibri"/>
          <w:sz w:val="22"/>
          <w:szCs w:val="22"/>
        </w:rPr>
        <w:t>production</w:t>
      </w:r>
      <w:r w:rsidR="00843D4B">
        <w:rPr>
          <w:rFonts w:ascii="Calibri" w:hAnsi="Calibri" w:cs="Calibri"/>
          <w:sz w:val="22"/>
          <w:szCs w:val="22"/>
        </w:rPr>
        <w:t>,</w:t>
      </w:r>
      <w:r w:rsidR="004A61D4">
        <w:rPr>
          <w:rFonts w:ascii="Calibri" w:hAnsi="Calibri" w:cs="Calibri"/>
          <w:sz w:val="22"/>
          <w:szCs w:val="22"/>
        </w:rPr>
        <w:t xml:space="preserve"> </w:t>
      </w:r>
      <w:r w:rsidR="0099593B">
        <w:rPr>
          <w:rFonts w:ascii="Calibri" w:hAnsi="Calibri" w:cs="Calibri"/>
          <w:sz w:val="22"/>
          <w:szCs w:val="22"/>
        </w:rPr>
        <w:t>consequently</w:t>
      </w:r>
      <w:r w:rsidR="004A61D4">
        <w:rPr>
          <w:rFonts w:ascii="Calibri" w:hAnsi="Calibri" w:cs="Calibri"/>
          <w:sz w:val="22"/>
          <w:szCs w:val="22"/>
        </w:rPr>
        <w:t xml:space="preserve"> jeopardizing U.S. jobs. Accordingly, the Government</w:t>
      </w:r>
      <w:r w:rsidR="00945057">
        <w:rPr>
          <w:rFonts w:ascii="Calibri" w:hAnsi="Calibri" w:cs="Calibri"/>
          <w:sz w:val="22"/>
          <w:szCs w:val="22"/>
        </w:rPr>
        <w:t xml:space="preserve"> requires accurate, timely data on raw materials production and related industries to formulate policies that ensure national security and economic well-being. The USGS canvass forms are the fundamental means by which data on </w:t>
      </w:r>
      <w:r w:rsidR="00AC7E23">
        <w:rPr>
          <w:rFonts w:ascii="Calibri" w:hAnsi="Calibri" w:cs="Calibri"/>
          <w:sz w:val="22"/>
          <w:szCs w:val="22"/>
        </w:rPr>
        <w:t xml:space="preserve">nonfuel </w:t>
      </w:r>
      <w:r w:rsidR="00945057">
        <w:rPr>
          <w:rFonts w:ascii="Calibri" w:hAnsi="Calibri" w:cs="Calibri"/>
          <w:sz w:val="22"/>
          <w:szCs w:val="22"/>
        </w:rPr>
        <w:t>minerals, mining, and related materials production are obtained.</w:t>
      </w:r>
    </w:p>
    <w:p w:rsidR="00166494" w:rsidP="007D6A32" w14:paraId="188BF6E8" w14:textId="7777777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Calibri" w:hAnsi="Calibri" w:cs="Calibri"/>
          <w:sz w:val="22"/>
          <w:szCs w:val="22"/>
        </w:rPr>
      </w:pPr>
    </w:p>
    <w:p w:rsidR="00295103" w:rsidRPr="00082C1C" w14:paraId="085682B6" w14:textId="7777777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rPr>
          <w:b/>
          <w:sz w:val="24"/>
          <w:szCs w:val="24"/>
        </w:rPr>
      </w:pPr>
      <w:r w:rsidRPr="00082C1C">
        <w:rPr>
          <w:b/>
          <w:sz w:val="24"/>
          <w:szCs w:val="24"/>
        </w:rPr>
        <w:t>2.</w:t>
      </w:r>
      <w:r w:rsidRPr="00082C1C">
        <w:rPr>
          <w:b/>
          <w:sz w:val="24"/>
          <w:szCs w:val="24"/>
        </w:rPr>
        <w:tab/>
        <w:t xml:space="preserve">Indicate how, by whom, and for what purpose the information is to be used.  Except for a new collection, indicate the actual use the agency has made of the information received from the current collection. </w:t>
      </w:r>
      <w:r w:rsidRPr="00082C1C" w:rsidR="00DE1FFE">
        <w:rPr>
          <w:b/>
          <w:sz w:val="24"/>
          <w:szCs w:val="24"/>
        </w:rPr>
        <w:t xml:space="preserve"> </w:t>
      </w:r>
      <w:r w:rsidRPr="00082C1C">
        <w:rPr>
          <w:b/>
          <w:sz w:val="24"/>
          <w:szCs w:val="24"/>
        </w:rPr>
        <w:t xml:space="preserve">Be specific.  If this collection is a form or a questionnaire, every </w:t>
      </w:r>
      <w:r w:rsidRPr="00082C1C" w:rsidR="00DE1FFE">
        <w:rPr>
          <w:b/>
          <w:sz w:val="24"/>
          <w:szCs w:val="24"/>
        </w:rPr>
        <w:t>question needs to be justified.</w:t>
      </w:r>
    </w:p>
    <w:p w:rsidR="00295103" w14:paraId="79E138E9" w14:textId="7777777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 w:val="24"/>
          <w:szCs w:val="24"/>
        </w:rPr>
      </w:pPr>
    </w:p>
    <w:p w:rsidR="00EC2394" w:rsidP="003A3C67" w14:paraId="0D64F5AA" w14:textId="7777777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Calibri" w:hAnsi="Calibri" w:cs="Calibri"/>
          <w:sz w:val="22"/>
          <w:szCs w:val="22"/>
        </w:rPr>
      </w:pPr>
      <w:r>
        <w:rPr>
          <w:rFonts w:ascii="Calibri" w:hAnsi="Calibri" w:cs="Calibri"/>
          <w:sz w:val="22"/>
          <w:szCs w:val="22"/>
        </w:rPr>
        <w:tab/>
      </w:r>
      <w:r w:rsidR="005158B3">
        <w:rPr>
          <w:rFonts w:ascii="Calibri" w:hAnsi="Calibri" w:cs="Calibri"/>
          <w:sz w:val="22"/>
          <w:szCs w:val="22"/>
        </w:rPr>
        <w:t xml:space="preserve">The data obtained from this </w:t>
      </w:r>
      <w:r w:rsidR="00234C82">
        <w:rPr>
          <w:rFonts w:ascii="Calibri" w:hAnsi="Calibri" w:cs="Calibri"/>
          <w:b/>
          <w:bCs/>
          <w:sz w:val="22"/>
          <w:szCs w:val="22"/>
        </w:rPr>
        <w:t>Information Collection</w:t>
      </w:r>
      <w:r w:rsidRPr="008646D5" w:rsidR="00234C82">
        <w:rPr>
          <w:rFonts w:ascii="Calibri" w:hAnsi="Calibri" w:cs="Calibri"/>
          <w:sz w:val="22"/>
          <w:szCs w:val="22"/>
        </w:rPr>
        <w:t xml:space="preserve"> (IC)</w:t>
      </w:r>
      <w:r w:rsidR="005158B3">
        <w:rPr>
          <w:rFonts w:ascii="Calibri" w:hAnsi="Calibri" w:cs="Calibri"/>
          <w:sz w:val="22"/>
          <w:szCs w:val="22"/>
        </w:rPr>
        <w:t xml:space="preserve"> are used by Government agencies, Congressional offices, educational institutions, research organizations, financial institutions, consulting firms, industry, and the public.</w:t>
      </w:r>
      <w:r w:rsidR="0067630A">
        <w:rPr>
          <w:rFonts w:ascii="Calibri" w:hAnsi="Calibri" w:cs="Calibri"/>
          <w:sz w:val="22"/>
          <w:szCs w:val="22"/>
        </w:rPr>
        <w:t xml:space="preserve"> </w:t>
      </w:r>
      <w:r>
        <w:rPr>
          <w:rFonts w:ascii="Calibri" w:hAnsi="Calibri" w:cs="Calibri"/>
          <w:sz w:val="22"/>
          <w:szCs w:val="22"/>
        </w:rPr>
        <w:t>They provide ways of identifying consumption trends, making demand analyses on varying time cycles, and assembling meaningful conclusions concerning such important indicators as industry vitality. The consumption of the 12 metals and ferroalloys on this form is highly variable and must be analyzed each month to furnish information and data for reports and indexes that are prepared more frequently than on an annual basis.</w:t>
      </w:r>
    </w:p>
    <w:p w:rsidR="00EC2394" w:rsidP="003A3C67" w14:paraId="7E0EDFB4" w14:textId="7777777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Calibri" w:hAnsi="Calibri" w:cs="Calibri"/>
          <w:sz w:val="22"/>
          <w:szCs w:val="22"/>
        </w:rPr>
      </w:pPr>
    </w:p>
    <w:p w:rsidR="007E66DA" w:rsidP="003A3C67" w14:paraId="117CE08B" w14:textId="2C347796">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Calibri" w:hAnsi="Calibri" w:cs="Calibri"/>
          <w:sz w:val="22"/>
          <w:szCs w:val="22"/>
        </w:rPr>
      </w:pPr>
      <w:r>
        <w:rPr>
          <w:rFonts w:ascii="Calibri" w:hAnsi="Calibri" w:cs="Calibri"/>
          <w:sz w:val="22"/>
          <w:szCs w:val="22"/>
        </w:rPr>
        <w:tab/>
      </w:r>
      <w:r w:rsidR="001226AC">
        <w:rPr>
          <w:rFonts w:ascii="Calibri" w:hAnsi="Calibri" w:cs="Calibri"/>
          <w:sz w:val="22"/>
          <w:szCs w:val="22"/>
        </w:rPr>
        <w:t>With this I</w:t>
      </w:r>
      <w:r w:rsidR="003E7D75">
        <w:rPr>
          <w:rFonts w:ascii="Calibri" w:hAnsi="Calibri" w:cs="Calibri"/>
          <w:sz w:val="22"/>
          <w:szCs w:val="22"/>
        </w:rPr>
        <w:t>C</w:t>
      </w:r>
      <w:r w:rsidR="001226AC">
        <w:rPr>
          <w:rFonts w:ascii="Calibri" w:hAnsi="Calibri" w:cs="Calibri"/>
          <w:sz w:val="22"/>
          <w:szCs w:val="22"/>
        </w:rPr>
        <w:t xml:space="preserve">, the USGS collects and analyzes data on consumption and stocks of the 12 metals and ferroalloys on this form—several which have traditionally been considered as strategic and critical. </w:t>
      </w:r>
      <w:r w:rsidRPr="006C6A04" w:rsidR="006C6A04">
        <w:rPr>
          <w:rFonts w:ascii="Calibri" w:hAnsi="Calibri" w:cs="Calibri"/>
          <w:sz w:val="22"/>
          <w:szCs w:val="22"/>
        </w:rPr>
        <w:t>Each company reports commodity data consistent with industry standards and as mutually agreed upon by the company and the USGS mineral commodity specialists.</w:t>
      </w:r>
    </w:p>
    <w:p w:rsidR="00075165" w:rsidP="003A3C67" w14:paraId="209C67CF" w14:textId="2B4734C3">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Calibri" w:hAnsi="Calibri" w:cs="Calibri"/>
          <w:sz w:val="22"/>
          <w:szCs w:val="22"/>
        </w:rPr>
      </w:pPr>
    </w:p>
    <w:p w:rsidR="00075165" w:rsidP="003A3C67" w14:paraId="65BFD808" w14:textId="55E000DB">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Calibri" w:hAnsi="Calibri" w:cs="Calibri"/>
          <w:sz w:val="22"/>
          <w:szCs w:val="22"/>
        </w:rPr>
      </w:pPr>
      <w:r>
        <w:rPr>
          <w:rFonts w:ascii="Calibri" w:hAnsi="Calibri" w:cs="Calibri"/>
          <w:sz w:val="22"/>
          <w:szCs w:val="22"/>
        </w:rPr>
        <w:tab/>
        <w:t xml:space="preserve">Information gathered from this IC is used by the Secretary of the Interior in the annual report to the Congress on the state of domestic mining and mineral industries as required by 30 U.S.C. 1601 </w:t>
      </w:r>
      <w:r>
        <w:rPr>
          <w:rFonts w:ascii="Calibri" w:hAnsi="Calibri" w:cs="Calibri"/>
          <w:i/>
          <w:iCs/>
          <w:sz w:val="22"/>
          <w:szCs w:val="22"/>
        </w:rPr>
        <w:t>et seq</w:t>
      </w:r>
      <w:r>
        <w:rPr>
          <w:rFonts w:ascii="Calibri" w:hAnsi="Calibri" w:cs="Calibri"/>
          <w:sz w:val="22"/>
          <w:szCs w:val="22"/>
        </w:rPr>
        <w:t xml:space="preserve">. </w:t>
      </w:r>
      <w:r w:rsidR="00B56C59">
        <w:rPr>
          <w:rFonts w:ascii="Calibri" w:hAnsi="Calibri" w:cs="Calibri"/>
          <w:sz w:val="22"/>
          <w:szCs w:val="22"/>
        </w:rPr>
        <w:t xml:space="preserve">Two of the basic provisions of the Act are “the availability of materials is essential for national security, economic well-being, and industrial protection” and the </w:t>
      </w:r>
      <w:r w:rsidR="00EE7E88">
        <w:rPr>
          <w:rFonts w:ascii="Calibri" w:hAnsi="Calibri" w:cs="Calibri"/>
          <w:sz w:val="22"/>
          <w:szCs w:val="22"/>
        </w:rPr>
        <w:t>“extraction, production, processing, use, recycling, and disposal of materials are closely linked with natural concerns for energy and the environment.”</w:t>
      </w:r>
      <w:r w:rsidR="006303CF">
        <w:rPr>
          <w:rFonts w:ascii="Calibri" w:hAnsi="Calibri" w:cs="Calibri"/>
          <w:sz w:val="22"/>
          <w:szCs w:val="22"/>
        </w:rPr>
        <w:t xml:space="preserve"> The data also provide ways of identifying industry trends; making supply and demand analyses on varying time cycles; assembling meaningful conclusions concerning such important indicators as industry vitality; and formulating appropriate recommendations for the Government on such important matters as stockpiling, tariffs, research and development, and production incentives.</w:t>
      </w:r>
    </w:p>
    <w:p w:rsidR="000F3922" w:rsidP="003A3C67" w14:paraId="0FF92F4B" w14:textId="659801FF">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Calibri" w:hAnsi="Calibri" w:cs="Calibri"/>
          <w:sz w:val="22"/>
          <w:szCs w:val="22"/>
        </w:rPr>
      </w:pPr>
    </w:p>
    <w:p w:rsidR="008A1287" w:rsidP="003A3C67" w14:paraId="10B9B28F" w14:textId="7692C8D4">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Calibri" w:hAnsi="Calibri" w:cs="Calibri"/>
          <w:sz w:val="22"/>
          <w:szCs w:val="22"/>
        </w:rPr>
      </w:pPr>
      <w:r>
        <w:rPr>
          <w:rFonts w:ascii="Calibri" w:hAnsi="Calibri" w:cs="Calibri"/>
          <w:sz w:val="22"/>
          <w:szCs w:val="22"/>
        </w:rPr>
        <w:tab/>
      </w:r>
      <w:r w:rsidRPr="006C6A04" w:rsidR="006C6A04">
        <w:rPr>
          <w:rFonts w:ascii="Calibri" w:hAnsi="Calibri" w:cs="Calibri"/>
          <w:sz w:val="22"/>
          <w:szCs w:val="22"/>
        </w:rPr>
        <w:t>The USGS routinely uses this information to provide analyses and data for decision-making purposes</w:t>
      </w:r>
      <w:r w:rsidR="006C6A04">
        <w:rPr>
          <w:rFonts w:ascii="Calibri" w:hAnsi="Calibri" w:cs="Calibri"/>
          <w:sz w:val="22"/>
          <w:szCs w:val="22"/>
        </w:rPr>
        <w:t xml:space="preserve"> to the Congress and various Presidential councils and commissions. The </w:t>
      </w:r>
      <w:r w:rsidR="006C6A04">
        <w:rPr>
          <w:rFonts w:ascii="Calibri" w:hAnsi="Calibri" w:cs="Calibri"/>
          <w:b/>
          <w:bCs/>
          <w:sz w:val="22"/>
          <w:szCs w:val="22"/>
        </w:rPr>
        <w:t>National Security Council</w:t>
      </w:r>
      <w:r w:rsidR="006C6A04">
        <w:rPr>
          <w:rFonts w:ascii="Calibri" w:hAnsi="Calibri" w:cs="Calibri"/>
          <w:sz w:val="22"/>
          <w:szCs w:val="22"/>
        </w:rPr>
        <w:t>, in particular, has frequently used USGS data in relation to materials mobilization studies and sustainability analyses.</w:t>
      </w:r>
    </w:p>
    <w:p w:rsidR="00F415C7" w:rsidP="003A3C67" w14:paraId="7BC80433" w14:textId="7777777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Calibri" w:hAnsi="Calibri" w:cs="Calibri"/>
          <w:sz w:val="22"/>
          <w:szCs w:val="22"/>
        </w:rPr>
      </w:pPr>
    </w:p>
    <w:p w:rsidR="004145D3" w:rsidP="003A3C67" w14:paraId="6E5BC16E" w14:textId="150E6265">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Calibri" w:hAnsi="Calibri" w:cs="Calibri"/>
          <w:sz w:val="22"/>
          <w:szCs w:val="22"/>
        </w:rPr>
      </w:pPr>
      <w:r>
        <w:rPr>
          <w:rFonts w:ascii="Calibri" w:hAnsi="Calibri" w:cs="Calibri"/>
          <w:sz w:val="22"/>
          <w:szCs w:val="22"/>
        </w:rPr>
        <w:tab/>
        <w:t>Th</w:t>
      </w:r>
      <w:r w:rsidR="00F70282">
        <w:rPr>
          <w:rFonts w:ascii="Calibri" w:hAnsi="Calibri" w:cs="Calibri"/>
          <w:sz w:val="22"/>
          <w:szCs w:val="22"/>
        </w:rPr>
        <w:t>e</w:t>
      </w:r>
      <w:r w:rsidR="00681ACB">
        <w:rPr>
          <w:rFonts w:ascii="Calibri" w:hAnsi="Calibri" w:cs="Calibri"/>
          <w:sz w:val="22"/>
          <w:szCs w:val="22"/>
        </w:rPr>
        <w:t xml:space="preserve"> </w:t>
      </w:r>
      <w:r w:rsidR="002779A4">
        <w:rPr>
          <w:rFonts w:ascii="Calibri" w:hAnsi="Calibri" w:cs="Calibri"/>
          <w:sz w:val="22"/>
          <w:szCs w:val="22"/>
        </w:rPr>
        <w:t xml:space="preserve">single </w:t>
      </w:r>
      <w:r w:rsidR="00681ACB">
        <w:rPr>
          <w:rFonts w:ascii="Calibri" w:hAnsi="Calibri" w:cs="Calibri"/>
          <w:sz w:val="22"/>
          <w:szCs w:val="22"/>
        </w:rPr>
        <w:t>canvass</w:t>
      </w:r>
      <w:r w:rsidR="00F70282">
        <w:rPr>
          <w:rFonts w:ascii="Calibri" w:hAnsi="Calibri" w:cs="Calibri"/>
          <w:sz w:val="22"/>
          <w:szCs w:val="22"/>
        </w:rPr>
        <w:t xml:space="preserve"> in this </w:t>
      </w:r>
      <w:r w:rsidR="002779A4">
        <w:rPr>
          <w:rFonts w:ascii="Calibri" w:hAnsi="Calibri" w:cs="Calibri"/>
          <w:sz w:val="22"/>
          <w:szCs w:val="22"/>
        </w:rPr>
        <w:t>IC</w:t>
      </w:r>
      <w:r w:rsidR="00681ACB">
        <w:rPr>
          <w:rFonts w:ascii="Calibri" w:hAnsi="Calibri" w:cs="Calibri"/>
          <w:sz w:val="22"/>
          <w:szCs w:val="22"/>
        </w:rPr>
        <w:t xml:space="preserve"> cover</w:t>
      </w:r>
      <w:r w:rsidR="002779A4">
        <w:rPr>
          <w:rFonts w:ascii="Calibri" w:hAnsi="Calibri" w:cs="Calibri"/>
          <w:sz w:val="22"/>
          <w:szCs w:val="22"/>
        </w:rPr>
        <w:t>s</w:t>
      </w:r>
      <w:r w:rsidR="007E0CB7">
        <w:rPr>
          <w:rFonts w:ascii="Calibri" w:hAnsi="Calibri" w:cs="Calibri"/>
          <w:sz w:val="22"/>
          <w:szCs w:val="22"/>
        </w:rPr>
        <w:t xml:space="preserve"> consumption in</w:t>
      </w:r>
      <w:r w:rsidR="00681ACB">
        <w:rPr>
          <w:rFonts w:ascii="Calibri" w:hAnsi="Calibri" w:cs="Calibri"/>
          <w:sz w:val="22"/>
          <w:szCs w:val="22"/>
        </w:rPr>
        <w:t xml:space="preserve"> the entire domestic nonfuel minerals mining industry. </w:t>
      </w:r>
      <w:r w:rsidR="00B513F6">
        <w:rPr>
          <w:rFonts w:ascii="Calibri" w:hAnsi="Calibri" w:cs="Calibri"/>
          <w:sz w:val="22"/>
          <w:szCs w:val="22"/>
        </w:rPr>
        <w:t xml:space="preserve">The data collected are analyzed and used by the USGS to make domestic </w:t>
      </w:r>
      <w:r w:rsidR="00F9449C">
        <w:rPr>
          <w:rFonts w:ascii="Calibri" w:hAnsi="Calibri" w:cs="Calibri"/>
          <w:sz w:val="22"/>
          <w:szCs w:val="22"/>
        </w:rPr>
        <w:t>mineral</w:t>
      </w:r>
      <w:r w:rsidR="00B513F6">
        <w:rPr>
          <w:rFonts w:ascii="Calibri" w:hAnsi="Calibri" w:cs="Calibri"/>
          <w:sz w:val="22"/>
          <w:szCs w:val="22"/>
        </w:rPr>
        <w:t xml:space="preserve"> resource analyses then issue, as promptly as possible, </w:t>
      </w:r>
      <w:r w:rsidR="00290FB3">
        <w:rPr>
          <w:rFonts w:ascii="Calibri" w:hAnsi="Calibri" w:cs="Calibri"/>
          <w:sz w:val="22"/>
          <w:szCs w:val="22"/>
        </w:rPr>
        <w:t>various publications</w:t>
      </w:r>
      <w:r w:rsidR="00B513F6">
        <w:rPr>
          <w:rFonts w:ascii="Calibri" w:hAnsi="Calibri" w:cs="Calibri"/>
          <w:sz w:val="22"/>
          <w:szCs w:val="22"/>
        </w:rPr>
        <w:t xml:space="preserve"> that provide essential information while carefully protecting trade secrets and privileged or proprietary commercial or financial information.</w:t>
      </w:r>
      <w:r w:rsidR="00B1533F">
        <w:rPr>
          <w:rFonts w:ascii="Calibri" w:hAnsi="Calibri" w:cs="Calibri"/>
          <w:sz w:val="22"/>
          <w:szCs w:val="22"/>
        </w:rPr>
        <w:t xml:space="preserve"> </w:t>
      </w:r>
      <w:r w:rsidR="003815CC">
        <w:rPr>
          <w:rFonts w:ascii="Calibri" w:hAnsi="Calibri" w:cs="Calibri"/>
          <w:sz w:val="22"/>
          <w:szCs w:val="22"/>
        </w:rPr>
        <w:t xml:space="preserve">These data form a substantial part of the internal USGS </w:t>
      </w:r>
      <w:r w:rsidR="000535B8">
        <w:rPr>
          <w:rFonts w:ascii="Calibri" w:hAnsi="Calibri" w:cs="Calibri"/>
          <w:b/>
          <w:bCs/>
          <w:sz w:val="22"/>
          <w:szCs w:val="22"/>
        </w:rPr>
        <w:t>Minerals Information Data System</w:t>
      </w:r>
      <w:r w:rsidR="000535B8">
        <w:rPr>
          <w:rFonts w:ascii="Calibri" w:hAnsi="Calibri" w:cs="Calibri"/>
          <w:sz w:val="22"/>
          <w:szCs w:val="22"/>
        </w:rPr>
        <w:t xml:space="preserve"> (MIDS), which the USGS uses in legislative programs, research programs, economic studies, analyses, </w:t>
      </w:r>
      <w:r w:rsidR="000535B8">
        <w:rPr>
          <w:rFonts w:ascii="Calibri" w:hAnsi="Calibri" w:cs="Calibri"/>
          <w:sz w:val="22"/>
          <w:szCs w:val="22"/>
        </w:rPr>
        <w:t>and land use and environmental impact studies. These data are also used to respond to nationwide and global requests for minerals information.</w:t>
      </w:r>
    </w:p>
    <w:p w:rsidR="004145D3" w:rsidP="004145D3" w14:paraId="7EA25CEA" w14:textId="7777777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Calibri" w:hAnsi="Calibri" w:cs="Calibri"/>
          <w:sz w:val="22"/>
          <w:szCs w:val="22"/>
        </w:rPr>
      </w:pPr>
    </w:p>
    <w:p w:rsidR="004145D3" w:rsidP="004145D3" w14:paraId="32D36A64" w14:textId="7630983B">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Calibri" w:hAnsi="Calibri" w:cs="Calibri"/>
          <w:sz w:val="22"/>
          <w:szCs w:val="22"/>
        </w:rPr>
      </w:pPr>
      <w:r>
        <w:rPr>
          <w:rFonts w:ascii="Calibri" w:hAnsi="Calibri" w:cs="Calibri"/>
          <w:sz w:val="22"/>
          <w:szCs w:val="22"/>
        </w:rPr>
        <w:tab/>
      </w:r>
      <w:r w:rsidR="002D0E50">
        <w:rPr>
          <w:rFonts w:ascii="Calibri" w:hAnsi="Calibri" w:cs="Calibri"/>
          <w:sz w:val="22"/>
          <w:szCs w:val="22"/>
        </w:rPr>
        <w:t>Furthermore,</w:t>
      </w:r>
      <w:r w:rsidR="00DF7061">
        <w:rPr>
          <w:rFonts w:ascii="Calibri" w:hAnsi="Calibri" w:cs="Calibri"/>
          <w:sz w:val="22"/>
          <w:szCs w:val="22"/>
        </w:rPr>
        <w:t xml:space="preserve"> the </w:t>
      </w:r>
      <w:r w:rsidR="00DF7061">
        <w:rPr>
          <w:rFonts w:ascii="Calibri" w:hAnsi="Calibri" w:cs="Calibri"/>
          <w:b/>
          <w:bCs/>
          <w:sz w:val="22"/>
          <w:szCs w:val="22"/>
        </w:rPr>
        <w:t>Strategic and Critical Materials Stock Piling Act</w:t>
      </w:r>
      <w:r w:rsidR="00DF7061">
        <w:rPr>
          <w:rFonts w:ascii="Calibri" w:hAnsi="Calibri" w:cs="Calibri"/>
          <w:sz w:val="22"/>
          <w:szCs w:val="22"/>
        </w:rPr>
        <w:t xml:space="preserve"> (50 U.S.C. 98 </w:t>
      </w:r>
      <w:r w:rsidR="00DF7061">
        <w:rPr>
          <w:rFonts w:ascii="Calibri" w:hAnsi="Calibri" w:cs="Calibri"/>
          <w:i/>
          <w:iCs/>
          <w:sz w:val="22"/>
          <w:szCs w:val="22"/>
        </w:rPr>
        <w:t>et seq.</w:t>
      </w:r>
      <w:r w:rsidR="00DF7061">
        <w:rPr>
          <w:rFonts w:ascii="Calibri" w:hAnsi="Calibri" w:cs="Calibri"/>
          <w:sz w:val="22"/>
          <w:szCs w:val="22"/>
        </w:rPr>
        <w:t>) requires the Secretary</w:t>
      </w:r>
      <w:r w:rsidR="00217A49">
        <w:rPr>
          <w:rFonts w:ascii="Calibri" w:hAnsi="Calibri" w:cs="Calibri"/>
          <w:sz w:val="22"/>
          <w:szCs w:val="22"/>
        </w:rPr>
        <w:t xml:space="preserve"> to collect data on strategic and critical materials to assist in determining </w:t>
      </w:r>
      <w:r w:rsidR="00217A49">
        <w:rPr>
          <w:rFonts w:ascii="Calibri" w:hAnsi="Calibri" w:cs="Calibri"/>
          <w:b/>
          <w:bCs/>
          <w:sz w:val="22"/>
          <w:szCs w:val="22"/>
        </w:rPr>
        <w:t>Defense National Stockpile Center</w:t>
      </w:r>
      <w:r w:rsidR="00217A49">
        <w:rPr>
          <w:rFonts w:ascii="Calibri" w:hAnsi="Calibri" w:cs="Calibri"/>
          <w:sz w:val="22"/>
          <w:szCs w:val="22"/>
        </w:rPr>
        <w:t xml:space="preserve"> (DNSC) stockpile goals. The Secretary delegated this responsibility for data collection to the </w:t>
      </w:r>
      <w:r w:rsidRPr="00CB2FD0" w:rsidR="00217A49">
        <w:rPr>
          <w:rFonts w:ascii="Calibri" w:hAnsi="Calibri" w:cs="Calibri"/>
          <w:sz w:val="22"/>
          <w:szCs w:val="22"/>
        </w:rPr>
        <w:t xml:space="preserve">U.S. </w:t>
      </w:r>
      <w:r w:rsidR="00217A49">
        <w:rPr>
          <w:rFonts w:ascii="Calibri" w:hAnsi="Calibri" w:cs="Calibri"/>
          <w:b/>
          <w:bCs/>
          <w:sz w:val="22"/>
          <w:szCs w:val="22"/>
        </w:rPr>
        <w:t>Bureau of Mines</w:t>
      </w:r>
      <w:r w:rsidR="00217A49">
        <w:rPr>
          <w:rFonts w:ascii="Calibri" w:hAnsi="Calibri" w:cs="Calibri"/>
          <w:sz w:val="22"/>
          <w:szCs w:val="22"/>
        </w:rPr>
        <w:t xml:space="preserve"> (USBM) and transferred the responsibility to the USGS after the USBM was abolished in 1996.</w:t>
      </w:r>
    </w:p>
    <w:p w:rsidR="00CB2FD0" w:rsidP="004145D3" w14:paraId="7E7D59F3" w14:textId="7777777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Calibri" w:hAnsi="Calibri" w:cs="Calibri"/>
          <w:sz w:val="22"/>
          <w:szCs w:val="22"/>
        </w:rPr>
      </w:pPr>
    </w:p>
    <w:p w:rsidR="00CB2FD0" w:rsidP="004145D3" w14:paraId="13A9A68A" w14:textId="7951C880">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Calibri" w:hAnsi="Calibri" w:cs="Calibri"/>
          <w:sz w:val="22"/>
          <w:szCs w:val="22"/>
        </w:rPr>
      </w:pPr>
      <w:r>
        <w:rPr>
          <w:rFonts w:ascii="Calibri" w:hAnsi="Calibri" w:cs="Calibri"/>
          <w:b/>
          <w:bCs/>
          <w:sz w:val="22"/>
          <w:szCs w:val="22"/>
        </w:rPr>
        <w:t>Uses of the information</w:t>
      </w:r>
    </w:p>
    <w:p w:rsidR="00CB2FD0" w:rsidP="004145D3" w14:paraId="146B41A8" w14:textId="7777777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Calibri" w:hAnsi="Calibri" w:cs="Calibri"/>
          <w:sz w:val="22"/>
          <w:szCs w:val="22"/>
        </w:rPr>
      </w:pPr>
    </w:p>
    <w:p w:rsidR="00CB2FD0" w:rsidP="004145D3" w14:paraId="5118AA93" w14:textId="1B98BEA4">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Calibri" w:hAnsi="Calibri" w:cs="Calibri"/>
          <w:sz w:val="22"/>
          <w:szCs w:val="22"/>
        </w:rPr>
      </w:pPr>
      <w:r>
        <w:rPr>
          <w:rFonts w:ascii="Calibri" w:hAnsi="Calibri" w:cs="Calibri"/>
          <w:sz w:val="22"/>
          <w:szCs w:val="22"/>
        </w:rPr>
        <w:tab/>
        <w:t>The U.S.</w:t>
      </w:r>
      <w:r w:rsidR="00D055A2">
        <w:rPr>
          <w:rFonts w:ascii="Calibri" w:hAnsi="Calibri" w:cs="Calibri"/>
          <w:sz w:val="22"/>
          <w:szCs w:val="22"/>
        </w:rPr>
        <w:t xml:space="preserve"> </w:t>
      </w:r>
      <w:r w:rsidR="00D055A2">
        <w:rPr>
          <w:rFonts w:ascii="Calibri" w:hAnsi="Calibri" w:cs="Calibri"/>
          <w:b/>
          <w:bCs/>
          <w:sz w:val="22"/>
          <w:szCs w:val="22"/>
        </w:rPr>
        <w:t>Department of Commerce</w:t>
      </w:r>
      <w:r w:rsidR="00D055A2">
        <w:rPr>
          <w:rFonts w:ascii="Calibri" w:hAnsi="Calibri" w:cs="Calibri"/>
          <w:sz w:val="22"/>
          <w:szCs w:val="22"/>
        </w:rPr>
        <w:t xml:space="preserve"> (DOC) uses these USGS data in studies of minerals mobilization, to recommend trade policy and to resolve disputes under the purview of the </w:t>
      </w:r>
      <w:r w:rsidR="00D055A2">
        <w:rPr>
          <w:rFonts w:ascii="Calibri" w:hAnsi="Calibri" w:cs="Calibri"/>
          <w:b/>
          <w:bCs/>
          <w:sz w:val="22"/>
          <w:szCs w:val="22"/>
        </w:rPr>
        <w:t>International Trade Administration</w:t>
      </w:r>
      <w:r w:rsidR="006C4F51">
        <w:rPr>
          <w:rFonts w:ascii="Calibri" w:hAnsi="Calibri" w:cs="Calibri"/>
          <w:sz w:val="22"/>
          <w:szCs w:val="22"/>
        </w:rPr>
        <w:t xml:space="preserve"> (USITC)</w:t>
      </w:r>
      <w:r w:rsidR="00D055A2">
        <w:rPr>
          <w:rFonts w:ascii="Calibri" w:hAnsi="Calibri" w:cs="Calibri"/>
          <w:sz w:val="22"/>
          <w:szCs w:val="22"/>
        </w:rPr>
        <w:t xml:space="preserve">, to assist in export development, to develop materials research, to develop annual data on the output of U.S. industries, to develop global mineral production and trade data, and to derive gross domestic product estimates by industry and by State under the purview of the </w:t>
      </w:r>
      <w:r w:rsidR="00D055A2">
        <w:rPr>
          <w:rFonts w:ascii="Calibri" w:hAnsi="Calibri" w:cs="Calibri"/>
          <w:b/>
          <w:bCs/>
          <w:sz w:val="22"/>
          <w:szCs w:val="22"/>
        </w:rPr>
        <w:t>Bureau of Economic Anal</w:t>
      </w:r>
      <w:r w:rsidR="00702403">
        <w:rPr>
          <w:rFonts w:ascii="Calibri" w:hAnsi="Calibri" w:cs="Calibri"/>
          <w:b/>
          <w:bCs/>
          <w:sz w:val="22"/>
          <w:szCs w:val="22"/>
        </w:rPr>
        <w:t>y</w:t>
      </w:r>
      <w:r w:rsidR="00D055A2">
        <w:rPr>
          <w:rFonts w:ascii="Calibri" w:hAnsi="Calibri" w:cs="Calibri"/>
          <w:b/>
          <w:bCs/>
          <w:sz w:val="22"/>
          <w:szCs w:val="22"/>
        </w:rPr>
        <w:t>sis</w:t>
      </w:r>
      <w:r w:rsidR="00D055A2">
        <w:rPr>
          <w:rFonts w:ascii="Calibri" w:hAnsi="Calibri" w:cs="Calibri"/>
          <w:sz w:val="22"/>
          <w:szCs w:val="22"/>
        </w:rPr>
        <w:t>.</w:t>
      </w:r>
    </w:p>
    <w:p w:rsidR="00B14F1C" w:rsidP="004145D3" w14:paraId="42C3480F" w14:textId="7777777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Calibri" w:hAnsi="Calibri" w:cs="Calibri"/>
          <w:sz w:val="22"/>
          <w:szCs w:val="22"/>
        </w:rPr>
      </w:pPr>
    </w:p>
    <w:p w:rsidR="00B14F1C" w:rsidP="004145D3" w14:paraId="7CB44654" w14:textId="32C957DB">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Calibri" w:hAnsi="Calibri" w:cs="Calibri"/>
          <w:sz w:val="22"/>
          <w:szCs w:val="22"/>
        </w:rPr>
      </w:pPr>
      <w:r>
        <w:rPr>
          <w:rFonts w:ascii="Calibri" w:hAnsi="Calibri" w:cs="Calibri"/>
          <w:sz w:val="22"/>
          <w:szCs w:val="22"/>
        </w:rPr>
        <w:tab/>
        <w:t xml:space="preserve">The U.S. </w:t>
      </w:r>
      <w:r>
        <w:rPr>
          <w:rFonts w:ascii="Calibri" w:hAnsi="Calibri" w:cs="Calibri"/>
          <w:b/>
          <w:bCs/>
          <w:sz w:val="22"/>
          <w:szCs w:val="22"/>
        </w:rPr>
        <w:t>Department of State</w:t>
      </w:r>
      <w:r>
        <w:rPr>
          <w:rFonts w:ascii="Calibri" w:hAnsi="Calibri" w:cs="Calibri"/>
          <w:sz w:val="22"/>
          <w:szCs w:val="22"/>
        </w:rPr>
        <w:t xml:space="preserve"> uses USGS data to support global commodity negotiations, to analyze relations with foreign mineral producers, to recommend tariffs and quotas, </w:t>
      </w:r>
      <w:r w:rsidR="00EE5D36">
        <w:rPr>
          <w:rFonts w:ascii="Calibri" w:hAnsi="Calibri" w:cs="Calibri"/>
          <w:sz w:val="22"/>
          <w:szCs w:val="22"/>
        </w:rPr>
        <w:t xml:space="preserve">to assist in determining which minerals are of interest to the United States for development in developing nations, </w:t>
      </w:r>
      <w:r>
        <w:rPr>
          <w:rFonts w:ascii="Calibri" w:hAnsi="Calibri" w:cs="Calibri"/>
          <w:sz w:val="22"/>
          <w:szCs w:val="22"/>
        </w:rPr>
        <w:t>and to develop a global minerals database.</w:t>
      </w:r>
    </w:p>
    <w:p w:rsidR="00E51016" w:rsidP="004145D3" w14:paraId="30AFCCC2" w14:textId="607A41A1">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Calibri" w:hAnsi="Calibri" w:cs="Calibri"/>
          <w:sz w:val="22"/>
          <w:szCs w:val="22"/>
        </w:rPr>
      </w:pPr>
      <w:r>
        <w:rPr>
          <w:rFonts w:ascii="Calibri" w:hAnsi="Calibri" w:cs="Calibri"/>
          <w:sz w:val="22"/>
          <w:szCs w:val="22"/>
        </w:rPr>
        <w:tab/>
      </w:r>
    </w:p>
    <w:p w:rsidR="00E51016" w:rsidP="004145D3" w14:paraId="673BBCE9" w14:textId="2B64420E">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Calibri" w:hAnsi="Calibri" w:cs="Calibri"/>
          <w:sz w:val="22"/>
          <w:szCs w:val="22"/>
        </w:rPr>
      </w:pPr>
      <w:r>
        <w:rPr>
          <w:rFonts w:ascii="Calibri" w:hAnsi="Calibri" w:cs="Calibri"/>
          <w:sz w:val="22"/>
          <w:szCs w:val="22"/>
        </w:rPr>
        <w:tab/>
        <w:t xml:space="preserve">The </w:t>
      </w:r>
      <w:r>
        <w:rPr>
          <w:rFonts w:ascii="Calibri" w:hAnsi="Calibri" w:cs="Calibri"/>
          <w:b/>
          <w:bCs/>
          <w:sz w:val="22"/>
          <w:szCs w:val="22"/>
        </w:rPr>
        <w:t>Federal Trade Commission</w:t>
      </w:r>
      <w:r>
        <w:rPr>
          <w:rFonts w:ascii="Calibri" w:hAnsi="Calibri" w:cs="Calibri"/>
          <w:sz w:val="22"/>
          <w:szCs w:val="22"/>
        </w:rPr>
        <w:t xml:space="preserve"> and the U.S. </w:t>
      </w:r>
      <w:r>
        <w:rPr>
          <w:rFonts w:ascii="Calibri" w:hAnsi="Calibri" w:cs="Calibri"/>
          <w:b/>
          <w:bCs/>
          <w:sz w:val="22"/>
          <w:szCs w:val="22"/>
        </w:rPr>
        <w:t>International Trade Commission</w:t>
      </w:r>
      <w:r>
        <w:rPr>
          <w:rFonts w:ascii="Calibri" w:hAnsi="Calibri" w:cs="Calibri"/>
          <w:sz w:val="22"/>
          <w:szCs w:val="22"/>
        </w:rPr>
        <w:t xml:space="preserve"> (USITC) use USGS data in studies of antitrust activities, unfair trade practices, and false advertising or misrepresentation of mineral goods or commodities.</w:t>
      </w:r>
    </w:p>
    <w:p w:rsidR="000E7C40" w:rsidP="004145D3" w14:paraId="11590233" w14:textId="7777777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Calibri" w:hAnsi="Calibri" w:cs="Calibri"/>
          <w:sz w:val="22"/>
          <w:szCs w:val="22"/>
        </w:rPr>
      </w:pPr>
    </w:p>
    <w:p w:rsidR="000E7C40" w:rsidP="004145D3" w14:paraId="4BA3AD9A" w14:textId="36BFBC29">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Calibri" w:hAnsi="Calibri" w:cs="Calibri"/>
          <w:sz w:val="22"/>
          <w:szCs w:val="22"/>
        </w:rPr>
      </w:pPr>
      <w:r>
        <w:rPr>
          <w:rFonts w:ascii="Calibri" w:hAnsi="Calibri" w:cs="Calibri"/>
          <w:sz w:val="22"/>
          <w:szCs w:val="22"/>
        </w:rPr>
        <w:tab/>
        <w:t xml:space="preserve">The U.S. </w:t>
      </w:r>
      <w:r>
        <w:rPr>
          <w:rFonts w:ascii="Calibri" w:hAnsi="Calibri" w:cs="Calibri"/>
          <w:b/>
          <w:bCs/>
          <w:sz w:val="22"/>
          <w:szCs w:val="22"/>
        </w:rPr>
        <w:t>Department of Defense</w:t>
      </w:r>
      <w:r>
        <w:rPr>
          <w:rFonts w:ascii="Calibri" w:hAnsi="Calibri" w:cs="Calibri"/>
          <w:sz w:val="22"/>
          <w:szCs w:val="22"/>
        </w:rPr>
        <w:t xml:space="preserve"> (DOD) uses USGS data to conduct research on materials and minerals within research laboratories of the Army, Navy, and the Air Force, to identify sea lanes that must be protected; for </w:t>
      </w:r>
      <w:r>
        <w:rPr>
          <w:rFonts w:ascii="Calibri" w:hAnsi="Calibri" w:cs="Calibri"/>
          <w:b/>
          <w:bCs/>
          <w:sz w:val="22"/>
          <w:szCs w:val="22"/>
        </w:rPr>
        <w:t>Defense Production Act</w:t>
      </w:r>
      <w:r>
        <w:rPr>
          <w:rFonts w:ascii="Calibri" w:hAnsi="Calibri" w:cs="Calibri"/>
          <w:sz w:val="22"/>
          <w:szCs w:val="22"/>
        </w:rPr>
        <w:t xml:space="preserve"> Title III projects; for DNSC goals and specifications; for details of procurement, storage, and disposal; and to identify suppliers of mineral commodities.</w:t>
      </w:r>
    </w:p>
    <w:p w:rsidR="00735DF7" w:rsidP="004145D3" w14:paraId="7B8180B8" w14:textId="7777777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Calibri" w:hAnsi="Calibri" w:cs="Calibri"/>
          <w:sz w:val="22"/>
          <w:szCs w:val="22"/>
        </w:rPr>
      </w:pPr>
    </w:p>
    <w:p w:rsidR="00735DF7" w:rsidP="004145D3" w14:paraId="12138D63" w14:textId="76EC4A6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Calibri" w:hAnsi="Calibri" w:cs="Calibri"/>
          <w:sz w:val="22"/>
          <w:szCs w:val="22"/>
        </w:rPr>
      </w:pPr>
      <w:r>
        <w:rPr>
          <w:rFonts w:ascii="Calibri" w:hAnsi="Calibri" w:cs="Calibri"/>
          <w:sz w:val="22"/>
          <w:szCs w:val="22"/>
        </w:rPr>
        <w:tab/>
        <w:t xml:space="preserve">The </w:t>
      </w:r>
      <w:r>
        <w:rPr>
          <w:rFonts w:ascii="Calibri" w:hAnsi="Calibri" w:cs="Calibri"/>
          <w:b/>
          <w:bCs/>
          <w:sz w:val="22"/>
          <w:szCs w:val="22"/>
        </w:rPr>
        <w:t>Board of Governors of the Federal Reserve System</w:t>
      </w:r>
      <w:r>
        <w:rPr>
          <w:rFonts w:ascii="Calibri" w:hAnsi="Calibri" w:cs="Calibri"/>
          <w:sz w:val="22"/>
          <w:szCs w:val="22"/>
        </w:rPr>
        <w:t xml:space="preserve"> uses USGS data to develop periodic (monthly, quarterly, and annual) indicators of industrial production and capacity and capacity utilization.</w:t>
      </w:r>
    </w:p>
    <w:p w:rsidR="006C2E1D" w:rsidP="004145D3" w14:paraId="4DACC3FD" w14:textId="7777777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Calibri" w:hAnsi="Calibri" w:cs="Calibri"/>
          <w:sz w:val="22"/>
          <w:szCs w:val="22"/>
        </w:rPr>
      </w:pPr>
    </w:p>
    <w:p w:rsidR="006C2E1D" w:rsidP="004145D3" w14:paraId="093FDF69" w14:textId="7BBE6318">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Calibri" w:hAnsi="Calibri" w:cs="Calibri"/>
          <w:sz w:val="22"/>
          <w:szCs w:val="22"/>
        </w:rPr>
      </w:pPr>
      <w:r>
        <w:rPr>
          <w:rFonts w:ascii="Calibri" w:hAnsi="Calibri" w:cs="Calibri"/>
          <w:sz w:val="22"/>
          <w:szCs w:val="22"/>
        </w:rPr>
        <w:tab/>
        <w:t xml:space="preserve">The </w:t>
      </w:r>
      <w:r>
        <w:rPr>
          <w:rFonts w:ascii="Calibri" w:hAnsi="Calibri" w:cs="Calibri"/>
          <w:b/>
          <w:bCs/>
          <w:sz w:val="22"/>
          <w:szCs w:val="22"/>
        </w:rPr>
        <w:t>National Science Foundation</w:t>
      </w:r>
      <w:r>
        <w:rPr>
          <w:rFonts w:ascii="Calibri" w:hAnsi="Calibri" w:cs="Calibri"/>
          <w:sz w:val="22"/>
          <w:szCs w:val="22"/>
        </w:rPr>
        <w:t xml:space="preserve">, the </w:t>
      </w:r>
      <w:r>
        <w:rPr>
          <w:rFonts w:ascii="Calibri" w:hAnsi="Calibri" w:cs="Calibri"/>
          <w:b/>
          <w:bCs/>
          <w:sz w:val="22"/>
          <w:szCs w:val="22"/>
        </w:rPr>
        <w:t>National</w:t>
      </w:r>
      <w:r w:rsidR="00C10B97">
        <w:rPr>
          <w:rFonts w:ascii="Calibri" w:hAnsi="Calibri" w:cs="Calibri"/>
          <w:b/>
          <w:bCs/>
          <w:sz w:val="22"/>
          <w:szCs w:val="22"/>
        </w:rPr>
        <w:t xml:space="preserve"> Academy of Sciences</w:t>
      </w:r>
      <w:r w:rsidR="00C10B97">
        <w:rPr>
          <w:rFonts w:ascii="Calibri" w:hAnsi="Calibri" w:cs="Calibri"/>
          <w:sz w:val="22"/>
          <w:szCs w:val="22"/>
        </w:rPr>
        <w:t xml:space="preserve">, the </w:t>
      </w:r>
      <w:r w:rsidR="00C10B97">
        <w:rPr>
          <w:rFonts w:ascii="Calibri" w:hAnsi="Calibri" w:cs="Calibri"/>
          <w:b/>
          <w:bCs/>
          <w:sz w:val="22"/>
          <w:szCs w:val="22"/>
        </w:rPr>
        <w:t>National Academy of Engineering</w:t>
      </w:r>
      <w:r w:rsidR="00C10B97">
        <w:rPr>
          <w:rFonts w:ascii="Calibri" w:hAnsi="Calibri" w:cs="Calibri"/>
          <w:sz w:val="22"/>
          <w:szCs w:val="22"/>
        </w:rPr>
        <w:t xml:space="preserve">, and the </w:t>
      </w:r>
      <w:r w:rsidR="00C10B97">
        <w:rPr>
          <w:rFonts w:ascii="Calibri" w:hAnsi="Calibri" w:cs="Calibri"/>
          <w:b/>
          <w:bCs/>
          <w:sz w:val="22"/>
          <w:szCs w:val="22"/>
        </w:rPr>
        <w:t>National Research Council</w:t>
      </w:r>
      <w:r w:rsidR="00C10B97">
        <w:rPr>
          <w:rFonts w:ascii="Calibri" w:hAnsi="Calibri" w:cs="Calibri"/>
          <w:sz w:val="22"/>
          <w:szCs w:val="22"/>
        </w:rPr>
        <w:t xml:space="preserve"> use USGS data to ensure maximum benefits from all mineral research.</w:t>
      </w:r>
    </w:p>
    <w:p w:rsidR="000910DF" w:rsidP="004145D3" w14:paraId="21DCA567" w14:textId="7777777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Calibri" w:hAnsi="Calibri" w:cs="Calibri"/>
          <w:sz w:val="22"/>
          <w:szCs w:val="22"/>
        </w:rPr>
      </w:pPr>
    </w:p>
    <w:p w:rsidR="000910DF" w:rsidP="004145D3" w14:paraId="3AC6AFBD" w14:textId="360B5998">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Calibri" w:hAnsi="Calibri" w:cs="Calibri"/>
          <w:sz w:val="22"/>
          <w:szCs w:val="22"/>
        </w:rPr>
      </w:pPr>
      <w:r>
        <w:rPr>
          <w:rFonts w:ascii="Calibri" w:hAnsi="Calibri" w:cs="Calibri"/>
          <w:sz w:val="22"/>
          <w:szCs w:val="22"/>
        </w:rPr>
        <w:tab/>
        <w:t xml:space="preserve">The U.S. </w:t>
      </w:r>
      <w:r>
        <w:rPr>
          <w:rFonts w:ascii="Calibri" w:hAnsi="Calibri" w:cs="Calibri"/>
          <w:b/>
          <w:bCs/>
          <w:sz w:val="22"/>
          <w:szCs w:val="22"/>
        </w:rPr>
        <w:t>Department of Transportation</w:t>
      </w:r>
      <w:r>
        <w:rPr>
          <w:rFonts w:ascii="Calibri" w:hAnsi="Calibri" w:cs="Calibri"/>
          <w:sz w:val="22"/>
          <w:szCs w:val="22"/>
        </w:rPr>
        <w:t xml:space="preserve">, the </w:t>
      </w:r>
      <w:r>
        <w:rPr>
          <w:rFonts w:ascii="Calibri" w:hAnsi="Calibri" w:cs="Calibri"/>
          <w:b/>
          <w:bCs/>
          <w:sz w:val="22"/>
          <w:szCs w:val="22"/>
        </w:rPr>
        <w:t>Interstate Commerce Commission</w:t>
      </w:r>
      <w:r>
        <w:rPr>
          <w:rFonts w:ascii="Calibri" w:hAnsi="Calibri" w:cs="Calibri"/>
          <w:sz w:val="22"/>
          <w:szCs w:val="22"/>
        </w:rPr>
        <w:t xml:space="preserve">, and the U.S. </w:t>
      </w:r>
      <w:r>
        <w:rPr>
          <w:rFonts w:ascii="Calibri" w:hAnsi="Calibri" w:cs="Calibri"/>
          <w:b/>
          <w:bCs/>
          <w:sz w:val="22"/>
          <w:szCs w:val="22"/>
        </w:rPr>
        <w:t>Army Corps of Engineers</w:t>
      </w:r>
      <w:r>
        <w:rPr>
          <w:rFonts w:ascii="Calibri" w:hAnsi="Calibri" w:cs="Calibri"/>
          <w:sz w:val="22"/>
          <w:szCs w:val="22"/>
        </w:rPr>
        <w:t xml:space="preserve"> use USGS minerals data to determine national and state transportation requirements.</w:t>
      </w:r>
    </w:p>
    <w:p w:rsidR="0098182B" w:rsidP="004145D3" w14:paraId="0EAFE20A" w14:textId="7777777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Calibri" w:hAnsi="Calibri" w:cs="Calibri"/>
          <w:sz w:val="22"/>
          <w:szCs w:val="22"/>
        </w:rPr>
      </w:pPr>
    </w:p>
    <w:p w:rsidR="0098182B" w:rsidP="004145D3" w14:paraId="0A34030E" w14:textId="5FAC58F6">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Calibri" w:hAnsi="Calibri" w:cs="Calibri"/>
          <w:sz w:val="22"/>
          <w:szCs w:val="22"/>
        </w:rPr>
      </w:pPr>
      <w:r>
        <w:rPr>
          <w:rFonts w:ascii="Calibri" w:hAnsi="Calibri" w:cs="Calibri"/>
          <w:sz w:val="22"/>
          <w:szCs w:val="22"/>
        </w:rPr>
        <w:tab/>
        <w:t xml:space="preserve">In addition to the use of USGS data by most </w:t>
      </w:r>
      <w:r w:rsidR="00997DFB">
        <w:rPr>
          <w:rFonts w:ascii="Calibri" w:hAnsi="Calibri" w:cs="Calibri"/>
          <w:sz w:val="22"/>
          <w:szCs w:val="22"/>
        </w:rPr>
        <w:t>F</w:t>
      </w:r>
      <w:r>
        <w:rPr>
          <w:rFonts w:ascii="Calibri" w:hAnsi="Calibri" w:cs="Calibri"/>
          <w:sz w:val="22"/>
          <w:szCs w:val="22"/>
        </w:rPr>
        <w:t xml:space="preserve">ederal Government departments, reports and </w:t>
      </w:r>
      <w:r w:rsidR="00997DFB">
        <w:rPr>
          <w:rFonts w:ascii="Calibri" w:hAnsi="Calibri" w:cs="Calibri"/>
          <w:sz w:val="22"/>
          <w:szCs w:val="22"/>
        </w:rPr>
        <w:t>information</w:t>
      </w:r>
      <w:r w:rsidR="00636574">
        <w:rPr>
          <w:rFonts w:ascii="Calibri" w:hAnsi="Calibri" w:cs="Calibri"/>
          <w:sz w:val="22"/>
          <w:szCs w:val="22"/>
        </w:rPr>
        <w:t xml:space="preserve"> are in demand by many types of organizations, including the following:</w:t>
      </w:r>
    </w:p>
    <w:p w:rsidR="007C049A" w:rsidP="004145D3" w14:paraId="0F729487" w14:textId="7777777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Calibri" w:hAnsi="Calibri" w:cs="Calibri"/>
          <w:sz w:val="22"/>
          <w:szCs w:val="22"/>
        </w:rPr>
      </w:pPr>
    </w:p>
    <w:tbl>
      <w:tblPr>
        <w:tblW w:w="9648" w:type="dxa"/>
        <w:tblLook w:val="01E0"/>
      </w:tblPr>
      <w:tblGrid>
        <w:gridCol w:w="2988"/>
        <w:gridCol w:w="3240"/>
        <w:gridCol w:w="3420"/>
      </w:tblGrid>
      <w:tr w14:paraId="52DCD56A" w14:textId="77777777" w:rsidTr="001C5106">
        <w:tblPrEx>
          <w:tblW w:w="9648" w:type="dxa"/>
          <w:tblLook w:val="01E0"/>
        </w:tblPrEx>
        <w:trPr>
          <w:trHeight w:val="450"/>
        </w:trPr>
        <w:tc>
          <w:tcPr>
            <w:tcW w:w="2988" w:type="dxa"/>
          </w:tcPr>
          <w:p w:rsidR="00BF5B36" w:rsidRPr="00404750" w:rsidP="0078194D" w14:paraId="2A2A3144" w14:textId="77777777">
            <w:pPr>
              <w:numPr>
                <w:ilvl w:val="0"/>
                <w:numId w:val="4"/>
              </w:numPr>
              <w:spacing w:line="276" w:lineRule="auto"/>
              <w:rPr>
                <w:rFonts w:ascii="Calibri" w:hAnsi="Calibri" w:cs="Calibri"/>
              </w:rPr>
            </w:pPr>
            <w:r w:rsidRPr="00404750">
              <w:rPr>
                <w:rFonts w:ascii="Calibri" w:hAnsi="Calibri" w:cs="Calibri"/>
              </w:rPr>
              <w:t>Participating companies</w:t>
            </w:r>
          </w:p>
        </w:tc>
        <w:tc>
          <w:tcPr>
            <w:tcW w:w="3240" w:type="dxa"/>
          </w:tcPr>
          <w:p w:rsidR="00BF5B36" w:rsidRPr="00404750" w:rsidP="0078194D" w14:paraId="2FB0D11A" w14:textId="77777777">
            <w:pPr>
              <w:numPr>
                <w:ilvl w:val="0"/>
                <w:numId w:val="4"/>
              </w:numPr>
              <w:spacing w:line="276" w:lineRule="auto"/>
              <w:rPr>
                <w:rFonts w:ascii="Calibri" w:hAnsi="Calibri" w:cs="Calibri"/>
              </w:rPr>
            </w:pPr>
            <w:r w:rsidRPr="00404750">
              <w:rPr>
                <w:rFonts w:ascii="Calibri" w:hAnsi="Calibri" w:cs="Calibri"/>
              </w:rPr>
              <w:t>Industrial marketing groups</w:t>
            </w:r>
          </w:p>
        </w:tc>
        <w:tc>
          <w:tcPr>
            <w:tcW w:w="3420" w:type="dxa"/>
          </w:tcPr>
          <w:p w:rsidR="00BF5B36" w:rsidRPr="00404750" w:rsidP="0078194D" w14:paraId="2D528C4B" w14:textId="77777777">
            <w:pPr>
              <w:numPr>
                <w:ilvl w:val="0"/>
                <w:numId w:val="4"/>
              </w:numPr>
              <w:spacing w:line="276" w:lineRule="auto"/>
              <w:rPr>
                <w:rFonts w:ascii="Calibri" w:hAnsi="Calibri" w:cs="Calibri"/>
              </w:rPr>
            </w:pPr>
            <w:r w:rsidRPr="00404750">
              <w:rPr>
                <w:rFonts w:ascii="Calibri" w:hAnsi="Calibri" w:cs="Calibri"/>
              </w:rPr>
              <w:t>Industrial and agricultural sectors</w:t>
            </w:r>
          </w:p>
        </w:tc>
      </w:tr>
      <w:tr w14:paraId="697A5768" w14:textId="77777777" w:rsidTr="001C5106">
        <w:tblPrEx>
          <w:tblW w:w="9648" w:type="dxa"/>
          <w:tblLook w:val="01E0"/>
        </w:tblPrEx>
        <w:tc>
          <w:tcPr>
            <w:tcW w:w="2988" w:type="dxa"/>
          </w:tcPr>
          <w:p w:rsidR="00BF5B36" w:rsidRPr="00404750" w:rsidP="0078194D" w14:paraId="7CF417E0" w14:textId="77777777">
            <w:pPr>
              <w:numPr>
                <w:ilvl w:val="0"/>
                <w:numId w:val="4"/>
              </w:numPr>
              <w:spacing w:line="276" w:lineRule="auto"/>
              <w:rPr>
                <w:rFonts w:ascii="Calibri" w:hAnsi="Calibri" w:cs="Calibri"/>
              </w:rPr>
            </w:pPr>
            <w:r w:rsidRPr="00404750">
              <w:rPr>
                <w:rFonts w:ascii="Calibri" w:hAnsi="Calibri" w:cs="Calibri"/>
              </w:rPr>
              <w:t>Electric utilities</w:t>
            </w:r>
          </w:p>
        </w:tc>
        <w:tc>
          <w:tcPr>
            <w:tcW w:w="3240" w:type="dxa"/>
          </w:tcPr>
          <w:p w:rsidR="00BF5B36" w:rsidRPr="00404750" w:rsidP="0078194D" w14:paraId="3B44DA72" w14:textId="77777777">
            <w:pPr>
              <w:numPr>
                <w:ilvl w:val="0"/>
                <w:numId w:val="4"/>
              </w:numPr>
              <w:spacing w:line="276" w:lineRule="auto"/>
              <w:rPr>
                <w:rFonts w:ascii="Calibri" w:hAnsi="Calibri" w:cs="Calibri"/>
              </w:rPr>
            </w:pPr>
            <w:r w:rsidRPr="00404750">
              <w:rPr>
                <w:rFonts w:ascii="Calibri" w:hAnsi="Calibri" w:cs="Calibri"/>
              </w:rPr>
              <w:t>Financial institutions</w:t>
            </w:r>
          </w:p>
        </w:tc>
        <w:tc>
          <w:tcPr>
            <w:tcW w:w="3420" w:type="dxa"/>
          </w:tcPr>
          <w:p w:rsidR="00BF5B36" w:rsidRPr="00404750" w:rsidP="0078194D" w14:paraId="5B7D1ACF" w14:textId="77777777">
            <w:pPr>
              <w:numPr>
                <w:ilvl w:val="0"/>
                <w:numId w:val="4"/>
              </w:numPr>
              <w:spacing w:line="276" w:lineRule="auto"/>
              <w:rPr>
                <w:rFonts w:ascii="Calibri" w:hAnsi="Calibri" w:cs="Calibri"/>
              </w:rPr>
            </w:pPr>
            <w:r w:rsidRPr="00404750">
              <w:rPr>
                <w:rFonts w:ascii="Calibri" w:hAnsi="Calibri" w:cs="Calibri"/>
              </w:rPr>
              <w:t>The general public, especially academic, consulting, and legal organizations</w:t>
            </w:r>
          </w:p>
        </w:tc>
      </w:tr>
      <w:tr w14:paraId="3D73003A" w14:textId="77777777" w:rsidTr="001C5106">
        <w:tblPrEx>
          <w:tblW w:w="9648" w:type="dxa"/>
          <w:tblLook w:val="01E0"/>
        </w:tblPrEx>
        <w:tc>
          <w:tcPr>
            <w:tcW w:w="2988" w:type="dxa"/>
          </w:tcPr>
          <w:p w:rsidR="00BF5B36" w:rsidRPr="00404750" w:rsidP="0078194D" w14:paraId="15781351" w14:textId="77777777">
            <w:pPr>
              <w:numPr>
                <w:ilvl w:val="0"/>
                <w:numId w:val="4"/>
              </w:numPr>
              <w:spacing w:line="276" w:lineRule="auto"/>
              <w:rPr>
                <w:rFonts w:ascii="Calibri" w:hAnsi="Calibri" w:cs="Calibri"/>
              </w:rPr>
            </w:pPr>
            <w:r w:rsidRPr="00404750">
              <w:rPr>
                <w:rFonts w:ascii="Calibri" w:hAnsi="Calibri" w:cs="Calibri"/>
              </w:rPr>
              <w:t>Export associations</w:t>
            </w:r>
          </w:p>
        </w:tc>
        <w:tc>
          <w:tcPr>
            <w:tcW w:w="3240" w:type="dxa"/>
          </w:tcPr>
          <w:p w:rsidR="00BF5B36" w:rsidRPr="00404750" w:rsidP="0078194D" w14:paraId="3A89B86F" w14:textId="77777777">
            <w:pPr>
              <w:numPr>
                <w:ilvl w:val="0"/>
                <w:numId w:val="4"/>
              </w:numPr>
              <w:spacing w:line="276" w:lineRule="auto"/>
              <w:rPr>
                <w:rFonts w:ascii="Calibri" w:hAnsi="Calibri" w:cs="Calibri"/>
              </w:rPr>
            </w:pPr>
            <w:r>
              <w:rPr>
                <w:rFonts w:ascii="Calibri" w:hAnsi="Calibri" w:cs="Calibri"/>
              </w:rPr>
              <w:t>Global</w:t>
            </w:r>
            <w:r w:rsidRPr="00404750">
              <w:rPr>
                <w:rFonts w:ascii="Calibri" w:hAnsi="Calibri" w:cs="Calibri"/>
              </w:rPr>
              <w:t xml:space="preserve"> industry associations</w:t>
            </w:r>
          </w:p>
        </w:tc>
        <w:tc>
          <w:tcPr>
            <w:tcW w:w="3420" w:type="dxa"/>
          </w:tcPr>
          <w:p w:rsidR="00BF5B36" w:rsidRPr="00404750" w:rsidP="0078194D" w14:paraId="50754208" w14:textId="77777777">
            <w:pPr>
              <w:numPr>
                <w:ilvl w:val="0"/>
                <w:numId w:val="4"/>
              </w:numPr>
              <w:spacing w:line="276" w:lineRule="auto"/>
              <w:rPr>
                <w:rFonts w:ascii="Calibri" w:hAnsi="Calibri" w:cs="Calibri"/>
              </w:rPr>
            </w:pPr>
            <w:r w:rsidRPr="00404750">
              <w:rPr>
                <w:rFonts w:ascii="Calibri" w:hAnsi="Calibri" w:cs="Calibri"/>
              </w:rPr>
              <w:t>Minerals management companies</w:t>
            </w:r>
          </w:p>
        </w:tc>
      </w:tr>
      <w:tr w14:paraId="095033F2" w14:textId="77777777" w:rsidTr="001C5106">
        <w:tblPrEx>
          <w:tblW w:w="9648" w:type="dxa"/>
          <w:tblLook w:val="01E0"/>
        </w:tblPrEx>
        <w:tc>
          <w:tcPr>
            <w:tcW w:w="2988" w:type="dxa"/>
          </w:tcPr>
          <w:p w:rsidR="00BF5B36" w:rsidRPr="00404750" w:rsidP="0078194D" w14:paraId="7FDC8A4E" w14:textId="77777777">
            <w:pPr>
              <w:numPr>
                <w:ilvl w:val="0"/>
                <w:numId w:val="4"/>
              </w:numPr>
              <w:spacing w:line="276" w:lineRule="auto"/>
              <w:rPr>
                <w:rFonts w:ascii="Calibri" w:hAnsi="Calibri" w:cs="Calibri"/>
              </w:rPr>
            </w:pPr>
            <w:r w:rsidRPr="00404750">
              <w:rPr>
                <w:rFonts w:ascii="Calibri" w:hAnsi="Calibri" w:cs="Calibri"/>
              </w:rPr>
              <w:t>State governments</w:t>
            </w:r>
          </w:p>
          <w:p w:rsidR="00BF5B36" w:rsidRPr="00404750" w:rsidP="0078194D" w14:paraId="4AB2DF5A" w14:textId="77777777">
            <w:pPr>
              <w:spacing w:line="276" w:lineRule="auto"/>
              <w:rPr>
                <w:rFonts w:ascii="Calibri" w:hAnsi="Calibri" w:cs="Calibri"/>
              </w:rPr>
            </w:pPr>
          </w:p>
        </w:tc>
        <w:tc>
          <w:tcPr>
            <w:tcW w:w="3240" w:type="dxa"/>
          </w:tcPr>
          <w:p w:rsidR="00BF5B36" w:rsidRPr="00404750" w:rsidP="0078194D" w14:paraId="4B2F53D7" w14:textId="77777777">
            <w:pPr>
              <w:numPr>
                <w:ilvl w:val="0"/>
                <w:numId w:val="4"/>
              </w:numPr>
              <w:spacing w:line="276" w:lineRule="auto"/>
              <w:rPr>
                <w:rFonts w:ascii="Calibri" w:hAnsi="Calibri" w:cs="Calibri"/>
              </w:rPr>
            </w:pPr>
            <w:r w:rsidRPr="00404750">
              <w:rPr>
                <w:rFonts w:ascii="Calibri" w:hAnsi="Calibri" w:cs="Calibri"/>
              </w:rPr>
              <w:t>Domestic trade associations</w:t>
            </w:r>
          </w:p>
        </w:tc>
        <w:tc>
          <w:tcPr>
            <w:tcW w:w="3420" w:type="dxa"/>
          </w:tcPr>
          <w:p w:rsidR="00BF5B36" w:rsidRPr="00520DE5" w:rsidP="0078194D" w14:paraId="71B03844" w14:textId="77777777">
            <w:pPr>
              <w:pStyle w:val="ListParagraph"/>
              <w:numPr>
                <w:ilvl w:val="0"/>
                <w:numId w:val="4"/>
              </w:numPr>
              <w:spacing w:line="276" w:lineRule="auto"/>
              <w:rPr>
                <w:rFonts w:ascii="Calibri" w:hAnsi="Calibri" w:cs="Calibri"/>
              </w:rPr>
            </w:pPr>
            <w:r>
              <w:rPr>
                <w:rFonts w:ascii="Calibri" w:hAnsi="Calibri" w:cs="Calibri"/>
              </w:rPr>
              <w:t>Other countries</w:t>
            </w:r>
          </w:p>
          <w:p w:rsidR="00BF5B36" w:rsidRPr="00404750" w:rsidP="0078194D" w14:paraId="106B8EC1" w14:textId="77777777">
            <w:pPr>
              <w:spacing w:line="276" w:lineRule="auto"/>
              <w:ind w:left="720"/>
              <w:rPr>
                <w:rFonts w:ascii="Calibri" w:hAnsi="Calibri" w:cs="Calibri"/>
              </w:rPr>
            </w:pPr>
          </w:p>
        </w:tc>
      </w:tr>
      <w:tr w14:paraId="6ED0B5DA" w14:textId="77777777" w:rsidTr="001C5106">
        <w:tblPrEx>
          <w:tblW w:w="9648" w:type="dxa"/>
          <w:tblLook w:val="01E0"/>
        </w:tblPrEx>
        <w:tc>
          <w:tcPr>
            <w:tcW w:w="2988" w:type="dxa"/>
          </w:tcPr>
          <w:p w:rsidR="00BF5B36" w:rsidP="0078194D" w14:paraId="64E5765F" w14:textId="77777777">
            <w:pPr>
              <w:numPr>
                <w:ilvl w:val="0"/>
                <w:numId w:val="4"/>
              </w:numPr>
              <w:spacing w:line="276" w:lineRule="auto"/>
              <w:rPr>
                <w:rFonts w:ascii="Calibri" w:hAnsi="Calibri" w:cs="Calibri"/>
              </w:rPr>
            </w:pPr>
            <w:r>
              <w:rPr>
                <w:rFonts w:ascii="Calibri" w:hAnsi="Calibri" w:cs="Calibri"/>
              </w:rPr>
              <w:t>Non-Government Organizations</w:t>
            </w:r>
          </w:p>
          <w:p w:rsidR="00BF5B36" w:rsidRPr="00404750" w:rsidP="0078194D" w14:paraId="51FB01D6" w14:textId="77777777">
            <w:pPr>
              <w:spacing w:line="276" w:lineRule="auto"/>
              <w:ind w:left="720"/>
              <w:rPr>
                <w:rFonts w:ascii="Calibri" w:hAnsi="Calibri" w:cs="Calibri"/>
              </w:rPr>
            </w:pPr>
          </w:p>
        </w:tc>
        <w:tc>
          <w:tcPr>
            <w:tcW w:w="3240" w:type="dxa"/>
          </w:tcPr>
          <w:p w:rsidR="00BF5B36" w:rsidRPr="00404750" w:rsidP="0078194D" w14:paraId="25825B17" w14:textId="77777777">
            <w:pPr>
              <w:spacing w:line="276" w:lineRule="auto"/>
              <w:ind w:left="360"/>
              <w:rPr>
                <w:rFonts w:ascii="Calibri" w:hAnsi="Calibri" w:cs="Calibri"/>
              </w:rPr>
            </w:pPr>
          </w:p>
        </w:tc>
        <w:tc>
          <w:tcPr>
            <w:tcW w:w="3420" w:type="dxa"/>
          </w:tcPr>
          <w:p w:rsidR="00BF5B36" w:rsidRPr="00733CBC" w:rsidP="0078194D" w14:paraId="14ED4DDC" w14:textId="77777777">
            <w:pPr>
              <w:spacing w:line="276" w:lineRule="auto"/>
              <w:rPr>
                <w:rFonts w:ascii="Calibri" w:hAnsi="Calibri" w:cs="Calibri"/>
              </w:rPr>
            </w:pPr>
          </w:p>
        </w:tc>
      </w:tr>
    </w:tbl>
    <w:p w:rsidR="0041392E" w:rsidP="004145D3" w14:paraId="559F469A" w14:textId="0C11BA21">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Calibri" w:hAnsi="Calibri" w:cs="Calibri"/>
          <w:sz w:val="22"/>
          <w:szCs w:val="22"/>
        </w:rPr>
      </w:pPr>
      <w:r>
        <w:rPr>
          <w:rFonts w:ascii="Calibri" w:hAnsi="Calibri" w:cs="Calibri"/>
          <w:sz w:val="22"/>
          <w:szCs w:val="22"/>
        </w:rPr>
        <w:tab/>
      </w:r>
      <w:r w:rsidR="00D80136">
        <w:rPr>
          <w:rFonts w:ascii="Calibri" w:hAnsi="Calibri" w:cs="Calibri"/>
          <w:sz w:val="22"/>
          <w:szCs w:val="22"/>
        </w:rPr>
        <w:tab/>
      </w:r>
      <w:r>
        <w:rPr>
          <w:rFonts w:ascii="Calibri" w:hAnsi="Calibri" w:cs="Calibri"/>
          <w:sz w:val="22"/>
          <w:szCs w:val="22"/>
        </w:rPr>
        <w:t>Sectors</w:t>
      </w:r>
      <w:r w:rsidR="00D5187D">
        <w:rPr>
          <w:rFonts w:ascii="Calibri" w:hAnsi="Calibri" w:cs="Calibri"/>
          <w:sz w:val="22"/>
          <w:szCs w:val="22"/>
        </w:rPr>
        <w:t xml:space="preserve"> of the public that use the data collected by the USGS include, but are not limited to the agricultural, concrete, construction, ceramics, chemical, coal, electric utilities, electronic engineering, metals, paper, plastics, refractories, and rubber industries. The USGS customer base (recipients of these data) is extensive (over 7 million Web hits annually).</w:t>
      </w:r>
    </w:p>
    <w:p w:rsidR="00BF7D7D" w:rsidP="004145D3" w14:paraId="397A2B22" w14:textId="7777777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Calibri" w:hAnsi="Calibri" w:cs="Calibri"/>
          <w:sz w:val="22"/>
          <w:szCs w:val="22"/>
        </w:rPr>
      </w:pPr>
    </w:p>
    <w:p w:rsidR="00437E92" w:rsidRPr="00BF7D7D" w:rsidP="004145D3" w14:paraId="587C941C" w14:textId="1A632BB9">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Calibri" w:hAnsi="Calibri" w:cs="Calibri"/>
          <w:sz w:val="22"/>
          <w:szCs w:val="22"/>
        </w:rPr>
      </w:pPr>
      <w:r>
        <w:rPr>
          <w:rFonts w:ascii="Calibri" w:hAnsi="Calibri" w:cs="Calibri"/>
          <w:sz w:val="22"/>
          <w:szCs w:val="22"/>
        </w:rPr>
        <w:tab/>
        <w:t xml:space="preserve">The </w:t>
      </w:r>
      <w:r>
        <w:rPr>
          <w:rFonts w:ascii="Calibri" w:hAnsi="Calibri" w:cs="Calibri"/>
          <w:b/>
          <w:bCs/>
          <w:sz w:val="22"/>
          <w:szCs w:val="22"/>
        </w:rPr>
        <w:t>Department of Energy</w:t>
      </w:r>
      <w:r>
        <w:rPr>
          <w:rFonts w:ascii="Calibri" w:hAnsi="Calibri" w:cs="Calibri"/>
          <w:sz w:val="22"/>
          <w:szCs w:val="22"/>
        </w:rPr>
        <w:t xml:space="preserve">, the </w:t>
      </w:r>
      <w:r>
        <w:rPr>
          <w:rFonts w:ascii="Calibri" w:hAnsi="Calibri" w:cs="Calibri"/>
          <w:b/>
          <w:bCs/>
          <w:sz w:val="22"/>
          <w:szCs w:val="22"/>
        </w:rPr>
        <w:t>Department of Homeland Security</w:t>
      </w:r>
      <w:r>
        <w:rPr>
          <w:rFonts w:ascii="Calibri" w:hAnsi="Calibri" w:cs="Calibri"/>
          <w:sz w:val="22"/>
          <w:szCs w:val="22"/>
        </w:rPr>
        <w:t xml:space="preserve">, the </w:t>
      </w:r>
      <w:r>
        <w:rPr>
          <w:rFonts w:ascii="Calibri" w:hAnsi="Calibri" w:cs="Calibri"/>
          <w:b/>
          <w:bCs/>
          <w:sz w:val="22"/>
          <w:szCs w:val="22"/>
        </w:rPr>
        <w:t>World Bank</w:t>
      </w:r>
      <w:r>
        <w:rPr>
          <w:rFonts w:ascii="Calibri" w:hAnsi="Calibri" w:cs="Calibri"/>
          <w:sz w:val="22"/>
          <w:szCs w:val="22"/>
        </w:rPr>
        <w:t xml:space="preserve">, the </w:t>
      </w:r>
      <w:r>
        <w:rPr>
          <w:rFonts w:ascii="Calibri" w:hAnsi="Calibri" w:cs="Calibri"/>
          <w:b/>
          <w:bCs/>
          <w:sz w:val="22"/>
          <w:szCs w:val="22"/>
        </w:rPr>
        <w:t>Federal Highway Administration</w:t>
      </w:r>
      <w:r>
        <w:rPr>
          <w:rFonts w:ascii="Calibri" w:hAnsi="Calibri" w:cs="Calibri"/>
          <w:sz w:val="22"/>
          <w:szCs w:val="22"/>
        </w:rPr>
        <w:t xml:space="preserve">, and most of our </w:t>
      </w:r>
      <w:r w:rsidR="00F2316E">
        <w:rPr>
          <w:rFonts w:ascii="Calibri" w:hAnsi="Calibri" w:cs="Calibri"/>
          <w:sz w:val="22"/>
          <w:szCs w:val="22"/>
        </w:rPr>
        <w:t>sister agencies within the DOI also rely on these data. The data collected are used to determine the economic health of the Nation, factored into the gross domestic product, and used in forecasts and trend projections in the building and construction industries, which are closely linked to the issue of rebuilding the infrastructure of the country. This information is not available from any other source.</w:t>
      </w:r>
    </w:p>
    <w:p w:rsidR="001E12E5" w14:paraId="072B833C" w14:textId="7777777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Calibri" w:hAnsi="Calibri" w:cs="Calibri"/>
          <w:sz w:val="22"/>
          <w:szCs w:val="22"/>
        </w:rPr>
      </w:pPr>
    </w:p>
    <w:p w:rsidR="00295103" w:rsidRPr="00082C1C" w14:paraId="38571BD6" w14:textId="7777777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rPr>
          <w:b/>
          <w:sz w:val="24"/>
          <w:szCs w:val="24"/>
        </w:rPr>
      </w:pPr>
      <w:r w:rsidRPr="00082C1C">
        <w:rPr>
          <w:b/>
          <w:sz w:val="24"/>
          <w:szCs w:val="24"/>
        </w:rPr>
        <w:t>3.</w:t>
      </w:r>
      <w:r w:rsidRPr="00082C1C">
        <w:rPr>
          <w:b/>
          <w:sz w:val="24"/>
          <w:szCs w:val="24"/>
        </w:rPr>
        <w:tab/>
        <w:t>Describe whether, and to what extent, the collection of information involves the use of automated, electronic, mechanical, or other technological collection techniques or other forms of information technology, e.g., permitting electronic submission of responses, and the basis for the decision for adopting this means of collection.  Also describe any consideration of using information technology to reduce burden and specifically how this collection meets GPEA requirements.</w:t>
      </w:r>
    </w:p>
    <w:p w:rsidR="00295103" w14:paraId="00D3BAE3" w14:textId="7777777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 w:val="24"/>
          <w:szCs w:val="24"/>
        </w:rPr>
      </w:pPr>
    </w:p>
    <w:p w:rsidR="001559AA" w14:paraId="0CF80EBF" w14:textId="7E62736B">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Calibri" w:hAnsi="Calibri" w:cs="Calibri"/>
          <w:sz w:val="22"/>
          <w:szCs w:val="22"/>
        </w:rPr>
      </w:pPr>
      <w:r>
        <w:rPr>
          <w:rFonts w:ascii="Calibri" w:hAnsi="Calibri" w:cs="Calibri"/>
          <w:sz w:val="22"/>
          <w:szCs w:val="22"/>
        </w:rPr>
        <w:tab/>
      </w:r>
      <w:r w:rsidR="000A1E28">
        <w:rPr>
          <w:rFonts w:ascii="Calibri" w:hAnsi="Calibri" w:cs="Calibri"/>
          <w:sz w:val="22"/>
          <w:szCs w:val="22"/>
        </w:rPr>
        <w:t>An o</w:t>
      </w:r>
      <w:r w:rsidR="004259D1">
        <w:rPr>
          <w:rFonts w:ascii="Calibri" w:hAnsi="Calibri" w:cs="Calibri"/>
          <w:sz w:val="22"/>
          <w:szCs w:val="22"/>
        </w:rPr>
        <w:t xml:space="preserve">n-line electronic form, which collect the same data as the paper form, </w:t>
      </w:r>
      <w:r w:rsidR="000A1E28">
        <w:rPr>
          <w:rFonts w:ascii="Calibri" w:hAnsi="Calibri" w:cs="Calibri"/>
          <w:sz w:val="22"/>
          <w:szCs w:val="22"/>
        </w:rPr>
        <w:t>is</w:t>
      </w:r>
      <w:r w:rsidR="004259D1">
        <w:rPr>
          <w:rFonts w:ascii="Calibri" w:hAnsi="Calibri" w:cs="Calibri"/>
          <w:sz w:val="22"/>
          <w:szCs w:val="22"/>
        </w:rPr>
        <w:t xml:space="preserve"> available to registered users at </w:t>
      </w:r>
      <w:r w:rsidRPr="007A5FF7" w:rsidR="004259D1">
        <w:rPr>
          <w:rFonts w:ascii="Calibri" w:hAnsi="Calibri" w:cs="Calibri"/>
          <w:sz w:val="22"/>
          <w:szCs w:val="22"/>
        </w:rPr>
        <w:t>the M</w:t>
      </w:r>
      <w:r w:rsidRPr="007A5FF7" w:rsidR="007A5FF7">
        <w:rPr>
          <w:rFonts w:ascii="Calibri" w:hAnsi="Calibri" w:cs="Calibri"/>
          <w:sz w:val="22"/>
          <w:szCs w:val="22"/>
        </w:rPr>
        <w:t>IDS</w:t>
      </w:r>
      <w:r w:rsidRPr="007A5FF7" w:rsidR="004259D1">
        <w:rPr>
          <w:rFonts w:ascii="Calibri" w:hAnsi="Calibri" w:cs="Calibri"/>
          <w:sz w:val="22"/>
          <w:szCs w:val="22"/>
        </w:rPr>
        <w:t xml:space="preserve"> Web</w:t>
      </w:r>
      <w:r w:rsidR="004259D1">
        <w:rPr>
          <w:rFonts w:ascii="Calibri" w:hAnsi="Calibri" w:cs="Calibri"/>
          <w:sz w:val="22"/>
          <w:szCs w:val="22"/>
        </w:rPr>
        <w:t xml:space="preserve"> site (</w:t>
      </w:r>
      <w:r w:rsidRPr="0054274B" w:rsidR="0054274B">
        <w:rPr>
          <w:rFonts w:ascii="Calibri" w:hAnsi="Calibri" w:cs="Calibri"/>
          <w:sz w:val="22"/>
          <w:szCs w:val="22"/>
        </w:rPr>
        <w:t>https://mids.er.usgs.gov</w:t>
      </w:r>
      <w:r w:rsidR="004259D1">
        <w:rPr>
          <w:rFonts w:ascii="Calibri" w:hAnsi="Calibri" w:cs="Calibri"/>
          <w:sz w:val="22"/>
          <w:szCs w:val="22"/>
        </w:rPr>
        <w:t>).</w:t>
      </w:r>
      <w:r w:rsidR="0054274B">
        <w:rPr>
          <w:rFonts w:ascii="Calibri" w:hAnsi="Calibri" w:cs="Calibri"/>
          <w:sz w:val="22"/>
          <w:szCs w:val="22"/>
        </w:rPr>
        <w:t xml:space="preserve"> </w:t>
      </w:r>
      <w:r w:rsidR="0032679D">
        <w:rPr>
          <w:rFonts w:ascii="Calibri" w:hAnsi="Calibri" w:cs="Calibri"/>
          <w:sz w:val="22"/>
          <w:szCs w:val="22"/>
        </w:rPr>
        <w:t>Immediate on-line registration is available where new users are granted immediate access. For security purposes, additional new users (two or more) for the same operation will be notified automatically by email if another user signs up for the same operation.</w:t>
      </w:r>
    </w:p>
    <w:p w:rsidR="00AF1E90" w14:paraId="08BCB25C" w14:textId="4A131A62">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Calibri" w:hAnsi="Calibri" w:cs="Calibri"/>
          <w:sz w:val="22"/>
          <w:szCs w:val="22"/>
        </w:rPr>
      </w:pPr>
    </w:p>
    <w:p w:rsidR="00BF75A8" w14:paraId="1CEB2D8C" w14:textId="15B024FB">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Calibri" w:hAnsi="Calibri" w:cs="Calibri"/>
          <w:sz w:val="22"/>
          <w:szCs w:val="22"/>
        </w:rPr>
      </w:pPr>
      <w:r>
        <w:rPr>
          <w:rFonts w:ascii="Calibri" w:hAnsi="Calibri" w:cs="Calibri"/>
          <w:sz w:val="22"/>
          <w:szCs w:val="22"/>
        </w:rPr>
        <w:tab/>
      </w:r>
      <w:r w:rsidR="00F77341">
        <w:rPr>
          <w:rFonts w:ascii="Calibri" w:hAnsi="Calibri" w:cs="Calibri"/>
          <w:sz w:val="22"/>
          <w:szCs w:val="22"/>
        </w:rPr>
        <w:t xml:space="preserve">We expect that </w:t>
      </w:r>
      <w:r w:rsidR="003B33D5">
        <w:rPr>
          <w:rFonts w:ascii="Calibri" w:hAnsi="Calibri" w:cs="Calibri"/>
          <w:sz w:val="22"/>
          <w:szCs w:val="22"/>
        </w:rPr>
        <w:t>1</w:t>
      </w:r>
      <w:r w:rsidR="00DD3473">
        <w:rPr>
          <w:rFonts w:ascii="Calibri" w:hAnsi="Calibri" w:cs="Calibri"/>
          <w:sz w:val="22"/>
          <w:szCs w:val="22"/>
        </w:rPr>
        <w:t>7</w:t>
      </w:r>
      <w:r w:rsidR="00F77341">
        <w:rPr>
          <w:rFonts w:ascii="Calibri" w:hAnsi="Calibri" w:cs="Calibri"/>
          <w:sz w:val="22"/>
          <w:szCs w:val="22"/>
        </w:rPr>
        <w:t>.</w:t>
      </w:r>
      <w:r w:rsidR="00133557">
        <w:rPr>
          <w:rFonts w:ascii="Calibri" w:hAnsi="Calibri" w:cs="Calibri"/>
          <w:sz w:val="22"/>
          <w:szCs w:val="22"/>
        </w:rPr>
        <w:t>5</w:t>
      </w:r>
      <w:r w:rsidR="00F77341">
        <w:rPr>
          <w:rFonts w:ascii="Calibri" w:hAnsi="Calibri" w:cs="Calibri"/>
          <w:sz w:val="22"/>
          <w:szCs w:val="22"/>
        </w:rPr>
        <w:t>% of potential respondents</w:t>
      </w:r>
      <w:r w:rsidR="001B51CF">
        <w:rPr>
          <w:rFonts w:ascii="Calibri" w:hAnsi="Calibri" w:cs="Calibri"/>
          <w:sz w:val="22"/>
          <w:szCs w:val="22"/>
        </w:rPr>
        <w:t xml:space="preserve"> </w:t>
      </w:r>
      <w:r w:rsidR="003B33D5">
        <w:rPr>
          <w:rFonts w:ascii="Calibri" w:hAnsi="Calibri" w:cs="Calibri"/>
          <w:sz w:val="22"/>
          <w:szCs w:val="22"/>
        </w:rPr>
        <w:t xml:space="preserve">for this </w:t>
      </w:r>
      <w:r w:rsidR="003B33D5">
        <w:rPr>
          <w:rFonts w:ascii="Calibri" w:hAnsi="Calibri" w:cs="Calibri"/>
          <w:b/>
          <w:bCs/>
          <w:sz w:val="22"/>
          <w:szCs w:val="22"/>
        </w:rPr>
        <w:t>Information Collection Request</w:t>
      </w:r>
      <w:r w:rsidR="003B33D5">
        <w:rPr>
          <w:rFonts w:ascii="Calibri" w:hAnsi="Calibri" w:cs="Calibri"/>
          <w:sz w:val="22"/>
          <w:szCs w:val="22"/>
        </w:rPr>
        <w:t xml:space="preserve"> (ICR)</w:t>
      </w:r>
      <w:r w:rsidR="001C056D">
        <w:rPr>
          <w:rFonts w:ascii="Calibri" w:hAnsi="Calibri" w:cs="Calibri"/>
          <w:sz w:val="22"/>
          <w:szCs w:val="22"/>
        </w:rPr>
        <w:t xml:space="preserve"> </w:t>
      </w:r>
      <w:r w:rsidR="003B33D5">
        <w:rPr>
          <w:rFonts w:ascii="Calibri" w:hAnsi="Calibri" w:cs="Calibri"/>
          <w:sz w:val="22"/>
          <w:szCs w:val="22"/>
        </w:rPr>
        <w:t xml:space="preserve">will </w:t>
      </w:r>
      <w:r w:rsidR="001C056D">
        <w:rPr>
          <w:rFonts w:ascii="Calibri" w:hAnsi="Calibri" w:cs="Calibri"/>
          <w:sz w:val="22"/>
          <w:szCs w:val="22"/>
        </w:rPr>
        <w:t>be registered to respond electronically</w:t>
      </w:r>
      <w:r w:rsidR="00946FD0">
        <w:rPr>
          <w:rFonts w:ascii="Calibri" w:hAnsi="Calibri" w:cs="Calibri"/>
          <w:sz w:val="22"/>
          <w:szCs w:val="22"/>
        </w:rPr>
        <w:t>—an increase of 3.</w:t>
      </w:r>
      <w:r w:rsidR="00BE7A12">
        <w:rPr>
          <w:rFonts w:ascii="Calibri" w:hAnsi="Calibri" w:cs="Calibri"/>
          <w:sz w:val="22"/>
          <w:szCs w:val="22"/>
        </w:rPr>
        <w:t>6</w:t>
      </w:r>
      <w:r w:rsidR="00946FD0">
        <w:rPr>
          <w:rFonts w:ascii="Calibri" w:hAnsi="Calibri" w:cs="Calibri"/>
          <w:sz w:val="22"/>
          <w:szCs w:val="22"/>
        </w:rPr>
        <w:t>%</w:t>
      </w:r>
      <w:r w:rsidR="00BE7A12">
        <w:rPr>
          <w:rFonts w:ascii="Calibri" w:hAnsi="Calibri" w:cs="Calibri"/>
          <w:sz w:val="22"/>
          <w:szCs w:val="22"/>
        </w:rPr>
        <w:t xml:space="preserve"> of respondents</w:t>
      </w:r>
      <w:r w:rsidR="00946FD0">
        <w:rPr>
          <w:rFonts w:ascii="Calibri" w:hAnsi="Calibri" w:cs="Calibri"/>
          <w:sz w:val="22"/>
          <w:szCs w:val="22"/>
        </w:rPr>
        <w:t xml:space="preserve"> from our last extension</w:t>
      </w:r>
      <w:r w:rsidR="003A3D65">
        <w:rPr>
          <w:rFonts w:ascii="Calibri" w:hAnsi="Calibri" w:cs="Calibri"/>
          <w:sz w:val="22"/>
          <w:szCs w:val="22"/>
        </w:rPr>
        <w:t>.</w:t>
      </w:r>
      <w:r w:rsidR="00F364D6">
        <w:rPr>
          <w:rFonts w:ascii="Calibri" w:hAnsi="Calibri" w:cs="Calibri"/>
          <w:sz w:val="22"/>
          <w:szCs w:val="22"/>
        </w:rPr>
        <w:t xml:space="preserve"> </w:t>
      </w:r>
      <w:r w:rsidR="000373C9">
        <w:rPr>
          <w:rFonts w:ascii="Calibri" w:hAnsi="Calibri" w:cs="Calibri"/>
          <w:sz w:val="22"/>
          <w:szCs w:val="22"/>
        </w:rPr>
        <w:t>This, in turn, represents 15.</w:t>
      </w:r>
      <w:r w:rsidR="00BE7A12">
        <w:rPr>
          <w:rFonts w:ascii="Calibri" w:hAnsi="Calibri" w:cs="Calibri"/>
          <w:sz w:val="22"/>
          <w:szCs w:val="22"/>
        </w:rPr>
        <w:t>3</w:t>
      </w:r>
      <w:r w:rsidR="000373C9">
        <w:rPr>
          <w:rFonts w:ascii="Calibri" w:hAnsi="Calibri" w:cs="Calibri"/>
          <w:sz w:val="22"/>
          <w:szCs w:val="22"/>
        </w:rPr>
        <w:t xml:space="preserve">% of potential responses because this canvass is conducted both monthly and annually. </w:t>
      </w:r>
      <w:r w:rsidR="001646A9">
        <w:rPr>
          <w:rFonts w:ascii="Calibri" w:hAnsi="Calibri" w:cs="Calibri"/>
          <w:sz w:val="22"/>
          <w:szCs w:val="22"/>
        </w:rPr>
        <w:t xml:space="preserve">Paper forms will remain an option for submission because not all industry respondents are </w:t>
      </w:r>
      <w:r w:rsidR="001646A9">
        <w:rPr>
          <w:rFonts w:ascii="Calibri" w:hAnsi="Calibri" w:cs="Calibri"/>
          <w:sz w:val="22"/>
          <w:szCs w:val="22"/>
        </w:rPr>
        <w:t>able to or wish to transmit their data to the USGS by electronic means.</w:t>
      </w:r>
    </w:p>
    <w:p w:rsidR="00082C1C" w14:paraId="2416B46E" w14:textId="7777777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 w:val="24"/>
          <w:szCs w:val="24"/>
        </w:rPr>
      </w:pPr>
    </w:p>
    <w:p w:rsidR="00295103" w:rsidRPr="00082C1C" w14:paraId="161494CA" w14:textId="7777777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rPr>
          <w:b/>
          <w:sz w:val="24"/>
          <w:szCs w:val="24"/>
        </w:rPr>
      </w:pPr>
      <w:r w:rsidRPr="00082C1C">
        <w:rPr>
          <w:b/>
          <w:sz w:val="24"/>
          <w:szCs w:val="24"/>
        </w:rPr>
        <w:t>4.</w:t>
      </w:r>
      <w:r w:rsidRPr="00082C1C">
        <w:rPr>
          <w:b/>
          <w:sz w:val="24"/>
          <w:szCs w:val="24"/>
        </w:rPr>
        <w:tab/>
        <w:t>Describe efforts to identify duplication.  Show specifically why any similar information already available cannot be used or modified for use for the purposes described in Item 2 above.</w:t>
      </w:r>
    </w:p>
    <w:p w:rsidR="00295103" w14:paraId="2E9CBF08" w14:textId="2BC15CF0">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 w:val="24"/>
          <w:szCs w:val="24"/>
        </w:rPr>
      </w:pPr>
    </w:p>
    <w:p w:rsidR="001C08E1" w:rsidP="001C08E1" w14:paraId="1F57E5E8" w14:textId="2EE58665">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Calibri" w:hAnsi="Calibri" w:cs="Calibri"/>
          <w:sz w:val="22"/>
          <w:szCs w:val="22"/>
        </w:rPr>
      </w:pPr>
      <w:r>
        <w:rPr>
          <w:rFonts w:ascii="Calibri" w:hAnsi="Calibri" w:cs="Calibri"/>
          <w:sz w:val="22"/>
          <w:szCs w:val="22"/>
        </w:rPr>
        <w:tab/>
        <w:t xml:space="preserve">Comprehensive data are not collected by any other </w:t>
      </w:r>
      <w:r w:rsidR="00895C46">
        <w:rPr>
          <w:rFonts w:ascii="Calibri" w:hAnsi="Calibri" w:cs="Calibri"/>
          <w:sz w:val="22"/>
          <w:szCs w:val="22"/>
        </w:rPr>
        <w:t>f</w:t>
      </w:r>
      <w:r>
        <w:rPr>
          <w:rFonts w:ascii="Calibri" w:hAnsi="Calibri" w:cs="Calibri"/>
          <w:sz w:val="22"/>
          <w:szCs w:val="22"/>
        </w:rPr>
        <w:t xml:space="preserve">ederal or </w:t>
      </w:r>
      <w:r w:rsidR="00AD38F2">
        <w:rPr>
          <w:rFonts w:ascii="Calibri" w:hAnsi="Calibri" w:cs="Calibri"/>
          <w:sz w:val="22"/>
          <w:szCs w:val="22"/>
        </w:rPr>
        <w:t>s</w:t>
      </w:r>
      <w:r>
        <w:rPr>
          <w:rFonts w:ascii="Calibri" w:hAnsi="Calibri" w:cs="Calibri"/>
          <w:sz w:val="22"/>
          <w:szCs w:val="22"/>
        </w:rPr>
        <w:t xml:space="preserve">tate agency, trade association, or other public sources. To avoid duplication, the USGS compares and coordinates data collection practices with other agencies, including the </w:t>
      </w:r>
      <w:r w:rsidR="0049106D">
        <w:rPr>
          <w:rFonts w:ascii="Calibri" w:hAnsi="Calibri" w:cs="Calibri"/>
          <w:sz w:val="22"/>
          <w:szCs w:val="22"/>
        </w:rPr>
        <w:t xml:space="preserve">U.S. </w:t>
      </w:r>
      <w:r w:rsidRPr="00536CDF" w:rsidR="0049106D">
        <w:rPr>
          <w:rFonts w:ascii="Calibri" w:hAnsi="Calibri" w:cs="Calibri"/>
          <w:b/>
          <w:bCs/>
          <w:sz w:val="22"/>
          <w:szCs w:val="22"/>
        </w:rPr>
        <w:t>Department of Labor</w:t>
      </w:r>
      <w:r w:rsidR="0049106D">
        <w:rPr>
          <w:rFonts w:ascii="Calibri" w:hAnsi="Calibri" w:cs="Calibri"/>
          <w:sz w:val="22"/>
          <w:szCs w:val="22"/>
        </w:rPr>
        <w:t>,</w:t>
      </w:r>
      <w:r w:rsidR="00536CDF">
        <w:rPr>
          <w:rFonts w:ascii="Calibri" w:hAnsi="Calibri" w:cs="Calibri"/>
          <w:sz w:val="22"/>
          <w:szCs w:val="22"/>
        </w:rPr>
        <w:t xml:space="preserve"> </w:t>
      </w:r>
      <w:r w:rsidRPr="009D39F5" w:rsidR="000E63DE">
        <w:rPr>
          <w:rFonts w:ascii="Calibri" w:hAnsi="Calibri" w:cs="Calibri"/>
          <w:sz w:val="22"/>
          <w:szCs w:val="22"/>
        </w:rPr>
        <w:t>D</w:t>
      </w:r>
      <w:r w:rsidRPr="009D39F5" w:rsidR="009D39F5">
        <w:rPr>
          <w:rFonts w:ascii="Calibri" w:hAnsi="Calibri" w:cs="Calibri"/>
          <w:sz w:val="22"/>
          <w:szCs w:val="22"/>
        </w:rPr>
        <w:t>OC</w:t>
      </w:r>
      <w:r w:rsidR="00BD4861">
        <w:rPr>
          <w:rFonts w:ascii="Calibri" w:hAnsi="Calibri" w:cs="Calibri"/>
          <w:sz w:val="22"/>
          <w:szCs w:val="22"/>
        </w:rPr>
        <w:t xml:space="preserve">, and </w:t>
      </w:r>
      <w:r w:rsidR="007A004C">
        <w:rPr>
          <w:rFonts w:ascii="Calibri" w:hAnsi="Calibri" w:cs="Calibri"/>
          <w:sz w:val="22"/>
          <w:szCs w:val="22"/>
        </w:rPr>
        <w:t>USITC</w:t>
      </w:r>
      <w:r w:rsidR="00BD4861">
        <w:rPr>
          <w:rFonts w:ascii="Calibri" w:hAnsi="Calibri" w:cs="Calibri"/>
          <w:sz w:val="22"/>
          <w:szCs w:val="22"/>
        </w:rPr>
        <w:t xml:space="preserve">, as well as industry associations such as </w:t>
      </w:r>
      <w:r w:rsidR="007D35EC">
        <w:rPr>
          <w:rFonts w:ascii="Calibri" w:hAnsi="Calibri" w:cs="Calibri"/>
          <w:sz w:val="22"/>
          <w:szCs w:val="22"/>
        </w:rPr>
        <w:t xml:space="preserve">the American Iron and Steel Institute, the Institute of Scrap Recycling Industries, the International Tungsten Industry Association, the Cobalt Development Institute, </w:t>
      </w:r>
      <w:r w:rsidR="00F35DFC">
        <w:rPr>
          <w:rFonts w:ascii="Calibri" w:hAnsi="Calibri" w:cs="Calibri"/>
          <w:sz w:val="22"/>
          <w:szCs w:val="22"/>
        </w:rPr>
        <w:t xml:space="preserve">the International Chromium Development Institute, </w:t>
      </w:r>
      <w:r w:rsidR="009820E4">
        <w:rPr>
          <w:rFonts w:ascii="Calibri" w:hAnsi="Calibri" w:cs="Calibri"/>
          <w:sz w:val="22"/>
          <w:szCs w:val="22"/>
        </w:rPr>
        <w:t>the International Copper Study Group, and the International Lead and Zinc Study Group.</w:t>
      </w:r>
    </w:p>
    <w:p w:rsidR="00082C1C" w14:paraId="58714070" w14:textId="7777777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 w:val="24"/>
          <w:szCs w:val="24"/>
        </w:rPr>
      </w:pPr>
    </w:p>
    <w:p w:rsidR="00295103" w:rsidRPr="00082C1C" w14:paraId="0BC1E1C8" w14:textId="7777777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rPr>
          <w:b/>
          <w:sz w:val="24"/>
          <w:szCs w:val="24"/>
        </w:rPr>
      </w:pPr>
      <w:r w:rsidRPr="00082C1C">
        <w:rPr>
          <w:b/>
          <w:sz w:val="24"/>
          <w:szCs w:val="24"/>
        </w:rPr>
        <w:t>5.</w:t>
      </w:r>
      <w:r w:rsidRPr="00082C1C">
        <w:rPr>
          <w:b/>
          <w:sz w:val="24"/>
          <w:szCs w:val="24"/>
        </w:rPr>
        <w:tab/>
        <w:t>If the collection of information impacts small bus</w:t>
      </w:r>
      <w:r w:rsidRPr="00082C1C" w:rsidR="006E339F">
        <w:rPr>
          <w:b/>
          <w:sz w:val="24"/>
          <w:szCs w:val="24"/>
        </w:rPr>
        <w:t>inesses or other small entities</w:t>
      </w:r>
      <w:r w:rsidRPr="00082C1C">
        <w:rPr>
          <w:b/>
          <w:sz w:val="24"/>
          <w:szCs w:val="24"/>
        </w:rPr>
        <w:t>, describe any methods used to minimize burden.</w:t>
      </w:r>
    </w:p>
    <w:p w:rsidR="00295103" w14:paraId="27FF6803" w14:textId="7777777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 w:val="24"/>
          <w:szCs w:val="24"/>
        </w:rPr>
      </w:pPr>
    </w:p>
    <w:p w:rsidR="00866D39" w:rsidRPr="003C58F2" w14:paraId="09045F00" w14:textId="32CAAFC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Calibri" w:hAnsi="Calibri" w:cs="Calibri"/>
          <w:sz w:val="22"/>
          <w:szCs w:val="22"/>
        </w:rPr>
      </w:pPr>
      <w:r>
        <w:rPr>
          <w:rFonts w:ascii="Calibri" w:hAnsi="Calibri" w:cs="Calibri"/>
          <w:sz w:val="22"/>
          <w:szCs w:val="22"/>
        </w:rPr>
        <w:tab/>
        <w:t xml:space="preserve">The canvass form </w:t>
      </w:r>
      <w:r w:rsidR="003C6D98">
        <w:rPr>
          <w:rFonts w:ascii="Calibri" w:hAnsi="Calibri" w:cs="Calibri"/>
          <w:sz w:val="22"/>
          <w:szCs w:val="22"/>
        </w:rPr>
        <w:t>is</w:t>
      </w:r>
      <w:r>
        <w:rPr>
          <w:rFonts w:ascii="Calibri" w:hAnsi="Calibri" w:cs="Calibri"/>
          <w:sz w:val="22"/>
          <w:szCs w:val="22"/>
        </w:rPr>
        <w:t xml:space="preserve"> designed to minimize the burden to all respondents by only requesting essential data. The format is common to the reporting industry.</w:t>
      </w:r>
    </w:p>
    <w:p w:rsidR="00082C1C" w14:paraId="7239FE35" w14:textId="7777777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 w:val="24"/>
          <w:szCs w:val="24"/>
        </w:rPr>
      </w:pPr>
    </w:p>
    <w:p w:rsidR="00295103" w:rsidRPr="00082C1C" w14:paraId="35DA2639" w14:textId="7777777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rPr>
          <w:b/>
          <w:sz w:val="24"/>
          <w:szCs w:val="24"/>
        </w:rPr>
      </w:pPr>
      <w:r w:rsidRPr="00082C1C">
        <w:rPr>
          <w:b/>
          <w:sz w:val="24"/>
          <w:szCs w:val="24"/>
        </w:rPr>
        <w:t>6.</w:t>
      </w:r>
      <w:r w:rsidRPr="00082C1C">
        <w:rPr>
          <w:b/>
          <w:sz w:val="24"/>
          <w:szCs w:val="24"/>
        </w:rPr>
        <w:tab/>
        <w:t>Describe the consequence to Federal program or policy activities if the collection is not conducted or is conducted less frequently, as well as any technical or legal obstacles to reducing burden.</w:t>
      </w:r>
    </w:p>
    <w:p w:rsidR="00295103" w14:paraId="0CF93300" w14:textId="7777777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 w:val="24"/>
          <w:szCs w:val="24"/>
        </w:rPr>
      </w:pPr>
    </w:p>
    <w:p w:rsidR="00C60E11" w:rsidP="00B26912" w14:paraId="14C11E5F" w14:textId="4FB1CBBD">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Calibri" w:hAnsi="Calibri" w:cs="Calibri"/>
          <w:sz w:val="22"/>
          <w:szCs w:val="22"/>
        </w:rPr>
      </w:pPr>
      <w:r>
        <w:rPr>
          <w:rFonts w:ascii="Calibri" w:hAnsi="Calibri" w:cs="Calibri"/>
          <w:sz w:val="22"/>
          <w:szCs w:val="22"/>
        </w:rPr>
        <w:tab/>
        <w:t xml:space="preserve">The USGS provides information necessary for sound </w:t>
      </w:r>
      <w:r w:rsidR="003F5353">
        <w:rPr>
          <w:rFonts w:ascii="Calibri" w:hAnsi="Calibri" w:cs="Calibri"/>
          <w:sz w:val="22"/>
          <w:szCs w:val="22"/>
        </w:rPr>
        <w:t>f</w:t>
      </w:r>
      <w:r>
        <w:rPr>
          <w:rFonts w:ascii="Calibri" w:hAnsi="Calibri" w:cs="Calibri"/>
          <w:sz w:val="22"/>
          <w:szCs w:val="22"/>
        </w:rPr>
        <w:t xml:space="preserve">ederal, </w:t>
      </w:r>
      <w:r w:rsidR="003F5353">
        <w:rPr>
          <w:rFonts w:ascii="Calibri" w:hAnsi="Calibri" w:cs="Calibri"/>
          <w:sz w:val="22"/>
          <w:szCs w:val="22"/>
        </w:rPr>
        <w:t>s</w:t>
      </w:r>
      <w:r>
        <w:rPr>
          <w:rFonts w:ascii="Calibri" w:hAnsi="Calibri" w:cs="Calibri"/>
          <w:sz w:val="22"/>
          <w:szCs w:val="22"/>
        </w:rPr>
        <w:t>tate, and industry decision-making.</w:t>
      </w:r>
      <w:r w:rsidR="006D6E9C">
        <w:rPr>
          <w:rFonts w:ascii="Calibri" w:hAnsi="Calibri" w:cs="Calibri"/>
          <w:sz w:val="22"/>
          <w:szCs w:val="22"/>
        </w:rPr>
        <w:t xml:space="preserve"> If data were made available less frequently than </w:t>
      </w:r>
      <w:r w:rsidR="003A0FA1">
        <w:rPr>
          <w:rFonts w:ascii="Calibri" w:hAnsi="Calibri" w:cs="Calibri"/>
          <w:sz w:val="22"/>
          <w:szCs w:val="22"/>
        </w:rPr>
        <w:t>monthly</w:t>
      </w:r>
      <w:r w:rsidR="006D6E9C">
        <w:rPr>
          <w:rFonts w:ascii="Calibri" w:hAnsi="Calibri" w:cs="Calibri"/>
          <w:sz w:val="22"/>
          <w:szCs w:val="22"/>
        </w:rPr>
        <w:t>, the monitoring of stockpile materials for national defense would be impeded by the gap in statistics.</w:t>
      </w:r>
      <w:r w:rsidR="003E5336">
        <w:rPr>
          <w:rFonts w:ascii="Calibri" w:hAnsi="Calibri" w:cs="Calibri"/>
          <w:sz w:val="22"/>
          <w:szCs w:val="22"/>
        </w:rPr>
        <w:t xml:space="preserve"> The level of domestic and foreign productivity and economic fluctuation would be much less apparent or missed,</w:t>
      </w:r>
      <w:r w:rsidR="0099548F">
        <w:rPr>
          <w:rFonts w:ascii="Calibri" w:hAnsi="Calibri" w:cs="Calibri"/>
          <w:sz w:val="22"/>
          <w:szCs w:val="22"/>
        </w:rPr>
        <w:t xml:space="preserve"> and that data simpl</w:t>
      </w:r>
      <w:r w:rsidR="00CC44BB">
        <w:rPr>
          <w:rFonts w:ascii="Calibri" w:hAnsi="Calibri" w:cs="Calibri"/>
          <w:sz w:val="22"/>
          <w:szCs w:val="22"/>
        </w:rPr>
        <w:t>y</w:t>
      </w:r>
      <w:r w:rsidR="0099548F">
        <w:rPr>
          <w:rFonts w:ascii="Calibri" w:hAnsi="Calibri" w:cs="Calibri"/>
          <w:sz w:val="22"/>
          <w:szCs w:val="22"/>
        </w:rPr>
        <w:t xml:space="preserve"> would not be timely enough to be reliable for decisions that affect </w:t>
      </w:r>
      <w:r w:rsidR="00F1554D">
        <w:rPr>
          <w:rFonts w:ascii="Calibri" w:hAnsi="Calibri" w:cs="Calibri"/>
          <w:sz w:val="22"/>
          <w:szCs w:val="22"/>
        </w:rPr>
        <w:t>minerals vulnerability, potential environmental impacts, current economic trends, and future needs.</w:t>
      </w:r>
      <w:r w:rsidR="00B32E42">
        <w:rPr>
          <w:rFonts w:ascii="Calibri" w:hAnsi="Calibri" w:cs="Calibri"/>
          <w:sz w:val="22"/>
          <w:szCs w:val="22"/>
        </w:rPr>
        <w:t xml:space="preserve"> </w:t>
      </w:r>
      <w:r w:rsidR="001B4175">
        <w:rPr>
          <w:rFonts w:ascii="Calibri" w:hAnsi="Calibri" w:cs="Calibri"/>
          <w:sz w:val="22"/>
          <w:szCs w:val="22"/>
        </w:rPr>
        <w:t>These decisions, in turn, influence such aspects of our economy as taxes, royalty payments, tariffs, land use, environmental regulations, water use, and transportation.</w:t>
      </w:r>
    </w:p>
    <w:p w:rsidR="00583492" w:rsidP="00B26912" w14:paraId="2DF8358E" w14:textId="7777777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Calibri" w:hAnsi="Calibri" w:cs="Calibri"/>
          <w:sz w:val="22"/>
          <w:szCs w:val="22"/>
        </w:rPr>
      </w:pPr>
    </w:p>
    <w:p w:rsidR="003C58F2" w:rsidP="00B26912" w14:paraId="5E463A5B" w14:textId="5DEE3F4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Calibri" w:hAnsi="Calibri" w:cs="Calibri"/>
          <w:sz w:val="22"/>
          <w:szCs w:val="22"/>
        </w:rPr>
      </w:pPr>
      <w:r>
        <w:rPr>
          <w:rFonts w:ascii="Calibri" w:hAnsi="Calibri" w:cs="Calibri"/>
          <w:sz w:val="22"/>
          <w:szCs w:val="22"/>
        </w:rPr>
        <w:tab/>
        <w:t xml:space="preserve">Collection of </w:t>
      </w:r>
      <w:r w:rsidR="00CD2C35">
        <w:rPr>
          <w:rFonts w:ascii="Calibri" w:hAnsi="Calibri" w:cs="Calibri"/>
          <w:sz w:val="22"/>
          <w:szCs w:val="22"/>
        </w:rPr>
        <w:t xml:space="preserve">monthly and </w:t>
      </w:r>
      <w:r>
        <w:rPr>
          <w:rFonts w:ascii="Calibri" w:hAnsi="Calibri" w:cs="Calibri"/>
          <w:sz w:val="22"/>
          <w:szCs w:val="22"/>
        </w:rPr>
        <w:t xml:space="preserve">annual data allows economic analysis that can capture variations that a longer time interval could not. </w:t>
      </w:r>
      <w:r w:rsidR="00C714C0">
        <w:rPr>
          <w:rFonts w:ascii="Calibri" w:hAnsi="Calibri" w:cs="Calibri"/>
          <w:sz w:val="22"/>
          <w:szCs w:val="22"/>
        </w:rPr>
        <w:t>Collection of these data on a biennial basis would not be practical because the industry respondents do not normally have the data in convenient format except on a</w:t>
      </w:r>
      <w:r w:rsidR="00A32EDA">
        <w:rPr>
          <w:rFonts w:ascii="Calibri" w:hAnsi="Calibri" w:cs="Calibri"/>
          <w:sz w:val="22"/>
          <w:szCs w:val="22"/>
        </w:rPr>
        <w:t xml:space="preserve"> monthly, quarterly, semiannual, or </w:t>
      </w:r>
      <w:r w:rsidR="00C714C0">
        <w:rPr>
          <w:rFonts w:ascii="Calibri" w:hAnsi="Calibri" w:cs="Calibri"/>
          <w:sz w:val="22"/>
          <w:szCs w:val="22"/>
        </w:rPr>
        <w:t>annual basis.</w:t>
      </w:r>
      <w:r w:rsidR="00660AF3">
        <w:rPr>
          <w:rFonts w:ascii="Calibri" w:hAnsi="Calibri" w:cs="Calibri"/>
          <w:sz w:val="22"/>
          <w:szCs w:val="22"/>
        </w:rPr>
        <w:t xml:space="preserve"> A 2-year canvass, for example, would require respondents to alter their accounting procedures or manually add 2 years of data.</w:t>
      </w:r>
      <w:r w:rsidR="006F40F7">
        <w:rPr>
          <w:rFonts w:ascii="Calibri" w:hAnsi="Calibri" w:cs="Calibri"/>
          <w:sz w:val="22"/>
          <w:szCs w:val="22"/>
        </w:rPr>
        <w:t xml:space="preserve"> This would increase their reporting burden.</w:t>
      </w:r>
      <w:r w:rsidR="00865BD9">
        <w:rPr>
          <w:rFonts w:ascii="Calibri" w:hAnsi="Calibri" w:cs="Calibri"/>
          <w:sz w:val="22"/>
          <w:szCs w:val="22"/>
        </w:rPr>
        <w:t xml:space="preserve"> Also, multiyear data are less meaningful and less convenient for analysis by industry and other Government agencies.</w:t>
      </w:r>
    </w:p>
    <w:p w:rsidR="00082C1C" w14:paraId="07E91425" w14:textId="7777777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 w:val="24"/>
          <w:szCs w:val="24"/>
        </w:rPr>
      </w:pPr>
    </w:p>
    <w:p w:rsidR="00295103" w:rsidRPr="00082C1C" w14:paraId="13B6798E" w14:textId="7777777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rPr>
          <w:b/>
          <w:sz w:val="24"/>
          <w:szCs w:val="24"/>
        </w:rPr>
      </w:pPr>
      <w:r w:rsidRPr="00082C1C">
        <w:rPr>
          <w:b/>
          <w:sz w:val="24"/>
          <w:szCs w:val="24"/>
        </w:rPr>
        <w:t>7.</w:t>
      </w:r>
      <w:r w:rsidRPr="00082C1C">
        <w:rPr>
          <w:b/>
          <w:sz w:val="24"/>
          <w:szCs w:val="24"/>
        </w:rPr>
        <w:tab/>
        <w:t>Explain any special circumstances that would cause an information collection to be conducted in a manner:</w:t>
      </w:r>
    </w:p>
    <w:p w:rsidR="00295103" w:rsidRPr="00082C1C" w14:paraId="5A61F335" w14:textId="7777777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hanging="720"/>
        <w:rPr>
          <w:b/>
          <w:sz w:val="24"/>
          <w:szCs w:val="24"/>
        </w:rPr>
      </w:pPr>
      <w:r w:rsidRPr="00082C1C">
        <w:rPr>
          <w:b/>
          <w:sz w:val="24"/>
          <w:szCs w:val="24"/>
        </w:rPr>
        <w:tab/>
        <w:t>*</w:t>
      </w:r>
      <w:r w:rsidRPr="00082C1C">
        <w:rPr>
          <w:b/>
          <w:sz w:val="24"/>
          <w:szCs w:val="24"/>
        </w:rPr>
        <w:tab/>
        <w:t xml:space="preserve">requiring respondents to report information to the agency more often than </w:t>
      </w:r>
      <w:r w:rsidRPr="00082C1C">
        <w:rPr>
          <w:b/>
          <w:sz w:val="24"/>
          <w:szCs w:val="24"/>
        </w:rPr>
        <w:t>quarterly;</w:t>
      </w:r>
    </w:p>
    <w:p w:rsidR="00295103" w:rsidRPr="00082C1C" w14:paraId="7ABC220D" w14:textId="7777777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hanging="720"/>
        <w:rPr>
          <w:b/>
          <w:sz w:val="24"/>
          <w:szCs w:val="24"/>
        </w:rPr>
      </w:pPr>
      <w:r w:rsidRPr="00082C1C">
        <w:rPr>
          <w:b/>
          <w:sz w:val="24"/>
          <w:szCs w:val="24"/>
        </w:rPr>
        <w:tab/>
        <w:t>*</w:t>
      </w:r>
      <w:r w:rsidRPr="00082C1C">
        <w:rPr>
          <w:b/>
          <w:sz w:val="24"/>
          <w:szCs w:val="24"/>
        </w:rPr>
        <w:tab/>
        <w:t>requiring respondents to prepare a written response to a collection of information in fewer than 30 days after receipt of it;</w:t>
      </w:r>
    </w:p>
    <w:p w:rsidR="00295103" w:rsidRPr="00082C1C" w14:paraId="1E7338D9" w14:textId="7777777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hanging="720"/>
        <w:rPr>
          <w:b/>
          <w:sz w:val="24"/>
          <w:szCs w:val="24"/>
        </w:rPr>
      </w:pPr>
      <w:r w:rsidRPr="00082C1C">
        <w:rPr>
          <w:b/>
          <w:sz w:val="24"/>
          <w:szCs w:val="24"/>
        </w:rPr>
        <w:tab/>
        <w:t>*</w:t>
      </w:r>
      <w:r w:rsidRPr="00082C1C">
        <w:rPr>
          <w:b/>
          <w:sz w:val="24"/>
          <w:szCs w:val="24"/>
        </w:rPr>
        <w:tab/>
        <w:t>requiring respondents to submit more than an original and two copies of any document;</w:t>
      </w:r>
    </w:p>
    <w:p w:rsidR="00295103" w:rsidRPr="00082C1C" w14:paraId="45589481" w14:textId="7777777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hanging="720"/>
        <w:rPr>
          <w:b/>
          <w:sz w:val="24"/>
          <w:szCs w:val="24"/>
        </w:rPr>
      </w:pPr>
      <w:r w:rsidRPr="00082C1C">
        <w:rPr>
          <w:b/>
          <w:sz w:val="24"/>
          <w:szCs w:val="24"/>
        </w:rPr>
        <w:tab/>
        <w:t>*</w:t>
      </w:r>
      <w:r w:rsidRPr="00082C1C">
        <w:rPr>
          <w:b/>
          <w:sz w:val="24"/>
          <w:szCs w:val="24"/>
        </w:rPr>
        <w:tab/>
        <w:t>requiring respondents to retain records, other than health, medical, government contract, grant-in-aid, or tax records, for more than three years;</w:t>
      </w:r>
    </w:p>
    <w:p w:rsidR="00295103" w:rsidRPr="00082C1C" w14:paraId="7245F120" w14:textId="7777777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hanging="720"/>
        <w:rPr>
          <w:b/>
          <w:sz w:val="24"/>
          <w:szCs w:val="24"/>
        </w:rPr>
      </w:pPr>
      <w:r w:rsidRPr="00082C1C">
        <w:rPr>
          <w:b/>
          <w:sz w:val="24"/>
          <w:szCs w:val="24"/>
        </w:rPr>
        <w:tab/>
        <w:t>*</w:t>
      </w:r>
      <w:r w:rsidRPr="00082C1C">
        <w:rPr>
          <w:b/>
          <w:sz w:val="24"/>
          <w:szCs w:val="24"/>
        </w:rPr>
        <w:tab/>
        <w:t>in conne</w:t>
      </w:r>
      <w:r w:rsidRPr="00082C1C" w:rsidR="00352210">
        <w:rPr>
          <w:b/>
          <w:sz w:val="24"/>
          <w:szCs w:val="24"/>
        </w:rPr>
        <w:t>ction with a statistical survey</w:t>
      </w:r>
      <w:r w:rsidRPr="00082C1C">
        <w:rPr>
          <w:b/>
          <w:sz w:val="24"/>
          <w:szCs w:val="24"/>
        </w:rPr>
        <w:t xml:space="preserve"> that is not designed to produce valid and reliable results that can be generalized to the universe of study;</w:t>
      </w:r>
    </w:p>
    <w:p w:rsidR="00295103" w:rsidRPr="00082C1C" w14:paraId="004057C8" w14:textId="7777777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hanging="720"/>
        <w:rPr>
          <w:b/>
          <w:sz w:val="24"/>
          <w:szCs w:val="24"/>
        </w:rPr>
      </w:pPr>
      <w:r w:rsidRPr="00082C1C">
        <w:rPr>
          <w:b/>
          <w:sz w:val="24"/>
          <w:szCs w:val="24"/>
        </w:rPr>
        <w:tab/>
        <w:t>*</w:t>
      </w:r>
      <w:r w:rsidRPr="00082C1C">
        <w:rPr>
          <w:b/>
          <w:sz w:val="24"/>
          <w:szCs w:val="24"/>
        </w:rPr>
        <w:tab/>
        <w:t>requiring the use of a statistical data classification that has not been reviewed and approved by OMB;</w:t>
      </w:r>
    </w:p>
    <w:p w:rsidR="00295103" w:rsidRPr="00082C1C" w14:paraId="3F745093" w14:textId="7777777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hanging="720"/>
        <w:rPr>
          <w:b/>
          <w:sz w:val="24"/>
          <w:szCs w:val="24"/>
        </w:rPr>
      </w:pPr>
      <w:r w:rsidRPr="00082C1C">
        <w:rPr>
          <w:b/>
          <w:sz w:val="24"/>
          <w:szCs w:val="24"/>
        </w:rPr>
        <w:tab/>
        <w:t>*</w:t>
      </w:r>
      <w:r w:rsidRPr="00082C1C">
        <w:rPr>
          <w:b/>
          <w:sz w:val="24"/>
          <w:szCs w:val="24"/>
        </w:rPr>
        <w:tab/>
        <w:t>that includes a pledge of confidentiality that is not supported by authority established in statute or regulation, that is not supported by disclosure and data security policies that are consistent with the pledge, or which unnecessarily impedes sharing of data with other agencies for compatible confidential use; or</w:t>
      </w:r>
    </w:p>
    <w:p w:rsidR="00295103" w:rsidRPr="00082C1C" w14:paraId="6C43E4BA" w14:textId="7777777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hanging="720"/>
        <w:rPr>
          <w:b/>
          <w:sz w:val="24"/>
          <w:szCs w:val="24"/>
        </w:rPr>
      </w:pPr>
      <w:r w:rsidRPr="00082C1C">
        <w:rPr>
          <w:b/>
          <w:sz w:val="24"/>
          <w:szCs w:val="24"/>
        </w:rPr>
        <w:tab/>
        <w:t>*</w:t>
      </w:r>
      <w:r w:rsidRPr="00082C1C">
        <w:rPr>
          <w:b/>
          <w:sz w:val="24"/>
          <w:szCs w:val="24"/>
        </w:rPr>
        <w:tab/>
        <w:t>requiring respondents to submit proprietary trade secrets, or other confidential information</w:t>
      </w:r>
      <w:r w:rsidRPr="00082C1C" w:rsidR="00352210">
        <w:rPr>
          <w:b/>
          <w:sz w:val="24"/>
          <w:szCs w:val="24"/>
        </w:rPr>
        <w:t>,</w:t>
      </w:r>
      <w:r w:rsidRPr="00082C1C">
        <w:rPr>
          <w:b/>
          <w:sz w:val="24"/>
          <w:szCs w:val="24"/>
        </w:rPr>
        <w:t xml:space="preserve"> unless the agency can demonstrate that it has instituted procedures to protect the information's confidentiality to the extent permitted by law.</w:t>
      </w:r>
    </w:p>
    <w:p w:rsidR="00295103" w14:paraId="03AAAD2F" w14:textId="7777777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 w:val="24"/>
          <w:szCs w:val="24"/>
        </w:rPr>
      </w:pPr>
    </w:p>
    <w:p w:rsidR="00C64B64" w:rsidP="004908A6" w14:paraId="174F5296" w14:textId="1770BF88">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Calibri" w:hAnsi="Calibri" w:cs="Calibri"/>
          <w:sz w:val="22"/>
          <w:szCs w:val="22"/>
        </w:rPr>
      </w:pPr>
      <w:r>
        <w:rPr>
          <w:rFonts w:ascii="Calibri" w:hAnsi="Calibri" w:cs="Calibri"/>
          <w:sz w:val="22"/>
          <w:szCs w:val="22"/>
        </w:rPr>
        <w:tab/>
        <w:t>The data collected by the monthly canvass are necessary if the USGS is to meet the demands for current, reliable information for industry and Government mineral analysts who prepare monthly and bimonthly indexes and commodity reports to analyze the industry. Addit</w:t>
      </w:r>
      <w:r w:rsidR="00A85684">
        <w:rPr>
          <w:rFonts w:ascii="Calibri" w:hAnsi="Calibri" w:cs="Calibri"/>
          <w:sz w:val="22"/>
          <w:szCs w:val="22"/>
        </w:rPr>
        <w:t>i</w:t>
      </w:r>
      <w:r>
        <w:rPr>
          <w:rFonts w:ascii="Calibri" w:hAnsi="Calibri" w:cs="Calibri"/>
          <w:sz w:val="22"/>
          <w:szCs w:val="22"/>
        </w:rPr>
        <w:t>onally,</w:t>
      </w:r>
      <w:r w:rsidR="00A85684">
        <w:rPr>
          <w:rFonts w:ascii="Calibri" w:hAnsi="Calibri" w:cs="Calibri"/>
          <w:sz w:val="22"/>
          <w:szCs w:val="22"/>
        </w:rPr>
        <w:t xml:space="preserve"> the data are necessary if the USGS is to meet the requirements of 30 U.S.C. 1601 </w:t>
      </w:r>
      <w:r w:rsidR="00A85684">
        <w:rPr>
          <w:rFonts w:ascii="Calibri" w:hAnsi="Calibri" w:cs="Calibri"/>
          <w:i/>
          <w:iCs/>
          <w:sz w:val="22"/>
          <w:szCs w:val="22"/>
        </w:rPr>
        <w:t>et seq.</w:t>
      </w:r>
      <w:r w:rsidR="00A85684">
        <w:rPr>
          <w:rFonts w:ascii="Calibri" w:hAnsi="Calibri" w:cs="Calibri"/>
          <w:sz w:val="22"/>
          <w:szCs w:val="22"/>
        </w:rPr>
        <w:t xml:space="preserve"> and 30 U.S.C. 21a</w:t>
      </w:r>
      <w:r w:rsidR="00005808">
        <w:rPr>
          <w:rFonts w:ascii="Calibri" w:hAnsi="Calibri" w:cs="Calibri"/>
          <w:sz w:val="22"/>
          <w:szCs w:val="22"/>
        </w:rPr>
        <w:t xml:space="preserve"> for the minerals that have erratic supply, demand, value, availability, or seasonal production patterns. The ferrous and related metals covered by this canvass</w:t>
      </w:r>
      <w:r w:rsidR="00BE2561">
        <w:rPr>
          <w:rFonts w:ascii="Calibri" w:hAnsi="Calibri" w:cs="Calibri"/>
          <w:sz w:val="22"/>
          <w:szCs w:val="22"/>
        </w:rPr>
        <w:t xml:space="preserve"> have volatile markets or seasonal production patterns; therefore, users of the published information can track trends </w:t>
      </w:r>
      <w:r w:rsidR="001D367E">
        <w:rPr>
          <w:rFonts w:ascii="Calibri" w:hAnsi="Calibri" w:cs="Calibri"/>
          <w:sz w:val="22"/>
          <w:szCs w:val="22"/>
        </w:rPr>
        <w:t>monthly</w:t>
      </w:r>
      <w:r w:rsidR="00BE2561">
        <w:rPr>
          <w:rFonts w:ascii="Calibri" w:hAnsi="Calibri" w:cs="Calibri"/>
          <w:sz w:val="22"/>
          <w:szCs w:val="22"/>
        </w:rPr>
        <w:t xml:space="preserve">. Collecting data </w:t>
      </w:r>
      <w:r w:rsidR="003F0697">
        <w:rPr>
          <w:rFonts w:ascii="Calibri" w:hAnsi="Calibri" w:cs="Calibri"/>
          <w:sz w:val="22"/>
          <w:szCs w:val="22"/>
        </w:rPr>
        <w:t>monthly</w:t>
      </w:r>
      <w:r w:rsidR="00BE2561">
        <w:rPr>
          <w:rFonts w:ascii="Calibri" w:hAnsi="Calibri" w:cs="Calibri"/>
          <w:sz w:val="22"/>
          <w:szCs w:val="22"/>
        </w:rPr>
        <w:t>, rather than at less frequent intervals, such as quarterly, semiannually, or annually allows important trends to be detected earlier.</w:t>
      </w:r>
    </w:p>
    <w:p w:rsidR="00F87142" w:rsidP="004908A6" w14:paraId="657065CE" w14:textId="7777777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Calibri" w:hAnsi="Calibri" w:cs="Calibri"/>
          <w:sz w:val="22"/>
          <w:szCs w:val="22"/>
        </w:rPr>
      </w:pPr>
    </w:p>
    <w:p w:rsidR="00F87142" w:rsidRPr="00A85684" w:rsidP="004908A6" w14:paraId="73ACF20F" w14:textId="6388ADFF">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Calibri" w:hAnsi="Calibri" w:cs="Calibri"/>
          <w:sz w:val="22"/>
          <w:szCs w:val="22"/>
        </w:rPr>
      </w:pPr>
      <w:r>
        <w:rPr>
          <w:rFonts w:ascii="Calibri" w:hAnsi="Calibri" w:cs="Calibri"/>
          <w:sz w:val="22"/>
          <w:szCs w:val="22"/>
        </w:rPr>
        <w:tab/>
        <w:t>Some commodity data are needed monthly because of the importance of these industries to the industrial economy, such as for the transportation, construction, and electronics sectors. DOD planners</w:t>
      </w:r>
      <w:r w:rsidR="006C3B87">
        <w:rPr>
          <w:rFonts w:ascii="Calibri" w:hAnsi="Calibri" w:cs="Calibri"/>
          <w:sz w:val="22"/>
          <w:szCs w:val="22"/>
        </w:rPr>
        <w:t xml:space="preserve"> use these data to evaluate purchase and disposal plans for the DNSC.</w:t>
      </w:r>
      <w:r w:rsidR="00F45653">
        <w:rPr>
          <w:rFonts w:ascii="Calibri" w:hAnsi="Calibri" w:cs="Calibri"/>
          <w:sz w:val="22"/>
          <w:szCs w:val="22"/>
        </w:rPr>
        <w:t xml:space="preserve"> The mining and metal products industries regularly use these data to evaluate production and consumption plans. Minerals policy planners need the most up-to-date information in making decisions concerning these industries.</w:t>
      </w:r>
    </w:p>
    <w:p w:rsidR="00C64B64" w:rsidP="004908A6" w14:paraId="3A6D3749" w14:textId="7777777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Calibri" w:hAnsi="Calibri" w:cs="Calibri"/>
          <w:sz w:val="22"/>
          <w:szCs w:val="22"/>
        </w:rPr>
      </w:pPr>
    </w:p>
    <w:p w:rsidR="00A22D8F" w:rsidP="004908A6" w14:paraId="0070D2CD" w14:textId="591FF7AB">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Calibri" w:hAnsi="Calibri" w:cs="Calibri"/>
          <w:sz w:val="22"/>
          <w:szCs w:val="22"/>
        </w:rPr>
      </w:pPr>
      <w:r>
        <w:rPr>
          <w:rFonts w:ascii="Calibri" w:hAnsi="Calibri" w:cs="Calibri"/>
          <w:sz w:val="22"/>
          <w:szCs w:val="22"/>
        </w:rPr>
        <w:tab/>
        <w:t>Th</w:t>
      </w:r>
      <w:r w:rsidR="00EA2630">
        <w:rPr>
          <w:rFonts w:ascii="Calibri" w:hAnsi="Calibri" w:cs="Calibri"/>
          <w:sz w:val="22"/>
          <w:szCs w:val="22"/>
        </w:rPr>
        <w:t>is IC</w:t>
      </w:r>
      <w:r w:rsidR="00194A61">
        <w:rPr>
          <w:rFonts w:ascii="Calibri" w:hAnsi="Calibri" w:cs="Calibri"/>
          <w:sz w:val="22"/>
          <w:szCs w:val="22"/>
        </w:rPr>
        <w:t>R</w:t>
      </w:r>
      <w:r w:rsidR="001B6D8A">
        <w:rPr>
          <w:rFonts w:ascii="Calibri" w:hAnsi="Calibri" w:cs="Calibri"/>
          <w:sz w:val="22"/>
          <w:szCs w:val="22"/>
        </w:rPr>
        <w:t xml:space="preserve"> is consistent with the above provisions; however, under the terms of the USGS standard for handling proprietary data included in the supplementary documents (see the USGS brochure entitled “Proprietary Data—How They are Protected at the U.S. Geological Survey”), companies can and usually do specify that the data they supply be shared only in aggregated form.</w:t>
      </w:r>
      <w:r w:rsidR="00762CDF">
        <w:rPr>
          <w:rFonts w:ascii="Calibri" w:hAnsi="Calibri" w:cs="Calibri"/>
          <w:sz w:val="22"/>
          <w:szCs w:val="22"/>
        </w:rPr>
        <w:t xml:space="preserve"> These terms ensure that the USGS will continue to receive proprietary data in confidence.</w:t>
      </w:r>
    </w:p>
    <w:p w:rsidR="009A1191" w:rsidP="004908A6" w14:paraId="16370D0D" w14:textId="7777777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Calibri" w:hAnsi="Calibri" w:cs="Calibri"/>
          <w:sz w:val="22"/>
          <w:szCs w:val="22"/>
        </w:rPr>
      </w:pPr>
    </w:p>
    <w:p w:rsidR="009A1191" w:rsidP="004908A6" w14:paraId="68CB0BEF" w14:textId="49416BE3">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Calibri" w:hAnsi="Calibri" w:cs="Calibri"/>
          <w:sz w:val="22"/>
          <w:szCs w:val="22"/>
        </w:rPr>
      </w:pPr>
      <w:r>
        <w:rPr>
          <w:rFonts w:ascii="Calibri" w:hAnsi="Calibri" w:cs="Calibri"/>
          <w:sz w:val="22"/>
          <w:szCs w:val="22"/>
        </w:rPr>
        <w:tab/>
        <w:t>If a company receives a monthly canvass, then it will not receive an annual canvass of the same type for those commodities. Most canvasses that are conducted annually are done so for two reasons: (1) because</w:t>
      </w:r>
      <w:r w:rsidR="00D15E4C">
        <w:rPr>
          <w:rFonts w:ascii="Calibri" w:hAnsi="Calibri" w:cs="Calibri"/>
          <w:sz w:val="22"/>
          <w:szCs w:val="22"/>
        </w:rPr>
        <w:t xml:space="preserve"> of the small size of the companies involved, and (2) the desire to limit reporting burden on </w:t>
      </w:r>
      <w:r w:rsidR="00D15E4C">
        <w:rPr>
          <w:rFonts w:ascii="Calibri" w:hAnsi="Calibri" w:cs="Calibri"/>
          <w:sz w:val="22"/>
          <w:szCs w:val="22"/>
        </w:rPr>
        <w:t>them. Although the number of small companies canvassed annually is large, the aggregate data collected is small, thus permitting monthly estimates based on the previous year’s data without significant impact on the overall accuracy of monthly production or consumption. Another reason for instituting</w:t>
      </w:r>
      <w:r w:rsidR="009B0F11">
        <w:rPr>
          <w:rFonts w:ascii="Calibri" w:hAnsi="Calibri" w:cs="Calibri"/>
          <w:sz w:val="22"/>
          <w:szCs w:val="22"/>
        </w:rPr>
        <w:t xml:space="preserve"> an annual reporting basis in these circumstances relates to the willingness or capability of a company to complete a monthly canvass. </w:t>
      </w:r>
      <w:r w:rsidR="00F47FC3">
        <w:rPr>
          <w:rFonts w:ascii="Calibri" w:hAnsi="Calibri" w:cs="Calibri"/>
          <w:sz w:val="22"/>
          <w:szCs w:val="22"/>
        </w:rPr>
        <w:t>On a few occasions, exceptions have been made to allow a company to voluntarily report annually on a temporary basis.</w:t>
      </w:r>
    </w:p>
    <w:p w:rsidR="00425A84" w:rsidP="004908A6" w14:paraId="5A4FA39D" w14:textId="7777777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Calibri" w:hAnsi="Calibri" w:cs="Calibri"/>
          <w:sz w:val="22"/>
          <w:szCs w:val="22"/>
        </w:rPr>
      </w:pPr>
    </w:p>
    <w:p w:rsidR="00295103" w:rsidRPr="00082C1C" w14:paraId="05324685" w14:textId="75079554">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rPr>
          <w:b/>
          <w:sz w:val="24"/>
          <w:szCs w:val="24"/>
        </w:rPr>
      </w:pPr>
      <w:r w:rsidRPr="00082C1C">
        <w:rPr>
          <w:b/>
          <w:sz w:val="24"/>
          <w:szCs w:val="24"/>
        </w:rPr>
        <w:t>8.</w:t>
      </w:r>
      <w:r w:rsidRPr="00082C1C">
        <w:rPr>
          <w:b/>
          <w:sz w:val="24"/>
          <w:szCs w:val="24"/>
        </w:rPr>
        <w:tab/>
        <w:t>If applicable, provide a copy and identify the date and page number of publication in the Federal Register of the agency's notice, required by 5 CFR 1320.8(d), soliciting comments on the information collection prior to submission to OMB.  Summarize public comments recei</w:t>
      </w:r>
      <w:r w:rsidRPr="00082C1C" w:rsidR="00DE1FFE">
        <w:rPr>
          <w:b/>
          <w:sz w:val="24"/>
          <w:szCs w:val="24"/>
        </w:rPr>
        <w:t xml:space="preserve">ved in response to that notice </w:t>
      </w:r>
      <w:r w:rsidRPr="00082C1C">
        <w:rPr>
          <w:b/>
          <w:sz w:val="24"/>
          <w:szCs w:val="24"/>
        </w:rPr>
        <w:t xml:space="preserve">and in response to the </w:t>
      </w:r>
      <w:r w:rsidR="00265203">
        <w:rPr>
          <w:b/>
          <w:sz w:val="24"/>
          <w:szCs w:val="24"/>
        </w:rPr>
        <w:t>Paperwork Reduction Act</w:t>
      </w:r>
      <w:r w:rsidRPr="00082C1C" w:rsidR="00265203">
        <w:rPr>
          <w:b/>
          <w:sz w:val="24"/>
          <w:szCs w:val="24"/>
        </w:rPr>
        <w:t xml:space="preserve"> </w:t>
      </w:r>
      <w:r w:rsidRPr="00082C1C">
        <w:rPr>
          <w:b/>
          <w:sz w:val="24"/>
          <w:szCs w:val="24"/>
        </w:rPr>
        <w:t>statement associated with the collec</w:t>
      </w:r>
      <w:r w:rsidRPr="00082C1C" w:rsidR="00DE1FFE">
        <w:rPr>
          <w:b/>
          <w:sz w:val="24"/>
          <w:szCs w:val="24"/>
        </w:rPr>
        <w:t xml:space="preserve">tion over the past three years, </w:t>
      </w:r>
      <w:r w:rsidRPr="00082C1C">
        <w:rPr>
          <w:b/>
          <w:sz w:val="24"/>
          <w:szCs w:val="24"/>
        </w:rPr>
        <w:t>and describe actions taken by the agency in response to these comments.  Specifically address comments received on cost and hour burden.</w:t>
      </w:r>
    </w:p>
    <w:p w:rsidR="00295103" w:rsidRPr="00082C1C" w14:paraId="74C80513" w14:textId="7777777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b/>
          <w:sz w:val="24"/>
          <w:szCs w:val="24"/>
        </w:rPr>
      </w:pPr>
    </w:p>
    <w:p w:rsidR="00295103" w:rsidRPr="00082C1C" w14:paraId="3877A2EA" w14:textId="7777777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rPr>
          <w:b/>
          <w:sz w:val="24"/>
          <w:szCs w:val="24"/>
        </w:rPr>
      </w:pPr>
      <w:r w:rsidRPr="00082C1C">
        <w:rPr>
          <w:b/>
          <w:sz w:val="24"/>
          <w:szCs w:val="24"/>
        </w:rPr>
        <w:t>Describe efforts to consult with persons outside the agency to obtain their views on the availability of data, frequency of collection, the clarity of instructions and recordkeeping, disclosure, or reporting format (if any), and on the data elements to be recorded, disclosed, or reported</w:t>
      </w:r>
      <w:r w:rsidRPr="00082C1C" w:rsidR="00352210">
        <w:rPr>
          <w:b/>
          <w:sz w:val="24"/>
          <w:szCs w:val="24"/>
        </w:rPr>
        <w:t>.</w:t>
      </w:r>
    </w:p>
    <w:p w:rsidR="00295103" w:rsidRPr="00082C1C" w14:paraId="60B1ABF8" w14:textId="7777777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b/>
          <w:sz w:val="24"/>
          <w:szCs w:val="24"/>
        </w:rPr>
      </w:pPr>
    </w:p>
    <w:p w:rsidR="00295103" w:rsidRPr="00082C1C" w14:paraId="1B1F3571" w14:textId="7777777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rPr>
          <w:b/>
          <w:sz w:val="24"/>
          <w:szCs w:val="24"/>
        </w:rPr>
      </w:pPr>
      <w:r w:rsidRPr="00082C1C">
        <w:rPr>
          <w:b/>
          <w:sz w:val="24"/>
          <w:szCs w:val="24"/>
        </w:rPr>
        <w:t xml:space="preserve">Consultation with representatives of those from whom information is to be obtained or those who must compile records should occur at least once every </w:t>
      </w:r>
      <w:r w:rsidRPr="00082C1C" w:rsidR="00352210">
        <w:rPr>
          <w:b/>
          <w:sz w:val="24"/>
          <w:szCs w:val="24"/>
        </w:rPr>
        <w:t>three</w:t>
      </w:r>
      <w:r w:rsidRPr="00082C1C">
        <w:rPr>
          <w:b/>
          <w:sz w:val="24"/>
          <w:szCs w:val="24"/>
        </w:rPr>
        <w:t xml:space="preserve"> years — even if the collection of information activity is the same as in prior periods.  There may be circumstances that may preclude consultation in a specific situation.  These circumstances should be explained.</w:t>
      </w:r>
    </w:p>
    <w:p w:rsidR="00295103" w14:paraId="1751FC8E" w14:textId="7777777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 w:val="24"/>
          <w:szCs w:val="24"/>
        </w:rPr>
      </w:pPr>
    </w:p>
    <w:p w:rsidR="0077099B" w:rsidRPr="00E404A8" w:rsidP="00097BD8" w14:paraId="1D596328" w14:textId="4C1886F1">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rPr>
          <w:rFonts w:ascii="Calibri" w:hAnsi="Calibri" w:cs="Calibri"/>
          <w:sz w:val="22"/>
          <w:szCs w:val="22"/>
        </w:rPr>
      </w:pPr>
      <w:r>
        <w:rPr>
          <w:rFonts w:ascii="Calibri" w:hAnsi="Calibri" w:cs="Calibri"/>
          <w:sz w:val="22"/>
          <w:szCs w:val="22"/>
        </w:rPr>
        <w:tab/>
      </w:r>
      <w:r w:rsidRPr="00304A4C" w:rsidR="004C00EF">
        <w:rPr>
          <w:rFonts w:ascii="Calibri" w:hAnsi="Calibri"/>
          <w:sz w:val="22"/>
        </w:rPr>
        <w:t>The 60-day Federal Register Notice was published</w:t>
      </w:r>
      <w:r w:rsidRPr="00304A4C" w:rsidR="002D3C53">
        <w:rPr>
          <w:rFonts w:ascii="Calibri" w:hAnsi="Calibri"/>
          <w:sz w:val="22"/>
        </w:rPr>
        <w:t xml:space="preserve"> </w:t>
      </w:r>
      <w:r w:rsidR="00A51DB0">
        <w:rPr>
          <w:rFonts w:ascii="Calibri" w:hAnsi="Calibri" w:cs="Calibri"/>
          <w:sz w:val="22"/>
          <w:szCs w:val="22"/>
        </w:rPr>
        <w:t>08</w:t>
      </w:r>
      <w:r w:rsidR="00611670">
        <w:rPr>
          <w:rFonts w:ascii="Calibri" w:hAnsi="Calibri" w:cs="Calibri"/>
          <w:sz w:val="22"/>
          <w:szCs w:val="22"/>
        </w:rPr>
        <w:t>/</w:t>
      </w:r>
      <w:r w:rsidR="00A51DB0">
        <w:rPr>
          <w:rFonts w:ascii="Calibri" w:hAnsi="Calibri" w:cs="Calibri"/>
          <w:sz w:val="22"/>
          <w:szCs w:val="22"/>
        </w:rPr>
        <w:t>03</w:t>
      </w:r>
      <w:r w:rsidR="00611670">
        <w:rPr>
          <w:rFonts w:ascii="Calibri" w:hAnsi="Calibri" w:cs="Calibri"/>
          <w:sz w:val="22"/>
          <w:szCs w:val="22"/>
        </w:rPr>
        <w:t>/</w:t>
      </w:r>
      <w:r w:rsidR="00B66558">
        <w:rPr>
          <w:rFonts w:ascii="Calibri" w:hAnsi="Calibri" w:cs="Calibri"/>
          <w:sz w:val="22"/>
          <w:szCs w:val="22"/>
        </w:rPr>
        <w:t>20</w:t>
      </w:r>
      <w:r w:rsidR="00A51DB0">
        <w:rPr>
          <w:rFonts w:ascii="Calibri" w:hAnsi="Calibri" w:cs="Calibri"/>
          <w:sz w:val="22"/>
          <w:szCs w:val="22"/>
        </w:rPr>
        <w:t>26</w:t>
      </w:r>
      <w:r w:rsidR="00B66558">
        <w:rPr>
          <w:rFonts w:ascii="Calibri" w:hAnsi="Calibri" w:cs="Calibri"/>
          <w:sz w:val="22"/>
          <w:szCs w:val="22"/>
        </w:rPr>
        <w:t xml:space="preserve"> </w:t>
      </w:r>
      <w:r w:rsidRPr="00304A4C" w:rsidR="00AA7E48">
        <w:rPr>
          <w:rFonts w:ascii="Calibri" w:hAnsi="Calibri"/>
          <w:sz w:val="22"/>
        </w:rPr>
        <w:t xml:space="preserve">at </w:t>
      </w:r>
      <w:r w:rsidR="00A51DB0">
        <w:rPr>
          <w:rFonts w:ascii="Calibri" w:hAnsi="Calibri" w:cs="Calibri"/>
          <w:sz w:val="22"/>
          <w:szCs w:val="22"/>
        </w:rPr>
        <w:t>91</w:t>
      </w:r>
      <w:r w:rsidRPr="00304A4C" w:rsidR="00F41F6D">
        <w:rPr>
          <w:rFonts w:ascii="Calibri" w:hAnsi="Calibri"/>
          <w:sz w:val="22"/>
        </w:rPr>
        <w:t xml:space="preserve"> FR </w:t>
      </w:r>
      <w:r w:rsidR="00A51DB0">
        <w:rPr>
          <w:rFonts w:ascii="Calibri" w:hAnsi="Calibri" w:cs="Calibri"/>
          <w:sz w:val="22"/>
          <w:szCs w:val="22"/>
        </w:rPr>
        <w:t>48923</w:t>
      </w:r>
      <w:r w:rsidR="00CF430D">
        <w:rPr>
          <w:rFonts w:ascii="Calibri" w:hAnsi="Calibri" w:cs="Calibri"/>
          <w:sz w:val="22"/>
          <w:szCs w:val="22"/>
        </w:rPr>
        <w:t>.</w:t>
      </w:r>
      <w:r w:rsidRPr="00304A4C" w:rsidR="000A394B">
        <w:rPr>
          <w:rFonts w:ascii="Calibri" w:hAnsi="Calibri"/>
          <w:sz w:val="22"/>
        </w:rPr>
        <w:t xml:space="preserve"> </w:t>
      </w:r>
      <w:r w:rsidRPr="00304A4C" w:rsidR="000B738C">
        <w:rPr>
          <w:rFonts w:ascii="Calibri" w:hAnsi="Calibri"/>
          <w:sz w:val="22"/>
        </w:rPr>
        <w:t xml:space="preserve">Public comments were solicited for 60 days ending </w:t>
      </w:r>
      <w:r w:rsidR="00B51D8B">
        <w:rPr>
          <w:rFonts w:ascii="Calibri" w:hAnsi="Calibri" w:cs="Calibri"/>
          <w:sz w:val="22"/>
          <w:szCs w:val="22"/>
        </w:rPr>
        <w:t>10</w:t>
      </w:r>
      <w:r w:rsidR="00B66558">
        <w:rPr>
          <w:rFonts w:ascii="Calibri" w:hAnsi="Calibri" w:cs="Calibri"/>
          <w:sz w:val="22"/>
          <w:szCs w:val="22"/>
        </w:rPr>
        <w:t>/</w:t>
      </w:r>
      <w:r w:rsidR="00B51D8B">
        <w:rPr>
          <w:rFonts w:ascii="Calibri" w:hAnsi="Calibri" w:cs="Calibri"/>
          <w:sz w:val="22"/>
          <w:szCs w:val="22"/>
        </w:rPr>
        <w:t>02</w:t>
      </w:r>
      <w:r w:rsidR="00B66558">
        <w:rPr>
          <w:rFonts w:ascii="Calibri" w:hAnsi="Calibri" w:cs="Calibri"/>
          <w:sz w:val="22"/>
          <w:szCs w:val="22"/>
        </w:rPr>
        <w:t>/20</w:t>
      </w:r>
      <w:r w:rsidR="00B51D8B">
        <w:rPr>
          <w:rFonts w:ascii="Calibri" w:hAnsi="Calibri" w:cs="Calibri"/>
          <w:sz w:val="22"/>
          <w:szCs w:val="22"/>
        </w:rPr>
        <w:t>26</w:t>
      </w:r>
      <w:r w:rsidRPr="00611670" w:rsidR="000B738C">
        <w:rPr>
          <w:rFonts w:ascii="Calibri" w:hAnsi="Calibri" w:cs="Calibri"/>
          <w:sz w:val="22"/>
          <w:szCs w:val="22"/>
        </w:rPr>
        <w:t>.</w:t>
      </w:r>
      <w:r w:rsidRPr="00611670" w:rsidR="00314D03">
        <w:rPr>
          <w:rFonts w:ascii="Calibri" w:hAnsi="Calibri" w:cs="Calibri"/>
          <w:sz w:val="22"/>
          <w:szCs w:val="22"/>
        </w:rPr>
        <w:t xml:space="preserve"> </w:t>
      </w:r>
      <w:r w:rsidRPr="00304A4C" w:rsidR="00FB4AB8">
        <w:rPr>
          <w:rFonts w:ascii="Calibri" w:hAnsi="Calibri"/>
          <w:sz w:val="22"/>
        </w:rPr>
        <w:t xml:space="preserve">We did not receive any public comments in response to that </w:t>
      </w:r>
      <w:r w:rsidRPr="00304A4C" w:rsidR="00785F37">
        <w:rPr>
          <w:rFonts w:ascii="Calibri" w:hAnsi="Calibri"/>
          <w:sz w:val="22"/>
        </w:rPr>
        <w:t>Notice.</w:t>
      </w:r>
    </w:p>
    <w:p w:rsidR="001A01E2" w:rsidRPr="00E404A8" w:rsidP="00453654" w14:paraId="2C07EAF0" w14:textId="35D1FE61">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rPr>
          <w:rFonts w:ascii="Calibri" w:hAnsi="Calibri" w:cs="Calibri"/>
          <w:sz w:val="22"/>
          <w:szCs w:val="22"/>
        </w:rPr>
      </w:pPr>
    </w:p>
    <w:p w:rsidR="00097BD8" w:rsidP="007443E8" w14:paraId="6EE94D2D" w14:textId="73FF927F">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rPr>
          <w:rFonts w:ascii="Calibri" w:hAnsi="Calibri" w:cs="Calibri"/>
          <w:sz w:val="22"/>
          <w:szCs w:val="22"/>
        </w:rPr>
      </w:pPr>
      <w:r>
        <w:rPr>
          <w:rFonts w:ascii="Calibri" w:hAnsi="Calibri" w:cs="Calibri"/>
          <w:sz w:val="22"/>
          <w:szCs w:val="22"/>
        </w:rPr>
        <w:tab/>
        <w:t>Th</w:t>
      </w:r>
      <w:r w:rsidR="007A5B1E">
        <w:rPr>
          <w:rFonts w:ascii="Calibri" w:hAnsi="Calibri" w:cs="Calibri"/>
          <w:sz w:val="22"/>
          <w:szCs w:val="22"/>
        </w:rPr>
        <w:t>is</w:t>
      </w:r>
      <w:r>
        <w:rPr>
          <w:rFonts w:ascii="Calibri" w:hAnsi="Calibri" w:cs="Calibri"/>
          <w:sz w:val="22"/>
          <w:szCs w:val="22"/>
        </w:rPr>
        <w:t xml:space="preserve"> canvass form </w:t>
      </w:r>
      <w:r w:rsidR="007A5B1E">
        <w:rPr>
          <w:rFonts w:ascii="Calibri" w:hAnsi="Calibri" w:cs="Calibri"/>
          <w:sz w:val="22"/>
          <w:szCs w:val="22"/>
        </w:rPr>
        <w:t>is</w:t>
      </w:r>
      <w:r>
        <w:rPr>
          <w:rFonts w:ascii="Calibri" w:hAnsi="Calibri" w:cs="Calibri"/>
          <w:sz w:val="22"/>
          <w:szCs w:val="22"/>
        </w:rPr>
        <w:t xml:space="preserve"> designed to collect only the required data, thus minimizing the individual response time, and to ensure that respondents are not required to maintain or provide data in a format other than that in which the data are customarily maintained.</w:t>
      </w:r>
      <w:r w:rsidR="00D02171">
        <w:rPr>
          <w:rFonts w:ascii="Calibri" w:hAnsi="Calibri" w:cs="Calibri"/>
          <w:sz w:val="22"/>
          <w:szCs w:val="22"/>
        </w:rPr>
        <w:t xml:space="preserve"> As part of the routine canvassing process, respondents are regularly asked to comment on the design of th</w:t>
      </w:r>
      <w:r w:rsidR="00DC0D25">
        <w:rPr>
          <w:rFonts w:ascii="Calibri" w:hAnsi="Calibri" w:cs="Calibri"/>
          <w:sz w:val="22"/>
          <w:szCs w:val="22"/>
        </w:rPr>
        <w:t>is</w:t>
      </w:r>
      <w:r w:rsidR="00D02171">
        <w:rPr>
          <w:rFonts w:ascii="Calibri" w:hAnsi="Calibri" w:cs="Calibri"/>
          <w:sz w:val="22"/>
          <w:szCs w:val="22"/>
        </w:rPr>
        <w:t xml:space="preserve"> form and to make recommendations that help maintain consistency with industry’s methods of accounting.</w:t>
      </w:r>
      <w:r w:rsidR="00E70968">
        <w:rPr>
          <w:rFonts w:ascii="Calibri" w:hAnsi="Calibri" w:cs="Calibri"/>
          <w:sz w:val="22"/>
          <w:szCs w:val="22"/>
        </w:rPr>
        <w:t xml:space="preserve"> USGS mineral commodity specialists are routinely contacted by </w:t>
      </w:r>
      <w:r w:rsidR="00612103">
        <w:rPr>
          <w:rFonts w:ascii="Calibri" w:hAnsi="Calibri" w:cs="Calibri"/>
          <w:sz w:val="22"/>
          <w:szCs w:val="22"/>
        </w:rPr>
        <w:t>F</w:t>
      </w:r>
      <w:r w:rsidR="00E70968">
        <w:rPr>
          <w:rFonts w:ascii="Calibri" w:hAnsi="Calibri" w:cs="Calibri"/>
          <w:sz w:val="22"/>
          <w:szCs w:val="22"/>
        </w:rPr>
        <w:t xml:space="preserve">ederal and </w:t>
      </w:r>
      <w:r w:rsidR="002B3A6E">
        <w:rPr>
          <w:rFonts w:ascii="Calibri" w:hAnsi="Calibri" w:cs="Calibri"/>
          <w:sz w:val="22"/>
          <w:szCs w:val="22"/>
        </w:rPr>
        <w:t>s</w:t>
      </w:r>
      <w:r w:rsidR="00E70968">
        <w:rPr>
          <w:rFonts w:ascii="Calibri" w:hAnsi="Calibri" w:cs="Calibri"/>
          <w:sz w:val="22"/>
          <w:szCs w:val="22"/>
        </w:rPr>
        <w:t>tate agencies, Members of Congress, trade associations, the financial community, private companies, universities, and private citizens who request general and specific data and information.</w:t>
      </w:r>
    </w:p>
    <w:p w:rsidR="00A658DE" w:rsidP="00453654" w14:paraId="11FC0532" w14:textId="7777777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rPr>
          <w:rFonts w:ascii="Calibri" w:hAnsi="Calibri" w:cs="Calibri"/>
          <w:sz w:val="22"/>
          <w:szCs w:val="22"/>
        </w:rPr>
      </w:pPr>
    </w:p>
    <w:p w:rsidR="00A658DE" w:rsidP="00453654" w14:paraId="5CF2C0FC" w14:textId="5B175E54">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rPr>
          <w:rFonts w:ascii="Calibri" w:hAnsi="Calibri" w:cs="Calibri"/>
          <w:sz w:val="22"/>
          <w:szCs w:val="22"/>
        </w:rPr>
      </w:pPr>
      <w:r>
        <w:rPr>
          <w:rFonts w:ascii="Calibri" w:hAnsi="Calibri" w:cs="Calibri"/>
          <w:sz w:val="22"/>
          <w:szCs w:val="22"/>
        </w:rPr>
        <w:tab/>
      </w:r>
      <w:r w:rsidR="000033FD">
        <w:rPr>
          <w:rFonts w:ascii="Calibri" w:hAnsi="Calibri" w:cs="Calibri"/>
          <w:sz w:val="22"/>
          <w:szCs w:val="22"/>
        </w:rPr>
        <w:t>When persons outside the USGS submit requests for information, the USGS mineral commodity specialists and statistical assistants respond in a timely manner.</w:t>
      </w:r>
      <w:r w:rsidR="0056206E">
        <w:rPr>
          <w:rFonts w:ascii="Calibri" w:hAnsi="Calibri" w:cs="Calibri"/>
          <w:sz w:val="22"/>
          <w:szCs w:val="22"/>
        </w:rPr>
        <w:t xml:space="preserve"> The USGS receives and responds to several hundred e-mail and telephone inquiries each month.</w:t>
      </w:r>
      <w:r w:rsidR="009F0B2A">
        <w:rPr>
          <w:rFonts w:ascii="Calibri" w:hAnsi="Calibri" w:cs="Calibri"/>
          <w:sz w:val="22"/>
          <w:szCs w:val="22"/>
        </w:rPr>
        <w:t xml:space="preserve"> During these discussions and interactions, views are exchanged on the availability of data, frequency of collection, the clarity of instructions and recordkeeping, disclosure, reporting format, data elements to be recorded, </w:t>
      </w:r>
      <w:r w:rsidR="009F0B2A">
        <w:rPr>
          <w:rFonts w:ascii="Calibri" w:hAnsi="Calibri" w:cs="Calibri"/>
          <w:sz w:val="22"/>
          <w:szCs w:val="22"/>
        </w:rPr>
        <w:t xml:space="preserve">disclosed, or reported, burden estimate and other aspects of this </w:t>
      </w:r>
      <w:r w:rsidR="009F25BD">
        <w:rPr>
          <w:rFonts w:ascii="Calibri" w:hAnsi="Calibri" w:cs="Calibri"/>
          <w:sz w:val="22"/>
          <w:szCs w:val="22"/>
        </w:rPr>
        <w:t>ICR.</w:t>
      </w:r>
      <w:r w:rsidR="00D6201D">
        <w:rPr>
          <w:rFonts w:ascii="Calibri" w:hAnsi="Calibri" w:cs="Calibri"/>
          <w:sz w:val="22"/>
          <w:szCs w:val="22"/>
        </w:rPr>
        <w:t xml:space="preserve"> These views help the USGS to improve its data collection and publications.</w:t>
      </w:r>
    </w:p>
    <w:p w:rsidR="00A31BA6" w:rsidP="00453654" w14:paraId="11971650" w14:textId="6C3FB355">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rPr>
          <w:rFonts w:ascii="Calibri" w:hAnsi="Calibri" w:cs="Calibri"/>
          <w:sz w:val="22"/>
          <w:szCs w:val="22"/>
        </w:rPr>
      </w:pPr>
    </w:p>
    <w:p w:rsidR="00A31BA6" w:rsidRPr="00B54C2E" w:rsidP="00453654" w14:paraId="62CFAD87" w14:textId="0817CB9B">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rPr>
          <w:rFonts w:ascii="Calibri" w:hAnsi="Calibri" w:cs="Calibri"/>
          <w:sz w:val="22"/>
          <w:szCs w:val="22"/>
        </w:rPr>
      </w:pPr>
      <w:r>
        <w:rPr>
          <w:rFonts w:ascii="Calibri" w:hAnsi="Calibri" w:cs="Calibri"/>
          <w:sz w:val="22"/>
          <w:szCs w:val="22"/>
        </w:rPr>
        <w:tab/>
        <w:t>Based on such feedback, information-use patterns are established commodity by commodity.</w:t>
      </w:r>
      <w:r w:rsidR="00AE12E7">
        <w:rPr>
          <w:rFonts w:ascii="Calibri" w:hAnsi="Calibri" w:cs="Calibri"/>
          <w:sz w:val="22"/>
          <w:szCs w:val="22"/>
        </w:rPr>
        <w:t xml:space="preserve"> Once patterns are determined, </w:t>
      </w:r>
      <w:r w:rsidR="00CA60A7">
        <w:rPr>
          <w:rFonts w:ascii="Calibri" w:hAnsi="Calibri" w:cs="Calibri"/>
          <w:sz w:val="22"/>
          <w:szCs w:val="22"/>
        </w:rPr>
        <w:t xml:space="preserve">the </w:t>
      </w:r>
      <w:r w:rsidR="00AE12E7">
        <w:rPr>
          <w:rFonts w:ascii="Calibri" w:hAnsi="Calibri" w:cs="Calibri"/>
          <w:sz w:val="22"/>
          <w:szCs w:val="22"/>
        </w:rPr>
        <w:t xml:space="preserve">canvass form </w:t>
      </w:r>
      <w:r w:rsidR="00CA60A7">
        <w:rPr>
          <w:rFonts w:ascii="Calibri" w:hAnsi="Calibri" w:cs="Calibri"/>
          <w:sz w:val="22"/>
          <w:szCs w:val="22"/>
        </w:rPr>
        <w:t>is</w:t>
      </w:r>
      <w:r w:rsidR="00AE12E7">
        <w:rPr>
          <w:rFonts w:ascii="Calibri" w:hAnsi="Calibri" w:cs="Calibri"/>
          <w:sz w:val="22"/>
          <w:szCs w:val="22"/>
        </w:rPr>
        <w:t xml:space="preserve"> revised to collect data and to meet the information needs.</w:t>
      </w:r>
      <w:r w:rsidR="00215876">
        <w:rPr>
          <w:rFonts w:ascii="Calibri" w:hAnsi="Calibri" w:cs="Calibri"/>
          <w:sz w:val="22"/>
          <w:szCs w:val="22"/>
        </w:rPr>
        <w:t xml:space="preserve"> As information request patterns change, the data collected and reported are modified.</w:t>
      </w:r>
      <w:r w:rsidR="00B54C2E">
        <w:rPr>
          <w:rFonts w:ascii="Calibri" w:hAnsi="Calibri" w:cs="Calibri"/>
          <w:sz w:val="22"/>
          <w:szCs w:val="22"/>
        </w:rPr>
        <w:t xml:space="preserve"> Within the last 3 years of the </w:t>
      </w:r>
      <w:r w:rsidR="00B54C2E">
        <w:rPr>
          <w:rFonts w:ascii="Calibri" w:hAnsi="Calibri" w:cs="Calibri"/>
          <w:b/>
          <w:bCs/>
          <w:sz w:val="22"/>
          <w:szCs w:val="22"/>
        </w:rPr>
        <w:t>Office of Management and Budget</w:t>
      </w:r>
      <w:r w:rsidR="00B54C2E">
        <w:rPr>
          <w:rFonts w:ascii="Calibri" w:hAnsi="Calibri" w:cs="Calibri"/>
          <w:sz w:val="22"/>
          <w:szCs w:val="22"/>
        </w:rPr>
        <w:t xml:space="preserve"> (OMB) approval for this I</w:t>
      </w:r>
      <w:r w:rsidR="009E3062">
        <w:rPr>
          <w:rFonts w:ascii="Calibri" w:hAnsi="Calibri" w:cs="Calibri"/>
          <w:sz w:val="22"/>
          <w:szCs w:val="22"/>
        </w:rPr>
        <w:t>C</w:t>
      </w:r>
      <w:r w:rsidR="00B54C2E">
        <w:rPr>
          <w:rFonts w:ascii="Calibri" w:hAnsi="Calibri" w:cs="Calibri"/>
          <w:sz w:val="22"/>
          <w:szCs w:val="22"/>
        </w:rPr>
        <w:t>, we consulted with the individuals listed (Table 1 below) to obtain their views on the information and burden estimates presented in our canvass form.</w:t>
      </w:r>
      <w:r w:rsidR="003A4471">
        <w:rPr>
          <w:rFonts w:ascii="Calibri" w:hAnsi="Calibri" w:cs="Calibri"/>
          <w:sz w:val="22"/>
          <w:szCs w:val="22"/>
        </w:rPr>
        <w:t xml:space="preserve"> These industry contacts had no suggested changes to the canvass form and no changes are requested to th</w:t>
      </w:r>
      <w:r w:rsidR="00E97839">
        <w:rPr>
          <w:rFonts w:ascii="Calibri" w:hAnsi="Calibri" w:cs="Calibri"/>
          <w:sz w:val="22"/>
          <w:szCs w:val="22"/>
        </w:rPr>
        <w:t>is</w:t>
      </w:r>
      <w:r w:rsidR="003A4471">
        <w:rPr>
          <w:rFonts w:ascii="Calibri" w:hAnsi="Calibri" w:cs="Calibri"/>
          <w:sz w:val="22"/>
          <w:szCs w:val="22"/>
        </w:rPr>
        <w:t xml:space="preserve"> collection instrument </w:t>
      </w:r>
      <w:r w:rsidRPr="00663FA3" w:rsidR="003A4471">
        <w:rPr>
          <w:rFonts w:ascii="Calibri" w:hAnsi="Calibri" w:cs="Calibri"/>
          <w:sz w:val="22"/>
          <w:szCs w:val="22"/>
        </w:rPr>
        <w:t>or to the burden estimate due to these contacts.</w:t>
      </w:r>
    </w:p>
    <w:p w:rsidR="002B0CAC" w:rsidP="00531E0C" w14:paraId="31E4B80A" w14:textId="7777777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Calibri" w:hAnsi="Calibri" w:cs="Calibri"/>
          <w:sz w:val="22"/>
          <w:szCs w:val="22"/>
        </w:rPr>
      </w:pPr>
    </w:p>
    <w:p w:rsidR="007B7DCF" w:rsidRPr="007A20E2" w14:paraId="3D6727D3" w14:textId="623FB388">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heme="minorHAnsi" w:hAnsiTheme="minorHAnsi"/>
          <w:b/>
          <w:bCs/>
          <w:color w:val="FF0000"/>
          <w:sz w:val="22"/>
          <w:szCs w:val="22"/>
        </w:rPr>
      </w:pPr>
      <w:r w:rsidRPr="00E71739">
        <w:rPr>
          <w:rFonts w:asciiTheme="minorHAnsi" w:hAnsiTheme="minorHAnsi"/>
          <w:sz w:val="22"/>
          <w:szCs w:val="22"/>
        </w:rPr>
        <w:t>Table 1: Collaboration on Desig</w:t>
      </w:r>
      <w:r w:rsidR="00277CA4">
        <w:rPr>
          <w:rFonts w:asciiTheme="minorHAnsi" w:hAnsiTheme="minorHAnsi"/>
          <w:sz w:val="22"/>
          <w:szCs w:val="22"/>
        </w:rPr>
        <w:t>n</w:t>
      </w:r>
    </w:p>
    <w:p w:rsidR="0026266F" w:rsidRPr="00E71739" w14:paraId="22736E7B" w14:textId="7777777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heme="minorHAnsi" w:hAnsiTheme="minorHAnsi"/>
          <w:sz w:val="22"/>
          <w:szCs w:val="22"/>
        </w:rPr>
      </w:pPr>
    </w:p>
    <w:tbl>
      <w:tblPr>
        <w:tblStyle w:val="TableGrid"/>
        <w:tblW w:w="0" w:type="auto"/>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ook w:val="04A0"/>
      </w:tblPr>
      <w:tblGrid>
        <w:gridCol w:w="4675"/>
        <w:gridCol w:w="4675"/>
      </w:tblGrid>
      <w:tr w14:paraId="08943458" w14:textId="77777777" w:rsidTr="00304A4C">
        <w:tblPrEx>
          <w:tblW w:w="0" w:type="auto"/>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ook w:val="04A0"/>
        </w:tblPrEx>
        <w:tc>
          <w:tcPr>
            <w:tcW w:w="4675" w:type="dxa"/>
          </w:tcPr>
          <w:p w:rsidR="0041517E" w14:paraId="66FFD929" w14:textId="3D40F2D9">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heme="minorHAnsi" w:hAnsiTheme="minorHAnsi"/>
              </w:rPr>
            </w:pPr>
            <w:r>
              <w:rPr>
                <w:rFonts w:asciiTheme="minorHAnsi" w:hAnsiTheme="minorHAnsi"/>
              </w:rPr>
              <w:t>Badger Foundry Co.</w:t>
            </w:r>
          </w:p>
          <w:p w:rsidR="00F06174" w14:paraId="4DEA8F6B" w14:textId="1016A6DD">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heme="minorHAnsi" w:hAnsiTheme="minorHAnsi"/>
              </w:rPr>
            </w:pPr>
            <w:r>
              <w:rPr>
                <w:rFonts w:asciiTheme="minorHAnsi" w:hAnsiTheme="minorHAnsi"/>
              </w:rPr>
              <w:t>Treasurer</w:t>
            </w:r>
          </w:p>
          <w:p w:rsidR="00EE6308" w14:paraId="0EB1A0ED" w14:textId="05902722">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heme="minorHAnsi" w:hAnsiTheme="minorHAnsi"/>
              </w:rPr>
            </w:pPr>
            <w:r>
              <w:rPr>
                <w:rFonts w:asciiTheme="minorHAnsi" w:hAnsiTheme="minorHAnsi"/>
              </w:rPr>
              <w:t>Winona, MN</w:t>
            </w:r>
          </w:p>
          <w:p w:rsidR="00EE6308" w:rsidRPr="00F54112" w14:paraId="3BA9C4EB" w14:textId="5ED03AFC">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heme="minorHAnsi" w:hAnsiTheme="minorHAnsi"/>
              </w:rPr>
            </w:pPr>
            <w:r>
              <w:rPr>
                <w:rFonts w:asciiTheme="minorHAnsi" w:hAnsiTheme="minorHAnsi"/>
              </w:rPr>
              <w:t xml:space="preserve">Date of contact: </w:t>
            </w:r>
            <w:r w:rsidR="00402AC6">
              <w:rPr>
                <w:rFonts w:asciiTheme="minorHAnsi" w:hAnsiTheme="minorHAnsi"/>
              </w:rPr>
              <w:t>7</w:t>
            </w:r>
            <w:r>
              <w:rPr>
                <w:rFonts w:asciiTheme="minorHAnsi" w:hAnsiTheme="minorHAnsi"/>
              </w:rPr>
              <w:t>/</w:t>
            </w:r>
            <w:r w:rsidR="00402AC6">
              <w:rPr>
                <w:rFonts w:asciiTheme="minorHAnsi" w:hAnsiTheme="minorHAnsi"/>
              </w:rPr>
              <w:t>1</w:t>
            </w:r>
            <w:r>
              <w:rPr>
                <w:rFonts w:asciiTheme="minorHAnsi" w:hAnsiTheme="minorHAnsi"/>
              </w:rPr>
              <w:t>/202</w:t>
            </w:r>
            <w:r w:rsidR="00CC3237">
              <w:rPr>
                <w:rFonts w:asciiTheme="minorHAnsi" w:hAnsiTheme="minorHAnsi"/>
              </w:rPr>
              <w:t>6</w:t>
            </w:r>
          </w:p>
        </w:tc>
        <w:tc>
          <w:tcPr>
            <w:tcW w:w="4675" w:type="dxa"/>
          </w:tcPr>
          <w:p w:rsidR="007B7DCF" w:rsidRPr="001832E7" w:rsidP="00A47F1A" w14:paraId="25954E66" w14:textId="0EE52978">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heme="minorHAnsi" w:hAnsiTheme="minorHAnsi"/>
                <w:bCs/>
              </w:rPr>
            </w:pPr>
            <w:r>
              <w:rPr>
                <w:rFonts w:asciiTheme="minorHAnsi" w:hAnsiTheme="minorHAnsi"/>
                <w:bCs/>
              </w:rPr>
              <w:t>Oil City Iron Works, Inc.</w:t>
            </w:r>
          </w:p>
          <w:p w:rsidR="0025783F" w:rsidRPr="001832E7" w:rsidP="00A47F1A" w14:paraId="18F0D6CB" w14:textId="51315235">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heme="minorHAnsi" w:hAnsiTheme="minorHAnsi"/>
                <w:bCs/>
              </w:rPr>
            </w:pPr>
            <w:r>
              <w:rPr>
                <w:rFonts w:asciiTheme="minorHAnsi" w:hAnsiTheme="minorHAnsi"/>
                <w:bCs/>
              </w:rPr>
              <w:t>Accountant</w:t>
            </w:r>
          </w:p>
          <w:p w:rsidR="0025783F" w:rsidRPr="001832E7" w:rsidP="00A47F1A" w14:paraId="16316D36" w14:textId="05DBC934">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heme="minorHAnsi" w:hAnsiTheme="minorHAnsi"/>
                <w:bCs/>
              </w:rPr>
            </w:pPr>
            <w:r>
              <w:rPr>
                <w:rFonts w:asciiTheme="minorHAnsi" w:hAnsiTheme="minorHAnsi"/>
                <w:bCs/>
              </w:rPr>
              <w:t>Corsicana, TX</w:t>
            </w:r>
          </w:p>
          <w:p w:rsidR="0025783F" w:rsidRPr="007B26DC" w:rsidP="00A47F1A" w14:paraId="7AF448A7" w14:textId="42AD94EE">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heme="minorHAnsi" w:hAnsiTheme="minorHAnsi"/>
                <w:b/>
              </w:rPr>
            </w:pPr>
            <w:r w:rsidRPr="001832E7">
              <w:rPr>
                <w:rFonts w:asciiTheme="minorHAnsi" w:hAnsiTheme="minorHAnsi"/>
                <w:bCs/>
              </w:rPr>
              <w:t xml:space="preserve">Date of contact: </w:t>
            </w:r>
            <w:r w:rsidR="00402AC6">
              <w:rPr>
                <w:rFonts w:asciiTheme="minorHAnsi" w:hAnsiTheme="minorHAnsi"/>
                <w:bCs/>
              </w:rPr>
              <w:t>7</w:t>
            </w:r>
            <w:r w:rsidRPr="001832E7">
              <w:rPr>
                <w:rFonts w:asciiTheme="minorHAnsi" w:hAnsiTheme="minorHAnsi"/>
                <w:bCs/>
              </w:rPr>
              <w:t>/</w:t>
            </w:r>
            <w:r w:rsidR="00402AC6">
              <w:rPr>
                <w:rFonts w:asciiTheme="minorHAnsi" w:hAnsiTheme="minorHAnsi"/>
                <w:bCs/>
              </w:rPr>
              <w:t>1</w:t>
            </w:r>
            <w:r w:rsidRPr="001832E7">
              <w:rPr>
                <w:rFonts w:asciiTheme="minorHAnsi" w:hAnsiTheme="minorHAnsi"/>
                <w:bCs/>
              </w:rPr>
              <w:t>/20</w:t>
            </w:r>
            <w:r w:rsidR="003A44D6">
              <w:rPr>
                <w:rFonts w:asciiTheme="minorHAnsi" w:hAnsiTheme="minorHAnsi"/>
                <w:bCs/>
              </w:rPr>
              <w:t>2</w:t>
            </w:r>
            <w:r w:rsidR="00CC3237">
              <w:rPr>
                <w:rFonts w:asciiTheme="minorHAnsi" w:hAnsiTheme="minorHAnsi"/>
                <w:bCs/>
              </w:rPr>
              <w:t>6</w:t>
            </w:r>
          </w:p>
        </w:tc>
      </w:tr>
      <w:tr w14:paraId="4C403CC2" w14:textId="77777777" w:rsidTr="00304A4C">
        <w:tblPrEx>
          <w:tblW w:w="0" w:type="auto"/>
          <w:tblLook w:val="04A0"/>
        </w:tblPrEx>
        <w:tc>
          <w:tcPr>
            <w:tcW w:w="4675" w:type="dxa"/>
          </w:tcPr>
          <w:p w:rsidR="001C3336" w:rsidP="00A47F1A" w14:paraId="412824EB" w14:textId="44D6CED0">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heme="minorHAnsi" w:hAnsiTheme="minorHAnsi" w:cs="Calibri"/>
              </w:rPr>
            </w:pPr>
            <w:r>
              <w:rPr>
                <w:rFonts w:asciiTheme="minorHAnsi" w:hAnsiTheme="minorHAnsi" w:cs="Calibri"/>
              </w:rPr>
              <w:t>Astech, Inc.</w:t>
            </w:r>
          </w:p>
          <w:p w:rsidR="008E48E2" w:rsidP="00A47F1A" w14:paraId="43525070" w14:textId="5E774FEB">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heme="minorHAnsi" w:hAnsiTheme="minorHAnsi" w:cs="Calibri"/>
              </w:rPr>
            </w:pPr>
            <w:r>
              <w:rPr>
                <w:rFonts w:asciiTheme="minorHAnsi" w:hAnsiTheme="minorHAnsi" w:cs="Calibri"/>
              </w:rPr>
              <w:t>Vice President</w:t>
            </w:r>
          </w:p>
          <w:p w:rsidR="008E48E2" w:rsidP="00A47F1A" w14:paraId="20F422FA" w14:textId="52597FE0">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heme="minorHAnsi" w:hAnsiTheme="minorHAnsi" w:cs="Calibri"/>
              </w:rPr>
            </w:pPr>
            <w:r>
              <w:rPr>
                <w:rFonts w:asciiTheme="minorHAnsi" w:hAnsiTheme="minorHAnsi" w:cs="Calibri"/>
              </w:rPr>
              <w:t>Chester, MD</w:t>
            </w:r>
          </w:p>
          <w:p w:rsidR="008E48E2" w:rsidRPr="00420802" w:rsidP="00A47F1A" w14:paraId="38A8C93E" w14:textId="649707A8">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heme="minorHAnsi" w:hAnsiTheme="minorHAnsi" w:cs="Calibri"/>
              </w:rPr>
            </w:pPr>
            <w:r>
              <w:rPr>
                <w:rFonts w:asciiTheme="minorHAnsi" w:hAnsiTheme="minorHAnsi" w:cs="Calibri"/>
              </w:rPr>
              <w:t xml:space="preserve">Date of contact: </w:t>
            </w:r>
            <w:r w:rsidR="00402AC6">
              <w:rPr>
                <w:rFonts w:asciiTheme="minorHAnsi" w:hAnsiTheme="minorHAnsi" w:cs="Calibri"/>
              </w:rPr>
              <w:t>7</w:t>
            </w:r>
            <w:r w:rsidR="00283CD1">
              <w:rPr>
                <w:rFonts w:asciiTheme="minorHAnsi" w:hAnsiTheme="minorHAnsi" w:cs="Calibri"/>
              </w:rPr>
              <w:t>/</w:t>
            </w:r>
            <w:r w:rsidR="00402AC6">
              <w:rPr>
                <w:rFonts w:asciiTheme="minorHAnsi" w:hAnsiTheme="minorHAnsi" w:cs="Calibri"/>
              </w:rPr>
              <w:t>1</w:t>
            </w:r>
            <w:r w:rsidR="00283CD1">
              <w:rPr>
                <w:rFonts w:asciiTheme="minorHAnsi" w:hAnsiTheme="minorHAnsi" w:cs="Calibri"/>
              </w:rPr>
              <w:t>/202</w:t>
            </w:r>
            <w:r w:rsidR="00CC3237">
              <w:rPr>
                <w:rFonts w:asciiTheme="minorHAnsi" w:hAnsiTheme="minorHAnsi" w:cs="Calibri"/>
              </w:rPr>
              <w:t>6</w:t>
            </w:r>
          </w:p>
        </w:tc>
        <w:tc>
          <w:tcPr>
            <w:tcW w:w="4675" w:type="dxa"/>
          </w:tcPr>
          <w:p w:rsidR="00A334D1" w:rsidRPr="00E71739" w14:paraId="3E3D2EFC" w14:textId="3BCCBB0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heme="minorHAnsi" w:hAnsiTheme="minorHAnsi"/>
              </w:rPr>
            </w:pPr>
          </w:p>
        </w:tc>
      </w:tr>
    </w:tbl>
    <w:p w:rsidR="00082C1C" w14:paraId="5EB2045A" w14:textId="52071D5B">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 w:val="24"/>
          <w:szCs w:val="24"/>
        </w:rPr>
      </w:pPr>
    </w:p>
    <w:p w:rsidR="000549E6" w:rsidRPr="00082C1C" w:rsidP="000549E6" w14:paraId="05EAFC52" w14:textId="4A666881">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rPr>
          <w:b/>
          <w:sz w:val="24"/>
          <w:szCs w:val="24"/>
        </w:rPr>
      </w:pPr>
      <w:r>
        <w:rPr>
          <w:b/>
          <w:sz w:val="24"/>
          <w:szCs w:val="24"/>
        </w:rPr>
        <w:t>9</w:t>
      </w:r>
      <w:r w:rsidRPr="00082C1C">
        <w:rPr>
          <w:b/>
          <w:sz w:val="24"/>
          <w:szCs w:val="24"/>
        </w:rPr>
        <w:t>.</w:t>
      </w:r>
      <w:r w:rsidRPr="00082C1C">
        <w:rPr>
          <w:b/>
          <w:sz w:val="24"/>
          <w:szCs w:val="24"/>
        </w:rPr>
        <w:tab/>
      </w:r>
      <w:r>
        <w:rPr>
          <w:b/>
          <w:sz w:val="24"/>
          <w:szCs w:val="24"/>
        </w:rPr>
        <w:t>Explain any decision to provide any payment or gift to respondents, other than remuneration of contractors or grantees</w:t>
      </w:r>
      <w:r w:rsidRPr="00082C1C">
        <w:rPr>
          <w:b/>
          <w:sz w:val="24"/>
          <w:szCs w:val="24"/>
        </w:rPr>
        <w:t>.</w:t>
      </w:r>
    </w:p>
    <w:p w:rsidR="00B81E7D" w:rsidP="00B81E7D" w14:paraId="6A4E33C6" w14:textId="7777777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 w:val="24"/>
          <w:szCs w:val="24"/>
        </w:rPr>
      </w:pPr>
    </w:p>
    <w:p w:rsidR="00FB1955" w:rsidP="00B86A5E" w14:paraId="781BC172" w14:textId="78EF13FA">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rPr>
          <w:rFonts w:ascii="Calibri" w:hAnsi="Calibri" w:cs="Calibri"/>
          <w:sz w:val="22"/>
          <w:szCs w:val="22"/>
        </w:rPr>
      </w:pPr>
      <w:r>
        <w:rPr>
          <w:rFonts w:ascii="Calibri" w:hAnsi="Calibri" w:cs="Calibri"/>
          <w:sz w:val="22"/>
          <w:szCs w:val="22"/>
        </w:rPr>
        <w:tab/>
      </w:r>
      <w:r>
        <w:rPr>
          <w:rFonts w:ascii="Calibri" w:hAnsi="Calibri" w:cs="Calibri"/>
          <w:sz w:val="22"/>
          <w:szCs w:val="22"/>
        </w:rPr>
        <w:tab/>
        <w:t xml:space="preserve">No payments or gifts are made to </w:t>
      </w:r>
      <w:r w:rsidR="005A56A9">
        <w:rPr>
          <w:rFonts w:ascii="Calibri" w:hAnsi="Calibri" w:cs="Calibri"/>
          <w:sz w:val="22"/>
          <w:szCs w:val="22"/>
        </w:rPr>
        <w:t>respondents.</w:t>
      </w:r>
    </w:p>
    <w:p w:rsidR="00656628" w:rsidRPr="009C7737" w:rsidP="00656628" w14:paraId="7F0F9931" w14:textId="78DC43FC">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Calibri" w:hAnsi="Calibri" w:cs="Calibri"/>
          <w:b/>
          <w:bCs/>
          <w:sz w:val="22"/>
          <w:szCs w:val="22"/>
        </w:rPr>
      </w:pPr>
    </w:p>
    <w:p w:rsidR="004A6DFA" w:rsidRPr="00082C1C" w14:paraId="481886B0" w14:textId="7777777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rPr>
          <w:b/>
          <w:sz w:val="24"/>
          <w:szCs w:val="24"/>
        </w:rPr>
      </w:pPr>
      <w:r w:rsidRPr="00082C1C">
        <w:rPr>
          <w:b/>
          <w:sz w:val="24"/>
          <w:szCs w:val="24"/>
        </w:rPr>
        <w:t>10.</w:t>
      </w:r>
      <w:r w:rsidRPr="00082C1C">
        <w:rPr>
          <w:b/>
          <w:sz w:val="24"/>
          <w:szCs w:val="24"/>
        </w:rPr>
        <w:tab/>
        <w:t>Describe any assurance of confidentiality provided to respondents and the basis for the assurance in statute, regulation, or agency policy.</w:t>
      </w:r>
    </w:p>
    <w:p w:rsidR="003A4434" w:rsidP="00EE13FD" w14:paraId="17AA9650" w14:textId="10F4AB3E">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Calibri" w:hAnsi="Calibri" w:cs="Calibri"/>
          <w:sz w:val="22"/>
          <w:szCs w:val="22"/>
        </w:rPr>
      </w:pPr>
    </w:p>
    <w:p w:rsidR="009F1DF2" w:rsidP="009F1DF2" w14:paraId="16C0C306" w14:textId="10C12973">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rPr>
          <w:rFonts w:ascii="Calibri" w:hAnsi="Calibri" w:cs="Calibri"/>
          <w:sz w:val="22"/>
          <w:szCs w:val="22"/>
        </w:rPr>
      </w:pPr>
      <w:r>
        <w:rPr>
          <w:rFonts w:ascii="Calibri" w:hAnsi="Calibri" w:cs="Calibri"/>
          <w:sz w:val="22"/>
          <w:szCs w:val="22"/>
        </w:rPr>
        <w:tab/>
      </w:r>
      <w:r>
        <w:rPr>
          <w:rFonts w:ascii="Calibri" w:hAnsi="Calibri" w:cs="Calibri"/>
          <w:sz w:val="22"/>
          <w:szCs w:val="22"/>
        </w:rPr>
        <w:tab/>
        <w:t>30</w:t>
      </w:r>
      <w:r w:rsidR="008D0E7B">
        <w:rPr>
          <w:rFonts w:ascii="Calibri" w:hAnsi="Calibri" w:cs="Calibri"/>
          <w:sz w:val="22"/>
          <w:szCs w:val="22"/>
        </w:rPr>
        <w:t xml:space="preserve"> U.S.C. 1601 </w:t>
      </w:r>
      <w:r w:rsidRPr="00BF6733" w:rsidR="008D0E7B">
        <w:rPr>
          <w:rFonts w:ascii="Calibri" w:hAnsi="Calibri" w:cs="Calibri"/>
          <w:i/>
          <w:iCs/>
          <w:sz w:val="22"/>
          <w:szCs w:val="22"/>
        </w:rPr>
        <w:t>et seq</w:t>
      </w:r>
      <w:r w:rsidR="00FB2E8C">
        <w:rPr>
          <w:rFonts w:ascii="Calibri" w:hAnsi="Calibri" w:cs="Calibri"/>
          <w:i/>
          <w:iCs/>
          <w:sz w:val="22"/>
          <w:szCs w:val="22"/>
        </w:rPr>
        <w:t>.</w:t>
      </w:r>
      <w:r w:rsidR="008D0E7B">
        <w:rPr>
          <w:rFonts w:ascii="Calibri" w:hAnsi="Calibri" w:cs="Calibri"/>
          <w:sz w:val="22"/>
          <w:szCs w:val="22"/>
        </w:rPr>
        <w:t xml:space="preserve"> ensures the confidentiality of all data reported by persons or firms engaged in any phase of mineral or mineral-material production or large-scale consumption.</w:t>
      </w:r>
    </w:p>
    <w:p w:rsidR="008D0E7B" w:rsidP="009F1DF2" w14:paraId="43FEA5C3" w14:textId="7777777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rPr>
          <w:rFonts w:ascii="Calibri" w:hAnsi="Calibri" w:cs="Calibri"/>
          <w:sz w:val="22"/>
          <w:szCs w:val="22"/>
        </w:rPr>
      </w:pPr>
    </w:p>
    <w:p w:rsidR="003A4DE9" w:rsidP="003A4DE9" w14:paraId="64F35718" w14:textId="71DBD399">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rPr>
          <w:rFonts w:ascii="Calibri" w:hAnsi="Calibri" w:cs="Calibri"/>
          <w:sz w:val="22"/>
          <w:szCs w:val="22"/>
        </w:rPr>
      </w:pPr>
      <w:r>
        <w:rPr>
          <w:rFonts w:ascii="Calibri" w:hAnsi="Calibri" w:cs="Calibri"/>
          <w:sz w:val="22"/>
          <w:szCs w:val="22"/>
        </w:rPr>
        <w:tab/>
      </w:r>
      <w:r>
        <w:rPr>
          <w:rFonts w:ascii="Calibri" w:hAnsi="Calibri" w:cs="Calibri"/>
          <w:sz w:val="22"/>
          <w:szCs w:val="22"/>
        </w:rPr>
        <w:tab/>
        <w:t>To</w:t>
      </w:r>
      <w:r w:rsidR="00282C27">
        <w:rPr>
          <w:rFonts w:ascii="Calibri" w:hAnsi="Calibri" w:cs="Calibri"/>
          <w:sz w:val="22"/>
          <w:szCs w:val="22"/>
        </w:rPr>
        <w:t xml:space="preserve"> implement 30 U.S.C. 1601 </w:t>
      </w:r>
      <w:r w:rsidRPr="00BF6733" w:rsidR="00282C27">
        <w:rPr>
          <w:rFonts w:ascii="Calibri" w:hAnsi="Calibri" w:cs="Calibri"/>
          <w:i/>
          <w:iCs/>
          <w:sz w:val="22"/>
          <w:szCs w:val="22"/>
        </w:rPr>
        <w:t>et seq</w:t>
      </w:r>
      <w:r w:rsidR="00FB2E8C">
        <w:rPr>
          <w:rFonts w:ascii="Calibri" w:hAnsi="Calibri" w:cs="Calibri"/>
          <w:i/>
          <w:iCs/>
          <w:sz w:val="22"/>
          <w:szCs w:val="22"/>
        </w:rPr>
        <w:t>.</w:t>
      </w:r>
      <w:r w:rsidR="00282C27">
        <w:rPr>
          <w:rFonts w:ascii="Calibri" w:hAnsi="Calibri" w:cs="Calibri"/>
          <w:sz w:val="22"/>
          <w:szCs w:val="22"/>
        </w:rPr>
        <w:t>, the USGS withholds all data reported as “Company Proprietary Data,” and such data will be disclosed only in the aggregate so as not to reveal the data from a single respondent.</w:t>
      </w:r>
      <w:r w:rsidR="006C3AF0">
        <w:rPr>
          <w:rFonts w:ascii="Calibri" w:hAnsi="Calibri" w:cs="Calibri"/>
          <w:sz w:val="22"/>
          <w:szCs w:val="22"/>
        </w:rPr>
        <w:t xml:space="preserve"> USGS policy states that</w:t>
      </w:r>
      <w:r w:rsidR="00BA5A4A">
        <w:rPr>
          <w:rFonts w:ascii="Calibri" w:hAnsi="Calibri" w:cs="Calibri"/>
          <w:sz w:val="22"/>
          <w:szCs w:val="22"/>
        </w:rPr>
        <w:t>,</w:t>
      </w:r>
      <w:r w:rsidR="006C3AF0">
        <w:rPr>
          <w:rFonts w:ascii="Calibri" w:hAnsi="Calibri" w:cs="Calibri"/>
          <w:sz w:val="22"/>
          <w:szCs w:val="22"/>
        </w:rPr>
        <w:t xml:space="preserve"> absent specific company permission, aggregated data can be reported only if it represents three or more companies</w:t>
      </w:r>
      <w:r w:rsidR="00627009">
        <w:rPr>
          <w:rFonts w:ascii="Calibri" w:hAnsi="Calibri" w:cs="Calibri"/>
          <w:sz w:val="22"/>
          <w:szCs w:val="22"/>
        </w:rPr>
        <w:t>,</w:t>
      </w:r>
      <w:r w:rsidR="006C3AF0">
        <w:rPr>
          <w:rFonts w:ascii="Calibri" w:hAnsi="Calibri" w:cs="Calibri"/>
          <w:sz w:val="22"/>
          <w:szCs w:val="22"/>
        </w:rPr>
        <w:t xml:space="preserve"> and if no one company accounts for more than 75</w:t>
      </w:r>
      <w:r w:rsidR="00483083">
        <w:rPr>
          <w:rFonts w:ascii="Calibri" w:hAnsi="Calibri" w:cs="Calibri"/>
          <w:sz w:val="22"/>
          <w:szCs w:val="22"/>
        </w:rPr>
        <w:t>%</w:t>
      </w:r>
      <w:r w:rsidR="006C3AF0">
        <w:rPr>
          <w:rFonts w:ascii="Calibri" w:hAnsi="Calibri" w:cs="Calibri"/>
          <w:sz w:val="22"/>
          <w:szCs w:val="22"/>
        </w:rPr>
        <w:t xml:space="preserve"> of the total</w:t>
      </w:r>
      <w:r w:rsidR="00C751B7">
        <w:rPr>
          <w:rFonts w:ascii="Calibri" w:hAnsi="Calibri" w:cs="Calibri"/>
          <w:sz w:val="22"/>
          <w:szCs w:val="22"/>
        </w:rPr>
        <w:t>,</w:t>
      </w:r>
      <w:r w:rsidR="006C3AF0">
        <w:rPr>
          <w:rFonts w:ascii="Calibri" w:hAnsi="Calibri" w:cs="Calibri"/>
          <w:sz w:val="22"/>
          <w:szCs w:val="22"/>
        </w:rPr>
        <w:t xml:space="preserve"> or if no two companies account for more than 90</w:t>
      </w:r>
      <w:r w:rsidR="00483083">
        <w:rPr>
          <w:rFonts w:ascii="Calibri" w:hAnsi="Calibri" w:cs="Calibri"/>
          <w:sz w:val="22"/>
          <w:szCs w:val="22"/>
        </w:rPr>
        <w:t>%</w:t>
      </w:r>
      <w:r w:rsidR="006C3AF0">
        <w:rPr>
          <w:rFonts w:ascii="Calibri" w:hAnsi="Calibri" w:cs="Calibri"/>
          <w:sz w:val="22"/>
          <w:szCs w:val="22"/>
        </w:rPr>
        <w:t xml:space="preserve"> of the total.</w:t>
      </w:r>
      <w:r w:rsidR="00485066">
        <w:rPr>
          <w:rFonts w:ascii="Calibri" w:hAnsi="Calibri" w:cs="Calibri"/>
          <w:sz w:val="22"/>
          <w:szCs w:val="22"/>
        </w:rPr>
        <w:t xml:space="preserve"> Except in response to requests by Congress or by </w:t>
      </w:r>
      <w:r w:rsidR="00ED36C1">
        <w:rPr>
          <w:rFonts w:ascii="Calibri" w:hAnsi="Calibri" w:cs="Calibri"/>
          <w:sz w:val="22"/>
          <w:szCs w:val="22"/>
        </w:rPr>
        <w:t>f</w:t>
      </w:r>
      <w:r w:rsidR="00485066">
        <w:rPr>
          <w:rFonts w:ascii="Calibri" w:hAnsi="Calibri" w:cs="Calibri"/>
          <w:sz w:val="22"/>
          <w:szCs w:val="22"/>
        </w:rPr>
        <w:t>ederal defense agencies for appropriate purposes and</w:t>
      </w:r>
      <w:r w:rsidR="0053651A">
        <w:rPr>
          <w:rFonts w:ascii="Calibri" w:hAnsi="Calibri" w:cs="Calibri"/>
          <w:sz w:val="22"/>
          <w:szCs w:val="22"/>
        </w:rPr>
        <w:t>,</w:t>
      </w:r>
      <w:r w:rsidR="00485066">
        <w:rPr>
          <w:rFonts w:ascii="Calibri" w:hAnsi="Calibri" w:cs="Calibri"/>
          <w:sz w:val="22"/>
          <w:szCs w:val="22"/>
        </w:rPr>
        <w:t xml:space="preserve"> in some instances</w:t>
      </w:r>
      <w:r w:rsidR="0053651A">
        <w:rPr>
          <w:rFonts w:ascii="Calibri" w:hAnsi="Calibri" w:cs="Calibri"/>
          <w:sz w:val="22"/>
          <w:szCs w:val="22"/>
        </w:rPr>
        <w:t>,</w:t>
      </w:r>
      <w:r w:rsidR="00485066">
        <w:rPr>
          <w:rFonts w:ascii="Calibri" w:hAnsi="Calibri" w:cs="Calibri"/>
          <w:sz w:val="22"/>
          <w:szCs w:val="22"/>
        </w:rPr>
        <w:t xml:space="preserve"> to a </w:t>
      </w:r>
      <w:r w:rsidR="001048E9">
        <w:rPr>
          <w:rFonts w:ascii="Calibri" w:hAnsi="Calibri" w:cs="Calibri"/>
          <w:sz w:val="22"/>
          <w:szCs w:val="22"/>
        </w:rPr>
        <w:t>s</w:t>
      </w:r>
      <w:r w:rsidR="00485066">
        <w:rPr>
          <w:rFonts w:ascii="Calibri" w:hAnsi="Calibri" w:cs="Calibri"/>
          <w:sz w:val="22"/>
          <w:szCs w:val="22"/>
        </w:rPr>
        <w:t>tate government under a cooperative agreement (Memorandum of Understanding), proprietary data will never be disclosed without the specific permission of the company</w:t>
      </w:r>
      <w:r w:rsidR="00EA14EC">
        <w:rPr>
          <w:rFonts w:ascii="Calibri" w:hAnsi="Calibri" w:cs="Calibri"/>
          <w:sz w:val="22"/>
          <w:szCs w:val="22"/>
        </w:rPr>
        <w:t>,</w:t>
      </w:r>
      <w:r w:rsidR="00485066">
        <w:rPr>
          <w:rFonts w:ascii="Calibri" w:hAnsi="Calibri" w:cs="Calibri"/>
          <w:sz w:val="22"/>
          <w:szCs w:val="22"/>
        </w:rPr>
        <w:t xml:space="preserve"> as represented in the disclosure query. The </w:t>
      </w:r>
      <w:r w:rsidR="0062027B">
        <w:rPr>
          <w:rFonts w:ascii="Calibri" w:hAnsi="Calibri" w:cs="Calibri"/>
          <w:sz w:val="22"/>
          <w:szCs w:val="22"/>
        </w:rPr>
        <w:t xml:space="preserve">disclosure statement and query are printed on </w:t>
      </w:r>
      <w:r w:rsidR="00840A71">
        <w:rPr>
          <w:rFonts w:ascii="Calibri" w:hAnsi="Calibri" w:cs="Calibri"/>
          <w:sz w:val="22"/>
          <w:szCs w:val="22"/>
        </w:rPr>
        <w:t xml:space="preserve">the </w:t>
      </w:r>
      <w:r w:rsidR="0062027B">
        <w:rPr>
          <w:rFonts w:ascii="Calibri" w:hAnsi="Calibri" w:cs="Calibri"/>
          <w:sz w:val="22"/>
          <w:szCs w:val="22"/>
        </w:rPr>
        <w:t>canvass form</w:t>
      </w:r>
      <w:r w:rsidR="00E3074E">
        <w:rPr>
          <w:rFonts w:ascii="Calibri" w:hAnsi="Calibri" w:cs="Calibri"/>
          <w:sz w:val="22"/>
          <w:szCs w:val="22"/>
        </w:rPr>
        <w:t>s</w:t>
      </w:r>
      <w:r>
        <w:rPr>
          <w:rFonts w:ascii="Calibri" w:hAnsi="Calibri" w:cs="Calibri"/>
          <w:sz w:val="22"/>
          <w:szCs w:val="22"/>
        </w:rPr>
        <w:t>.</w:t>
      </w:r>
    </w:p>
    <w:p w:rsidR="003A4DE9" w:rsidP="003A4DE9" w14:paraId="7245CD4F" w14:textId="7777777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rPr>
          <w:rFonts w:ascii="Calibri" w:hAnsi="Calibri" w:cs="Calibri"/>
          <w:sz w:val="22"/>
          <w:szCs w:val="22"/>
        </w:rPr>
      </w:pPr>
    </w:p>
    <w:p w:rsidR="00B86A5E" w:rsidP="00AB3106" w14:paraId="4273F21E" w14:textId="3177166D">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rPr>
          <w:rFonts w:ascii="Calibri" w:hAnsi="Calibri" w:cs="Calibri"/>
          <w:sz w:val="22"/>
          <w:szCs w:val="22"/>
        </w:rPr>
      </w:pPr>
      <w:r>
        <w:rPr>
          <w:rFonts w:ascii="Calibri" w:hAnsi="Calibri" w:cs="Calibri"/>
          <w:sz w:val="22"/>
          <w:szCs w:val="22"/>
        </w:rPr>
        <w:tab/>
      </w:r>
      <w:r>
        <w:rPr>
          <w:rFonts w:ascii="Calibri" w:hAnsi="Calibri" w:cs="Calibri"/>
          <w:sz w:val="22"/>
          <w:szCs w:val="22"/>
        </w:rPr>
        <w:tab/>
        <w:t xml:space="preserve">The USGS standard for handling proprietary canvass data included in the supplementary </w:t>
      </w:r>
      <w:r w:rsidR="00737A9E">
        <w:rPr>
          <w:rFonts w:ascii="Calibri" w:hAnsi="Calibri" w:cs="Calibri"/>
          <w:sz w:val="22"/>
          <w:szCs w:val="22"/>
        </w:rPr>
        <w:t>brochure</w:t>
      </w:r>
      <w:r w:rsidR="00787189">
        <w:rPr>
          <w:rFonts w:ascii="Calibri" w:hAnsi="Calibri" w:cs="Calibri"/>
          <w:sz w:val="22"/>
          <w:szCs w:val="22"/>
        </w:rPr>
        <w:t>, "</w:t>
      </w:r>
      <w:r>
        <w:rPr>
          <w:rFonts w:ascii="Calibri" w:hAnsi="Calibri" w:cs="Calibri"/>
          <w:sz w:val="22"/>
          <w:szCs w:val="22"/>
        </w:rPr>
        <w:t>Proprietary Data</w:t>
      </w:r>
      <w:r w:rsidRPr="00787189" w:rsidR="00787189">
        <w:rPr>
          <w:rFonts w:ascii="Calibri" w:hAnsi="Calibri" w:cs="Calibri"/>
          <w:sz w:val="22"/>
          <w:szCs w:val="22"/>
        </w:rPr>
        <w:t>—How They are Protected at the U.S. Geological Survey</w:t>
      </w:r>
      <w:r w:rsidR="00787189">
        <w:rPr>
          <w:rFonts w:ascii="Calibri" w:hAnsi="Calibri" w:cs="Calibri"/>
          <w:sz w:val="22"/>
          <w:szCs w:val="22"/>
        </w:rPr>
        <w:t>,</w:t>
      </w:r>
      <w:r w:rsidRPr="00787189" w:rsidR="00787189">
        <w:rPr>
          <w:rFonts w:ascii="Calibri" w:hAnsi="Calibri" w:cs="Calibri"/>
          <w:sz w:val="22"/>
          <w:szCs w:val="22"/>
        </w:rPr>
        <w:t>”</w:t>
      </w:r>
      <w:r>
        <w:rPr>
          <w:rFonts w:ascii="Calibri" w:hAnsi="Calibri" w:cs="Calibri"/>
          <w:sz w:val="22"/>
          <w:szCs w:val="22"/>
        </w:rPr>
        <w:t xml:space="preserve"> further discusses protections for USGS proprietary data</w:t>
      </w:r>
      <w:r w:rsidR="0039523A">
        <w:rPr>
          <w:rFonts w:ascii="Calibri" w:hAnsi="Calibri" w:cs="Calibri"/>
          <w:sz w:val="22"/>
          <w:szCs w:val="22"/>
        </w:rPr>
        <w:t>,</w:t>
      </w:r>
      <w:r>
        <w:rPr>
          <w:rFonts w:ascii="Calibri" w:hAnsi="Calibri" w:cs="Calibri"/>
          <w:sz w:val="22"/>
          <w:szCs w:val="22"/>
        </w:rPr>
        <w:t xml:space="preserve"> including penalties associated with violations.</w:t>
      </w:r>
    </w:p>
    <w:p w:rsidR="00082C1C" w:rsidP="00CE19C6" w14:paraId="7AA533BF" w14:textId="7777777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 w:val="24"/>
          <w:szCs w:val="24"/>
        </w:rPr>
      </w:pPr>
    </w:p>
    <w:p w:rsidR="00295103" w:rsidRPr="00082C1C" w14:paraId="760482ED" w14:textId="7777777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rPr>
          <w:b/>
          <w:sz w:val="24"/>
          <w:szCs w:val="24"/>
        </w:rPr>
      </w:pPr>
      <w:r w:rsidRPr="00082C1C">
        <w:rPr>
          <w:b/>
          <w:sz w:val="24"/>
          <w:szCs w:val="24"/>
        </w:rPr>
        <w:t>11.</w:t>
      </w:r>
      <w:r w:rsidRPr="00082C1C">
        <w:rPr>
          <w:b/>
          <w:sz w:val="24"/>
          <w:szCs w:val="24"/>
        </w:rPr>
        <w:tab/>
        <w:t>Provide additional justification for any questions of a sensitive nature, such as sexual behavior and attitudes, religious beliefs, and other matters that are commonly considered private.  This justification should include the reasons why the agency considers the questions necessary, the specific uses to be made of the information, the explanation to be given to persons from whom the information is requested, and any steps to be taken to obtain their consent.</w:t>
      </w:r>
    </w:p>
    <w:p w:rsidR="00295103" w14:paraId="261FC246" w14:textId="7777777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 w:val="24"/>
          <w:szCs w:val="24"/>
        </w:rPr>
      </w:pPr>
    </w:p>
    <w:p w:rsidR="006D12DF" w:rsidRPr="00D81764" w:rsidP="00D81764" w14:paraId="2A971F24" w14:textId="067586B8">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rPr>
          <w:rFonts w:ascii="Calibri" w:hAnsi="Calibri" w:cs="Calibri"/>
          <w:sz w:val="22"/>
          <w:szCs w:val="22"/>
        </w:rPr>
      </w:pPr>
      <w:r>
        <w:rPr>
          <w:rFonts w:ascii="Calibri" w:hAnsi="Calibri" w:cs="Calibri"/>
          <w:sz w:val="22"/>
          <w:szCs w:val="22"/>
        </w:rPr>
        <w:tab/>
      </w:r>
      <w:r>
        <w:rPr>
          <w:rFonts w:ascii="Calibri" w:hAnsi="Calibri" w:cs="Calibri"/>
          <w:sz w:val="22"/>
          <w:szCs w:val="22"/>
        </w:rPr>
        <w:tab/>
        <w:t xml:space="preserve">This </w:t>
      </w:r>
      <w:r w:rsidR="00F92148">
        <w:rPr>
          <w:rFonts w:ascii="Calibri" w:hAnsi="Calibri" w:cs="Calibri"/>
          <w:sz w:val="22"/>
          <w:szCs w:val="22"/>
        </w:rPr>
        <w:t>I</w:t>
      </w:r>
      <w:r w:rsidR="0074717D">
        <w:rPr>
          <w:rFonts w:ascii="Calibri" w:hAnsi="Calibri" w:cs="Calibri"/>
          <w:sz w:val="22"/>
          <w:szCs w:val="22"/>
        </w:rPr>
        <w:t>CR</w:t>
      </w:r>
      <w:r>
        <w:rPr>
          <w:rFonts w:ascii="Calibri" w:hAnsi="Calibri" w:cs="Calibri"/>
          <w:sz w:val="22"/>
          <w:szCs w:val="22"/>
        </w:rPr>
        <w:t xml:space="preserve"> does not ask for information of a sensitive nature.</w:t>
      </w:r>
    </w:p>
    <w:p w:rsidR="006D12DF" w14:paraId="29C2A094" w14:textId="7777777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 w:val="24"/>
          <w:szCs w:val="24"/>
        </w:rPr>
      </w:pPr>
    </w:p>
    <w:p w:rsidR="00295103" w:rsidRPr="00082C1C" w14:paraId="05BBB5DB" w14:textId="75ED3E6F">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rPr>
          <w:b/>
          <w:sz w:val="24"/>
          <w:szCs w:val="24"/>
        </w:rPr>
      </w:pPr>
      <w:r w:rsidRPr="00082C1C">
        <w:rPr>
          <w:b/>
          <w:sz w:val="24"/>
          <w:szCs w:val="24"/>
        </w:rPr>
        <w:t>12.</w:t>
      </w:r>
      <w:r w:rsidRPr="00082C1C">
        <w:rPr>
          <w:b/>
          <w:sz w:val="24"/>
          <w:szCs w:val="24"/>
        </w:rPr>
        <w:tab/>
        <w:t>Provide estimates of the hour burden of the collection of information.  The statement should:</w:t>
      </w:r>
    </w:p>
    <w:p w:rsidR="00295103" w:rsidRPr="00082C1C" w14:paraId="0D3C3D1F" w14:textId="7777777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hanging="720"/>
        <w:rPr>
          <w:b/>
          <w:sz w:val="24"/>
          <w:szCs w:val="24"/>
        </w:rPr>
      </w:pPr>
      <w:r w:rsidRPr="00082C1C">
        <w:rPr>
          <w:b/>
          <w:sz w:val="24"/>
          <w:szCs w:val="24"/>
        </w:rPr>
        <w:tab/>
        <w:t>*</w:t>
      </w:r>
      <w:r w:rsidRPr="00082C1C">
        <w:rPr>
          <w:b/>
          <w:sz w:val="24"/>
          <w:szCs w:val="24"/>
        </w:rPr>
        <w:tab/>
        <w:t>Indicate the number of respondents, frequency of response, annual hour burden, and an explanation of how the burden was estimated.  Unless directed to do so, agencies should not conduct special surveys to obtain information on which to base hour burden estimates.  Consultation with a sample (fewer than 10) of potential respondents is desirable.  If the hour burden on respondents is expected to vary widely because of differences in activity, size, or complexity, show the range of estimated hour burden, and explain the reasons for the variance.  Generally, estimates should not include burden hours for customary and usual business practices.</w:t>
      </w:r>
    </w:p>
    <w:p w:rsidR="00295103" w:rsidRPr="00082C1C" w14:paraId="5B018854" w14:textId="7777777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hanging="720"/>
        <w:rPr>
          <w:b/>
          <w:sz w:val="24"/>
          <w:szCs w:val="24"/>
        </w:rPr>
      </w:pPr>
      <w:r w:rsidRPr="00082C1C">
        <w:rPr>
          <w:b/>
          <w:sz w:val="24"/>
          <w:szCs w:val="24"/>
        </w:rPr>
        <w:tab/>
        <w:t>*</w:t>
      </w:r>
      <w:r w:rsidRPr="00082C1C">
        <w:rPr>
          <w:b/>
          <w:sz w:val="24"/>
          <w:szCs w:val="24"/>
        </w:rPr>
        <w:tab/>
        <w:t>If this request for approval covers more than one form, provide separate hour burden estimates for each form and aggregate the hour burdens.</w:t>
      </w:r>
    </w:p>
    <w:p w:rsidR="00295103" w:rsidRPr="00082C1C" w14:paraId="64D7F5F3" w14:textId="7777777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hanging="720"/>
        <w:rPr>
          <w:b/>
          <w:sz w:val="24"/>
          <w:szCs w:val="24"/>
        </w:rPr>
      </w:pPr>
      <w:r w:rsidRPr="00082C1C">
        <w:rPr>
          <w:b/>
          <w:sz w:val="24"/>
          <w:szCs w:val="24"/>
        </w:rPr>
        <w:tab/>
        <w:t>*</w:t>
      </w:r>
      <w:r w:rsidRPr="00082C1C">
        <w:rPr>
          <w:b/>
          <w:sz w:val="24"/>
          <w:szCs w:val="24"/>
        </w:rPr>
        <w:tab/>
        <w:t>Provide estimates of annualized cost to respondents for the hour burdens for collections of information, identifying and using appropriate wage rate categories.  The cost of contracting out or paying outside parties for information collection activities should not be included here</w:t>
      </w:r>
      <w:r w:rsidRPr="00082C1C" w:rsidR="00DE7630">
        <w:rPr>
          <w:b/>
          <w:sz w:val="24"/>
          <w:szCs w:val="24"/>
        </w:rPr>
        <w:t>.</w:t>
      </w:r>
    </w:p>
    <w:p w:rsidR="00295103" w14:paraId="4C0359A5" w14:textId="7777777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 w:val="24"/>
          <w:szCs w:val="24"/>
        </w:rPr>
      </w:pPr>
    </w:p>
    <w:p w:rsidR="00D81764" w:rsidRPr="009F6E9C" w:rsidP="009F6E9C" w14:paraId="49698F51" w14:textId="23B4F514">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rPr>
          <w:rFonts w:ascii="Calibri" w:hAnsi="Calibri" w:cs="Calibri"/>
          <w:sz w:val="22"/>
          <w:szCs w:val="22"/>
        </w:rPr>
      </w:pPr>
      <w:r>
        <w:rPr>
          <w:rFonts w:ascii="Calibri" w:hAnsi="Calibri" w:cs="Calibri"/>
          <w:sz w:val="22"/>
          <w:szCs w:val="22"/>
        </w:rPr>
        <w:tab/>
      </w:r>
      <w:r w:rsidR="009612E5">
        <w:rPr>
          <w:rFonts w:ascii="Calibri" w:hAnsi="Calibri" w:cs="Calibri"/>
          <w:sz w:val="22"/>
          <w:szCs w:val="22"/>
        </w:rPr>
        <w:tab/>
        <w:t>Variations can be expected in the reporting burden for completion of th</w:t>
      </w:r>
      <w:r w:rsidR="007451C9">
        <w:rPr>
          <w:rFonts w:ascii="Calibri" w:hAnsi="Calibri" w:cs="Calibri"/>
          <w:sz w:val="22"/>
          <w:szCs w:val="22"/>
        </w:rPr>
        <w:t>is</w:t>
      </w:r>
      <w:r w:rsidR="009612E5">
        <w:rPr>
          <w:rFonts w:ascii="Calibri" w:hAnsi="Calibri" w:cs="Calibri"/>
          <w:sz w:val="22"/>
          <w:szCs w:val="22"/>
        </w:rPr>
        <w:t xml:space="preserve"> form because of the differences in operation size and accounting systems.</w:t>
      </w:r>
      <w:r w:rsidR="00E90F3D">
        <w:rPr>
          <w:rFonts w:ascii="Calibri" w:hAnsi="Calibri" w:cs="Calibri"/>
          <w:sz w:val="22"/>
          <w:szCs w:val="22"/>
        </w:rPr>
        <w:t xml:space="preserve"> The data sought are those routinely maintained in the course of business.</w:t>
      </w:r>
      <w:r w:rsidR="00B52520">
        <w:rPr>
          <w:rFonts w:ascii="Calibri" w:hAnsi="Calibri" w:cs="Calibri"/>
          <w:sz w:val="22"/>
          <w:szCs w:val="22"/>
        </w:rPr>
        <w:t xml:space="preserve"> For some companies with more than one plant, the submission takes the form of a consolidated report covering all company operations.</w:t>
      </w:r>
      <w:r w:rsidR="0030031B">
        <w:rPr>
          <w:rFonts w:ascii="Calibri" w:hAnsi="Calibri" w:cs="Calibri"/>
          <w:sz w:val="22"/>
          <w:szCs w:val="22"/>
        </w:rPr>
        <w:t xml:space="preserve"> This greatly reduces the reporting burden</w:t>
      </w:r>
      <w:r w:rsidR="00B1119D">
        <w:rPr>
          <w:rFonts w:ascii="Calibri" w:hAnsi="Calibri" w:cs="Calibri"/>
          <w:sz w:val="22"/>
          <w:szCs w:val="22"/>
        </w:rPr>
        <w:t>.</w:t>
      </w:r>
    </w:p>
    <w:p w:rsidR="00B1119D" w:rsidP="005625DC" w14:paraId="49815CE6" w14:textId="02D5D154">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rPr>
          <w:rFonts w:ascii="Calibri" w:hAnsi="Calibri" w:cs="Calibri"/>
          <w:sz w:val="22"/>
          <w:szCs w:val="22"/>
        </w:rPr>
      </w:pPr>
    </w:p>
    <w:p w:rsidR="00B1119D" w:rsidP="00B1119D" w14:paraId="38FED918" w14:textId="68308ABE">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rPr>
          <w:rFonts w:ascii="Calibri" w:hAnsi="Calibri" w:cs="Calibri"/>
          <w:sz w:val="22"/>
          <w:szCs w:val="22"/>
        </w:rPr>
      </w:pPr>
      <w:r>
        <w:rPr>
          <w:rFonts w:ascii="Calibri" w:hAnsi="Calibri" w:cs="Calibri"/>
          <w:sz w:val="22"/>
          <w:szCs w:val="22"/>
        </w:rPr>
        <w:tab/>
      </w:r>
      <w:r>
        <w:rPr>
          <w:rFonts w:ascii="Calibri" w:hAnsi="Calibri" w:cs="Calibri"/>
          <w:sz w:val="22"/>
          <w:szCs w:val="22"/>
        </w:rPr>
        <w:tab/>
      </w:r>
      <w:r w:rsidR="007167B4">
        <w:rPr>
          <w:rFonts w:ascii="Calibri" w:hAnsi="Calibri" w:cs="Calibri"/>
          <w:sz w:val="22"/>
          <w:szCs w:val="22"/>
        </w:rPr>
        <w:t xml:space="preserve">Based on our previous experience and consultation with industry contacts as summarized in </w:t>
      </w:r>
      <w:r w:rsidR="00F33671">
        <w:rPr>
          <w:rFonts w:ascii="Calibri" w:hAnsi="Calibri" w:cs="Calibri"/>
          <w:sz w:val="22"/>
          <w:szCs w:val="22"/>
        </w:rPr>
        <w:t>R</w:t>
      </w:r>
      <w:r w:rsidR="007167B4">
        <w:rPr>
          <w:rFonts w:ascii="Calibri" w:hAnsi="Calibri" w:cs="Calibri"/>
          <w:sz w:val="22"/>
          <w:szCs w:val="22"/>
        </w:rPr>
        <w:t>esponse 8, we estimate the total annual burden for this ICR (including the time for reviewing instructions, searching data sources, gathering</w:t>
      </w:r>
      <w:r w:rsidR="00FD6A99">
        <w:rPr>
          <w:rFonts w:ascii="Calibri" w:hAnsi="Calibri" w:cs="Calibri"/>
          <w:sz w:val="22"/>
          <w:szCs w:val="22"/>
        </w:rPr>
        <w:t xml:space="preserve"> and maintaining the data needed, and completing </w:t>
      </w:r>
      <w:r w:rsidRPr="00CA35D6" w:rsidR="00FD6A99">
        <w:rPr>
          <w:rFonts w:ascii="Calibri" w:hAnsi="Calibri" w:cs="Calibri"/>
          <w:sz w:val="22"/>
          <w:szCs w:val="22"/>
        </w:rPr>
        <w:t xml:space="preserve">and reviewing the collection of information) to be approximately </w:t>
      </w:r>
      <w:r w:rsidR="007B718E">
        <w:rPr>
          <w:rFonts w:ascii="Calibri" w:hAnsi="Calibri" w:cs="Calibri"/>
          <w:sz w:val="22"/>
          <w:szCs w:val="22"/>
        </w:rPr>
        <w:t>1</w:t>
      </w:r>
      <w:r w:rsidR="002B475E">
        <w:rPr>
          <w:rFonts w:ascii="Calibri" w:hAnsi="Calibri" w:cs="Calibri"/>
          <w:sz w:val="22"/>
          <w:szCs w:val="22"/>
        </w:rPr>
        <w:t>,</w:t>
      </w:r>
      <w:r w:rsidR="007B718E">
        <w:rPr>
          <w:rFonts w:ascii="Calibri" w:hAnsi="Calibri" w:cs="Calibri"/>
          <w:sz w:val="22"/>
          <w:szCs w:val="22"/>
        </w:rPr>
        <w:t>373</w:t>
      </w:r>
      <w:r w:rsidRPr="00CA35D6" w:rsidR="00FD6A99">
        <w:rPr>
          <w:rFonts w:ascii="Calibri" w:hAnsi="Calibri" w:cs="Calibri"/>
          <w:sz w:val="22"/>
          <w:szCs w:val="22"/>
        </w:rPr>
        <w:t xml:space="preserve"> potential responses totaling </w:t>
      </w:r>
      <w:r w:rsidR="007B718E">
        <w:rPr>
          <w:rFonts w:ascii="Calibri" w:hAnsi="Calibri" w:cs="Calibri"/>
          <w:sz w:val="22"/>
          <w:szCs w:val="22"/>
        </w:rPr>
        <w:t>1</w:t>
      </w:r>
      <w:r w:rsidR="002B475E">
        <w:rPr>
          <w:rFonts w:ascii="Calibri" w:hAnsi="Calibri" w:cs="Calibri"/>
          <w:sz w:val="22"/>
          <w:szCs w:val="22"/>
        </w:rPr>
        <w:t>,</w:t>
      </w:r>
      <w:r w:rsidR="007B718E">
        <w:rPr>
          <w:rFonts w:ascii="Calibri" w:hAnsi="Calibri" w:cs="Calibri"/>
          <w:sz w:val="22"/>
          <w:szCs w:val="22"/>
        </w:rPr>
        <w:t>030</w:t>
      </w:r>
      <w:r w:rsidRPr="00CA35D6" w:rsidR="00FD6A99">
        <w:rPr>
          <w:rFonts w:ascii="Calibri" w:hAnsi="Calibri" w:cs="Calibri"/>
          <w:sz w:val="22"/>
          <w:szCs w:val="22"/>
        </w:rPr>
        <w:t xml:space="preserve"> </w:t>
      </w:r>
      <w:r w:rsidRPr="00CA35D6" w:rsidR="007F367F">
        <w:rPr>
          <w:rFonts w:ascii="Calibri" w:hAnsi="Calibri" w:cs="Calibri"/>
          <w:sz w:val="22"/>
          <w:szCs w:val="22"/>
        </w:rPr>
        <w:t>hours</w:t>
      </w:r>
      <w:r w:rsidRPr="00CA35D6" w:rsidR="00CA35D6">
        <w:rPr>
          <w:rFonts w:ascii="Calibri" w:hAnsi="Calibri" w:cs="Calibri"/>
          <w:sz w:val="22"/>
          <w:szCs w:val="22"/>
        </w:rPr>
        <w:t xml:space="preserve"> </w:t>
      </w:r>
      <w:r w:rsidRPr="00CA35D6" w:rsidR="007F367F">
        <w:rPr>
          <w:rFonts w:ascii="Calibri" w:hAnsi="Calibri" w:cs="Calibri"/>
          <w:sz w:val="22"/>
          <w:szCs w:val="22"/>
        </w:rPr>
        <w:t>(Table</w:t>
      </w:r>
      <w:r w:rsidRPr="00CA35D6" w:rsidR="00A264EC">
        <w:rPr>
          <w:rFonts w:ascii="Calibri" w:hAnsi="Calibri" w:cs="Calibri"/>
          <w:sz w:val="22"/>
          <w:szCs w:val="22"/>
        </w:rPr>
        <w:t>s</w:t>
      </w:r>
      <w:r w:rsidRPr="00CA35D6" w:rsidR="007F367F">
        <w:rPr>
          <w:rFonts w:ascii="Calibri" w:hAnsi="Calibri" w:cs="Calibri"/>
          <w:sz w:val="22"/>
          <w:szCs w:val="22"/>
        </w:rPr>
        <w:t xml:space="preserve"> 2</w:t>
      </w:r>
      <w:r w:rsidRPr="00CA35D6" w:rsidR="00A264EC">
        <w:rPr>
          <w:rFonts w:ascii="Calibri" w:hAnsi="Calibri" w:cs="Calibri"/>
          <w:sz w:val="22"/>
          <w:szCs w:val="22"/>
        </w:rPr>
        <w:t xml:space="preserve"> and 3</w:t>
      </w:r>
      <w:r w:rsidRPr="00CA35D6" w:rsidR="007F367F">
        <w:rPr>
          <w:rFonts w:ascii="Calibri" w:hAnsi="Calibri" w:cs="Calibri"/>
          <w:sz w:val="22"/>
          <w:szCs w:val="22"/>
        </w:rPr>
        <w:t xml:space="preserve"> below). Approximately </w:t>
      </w:r>
      <w:r w:rsidR="007B718E">
        <w:rPr>
          <w:rFonts w:ascii="Calibri" w:hAnsi="Calibri" w:cs="Calibri"/>
          <w:sz w:val="22"/>
          <w:szCs w:val="22"/>
        </w:rPr>
        <w:t>251</w:t>
      </w:r>
      <w:r w:rsidRPr="00CA35D6" w:rsidR="007F367F">
        <w:rPr>
          <w:rFonts w:ascii="Calibri" w:hAnsi="Calibri" w:cs="Calibri"/>
          <w:sz w:val="22"/>
          <w:szCs w:val="22"/>
        </w:rPr>
        <w:t xml:space="preserve"> potential respondents will report data </w:t>
      </w:r>
      <w:r w:rsidRPr="00CA35D6" w:rsidR="007F367F">
        <w:rPr>
          <w:rFonts w:ascii="Calibri" w:hAnsi="Calibri" w:cs="Calibri"/>
          <w:sz w:val="22"/>
          <w:szCs w:val="22"/>
        </w:rPr>
        <w:t xml:space="preserve">annually. The average completion time </w:t>
      </w:r>
      <w:r w:rsidRPr="00CA35D6" w:rsidR="00272036">
        <w:rPr>
          <w:rFonts w:ascii="Calibri" w:hAnsi="Calibri" w:cs="Calibri"/>
          <w:sz w:val="22"/>
          <w:szCs w:val="22"/>
        </w:rPr>
        <w:t xml:space="preserve">is </w:t>
      </w:r>
      <w:r w:rsidR="008A2245">
        <w:rPr>
          <w:rFonts w:ascii="Calibri" w:hAnsi="Calibri" w:cs="Calibri"/>
          <w:sz w:val="22"/>
          <w:szCs w:val="22"/>
        </w:rPr>
        <w:t>4</w:t>
      </w:r>
      <w:r w:rsidRPr="00CA35D6" w:rsidR="00272036">
        <w:rPr>
          <w:rFonts w:ascii="Calibri" w:hAnsi="Calibri" w:cs="Calibri"/>
          <w:sz w:val="22"/>
          <w:szCs w:val="22"/>
        </w:rPr>
        <w:t xml:space="preserve">5 minutes </w:t>
      </w:r>
      <w:r w:rsidRPr="00CA35D6" w:rsidR="007F367F">
        <w:rPr>
          <w:rFonts w:ascii="Calibri" w:hAnsi="Calibri" w:cs="Calibri"/>
          <w:sz w:val="22"/>
          <w:szCs w:val="22"/>
        </w:rPr>
        <w:t>per form</w:t>
      </w:r>
      <w:r w:rsidRPr="00CA35D6" w:rsidR="00E75D82">
        <w:rPr>
          <w:rFonts w:ascii="Calibri" w:hAnsi="Calibri" w:cs="Calibri"/>
          <w:sz w:val="22"/>
          <w:szCs w:val="22"/>
        </w:rPr>
        <w:t>.</w:t>
      </w:r>
    </w:p>
    <w:p w:rsidR="009612E5" w:rsidP="00BC5AA5" w14:paraId="587763CD" w14:textId="69306632">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Calibri" w:hAnsi="Calibri" w:cs="Calibri"/>
          <w:sz w:val="22"/>
          <w:szCs w:val="22"/>
        </w:rPr>
      </w:pPr>
    </w:p>
    <w:p w:rsidR="00C7555E" w:rsidP="00C7555E" w14:paraId="0863AAB8" w14:textId="49CC859A">
      <w:pPr>
        <w:spacing w:line="276" w:lineRule="auto"/>
        <w:rPr>
          <w:rFonts w:ascii="Calibri" w:hAnsi="Calibri" w:cs="Calibri"/>
          <w:color w:val="000000"/>
          <w:sz w:val="22"/>
          <w:szCs w:val="22"/>
        </w:rPr>
      </w:pPr>
      <w:r>
        <w:rPr>
          <w:rFonts w:ascii="Calibri" w:hAnsi="Calibri" w:cs="Calibri"/>
          <w:color w:val="000000"/>
          <w:sz w:val="22"/>
          <w:szCs w:val="22"/>
        </w:rPr>
        <w:t>Table 2:</w:t>
      </w:r>
      <w:r w:rsidRPr="00AC789C">
        <w:rPr>
          <w:rFonts w:ascii="Calibri" w:hAnsi="Calibri" w:cs="Calibri"/>
          <w:color w:val="000000"/>
          <w:sz w:val="22"/>
          <w:szCs w:val="22"/>
        </w:rPr>
        <w:t xml:space="preserve"> Consolidated estimates of annual burden</w:t>
      </w:r>
      <w:r>
        <w:rPr>
          <w:rFonts w:ascii="Calibri" w:hAnsi="Calibri" w:cs="Calibri"/>
          <w:color w:val="000000"/>
          <w:sz w:val="22"/>
          <w:szCs w:val="22"/>
        </w:rPr>
        <w:t xml:space="preserve"> (private sector) </w:t>
      </w:r>
      <w:r>
        <w:rPr>
          <w:rFonts w:ascii="Calibri" w:hAnsi="Calibri" w:cs="Calibri"/>
          <w:color w:val="000000"/>
          <w:sz w:val="22"/>
          <w:szCs w:val="22"/>
          <w:vertAlign w:val="superscript"/>
        </w:rPr>
        <w:t>1</w:t>
      </w:r>
    </w:p>
    <w:p w:rsidR="00C7555E" w:rsidRPr="00404750" w:rsidP="00C7555E" w14:paraId="72990A44" w14:textId="77777777">
      <w:pPr>
        <w:spacing w:line="276" w:lineRule="auto"/>
        <w:rPr>
          <w:rFonts w:ascii="Calibri" w:hAnsi="Calibri" w:cs="Calibri"/>
          <w:b/>
          <w:sz w:val="22"/>
          <w:szCs w:val="22"/>
        </w:rPr>
      </w:pPr>
    </w:p>
    <w:tbl>
      <w:tblPr>
        <w:tblW w:w="8190"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50"/>
        <w:gridCol w:w="1260"/>
        <w:gridCol w:w="1350"/>
        <w:gridCol w:w="1350"/>
        <w:gridCol w:w="1170"/>
        <w:gridCol w:w="1260"/>
        <w:gridCol w:w="1350"/>
      </w:tblGrid>
      <w:tr w14:paraId="2B009A8D" w14:textId="77777777" w:rsidTr="00304A4C">
        <w:tblPrEx>
          <w:tblW w:w="8190"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Ex>
        <w:trPr>
          <w:trHeight w:val="368"/>
        </w:trPr>
        <w:tc>
          <w:tcPr>
            <w:tcW w:w="3060" w:type="dxa"/>
            <w:gridSpan w:val="3"/>
          </w:tcPr>
          <w:p w:rsidR="00C7555E" w:rsidRPr="00404750" w:rsidP="00F9185F" w14:paraId="742BC018" w14:textId="77777777">
            <w:pPr>
              <w:spacing w:line="276" w:lineRule="auto"/>
              <w:rPr>
                <w:rFonts w:ascii="Calibri" w:hAnsi="Calibri" w:cs="Calibri"/>
              </w:rPr>
            </w:pPr>
          </w:p>
        </w:tc>
        <w:tc>
          <w:tcPr>
            <w:tcW w:w="5130" w:type="dxa"/>
            <w:gridSpan w:val="4"/>
            <w:tcBorders>
              <w:left w:val="single" w:sz="18" w:space="0" w:color="auto"/>
              <w:right w:val="single" w:sz="12" w:space="0" w:color="auto"/>
            </w:tcBorders>
            <w:shd w:val="clear" w:color="auto" w:fill="D9D9D9"/>
            <w:vAlign w:val="center"/>
          </w:tcPr>
          <w:p w:rsidR="00C7555E" w:rsidRPr="00404750" w:rsidP="00F9185F" w14:paraId="4D75606A" w14:textId="77777777">
            <w:pPr>
              <w:spacing w:line="276" w:lineRule="auto"/>
              <w:jc w:val="center"/>
              <w:rPr>
                <w:rFonts w:ascii="Calibri" w:hAnsi="Calibri" w:cs="Calibri"/>
                <w:b/>
              </w:rPr>
            </w:pPr>
            <w:r w:rsidRPr="00404750">
              <w:rPr>
                <w:rFonts w:ascii="Calibri" w:hAnsi="Calibri" w:cs="Calibri"/>
                <w:b/>
              </w:rPr>
              <w:t>PRIVATE SECTOR</w:t>
            </w:r>
          </w:p>
        </w:tc>
      </w:tr>
      <w:tr w14:paraId="7FD5B8F1" w14:textId="77777777" w:rsidTr="00304A4C">
        <w:tblPrEx>
          <w:tblW w:w="8190" w:type="dxa"/>
          <w:tblInd w:w="288" w:type="dxa"/>
          <w:tblLayout w:type="fixed"/>
          <w:tblLook w:val="01E0"/>
        </w:tblPrEx>
        <w:trPr>
          <w:trHeight w:val="629"/>
        </w:trPr>
        <w:tc>
          <w:tcPr>
            <w:tcW w:w="450" w:type="dxa"/>
          </w:tcPr>
          <w:p w:rsidR="00C7555E" w:rsidRPr="00404750" w:rsidP="00F9185F" w14:paraId="5135D71B" w14:textId="77777777">
            <w:pPr>
              <w:spacing w:line="276" w:lineRule="auto"/>
              <w:jc w:val="center"/>
              <w:rPr>
                <w:rFonts w:ascii="Calibri" w:hAnsi="Calibri" w:cs="Calibri"/>
                <w:b/>
              </w:rPr>
            </w:pPr>
          </w:p>
        </w:tc>
        <w:tc>
          <w:tcPr>
            <w:tcW w:w="1260" w:type="dxa"/>
            <w:vAlign w:val="center"/>
          </w:tcPr>
          <w:p w:rsidR="00C7555E" w:rsidRPr="00404750" w:rsidP="00F9185F" w14:paraId="198A1661" w14:textId="77777777">
            <w:pPr>
              <w:spacing w:line="276" w:lineRule="auto"/>
              <w:jc w:val="center"/>
              <w:rPr>
                <w:rFonts w:ascii="Calibri" w:hAnsi="Calibri" w:cs="Calibri"/>
                <w:b/>
              </w:rPr>
            </w:pPr>
            <w:r w:rsidRPr="00404750">
              <w:rPr>
                <w:rFonts w:ascii="Calibri" w:hAnsi="Calibri" w:cs="Calibri"/>
                <w:b/>
              </w:rPr>
              <w:t>Form No.</w:t>
            </w:r>
          </w:p>
        </w:tc>
        <w:tc>
          <w:tcPr>
            <w:tcW w:w="1350" w:type="dxa"/>
            <w:vAlign w:val="center"/>
          </w:tcPr>
          <w:p w:rsidR="00C7555E" w:rsidRPr="00404750" w:rsidP="00F9185F" w14:paraId="61894C78" w14:textId="77777777">
            <w:pPr>
              <w:spacing w:line="276" w:lineRule="auto"/>
              <w:jc w:val="center"/>
              <w:rPr>
                <w:rFonts w:ascii="Calibri" w:hAnsi="Calibri" w:cs="Calibri"/>
                <w:b/>
              </w:rPr>
            </w:pPr>
            <w:r w:rsidRPr="00404750">
              <w:rPr>
                <w:rFonts w:ascii="Calibri" w:hAnsi="Calibri" w:cs="Calibri"/>
                <w:b/>
              </w:rPr>
              <w:t>Frequency</w:t>
            </w:r>
          </w:p>
        </w:tc>
        <w:tc>
          <w:tcPr>
            <w:tcW w:w="1350" w:type="dxa"/>
            <w:tcBorders>
              <w:left w:val="single" w:sz="18" w:space="0" w:color="auto"/>
            </w:tcBorders>
            <w:shd w:val="clear" w:color="auto" w:fill="D9D9D9"/>
            <w:vAlign w:val="center"/>
          </w:tcPr>
          <w:p w:rsidR="00C7555E" w:rsidRPr="00404750" w:rsidP="00F9185F" w14:paraId="6B479180" w14:textId="49941139">
            <w:pPr>
              <w:spacing w:line="276" w:lineRule="auto"/>
              <w:jc w:val="center"/>
              <w:rPr>
                <w:rFonts w:ascii="Calibri" w:hAnsi="Calibri" w:cs="Calibri"/>
                <w:b/>
              </w:rPr>
            </w:pPr>
            <w:r w:rsidRPr="00404750">
              <w:rPr>
                <w:rFonts w:ascii="Calibri" w:hAnsi="Calibri" w:cs="Calibri"/>
                <w:b/>
              </w:rPr>
              <w:t>Number of</w:t>
            </w:r>
            <w:r w:rsidR="004670F5">
              <w:rPr>
                <w:rFonts w:ascii="Calibri" w:hAnsi="Calibri" w:cs="Calibri"/>
                <w:b/>
              </w:rPr>
              <w:t xml:space="preserve"> Potential</w:t>
            </w:r>
          </w:p>
          <w:p w:rsidR="00C7555E" w:rsidRPr="00404750" w:rsidP="00F9185F" w14:paraId="33A5C9A5" w14:textId="77777777">
            <w:pPr>
              <w:spacing w:line="276" w:lineRule="auto"/>
              <w:jc w:val="center"/>
              <w:rPr>
                <w:rFonts w:ascii="Calibri" w:hAnsi="Calibri" w:cs="Calibri"/>
                <w:b/>
              </w:rPr>
            </w:pPr>
            <w:r w:rsidRPr="00404750">
              <w:rPr>
                <w:rFonts w:ascii="Calibri" w:hAnsi="Calibri" w:cs="Calibri"/>
                <w:b/>
              </w:rPr>
              <w:t>Respondents</w:t>
            </w:r>
          </w:p>
        </w:tc>
        <w:tc>
          <w:tcPr>
            <w:tcW w:w="1170" w:type="dxa"/>
            <w:tcBorders>
              <w:right w:val="single" w:sz="8" w:space="0" w:color="auto"/>
            </w:tcBorders>
            <w:shd w:val="clear" w:color="auto" w:fill="D9D9D9"/>
            <w:vAlign w:val="center"/>
          </w:tcPr>
          <w:p w:rsidR="004670F5" w:rsidP="00F9185F" w14:paraId="65EBFE3E" w14:textId="0687C468">
            <w:pPr>
              <w:spacing w:line="276" w:lineRule="auto"/>
              <w:jc w:val="center"/>
              <w:rPr>
                <w:rFonts w:ascii="Calibri" w:hAnsi="Calibri" w:cs="Calibri"/>
                <w:b/>
              </w:rPr>
            </w:pPr>
            <w:r>
              <w:rPr>
                <w:rFonts w:ascii="Calibri" w:hAnsi="Calibri" w:cs="Calibri"/>
                <w:b/>
              </w:rPr>
              <w:t>Potential</w:t>
            </w:r>
          </w:p>
          <w:p w:rsidR="00C7555E" w:rsidRPr="00404750" w:rsidP="00F9185F" w14:paraId="7A359960" w14:textId="5065A15B">
            <w:pPr>
              <w:spacing w:line="276" w:lineRule="auto"/>
              <w:jc w:val="center"/>
              <w:rPr>
                <w:rFonts w:ascii="Calibri" w:hAnsi="Calibri" w:cs="Calibri"/>
                <w:b/>
              </w:rPr>
            </w:pPr>
            <w:r w:rsidRPr="00404750">
              <w:rPr>
                <w:rFonts w:ascii="Calibri" w:hAnsi="Calibri" w:cs="Calibri"/>
                <w:b/>
              </w:rPr>
              <w:t>Responses</w:t>
            </w:r>
          </w:p>
        </w:tc>
        <w:tc>
          <w:tcPr>
            <w:tcW w:w="1260" w:type="dxa"/>
            <w:tcBorders>
              <w:left w:val="single" w:sz="8" w:space="0" w:color="auto"/>
              <w:right w:val="single" w:sz="12" w:space="0" w:color="auto"/>
            </w:tcBorders>
            <w:shd w:val="clear" w:color="auto" w:fill="D9D9D9"/>
            <w:vAlign w:val="center"/>
          </w:tcPr>
          <w:p w:rsidR="00C7555E" w:rsidRPr="00404750" w:rsidP="00F9185F" w14:paraId="754A014A" w14:textId="77777777">
            <w:pPr>
              <w:spacing w:line="276" w:lineRule="auto"/>
              <w:jc w:val="center"/>
              <w:rPr>
                <w:rFonts w:ascii="Calibri" w:hAnsi="Calibri" w:cs="Calibri"/>
                <w:b/>
              </w:rPr>
            </w:pPr>
            <w:r w:rsidRPr="00404750">
              <w:rPr>
                <w:rFonts w:ascii="Calibri" w:hAnsi="Calibri" w:cs="Calibri"/>
                <w:b/>
              </w:rPr>
              <w:t>Completion Time</w:t>
            </w:r>
          </w:p>
        </w:tc>
        <w:tc>
          <w:tcPr>
            <w:tcW w:w="1350" w:type="dxa"/>
            <w:tcBorders>
              <w:left w:val="single" w:sz="8" w:space="0" w:color="auto"/>
              <w:right w:val="single" w:sz="12" w:space="0" w:color="auto"/>
            </w:tcBorders>
            <w:shd w:val="clear" w:color="auto" w:fill="D9D9D9"/>
            <w:vAlign w:val="center"/>
          </w:tcPr>
          <w:p w:rsidR="00EC250C" w:rsidP="00F9185F" w14:paraId="487192FD" w14:textId="6E8E27AD">
            <w:pPr>
              <w:spacing w:line="276" w:lineRule="auto"/>
              <w:jc w:val="center"/>
              <w:rPr>
                <w:rFonts w:ascii="Calibri" w:hAnsi="Calibri" w:cs="Calibri"/>
                <w:b/>
              </w:rPr>
            </w:pPr>
            <w:r>
              <w:rPr>
                <w:rFonts w:ascii="Calibri" w:hAnsi="Calibri" w:cs="Calibri"/>
                <w:b/>
              </w:rPr>
              <w:t>Total Potential</w:t>
            </w:r>
          </w:p>
          <w:p w:rsidR="00C7555E" w:rsidRPr="00404750" w:rsidP="00F9185F" w14:paraId="3320792E" w14:textId="2E31D2D2">
            <w:pPr>
              <w:spacing w:line="276" w:lineRule="auto"/>
              <w:jc w:val="center"/>
              <w:rPr>
                <w:rFonts w:ascii="Calibri" w:hAnsi="Calibri" w:cs="Calibri"/>
                <w:b/>
              </w:rPr>
            </w:pPr>
            <w:r w:rsidRPr="00404750">
              <w:rPr>
                <w:rFonts w:ascii="Calibri" w:hAnsi="Calibri" w:cs="Calibri"/>
                <w:b/>
              </w:rPr>
              <w:t>Burden Hours</w:t>
            </w:r>
          </w:p>
        </w:tc>
      </w:tr>
      <w:tr w14:paraId="723EC9DA" w14:textId="77777777" w:rsidTr="00304A4C">
        <w:tblPrEx>
          <w:tblW w:w="8190" w:type="dxa"/>
          <w:tblInd w:w="288" w:type="dxa"/>
          <w:tblLayout w:type="fixed"/>
          <w:tblLook w:val="01E0"/>
        </w:tblPrEx>
        <w:tc>
          <w:tcPr>
            <w:tcW w:w="450" w:type="dxa"/>
          </w:tcPr>
          <w:p w:rsidR="00C7555E" w:rsidRPr="00404750" w:rsidP="00F9185F" w14:paraId="4524F095" w14:textId="77777777">
            <w:pPr>
              <w:spacing w:line="276" w:lineRule="auto"/>
              <w:rPr>
                <w:rFonts w:ascii="Calibri" w:hAnsi="Calibri" w:cs="Calibri"/>
              </w:rPr>
            </w:pPr>
          </w:p>
        </w:tc>
        <w:tc>
          <w:tcPr>
            <w:tcW w:w="1260" w:type="dxa"/>
            <w:vAlign w:val="center"/>
          </w:tcPr>
          <w:p w:rsidR="00C7555E" w:rsidRPr="00404750" w:rsidP="00F9185F" w14:paraId="352E67DC" w14:textId="77777777">
            <w:pPr>
              <w:spacing w:line="276" w:lineRule="auto"/>
              <w:rPr>
                <w:rFonts w:ascii="Calibri" w:hAnsi="Calibri" w:cs="Calibri"/>
              </w:rPr>
            </w:pPr>
          </w:p>
        </w:tc>
        <w:tc>
          <w:tcPr>
            <w:tcW w:w="1350" w:type="dxa"/>
            <w:vAlign w:val="center"/>
          </w:tcPr>
          <w:p w:rsidR="00C7555E" w:rsidRPr="00404750" w:rsidP="00F9185F" w14:paraId="505333B2" w14:textId="77777777">
            <w:pPr>
              <w:spacing w:line="276" w:lineRule="auto"/>
              <w:rPr>
                <w:rFonts w:ascii="Calibri" w:hAnsi="Calibri" w:cs="Calibri"/>
              </w:rPr>
            </w:pPr>
          </w:p>
        </w:tc>
        <w:tc>
          <w:tcPr>
            <w:tcW w:w="1350" w:type="dxa"/>
            <w:tcBorders>
              <w:left w:val="single" w:sz="18" w:space="0" w:color="auto"/>
            </w:tcBorders>
            <w:vAlign w:val="center"/>
          </w:tcPr>
          <w:p w:rsidR="00C7555E" w:rsidRPr="00404750" w:rsidP="00F9185F" w14:paraId="22F3062A" w14:textId="77777777">
            <w:pPr>
              <w:spacing w:line="276" w:lineRule="auto"/>
              <w:rPr>
                <w:rFonts w:ascii="Calibri" w:hAnsi="Calibri" w:cs="Calibri"/>
              </w:rPr>
            </w:pPr>
          </w:p>
        </w:tc>
        <w:tc>
          <w:tcPr>
            <w:tcW w:w="1170" w:type="dxa"/>
            <w:tcBorders>
              <w:right w:val="single" w:sz="8" w:space="0" w:color="auto"/>
            </w:tcBorders>
            <w:vAlign w:val="center"/>
          </w:tcPr>
          <w:p w:rsidR="00C7555E" w:rsidRPr="00404750" w:rsidP="00F9185F" w14:paraId="60402C35" w14:textId="77777777">
            <w:pPr>
              <w:spacing w:line="276" w:lineRule="auto"/>
              <w:rPr>
                <w:rFonts w:ascii="Calibri" w:hAnsi="Calibri" w:cs="Calibri"/>
              </w:rPr>
            </w:pPr>
          </w:p>
        </w:tc>
        <w:tc>
          <w:tcPr>
            <w:tcW w:w="1260" w:type="dxa"/>
            <w:tcBorders>
              <w:left w:val="single" w:sz="8" w:space="0" w:color="auto"/>
              <w:right w:val="single" w:sz="12" w:space="0" w:color="auto"/>
            </w:tcBorders>
            <w:vAlign w:val="center"/>
          </w:tcPr>
          <w:p w:rsidR="00C7555E" w:rsidRPr="00404750" w:rsidP="00F9185F" w14:paraId="18ECDAE0" w14:textId="77777777">
            <w:pPr>
              <w:spacing w:line="276" w:lineRule="auto"/>
              <w:rPr>
                <w:rFonts w:ascii="Calibri" w:hAnsi="Calibri" w:cs="Calibri"/>
              </w:rPr>
            </w:pPr>
          </w:p>
        </w:tc>
        <w:tc>
          <w:tcPr>
            <w:tcW w:w="1350" w:type="dxa"/>
            <w:tcBorders>
              <w:left w:val="single" w:sz="8" w:space="0" w:color="auto"/>
              <w:right w:val="single" w:sz="12" w:space="0" w:color="auto"/>
            </w:tcBorders>
            <w:vAlign w:val="center"/>
          </w:tcPr>
          <w:p w:rsidR="00C7555E" w:rsidRPr="00404750" w:rsidP="00F9185F" w14:paraId="5195933F" w14:textId="77777777">
            <w:pPr>
              <w:spacing w:line="276" w:lineRule="auto"/>
              <w:rPr>
                <w:rFonts w:ascii="Calibri" w:hAnsi="Calibri" w:cs="Calibri"/>
              </w:rPr>
            </w:pPr>
          </w:p>
        </w:tc>
      </w:tr>
      <w:tr w14:paraId="589D3219" w14:textId="77777777" w:rsidTr="00304A4C">
        <w:tblPrEx>
          <w:tblW w:w="8190" w:type="dxa"/>
          <w:tblInd w:w="288" w:type="dxa"/>
          <w:tblLayout w:type="fixed"/>
          <w:tblLook w:val="01E0"/>
        </w:tblPrEx>
        <w:tc>
          <w:tcPr>
            <w:tcW w:w="450" w:type="dxa"/>
          </w:tcPr>
          <w:p w:rsidR="00C7555E" w:rsidRPr="00404750" w:rsidP="00F9185F" w14:paraId="6DD29499" w14:textId="77777777">
            <w:pPr>
              <w:spacing w:line="276" w:lineRule="auto"/>
              <w:jc w:val="right"/>
              <w:rPr>
                <w:rFonts w:ascii="Calibri" w:hAnsi="Calibri" w:cs="Calibri"/>
              </w:rPr>
            </w:pPr>
            <w:r>
              <w:rPr>
                <w:rFonts w:ascii="Calibri" w:hAnsi="Calibri" w:cs="Calibri"/>
              </w:rPr>
              <w:t>1</w:t>
            </w:r>
          </w:p>
        </w:tc>
        <w:tc>
          <w:tcPr>
            <w:tcW w:w="1260" w:type="dxa"/>
            <w:vAlign w:val="center"/>
          </w:tcPr>
          <w:p w:rsidR="00C7555E" w:rsidRPr="00404750" w:rsidP="00F9185F" w14:paraId="429B9AB5" w14:textId="3E52E58C">
            <w:pPr>
              <w:spacing w:line="276" w:lineRule="auto"/>
              <w:rPr>
                <w:rFonts w:ascii="Calibri" w:hAnsi="Calibri" w:cs="Calibri"/>
              </w:rPr>
            </w:pPr>
            <w:r>
              <w:rPr>
                <w:rFonts w:ascii="Calibri" w:hAnsi="Calibri" w:cs="Calibri"/>
              </w:rPr>
              <w:t>9-4</w:t>
            </w:r>
            <w:r w:rsidR="008453D4">
              <w:rPr>
                <w:rFonts w:ascii="Calibri" w:hAnsi="Calibri" w:cs="Calibri"/>
              </w:rPr>
              <w:t>117</w:t>
            </w:r>
            <w:r>
              <w:rPr>
                <w:rFonts w:ascii="Calibri" w:hAnsi="Calibri" w:cs="Calibri"/>
              </w:rPr>
              <w:t>-</w:t>
            </w:r>
            <w:r w:rsidR="008453D4">
              <w:rPr>
                <w:rFonts w:ascii="Calibri" w:hAnsi="Calibri" w:cs="Calibri"/>
              </w:rPr>
              <w:t>M</w:t>
            </w:r>
            <w:r>
              <w:rPr>
                <w:rFonts w:ascii="Calibri" w:hAnsi="Calibri" w:cs="Calibri"/>
              </w:rPr>
              <w:t>A</w:t>
            </w:r>
          </w:p>
        </w:tc>
        <w:tc>
          <w:tcPr>
            <w:tcW w:w="1350" w:type="dxa"/>
            <w:vAlign w:val="center"/>
          </w:tcPr>
          <w:p w:rsidR="00C7555E" w:rsidRPr="00404750" w:rsidP="00F9185F" w14:paraId="668AE599" w14:textId="1FDB865A">
            <w:pPr>
              <w:spacing w:line="276" w:lineRule="auto"/>
              <w:rPr>
                <w:rFonts w:ascii="Calibri" w:hAnsi="Calibri" w:cs="Calibri"/>
              </w:rPr>
            </w:pPr>
            <w:r>
              <w:rPr>
                <w:rFonts w:ascii="Calibri" w:hAnsi="Calibri" w:cs="Calibri"/>
              </w:rPr>
              <w:t>Monthly</w:t>
            </w:r>
          </w:p>
        </w:tc>
        <w:tc>
          <w:tcPr>
            <w:tcW w:w="1350" w:type="dxa"/>
            <w:tcBorders>
              <w:left w:val="single" w:sz="18" w:space="0" w:color="auto"/>
            </w:tcBorders>
            <w:vAlign w:val="center"/>
          </w:tcPr>
          <w:p w:rsidR="00C7555E" w:rsidRPr="00404750" w:rsidP="00F9185F" w14:paraId="7997023C" w14:textId="76BA6587">
            <w:pPr>
              <w:spacing w:line="276" w:lineRule="auto"/>
              <w:jc w:val="right"/>
              <w:rPr>
                <w:rFonts w:ascii="Calibri" w:hAnsi="Calibri" w:cs="Calibri"/>
              </w:rPr>
            </w:pPr>
            <w:r>
              <w:rPr>
                <w:rFonts w:ascii="Calibri" w:hAnsi="Calibri" w:cs="Calibri"/>
              </w:rPr>
              <w:t>102</w:t>
            </w:r>
          </w:p>
        </w:tc>
        <w:tc>
          <w:tcPr>
            <w:tcW w:w="1170" w:type="dxa"/>
            <w:tcBorders>
              <w:right w:val="single" w:sz="8" w:space="0" w:color="auto"/>
            </w:tcBorders>
            <w:vAlign w:val="center"/>
          </w:tcPr>
          <w:p w:rsidR="00C7555E" w:rsidRPr="00404750" w:rsidP="00F9185F" w14:paraId="313DA7F7" w14:textId="7C230234">
            <w:pPr>
              <w:spacing w:line="276" w:lineRule="auto"/>
              <w:jc w:val="right"/>
              <w:rPr>
                <w:rFonts w:ascii="Calibri" w:hAnsi="Calibri" w:cs="Calibri"/>
              </w:rPr>
            </w:pPr>
            <w:r>
              <w:rPr>
                <w:rFonts w:ascii="Calibri" w:hAnsi="Calibri" w:cs="Calibri"/>
              </w:rPr>
              <w:t>1</w:t>
            </w:r>
            <w:r w:rsidR="009723D6">
              <w:rPr>
                <w:rFonts w:ascii="Calibri" w:hAnsi="Calibri" w:cs="Calibri"/>
              </w:rPr>
              <w:t>,</w:t>
            </w:r>
            <w:r>
              <w:rPr>
                <w:rFonts w:ascii="Calibri" w:hAnsi="Calibri" w:cs="Calibri"/>
              </w:rPr>
              <w:t>224</w:t>
            </w:r>
          </w:p>
        </w:tc>
        <w:tc>
          <w:tcPr>
            <w:tcW w:w="1260" w:type="dxa"/>
            <w:tcBorders>
              <w:left w:val="single" w:sz="8" w:space="0" w:color="auto"/>
              <w:right w:val="single" w:sz="12" w:space="0" w:color="auto"/>
            </w:tcBorders>
            <w:vAlign w:val="center"/>
          </w:tcPr>
          <w:p w:rsidR="00C7555E" w:rsidRPr="00404750" w:rsidP="00F9185F" w14:paraId="2561856D" w14:textId="26E6755A">
            <w:pPr>
              <w:spacing w:line="276" w:lineRule="auto"/>
              <w:jc w:val="center"/>
              <w:rPr>
                <w:rFonts w:ascii="Calibri" w:hAnsi="Calibri" w:cs="Calibri"/>
              </w:rPr>
            </w:pPr>
            <w:r>
              <w:rPr>
                <w:rFonts w:ascii="Calibri" w:hAnsi="Calibri" w:cs="Calibri"/>
              </w:rPr>
              <w:t>4</w:t>
            </w:r>
            <w:r w:rsidR="00E51F4F">
              <w:rPr>
                <w:rFonts w:ascii="Calibri" w:hAnsi="Calibri" w:cs="Calibri"/>
              </w:rPr>
              <w:t>5</w:t>
            </w:r>
            <w:r w:rsidR="009D0AED">
              <w:rPr>
                <w:rFonts w:ascii="Calibri" w:hAnsi="Calibri" w:cs="Calibri"/>
              </w:rPr>
              <w:t xml:space="preserve"> </w:t>
            </w:r>
            <w:r w:rsidR="000033FD">
              <w:rPr>
                <w:rFonts w:ascii="Calibri" w:hAnsi="Calibri" w:cs="Calibri"/>
              </w:rPr>
              <w:t>min</w:t>
            </w:r>
          </w:p>
        </w:tc>
        <w:tc>
          <w:tcPr>
            <w:tcW w:w="1350" w:type="dxa"/>
            <w:tcBorders>
              <w:left w:val="single" w:sz="8" w:space="0" w:color="auto"/>
              <w:right w:val="single" w:sz="12" w:space="0" w:color="auto"/>
            </w:tcBorders>
            <w:vAlign w:val="center"/>
          </w:tcPr>
          <w:p w:rsidR="00C7555E" w:rsidRPr="00404750" w:rsidP="00F9185F" w14:paraId="29486025" w14:textId="4F20312D">
            <w:pPr>
              <w:spacing w:line="276" w:lineRule="auto"/>
              <w:jc w:val="right"/>
              <w:rPr>
                <w:rFonts w:ascii="Calibri" w:hAnsi="Calibri" w:cs="Calibri"/>
              </w:rPr>
            </w:pPr>
            <w:r>
              <w:rPr>
                <w:rFonts w:ascii="Calibri" w:hAnsi="Calibri" w:cs="Calibri"/>
              </w:rPr>
              <w:t>918</w:t>
            </w:r>
          </w:p>
        </w:tc>
      </w:tr>
      <w:tr w14:paraId="699E48A3" w14:textId="77777777" w:rsidTr="00304A4C">
        <w:tblPrEx>
          <w:tblW w:w="8190" w:type="dxa"/>
          <w:tblInd w:w="288" w:type="dxa"/>
          <w:tblLayout w:type="fixed"/>
          <w:tblLook w:val="01E0"/>
        </w:tblPrEx>
        <w:tc>
          <w:tcPr>
            <w:tcW w:w="450" w:type="dxa"/>
          </w:tcPr>
          <w:p w:rsidR="00696F73" w:rsidP="00F9185F" w14:paraId="039CFA00" w14:textId="785572CC">
            <w:pPr>
              <w:spacing w:line="276" w:lineRule="auto"/>
              <w:jc w:val="right"/>
              <w:rPr>
                <w:rFonts w:ascii="Calibri" w:hAnsi="Calibri" w:cs="Calibri"/>
              </w:rPr>
            </w:pPr>
            <w:r>
              <w:rPr>
                <w:rFonts w:ascii="Calibri" w:hAnsi="Calibri" w:cs="Calibri"/>
              </w:rPr>
              <w:t>2</w:t>
            </w:r>
          </w:p>
        </w:tc>
        <w:tc>
          <w:tcPr>
            <w:tcW w:w="1260" w:type="dxa"/>
            <w:vAlign w:val="center"/>
          </w:tcPr>
          <w:p w:rsidR="00696F73" w:rsidP="00F9185F" w14:paraId="382F90DE" w14:textId="4AFBF372">
            <w:pPr>
              <w:spacing w:line="276" w:lineRule="auto"/>
              <w:rPr>
                <w:rFonts w:ascii="Calibri" w:hAnsi="Calibri" w:cs="Calibri"/>
              </w:rPr>
            </w:pPr>
            <w:r>
              <w:rPr>
                <w:rFonts w:ascii="Calibri" w:hAnsi="Calibri" w:cs="Calibri"/>
              </w:rPr>
              <w:t>9-41</w:t>
            </w:r>
            <w:r w:rsidR="008453D4">
              <w:rPr>
                <w:rFonts w:ascii="Calibri" w:hAnsi="Calibri" w:cs="Calibri"/>
              </w:rPr>
              <w:t>17</w:t>
            </w:r>
            <w:r>
              <w:rPr>
                <w:rFonts w:ascii="Calibri" w:hAnsi="Calibri" w:cs="Calibri"/>
              </w:rPr>
              <w:t>-</w:t>
            </w:r>
            <w:r w:rsidR="008453D4">
              <w:rPr>
                <w:rFonts w:ascii="Calibri" w:hAnsi="Calibri" w:cs="Calibri"/>
              </w:rPr>
              <w:t>M</w:t>
            </w:r>
            <w:r>
              <w:rPr>
                <w:rFonts w:ascii="Calibri" w:hAnsi="Calibri" w:cs="Calibri"/>
              </w:rPr>
              <w:t>A</w:t>
            </w:r>
          </w:p>
        </w:tc>
        <w:tc>
          <w:tcPr>
            <w:tcW w:w="1350" w:type="dxa"/>
            <w:vAlign w:val="center"/>
          </w:tcPr>
          <w:p w:rsidR="00696F73" w:rsidP="00F9185F" w14:paraId="13D55756" w14:textId="1E16F94D">
            <w:pPr>
              <w:spacing w:line="276" w:lineRule="auto"/>
              <w:rPr>
                <w:rFonts w:ascii="Calibri" w:hAnsi="Calibri" w:cs="Calibri"/>
              </w:rPr>
            </w:pPr>
            <w:r>
              <w:rPr>
                <w:rFonts w:ascii="Calibri" w:hAnsi="Calibri" w:cs="Calibri"/>
              </w:rPr>
              <w:t>Annually</w:t>
            </w:r>
          </w:p>
        </w:tc>
        <w:tc>
          <w:tcPr>
            <w:tcW w:w="1350" w:type="dxa"/>
            <w:tcBorders>
              <w:left w:val="single" w:sz="18" w:space="0" w:color="auto"/>
            </w:tcBorders>
            <w:vAlign w:val="center"/>
          </w:tcPr>
          <w:p w:rsidR="00696F73" w:rsidP="00F9185F" w14:paraId="7A844B0A" w14:textId="12F041D2">
            <w:pPr>
              <w:spacing w:line="276" w:lineRule="auto"/>
              <w:jc w:val="right"/>
              <w:rPr>
                <w:rFonts w:ascii="Calibri" w:hAnsi="Calibri" w:cs="Calibri"/>
              </w:rPr>
            </w:pPr>
            <w:r>
              <w:rPr>
                <w:rFonts w:ascii="Calibri" w:hAnsi="Calibri" w:cs="Calibri"/>
              </w:rPr>
              <w:t>149</w:t>
            </w:r>
          </w:p>
        </w:tc>
        <w:tc>
          <w:tcPr>
            <w:tcW w:w="1170" w:type="dxa"/>
            <w:tcBorders>
              <w:right w:val="single" w:sz="8" w:space="0" w:color="auto"/>
            </w:tcBorders>
            <w:vAlign w:val="center"/>
          </w:tcPr>
          <w:p w:rsidR="00696F73" w:rsidP="00F9185F" w14:paraId="403FC5CE" w14:textId="71DE03F6">
            <w:pPr>
              <w:spacing w:line="276" w:lineRule="auto"/>
              <w:jc w:val="right"/>
              <w:rPr>
                <w:rFonts w:ascii="Calibri" w:hAnsi="Calibri" w:cs="Calibri"/>
              </w:rPr>
            </w:pPr>
            <w:r>
              <w:rPr>
                <w:rFonts w:ascii="Calibri" w:hAnsi="Calibri" w:cs="Calibri"/>
              </w:rPr>
              <w:t>149</w:t>
            </w:r>
          </w:p>
        </w:tc>
        <w:tc>
          <w:tcPr>
            <w:tcW w:w="1260" w:type="dxa"/>
            <w:tcBorders>
              <w:left w:val="single" w:sz="8" w:space="0" w:color="auto"/>
              <w:right w:val="single" w:sz="12" w:space="0" w:color="auto"/>
            </w:tcBorders>
            <w:vAlign w:val="center"/>
          </w:tcPr>
          <w:p w:rsidR="00696F73" w:rsidP="00F9185F" w14:paraId="69943D62" w14:textId="5359DC04">
            <w:pPr>
              <w:spacing w:line="276" w:lineRule="auto"/>
              <w:jc w:val="center"/>
              <w:rPr>
                <w:rFonts w:ascii="Calibri" w:hAnsi="Calibri" w:cs="Calibri"/>
              </w:rPr>
            </w:pPr>
            <w:r>
              <w:rPr>
                <w:rFonts w:ascii="Calibri" w:hAnsi="Calibri" w:cs="Calibri"/>
              </w:rPr>
              <w:t>4</w:t>
            </w:r>
            <w:r>
              <w:rPr>
                <w:rFonts w:ascii="Calibri" w:hAnsi="Calibri" w:cs="Calibri"/>
              </w:rPr>
              <w:t>5 min</w:t>
            </w:r>
          </w:p>
        </w:tc>
        <w:tc>
          <w:tcPr>
            <w:tcW w:w="1350" w:type="dxa"/>
            <w:tcBorders>
              <w:left w:val="single" w:sz="8" w:space="0" w:color="auto"/>
              <w:right w:val="single" w:sz="12" w:space="0" w:color="auto"/>
            </w:tcBorders>
            <w:vAlign w:val="center"/>
          </w:tcPr>
          <w:p w:rsidR="00696F73" w:rsidP="00F9185F" w14:paraId="7703D8BA" w14:textId="0849EE61">
            <w:pPr>
              <w:spacing w:line="276" w:lineRule="auto"/>
              <w:jc w:val="right"/>
              <w:rPr>
                <w:rFonts w:ascii="Calibri" w:hAnsi="Calibri" w:cs="Calibri"/>
              </w:rPr>
            </w:pPr>
            <w:r>
              <w:rPr>
                <w:rFonts w:ascii="Calibri" w:hAnsi="Calibri" w:cs="Calibri"/>
              </w:rPr>
              <w:t>112</w:t>
            </w:r>
          </w:p>
        </w:tc>
      </w:tr>
      <w:tr w14:paraId="17DFAE98" w14:textId="77777777" w:rsidTr="00304A4C">
        <w:tblPrEx>
          <w:tblW w:w="8190" w:type="dxa"/>
          <w:tblInd w:w="288" w:type="dxa"/>
          <w:tblLayout w:type="fixed"/>
          <w:tblLook w:val="01E0"/>
        </w:tblPrEx>
        <w:tc>
          <w:tcPr>
            <w:tcW w:w="3060" w:type="dxa"/>
            <w:gridSpan w:val="3"/>
          </w:tcPr>
          <w:p w:rsidR="008A6FC2" w:rsidRPr="00A859BB" w:rsidP="008A6FC2" w14:paraId="7318F294" w14:textId="77777777">
            <w:pPr>
              <w:spacing w:line="276" w:lineRule="auto"/>
              <w:jc w:val="center"/>
              <w:rPr>
                <w:rFonts w:ascii="Calibri" w:hAnsi="Calibri" w:cs="Calibri"/>
                <w:b/>
              </w:rPr>
            </w:pPr>
            <w:r w:rsidRPr="00A859BB">
              <w:rPr>
                <w:rFonts w:ascii="Calibri" w:hAnsi="Calibri" w:cs="Calibri"/>
                <w:b/>
              </w:rPr>
              <w:t>T O T A L S</w:t>
            </w:r>
          </w:p>
        </w:tc>
        <w:tc>
          <w:tcPr>
            <w:tcW w:w="1350" w:type="dxa"/>
            <w:tcBorders>
              <w:left w:val="single" w:sz="18" w:space="0" w:color="auto"/>
            </w:tcBorders>
            <w:vAlign w:val="center"/>
          </w:tcPr>
          <w:p w:rsidR="008A6FC2" w:rsidRPr="00A859BB" w:rsidP="008A6FC2" w14:paraId="1F1F0BD5" w14:textId="1DC91C27">
            <w:pPr>
              <w:spacing w:line="276" w:lineRule="auto"/>
              <w:jc w:val="right"/>
              <w:rPr>
                <w:rFonts w:ascii="Calibri" w:hAnsi="Calibri" w:cs="Calibri"/>
                <w:b/>
              </w:rPr>
            </w:pPr>
            <w:r>
              <w:rPr>
                <w:rFonts w:ascii="Calibri" w:hAnsi="Calibri" w:cs="Calibri"/>
                <w:b/>
              </w:rPr>
              <w:t>251</w:t>
            </w:r>
          </w:p>
        </w:tc>
        <w:tc>
          <w:tcPr>
            <w:tcW w:w="1170" w:type="dxa"/>
            <w:tcBorders>
              <w:right w:val="single" w:sz="8" w:space="0" w:color="auto"/>
            </w:tcBorders>
            <w:vAlign w:val="center"/>
          </w:tcPr>
          <w:p w:rsidR="008A6FC2" w:rsidRPr="00A859BB" w:rsidP="008A6FC2" w14:paraId="0515ABCC" w14:textId="23684528">
            <w:pPr>
              <w:spacing w:line="276" w:lineRule="auto"/>
              <w:jc w:val="right"/>
              <w:rPr>
                <w:rFonts w:ascii="Calibri" w:hAnsi="Calibri" w:cs="Calibri"/>
                <w:b/>
              </w:rPr>
            </w:pPr>
            <w:r>
              <w:rPr>
                <w:rFonts w:ascii="Calibri" w:hAnsi="Calibri" w:cs="Calibri"/>
                <w:b/>
              </w:rPr>
              <w:t>1</w:t>
            </w:r>
            <w:r w:rsidR="009723D6">
              <w:rPr>
                <w:rFonts w:ascii="Calibri" w:hAnsi="Calibri" w:cs="Calibri"/>
                <w:b/>
              </w:rPr>
              <w:t>,</w:t>
            </w:r>
            <w:r>
              <w:rPr>
                <w:rFonts w:ascii="Calibri" w:hAnsi="Calibri" w:cs="Calibri"/>
                <w:b/>
              </w:rPr>
              <w:t>373</w:t>
            </w:r>
          </w:p>
        </w:tc>
        <w:tc>
          <w:tcPr>
            <w:tcW w:w="1260" w:type="dxa"/>
            <w:tcBorders>
              <w:left w:val="single" w:sz="8" w:space="0" w:color="auto"/>
              <w:right w:val="single" w:sz="12" w:space="0" w:color="auto"/>
            </w:tcBorders>
            <w:shd w:val="clear" w:color="auto" w:fill="D9D9D9"/>
            <w:vAlign w:val="center"/>
          </w:tcPr>
          <w:p w:rsidR="008A6FC2" w:rsidRPr="00A859BB" w:rsidP="008A6FC2" w14:paraId="2B6C542D" w14:textId="77777777">
            <w:pPr>
              <w:spacing w:line="276" w:lineRule="auto"/>
              <w:jc w:val="center"/>
              <w:rPr>
                <w:rFonts w:ascii="Calibri" w:hAnsi="Calibri" w:cs="Calibri"/>
              </w:rPr>
            </w:pPr>
          </w:p>
        </w:tc>
        <w:tc>
          <w:tcPr>
            <w:tcW w:w="1350" w:type="dxa"/>
            <w:tcBorders>
              <w:left w:val="single" w:sz="8" w:space="0" w:color="auto"/>
              <w:right w:val="single" w:sz="12" w:space="0" w:color="auto"/>
            </w:tcBorders>
            <w:vAlign w:val="center"/>
          </w:tcPr>
          <w:p w:rsidR="008A6FC2" w:rsidRPr="00A859BB" w:rsidP="008A6FC2" w14:paraId="75E61C7C" w14:textId="1CEFDB46">
            <w:pPr>
              <w:spacing w:line="276" w:lineRule="auto"/>
              <w:jc w:val="right"/>
              <w:rPr>
                <w:rFonts w:ascii="Calibri" w:hAnsi="Calibri" w:cs="Calibri"/>
                <w:b/>
              </w:rPr>
            </w:pPr>
            <w:r>
              <w:rPr>
                <w:rFonts w:ascii="Calibri" w:hAnsi="Calibri" w:cs="Calibri"/>
                <w:b/>
              </w:rPr>
              <w:t>1</w:t>
            </w:r>
            <w:r w:rsidR="009723D6">
              <w:rPr>
                <w:rFonts w:ascii="Calibri" w:hAnsi="Calibri" w:cs="Calibri"/>
                <w:b/>
              </w:rPr>
              <w:t>,</w:t>
            </w:r>
            <w:r>
              <w:rPr>
                <w:rFonts w:ascii="Calibri" w:hAnsi="Calibri" w:cs="Calibri"/>
                <w:b/>
              </w:rPr>
              <w:t>030</w:t>
            </w:r>
          </w:p>
        </w:tc>
      </w:tr>
    </w:tbl>
    <w:p w:rsidR="004364F3" w:rsidP="004364F3" w14:paraId="3933DDF1" w14:textId="6721551E">
      <w:pPr>
        <w:spacing w:line="276" w:lineRule="auto"/>
        <w:rPr>
          <w:rFonts w:ascii="Calibri" w:hAnsi="Calibri" w:cs="Calibri"/>
          <w:color w:val="000000" w:themeColor="text1"/>
          <w:sz w:val="18"/>
          <w:szCs w:val="18"/>
        </w:rPr>
      </w:pPr>
      <w:r w:rsidRPr="00736782">
        <w:rPr>
          <w:rFonts w:ascii="Calibri" w:hAnsi="Calibri" w:cs="Calibri"/>
          <w:color w:val="000000" w:themeColor="text1"/>
          <w:sz w:val="22"/>
          <w:szCs w:val="22"/>
          <w:vertAlign w:val="superscript"/>
        </w:rPr>
        <w:t>1</w:t>
      </w:r>
      <w:r w:rsidRPr="00736782">
        <w:rPr>
          <w:rFonts w:ascii="Calibri" w:hAnsi="Calibri" w:cs="Calibri"/>
          <w:color w:val="000000" w:themeColor="text1"/>
          <w:sz w:val="22"/>
          <w:szCs w:val="22"/>
        </w:rPr>
        <w:t xml:space="preserve"> </w:t>
      </w:r>
      <w:r w:rsidRPr="00736782">
        <w:rPr>
          <w:rFonts w:ascii="Calibri" w:hAnsi="Calibri" w:cs="Calibri"/>
          <w:color w:val="000000" w:themeColor="text1"/>
          <w:sz w:val="18"/>
          <w:szCs w:val="18"/>
        </w:rPr>
        <w:t>Based on 100% response rate.  Actual response rate is lower.</w:t>
      </w:r>
    </w:p>
    <w:p w:rsidR="00BD3D23" w:rsidP="00ED4BFB" w14:paraId="2E9605D4" w14:textId="77777777">
      <w:pPr>
        <w:spacing w:line="276" w:lineRule="auto"/>
        <w:rPr>
          <w:rFonts w:ascii="Calibri" w:hAnsi="Calibri" w:cs="Calibri"/>
          <w:color w:val="000000"/>
          <w:sz w:val="22"/>
          <w:szCs w:val="22"/>
        </w:rPr>
      </w:pPr>
    </w:p>
    <w:p w:rsidR="008A104A" w:rsidRPr="00CF0F59" w:rsidP="00467B8E" w14:paraId="674F9710" w14:textId="654CBB86">
      <w:pPr>
        <w:spacing w:line="276" w:lineRule="auto"/>
        <w:ind w:firstLine="360"/>
        <w:rPr>
          <w:rFonts w:ascii="Calibri" w:hAnsi="Calibri" w:cs="Calibri"/>
          <w:bCs/>
          <w:sz w:val="22"/>
          <w:szCs w:val="22"/>
        </w:rPr>
      </w:pPr>
      <w:r w:rsidRPr="001B3859">
        <w:rPr>
          <w:rFonts w:ascii="Calibri" w:hAnsi="Calibri" w:cs="Calibri"/>
          <w:color w:val="000000"/>
          <w:sz w:val="22"/>
          <w:szCs w:val="22"/>
        </w:rPr>
        <w:t xml:space="preserve">We estimate the total dollar value of this </w:t>
      </w:r>
      <w:r w:rsidR="00F92148">
        <w:rPr>
          <w:rFonts w:ascii="Calibri" w:hAnsi="Calibri" w:cs="Calibri"/>
          <w:color w:val="000000"/>
          <w:sz w:val="22"/>
          <w:szCs w:val="22"/>
        </w:rPr>
        <w:t>I</w:t>
      </w:r>
      <w:r w:rsidR="0051430A">
        <w:rPr>
          <w:rFonts w:ascii="Calibri" w:hAnsi="Calibri" w:cs="Calibri"/>
          <w:color w:val="000000"/>
          <w:sz w:val="22"/>
          <w:szCs w:val="22"/>
        </w:rPr>
        <w:t>CR</w:t>
      </w:r>
      <w:r w:rsidRPr="001B3859">
        <w:rPr>
          <w:rFonts w:ascii="Calibri" w:hAnsi="Calibri" w:cs="Calibri"/>
          <w:color w:val="000000"/>
          <w:sz w:val="22"/>
          <w:szCs w:val="22"/>
        </w:rPr>
        <w:t xml:space="preserve"> to be </w:t>
      </w:r>
      <w:r w:rsidR="00F4121A">
        <w:rPr>
          <w:rFonts w:ascii="Calibri" w:hAnsi="Calibri" w:cs="Calibri"/>
          <w:color w:val="000000"/>
          <w:sz w:val="22"/>
          <w:szCs w:val="22"/>
        </w:rPr>
        <w:t>$</w:t>
      </w:r>
      <w:r w:rsidR="009050BE">
        <w:rPr>
          <w:rFonts w:ascii="Calibri" w:hAnsi="Calibri" w:cs="Calibri"/>
          <w:color w:val="000000"/>
          <w:sz w:val="22"/>
          <w:szCs w:val="22"/>
        </w:rPr>
        <w:t>47</w:t>
      </w:r>
      <w:r w:rsidR="00F4121A">
        <w:rPr>
          <w:rFonts w:ascii="Calibri" w:hAnsi="Calibri" w:cs="Calibri"/>
          <w:color w:val="000000"/>
          <w:sz w:val="22"/>
          <w:szCs w:val="22"/>
        </w:rPr>
        <w:t>,</w:t>
      </w:r>
      <w:r w:rsidR="009050BE">
        <w:rPr>
          <w:rFonts w:ascii="Calibri" w:hAnsi="Calibri" w:cs="Calibri"/>
          <w:color w:val="000000"/>
          <w:sz w:val="22"/>
          <w:szCs w:val="22"/>
        </w:rPr>
        <w:t>535</w:t>
      </w:r>
      <w:r w:rsidRPr="009B6D4D">
        <w:rPr>
          <w:rFonts w:ascii="Calibri" w:hAnsi="Calibri" w:cs="Calibri"/>
          <w:color w:val="000000"/>
          <w:sz w:val="22"/>
          <w:szCs w:val="22"/>
        </w:rPr>
        <w:t xml:space="preserve"> </w:t>
      </w:r>
      <w:r w:rsidRPr="001B3859">
        <w:rPr>
          <w:rFonts w:ascii="Calibri" w:hAnsi="Calibri" w:cs="Calibri"/>
          <w:color w:val="000000"/>
          <w:sz w:val="22"/>
          <w:szCs w:val="22"/>
        </w:rPr>
        <w:t xml:space="preserve">(Table </w:t>
      </w:r>
      <w:r w:rsidR="002C7E31">
        <w:rPr>
          <w:rFonts w:ascii="Calibri" w:hAnsi="Calibri" w:cs="Calibri"/>
          <w:color w:val="000000"/>
          <w:sz w:val="22"/>
          <w:szCs w:val="22"/>
        </w:rPr>
        <w:t>3</w:t>
      </w:r>
      <w:r w:rsidRPr="001B3859">
        <w:rPr>
          <w:rFonts w:ascii="Calibri" w:hAnsi="Calibri" w:cs="Calibri"/>
          <w:color w:val="000000"/>
          <w:sz w:val="22"/>
          <w:szCs w:val="22"/>
        </w:rPr>
        <w:t xml:space="preserve"> below).  We arrived at this figure by multiplying the estimated burden hours </w:t>
      </w:r>
      <w:r w:rsidR="00A47064">
        <w:rPr>
          <w:rFonts w:ascii="Calibri" w:hAnsi="Calibri" w:cs="Calibri"/>
          <w:color w:val="000000"/>
          <w:sz w:val="22"/>
          <w:szCs w:val="22"/>
        </w:rPr>
        <w:t xml:space="preserve">for </w:t>
      </w:r>
      <w:r w:rsidR="00783557">
        <w:rPr>
          <w:rFonts w:ascii="Calibri" w:hAnsi="Calibri" w:cs="Calibri"/>
          <w:color w:val="000000"/>
          <w:sz w:val="22"/>
          <w:szCs w:val="22"/>
        </w:rPr>
        <w:t>the</w:t>
      </w:r>
      <w:r>
        <w:rPr>
          <w:rFonts w:ascii="Calibri" w:hAnsi="Calibri" w:cs="Calibri"/>
          <w:color w:val="000000"/>
          <w:sz w:val="22"/>
          <w:szCs w:val="22"/>
        </w:rPr>
        <w:t xml:space="preserve"> sector</w:t>
      </w:r>
      <w:r w:rsidR="001C541C">
        <w:rPr>
          <w:rFonts w:ascii="Calibri" w:hAnsi="Calibri" w:cs="Calibri"/>
          <w:color w:val="000000"/>
          <w:sz w:val="22"/>
          <w:szCs w:val="22"/>
        </w:rPr>
        <w:t xml:space="preserve"> </w:t>
      </w:r>
      <w:r w:rsidRPr="001B3859">
        <w:rPr>
          <w:rFonts w:ascii="Calibri" w:hAnsi="Calibri" w:cs="Calibri"/>
          <w:color w:val="000000"/>
          <w:sz w:val="22"/>
          <w:szCs w:val="22"/>
        </w:rPr>
        <w:t>by the current dollar value (inclu</w:t>
      </w:r>
      <w:r>
        <w:rPr>
          <w:rFonts w:ascii="Calibri" w:hAnsi="Calibri" w:cs="Calibri"/>
          <w:color w:val="000000"/>
          <w:sz w:val="22"/>
          <w:szCs w:val="22"/>
        </w:rPr>
        <w:t>ding benefits</w:t>
      </w:r>
      <w:r w:rsidR="00DD1155">
        <w:rPr>
          <w:rFonts w:ascii="Calibri" w:hAnsi="Calibri" w:cs="Calibri"/>
          <w:color w:val="000000"/>
          <w:sz w:val="22"/>
          <w:szCs w:val="22"/>
        </w:rPr>
        <w:t xml:space="preserve"> and overtime</w:t>
      </w:r>
      <w:r>
        <w:rPr>
          <w:rFonts w:ascii="Calibri" w:hAnsi="Calibri" w:cs="Calibri"/>
          <w:color w:val="000000"/>
          <w:sz w:val="22"/>
          <w:szCs w:val="22"/>
        </w:rPr>
        <w:t>)</w:t>
      </w:r>
      <w:r w:rsidR="001C541C">
        <w:rPr>
          <w:rFonts w:ascii="Calibri" w:hAnsi="Calibri" w:cs="Calibri"/>
          <w:color w:val="000000"/>
          <w:sz w:val="22"/>
          <w:szCs w:val="22"/>
        </w:rPr>
        <w:t xml:space="preserve"> of burden hours for that</w:t>
      </w:r>
      <w:r>
        <w:rPr>
          <w:rFonts w:ascii="Calibri" w:hAnsi="Calibri" w:cs="Calibri"/>
          <w:color w:val="000000"/>
          <w:sz w:val="22"/>
          <w:szCs w:val="22"/>
        </w:rPr>
        <w:t xml:space="preserve"> sector</w:t>
      </w:r>
      <w:r w:rsidRPr="001B3859">
        <w:rPr>
          <w:rFonts w:ascii="Calibri" w:hAnsi="Calibri" w:cs="Calibri"/>
          <w:color w:val="000000"/>
          <w:sz w:val="22"/>
          <w:szCs w:val="22"/>
        </w:rPr>
        <w:t>. This</w:t>
      </w:r>
      <w:r w:rsidRPr="00404750">
        <w:rPr>
          <w:rFonts w:ascii="Calibri" w:hAnsi="Calibri" w:cs="Calibri"/>
          <w:sz w:val="22"/>
          <w:szCs w:val="22"/>
        </w:rPr>
        <w:t xml:space="preserve"> wage figure is based on the </w:t>
      </w:r>
      <w:r w:rsidRPr="00F0476E">
        <w:rPr>
          <w:rFonts w:ascii="Calibri" w:hAnsi="Calibri" w:cs="Calibri"/>
          <w:b/>
          <w:bCs/>
          <w:sz w:val="22"/>
          <w:szCs w:val="22"/>
        </w:rPr>
        <w:t>Bureau of Labor Statistics</w:t>
      </w:r>
      <w:r>
        <w:rPr>
          <w:rFonts w:ascii="Calibri" w:hAnsi="Calibri" w:cs="Calibri"/>
          <w:sz w:val="22"/>
          <w:szCs w:val="22"/>
        </w:rPr>
        <w:t xml:space="preserve"> </w:t>
      </w:r>
      <w:r w:rsidR="00F0476E">
        <w:rPr>
          <w:rFonts w:ascii="Calibri" w:hAnsi="Calibri" w:cs="Calibri"/>
          <w:sz w:val="22"/>
          <w:szCs w:val="22"/>
        </w:rPr>
        <w:t xml:space="preserve">(BLS) </w:t>
      </w:r>
      <w:r>
        <w:rPr>
          <w:rFonts w:ascii="Calibri" w:hAnsi="Calibri" w:cs="Calibri"/>
          <w:sz w:val="22"/>
          <w:szCs w:val="22"/>
        </w:rPr>
        <w:t xml:space="preserve">news release </w:t>
      </w:r>
      <w:r w:rsidR="007D410A">
        <w:rPr>
          <w:rFonts w:ascii="Calibri" w:hAnsi="Calibri" w:cs="Calibri"/>
          <w:sz w:val="22"/>
          <w:szCs w:val="22"/>
        </w:rPr>
        <w:t>USDL-</w:t>
      </w:r>
      <w:r w:rsidR="007B281E">
        <w:rPr>
          <w:rFonts w:ascii="Calibri" w:hAnsi="Calibri" w:cs="Calibri"/>
          <w:sz w:val="22"/>
          <w:szCs w:val="22"/>
        </w:rPr>
        <w:t>2</w:t>
      </w:r>
      <w:r w:rsidR="003A6B0C">
        <w:rPr>
          <w:rFonts w:ascii="Calibri" w:hAnsi="Calibri" w:cs="Calibri"/>
          <w:sz w:val="22"/>
          <w:szCs w:val="22"/>
        </w:rPr>
        <w:t>6</w:t>
      </w:r>
      <w:r w:rsidR="007D410A">
        <w:rPr>
          <w:rFonts w:ascii="Calibri" w:hAnsi="Calibri" w:cs="Calibri"/>
          <w:sz w:val="22"/>
          <w:szCs w:val="22"/>
        </w:rPr>
        <w:t>-</w:t>
      </w:r>
      <w:r w:rsidR="00347F7C">
        <w:rPr>
          <w:rFonts w:ascii="Calibri" w:hAnsi="Calibri" w:cs="Calibri"/>
          <w:sz w:val="22"/>
          <w:szCs w:val="22"/>
        </w:rPr>
        <w:t>0</w:t>
      </w:r>
      <w:r w:rsidR="003A6B0C">
        <w:rPr>
          <w:rFonts w:ascii="Calibri" w:hAnsi="Calibri" w:cs="Calibri"/>
          <w:sz w:val="22"/>
          <w:szCs w:val="22"/>
        </w:rPr>
        <w:t>505</w:t>
      </w:r>
      <w:r w:rsidR="00467B8E">
        <w:rPr>
          <w:rFonts w:ascii="Calibri" w:hAnsi="Calibri" w:cs="Calibri"/>
          <w:sz w:val="22"/>
          <w:szCs w:val="22"/>
        </w:rPr>
        <w:t xml:space="preserve"> </w:t>
      </w:r>
      <w:r w:rsidRPr="00404750">
        <w:rPr>
          <w:rFonts w:ascii="Calibri" w:hAnsi="Calibri" w:cs="Calibri"/>
          <w:sz w:val="22"/>
          <w:szCs w:val="22"/>
        </w:rPr>
        <w:t>for Employer Costs for Employee Compensation</w:t>
      </w:r>
      <w:r w:rsidRPr="00404750">
        <w:rPr>
          <w:rFonts w:ascii="Calibri" w:hAnsi="Calibri" w:cs="Calibri"/>
          <w:bCs/>
          <w:sz w:val="22"/>
          <w:szCs w:val="22"/>
        </w:rPr>
        <w:t>—</w:t>
      </w:r>
      <w:r w:rsidR="003A6B0C">
        <w:rPr>
          <w:rFonts w:ascii="Calibri" w:hAnsi="Calibri" w:cs="Calibri"/>
          <w:bCs/>
          <w:sz w:val="22"/>
          <w:szCs w:val="22"/>
        </w:rPr>
        <w:t>December</w:t>
      </w:r>
      <w:r w:rsidR="004C2253">
        <w:rPr>
          <w:rFonts w:ascii="Calibri" w:hAnsi="Calibri" w:cs="Calibri"/>
          <w:bCs/>
          <w:sz w:val="22"/>
          <w:szCs w:val="22"/>
        </w:rPr>
        <w:t xml:space="preserve"> 202</w:t>
      </w:r>
      <w:r w:rsidR="00347F7C">
        <w:rPr>
          <w:rFonts w:ascii="Calibri" w:hAnsi="Calibri" w:cs="Calibri"/>
          <w:bCs/>
          <w:sz w:val="22"/>
          <w:szCs w:val="22"/>
        </w:rPr>
        <w:t>5</w:t>
      </w:r>
      <w:r w:rsidR="00BD76AD">
        <w:rPr>
          <w:rFonts w:ascii="Calibri" w:hAnsi="Calibri" w:cs="Calibri"/>
          <w:bCs/>
          <w:sz w:val="22"/>
          <w:szCs w:val="22"/>
        </w:rPr>
        <w:t>.</w:t>
      </w:r>
      <w:r w:rsidRPr="00404750">
        <w:rPr>
          <w:rFonts w:ascii="Calibri" w:hAnsi="Calibri" w:cs="Calibri"/>
          <w:bCs/>
          <w:sz w:val="22"/>
          <w:szCs w:val="22"/>
        </w:rPr>
        <w:t xml:space="preserve"> </w:t>
      </w:r>
    </w:p>
    <w:p w:rsidR="008A104A" w:rsidP="008A104A" w14:paraId="736341D6" w14:textId="77777777">
      <w:pPr>
        <w:spacing w:line="276" w:lineRule="auto"/>
        <w:rPr>
          <w:rFonts w:ascii="Calibri" w:hAnsi="Calibri" w:cs="Calibri"/>
          <w:sz w:val="22"/>
          <w:szCs w:val="22"/>
        </w:rPr>
      </w:pPr>
    </w:p>
    <w:p w:rsidR="008A104A" w:rsidRPr="0027349D" w:rsidP="008A104A" w14:paraId="41E1A6B4" w14:textId="462E4467">
      <w:pPr>
        <w:spacing w:line="276" w:lineRule="auto"/>
        <w:rPr>
          <w:rFonts w:ascii="Calibri" w:hAnsi="Calibri" w:cs="Calibri"/>
          <w:color w:val="000000" w:themeColor="text1"/>
          <w:sz w:val="22"/>
          <w:szCs w:val="22"/>
        </w:rPr>
      </w:pPr>
      <w:r w:rsidRPr="0027349D">
        <w:rPr>
          <w:rFonts w:ascii="Calibri" w:hAnsi="Calibri" w:cs="Calibri"/>
          <w:color w:val="000000" w:themeColor="text1"/>
          <w:sz w:val="22"/>
          <w:szCs w:val="22"/>
        </w:rPr>
        <w:t>Table</w:t>
      </w:r>
      <w:r w:rsidR="00856EE2">
        <w:rPr>
          <w:rFonts w:ascii="Calibri" w:hAnsi="Calibri" w:cs="Calibri"/>
          <w:color w:val="000000" w:themeColor="text1"/>
          <w:sz w:val="22"/>
          <w:szCs w:val="22"/>
        </w:rPr>
        <w:t xml:space="preserve"> </w:t>
      </w:r>
      <w:r w:rsidR="00D6574E">
        <w:rPr>
          <w:rFonts w:ascii="Calibri" w:hAnsi="Calibri" w:cs="Calibri"/>
          <w:color w:val="000000" w:themeColor="text1"/>
          <w:sz w:val="22"/>
          <w:szCs w:val="22"/>
        </w:rPr>
        <w:t>3</w:t>
      </w:r>
      <w:r w:rsidRPr="0027349D">
        <w:rPr>
          <w:rFonts w:ascii="Calibri" w:hAnsi="Calibri" w:cs="Calibri"/>
          <w:color w:val="000000" w:themeColor="text1"/>
          <w:sz w:val="22"/>
          <w:szCs w:val="22"/>
        </w:rPr>
        <w:t>: Estimated Dollar Value of Respondent Annual Burden Hours</w:t>
      </w:r>
    </w:p>
    <w:p w:rsidR="008A104A" w:rsidRPr="00404750" w:rsidP="008A104A" w14:paraId="08C519E4" w14:textId="77777777">
      <w:pPr>
        <w:spacing w:line="276" w:lineRule="auto"/>
        <w:rPr>
          <w:rFonts w:ascii="Calibri" w:hAnsi="Calibri" w:cs="Calibri"/>
          <w:sz w:val="22"/>
          <w:szCs w:val="22"/>
        </w:rPr>
      </w:pPr>
    </w:p>
    <w:tbl>
      <w:tblPr>
        <w:tblW w:w="9360" w:type="dxa"/>
        <w:tblInd w:w="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1E0"/>
      </w:tblPr>
      <w:tblGrid>
        <w:gridCol w:w="1394"/>
        <w:gridCol w:w="1126"/>
        <w:gridCol w:w="1620"/>
        <w:gridCol w:w="1440"/>
        <w:gridCol w:w="1980"/>
        <w:gridCol w:w="1800"/>
      </w:tblGrid>
      <w:tr w14:paraId="3BDCE9C8" w14:textId="77777777" w:rsidTr="00304A4C">
        <w:tblPrEx>
          <w:tblW w:w="9360" w:type="dxa"/>
          <w:tblInd w:w="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1E0"/>
        </w:tblPrEx>
        <w:trPr>
          <w:trHeight w:val="988"/>
        </w:trPr>
        <w:tc>
          <w:tcPr>
            <w:tcW w:w="1394" w:type="dxa"/>
            <w:tcBorders>
              <w:bottom w:val="single" w:sz="4" w:space="0" w:color="auto"/>
              <w:right w:val="single" w:sz="4" w:space="0" w:color="auto"/>
            </w:tcBorders>
            <w:shd w:val="clear" w:color="auto" w:fill="E0E0E0"/>
            <w:vAlign w:val="center"/>
          </w:tcPr>
          <w:p w:rsidR="008A104A" w:rsidRPr="00404750" w:rsidP="00AF6EFE" w14:paraId="0C7EF2C8" w14:textId="77777777">
            <w:pPr>
              <w:spacing w:line="276" w:lineRule="auto"/>
              <w:jc w:val="center"/>
              <w:rPr>
                <w:rFonts w:ascii="Calibri" w:hAnsi="Calibri" w:cs="Calibri"/>
                <w:b/>
              </w:rPr>
            </w:pPr>
            <w:r w:rsidRPr="00404750">
              <w:rPr>
                <w:rFonts w:ascii="Calibri" w:hAnsi="Calibri" w:cs="Calibri"/>
                <w:b/>
              </w:rPr>
              <w:t>Activity</w:t>
            </w:r>
          </w:p>
        </w:tc>
        <w:tc>
          <w:tcPr>
            <w:tcW w:w="1126" w:type="dxa"/>
            <w:tcBorders>
              <w:left w:val="single" w:sz="4" w:space="0" w:color="auto"/>
              <w:bottom w:val="single" w:sz="6" w:space="0" w:color="auto"/>
              <w:right w:val="single" w:sz="4" w:space="0" w:color="auto"/>
            </w:tcBorders>
            <w:shd w:val="clear" w:color="auto" w:fill="E0E0E0"/>
            <w:vAlign w:val="center"/>
          </w:tcPr>
          <w:p w:rsidR="008A104A" w:rsidRPr="00404750" w:rsidP="00AF6EFE" w14:paraId="7D34A9E9" w14:textId="77777777">
            <w:pPr>
              <w:spacing w:line="276" w:lineRule="auto"/>
              <w:jc w:val="center"/>
              <w:rPr>
                <w:rFonts w:ascii="Calibri" w:hAnsi="Calibri" w:cs="Calibri"/>
                <w:b/>
              </w:rPr>
            </w:pPr>
            <w:r w:rsidRPr="00404750">
              <w:rPr>
                <w:rFonts w:ascii="Calibri" w:hAnsi="Calibri" w:cs="Calibri"/>
                <w:b/>
              </w:rPr>
              <w:t>Sector</w:t>
            </w:r>
          </w:p>
        </w:tc>
        <w:tc>
          <w:tcPr>
            <w:tcW w:w="1620" w:type="dxa"/>
            <w:tcBorders>
              <w:left w:val="single" w:sz="4" w:space="0" w:color="auto"/>
              <w:bottom w:val="single" w:sz="6" w:space="0" w:color="auto"/>
              <w:right w:val="single" w:sz="4" w:space="0" w:color="auto"/>
            </w:tcBorders>
            <w:shd w:val="clear" w:color="auto" w:fill="E0E0E0"/>
            <w:vAlign w:val="center"/>
          </w:tcPr>
          <w:p w:rsidR="008A104A" w:rsidRPr="00404750" w:rsidP="00AF6EFE" w14:paraId="686745E1" w14:textId="4D1E52A7">
            <w:pPr>
              <w:spacing w:line="276" w:lineRule="auto"/>
              <w:jc w:val="center"/>
              <w:rPr>
                <w:rFonts w:ascii="Calibri" w:hAnsi="Calibri" w:cs="Calibri"/>
                <w:b/>
              </w:rPr>
            </w:pPr>
            <w:r w:rsidRPr="00404750">
              <w:rPr>
                <w:rFonts w:ascii="Calibri" w:hAnsi="Calibri" w:cs="Calibri"/>
                <w:b/>
              </w:rPr>
              <w:t xml:space="preserve">Annual Number of </w:t>
            </w:r>
            <w:r w:rsidR="006622DD">
              <w:rPr>
                <w:rFonts w:ascii="Calibri" w:hAnsi="Calibri" w:cs="Calibri"/>
                <w:b/>
              </w:rPr>
              <w:t xml:space="preserve">Potential </w:t>
            </w:r>
            <w:r w:rsidRPr="00404750">
              <w:rPr>
                <w:rFonts w:ascii="Calibri" w:hAnsi="Calibri" w:cs="Calibri"/>
                <w:b/>
              </w:rPr>
              <w:t>Responses</w:t>
            </w:r>
          </w:p>
        </w:tc>
        <w:tc>
          <w:tcPr>
            <w:tcW w:w="1440" w:type="dxa"/>
            <w:tcBorders>
              <w:left w:val="single" w:sz="4" w:space="0" w:color="auto"/>
              <w:bottom w:val="single" w:sz="6" w:space="0" w:color="auto"/>
              <w:right w:val="single" w:sz="4" w:space="0" w:color="auto"/>
            </w:tcBorders>
            <w:shd w:val="clear" w:color="auto" w:fill="E0E0E0"/>
            <w:vAlign w:val="center"/>
          </w:tcPr>
          <w:p w:rsidR="008A104A" w:rsidRPr="00404750" w:rsidP="00AF6EFE" w14:paraId="5CF0BAB4" w14:textId="77777777">
            <w:pPr>
              <w:spacing w:line="276" w:lineRule="auto"/>
              <w:jc w:val="center"/>
              <w:rPr>
                <w:rFonts w:ascii="Calibri" w:hAnsi="Calibri" w:cs="Calibri"/>
                <w:b/>
              </w:rPr>
            </w:pPr>
            <w:r w:rsidRPr="00404750">
              <w:rPr>
                <w:rFonts w:ascii="Calibri" w:hAnsi="Calibri" w:cs="Calibri"/>
                <w:b/>
              </w:rPr>
              <w:t>Total Annual Burden Hours</w:t>
            </w:r>
          </w:p>
        </w:tc>
        <w:tc>
          <w:tcPr>
            <w:tcW w:w="1980" w:type="dxa"/>
            <w:tcBorders>
              <w:left w:val="single" w:sz="4" w:space="0" w:color="auto"/>
              <w:bottom w:val="single" w:sz="6" w:space="0" w:color="auto"/>
              <w:right w:val="single" w:sz="4" w:space="0" w:color="auto"/>
            </w:tcBorders>
            <w:shd w:val="clear" w:color="auto" w:fill="E0E0E0"/>
            <w:vAlign w:val="center"/>
          </w:tcPr>
          <w:p w:rsidR="008A104A" w:rsidRPr="00404750" w:rsidP="00AF6EFE" w14:paraId="1A376FCC" w14:textId="7A12A23E">
            <w:pPr>
              <w:spacing w:line="276" w:lineRule="auto"/>
              <w:jc w:val="center"/>
              <w:rPr>
                <w:rFonts w:ascii="Calibri" w:hAnsi="Calibri" w:cs="Calibri"/>
                <w:b/>
              </w:rPr>
            </w:pPr>
            <w:r>
              <w:rPr>
                <w:rFonts w:ascii="Calibri" w:hAnsi="Calibri" w:cs="Calibri"/>
                <w:b/>
              </w:rPr>
              <w:t xml:space="preserve">Dollar Value of Burden Hours </w:t>
            </w:r>
            <w:r w:rsidRPr="00404750">
              <w:rPr>
                <w:rFonts w:ascii="Calibri" w:hAnsi="Calibri" w:cs="Calibri"/>
                <w:b/>
              </w:rPr>
              <w:t>(Including Benefits)</w:t>
            </w:r>
          </w:p>
        </w:tc>
        <w:tc>
          <w:tcPr>
            <w:tcW w:w="1800" w:type="dxa"/>
            <w:tcBorders>
              <w:left w:val="single" w:sz="4" w:space="0" w:color="auto"/>
              <w:bottom w:val="single" w:sz="6" w:space="0" w:color="auto"/>
            </w:tcBorders>
            <w:shd w:val="clear" w:color="auto" w:fill="E0E0E0"/>
            <w:vAlign w:val="center"/>
          </w:tcPr>
          <w:p w:rsidR="008A104A" w:rsidRPr="00404750" w:rsidP="00AF6EFE" w14:paraId="5BC8A7DE" w14:textId="77777777">
            <w:pPr>
              <w:spacing w:line="276" w:lineRule="auto"/>
              <w:jc w:val="center"/>
              <w:rPr>
                <w:rFonts w:ascii="Calibri" w:hAnsi="Calibri" w:cs="Calibri"/>
                <w:b/>
              </w:rPr>
            </w:pPr>
            <w:r w:rsidRPr="00404750">
              <w:rPr>
                <w:rFonts w:ascii="Calibri" w:hAnsi="Calibri" w:cs="Calibri"/>
                <w:b/>
              </w:rPr>
              <w:t>Total Dollar Value of Annual Burden Hours</w:t>
            </w:r>
          </w:p>
        </w:tc>
      </w:tr>
      <w:tr w14:paraId="081E6986" w14:textId="77777777" w:rsidTr="00304A4C">
        <w:tblPrEx>
          <w:tblW w:w="9360" w:type="dxa"/>
          <w:tblInd w:w="25" w:type="dxa"/>
          <w:tblLayout w:type="fixed"/>
          <w:tblCellMar>
            <w:left w:w="115" w:type="dxa"/>
            <w:right w:w="115" w:type="dxa"/>
          </w:tblCellMar>
          <w:tblLook w:val="01E0"/>
        </w:tblPrEx>
        <w:trPr>
          <w:trHeight w:val="720"/>
        </w:trPr>
        <w:tc>
          <w:tcPr>
            <w:tcW w:w="1394" w:type="dxa"/>
            <w:vMerge w:val="restart"/>
            <w:tcBorders>
              <w:top w:val="single" w:sz="4" w:space="0" w:color="auto"/>
              <w:left w:val="single" w:sz="8" w:space="0" w:color="auto"/>
              <w:right w:val="single" w:sz="4" w:space="0" w:color="auto"/>
            </w:tcBorders>
            <w:shd w:val="clear" w:color="000000" w:fill="auto"/>
            <w:vAlign w:val="center"/>
          </w:tcPr>
          <w:p w:rsidR="008A104A" w:rsidRPr="00404750" w:rsidP="00AF6EFE" w14:paraId="25017A58" w14:textId="77777777">
            <w:pPr>
              <w:spacing w:line="276" w:lineRule="auto"/>
              <w:rPr>
                <w:rFonts w:ascii="Calibri" w:hAnsi="Calibri" w:cs="Calibri"/>
              </w:rPr>
            </w:pPr>
            <w:r w:rsidRPr="00404750">
              <w:rPr>
                <w:rFonts w:ascii="Calibri" w:hAnsi="Calibri" w:cs="Calibri"/>
              </w:rPr>
              <w:t xml:space="preserve">Completing canvass forms </w:t>
            </w:r>
          </w:p>
        </w:tc>
        <w:tc>
          <w:tcPr>
            <w:tcW w:w="1126" w:type="dxa"/>
            <w:tcBorders>
              <w:top w:val="single" w:sz="6" w:space="0" w:color="auto"/>
              <w:left w:val="single" w:sz="4" w:space="0" w:color="auto"/>
              <w:bottom w:val="single" w:sz="6" w:space="0" w:color="auto"/>
              <w:right w:val="single" w:sz="4" w:space="0" w:color="auto"/>
            </w:tcBorders>
            <w:shd w:val="clear" w:color="000000" w:fill="auto"/>
            <w:vAlign w:val="center"/>
          </w:tcPr>
          <w:p w:rsidR="008A104A" w:rsidRPr="00404750" w:rsidP="00AF6EFE" w14:paraId="44BF4FE5" w14:textId="77777777">
            <w:pPr>
              <w:spacing w:line="276" w:lineRule="auto"/>
              <w:jc w:val="center"/>
              <w:rPr>
                <w:rFonts w:ascii="Calibri" w:hAnsi="Calibri" w:cs="Calibri"/>
              </w:rPr>
            </w:pPr>
            <w:r w:rsidRPr="00404750">
              <w:rPr>
                <w:rFonts w:ascii="Calibri" w:hAnsi="Calibri" w:cs="Calibri"/>
              </w:rPr>
              <w:t>Private</w:t>
            </w:r>
          </w:p>
        </w:tc>
        <w:tc>
          <w:tcPr>
            <w:tcW w:w="1620" w:type="dxa"/>
            <w:tcBorders>
              <w:top w:val="single" w:sz="6" w:space="0" w:color="auto"/>
              <w:left w:val="single" w:sz="4" w:space="0" w:color="auto"/>
              <w:bottom w:val="single" w:sz="6" w:space="0" w:color="auto"/>
              <w:right w:val="single" w:sz="4" w:space="0" w:color="auto"/>
            </w:tcBorders>
            <w:shd w:val="clear" w:color="000000" w:fill="auto"/>
            <w:vAlign w:val="center"/>
          </w:tcPr>
          <w:p w:rsidR="008A104A" w:rsidRPr="00404750" w:rsidP="007F5EDB" w14:paraId="7A68DA6E" w14:textId="61C0F4C3">
            <w:pPr>
              <w:spacing w:line="276" w:lineRule="auto"/>
              <w:jc w:val="center"/>
              <w:rPr>
                <w:rFonts w:ascii="Calibri" w:hAnsi="Calibri" w:cs="Calibri"/>
              </w:rPr>
            </w:pPr>
            <w:r>
              <w:rPr>
                <w:rFonts w:ascii="Calibri" w:hAnsi="Calibri" w:cs="Calibri"/>
              </w:rPr>
              <w:t>1</w:t>
            </w:r>
            <w:r w:rsidR="009723D6">
              <w:rPr>
                <w:rFonts w:ascii="Calibri" w:hAnsi="Calibri" w:cs="Calibri"/>
              </w:rPr>
              <w:t>,</w:t>
            </w:r>
            <w:r>
              <w:rPr>
                <w:rFonts w:ascii="Calibri" w:hAnsi="Calibri" w:cs="Calibri"/>
              </w:rPr>
              <w:t>373</w:t>
            </w:r>
          </w:p>
        </w:tc>
        <w:tc>
          <w:tcPr>
            <w:tcW w:w="1440" w:type="dxa"/>
            <w:tcBorders>
              <w:top w:val="single" w:sz="6" w:space="0" w:color="auto"/>
              <w:left w:val="single" w:sz="4" w:space="0" w:color="auto"/>
              <w:bottom w:val="single" w:sz="6" w:space="0" w:color="auto"/>
              <w:right w:val="single" w:sz="4" w:space="0" w:color="auto"/>
            </w:tcBorders>
            <w:shd w:val="clear" w:color="000000" w:fill="auto"/>
            <w:vAlign w:val="center"/>
          </w:tcPr>
          <w:p w:rsidR="008A104A" w:rsidRPr="00404750" w:rsidP="007F5EDB" w14:paraId="2390B0CA" w14:textId="2F3692E4">
            <w:pPr>
              <w:spacing w:line="276" w:lineRule="auto"/>
              <w:jc w:val="center"/>
              <w:rPr>
                <w:rFonts w:ascii="Calibri" w:hAnsi="Calibri" w:cs="Calibri"/>
              </w:rPr>
            </w:pPr>
            <w:r>
              <w:rPr>
                <w:rFonts w:ascii="Calibri" w:hAnsi="Calibri" w:cs="Calibri"/>
              </w:rPr>
              <w:t>1</w:t>
            </w:r>
            <w:r w:rsidR="009723D6">
              <w:rPr>
                <w:rFonts w:ascii="Calibri" w:hAnsi="Calibri" w:cs="Calibri"/>
              </w:rPr>
              <w:t>,</w:t>
            </w:r>
            <w:r>
              <w:rPr>
                <w:rFonts w:ascii="Calibri" w:hAnsi="Calibri" w:cs="Calibri"/>
              </w:rPr>
              <w:t>030</w:t>
            </w:r>
          </w:p>
        </w:tc>
        <w:tc>
          <w:tcPr>
            <w:tcW w:w="1980" w:type="dxa"/>
            <w:tcBorders>
              <w:top w:val="single" w:sz="6" w:space="0" w:color="auto"/>
              <w:left w:val="single" w:sz="4" w:space="0" w:color="auto"/>
              <w:bottom w:val="single" w:sz="6" w:space="0" w:color="auto"/>
              <w:right w:val="single" w:sz="4" w:space="0" w:color="auto"/>
            </w:tcBorders>
            <w:shd w:val="clear" w:color="000000" w:fill="auto"/>
            <w:vAlign w:val="center"/>
          </w:tcPr>
          <w:p w:rsidR="008A104A" w:rsidRPr="00404750" w:rsidP="00AF6EFE" w14:paraId="00DAEE68" w14:textId="30811974">
            <w:pPr>
              <w:spacing w:line="276" w:lineRule="auto"/>
              <w:jc w:val="center"/>
              <w:rPr>
                <w:rFonts w:ascii="Calibri" w:hAnsi="Calibri" w:cs="Calibri"/>
              </w:rPr>
            </w:pPr>
            <w:r>
              <w:rPr>
                <w:rFonts w:ascii="Calibri" w:hAnsi="Calibri" w:cs="Calibri"/>
              </w:rPr>
              <w:t>$</w:t>
            </w:r>
            <w:r w:rsidR="0087123C">
              <w:rPr>
                <w:rFonts w:ascii="Calibri" w:hAnsi="Calibri" w:cs="Calibri"/>
              </w:rPr>
              <w:t>4</w:t>
            </w:r>
            <w:r w:rsidR="009723D6">
              <w:rPr>
                <w:rFonts w:ascii="Calibri" w:hAnsi="Calibri" w:cs="Calibri"/>
              </w:rPr>
              <w:t>6.15</w:t>
            </w:r>
          </w:p>
        </w:tc>
        <w:tc>
          <w:tcPr>
            <w:tcW w:w="1800" w:type="dxa"/>
            <w:tcBorders>
              <w:top w:val="single" w:sz="6" w:space="0" w:color="auto"/>
              <w:left w:val="single" w:sz="4" w:space="0" w:color="auto"/>
              <w:bottom w:val="single" w:sz="6" w:space="0" w:color="auto"/>
              <w:right w:val="single" w:sz="8" w:space="0" w:color="auto"/>
            </w:tcBorders>
            <w:shd w:val="clear" w:color="000000" w:fill="auto"/>
            <w:vAlign w:val="center"/>
          </w:tcPr>
          <w:p w:rsidR="008A104A" w:rsidRPr="00404750" w:rsidP="007F5EDB" w14:paraId="69F8C805" w14:textId="1F06F3A1">
            <w:pPr>
              <w:spacing w:line="276" w:lineRule="auto"/>
              <w:jc w:val="center"/>
              <w:rPr>
                <w:rFonts w:ascii="Calibri" w:hAnsi="Calibri" w:cs="Calibri"/>
              </w:rPr>
            </w:pPr>
            <w:r>
              <w:rPr>
                <w:rFonts w:ascii="Calibri" w:hAnsi="Calibri" w:cs="Calibri"/>
              </w:rPr>
              <w:t>$</w:t>
            </w:r>
            <w:r w:rsidR="00247645">
              <w:rPr>
                <w:rFonts w:ascii="Calibri" w:hAnsi="Calibri" w:cs="Calibri"/>
              </w:rPr>
              <w:t>47</w:t>
            </w:r>
            <w:r w:rsidR="00F952E8">
              <w:rPr>
                <w:rFonts w:ascii="Calibri" w:hAnsi="Calibri" w:cs="Calibri"/>
              </w:rPr>
              <w:t>,</w:t>
            </w:r>
            <w:r w:rsidR="00247645">
              <w:rPr>
                <w:rFonts w:ascii="Calibri" w:hAnsi="Calibri" w:cs="Calibri"/>
              </w:rPr>
              <w:t>535</w:t>
            </w:r>
          </w:p>
        </w:tc>
      </w:tr>
      <w:tr w14:paraId="25F4EB1D" w14:textId="77777777" w:rsidTr="00304A4C">
        <w:tblPrEx>
          <w:tblW w:w="9360" w:type="dxa"/>
          <w:tblInd w:w="25" w:type="dxa"/>
          <w:tblLayout w:type="fixed"/>
          <w:tblCellMar>
            <w:left w:w="115" w:type="dxa"/>
            <w:right w:w="115" w:type="dxa"/>
          </w:tblCellMar>
          <w:tblLook w:val="01E0"/>
        </w:tblPrEx>
        <w:trPr>
          <w:trHeight w:val="720"/>
        </w:trPr>
        <w:tc>
          <w:tcPr>
            <w:tcW w:w="1394" w:type="dxa"/>
            <w:vMerge/>
            <w:tcBorders>
              <w:left w:val="single" w:sz="8" w:space="0" w:color="auto"/>
              <w:right w:val="single" w:sz="4" w:space="0" w:color="auto"/>
            </w:tcBorders>
            <w:shd w:val="clear" w:color="000000" w:fill="auto"/>
            <w:vAlign w:val="center"/>
          </w:tcPr>
          <w:p w:rsidR="008A104A" w:rsidRPr="006A43B2" w:rsidP="00AF6EFE" w14:paraId="11C2E25E" w14:textId="77777777">
            <w:pPr>
              <w:spacing w:line="276" w:lineRule="auto"/>
              <w:rPr>
                <w:rFonts w:ascii="Calibri" w:hAnsi="Calibri" w:cs="Calibri"/>
                <w:b/>
              </w:rPr>
            </w:pPr>
          </w:p>
        </w:tc>
        <w:tc>
          <w:tcPr>
            <w:tcW w:w="1126" w:type="dxa"/>
            <w:tcBorders>
              <w:top w:val="single" w:sz="6" w:space="0" w:color="auto"/>
              <w:left w:val="single" w:sz="4" w:space="0" w:color="auto"/>
              <w:right w:val="single" w:sz="4" w:space="0" w:color="auto"/>
            </w:tcBorders>
            <w:shd w:val="clear" w:color="000000" w:fill="auto"/>
            <w:vAlign w:val="center"/>
          </w:tcPr>
          <w:p w:rsidR="008A104A" w:rsidRPr="006A43B2" w:rsidP="00AF6EFE" w14:paraId="7C72FBD3" w14:textId="77777777">
            <w:pPr>
              <w:spacing w:line="276" w:lineRule="auto"/>
              <w:jc w:val="center"/>
              <w:rPr>
                <w:rFonts w:ascii="Calibri" w:hAnsi="Calibri" w:cs="Calibri"/>
                <w:b/>
              </w:rPr>
            </w:pPr>
            <w:r w:rsidRPr="006A43B2">
              <w:rPr>
                <w:rFonts w:ascii="Calibri" w:hAnsi="Calibri" w:cs="Calibri"/>
                <w:b/>
              </w:rPr>
              <w:t>All</w:t>
            </w:r>
          </w:p>
        </w:tc>
        <w:tc>
          <w:tcPr>
            <w:tcW w:w="1620" w:type="dxa"/>
            <w:tcBorders>
              <w:top w:val="single" w:sz="6" w:space="0" w:color="auto"/>
              <w:left w:val="single" w:sz="4" w:space="0" w:color="auto"/>
              <w:right w:val="single" w:sz="4" w:space="0" w:color="auto"/>
            </w:tcBorders>
            <w:shd w:val="clear" w:color="000000" w:fill="auto"/>
            <w:vAlign w:val="center"/>
          </w:tcPr>
          <w:p w:rsidR="008A104A" w:rsidRPr="006A43B2" w:rsidP="007F5EDB" w14:paraId="6233B906" w14:textId="50409934">
            <w:pPr>
              <w:spacing w:line="276" w:lineRule="auto"/>
              <w:jc w:val="center"/>
              <w:rPr>
                <w:rFonts w:ascii="Calibri" w:hAnsi="Calibri" w:cs="Calibri"/>
                <w:b/>
              </w:rPr>
            </w:pPr>
            <w:r>
              <w:rPr>
                <w:rFonts w:ascii="Calibri" w:hAnsi="Calibri" w:cs="Calibri"/>
                <w:b/>
              </w:rPr>
              <w:t>1</w:t>
            </w:r>
            <w:r w:rsidR="009723D6">
              <w:rPr>
                <w:rFonts w:ascii="Calibri" w:hAnsi="Calibri" w:cs="Calibri"/>
                <w:b/>
              </w:rPr>
              <w:t>,</w:t>
            </w:r>
            <w:r>
              <w:rPr>
                <w:rFonts w:ascii="Calibri" w:hAnsi="Calibri" w:cs="Calibri"/>
                <w:b/>
              </w:rPr>
              <w:t>373</w:t>
            </w:r>
          </w:p>
        </w:tc>
        <w:tc>
          <w:tcPr>
            <w:tcW w:w="1440" w:type="dxa"/>
            <w:tcBorders>
              <w:top w:val="single" w:sz="6" w:space="0" w:color="auto"/>
              <w:left w:val="single" w:sz="4" w:space="0" w:color="auto"/>
              <w:right w:val="single" w:sz="4" w:space="0" w:color="auto"/>
            </w:tcBorders>
            <w:shd w:val="clear" w:color="000000" w:fill="auto"/>
            <w:vAlign w:val="center"/>
          </w:tcPr>
          <w:p w:rsidR="008A104A" w:rsidRPr="006A43B2" w:rsidP="00864B2B" w14:paraId="754E0041" w14:textId="18A345BF">
            <w:pPr>
              <w:spacing w:line="276" w:lineRule="auto"/>
              <w:jc w:val="center"/>
              <w:rPr>
                <w:rFonts w:ascii="Calibri" w:hAnsi="Calibri" w:cs="Calibri"/>
                <w:b/>
              </w:rPr>
            </w:pPr>
            <w:r>
              <w:rPr>
                <w:rFonts w:ascii="Calibri" w:hAnsi="Calibri" w:cs="Calibri"/>
                <w:b/>
              </w:rPr>
              <w:t>1</w:t>
            </w:r>
            <w:r w:rsidR="009723D6">
              <w:rPr>
                <w:rFonts w:ascii="Calibri" w:hAnsi="Calibri" w:cs="Calibri"/>
                <w:b/>
              </w:rPr>
              <w:t>,</w:t>
            </w:r>
            <w:r>
              <w:rPr>
                <w:rFonts w:ascii="Calibri" w:hAnsi="Calibri" w:cs="Calibri"/>
                <w:b/>
              </w:rPr>
              <w:t>030</w:t>
            </w:r>
          </w:p>
        </w:tc>
        <w:tc>
          <w:tcPr>
            <w:tcW w:w="1980" w:type="dxa"/>
            <w:tcBorders>
              <w:top w:val="single" w:sz="6" w:space="0" w:color="auto"/>
              <w:left w:val="single" w:sz="4" w:space="0" w:color="auto"/>
              <w:right w:val="single" w:sz="4" w:space="0" w:color="auto"/>
            </w:tcBorders>
            <w:shd w:val="clear" w:color="000000" w:fill="auto"/>
            <w:vAlign w:val="center"/>
          </w:tcPr>
          <w:p w:rsidR="008A104A" w:rsidRPr="006A43B2" w:rsidP="00AF6EFE" w14:paraId="4C6CBF17" w14:textId="77777777">
            <w:pPr>
              <w:spacing w:line="276" w:lineRule="auto"/>
              <w:jc w:val="center"/>
              <w:rPr>
                <w:rFonts w:ascii="Calibri" w:hAnsi="Calibri" w:cs="Calibri"/>
                <w:b/>
              </w:rPr>
            </w:pPr>
          </w:p>
        </w:tc>
        <w:tc>
          <w:tcPr>
            <w:tcW w:w="1800" w:type="dxa"/>
            <w:tcBorders>
              <w:top w:val="single" w:sz="6" w:space="0" w:color="auto"/>
              <w:left w:val="single" w:sz="4" w:space="0" w:color="auto"/>
              <w:right w:val="single" w:sz="8" w:space="0" w:color="auto"/>
            </w:tcBorders>
            <w:shd w:val="clear" w:color="000000" w:fill="auto"/>
            <w:vAlign w:val="center"/>
          </w:tcPr>
          <w:p w:rsidR="008A104A" w:rsidRPr="006A43B2" w:rsidP="007F5EDB" w14:paraId="02EBAA67" w14:textId="7ABD27B8">
            <w:pPr>
              <w:spacing w:line="276" w:lineRule="auto"/>
              <w:jc w:val="center"/>
              <w:rPr>
                <w:rFonts w:ascii="Calibri" w:hAnsi="Calibri" w:cs="Calibri"/>
                <w:b/>
              </w:rPr>
            </w:pPr>
            <w:r>
              <w:rPr>
                <w:rFonts w:ascii="Calibri" w:hAnsi="Calibri" w:cs="Calibri"/>
                <w:b/>
              </w:rPr>
              <w:t>$</w:t>
            </w:r>
            <w:r w:rsidR="00247645">
              <w:rPr>
                <w:rFonts w:ascii="Calibri" w:hAnsi="Calibri" w:cs="Calibri"/>
                <w:b/>
              </w:rPr>
              <w:t>47</w:t>
            </w:r>
            <w:r w:rsidR="00F952E8">
              <w:rPr>
                <w:rFonts w:ascii="Calibri" w:hAnsi="Calibri" w:cs="Calibri"/>
                <w:b/>
              </w:rPr>
              <w:t>,</w:t>
            </w:r>
            <w:r w:rsidR="00247645">
              <w:rPr>
                <w:rFonts w:ascii="Calibri" w:hAnsi="Calibri" w:cs="Calibri"/>
                <w:b/>
              </w:rPr>
              <w:t>535</w:t>
            </w:r>
          </w:p>
        </w:tc>
      </w:tr>
    </w:tbl>
    <w:p w:rsidR="008A104A" w:rsidRPr="00404750" w:rsidP="008A104A" w14:paraId="3FEC8C22" w14:textId="77777777">
      <w:pPr>
        <w:spacing w:line="276" w:lineRule="auto"/>
        <w:rPr>
          <w:rFonts w:ascii="Calibri" w:hAnsi="Calibri" w:cs="Calibri"/>
          <w:b/>
          <w:sz w:val="22"/>
          <w:szCs w:val="22"/>
        </w:rPr>
      </w:pPr>
    </w:p>
    <w:p w:rsidR="00295103" w:rsidRPr="00082C1C" w14:paraId="47A4DCBE" w14:textId="29810E14">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rPr>
          <w:b/>
          <w:sz w:val="24"/>
          <w:szCs w:val="24"/>
        </w:rPr>
      </w:pPr>
      <w:r w:rsidRPr="00082C1C">
        <w:rPr>
          <w:b/>
          <w:sz w:val="24"/>
          <w:szCs w:val="24"/>
        </w:rPr>
        <w:t>13.</w:t>
      </w:r>
      <w:r w:rsidRPr="00082C1C">
        <w:rPr>
          <w:b/>
          <w:sz w:val="24"/>
          <w:szCs w:val="24"/>
        </w:rPr>
        <w:tab/>
        <w:t xml:space="preserve">Provide an estimate of the total annual </w:t>
      </w:r>
      <w:r w:rsidRPr="00082C1C" w:rsidR="00DE1FFE">
        <w:rPr>
          <w:b/>
          <w:sz w:val="24"/>
          <w:szCs w:val="24"/>
        </w:rPr>
        <w:t>non-hour</w:t>
      </w:r>
      <w:r w:rsidRPr="00082C1C">
        <w:rPr>
          <w:b/>
          <w:sz w:val="24"/>
          <w:szCs w:val="24"/>
        </w:rPr>
        <w:t xml:space="preserve"> cost burden </w:t>
      </w:r>
      <w:r w:rsidR="00740AF4">
        <w:rPr>
          <w:b/>
          <w:sz w:val="24"/>
          <w:szCs w:val="24"/>
        </w:rPr>
        <w:t xml:space="preserve">to </w:t>
      </w:r>
      <w:r w:rsidRPr="00082C1C">
        <w:rPr>
          <w:b/>
          <w:sz w:val="24"/>
          <w:szCs w:val="24"/>
        </w:rPr>
        <w:t xml:space="preserve">respondents or recordkeepers resulting from the collection of information.  (Do not include the cost of any hour burden </w:t>
      </w:r>
      <w:r w:rsidRPr="00082C1C" w:rsidR="004A6DFA">
        <w:rPr>
          <w:b/>
          <w:sz w:val="24"/>
          <w:szCs w:val="24"/>
        </w:rPr>
        <w:t xml:space="preserve">already reflected </w:t>
      </w:r>
      <w:r w:rsidRPr="00082C1C" w:rsidR="00F73931">
        <w:rPr>
          <w:b/>
          <w:sz w:val="24"/>
          <w:szCs w:val="24"/>
        </w:rPr>
        <w:t>in item 12</w:t>
      </w:r>
      <w:r w:rsidRPr="00082C1C" w:rsidR="004A6DFA">
        <w:rPr>
          <w:b/>
          <w:sz w:val="24"/>
          <w:szCs w:val="24"/>
        </w:rPr>
        <w:t>.)</w:t>
      </w:r>
    </w:p>
    <w:p w:rsidR="00295103" w:rsidRPr="00082C1C" w14:paraId="1AB5514C" w14:textId="7777777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hanging="360"/>
        <w:rPr>
          <w:b/>
          <w:sz w:val="24"/>
          <w:szCs w:val="24"/>
        </w:rPr>
      </w:pPr>
      <w:r w:rsidRPr="00082C1C">
        <w:rPr>
          <w:b/>
          <w:sz w:val="24"/>
          <w:szCs w:val="24"/>
        </w:rPr>
        <w:t>*</w:t>
      </w:r>
      <w:r w:rsidRPr="00082C1C">
        <w:rPr>
          <w:b/>
          <w:sz w:val="24"/>
          <w:szCs w:val="24"/>
        </w:rPr>
        <w:tab/>
        <w:t xml:space="preserve">The cost estimate should be split into two components: (a) a total capital and start-up cost component (annualized over its expected useful life) and (b) a total operation and maintenance and purchase of services component.  The estimates should take into account costs associated with generating, maintaining, and disclosing or providing the information </w:t>
      </w:r>
      <w:r w:rsidRPr="00082C1C" w:rsidR="000257C8">
        <w:rPr>
          <w:b/>
          <w:sz w:val="24"/>
          <w:szCs w:val="24"/>
        </w:rPr>
        <w:t>(</w:t>
      </w:r>
      <w:r w:rsidRPr="00082C1C">
        <w:rPr>
          <w:b/>
          <w:sz w:val="24"/>
          <w:szCs w:val="24"/>
        </w:rPr>
        <w:t>including filing fees paid</w:t>
      </w:r>
      <w:r w:rsidRPr="00082C1C" w:rsidR="000257C8">
        <w:rPr>
          <w:b/>
          <w:sz w:val="24"/>
          <w:szCs w:val="24"/>
        </w:rPr>
        <w:t xml:space="preserve"> for form processing)</w:t>
      </w:r>
      <w:r w:rsidRPr="00082C1C">
        <w:rPr>
          <w:b/>
          <w:sz w:val="24"/>
          <w:szCs w:val="24"/>
        </w:rPr>
        <w:t xml:space="preserve">.  Include </w:t>
      </w:r>
      <w:r w:rsidRPr="00082C1C">
        <w:rPr>
          <w:b/>
          <w:sz w:val="24"/>
          <w:szCs w:val="24"/>
        </w:rPr>
        <w:t>descriptions of methods used to estimate major cost factors including system and technology acquisition, expected useful life of capital equipment, the discount rate(s), and the time period over which costs will be incurred.  Capital and start-up costs include, among other items, preparations for collecting information such as purchasing computers and software; monitoring, sampling, drilling and testing equipment; and record storage facilities.</w:t>
      </w:r>
    </w:p>
    <w:p w:rsidR="00295103" w:rsidRPr="00082C1C" w14:paraId="38FC9625" w14:textId="7777777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hanging="360"/>
        <w:rPr>
          <w:b/>
          <w:sz w:val="24"/>
          <w:szCs w:val="24"/>
        </w:rPr>
      </w:pPr>
      <w:r w:rsidRPr="00082C1C">
        <w:rPr>
          <w:b/>
          <w:sz w:val="24"/>
          <w:szCs w:val="24"/>
        </w:rPr>
        <w:t>*</w:t>
      </w:r>
      <w:r w:rsidRPr="00082C1C">
        <w:rPr>
          <w:b/>
          <w:sz w:val="24"/>
          <w:szCs w:val="24"/>
        </w:rPr>
        <w:tab/>
        <w:t>If cost estimates are expected to vary widely, agencies should present ranges of cost burdens and explain the reasons for the variance.  The cost of purchasing or contracting out information collection services should be a part of this cost burden estimate.  In developing cost burden estimates, agencies may consult with a sample of respondents (fewer than 10), utilize the 60-day pre-OMB submission public comment process and use existing economic or regulatory impact analysis associated with the rulemaking containing the information collection, as appropriate.</w:t>
      </w:r>
    </w:p>
    <w:p w:rsidR="00295103" w14:paraId="4D18D27F" w14:textId="7777777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hanging="720"/>
        <w:rPr>
          <w:sz w:val="24"/>
          <w:szCs w:val="24"/>
        </w:rPr>
      </w:pPr>
      <w:r w:rsidRPr="00082C1C">
        <w:rPr>
          <w:b/>
          <w:sz w:val="24"/>
          <w:szCs w:val="24"/>
        </w:rPr>
        <w:tab/>
        <w:t>*</w:t>
      </w:r>
      <w:r w:rsidRPr="00082C1C">
        <w:rPr>
          <w:b/>
          <w:sz w:val="24"/>
          <w:szCs w:val="24"/>
        </w:rPr>
        <w:tab/>
        <w:t>Generally, estimates should not include purchases of equipment or services, or portions thereof, made: (1) prior to October 1, 1995, (2) to achieve regulatory compliance with requirements not associated with the information collection, (3) for reasons other than to provide information or keep records for the government, or (4) as part of customary and usual business or private practices</w:t>
      </w:r>
      <w:r>
        <w:rPr>
          <w:sz w:val="24"/>
          <w:szCs w:val="24"/>
        </w:rPr>
        <w:t>.</w:t>
      </w:r>
    </w:p>
    <w:p w:rsidR="00295103" w14:paraId="4C502FCC" w14:textId="7777777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 w:val="24"/>
          <w:szCs w:val="24"/>
        </w:rPr>
      </w:pPr>
    </w:p>
    <w:p w:rsidR="00D3647F" w:rsidRPr="005C6129" w:rsidP="005C6129" w14:paraId="0690B79F" w14:textId="525984EC">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rPr>
          <w:rFonts w:ascii="Calibri" w:hAnsi="Calibri" w:cs="Calibri"/>
          <w:sz w:val="22"/>
          <w:szCs w:val="22"/>
        </w:rPr>
      </w:pPr>
      <w:r>
        <w:rPr>
          <w:rFonts w:ascii="Calibri" w:hAnsi="Calibri" w:cs="Calibri"/>
          <w:sz w:val="22"/>
          <w:szCs w:val="22"/>
        </w:rPr>
        <w:tab/>
      </w:r>
      <w:r>
        <w:rPr>
          <w:rFonts w:ascii="Calibri" w:hAnsi="Calibri" w:cs="Calibri"/>
          <w:sz w:val="22"/>
          <w:szCs w:val="22"/>
        </w:rPr>
        <w:tab/>
      </w:r>
      <w:r w:rsidR="00C92D23">
        <w:rPr>
          <w:rFonts w:ascii="Calibri" w:hAnsi="Calibri" w:cs="Calibri"/>
          <w:sz w:val="22"/>
          <w:szCs w:val="22"/>
        </w:rPr>
        <w:t>There is no non-hour cost burden, recordkeeping, nor any fees associated with collection of this information.</w:t>
      </w:r>
    </w:p>
    <w:p w:rsidR="00C92D23" w:rsidP="006805B0" w14:paraId="0CF74A72" w14:textId="7777777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rPr>
          <w:rFonts w:ascii="Calibri" w:hAnsi="Calibri" w:cs="Calibri"/>
          <w:sz w:val="22"/>
          <w:szCs w:val="22"/>
        </w:rPr>
      </w:pPr>
    </w:p>
    <w:p w:rsidR="008D253D" w:rsidRPr="00082C1C" w:rsidP="008D253D" w14:paraId="527F866A" w14:textId="7777777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rPr>
          <w:b/>
          <w:sz w:val="24"/>
          <w:szCs w:val="24"/>
        </w:rPr>
      </w:pPr>
      <w:r w:rsidRPr="00082C1C">
        <w:rPr>
          <w:b/>
          <w:sz w:val="24"/>
          <w:szCs w:val="24"/>
        </w:rPr>
        <w:t>14.</w:t>
      </w:r>
      <w:r w:rsidRPr="00082C1C">
        <w:rPr>
          <w:b/>
          <w:sz w:val="24"/>
          <w:szCs w:val="24"/>
        </w:rPr>
        <w:tab/>
        <w:t>Provide estimates of annualized cost to the Federal government.  Also, provide a description of the method used to estimate cost, which should include quantification of hours, operational expenses (such as equipment, overhead, printing, and support staff), and any other expense that would not have been incurred without t</w:t>
      </w:r>
      <w:r w:rsidRPr="00082C1C" w:rsidR="0060758B">
        <w:rPr>
          <w:b/>
          <w:sz w:val="24"/>
          <w:szCs w:val="24"/>
        </w:rPr>
        <w:t xml:space="preserve">his collection of information. </w:t>
      </w:r>
    </w:p>
    <w:p w:rsidR="00AF2CAF" w:rsidP="00EA46CF" w14:paraId="1EEA5314" w14:textId="77777777">
      <w:pPr>
        <w:spacing w:line="276" w:lineRule="auto"/>
        <w:rPr>
          <w:rFonts w:ascii="Calibri" w:hAnsi="Calibri" w:cs="Calibri"/>
          <w:color w:val="000000"/>
          <w:sz w:val="22"/>
          <w:szCs w:val="22"/>
        </w:rPr>
      </w:pPr>
    </w:p>
    <w:p w:rsidR="008D253D" w:rsidRPr="00404750" w:rsidP="008D253D" w14:paraId="1F0D83AB" w14:textId="0645A19B">
      <w:pPr>
        <w:spacing w:line="276" w:lineRule="auto"/>
        <w:ind w:firstLine="360"/>
        <w:rPr>
          <w:rFonts w:ascii="Calibri" w:hAnsi="Calibri" w:cs="Calibri"/>
          <w:sz w:val="22"/>
          <w:szCs w:val="22"/>
        </w:rPr>
      </w:pPr>
      <w:r>
        <w:rPr>
          <w:rFonts w:ascii="Calibri" w:hAnsi="Calibri" w:cs="Calibri"/>
          <w:color w:val="000000"/>
          <w:sz w:val="22"/>
          <w:szCs w:val="22"/>
        </w:rPr>
        <w:t>T</w:t>
      </w:r>
      <w:r w:rsidRPr="000E4D3E">
        <w:rPr>
          <w:rFonts w:ascii="Calibri" w:hAnsi="Calibri" w:cs="Calibri"/>
          <w:color w:val="000000"/>
          <w:sz w:val="22"/>
          <w:szCs w:val="22"/>
        </w:rPr>
        <w:t xml:space="preserve">he total annual cost to the </w:t>
      </w:r>
      <w:r w:rsidR="003E1E3F">
        <w:rPr>
          <w:rFonts w:ascii="Calibri" w:hAnsi="Calibri" w:cs="Calibri"/>
          <w:color w:val="000000"/>
          <w:sz w:val="22"/>
          <w:szCs w:val="22"/>
        </w:rPr>
        <w:t>f</w:t>
      </w:r>
      <w:r w:rsidRPr="000E4D3E">
        <w:rPr>
          <w:rFonts w:ascii="Calibri" w:hAnsi="Calibri" w:cs="Calibri"/>
          <w:color w:val="000000"/>
          <w:sz w:val="22"/>
          <w:szCs w:val="22"/>
        </w:rPr>
        <w:t xml:space="preserve">ederal Government is </w:t>
      </w:r>
      <w:r w:rsidR="00085A80">
        <w:rPr>
          <w:rFonts w:ascii="Calibri" w:hAnsi="Calibri" w:cs="Calibri"/>
          <w:color w:val="000000"/>
          <w:sz w:val="22"/>
          <w:szCs w:val="22"/>
        </w:rPr>
        <w:t>$</w:t>
      </w:r>
      <w:r w:rsidR="00434359">
        <w:rPr>
          <w:rFonts w:ascii="Calibri" w:hAnsi="Calibri" w:cs="Calibri"/>
          <w:color w:val="000000"/>
          <w:sz w:val="22"/>
          <w:szCs w:val="22"/>
        </w:rPr>
        <w:t>466</w:t>
      </w:r>
      <w:r w:rsidR="009521F3">
        <w:rPr>
          <w:rFonts w:ascii="Calibri" w:hAnsi="Calibri" w:cs="Calibri"/>
          <w:color w:val="000000"/>
          <w:sz w:val="22"/>
          <w:szCs w:val="22"/>
        </w:rPr>
        <w:t>,</w:t>
      </w:r>
      <w:r w:rsidR="00434359">
        <w:rPr>
          <w:rFonts w:ascii="Calibri" w:hAnsi="Calibri" w:cs="Calibri"/>
          <w:color w:val="000000"/>
          <w:sz w:val="22"/>
          <w:szCs w:val="22"/>
        </w:rPr>
        <w:t>756</w:t>
      </w:r>
      <w:r w:rsidRPr="000E4D3E">
        <w:rPr>
          <w:rFonts w:ascii="Calibri" w:hAnsi="Calibri" w:cs="Calibri"/>
          <w:color w:val="000000"/>
          <w:sz w:val="22"/>
          <w:szCs w:val="22"/>
        </w:rPr>
        <w:t xml:space="preserve">. This includes the operational expenses of </w:t>
      </w:r>
      <w:r w:rsidR="002C6E81">
        <w:rPr>
          <w:rFonts w:ascii="Calibri" w:hAnsi="Calibri" w:cs="Calibri"/>
          <w:color w:val="000000"/>
          <w:sz w:val="22"/>
          <w:szCs w:val="22"/>
        </w:rPr>
        <w:t>$</w:t>
      </w:r>
      <w:r w:rsidR="000E2C59">
        <w:rPr>
          <w:rFonts w:ascii="Calibri" w:hAnsi="Calibri" w:cs="Calibri"/>
          <w:color w:val="000000"/>
          <w:sz w:val="22"/>
          <w:szCs w:val="22"/>
        </w:rPr>
        <w:t>87</w:t>
      </w:r>
      <w:r w:rsidR="00292D8F">
        <w:rPr>
          <w:rFonts w:ascii="Calibri" w:hAnsi="Calibri" w:cs="Calibri"/>
          <w:color w:val="000000"/>
          <w:sz w:val="22"/>
          <w:szCs w:val="22"/>
        </w:rPr>
        <w:t>,</w:t>
      </w:r>
      <w:r w:rsidR="000E2C59">
        <w:rPr>
          <w:rFonts w:ascii="Calibri" w:hAnsi="Calibri" w:cs="Calibri"/>
          <w:color w:val="000000"/>
          <w:sz w:val="22"/>
          <w:szCs w:val="22"/>
        </w:rPr>
        <w:t>824</w:t>
      </w:r>
      <w:r w:rsidR="006E3FB7">
        <w:rPr>
          <w:rFonts w:ascii="Calibri" w:hAnsi="Calibri" w:cs="Calibri"/>
          <w:color w:val="000000"/>
          <w:sz w:val="22"/>
          <w:szCs w:val="22"/>
        </w:rPr>
        <w:t xml:space="preserve"> (Table </w:t>
      </w:r>
      <w:r w:rsidR="005A19D7">
        <w:rPr>
          <w:rFonts w:ascii="Calibri" w:hAnsi="Calibri" w:cs="Calibri"/>
          <w:color w:val="000000"/>
          <w:sz w:val="22"/>
          <w:szCs w:val="22"/>
        </w:rPr>
        <w:t>4</w:t>
      </w:r>
      <w:r w:rsidRPr="000E4D3E">
        <w:rPr>
          <w:rFonts w:ascii="Calibri" w:hAnsi="Calibri" w:cs="Calibri"/>
          <w:color w:val="000000"/>
          <w:sz w:val="22"/>
          <w:szCs w:val="22"/>
        </w:rPr>
        <w:t xml:space="preserve"> below).  Operational</w:t>
      </w:r>
      <w:r w:rsidRPr="00404750">
        <w:rPr>
          <w:rFonts w:ascii="Calibri" w:hAnsi="Calibri" w:cs="Calibri"/>
          <w:sz w:val="22"/>
          <w:szCs w:val="22"/>
        </w:rPr>
        <w:t xml:space="preserve"> expenses include mailing, overhead, printing, processing, </w:t>
      </w:r>
      <w:r w:rsidR="009843E1">
        <w:rPr>
          <w:rFonts w:ascii="Calibri" w:hAnsi="Calibri" w:cs="Calibri"/>
          <w:sz w:val="22"/>
          <w:szCs w:val="22"/>
        </w:rPr>
        <w:t>publication</w:t>
      </w:r>
      <w:r w:rsidR="00191C9E">
        <w:rPr>
          <w:rFonts w:ascii="Calibri" w:hAnsi="Calibri" w:cs="Calibri"/>
          <w:sz w:val="22"/>
          <w:szCs w:val="22"/>
        </w:rPr>
        <w:t>,</w:t>
      </w:r>
      <w:r w:rsidR="009843E1">
        <w:rPr>
          <w:rFonts w:ascii="Calibri" w:hAnsi="Calibri" w:cs="Calibri"/>
          <w:sz w:val="22"/>
          <w:szCs w:val="22"/>
        </w:rPr>
        <w:t xml:space="preserve"> </w:t>
      </w:r>
      <w:r w:rsidRPr="00404750">
        <w:rPr>
          <w:rFonts w:ascii="Calibri" w:hAnsi="Calibri" w:cs="Calibri"/>
          <w:sz w:val="22"/>
          <w:szCs w:val="22"/>
        </w:rPr>
        <w:t>and non-</w:t>
      </w:r>
      <w:r w:rsidR="003E1E3F">
        <w:rPr>
          <w:rFonts w:ascii="Calibri" w:hAnsi="Calibri" w:cs="Calibri"/>
          <w:sz w:val="22"/>
          <w:szCs w:val="22"/>
        </w:rPr>
        <w:t>f</w:t>
      </w:r>
      <w:r w:rsidRPr="00404750">
        <w:rPr>
          <w:rFonts w:ascii="Calibri" w:hAnsi="Calibri" w:cs="Calibri"/>
          <w:sz w:val="22"/>
          <w:szCs w:val="22"/>
        </w:rPr>
        <w:t>ederal support</w:t>
      </w:r>
      <w:r>
        <w:rPr>
          <w:rFonts w:ascii="Calibri" w:hAnsi="Calibri" w:cs="Calibri"/>
          <w:sz w:val="22"/>
          <w:szCs w:val="22"/>
        </w:rPr>
        <w:t>.</w:t>
      </w:r>
    </w:p>
    <w:p w:rsidR="008D253D" w:rsidRPr="00404750" w:rsidP="008D253D" w14:paraId="64810665" w14:textId="77777777">
      <w:pPr>
        <w:spacing w:line="276" w:lineRule="auto"/>
        <w:rPr>
          <w:rFonts w:ascii="Calibri" w:hAnsi="Calibri" w:cs="Calibri"/>
          <w:sz w:val="22"/>
          <w:szCs w:val="22"/>
        </w:rPr>
      </w:pPr>
    </w:p>
    <w:p w:rsidR="008D253D" w:rsidRPr="00490E2E" w:rsidP="008D253D" w14:paraId="44DF3CC7" w14:textId="78030CFD">
      <w:pPr>
        <w:spacing w:line="276" w:lineRule="auto"/>
        <w:rPr>
          <w:rFonts w:ascii="Calibri" w:hAnsi="Calibri" w:cs="Calibri"/>
          <w:color w:val="000000"/>
          <w:sz w:val="22"/>
          <w:szCs w:val="22"/>
        </w:rPr>
      </w:pPr>
      <w:r w:rsidRPr="00490E2E">
        <w:rPr>
          <w:rFonts w:ascii="Calibri" w:hAnsi="Calibri" w:cs="Calibri"/>
          <w:color w:val="000000"/>
          <w:sz w:val="22"/>
          <w:szCs w:val="22"/>
        </w:rPr>
        <w:t xml:space="preserve">Table </w:t>
      </w:r>
      <w:r w:rsidR="005A19D7">
        <w:rPr>
          <w:rFonts w:ascii="Calibri" w:hAnsi="Calibri" w:cs="Calibri"/>
          <w:color w:val="000000"/>
          <w:sz w:val="22"/>
          <w:szCs w:val="22"/>
        </w:rPr>
        <w:t>4</w:t>
      </w:r>
      <w:r>
        <w:rPr>
          <w:rFonts w:ascii="Calibri" w:hAnsi="Calibri" w:cs="Calibri"/>
          <w:color w:val="000000"/>
          <w:sz w:val="22"/>
          <w:szCs w:val="22"/>
        </w:rPr>
        <w:t>:</w:t>
      </w:r>
      <w:r w:rsidRPr="00490E2E">
        <w:rPr>
          <w:rFonts w:ascii="Calibri" w:hAnsi="Calibri" w:cs="Calibri"/>
          <w:color w:val="000000"/>
          <w:sz w:val="22"/>
          <w:szCs w:val="22"/>
        </w:rPr>
        <w:t xml:space="preserve"> Annualized Operational Expenses and estimated costs</w:t>
      </w:r>
    </w:p>
    <w:p w:rsidR="008D253D" w:rsidRPr="00404750" w:rsidP="008D253D" w14:paraId="432B65A0" w14:textId="77777777">
      <w:pPr>
        <w:spacing w:line="276" w:lineRule="auto"/>
        <w:rPr>
          <w:rFonts w:ascii="Calibri" w:hAnsi="Calibri" w:cs="Calibri"/>
          <w:b/>
          <w:sz w:val="16"/>
          <w:szCs w:val="16"/>
        </w:rPr>
      </w:pPr>
    </w:p>
    <w:tbl>
      <w:tblPr>
        <w:tblW w:w="8442" w:type="dxa"/>
        <w:tblBorders>
          <w:top w:val="single" w:sz="4" w:space="0" w:color="auto"/>
          <w:left w:val="single" w:sz="4" w:space="0" w:color="auto"/>
          <w:bottom w:val="single" w:sz="4" w:space="0" w:color="auto"/>
          <w:right w:val="single" w:sz="4" w:space="0" w:color="auto"/>
        </w:tblBorders>
        <w:tblLook w:val="01E0"/>
      </w:tblPr>
      <w:tblGrid>
        <w:gridCol w:w="5447"/>
        <w:gridCol w:w="458"/>
        <w:gridCol w:w="2537"/>
      </w:tblGrid>
      <w:tr w14:paraId="54374450" w14:textId="77777777" w:rsidTr="00304A4C">
        <w:tblPrEx>
          <w:tblW w:w="8442" w:type="dxa"/>
          <w:tblBorders>
            <w:top w:val="single" w:sz="4" w:space="0" w:color="auto"/>
            <w:left w:val="single" w:sz="4" w:space="0" w:color="auto"/>
            <w:bottom w:val="single" w:sz="4" w:space="0" w:color="auto"/>
            <w:right w:val="single" w:sz="4" w:space="0" w:color="auto"/>
          </w:tblBorders>
          <w:tblLook w:val="01E0"/>
        </w:tblPrEx>
        <w:trPr>
          <w:trHeight w:val="422"/>
          <w:tblHeader/>
        </w:trPr>
        <w:tc>
          <w:tcPr>
            <w:tcW w:w="0" w:type="auto"/>
            <w:tcBorders>
              <w:top w:val="single" w:sz="4" w:space="0" w:color="auto"/>
              <w:bottom w:val="single" w:sz="4" w:space="0" w:color="auto"/>
            </w:tcBorders>
            <w:shd w:val="clear" w:color="auto" w:fill="D9D9D9"/>
            <w:vAlign w:val="center"/>
          </w:tcPr>
          <w:p w:rsidR="008D253D" w:rsidRPr="000543FC" w:rsidP="00AF6EFE" w14:paraId="72E681F7" w14:textId="77777777">
            <w:pPr>
              <w:spacing w:line="276" w:lineRule="auto"/>
              <w:rPr>
                <w:rFonts w:ascii="Calibri" w:hAnsi="Calibri" w:cs="Calibri"/>
                <w:b/>
                <w:bCs/>
                <w:sz w:val="22"/>
                <w:szCs w:val="22"/>
              </w:rPr>
            </w:pPr>
            <w:r w:rsidRPr="000543FC">
              <w:rPr>
                <w:rFonts w:ascii="Calibri" w:hAnsi="Calibri" w:cs="Calibri"/>
                <w:b/>
                <w:bCs/>
                <w:sz w:val="22"/>
                <w:szCs w:val="22"/>
              </w:rPr>
              <w:t>Operational Expenses</w:t>
            </w:r>
          </w:p>
        </w:tc>
        <w:tc>
          <w:tcPr>
            <w:tcW w:w="458" w:type="dxa"/>
            <w:tcBorders>
              <w:top w:val="single" w:sz="4" w:space="0" w:color="auto"/>
              <w:bottom w:val="single" w:sz="4" w:space="0" w:color="auto"/>
              <w:right w:val="single" w:sz="4" w:space="0" w:color="auto"/>
            </w:tcBorders>
            <w:shd w:val="clear" w:color="auto" w:fill="D9D9D9"/>
            <w:vAlign w:val="center"/>
          </w:tcPr>
          <w:p w:rsidR="008D253D" w:rsidRPr="000543FC" w:rsidP="00AF6EFE" w14:paraId="1014CE94" w14:textId="77777777">
            <w:pPr>
              <w:spacing w:line="276" w:lineRule="auto"/>
              <w:jc w:val="center"/>
              <w:rPr>
                <w:rFonts w:ascii="Calibri" w:hAnsi="Calibri" w:cs="Calibri"/>
                <w:b/>
                <w:bCs/>
                <w:sz w:val="22"/>
                <w:szCs w:val="22"/>
              </w:rPr>
            </w:pPr>
          </w:p>
        </w:tc>
        <w:tc>
          <w:tcPr>
            <w:tcW w:w="2537" w:type="dxa"/>
            <w:tcBorders>
              <w:top w:val="single" w:sz="4" w:space="0" w:color="auto"/>
              <w:left w:val="single" w:sz="4" w:space="0" w:color="auto"/>
              <w:bottom w:val="single" w:sz="4" w:space="0" w:color="auto"/>
            </w:tcBorders>
            <w:shd w:val="clear" w:color="auto" w:fill="D9D9D9"/>
            <w:vAlign w:val="center"/>
          </w:tcPr>
          <w:p w:rsidR="008D253D" w:rsidRPr="000543FC" w:rsidP="000543FC" w14:paraId="0945C22F" w14:textId="77777777">
            <w:pPr>
              <w:spacing w:line="276" w:lineRule="auto"/>
              <w:jc w:val="right"/>
              <w:rPr>
                <w:rFonts w:ascii="Calibri" w:hAnsi="Calibri" w:cs="Calibri"/>
                <w:b/>
                <w:bCs/>
                <w:sz w:val="22"/>
                <w:szCs w:val="22"/>
              </w:rPr>
            </w:pPr>
            <w:r w:rsidRPr="000543FC">
              <w:rPr>
                <w:rFonts w:ascii="Calibri" w:hAnsi="Calibri" w:cs="Calibri"/>
                <w:b/>
                <w:bCs/>
                <w:sz w:val="22"/>
                <w:szCs w:val="22"/>
              </w:rPr>
              <w:t>Estimated Cost</w:t>
            </w:r>
          </w:p>
        </w:tc>
      </w:tr>
      <w:tr w14:paraId="39EE49BE" w14:textId="77777777" w:rsidTr="00304A4C">
        <w:tblPrEx>
          <w:tblW w:w="8442" w:type="dxa"/>
          <w:tblLook w:val="01E0"/>
        </w:tblPrEx>
        <w:trPr>
          <w:trHeight w:val="339"/>
        </w:trPr>
        <w:tc>
          <w:tcPr>
            <w:tcW w:w="0" w:type="auto"/>
            <w:tcBorders>
              <w:top w:val="single" w:sz="4" w:space="0" w:color="auto"/>
            </w:tcBorders>
            <w:vAlign w:val="center"/>
          </w:tcPr>
          <w:p w:rsidR="008D253D" w:rsidRPr="00404750" w:rsidP="00AF6EFE" w14:paraId="67449697" w14:textId="77777777">
            <w:pPr>
              <w:spacing w:line="276" w:lineRule="auto"/>
              <w:rPr>
                <w:rFonts w:ascii="Calibri" w:hAnsi="Calibri" w:cs="Calibri"/>
                <w:sz w:val="22"/>
                <w:szCs w:val="22"/>
              </w:rPr>
            </w:pPr>
            <w:r w:rsidRPr="00404750">
              <w:rPr>
                <w:rFonts w:ascii="Calibri" w:hAnsi="Calibri" w:cs="Calibri"/>
                <w:sz w:val="22"/>
                <w:szCs w:val="22"/>
              </w:rPr>
              <w:t>Printing of canvass forms</w:t>
            </w:r>
          </w:p>
        </w:tc>
        <w:tc>
          <w:tcPr>
            <w:tcW w:w="458" w:type="dxa"/>
            <w:tcBorders>
              <w:top w:val="single" w:sz="4" w:space="0" w:color="auto"/>
              <w:right w:val="single" w:sz="4" w:space="0" w:color="auto"/>
            </w:tcBorders>
            <w:vAlign w:val="center"/>
          </w:tcPr>
          <w:p w:rsidR="008D253D" w:rsidRPr="00404750" w:rsidP="00AF6EFE" w14:paraId="4D51FD6A" w14:textId="77777777">
            <w:pPr>
              <w:spacing w:line="276" w:lineRule="auto"/>
              <w:jc w:val="center"/>
              <w:rPr>
                <w:rFonts w:ascii="Calibri" w:hAnsi="Calibri" w:cs="Calibri"/>
                <w:sz w:val="22"/>
                <w:szCs w:val="22"/>
              </w:rPr>
            </w:pPr>
          </w:p>
        </w:tc>
        <w:tc>
          <w:tcPr>
            <w:tcW w:w="2537" w:type="dxa"/>
            <w:tcBorders>
              <w:top w:val="single" w:sz="4" w:space="0" w:color="auto"/>
              <w:left w:val="single" w:sz="4" w:space="0" w:color="auto"/>
            </w:tcBorders>
            <w:vAlign w:val="center"/>
          </w:tcPr>
          <w:p w:rsidR="008D253D" w:rsidRPr="00404750" w:rsidP="00AF6EFE" w14:paraId="5D73AE30" w14:textId="0435D23E">
            <w:pPr>
              <w:spacing w:line="276" w:lineRule="auto"/>
              <w:jc w:val="right"/>
              <w:rPr>
                <w:rFonts w:ascii="Calibri" w:hAnsi="Calibri" w:cs="Calibri"/>
                <w:sz w:val="22"/>
                <w:szCs w:val="22"/>
              </w:rPr>
            </w:pPr>
            <w:r>
              <w:rPr>
                <w:rFonts w:ascii="Calibri" w:hAnsi="Calibri" w:cs="Calibri"/>
                <w:sz w:val="22"/>
                <w:szCs w:val="22"/>
              </w:rPr>
              <w:t>$</w:t>
            </w:r>
            <w:r w:rsidR="00332A41">
              <w:rPr>
                <w:rFonts w:ascii="Calibri" w:hAnsi="Calibri" w:cs="Calibri"/>
                <w:sz w:val="22"/>
                <w:szCs w:val="22"/>
              </w:rPr>
              <w:t>375</w:t>
            </w:r>
          </w:p>
        </w:tc>
      </w:tr>
      <w:tr w14:paraId="297A3B70" w14:textId="77777777" w:rsidTr="00304A4C">
        <w:tblPrEx>
          <w:tblW w:w="8442" w:type="dxa"/>
          <w:tblLook w:val="01E0"/>
        </w:tblPrEx>
        <w:trPr>
          <w:trHeight w:val="339"/>
        </w:trPr>
        <w:tc>
          <w:tcPr>
            <w:tcW w:w="0" w:type="auto"/>
            <w:vAlign w:val="center"/>
          </w:tcPr>
          <w:p w:rsidR="008D253D" w:rsidRPr="00404750" w:rsidP="00AF6EFE" w14:paraId="058FE3DB" w14:textId="77777777">
            <w:pPr>
              <w:spacing w:line="276" w:lineRule="auto"/>
              <w:rPr>
                <w:rFonts w:ascii="Calibri" w:hAnsi="Calibri" w:cs="Calibri"/>
                <w:sz w:val="22"/>
                <w:szCs w:val="22"/>
              </w:rPr>
            </w:pPr>
            <w:r>
              <w:rPr>
                <w:rFonts w:ascii="Calibri" w:hAnsi="Calibri" w:cs="Calibri"/>
                <w:sz w:val="22"/>
                <w:szCs w:val="22"/>
              </w:rPr>
              <w:t>Mailing lists compilation and maintenance</w:t>
            </w:r>
          </w:p>
        </w:tc>
        <w:tc>
          <w:tcPr>
            <w:tcW w:w="458" w:type="dxa"/>
            <w:tcBorders>
              <w:right w:val="single" w:sz="4" w:space="0" w:color="auto"/>
            </w:tcBorders>
            <w:vAlign w:val="center"/>
          </w:tcPr>
          <w:p w:rsidR="008D253D" w:rsidRPr="00404750" w:rsidP="00AF6EFE" w14:paraId="7C24F643" w14:textId="77777777">
            <w:pPr>
              <w:spacing w:line="276" w:lineRule="auto"/>
              <w:jc w:val="center"/>
              <w:rPr>
                <w:rFonts w:ascii="Calibri" w:hAnsi="Calibri" w:cs="Calibri"/>
                <w:sz w:val="22"/>
                <w:szCs w:val="22"/>
              </w:rPr>
            </w:pPr>
          </w:p>
        </w:tc>
        <w:tc>
          <w:tcPr>
            <w:tcW w:w="2537" w:type="dxa"/>
            <w:tcBorders>
              <w:left w:val="single" w:sz="4" w:space="0" w:color="auto"/>
            </w:tcBorders>
            <w:vAlign w:val="center"/>
          </w:tcPr>
          <w:p w:rsidR="008D253D" w:rsidP="00AF6EFE" w14:paraId="310860E7" w14:textId="793361D8">
            <w:pPr>
              <w:spacing w:line="276" w:lineRule="auto"/>
              <w:jc w:val="right"/>
              <w:rPr>
                <w:rFonts w:ascii="Calibri" w:hAnsi="Calibri" w:cs="Calibri"/>
                <w:sz w:val="22"/>
                <w:szCs w:val="22"/>
              </w:rPr>
            </w:pPr>
            <w:r>
              <w:rPr>
                <w:rFonts w:ascii="Calibri" w:hAnsi="Calibri" w:cs="Calibri"/>
                <w:sz w:val="22"/>
                <w:szCs w:val="22"/>
              </w:rPr>
              <w:t>$</w:t>
            </w:r>
            <w:r w:rsidR="00332A41">
              <w:rPr>
                <w:rFonts w:ascii="Calibri" w:hAnsi="Calibri" w:cs="Calibri"/>
                <w:sz w:val="22"/>
                <w:szCs w:val="22"/>
              </w:rPr>
              <w:t>708</w:t>
            </w:r>
          </w:p>
        </w:tc>
      </w:tr>
      <w:tr w14:paraId="76470099" w14:textId="77777777" w:rsidTr="00304A4C">
        <w:tblPrEx>
          <w:tblW w:w="8442" w:type="dxa"/>
          <w:tblLook w:val="01E0"/>
        </w:tblPrEx>
        <w:trPr>
          <w:trHeight w:val="339"/>
        </w:trPr>
        <w:tc>
          <w:tcPr>
            <w:tcW w:w="0" w:type="auto"/>
            <w:vAlign w:val="center"/>
          </w:tcPr>
          <w:p w:rsidR="008D253D" w:rsidRPr="00404750" w:rsidP="00AF6EFE" w14:paraId="5146F008" w14:textId="77777777">
            <w:pPr>
              <w:spacing w:line="276" w:lineRule="auto"/>
              <w:rPr>
                <w:rFonts w:ascii="Calibri" w:hAnsi="Calibri" w:cs="Calibri"/>
                <w:sz w:val="22"/>
                <w:szCs w:val="22"/>
              </w:rPr>
            </w:pPr>
            <w:r w:rsidRPr="00404750">
              <w:rPr>
                <w:rFonts w:ascii="Calibri" w:hAnsi="Calibri" w:cs="Calibri"/>
                <w:sz w:val="22"/>
                <w:szCs w:val="22"/>
              </w:rPr>
              <w:t>Mailing operation</w:t>
            </w:r>
          </w:p>
        </w:tc>
        <w:tc>
          <w:tcPr>
            <w:tcW w:w="458" w:type="dxa"/>
            <w:tcBorders>
              <w:right w:val="single" w:sz="4" w:space="0" w:color="auto"/>
            </w:tcBorders>
            <w:vAlign w:val="center"/>
          </w:tcPr>
          <w:p w:rsidR="008D253D" w:rsidRPr="00404750" w:rsidP="00AF6EFE" w14:paraId="29735386" w14:textId="77777777">
            <w:pPr>
              <w:spacing w:line="276" w:lineRule="auto"/>
              <w:jc w:val="center"/>
              <w:rPr>
                <w:rFonts w:ascii="Calibri" w:hAnsi="Calibri" w:cs="Calibri"/>
                <w:sz w:val="22"/>
                <w:szCs w:val="22"/>
              </w:rPr>
            </w:pPr>
          </w:p>
        </w:tc>
        <w:tc>
          <w:tcPr>
            <w:tcW w:w="2537" w:type="dxa"/>
            <w:tcBorders>
              <w:left w:val="single" w:sz="4" w:space="0" w:color="auto"/>
            </w:tcBorders>
            <w:vAlign w:val="center"/>
          </w:tcPr>
          <w:p w:rsidR="008D253D" w:rsidRPr="00404750" w:rsidP="00AF6EFE" w14:paraId="485815BE" w14:textId="79AEAC0B">
            <w:pPr>
              <w:spacing w:line="276" w:lineRule="auto"/>
              <w:jc w:val="right"/>
              <w:rPr>
                <w:rFonts w:ascii="Calibri" w:hAnsi="Calibri" w:cs="Calibri"/>
                <w:sz w:val="22"/>
                <w:szCs w:val="22"/>
              </w:rPr>
            </w:pPr>
            <w:r>
              <w:rPr>
                <w:rFonts w:ascii="Calibri" w:hAnsi="Calibri" w:cs="Calibri"/>
                <w:sz w:val="22"/>
                <w:szCs w:val="22"/>
              </w:rPr>
              <w:t>$</w:t>
            </w:r>
            <w:r w:rsidR="00332A41">
              <w:rPr>
                <w:rFonts w:ascii="Calibri" w:hAnsi="Calibri" w:cs="Calibri"/>
                <w:sz w:val="22"/>
                <w:szCs w:val="22"/>
              </w:rPr>
              <w:t>1</w:t>
            </w:r>
            <w:r w:rsidR="00C90106">
              <w:rPr>
                <w:rFonts w:ascii="Calibri" w:hAnsi="Calibri" w:cs="Calibri"/>
                <w:sz w:val="22"/>
                <w:szCs w:val="22"/>
              </w:rPr>
              <w:t>,</w:t>
            </w:r>
            <w:r w:rsidR="00332A41">
              <w:rPr>
                <w:rFonts w:ascii="Calibri" w:hAnsi="Calibri" w:cs="Calibri"/>
                <w:sz w:val="22"/>
                <w:szCs w:val="22"/>
              </w:rPr>
              <w:t>829</w:t>
            </w:r>
          </w:p>
        </w:tc>
      </w:tr>
      <w:tr w14:paraId="454E55DA" w14:textId="77777777" w:rsidTr="00304A4C">
        <w:tblPrEx>
          <w:tblW w:w="8442" w:type="dxa"/>
          <w:tblLook w:val="01E0"/>
        </w:tblPrEx>
        <w:trPr>
          <w:trHeight w:val="339"/>
        </w:trPr>
        <w:tc>
          <w:tcPr>
            <w:tcW w:w="0" w:type="auto"/>
            <w:vAlign w:val="center"/>
          </w:tcPr>
          <w:p w:rsidR="008D253D" w:rsidRPr="00404750" w:rsidP="00AF6EFE" w14:paraId="1CEEE0F9" w14:textId="77777777">
            <w:pPr>
              <w:spacing w:line="276" w:lineRule="auto"/>
              <w:rPr>
                <w:rFonts w:ascii="Calibri" w:hAnsi="Calibri" w:cs="Calibri"/>
                <w:sz w:val="22"/>
                <w:szCs w:val="22"/>
              </w:rPr>
            </w:pPr>
            <w:r w:rsidRPr="00404750">
              <w:rPr>
                <w:rFonts w:ascii="Calibri" w:hAnsi="Calibri" w:cs="Calibri"/>
                <w:sz w:val="22"/>
                <w:szCs w:val="22"/>
              </w:rPr>
              <w:t>Editing, coding, tabulation</w:t>
            </w:r>
            <w:r>
              <w:rPr>
                <w:rFonts w:ascii="Calibri" w:hAnsi="Calibri" w:cs="Calibri"/>
                <w:sz w:val="22"/>
                <w:szCs w:val="22"/>
              </w:rPr>
              <w:t>, analyzing</w:t>
            </w:r>
          </w:p>
        </w:tc>
        <w:tc>
          <w:tcPr>
            <w:tcW w:w="458" w:type="dxa"/>
            <w:tcBorders>
              <w:right w:val="single" w:sz="4" w:space="0" w:color="auto"/>
            </w:tcBorders>
            <w:vAlign w:val="center"/>
          </w:tcPr>
          <w:p w:rsidR="008D253D" w:rsidRPr="00404750" w:rsidP="00AF6EFE" w14:paraId="13397FCF" w14:textId="77777777">
            <w:pPr>
              <w:spacing w:line="276" w:lineRule="auto"/>
              <w:jc w:val="center"/>
              <w:rPr>
                <w:rFonts w:ascii="Calibri" w:hAnsi="Calibri" w:cs="Calibri"/>
                <w:sz w:val="22"/>
                <w:szCs w:val="22"/>
              </w:rPr>
            </w:pPr>
          </w:p>
        </w:tc>
        <w:tc>
          <w:tcPr>
            <w:tcW w:w="2537" w:type="dxa"/>
            <w:tcBorders>
              <w:left w:val="single" w:sz="4" w:space="0" w:color="auto"/>
            </w:tcBorders>
            <w:vAlign w:val="center"/>
          </w:tcPr>
          <w:p w:rsidR="008D253D" w:rsidRPr="00404750" w:rsidP="00AF6EFE" w14:paraId="1FE8E964" w14:textId="69D01E27">
            <w:pPr>
              <w:spacing w:line="276" w:lineRule="auto"/>
              <w:jc w:val="right"/>
              <w:rPr>
                <w:rFonts w:ascii="Calibri" w:hAnsi="Calibri" w:cs="Calibri"/>
                <w:sz w:val="22"/>
                <w:szCs w:val="22"/>
              </w:rPr>
            </w:pPr>
            <w:r>
              <w:rPr>
                <w:rFonts w:ascii="Calibri" w:hAnsi="Calibri" w:cs="Calibri"/>
                <w:sz w:val="22"/>
                <w:szCs w:val="22"/>
              </w:rPr>
              <w:t>$</w:t>
            </w:r>
            <w:r w:rsidR="00332A41">
              <w:rPr>
                <w:rFonts w:ascii="Calibri" w:hAnsi="Calibri" w:cs="Calibri"/>
                <w:sz w:val="22"/>
                <w:szCs w:val="22"/>
              </w:rPr>
              <w:t>56</w:t>
            </w:r>
            <w:r w:rsidR="00C90106">
              <w:rPr>
                <w:rFonts w:ascii="Calibri" w:hAnsi="Calibri" w:cs="Calibri"/>
                <w:sz w:val="22"/>
                <w:szCs w:val="22"/>
              </w:rPr>
              <w:t>,</w:t>
            </w:r>
            <w:r w:rsidR="00332A41">
              <w:rPr>
                <w:rFonts w:ascii="Calibri" w:hAnsi="Calibri" w:cs="Calibri"/>
                <w:sz w:val="22"/>
                <w:szCs w:val="22"/>
              </w:rPr>
              <w:t>000</w:t>
            </w:r>
          </w:p>
        </w:tc>
      </w:tr>
      <w:tr w14:paraId="66F2340B" w14:textId="77777777" w:rsidTr="00304A4C">
        <w:tblPrEx>
          <w:tblW w:w="8442" w:type="dxa"/>
          <w:tblLook w:val="01E0"/>
        </w:tblPrEx>
        <w:trPr>
          <w:trHeight w:val="339"/>
        </w:trPr>
        <w:tc>
          <w:tcPr>
            <w:tcW w:w="0" w:type="auto"/>
            <w:vAlign w:val="center"/>
          </w:tcPr>
          <w:p w:rsidR="008D253D" w:rsidRPr="00404750" w:rsidP="00AF6EFE" w14:paraId="694072B2" w14:textId="77777777">
            <w:pPr>
              <w:spacing w:line="276" w:lineRule="auto"/>
              <w:rPr>
                <w:rFonts w:ascii="Calibri" w:hAnsi="Calibri" w:cs="Calibri"/>
                <w:sz w:val="22"/>
                <w:szCs w:val="22"/>
              </w:rPr>
            </w:pPr>
            <w:r w:rsidRPr="00404750">
              <w:rPr>
                <w:rFonts w:ascii="Calibri" w:hAnsi="Calibri" w:cs="Calibri"/>
                <w:sz w:val="22"/>
                <w:szCs w:val="22"/>
              </w:rPr>
              <w:t xml:space="preserve">ADP processing </w:t>
            </w:r>
          </w:p>
        </w:tc>
        <w:tc>
          <w:tcPr>
            <w:tcW w:w="458" w:type="dxa"/>
            <w:tcBorders>
              <w:right w:val="single" w:sz="4" w:space="0" w:color="auto"/>
            </w:tcBorders>
            <w:vAlign w:val="center"/>
          </w:tcPr>
          <w:p w:rsidR="008D253D" w:rsidRPr="00404750" w:rsidP="00AF6EFE" w14:paraId="687D0315" w14:textId="77777777">
            <w:pPr>
              <w:spacing w:line="276" w:lineRule="auto"/>
              <w:jc w:val="center"/>
              <w:rPr>
                <w:rFonts w:ascii="Calibri" w:hAnsi="Calibri" w:cs="Calibri"/>
                <w:sz w:val="22"/>
                <w:szCs w:val="22"/>
              </w:rPr>
            </w:pPr>
          </w:p>
        </w:tc>
        <w:tc>
          <w:tcPr>
            <w:tcW w:w="2537" w:type="dxa"/>
            <w:tcBorders>
              <w:left w:val="single" w:sz="4" w:space="0" w:color="auto"/>
            </w:tcBorders>
            <w:vAlign w:val="center"/>
          </w:tcPr>
          <w:p w:rsidR="008D253D" w:rsidRPr="00404750" w:rsidP="00AF6EFE" w14:paraId="1EEC3677" w14:textId="3AAACB1E">
            <w:pPr>
              <w:spacing w:line="276" w:lineRule="auto"/>
              <w:jc w:val="right"/>
              <w:rPr>
                <w:rFonts w:ascii="Calibri" w:hAnsi="Calibri" w:cs="Calibri"/>
                <w:sz w:val="22"/>
                <w:szCs w:val="22"/>
              </w:rPr>
            </w:pPr>
            <w:r>
              <w:rPr>
                <w:rFonts w:ascii="Calibri" w:hAnsi="Calibri" w:cs="Calibri"/>
                <w:sz w:val="22"/>
                <w:szCs w:val="22"/>
              </w:rPr>
              <w:t>$</w:t>
            </w:r>
            <w:r w:rsidR="00332A41">
              <w:rPr>
                <w:rFonts w:ascii="Calibri" w:hAnsi="Calibri" w:cs="Calibri"/>
                <w:sz w:val="22"/>
                <w:szCs w:val="22"/>
              </w:rPr>
              <w:t>27</w:t>
            </w:r>
            <w:r w:rsidR="00C90106">
              <w:rPr>
                <w:rFonts w:ascii="Calibri" w:hAnsi="Calibri" w:cs="Calibri"/>
                <w:sz w:val="22"/>
                <w:szCs w:val="22"/>
              </w:rPr>
              <w:t>,</w:t>
            </w:r>
            <w:r w:rsidR="00332A41">
              <w:rPr>
                <w:rFonts w:ascii="Calibri" w:hAnsi="Calibri" w:cs="Calibri"/>
                <w:sz w:val="22"/>
                <w:szCs w:val="22"/>
              </w:rPr>
              <w:t>935</w:t>
            </w:r>
          </w:p>
        </w:tc>
      </w:tr>
      <w:tr w14:paraId="5E915B05" w14:textId="77777777" w:rsidTr="00304A4C">
        <w:tblPrEx>
          <w:tblW w:w="8442" w:type="dxa"/>
          <w:tblLook w:val="01E0"/>
        </w:tblPrEx>
        <w:trPr>
          <w:trHeight w:val="339"/>
        </w:trPr>
        <w:tc>
          <w:tcPr>
            <w:tcW w:w="0" w:type="auto"/>
            <w:vAlign w:val="center"/>
          </w:tcPr>
          <w:p w:rsidR="008D253D" w:rsidRPr="00404750" w:rsidP="00AF6EFE" w14:paraId="74C36867" w14:textId="77777777">
            <w:pPr>
              <w:spacing w:line="276" w:lineRule="auto"/>
              <w:rPr>
                <w:rFonts w:ascii="Calibri" w:hAnsi="Calibri" w:cs="Calibri"/>
                <w:sz w:val="22"/>
                <w:szCs w:val="22"/>
              </w:rPr>
            </w:pPr>
            <w:r>
              <w:rPr>
                <w:rFonts w:ascii="Calibri" w:hAnsi="Calibri" w:cs="Calibri"/>
                <w:sz w:val="22"/>
                <w:szCs w:val="22"/>
              </w:rPr>
              <w:t>Electronic publication of results</w:t>
            </w:r>
          </w:p>
        </w:tc>
        <w:tc>
          <w:tcPr>
            <w:tcW w:w="458" w:type="dxa"/>
            <w:tcBorders>
              <w:right w:val="single" w:sz="4" w:space="0" w:color="auto"/>
            </w:tcBorders>
            <w:vAlign w:val="center"/>
          </w:tcPr>
          <w:p w:rsidR="008D253D" w:rsidRPr="00404750" w:rsidP="00AF6EFE" w14:paraId="07893287" w14:textId="77777777">
            <w:pPr>
              <w:spacing w:line="276" w:lineRule="auto"/>
              <w:jc w:val="center"/>
              <w:rPr>
                <w:rFonts w:ascii="Calibri" w:hAnsi="Calibri" w:cs="Calibri"/>
                <w:sz w:val="22"/>
                <w:szCs w:val="22"/>
              </w:rPr>
            </w:pPr>
          </w:p>
        </w:tc>
        <w:tc>
          <w:tcPr>
            <w:tcW w:w="2537" w:type="dxa"/>
            <w:tcBorders>
              <w:left w:val="single" w:sz="4" w:space="0" w:color="auto"/>
            </w:tcBorders>
            <w:vAlign w:val="center"/>
          </w:tcPr>
          <w:p w:rsidR="008D253D" w:rsidP="00AF6EFE" w14:paraId="3564294E" w14:textId="5A7D4678">
            <w:pPr>
              <w:spacing w:line="276" w:lineRule="auto"/>
              <w:jc w:val="right"/>
              <w:rPr>
                <w:rFonts w:ascii="Calibri" w:hAnsi="Calibri" w:cs="Calibri"/>
                <w:sz w:val="22"/>
                <w:szCs w:val="22"/>
              </w:rPr>
            </w:pPr>
            <w:r>
              <w:rPr>
                <w:rFonts w:ascii="Calibri" w:hAnsi="Calibri" w:cs="Calibri"/>
                <w:sz w:val="22"/>
                <w:szCs w:val="22"/>
              </w:rPr>
              <w:t>$</w:t>
            </w:r>
            <w:r w:rsidR="00332A41">
              <w:rPr>
                <w:rFonts w:ascii="Calibri" w:hAnsi="Calibri" w:cs="Calibri"/>
                <w:sz w:val="22"/>
                <w:szCs w:val="22"/>
              </w:rPr>
              <w:t>977</w:t>
            </w:r>
          </w:p>
        </w:tc>
      </w:tr>
      <w:tr w14:paraId="15E8DF2E" w14:textId="77777777" w:rsidTr="00304A4C">
        <w:tblPrEx>
          <w:tblW w:w="8442" w:type="dxa"/>
          <w:tblLook w:val="01E0"/>
        </w:tblPrEx>
        <w:trPr>
          <w:trHeight w:val="339"/>
        </w:trPr>
        <w:tc>
          <w:tcPr>
            <w:tcW w:w="0" w:type="auto"/>
            <w:tcBorders>
              <w:top w:val="single" w:sz="4" w:space="0" w:color="auto"/>
              <w:bottom w:val="single" w:sz="4" w:space="0" w:color="auto"/>
            </w:tcBorders>
            <w:shd w:val="clear" w:color="auto" w:fill="D9D9D9"/>
            <w:vAlign w:val="center"/>
          </w:tcPr>
          <w:p w:rsidR="008D253D" w:rsidRPr="00404750" w:rsidP="00AF6EFE" w14:paraId="095DA5D0" w14:textId="77777777">
            <w:pPr>
              <w:spacing w:line="276" w:lineRule="auto"/>
              <w:rPr>
                <w:rFonts w:ascii="Calibri" w:hAnsi="Calibri" w:cs="Calibri"/>
                <w:b/>
                <w:sz w:val="22"/>
                <w:szCs w:val="22"/>
              </w:rPr>
            </w:pPr>
            <w:r w:rsidRPr="00404750">
              <w:rPr>
                <w:rFonts w:ascii="Calibri" w:hAnsi="Calibri" w:cs="Calibri"/>
                <w:b/>
                <w:sz w:val="22"/>
                <w:szCs w:val="22"/>
              </w:rPr>
              <w:t>Total</w:t>
            </w:r>
          </w:p>
        </w:tc>
        <w:tc>
          <w:tcPr>
            <w:tcW w:w="458" w:type="dxa"/>
            <w:tcBorders>
              <w:top w:val="single" w:sz="4" w:space="0" w:color="auto"/>
              <w:bottom w:val="single" w:sz="4" w:space="0" w:color="auto"/>
              <w:right w:val="single" w:sz="4" w:space="0" w:color="auto"/>
            </w:tcBorders>
            <w:shd w:val="clear" w:color="auto" w:fill="D9D9D9"/>
            <w:vAlign w:val="center"/>
          </w:tcPr>
          <w:p w:rsidR="008D253D" w:rsidRPr="00404750" w:rsidP="00AF6EFE" w14:paraId="68AECB9E" w14:textId="77777777">
            <w:pPr>
              <w:spacing w:line="276" w:lineRule="auto"/>
              <w:jc w:val="center"/>
              <w:rPr>
                <w:rFonts w:ascii="Calibri" w:hAnsi="Calibri" w:cs="Calibri"/>
                <w:b/>
                <w:sz w:val="22"/>
                <w:szCs w:val="22"/>
              </w:rPr>
            </w:pPr>
          </w:p>
        </w:tc>
        <w:tc>
          <w:tcPr>
            <w:tcW w:w="2537" w:type="dxa"/>
            <w:tcBorders>
              <w:top w:val="single" w:sz="4" w:space="0" w:color="auto"/>
              <w:left w:val="single" w:sz="4" w:space="0" w:color="auto"/>
              <w:bottom w:val="single" w:sz="4" w:space="0" w:color="auto"/>
            </w:tcBorders>
            <w:shd w:val="clear" w:color="auto" w:fill="D9D9D9"/>
            <w:vAlign w:val="center"/>
          </w:tcPr>
          <w:p w:rsidR="008D253D" w:rsidRPr="00404750" w:rsidP="009F5690" w14:paraId="14C648F0" w14:textId="61057D0D">
            <w:pPr>
              <w:spacing w:line="276" w:lineRule="auto"/>
              <w:jc w:val="right"/>
              <w:rPr>
                <w:rFonts w:ascii="Calibri" w:hAnsi="Calibri" w:cs="Calibri"/>
                <w:b/>
                <w:sz w:val="22"/>
                <w:szCs w:val="22"/>
              </w:rPr>
            </w:pPr>
            <w:r>
              <w:rPr>
                <w:rFonts w:ascii="Calibri" w:hAnsi="Calibri" w:cs="Calibri"/>
                <w:b/>
                <w:sz w:val="22"/>
                <w:szCs w:val="22"/>
              </w:rPr>
              <w:t>$</w:t>
            </w:r>
            <w:r w:rsidR="001E66D4">
              <w:rPr>
                <w:rFonts w:ascii="Calibri" w:hAnsi="Calibri" w:cs="Calibri"/>
                <w:b/>
                <w:sz w:val="22"/>
                <w:szCs w:val="22"/>
              </w:rPr>
              <w:t>87</w:t>
            </w:r>
            <w:r w:rsidR="00980CD5">
              <w:rPr>
                <w:rFonts w:ascii="Calibri" w:hAnsi="Calibri" w:cs="Calibri"/>
                <w:b/>
                <w:sz w:val="22"/>
                <w:szCs w:val="22"/>
              </w:rPr>
              <w:t>,</w:t>
            </w:r>
            <w:r w:rsidR="001E66D4">
              <w:rPr>
                <w:rFonts w:ascii="Calibri" w:hAnsi="Calibri" w:cs="Calibri"/>
                <w:b/>
                <w:sz w:val="22"/>
                <w:szCs w:val="22"/>
              </w:rPr>
              <w:t>824</w:t>
            </w:r>
          </w:p>
        </w:tc>
      </w:tr>
    </w:tbl>
    <w:p w:rsidR="008D253D" w:rsidRPr="00404750" w:rsidP="008D253D" w14:paraId="21C69FD6" w14:textId="77777777">
      <w:pPr>
        <w:spacing w:line="276" w:lineRule="auto"/>
        <w:rPr>
          <w:rFonts w:ascii="Calibri" w:hAnsi="Calibri" w:cs="Calibri"/>
          <w:sz w:val="22"/>
          <w:szCs w:val="22"/>
        </w:rPr>
      </w:pPr>
    </w:p>
    <w:p w:rsidR="00585326" w:rsidRPr="00404750" w:rsidP="008D253D" w14:paraId="46C33B64" w14:textId="613297CF">
      <w:pPr>
        <w:tabs>
          <w:tab w:val="left" w:pos="360"/>
        </w:tabs>
        <w:spacing w:line="276" w:lineRule="auto"/>
        <w:rPr>
          <w:rFonts w:ascii="Calibri" w:hAnsi="Calibri" w:cs="Calibri"/>
          <w:sz w:val="22"/>
          <w:szCs w:val="22"/>
        </w:rPr>
      </w:pPr>
      <w:r w:rsidRPr="00404750">
        <w:rPr>
          <w:rFonts w:ascii="Calibri" w:hAnsi="Calibri" w:cs="Calibri"/>
          <w:sz w:val="22"/>
          <w:szCs w:val="22"/>
        </w:rPr>
        <w:tab/>
      </w:r>
      <w:r w:rsidRPr="00A7251C">
        <w:rPr>
          <w:rFonts w:ascii="Calibri" w:hAnsi="Calibri" w:cs="Calibri"/>
          <w:color w:val="000000"/>
          <w:sz w:val="22"/>
          <w:szCs w:val="22"/>
        </w:rPr>
        <w:t xml:space="preserve">The total estimated cost to the </w:t>
      </w:r>
      <w:r w:rsidR="003E1E3F">
        <w:rPr>
          <w:rFonts w:ascii="Calibri" w:hAnsi="Calibri" w:cs="Calibri"/>
          <w:color w:val="000000"/>
          <w:sz w:val="22"/>
          <w:szCs w:val="22"/>
        </w:rPr>
        <w:t>f</w:t>
      </w:r>
      <w:r w:rsidRPr="00A7251C">
        <w:rPr>
          <w:rFonts w:ascii="Calibri" w:hAnsi="Calibri" w:cs="Calibri"/>
          <w:color w:val="000000"/>
          <w:sz w:val="22"/>
          <w:szCs w:val="22"/>
        </w:rPr>
        <w:t xml:space="preserve">ederal Government for processing and reviewing information received as a result of this </w:t>
      </w:r>
      <w:r w:rsidR="001E44FB">
        <w:rPr>
          <w:rFonts w:ascii="Calibri" w:hAnsi="Calibri" w:cs="Calibri"/>
          <w:color w:val="000000"/>
          <w:sz w:val="22"/>
          <w:szCs w:val="22"/>
        </w:rPr>
        <w:t>ICR</w:t>
      </w:r>
      <w:r w:rsidRPr="00A7251C">
        <w:rPr>
          <w:rFonts w:ascii="Calibri" w:hAnsi="Calibri" w:cs="Calibri"/>
          <w:color w:val="000000"/>
          <w:sz w:val="22"/>
          <w:szCs w:val="22"/>
        </w:rPr>
        <w:t xml:space="preserve"> is </w:t>
      </w:r>
      <w:r w:rsidR="009A0A6C">
        <w:rPr>
          <w:rFonts w:ascii="Calibri" w:hAnsi="Calibri" w:cs="Calibri"/>
          <w:color w:val="000000"/>
          <w:sz w:val="22"/>
          <w:szCs w:val="22"/>
        </w:rPr>
        <w:t>$</w:t>
      </w:r>
      <w:r w:rsidR="00484D14">
        <w:rPr>
          <w:rFonts w:ascii="Calibri" w:hAnsi="Calibri" w:cs="Calibri"/>
          <w:color w:val="000000"/>
          <w:sz w:val="22"/>
          <w:szCs w:val="22"/>
        </w:rPr>
        <w:t>378</w:t>
      </w:r>
      <w:r w:rsidR="001B423A">
        <w:rPr>
          <w:rFonts w:ascii="Calibri" w:hAnsi="Calibri" w:cs="Calibri"/>
          <w:color w:val="000000"/>
          <w:sz w:val="22"/>
          <w:szCs w:val="22"/>
        </w:rPr>
        <w:t>,</w:t>
      </w:r>
      <w:r w:rsidR="00484D14">
        <w:rPr>
          <w:rFonts w:ascii="Calibri" w:hAnsi="Calibri" w:cs="Calibri"/>
          <w:color w:val="000000"/>
          <w:sz w:val="22"/>
          <w:szCs w:val="22"/>
        </w:rPr>
        <w:t>932</w:t>
      </w:r>
      <w:r w:rsidRPr="00A7251C" w:rsidR="00F143AF">
        <w:rPr>
          <w:rFonts w:ascii="Calibri" w:hAnsi="Calibri" w:cs="Calibri"/>
          <w:color w:val="000000"/>
          <w:sz w:val="22"/>
          <w:szCs w:val="22"/>
        </w:rPr>
        <w:t xml:space="preserve"> </w:t>
      </w:r>
      <w:r w:rsidR="0024636F">
        <w:rPr>
          <w:rFonts w:ascii="Calibri" w:hAnsi="Calibri" w:cs="Calibri"/>
          <w:color w:val="000000"/>
          <w:sz w:val="22"/>
          <w:szCs w:val="22"/>
        </w:rPr>
        <w:t xml:space="preserve">(Table </w:t>
      </w:r>
      <w:r w:rsidR="00CB4983">
        <w:rPr>
          <w:rFonts w:ascii="Calibri" w:hAnsi="Calibri" w:cs="Calibri"/>
          <w:color w:val="000000"/>
          <w:sz w:val="22"/>
          <w:szCs w:val="22"/>
        </w:rPr>
        <w:t>5</w:t>
      </w:r>
      <w:r w:rsidRPr="00A7251C">
        <w:rPr>
          <w:rFonts w:ascii="Calibri" w:hAnsi="Calibri" w:cs="Calibri"/>
          <w:color w:val="000000"/>
          <w:sz w:val="22"/>
          <w:szCs w:val="22"/>
        </w:rPr>
        <w:t xml:space="preserve"> below). </w:t>
      </w:r>
      <w:r>
        <w:rPr>
          <w:rFonts w:ascii="Calibri" w:hAnsi="Calibri" w:cs="Calibri"/>
          <w:color w:val="000000"/>
          <w:sz w:val="22"/>
          <w:szCs w:val="22"/>
        </w:rPr>
        <w:t xml:space="preserve"> </w:t>
      </w:r>
      <w:r w:rsidRPr="00A7251C">
        <w:rPr>
          <w:rFonts w:ascii="Calibri" w:hAnsi="Calibri" w:cs="Calibri"/>
          <w:color w:val="000000"/>
          <w:sz w:val="22"/>
          <w:szCs w:val="22"/>
        </w:rPr>
        <w:t>This</w:t>
      </w:r>
      <w:r w:rsidRPr="00404750">
        <w:rPr>
          <w:rFonts w:ascii="Calibri" w:hAnsi="Calibri" w:cs="Calibri"/>
          <w:sz w:val="22"/>
          <w:szCs w:val="22"/>
        </w:rPr>
        <w:t xml:space="preserve"> includes </w:t>
      </w:r>
      <w:r w:rsidR="003E1E3F">
        <w:rPr>
          <w:rFonts w:ascii="Calibri" w:hAnsi="Calibri" w:cs="Calibri"/>
          <w:sz w:val="22"/>
          <w:szCs w:val="22"/>
        </w:rPr>
        <w:t>f</w:t>
      </w:r>
      <w:r w:rsidRPr="00404750">
        <w:rPr>
          <w:rFonts w:ascii="Calibri" w:hAnsi="Calibri" w:cs="Calibri"/>
          <w:sz w:val="22"/>
          <w:szCs w:val="22"/>
        </w:rPr>
        <w:t xml:space="preserve">ederal employee salaries and benefits.  The table below shows </w:t>
      </w:r>
      <w:r w:rsidR="003E1E3F">
        <w:rPr>
          <w:rFonts w:ascii="Calibri" w:hAnsi="Calibri" w:cs="Calibri"/>
          <w:sz w:val="22"/>
          <w:szCs w:val="22"/>
        </w:rPr>
        <w:t>f</w:t>
      </w:r>
      <w:r w:rsidRPr="00404750">
        <w:rPr>
          <w:rFonts w:ascii="Calibri" w:hAnsi="Calibri" w:cs="Calibri"/>
          <w:sz w:val="22"/>
          <w:szCs w:val="22"/>
        </w:rPr>
        <w:t xml:space="preserve">ederal staff and grade levels performing various tasks associated with this </w:t>
      </w:r>
      <w:r w:rsidR="00F92148">
        <w:rPr>
          <w:rFonts w:ascii="Calibri" w:hAnsi="Calibri" w:cs="Calibri"/>
          <w:sz w:val="22"/>
          <w:szCs w:val="22"/>
        </w:rPr>
        <w:t>I</w:t>
      </w:r>
      <w:r w:rsidR="00B10263">
        <w:rPr>
          <w:rFonts w:ascii="Calibri" w:hAnsi="Calibri" w:cs="Calibri"/>
          <w:sz w:val="22"/>
          <w:szCs w:val="22"/>
        </w:rPr>
        <w:t>CR</w:t>
      </w:r>
      <w:r w:rsidRPr="00404750">
        <w:rPr>
          <w:rFonts w:ascii="Calibri" w:hAnsi="Calibri" w:cs="Calibri"/>
          <w:sz w:val="22"/>
          <w:szCs w:val="22"/>
        </w:rPr>
        <w:t xml:space="preserve">. </w:t>
      </w:r>
      <w:r>
        <w:rPr>
          <w:rFonts w:ascii="Calibri" w:hAnsi="Calibri" w:cs="Calibri"/>
          <w:sz w:val="22"/>
          <w:szCs w:val="22"/>
        </w:rPr>
        <w:t xml:space="preserve"> </w:t>
      </w:r>
      <w:r w:rsidRPr="00404750">
        <w:rPr>
          <w:rFonts w:ascii="Calibri" w:hAnsi="Calibri" w:cs="Calibri"/>
          <w:sz w:val="22"/>
          <w:szCs w:val="22"/>
        </w:rPr>
        <w:t xml:space="preserve">We used the Office of Personnel Management Salary Table </w:t>
      </w:r>
      <w:r w:rsidR="00DC561A">
        <w:rPr>
          <w:rFonts w:ascii="Calibri" w:hAnsi="Calibri" w:cs="Calibri"/>
          <w:sz w:val="22"/>
          <w:szCs w:val="22"/>
        </w:rPr>
        <w:t>20</w:t>
      </w:r>
      <w:r w:rsidR="00B400D5">
        <w:rPr>
          <w:rFonts w:ascii="Calibri" w:hAnsi="Calibri" w:cs="Calibri"/>
          <w:sz w:val="22"/>
          <w:szCs w:val="22"/>
        </w:rPr>
        <w:t>2</w:t>
      </w:r>
      <w:r w:rsidR="001B423A">
        <w:rPr>
          <w:rFonts w:ascii="Calibri" w:hAnsi="Calibri" w:cs="Calibri"/>
          <w:sz w:val="22"/>
          <w:szCs w:val="22"/>
        </w:rPr>
        <w:t>6</w:t>
      </w:r>
      <w:r w:rsidRPr="00404750">
        <w:rPr>
          <w:rFonts w:ascii="Calibri" w:hAnsi="Calibri" w:cs="Calibri"/>
          <w:sz w:val="22"/>
          <w:szCs w:val="22"/>
        </w:rPr>
        <w:t>-DCB (</w:t>
      </w:r>
      <w:r w:rsidRPr="00043194" w:rsidR="00043194">
        <w:rPr>
          <w:rFonts w:ascii="Calibri" w:hAnsi="Calibri" w:cs="Calibri"/>
          <w:bCs/>
          <w:sz w:val="22"/>
          <w:szCs w:val="22"/>
        </w:rPr>
        <w:t>https://www.opm.gov/policy-data-oversight/pay-leave/salaries-wages/salary-tables/pdf/20</w:t>
      </w:r>
      <w:r w:rsidR="00B400D5">
        <w:rPr>
          <w:rFonts w:ascii="Calibri" w:hAnsi="Calibri" w:cs="Calibri"/>
          <w:bCs/>
          <w:sz w:val="22"/>
          <w:szCs w:val="22"/>
        </w:rPr>
        <w:t>2</w:t>
      </w:r>
      <w:r w:rsidR="00225975">
        <w:rPr>
          <w:rFonts w:ascii="Calibri" w:hAnsi="Calibri" w:cs="Calibri"/>
          <w:bCs/>
          <w:sz w:val="22"/>
          <w:szCs w:val="22"/>
        </w:rPr>
        <w:t>6</w:t>
      </w:r>
      <w:r w:rsidRPr="00043194" w:rsidR="00043194">
        <w:rPr>
          <w:rFonts w:ascii="Calibri" w:hAnsi="Calibri" w:cs="Calibri"/>
          <w:bCs/>
          <w:sz w:val="22"/>
          <w:szCs w:val="22"/>
        </w:rPr>
        <w:t>/DCB_h.pdf</w:t>
      </w:r>
      <w:r>
        <w:rPr>
          <w:rFonts w:ascii="Calibri" w:hAnsi="Calibri" w:cs="Calibri"/>
          <w:sz w:val="22"/>
          <w:szCs w:val="22"/>
        </w:rPr>
        <w:t xml:space="preserve">) for the Washington, D.C. – Baltimore Locality Pay Area </w:t>
      </w:r>
      <w:r w:rsidRPr="00404750">
        <w:rPr>
          <w:rFonts w:ascii="Calibri" w:hAnsi="Calibri" w:cs="Calibri"/>
          <w:sz w:val="22"/>
          <w:szCs w:val="22"/>
        </w:rPr>
        <w:t xml:space="preserve">to determine the hourly rate. </w:t>
      </w:r>
      <w:r>
        <w:rPr>
          <w:rFonts w:ascii="Calibri" w:hAnsi="Calibri" w:cs="Calibri"/>
          <w:sz w:val="22"/>
          <w:szCs w:val="22"/>
        </w:rPr>
        <w:t xml:space="preserve"> </w:t>
      </w:r>
      <w:r w:rsidRPr="00404750">
        <w:rPr>
          <w:rFonts w:ascii="Calibri" w:hAnsi="Calibri" w:cs="Calibri"/>
          <w:sz w:val="22"/>
          <w:szCs w:val="22"/>
        </w:rPr>
        <w:t xml:space="preserve">We multiplied the hourly rate by </w:t>
      </w:r>
      <w:r>
        <w:rPr>
          <w:rFonts w:ascii="Calibri" w:hAnsi="Calibri" w:cs="Calibri"/>
          <w:sz w:val="22"/>
          <w:szCs w:val="22"/>
        </w:rPr>
        <w:t>1.6</w:t>
      </w:r>
      <w:r w:rsidRPr="00404750">
        <w:rPr>
          <w:rFonts w:ascii="Calibri" w:hAnsi="Calibri" w:cs="Calibri"/>
          <w:sz w:val="22"/>
          <w:szCs w:val="22"/>
        </w:rPr>
        <w:t xml:space="preserve"> to account for benefits (as implied by the BLS news release </w:t>
      </w:r>
      <w:r w:rsidRPr="00404750">
        <w:rPr>
          <w:rFonts w:ascii="Calibri" w:hAnsi="Calibri" w:cs="Calibri"/>
          <w:bCs/>
          <w:sz w:val="22"/>
          <w:szCs w:val="22"/>
        </w:rPr>
        <w:t>USDL-</w:t>
      </w:r>
      <w:r w:rsidR="00846A54">
        <w:rPr>
          <w:rFonts w:ascii="Calibri" w:hAnsi="Calibri" w:cs="Calibri"/>
          <w:bCs/>
          <w:sz w:val="22"/>
          <w:szCs w:val="22"/>
        </w:rPr>
        <w:t>2</w:t>
      </w:r>
      <w:r w:rsidR="00EB5999">
        <w:rPr>
          <w:rFonts w:ascii="Calibri" w:hAnsi="Calibri" w:cs="Calibri"/>
          <w:bCs/>
          <w:sz w:val="22"/>
          <w:szCs w:val="22"/>
        </w:rPr>
        <w:t>6</w:t>
      </w:r>
      <w:r w:rsidRPr="00404750">
        <w:rPr>
          <w:rFonts w:ascii="Calibri" w:hAnsi="Calibri" w:cs="Calibri"/>
          <w:bCs/>
          <w:sz w:val="22"/>
          <w:szCs w:val="22"/>
        </w:rPr>
        <w:t>-</w:t>
      </w:r>
      <w:r w:rsidR="00EB5999">
        <w:rPr>
          <w:rFonts w:ascii="Calibri" w:hAnsi="Calibri" w:cs="Calibri"/>
          <w:bCs/>
          <w:sz w:val="22"/>
          <w:szCs w:val="22"/>
        </w:rPr>
        <w:t>0505</w:t>
      </w:r>
      <w:r w:rsidRPr="00404750">
        <w:rPr>
          <w:rFonts w:ascii="Calibri" w:hAnsi="Calibri" w:cs="Calibri"/>
          <w:bCs/>
          <w:sz w:val="22"/>
          <w:szCs w:val="22"/>
        </w:rPr>
        <w:t>)</w:t>
      </w:r>
      <w:r w:rsidRPr="00404750">
        <w:rPr>
          <w:rFonts w:ascii="Calibri" w:hAnsi="Calibri" w:cs="Calibri"/>
          <w:sz w:val="22"/>
          <w:szCs w:val="22"/>
        </w:rPr>
        <w:t>.</w:t>
      </w:r>
    </w:p>
    <w:p w:rsidR="008D253D" w:rsidRPr="00404750" w:rsidP="008D253D" w14:paraId="69347AC8" w14:textId="77777777">
      <w:pPr>
        <w:spacing w:line="276" w:lineRule="auto"/>
        <w:rPr>
          <w:rFonts w:ascii="Calibri" w:hAnsi="Calibri" w:cs="Calibri"/>
          <w:b/>
          <w:sz w:val="22"/>
          <w:szCs w:val="22"/>
        </w:rPr>
      </w:pPr>
    </w:p>
    <w:p w:rsidR="008D253D" w:rsidP="008D253D" w14:paraId="1D57301D" w14:textId="27FDF445">
      <w:pPr>
        <w:widowControl/>
        <w:autoSpaceDE/>
        <w:autoSpaceDN/>
        <w:adjustRightInd/>
        <w:rPr>
          <w:rFonts w:ascii="Calibri" w:hAnsi="Calibri" w:cs="Calibri"/>
          <w:sz w:val="22"/>
          <w:szCs w:val="22"/>
        </w:rPr>
      </w:pPr>
      <w:r>
        <w:rPr>
          <w:rFonts w:ascii="Calibri" w:hAnsi="Calibri" w:cs="Calibri"/>
          <w:sz w:val="22"/>
          <w:szCs w:val="22"/>
        </w:rPr>
        <w:t xml:space="preserve">Table </w:t>
      </w:r>
      <w:r w:rsidR="00CB4983">
        <w:rPr>
          <w:rFonts w:ascii="Calibri" w:hAnsi="Calibri" w:cs="Calibri"/>
          <w:sz w:val="22"/>
          <w:szCs w:val="22"/>
        </w:rPr>
        <w:t>5</w:t>
      </w:r>
      <w:r>
        <w:rPr>
          <w:rFonts w:ascii="Calibri" w:hAnsi="Calibri" w:cs="Calibri"/>
          <w:sz w:val="22"/>
          <w:szCs w:val="22"/>
        </w:rPr>
        <w:t xml:space="preserve">: </w:t>
      </w:r>
      <w:r w:rsidRPr="00CC0417">
        <w:rPr>
          <w:rFonts w:ascii="Calibri" w:hAnsi="Calibri" w:cs="Calibri"/>
          <w:sz w:val="22"/>
          <w:szCs w:val="22"/>
        </w:rPr>
        <w:t xml:space="preserve"> Federal Employee Salaries and Benefits</w:t>
      </w:r>
    </w:p>
    <w:p w:rsidR="008D253D" w:rsidRPr="00CC0417" w:rsidP="008D253D" w14:paraId="34DD79C4" w14:textId="77777777">
      <w:pPr>
        <w:widowControl/>
        <w:autoSpaceDE/>
        <w:autoSpaceDN/>
        <w:adjustRightInd/>
        <w:rPr>
          <w:rFonts w:ascii="Calibri" w:hAnsi="Calibri" w:cs="Calibri"/>
          <w:sz w:val="22"/>
          <w:szCs w:val="22"/>
        </w:rPr>
      </w:pPr>
    </w:p>
    <w:tbl>
      <w:tblPr>
        <w:tblW w:w="8440" w:type="dxa"/>
        <w:tblInd w:w="93" w:type="dxa"/>
        <w:tblLayout w:type="fixed"/>
        <w:tblLook w:val="04A0"/>
      </w:tblPr>
      <w:tblGrid>
        <w:gridCol w:w="1406"/>
        <w:gridCol w:w="1407"/>
        <w:gridCol w:w="1407"/>
        <w:gridCol w:w="1406"/>
        <w:gridCol w:w="1407"/>
        <w:gridCol w:w="1407"/>
      </w:tblGrid>
      <w:tr w14:paraId="3A0A02F6" w14:textId="77777777" w:rsidTr="00304A4C">
        <w:tblPrEx>
          <w:tblW w:w="8440" w:type="dxa"/>
          <w:tblInd w:w="93" w:type="dxa"/>
          <w:tblLayout w:type="fixed"/>
          <w:tblLook w:val="04A0"/>
        </w:tblPrEx>
        <w:trPr>
          <w:trHeight w:val="420"/>
        </w:trPr>
        <w:tc>
          <w:tcPr>
            <w:tcW w:w="1406" w:type="dxa"/>
            <w:tcBorders>
              <w:top w:val="single" w:sz="8" w:space="0" w:color="000000"/>
              <w:left w:val="single" w:sz="8" w:space="0" w:color="000000"/>
              <w:bottom w:val="single" w:sz="8" w:space="0" w:color="000000"/>
              <w:right w:val="single" w:sz="8" w:space="0" w:color="000000"/>
            </w:tcBorders>
            <w:shd w:val="clear" w:color="000000" w:fill="D9D9D9"/>
            <w:vAlign w:val="center"/>
            <w:hideMark/>
          </w:tcPr>
          <w:p w:rsidR="008D253D" w:rsidRPr="00F631E5" w:rsidP="00AF6EFE" w14:paraId="2F9514A5" w14:textId="77777777">
            <w:pPr>
              <w:jc w:val="center"/>
              <w:rPr>
                <w:rFonts w:asciiTheme="minorHAnsi" w:hAnsiTheme="minorHAnsi" w:cstheme="minorHAnsi"/>
                <w:color w:val="000000"/>
                <w:sz w:val="18"/>
                <w:szCs w:val="18"/>
              </w:rPr>
            </w:pPr>
            <w:r w:rsidRPr="00F631E5">
              <w:rPr>
                <w:rFonts w:asciiTheme="minorHAnsi" w:hAnsiTheme="minorHAnsi" w:cstheme="minorHAnsi"/>
                <w:sz w:val="18"/>
                <w:szCs w:val="18"/>
              </w:rPr>
              <w:t>1</w:t>
            </w:r>
            <w:r w:rsidRPr="00F631E5">
              <w:rPr>
                <w:rFonts w:asciiTheme="minorHAnsi" w:hAnsiTheme="minorHAnsi" w:cstheme="minorHAnsi"/>
                <w:iCs/>
                <w:color w:val="000000"/>
                <w:sz w:val="18"/>
                <w:szCs w:val="18"/>
                <w:vertAlign w:val="superscript"/>
              </w:rPr>
              <w:t>1</w:t>
            </w:r>
          </w:p>
        </w:tc>
        <w:tc>
          <w:tcPr>
            <w:tcW w:w="1407" w:type="dxa"/>
            <w:tcBorders>
              <w:top w:val="single" w:sz="8" w:space="0" w:color="000000"/>
              <w:left w:val="nil"/>
              <w:bottom w:val="single" w:sz="8" w:space="0" w:color="000000"/>
              <w:right w:val="single" w:sz="8" w:space="0" w:color="000000"/>
            </w:tcBorders>
            <w:shd w:val="clear" w:color="000000" w:fill="D9D9D9"/>
            <w:vAlign w:val="center"/>
            <w:hideMark/>
          </w:tcPr>
          <w:p w:rsidR="008D253D" w:rsidRPr="00F631E5" w:rsidP="00AF6EFE" w14:paraId="0545B983" w14:textId="77777777">
            <w:pPr>
              <w:jc w:val="center"/>
              <w:rPr>
                <w:rFonts w:asciiTheme="minorHAnsi" w:hAnsiTheme="minorHAnsi" w:cstheme="minorHAnsi"/>
                <w:color w:val="000000"/>
                <w:sz w:val="18"/>
                <w:szCs w:val="18"/>
              </w:rPr>
            </w:pPr>
            <w:r w:rsidRPr="00F631E5">
              <w:rPr>
                <w:rFonts w:asciiTheme="minorHAnsi" w:hAnsiTheme="minorHAnsi" w:cstheme="minorHAnsi"/>
                <w:iCs/>
                <w:color w:val="000000"/>
                <w:sz w:val="18"/>
                <w:szCs w:val="18"/>
              </w:rPr>
              <w:t>2</w:t>
            </w:r>
          </w:p>
        </w:tc>
        <w:tc>
          <w:tcPr>
            <w:tcW w:w="1407" w:type="dxa"/>
            <w:tcBorders>
              <w:top w:val="single" w:sz="8" w:space="0" w:color="000000"/>
              <w:left w:val="nil"/>
              <w:bottom w:val="single" w:sz="8" w:space="0" w:color="000000"/>
              <w:right w:val="single" w:sz="8" w:space="0" w:color="000000"/>
            </w:tcBorders>
            <w:shd w:val="clear" w:color="000000" w:fill="D9D9D9"/>
            <w:vAlign w:val="center"/>
            <w:hideMark/>
          </w:tcPr>
          <w:p w:rsidR="008D253D" w:rsidRPr="00F631E5" w:rsidP="00AF6EFE" w14:paraId="5EEA9993" w14:textId="77777777">
            <w:pPr>
              <w:jc w:val="center"/>
              <w:rPr>
                <w:rFonts w:asciiTheme="minorHAnsi" w:hAnsiTheme="minorHAnsi" w:cstheme="minorHAnsi"/>
                <w:color w:val="000000"/>
                <w:sz w:val="18"/>
                <w:szCs w:val="18"/>
              </w:rPr>
            </w:pPr>
            <w:r w:rsidRPr="00F631E5">
              <w:rPr>
                <w:rFonts w:asciiTheme="minorHAnsi" w:hAnsiTheme="minorHAnsi" w:cstheme="minorHAnsi"/>
                <w:iCs/>
                <w:color w:val="000000"/>
                <w:sz w:val="18"/>
                <w:szCs w:val="18"/>
              </w:rPr>
              <w:t>3</w:t>
            </w:r>
          </w:p>
        </w:tc>
        <w:tc>
          <w:tcPr>
            <w:tcW w:w="1406" w:type="dxa"/>
            <w:tcBorders>
              <w:top w:val="single" w:sz="8" w:space="0" w:color="000000"/>
              <w:left w:val="nil"/>
              <w:bottom w:val="single" w:sz="8" w:space="0" w:color="000000"/>
              <w:right w:val="single" w:sz="8" w:space="0" w:color="000000"/>
            </w:tcBorders>
            <w:shd w:val="clear" w:color="000000" w:fill="D9D9D9"/>
            <w:vAlign w:val="center"/>
            <w:hideMark/>
          </w:tcPr>
          <w:p w:rsidR="008D253D" w:rsidRPr="00F631E5" w:rsidP="00AF6EFE" w14:paraId="69128513" w14:textId="77777777">
            <w:pPr>
              <w:jc w:val="center"/>
              <w:rPr>
                <w:rFonts w:asciiTheme="minorHAnsi" w:hAnsiTheme="minorHAnsi" w:cstheme="minorHAnsi"/>
                <w:color w:val="000000"/>
                <w:sz w:val="18"/>
                <w:szCs w:val="18"/>
              </w:rPr>
            </w:pPr>
            <w:r w:rsidRPr="00F631E5">
              <w:rPr>
                <w:rFonts w:asciiTheme="minorHAnsi" w:hAnsiTheme="minorHAnsi" w:cstheme="minorHAnsi"/>
                <w:sz w:val="18"/>
                <w:szCs w:val="18"/>
              </w:rPr>
              <w:t>4</w:t>
            </w:r>
            <w:r w:rsidRPr="00F631E5">
              <w:rPr>
                <w:rFonts w:asciiTheme="minorHAnsi" w:hAnsiTheme="minorHAnsi" w:cstheme="minorHAnsi"/>
                <w:iCs/>
                <w:color w:val="000000"/>
                <w:sz w:val="18"/>
                <w:szCs w:val="18"/>
                <w:vertAlign w:val="superscript"/>
              </w:rPr>
              <w:t>2</w:t>
            </w:r>
          </w:p>
        </w:tc>
        <w:tc>
          <w:tcPr>
            <w:tcW w:w="1407" w:type="dxa"/>
            <w:tcBorders>
              <w:top w:val="single" w:sz="8" w:space="0" w:color="000000"/>
              <w:left w:val="nil"/>
              <w:bottom w:val="single" w:sz="8" w:space="0" w:color="000000"/>
              <w:right w:val="single" w:sz="8" w:space="0" w:color="000000"/>
            </w:tcBorders>
            <w:shd w:val="clear" w:color="000000" w:fill="D9D9D9"/>
            <w:vAlign w:val="center"/>
            <w:hideMark/>
          </w:tcPr>
          <w:p w:rsidR="008D253D" w:rsidRPr="00F631E5" w:rsidP="00AF6EFE" w14:paraId="06882098" w14:textId="77777777">
            <w:pPr>
              <w:jc w:val="center"/>
              <w:rPr>
                <w:rFonts w:asciiTheme="minorHAnsi" w:hAnsiTheme="minorHAnsi" w:cstheme="minorHAnsi"/>
                <w:color w:val="000000"/>
                <w:sz w:val="18"/>
                <w:szCs w:val="18"/>
              </w:rPr>
            </w:pPr>
            <w:r w:rsidRPr="00F631E5">
              <w:rPr>
                <w:rFonts w:asciiTheme="minorHAnsi" w:hAnsiTheme="minorHAnsi" w:cstheme="minorHAnsi"/>
                <w:iCs/>
                <w:color w:val="000000"/>
                <w:sz w:val="18"/>
                <w:szCs w:val="18"/>
              </w:rPr>
              <w:t>5</w:t>
            </w:r>
          </w:p>
        </w:tc>
        <w:tc>
          <w:tcPr>
            <w:tcW w:w="1407" w:type="dxa"/>
            <w:tcBorders>
              <w:top w:val="single" w:sz="8" w:space="0" w:color="000000"/>
              <w:left w:val="nil"/>
              <w:bottom w:val="single" w:sz="8" w:space="0" w:color="000000"/>
              <w:right w:val="single" w:sz="8" w:space="0" w:color="000000"/>
            </w:tcBorders>
            <w:shd w:val="clear" w:color="000000" w:fill="D9D9D9"/>
            <w:vAlign w:val="center"/>
            <w:hideMark/>
          </w:tcPr>
          <w:p w:rsidR="008D253D" w:rsidRPr="00F631E5" w:rsidP="00AF6EFE" w14:paraId="2F570FE8" w14:textId="77777777">
            <w:pPr>
              <w:jc w:val="center"/>
              <w:rPr>
                <w:rFonts w:asciiTheme="minorHAnsi" w:hAnsiTheme="minorHAnsi" w:cstheme="minorHAnsi"/>
                <w:color w:val="000000"/>
                <w:sz w:val="18"/>
                <w:szCs w:val="18"/>
              </w:rPr>
            </w:pPr>
            <w:r w:rsidRPr="00F631E5">
              <w:rPr>
                <w:rFonts w:asciiTheme="minorHAnsi" w:hAnsiTheme="minorHAnsi" w:cstheme="minorHAnsi"/>
                <w:color w:val="000000"/>
                <w:sz w:val="18"/>
                <w:szCs w:val="18"/>
              </w:rPr>
              <w:t>6</w:t>
            </w:r>
          </w:p>
        </w:tc>
      </w:tr>
      <w:tr w14:paraId="098E2B3A" w14:textId="77777777" w:rsidTr="00304A4C">
        <w:tblPrEx>
          <w:tblW w:w="8440" w:type="dxa"/>
          <w:tblInd w:w="93" w:type="dxa"/>
          <w:tblLayout w:type="fixed"/>
          <w:tblLook w:val="04A0"/>
        </w:tblPrEx>
        <w:trPr>
          <w:trHeight w:val="1665"/>
        </w:trPr>
        <w:tc>
          <w:tcPr>
            <w:tcW w:w="1406" w:type="dxa"/>
            <w:tcBorders>
              <w:top w:val="single" w:sz="8" w:space="0" w:color="000000"/>
              <w:left w:val="single" w:sz="8" w:space="0" w:color="000000"/>
              <w:bottom w:val="single" w:sz="8" w:space="0" w:color="000000"/>
              <w:right w:val="single" w:sz="8" w:space="0" w:color="000000"/>
            </w:tcBorders>
            <w:shd w:val="clear" w:color="000000" w:fill="D9D9D9"/>
            <w:vAlign w:val="center"/>
            <w:hideMark/>
          </w:tcPr>
          <w:p w:rsidR="008D253D" w:rsidRPr="00F631E5" w:rsidP="00AF6EFE" w14:paraId="2D205C61" w14:textId="77777777">
            <w:pPr>
              <w:jc w:val="center"/>
              <w:rPr>
                <w:rFonts w:asciiTheme="minorHAnsi" w:hAnsiTheme="minorHAnsi" w:cstheme="minorHAnsi"/>
                <w:b/>
                <w:bCs/>
                <w:color w:val="000000"/>
                <w:sz w:val="18"/>
                <w:szCs w:val="18"/>
              </w:rPr>
            </w:pPr>
            <w:r w:rsidRPr="00F631E5">
              <w:rPr>
                <w:rFonts w:asciiTheme="minorHAnsi" w:hAnsiTheme="minorHAnsi" w:cstheme="minorHAnsi"/>
                <w:b/>
                <w:bCs/>
                <w:iCs/>
                <w:color w:val="000000"/>
                <w:sz w:val="18"/>
                <w:szCs w:val="18"/>
              </w:rPr>
              <w:t>Positions</w:t>
            </w:r>
          </w:p>
        </w:tc>
        <w:tc>
          <w:tcPr>
            <w:tcW w:w="1407" w:type="dxa"/>
            <w:tcBorders>
              <w:top w:val="single" w:sz="8" w:space="0" w:color="000000"/>
              <w:left w:val="nil"/>
              <w:bottom w:val="single" w:sz="8" w:space="0" w:color="000000"/>
              <w:right w:val="single" w:sz="8" w:space="0" w:color="000000"/>
            </w:tcBorders>
            <w:shd w:val="clear" w:color="000000" w:fill="D9D9D9"/>
            <w:vAlign w:val="center"/>
            <w:hideMark/>
          </w:tcPr>
          <w:p w:rsidR="008D253D" w:rsidRPr="00F631E5" w:rsidP="00AF6EFE" w14:paraId="4D84B3E1" w14:textId="77777777">
            <w:pPr>
              <w:jc w:val="center"/>
              <w:rPr>
                <w:rFonts w:asciiTheme="minorHAnsi" w:hAnsiTheme="minorHAnsi" w:cstheme="minorHAnsi"/>
                <w:b/>
                <w:bCs/>
                <w:color w:val="000000"/>
                <w:sz w:val="18"/>
                <w:szCs w:val="18"/>
              </w:rPr>
            </w:pPr>
            <w:r w:rsidRPr="00F631E5">
              <w:rPr>
                <w:rFonts w:asciiTheme="minorHAnsi" w:hAnsiTheme="minorHAnsi" w:cstheme="minorHAnsi"/>
                <w:b/>
                <w:bCs/>
                <w:iCs/>
                <w:color w:val="000000"/>
                <w:sz w:val="18"/>
                <w:szCs w:val="18"/>
              </w:rPr>
              <w:t>Average grade and step</w:t>
            </w:r>
          </w:p>
        </w:tc>
        <w:tc>
          <w:tcPr>
            <w:tcW w:w="1407" w:type="dxa"/>
            <w:tcBorders>
              <w:top w:val="single" w:sz="8" w:space="0" w:color="000000"/>
              <w:left w:val="nil"/>
              <w:bottom w:val="single" w:sz="8" w:space="0" w:color="000000"/>
              <w:right w:val="single" w:sz="8" w:space="0" w:color="000000"/>
            </w:tcBorders>
            <w:shd w:val="clear" w:color="000000" w:fill="D9D9D9"/>
            <w:vAlign w:val="center"/>
            <w:hideMark/>
          </w:tcPr>
          <w:p w:rsidR="008D253D" w:rsidRPr="00F631E5" w:rsidP="00AF6EFE" w14:paraId="76F592E1" w14:textId="77777777">
            <w:pPr>
              <w:jc w:val="center"/>
              <w:rPr>
                <w:rFonts w:asciiTheme="minorHAnsi" w:hAnsiTheme="minorHAnsi" w:cstheme="minorHAnsi"/>
                <w:b/>
                <w:bCs/>
                <w:iCs/>
                <w:color w:val="000000"/>
                <w:sz w:val="18"/>
                <w:szCs w:val="18"/>
              </w:rPr>
            </w:pPr>
            <w:r w:rsidRPr="00F631E5">
              <w:rPr>
                <w:rFonts w:asciiTheme="minorHAnsi" w:hAnsiTheme="minorHAnsi" w:cstheme="minorHAnsi"/>
                <w:b/>
                <w:bCs/>
                <w:iCs/>
                <w:color w:val="000000"/>
                <w:sz w:val="18"/>
                <w:szCs w:val="18"/>
              </w:rPr>
              <w:t>Estimated average</w:t>
            </w:r>
          </w:p>
          <w:p w:rsidR="008D253D" w:rsidRPr="00F631E5" w:rsidP="00AF6EFE" w14:paraId="4610C144" w14:textId="77777777">
            <w:pPr>
              <w:jc w:val="center"/>
              <w:rPr>
                <w:rFonts w:asciiTheme="minorHAnsi" w:hAnsiTheme="minorHAnsi" w:cstheme="minorHAnsi"/>
                <w:b/>
                <w:bCs/>
                <w:iCs/>
                <w:color w:val="000000"/>
                <w:sz w:val="18"/>
                <w:szCs w:val="18"/>
              </w:rPr>
            </w:pPr>
            <w:r w:rsidRPr="00F631E5">
              <w:rPr>
                <w:rFonts w:asciiTheme="minorHAnsi" w:hAnsiTheme="minorHAnsi" w:cstheme="minorHAnsi"/>
                <w:b/>
                <w:bCs/>
                <w:iCs/>
                <w:color w:val="000000"/>
                <w:sz w:val="18"/>
                <w:szCs w:val="18"/>
              </w:rPr>
              <w:t xml:space="preserve"> hourly rate without </w:t>
            </w:r>
          </w:p>
          <w:p w:rsidR="008D253D" w:rsidRPr="00F631E5" w:rsidP="00AF6EFE" w14:paraId="0BD32D64" w14:textId="77777777">
            <w:pPr>
              <w:jc w:val="center"/>
              <w:rPr>
                <w:rFonts w:asciiTheme="minorHAnsi" w:hAnsiTheme="minorHAnsi" w:cstheme="minorHAnsi"/>
                <w:b/>
                <w:bCs/>
                <w:color w:val="000000"/>
                <w:sz w:val="18"/>
                <w:szCs w:val="18"/>
              </w:rPr>
            </w:pPr>
            <w:r w:rsidRPr="00F631E5">
              <w:rPr>
                <w:rFonts w:asciiTheme="minorHAnsi" w:hAnsiTheme="minorHAnsi" w:cstheme="minorHAnsi"/>
                <w:b/>
                <w:bCs/>
                <w:iCs/>
                <w:color w:val="000000"/>
                <w:sz w:val="18"/>
                <w:szCs w:val="18"/>
              </w:rPr>
              <w:t>benefits</w:t>
            </w:r>
          </w:p>
        </w:tc>
        <w:tc>
          <w:tcPr>
            <w:tcW w:w="1406" w:type="dxa"/>
            <w:tcBorders>
              <w:top w:val="single" w:sz="8" w:space="0" w:color="000000"/>
              <w:left w:val="nil"/>
              <w:bottom w:val="single" w:sz="8" w:space="0" w:color="000000"/>
              <w:right w:val="single" w:sz="8" w:space="0" w:color="000000"/>
            </w:tcBorders>
            <w:shd w:val="clear" w:color="000000" w:fill="D9D9D9"/>
            <w:vAlign w:val="center"/>
            <w:hideMark/>
          </w:tcPr>
          <w:p w:rsidR="008D253D" w:rsidRPr="00F631E5" w:rsidP="00AF6EFE" w14:paraId="3F810715" w14:textId="5A202CDA">
            <w:pPr>
              <w:jc w:val="center"/>
              <w:rPr>
                <w:rFonts w:asciiTheme="minorHAnsi" w:hAnsiTheme="minorHAnsi" w:cstheme="minorHAnsi"/>
                <w:b/>
                <w:bCs/>
                <w:iCs/>
                <w:color w:val="000000"/>
                <w:sz w:val="18"/>
                <w:szCs w:val="18"/>
              </w:rPr>
            </w:pPr>
            <w:r w:rsidRPr="00F631E5">
              <w:rPr>
                <w:rFonts w:asciiTheme="minorHAnsi" w:hAnsiTheme="minorHAnsi" w:cstheme="minorHAnsi"/>
                <w:b/>
                <w:bCs/>
                <w:iCs/>
                <w:color w:val="000000"/>
                <w:sz w:val="18"/>
                <w:szCs w:val="18"/>
              </w:rPr>
              <w:t xml:space="preserve">Estimated </w:t>
            </w:r>
            <w:r w:rsidR="003E1E3F">
              <w:rPr>
                <w:rFonts w:asciiTheme="minorHAnsi" w:hAnsiTheme="minorHAnsi" w:cstheme="minorHAnsi"/>
                <w:b/>
                <w:bCs/>
                <w:iCs/>
                <w:color w:val="000000"/>
                <w:sz w:val="18"/>
                <w:szCs w:val="18"/>
              </w:rPr>
              <w:t>f</w:t>
            </w:r>
            <w:r w:rsidRPr="00F631E5">
              <w:rPr>
                <w:rFonts w:asciiTheme="minorHAnsi" w:hAnsiTheme="minorHAnsi" w:cstheme="minorHAnsi"/>
                <w:b/>
                <w:bCs/>
                <w:iCs/>
                <w:color w:val="000000"/>
                <w:sz w:val="18"/>
                <w:szCs w:val="18"/>
              </w:rPr>
              <w:t xml:space="preserve">ederal employee </w:t>
            </w:r>
          </w:p>
          <w:p w:rsidR="008D253D" w:rsidRPr="00F631E5" w:rsidP="00AF6EFE" w14:paraId="53F97B7B" w14:textId="77777777">
            <w:pPr>
              <w:jc w:val="center"/>
              <w:rPr>
                <w:rFonts w:asciiTheme="minorHAnsi" w:hAnsiTheme="minorHAnsi" w:cstheme="minorHAnsi"/>
                <w:b/>
                <w:bCs/>
                <w:color w:val="000000"/>
                <w:sz w:val="18"/>
                <w:szCs w:val="18"/>
              </w:rPr>
            </w:pPr>
            <w:r w:rsidRPr="00F631E5">
              <w:rPr>
                <w:rFonts w:asciiTheme="minorHAnsi" w:hAnsiTheme="minorHAnsi" w:cstheme="minorHAnsi"/>
                <w:b/>
                <w:bCs/>
                <w:iCs/>
                <w:color w:val="000000"/>
                <w:sz w:val="18"/>
                <w:szCs w:val="18"/>
              </w:rPr>
              <w:t>Hours (annualized)</w:t>
            </w:r>
          </w:p>
        </w:tc>
        <w:tc>
          <w:tcPr>
            <w:tcW w:w="1407" w:type="dxa"/>
            <w:tcBorders>
              <w:top w:val="single" w:sz="8" w:space="0" w:color="000000"/>
              <w:left w:val="nil"/>
              <w:bottom w:val="single" w:sz="8" w:space="0" w:color="000000"/>
              <w:right w:val="single" w:sz="8" w:space="0" w:color="000000"/>
            </w:tcBorders>
            <w:shd w:val="clear" w:color="000000" w:fill="D9D9D9"/>
            <w:vAlign w:val="center"/>
            <w:hideMark/>
          </w:tcPr>
          <w:p w:rsidR="008D253D" w:rsidRPr="00F631E5" w:rsidP="00AF6EFE" w14:paraId="25030922" w14:textId="77777777">
            <w:pPr>
              <w:jc w:val="center"/>
              <w:rPr>
                <w:rFonts w:asciiTheme="minorHAnsi" w:hAnsiTheme="minorHAnsi" w:cstheme="minorHAnsi"/>
                <w:b/>
                <w:bCs/>
                <w:iCs/>
                <w:color w:val="000000"/>
                <w:sz w:val="18"/>
                <w:szCs w:val="18"/>
              </w:rPr>
            </w:pPr>
            <w:r w:rsidRPr="00F631E5">
              <w:rPr>
                <w:rFonts w:asciiTheme="minorHAnsi" w:hAnsiTheme="minorHAnsi" w:cstheme="minorHAnsi"/>
                <w:b/>
                <w:bCs/>
                <w:iCs/>
                <w:color w:val="000000"/>
                <w:sz w:val="18"/>
                <w:szCs w:val="18"/>
              </w:rPr>
              <w:t>Estimated average</w:t>
            </w:r>
          </w:p>
          <w:p w:rsidR="008D253D" w:rsidRPr="00F631E5" w:rsidP="00AF6EFE" w14:paraId="008222F7" w14:textId="77777777">
            <w:pPr>
              <w:jc w:val="center"/>
              <w:rPr>
                <w:rFonts w:asciiTheme="minorHAnsi" w:hAnsiTheme="minorHAnsi" w:cstheme="minorHAnsi"/>
                <w:b/>
                <w:bCs/>
                <w:iCs/>
                <w:color w:val="000000"/>
                <w:sz w:val="18"/>
                <w:szCs w:val="18"/>
              </w:rPr>
            </w:pPr>
            <w:r w:rsidRPr="00F631E5">
              <w:rPr>
                <w:rFonts w:asciiTheme="minorHAnsi" w:hAnsiTheme="minorHAnsi" w:cstheme="minorHAnsi"/>
                <w:b/>
                <w:bCs/>
                <w:iCs/>
                <w:color w:val="000000"/>
                <w:sz w:val="18"/>
                <w:szCs w:val="18"/>
              </w:rPr>
              <w:t xml:space="preserve"> hourly rate including benefits (1.6 x average </w:t>
            </w:r>
          </w:p>
          <w:p w:rsidR="008D253D" w:rsidRPr="00F631E5" w:rsidP="00AF6EFE" w14:paraId="1B840765" w14:textId="77777777">
            <w:pPr>
              <w:jc w:val="center"/>
              <w:rPr>
                <w:rFonts w:asciiTheme="minorHAnsi" w:hAnsiTheme="minorHAnsi" w:cstheme="minorHAnsi"/>
                <w:b/>
                <w:bCs/>
                <w:color w:val="000000"/>
                <w:sz w:val="18"/>
                <w:szCs w:val="18"/>
              </w:rPr>
            </w:pPr>
            <w:r w:rsidRPr="00F631E5">
              <w:rPr>
                <w:rFonts w:asciiTheme="minorHAnsi" w:hAnsiTheme="minorHAnsi" w:cstheme="minorHAnsi"/>
                <w:b/>
                <w:bCs/>
                <w:iCs/>
                <w:color w:val="000000"/>
                <w:sz w:val="18"/>
                <w:szCs w:val="18"/>
              </w:rPr>
              <w:t>hourly rate)</w:t>
            </w:r>
          </w:p>
        </w:tc>
        <w:tc>
          <w:tcPr>
            <w:tcW w:w="1407" w:type="dxa"/>
            <w:tcBorders>
              <w:top w:val="single" w:sz="8" w:space="0" w:color="000000"/>
              <w:left w:val="nil"/>
              <w:bottom w:val="single" w:sz="8" w:space="0" w:color="000000"/>
              <w:right w:val="single" w:sz="8" w:space="0" w:color="000000"/>
            </w:tcBorders>
            <w:shd w:val="clear" w:color="000000" w:fill="D9D9D9"/>
            <w:vAlign w:val="center"/>
            <w:hideMark/>
          </w:tcPr>
          <w:p w:rsidR="008D253D" w:rsidRPr="00F631E5" w:rsidP="00AF6EFE" w14:paraId="331C60DF" w14:textId="14E8BE60">
            <w:pPr>
              <w:jc w:val="center"/>
              <w:rPr>
                <w:rFonts w:asciiTheme="minorHAnsi" w:hAnsiTheme="minorHAnsi" w:cstheme="minorHAnsi"/>
                <w:b/>
                <w:bCs/>
                <w:iCs/>
                <w:color w:val="000000"/>
                <w:sz w:val="18"/>
                <w:szCs w:val="18"/>
              </w:rPr>
            </w:pPr>
            <w:r w:rsidRPr="00F631E5">
              <w:rPr>
                <w:rFonts w:asciiTheme="minorHAnsi" w:hAnsiTheme="minorHAnsi" w:cstheme="minorHAnsi"/>
                <w:b/>
                <w:bCs/>
                <w:iCs/>
                <w:color w:val="000000"/>
                <w:sz w:val="18"/>
                <w:szCs w:val="18"/>
              </w:rPr>
              <w:t xml:space="preserve">Estimated </w:t>
            </w:r>
            <w:r w:rsidR="003E1E3F">
              <w:rPr>
                <w:rFonts w:asciiTheme="minorHAnsi" w:hAnsiTheme="minorHAnsi" w:cstheme="minorHAnsi"/>
                <w:b/>
                <w:bCs/>
                <w:iCs/>
                <w:color w:val="000000"/>
                <w:sz w:val="18"/>
                <w:szCs w:val="18"/>
              </w:rPr>
              <w:t>f</w:t>
            </w:r>
            <w:r w:rsidRPr="00F631E5">
              <w:rPr>
                <w:rFonts w:asciiTheme="minorHAnsi" w:hAnsiTheme="minorHAnsi" w:cstheme="minorHAnsi"/>
                <w:b/>
                <w:bCs/>
                <w:iCs/>
                <w:color w:val="000000"/>
                <w:sz w:val="18"/>
                <w:szCs w:val="18"/>
              </w:rPr>
              <w:t xml:space="preserve">ederal employee salary/benefit annualized </w:t>
            </w:r>
          </w:p>
          <w:p w:rsidR="008D253D" w:rsidRPr="00F631E5" w:rsidP="00AF6EFE" w14:paraId="62BD0C4F" w14:textId="77777777">
            <w:pPr>
              <w:jc w:val="center"/>
              <w:rPr>
                <w:rFonts w:asciiTheme="minorHAnsi" w:hAnsiTheme="minorHAnsi" w:cstheme="minorHAnsi"/>
                <w:b/>
                <w:bCs/>
                <w:color w:val="000000"/>
                <w:sz w:val="18"/>
                <w:szCs w:val="18"/>
              </w:rPr>
            </w:pPr>
            <w:r w:rsidRPr="00F631E5">
              <w:rPr>
                <w:rFonts w:asciiTheme="minorHAnsi" w:hAnsiTheme="minorHAnsi" w:cstheme="minorHAnsi"/>
                <w:b/>
                <w:bCs/>
                <w:iCs/>
                <w:color w:val="000000"/>
                <w:sz w:val="18"/>
                <w:szCs w:val="18"/>
              </w:rPr>
              <w:t>costs</w:t>
            </w:r>
          </w:p>
        </w:tc>
      </w:tr>
      <w:tr w14:paraId="669346D0" w14:textId="77777777" w:rsidTr="00304A4C">
        <w:tblPrEx>
          <w:tblW w:w="8440" w:type="dxa"/>
          <w:tblInd w:w="93" w:type="dxa"/>
          <w:tblLayout w:type="fixed"/>
          <w:tblLook w:val="04A0"/>
        </w:tblPrEx>
        <w:trPr>
          <w:trHeight w:val="975"/>
        </w:trPr>
        <w:tc>
          <w:tcPr>
            <w:tcW w:w="1406" w:type="dxa"/>
            <w:tcBorders>
              <w:top w:val="single" w:sz="8" w:space="0" w:color="000000"/>
              <w:left w:val="single" w:sz="8" w:space="0" w:color="000000"/>
              <w:bottom w:val="single" w:sz="8" w:space="0" w:color="000000"/>
              <w:right w:val="single" w:sz="8" w:space="0" w:color="000000"/>
            </w:tcBorders>
            <w:vAlign w:val="center"/>
            <w:hideMark/>
          </w:tcPr>
          <w:p w:rsidR="008D253D" w:rsidRPr="00F631E5" w:rsidP="00AF6EFE" w14:paraId="2E1CF6E2" w14:textId="77777777">
            <w:pPr>
              <w:rPr>
                <w:rFonts w:asciiTheme="minorHAnsi" w:hAnsiTheme="minorHAnsi" w:cstheme="minorHAnsi"/>
                <w:color w:val="000000"/>
                <w:sz w:val="18"/>
                <w:szCs w:val="18"/>
              </w:rPr>
            </w:pPr>
            <w:r w:rsidRPr="00F631E5">
              <w:rPr>
                <w:rFonts w:asciiTheme="minorHAnsi" w:hAnsiTheme="minorHAnsi" w:cstheme="minorHAnsi"/>
                <w:color w:val="000000"/>
                <w:sz w:val="18"/>
                <w:szCs w:val="18"/>
              </w:rPr>
              <w:t>Mineral Commodity Specialists</w:t>
            </w:r>
          </w:p>
        </w:tc>
        <w:tc>
          <w:tcPr>
            <w:tcW w:w="1407" w:type="dxa"/>
            <w:tcBorders>
              <w:top w:val="single" w:sz="8" w:space="0" w:color="000000"/>
              <w:left w:val="nil"/>
              <w:bottom w:val="single" w:sz="8" w:space="0" w:color="000000"/>
              <w:right w:val="single" w:sz="8" w:space="0" w:color="000000"/>
            </w:tcBorders>
            <w:vAlign w:val="center"/>
            <w:hideMark/>
          </w:tcPr>
          <w:p w:rsidR="008D253D" w:rsidRPr="00F631E5" w:rsidP="00AF6EFE" w14:paraId="28381964" w14:textId="77777777">
            <w:pPr>
              <w:jc w:val="center"/>
              <w:rPr>
                <w:rFonts w:asciiTheme="minorHAnsi" w:hAnsiTheme="minorHAnsi" w:cstheme="minorHAnsi"/>
                <w:color w:val="000000"/>
                <w:sz w:val="18"/>
                <w:szCs w:val="18"/>
              </w:rPr>
            </w:pPr>
            <w:r w:rsidRPr="00F631E5">
              <w:rPr>
                <w:rFonts w:asciiTheme="minorHAnsi" w:hAnsiTheme="minorHAnsi" w:cstheme="minorHAnsi"/>
                <w:color w:val="000000"/>
                <w:sz w:val="18"/>
                <w:szCs w:val="18"/>
              </w:rPr>
              <w:t>GS-13/8</w:t>
            </w:r>
          </w:p>
        </w:tc>
        <w:tc>
          <w:tcPr>
            <w:tcW w:w="1407" w:type="dxa"/>
            <w:tcBorders>
              <w:top w:val="single" w:sz="8" w:space="0" w:color="000000"/>
              <w:left w:val="nil"/>
              <w:bottom w:val="single" w:sz="8" w:space="0" w:color="000000"/>
              <w:right w:val="single" w:sz="8" w:space="0" w:color="000000"/>
            </w:tcBorders>
            <w:vAlign w:val="center"/>
            <w:hideMark/>
          </w:tcPr>
          <w:p w:rsidR="008D253D" w:rsidRPr="00F631E5" w:rsidP="00AF6EFE" w14:paraId="0B32CA47" w14:textId="0120E3A4">
            <w:pPr>
              <w:jc w:val="center"/>
              <w:rPr>
                <w:rFonts w:asciiTheme="minorHAnsi" w:hAnsiTheme="minorHAnsi" w:cstheme="minorHAnsi"/>
                <w:color w:val="000000"/>
                <w:sz w:val="18"/>
                <w:szCs w:val="18"/>
              </w:rPr>
            </w:pPr>
            <w:r w:rsidRPr="00F631E5">
              <w:rPr>
                <w:rFonts w:asciiTheme="minorHAnsi" w:hAnsiTheme="minorHAnsi" w:cstheme="minorHAnsi"/>
                <w:color w:val="000000"/>
                <w:sz w:val="18"/>
                <w:szCs w:val="18"/>
              </w:rPr>
              <w:t>$</w:t>
            </w:r>
            <w:r w:rsidR="00BE3191">
              <w:rPr>
                <w:rFonts w:asciiTheme="minorHAnsi" w:hAnsiTheme="minorHAnsi" w:cstheme="minorHAnsi"/>
                <w:color w:val="000000"/>
                <w:sz w:val="18"/>
                <w:szCs w:val="18"/>
              </w:rPr>
              <w:t>71.</w:t>
            </w:r>
            <w:r w:rsidR="00C1159D">
              <w:rPr>
                <w:rFonts w:asciiTheme="minorHAnsi" w:hAnsiTheme="minorHAnsi" w:cstheme="minorHAnsi"/>
                <w:color w:val="000000"/>
                <w:sz w:val="18"/>
                <w:szCs w:val="18"/>
              </w:rPr>
              <w:t>97</w:t>
            </w:r>
          </w:p>
        </w:tc>
        <w:tc>
          <w:tcPr>
            <w:tcW w:w="1406" w:type="dxa"/>
            <w:tcBorders>
              <w:top w:val="single" w:sz="8" w:space="0" w:color="000000"/>
              <w:left w:val="nil"/>
              <w:bottom w:val="single" w:sz="8" w:space="0" w:color="000000"/>
              <w:right w:val="single" w:sz="8" w:space="0" w:color="000000"/>
            </w:tcBorders>
            <w:vAlign w:val="center"/>
            <w:hideMark/>
          </w:tcPr>
          <w:p w:rsidR="008D253D" w:rsidRPr="00F631E5" w:rsidP="00AF6EFE" w14:paraId="3686BB11" w14:textId="647B8DF7">
            <w:pPr>
              <w:jc w:val="center"/>
              <w:rPr>
                <w:rFonts w:asciiTheme="minorHAnsi" w:hAnsiTheme="minorHAnsi" w:cstheme="minorHAnsi"/>
                <w:color w:val="000000"/>
                <w:sz w:val="18"/>
                <w:szCs w:val="18"/>
              </w:rPr>
            </w:pPr>
            <w:r>
              <w:rPr>
                <w:rFonts w:asciiTheme="minorHAnsi" w:hAnsiTheme="minorHAnsi" w:cstheme="minorHAnsi"/>
                <w:color w:val="000000"/>
                <w:sz w:val="18"/>
                <w:szCs w:val="18"/>
              </w:rPr>
              <w:t>1</w:t>
            </w:r>
            <w:r w:rsidR="00A556B7">
              <w:rPr>
                <w:rFonts w:asciiTheme="minorHAnsi" w:hAnsiTheme="minorHAnsi" w:cstheme="minorHAnsi"/>
                <w:color w:val="000000"/>
                <w:sz w:val="18"/>
                <w:szCs w:val="18"/>
              </w:rPr>
              <w:t>,</w:t>
            </w:r>
            <w:r>
              <w:rPr>
                <w:rFonts w:asciiTheme="minorHAnsi" w:hAnsiTheme="minorHAnsi" w:cstheme="minorHAnsi"/>
                <w:color w:val="000000"/>
                <w:sz w:val="18"/>
                <w:szCs w:val="18"/>
              </w:rPr>
              <w:t>618</w:t>
            </w:r>
          </w:p>
        </w:tc>
        <w:tc>
          <w:tcPr>
            <w:tcW w:w="1407" w:type="dxa"/>
            <w:tcBorders>
              <w:top w:val="single" w:sz="8" w:space="0" w:color="000000"/>
              <w:left w:val="nil"/>
              <w:bottom w:val="single" w:sz="8" w:space="0" w:color="000000"/>
              <w:right w:val="single" w:sz="8" w:space="0" w:color="000000"/>
            </w:tcBorders>
            <w:vAlign w:val="center"/>
            <w:hideMark/>
          </w:tcPr>
          <w:p w:rsidR="008D253D" w:rsidRPr="00F631E5" w:rsidP="00075C46" w14:paraId="69C35AA2" w14:textId="324B1A21">
            <w:pPr>
              <w:jc w:val="center"/>
              <w:rPr>
                <w:rFonts w:asciiTheme="minorHAnsi" w:hAnsiTheme="minorHAnsi" w:cstheme="minorHAnsi"/>
                <w:color w:val="000000"/>
                <w:sz w:val="18"/>
                <w:szCs w:val="18"/>
              </w:rPr>
            </w:pPr>
            <w:r w:rsidRPr="00F631E5">
              <w:rPr>
                <w:rFonts w:asciiTheme="minorHAnsi" w:hAnsiTheme="minorHAnsi" w:cstheme="minorHAnsi"/>
                <w:color w:val="000000"/>
                <w:sz w:val="18"/>
                <w:szCs w:val="18"/>
              </w:rPr>
              <w:t>$</w:t>
            </w:r>
            <w:r w:rsidRPr="00F631E5" w:rsidR="00B865A6">
              <w:rPr>
                <w:rFonts w:asciiTheme="minorHAnsi" w:hAnsiTheme="minorHAnsi" w:cstheme="minorHAnsi"/>
                <w:color w:val="000000"/>
                <w:sz w:val="18"/>
                <w:szCs w:val="18"/>
              </w:rPr>
              <w:t>1</w:t>
            </w:r>
            <w:r w:rsidR="00530AC1">
              <w:rPr>
                <w:rFonts w:asciiTheme="minorHAnsi" w:hAnsiTheme="minorHAnsi" w:cstheme="minorHAnsi"/>
                <w:color w:val="000000"/>
                <w:sz w:val="18"/>
                <w:szCs w:val="18"/>
              </w:rPr>
              <w:t>1</w:t>
            </w:r>
            <w:r w:rsidR="00F31A55">
              <w:rPr>
                <w:rFonts w:asciiTheme="minorHAnsi" w:hAnsiTheme="minorHAnsi" w:cstheme="minorHAnsi"/>
                <w:color w:val="000000"/>
                <w:sz w:val="18"/>
                <w:szCs w:val="18"/>
              </w:rPr>
              <w:t>5</w:t>
            </w:r>
            <w:r w:rsidR="00A12054">
              <w:rPr>
                <w:rFonts w:asciiTheme="minorHAnsi" w:hAnsiTheme="minorHAnsi" w:cstheme="minorHAnsi"/>
                <w:color w:val="000000"/>
                <w:sz w:val="18"/>
                <w:szCs w:val="18"/>
              </w:rPr>
              <w:t>.</w:t>
            </w:r>
            <w:r w:rsidR="00F31A55">
              <w:rPr>
                <w:rFonts w:asciiTheme="minorHAnsi" w:hAnsiTheme="minorHAnsi" w:cstheme="minorHAnsi"/>
                <w:color w:val="000000"/>
                <w:sz w:val="18"/>
                <w:szCs w:val="18"/>
              </w:rPr>
              <w:t>15</w:t>
            </w:r>
          </w:p>
        </w:tc>
        <w:tc>
          <w:tcPr>
            <w:tcW w:w="1407" w:type="dxa"/>
            <w:tcBorders>
              <w:top w:val="single" w:sz="8" w:space="0" w:color="000000"/>
              <w:left w:val="nil"/>
              <w:bottom w:val="single" w:sz="8" w:space="0" w:color="000000"/>
              <w:right w:val="single" w:sz="8" w:space="0" w:color="000000"/>
            </w:tcBorders>
            <w:vAlign w:val="center"/>
            <w:hideMark/>
          </w:tcPr>
          <w:p w:rsidR="008D253D" w:rsidRPr="00F631E5" w:rsidP="009F5690" w14:paraId="0678E26E" w14:textId="5B892C0A">
            <w:pPr>
              <w:jc w:val="center"/>
              <w:rPr>
                <w:rFonts w:asciiTheme="minorHAnsi" w:hAnsiTheme="minorHAnsi" w:cstheme="minorHAnsi"/>
                <w:color w:val="000000"/>
                <w:sz w:val="18"/>
                <w:szCs w:val="18"/>
              </w:rPr>
            </w:pPr>
            <w:r w:rsidRPr="00F631E5">
              <w:rPr>
                <w:rFonts w:asciiTheme="minorHAnsi" w:hAnsiTheme="minorHAnsi" w:cstheme="minorHAnsi"/>
                <w:color w:val="000000"/>
                <w:sz w:val="18"/>
                <w:szCs w:val="18"/>
              </w:rPr>
              <w:t>$</w:t>
            </w:r>
            <w:r w:rsidR="006B647B">
              <w:rPr>
                <w:rFonts w:asciiTheme="minorHAnsi" w:hAnsiTheme="minorHAnsi" w:cstheme="minorHAnsi"/>
                <w:color w:val="000000"/>
                <w:sz w:val="18"/>
                <w:szCs w:val="18"/>
              </w:rPr>
              <w:t>186</w:t>
            </w:r>
            <w:r w:rsidR="00137E31">
              <w:rPr>
                <w:rFonts w:asciiTheme="minorHAnsi" w:hAnsiTheme="minorHAnsi" w:cstheme="minorHAnsi"/>
                <w:color w:val="000000"/>
                <w:sz w:val="18"/>
                <w:szCs w:val="18"/>
              </w:rPr>
              <w:t>,</w:t>
            </w:r>
            <w:r w:rsidR="006B647B">
              <w:rPr>
                <w:rFonts w:asciiTheme="minorHAnsi" w:hAnsiTheme="minorHAnsi" w:cstheme="minorHAnsi"/>
                <w:color w:val="000000"/>
                <w:sz w:val="18"/>
                <w:szCs w:val="18"/>
              </w:rPr>
              <w:t>313</w:t>
            </w:r>
          </w:p>
        </w:tc>
      </w:tr>
      <w:tr w14:paraId="1C8A1F4A" w14:textId="77777777" w:rsidTr="00304A4C">
        <w:tblPrEx>
          <w:tblW w:w="8440" w:type="dxa"/>
          <w:tblInd w:w="93" w:type="dxa"/>
          <w:tblLayout w:type="fixed"/>
          <w:tblLook w:val="04A0"/>
        </w:tblPrEx>
        <w:trPr>
          <w:trHeight w:val="495"/>
        </w:trPr>
        <w:tc>
          <w:tcPr>
            <w:tcW w:w="1406" w:type="dxa"/>
            <w:tcBorders>
              <w:top w:val="single" w:sz="8" w:space="0" w:color="000000"/>
              <w:left w:val="single" w:sz="8" w:space="0" w:color="000000"/>
              <w:bottom w:val="single" w:sz="8" w:space="0" w:color="000000"/>
              <w:right w:val="single" w:sz="8" w:space="0" w:color="000000"/>
            </w:tcBorders>
            <w:vAlign w:val="center"/>
            <w:hideMark/>
          </w:tcPr>
          <w:p w:rsidR="008D253D" w:rsidRPr="00F631E5" w:rsidP="00AF6EFE" w14:paraId="3B1083E3" w14:textId="77777777">
            <w:pPr>
              <w:rPr>
                <w:rFonts w:asciiTheme="minorHAnsi" w:hAnsiTheme="minorHAnsi" w:cstheme="minorHAnsi"/>
                <w:color w:val="000000"/>
                <w:sz w:val="18"/>
                <w:szCs w:val="18"/>
              </w:rPr>
            </w:pPr>
            <w:r w:rsidRPr="00F631E5">
              <w:rPr>
                <w:rFonts w:asciiTheme="minorHAnsi" w:hAnsiTheme="minorHAnsi" w:cstheme="minorHAnsi"/>
                <w:color w:val="000000"/>
                <w:sz w:val="18"/>
                <w:szCs w:val="18"/>
              </w:rPr>
              <w:t>Statistical Assistants</w:t>
            </w:r>
          </w:p>
        </w:tc>
        <w:tc>
          <w:tcPr>
            <w:tcW w:w="1407" w:type="dxa"/>
            <w:tcBorders>
              <w:top w:val="single" w:sz="8" w:space="0" w:color="000000"/>
              <w:left w:val="nil"/>
              <w:bottom w:val="single" w:sz="8" w:space="0" w:color="000000"/>
              <w:right w:val="single" w:sz="8" w:space="0" w:color="000000"/>
            </w:tcBorders>
            <w:vAlign w:val="center"/>
            <w:hideMark/>
          </w:tcPr>
          <w:p w:rsidR="008D253D" w:rsidRPr="00F631E5" w:rsidP="00AF6EFE" w14:paraId="03A06BA4" w14:textId="6774A48D">
            <w:pPr>
              <w:jc w:val="center"/>
              <w:rPr>
                <w:rFonts w:asciiTheme="minorHAnsi" w:hAnsiTheme="minorHAnsi" w:cstheme="minorHAnsi"/>
                <w:color w:val="000000"/>
                <w:sz w:val="18"/>
                <w:szCs w:val="18"/>
              </w:rPr>
            </w:pPr>
            <w:r w:rsidRPr="00F631E5">
              <w:rPr>
                <w:rFonts w:asciiTheme="minorHAnsi" w:hAnsiTheme="minorHAnsi" w:cstheme="minorHAnsi"/>
                <w:color w:val="000000"/>
                <w:sz w:val="18"/>
                <w:szCs w:val="18"/>
              </w:rPr>
              <w:t>GS-6/3</w:t>
            </w:r>
          </w:p>
        </w:tc>
        <w:tc>
          <w:tcPr>
            <w:tcW w:w="1407" w:type="dxa"/>
            <w:tcBorders>
              <w:top w:val="single" w:sz="8" w:space="0" w:color="000000"/>
              <w:left w:val="nil"/>
              <w:bottom w:val="single" w:sz="8" w:space="0" w:color="000000"/>
              <w:right w:val="single" w:sz="8" w:space="0" w:color="000000"/>
            </w:tcBorders>
            <w:vAlign w:val="center"/>
            <w:hideMark/>
          </w:tcPr>
          <w:p w:rsidR="008D253D" w:rsidRPr="00F631E5" w:rsidP="00610545" w14:paraId="3C4E33B1" w14:textId="4CAC26CE">
            <w:pPr>
              <w:jc w:val="center"/>
              <w:rPr>
                <w:rFonts w:asciiTheme="minorHAnsi" w:hAnsiTheme="minorHAnsi" w:cstheme="minorHAnsi"/>
                <w:color w:val="000000"/>
                <w:sz w:val="18"/>
                <w:szCs w:val="18"/>
              </w:rPr>
            </w:pPr>
            <w:r w:rsidRPr="00F631E5">
              <w:rPr>
                <w:rFonts w:asciiTheme="minorHAnsi" w:hAnsiTheme="minorHAnsi" w:cstheme="minorHAnsi"/>
                <w:color w:val="000000"/>
                <w:sz w:val="18"/>
                <w:szCs w:val="18"/>
              </w:rPr>
              <w:t>$2</w:t>
            </w:r>
            <w:r w:rsidR="00BE3191">
              <w:rPr>
                <w:rFonts w:asciiTheme="minorHAnsi" w:hAnsiTheme="minorHAnsi" w:cstheme="minorHAnsi"/>
                <w:color w:val="000000"/>
                <w:sz w:val="18"/>
                <w:szCs w:val="18"/>
              </w:rPr>
              <w:t>6.</w:t>
            </w:r>
            <w:r w:rsidR="00C1159D">
              <w:rPr>
                <w:rFonts w:asciiTheme="minorHAnsi" w:hAnsiTheme="minorHAnsi" w:cstheme="minorHAnsi"/>
                <w:color w:val="000000"/>
                <w:sz w:val="18"/>
                <w:szCs w:val="18"/>
              </w:rPr>
              <w:t>55</w:t>
            </w:r>
          </w:p>
        </w:tc>
        <w:tc>
          <w:tcPr>
            <w:tcW w:w="1406" w:type="dxa"/>
            <w:tcBorders>
              <w:top w:val="single" w:sz="8" w:space="0" w:color="000000"/>
              <w:left w:val="nil"/>
              <w:bottom w:val="single" w:sz="8" w:space="0" w:color="000000"/>
              <w:right w:val="single" w:sz="8" w:space="0" w:color="000000"/>
            </w:tcBorders>
            <w:vAlign w:val="center"/>
            <w:hideMark/>
          </w:tcPr>
          <w:p w:rsidR="008D253D" w:rsidRPr="00F631E5" w:rsidP="00AF6EFE" w14:paraId="1F21E139" w14:textId="35F268A7">
            <w:pPr>
              <w:jc w:val="center"/>
              <w:rPr>
                <w:rFonts w:asciiTheme="minorHAnsi" w:hAnsiTheme="minorHAnsi" w:cstheme="minorHAnsi"/>
                <w:color w:val="000000"/>
                <w:sz w:val="18"/>
                <w:szCs w:val="18"/>
              </w:rPr>
            </w:pPr>
            <w:r>
              <w:rPr>
                <w:rFonts w:asciiTheme="minorHAnsi" w:hAnsiTheme="minorHAnsi" w:cstheme="minorHAnsi"/>
                <w:color w:val="000000"/>
                <w:sz w:val="18"/>
                <w:szCs w:val="18"/>
              </w:rPr>
              <w:t>2</w:t>
            </w:r>
            <w:r w:rsidR="00A556B7">
              <w:rPr>
                <w:rFonts w:asciiTheme="minorHAnsi" w:hAnsiTheme="minorHAnsi" w:cstheme="minorHAnsi"/>
                <w:color w:val="000000"/>
                <w:sz w:val="18"/>
                <w:szCs w:val="18"/>
              </w:rPr>
              <w:t>,</w:t>
            </w:r>
            <w:r>
              <w:rPr>
                <w:rFonts w:asciiTheme="minorHAnsi" w:hAnsiTheme="minorHAnsi" w:cstheme="minorHAnsi"/>
                <w:color w:val="000000"/>
                <w:sz w:val="18"/>
                <w:szCs w:val="18"/>
              </w:rPr>
              <w:t>407</w:t>
            </w:r>
          </w:p>
        </w:tc>
        <w:tc>
          <w:tcPr>
            <w:tcW w:w="1407" w:type="dxa"/>
            <w:tcBorders>
              <w:top w:val="single" w:sz="8" w:space="0" w:color="000000"/>
              <w:left w:val="nil"/>
              <w:bottom w:val="single" w:sz="8" w:space="0" w:color="000000"/>
              <w:right w:val="single" w:sz="8" w:space="0" w:color="000000"/>
            </w:tcBorders>
            <w:vAlign w:val="center"/>
            <w:hideMark/>
          </w:tcPr>
          <w:p w:rsidR="008D253D" w:rsidRPr="00F631E5" w:rsidP="00075C46" w14:paraId="71CA0BF7" w14:textId="02948564">
            <w:pPr>
              <w:jc w:val="center"/>
              <w:rPr>
                <w:rFonts w:asciiTheme="minorHAnsi" w:hAnsiTheme="minorHAnsi" w:cstheme="minorHAnsi"/>
                <w:color w:val="000000"/>
                <w:sz w:val="18"/>
                <w:szCs w:val="18"/>
              </w:rPr>
            </w:pPr>
            <w:r w:rsidRPr="00F631E5">
              <w:rPr>
                <w:rFonts w:asciiTheme="minorHAnsi" w:hAnsiTheme="minorHAnsi" w:cstheme="minorHAnsi"/>
                <w:color w:val="000000"/>
                <w:sz w:val="18"/>
                <w:szCs w:val="18"/>
              </w:rPr>
              <w:t>$</w:t>
            </w:r>
            <w:r w:rsidR="00BB32C5">
              <w:rPr>
                <w:rFonts w:asciiTheme="minorHAnsi" w:hAnsiTheme="minorHAnsi" w:cstheme="minorHAnsi"/>
                <w:color w:val="000000"/>
                <w:sz w:val="18"/>
                <w:szCs w:val="18"/>
              </w:rPr>
              <w:t>4</w:t>
            </w:r>
            <w:r w:rsidR="00A12054">
              <w:rPr>
                <w:rFonts w:asciiTheme="minorHAnsi" w:hAnsiTheme="minorHAnsi" w:cstheme="minorHAnsi"/>
                <w:color w:val="000000"/>
                <w:sz w:val="18"/>
                <w:szCs w:val="18"/>
              </w:rPr>
              <w:t>2.</w:t>
            </w:r>
            <w:r w:rsidR="00F31A55">
              <w:rPr>
                <w:rFonts w:asciiTheme="minorHAnsi" w:hAnsiTheme="minorHAnsi" w:cstheme="minorHAnsi"/>
                <w:color w:val="000000"/>
                <w:sz w:val="18"/>
                <w:szCs w:val="18"/>
              </w:rPr>
              <w:t>48</w:t>
            </w:r>
          </w:p>
        </w:tc>
        <w:tc>
          <w:tcPr>
            <w:tcW w:w="1407" w:type="dxa"/>
            <w:tcBorders>
              <w:top w:val="single" w:sz="8" w:space="0" w:color="000000"/>
              <w:left w:val="nil"/>
              <w:bottom w:val="single" w:sz="8" w:space="0" w:color="000000"/>
              <w:right w:val="single" w:sz="8" w:space="0" w:color="000000"/>
            </w:tcBorders>
            <w:vAlign w:val="center"/>
            <w:hideMark/>
          </w:tcPr>
          <w:p w:rsidR="008D253D" w:rsidRPr="00F631E5" w:rsidP="009F5690" w14:paraId="6F39EEC6" w14:textId="7DFF928D">
            <w:pPr>
              <w:jc w:val="center"/>
              <w:rPr>
                <w:rFonts w:asciiTheme="minorHAnsi" w:hAnsiTheme="minorHAnsi" w:cstheme="minorHAnsi"/>
                <w:color w:val="000000"/>
                <w:sz w:val="18"/>
                <w:szCs w:val="18"/>
              </w:rPr>
            </w:pPr>
            <w:r w:rsidRPr="00F631E5">
              <w:rPr>
                <w:rFonts w:asciiTheme="minorHAnsi" w:hAnsiTheme="minorHAnsi" w:cstheme="minorHAnsi"/>
                <w:color w:val="000000"/>
                <w:sz w:val="18"/>
                <w:szCs w:val="18"/>
              </w:rPr>
              <w:t>$</w:t>
            </w:r>
            <w:r w:rsidR="0018110D">
              <w:rPr>
                <w:rFonts w:asciiTheme="minorHAnsi" w:hAnsiTheme="minorHAnsi" w:cstheme="minorHAnsi"/>
                <w:color w:val="000000"/>
                <w:sz w:val="18"/>
                <w:szCs w:val="18"/>
              </w:rPr>
              <w:t>102</w:t>
            </w:r>
            <w:r w:rsidR="00137E31">
              <w:rPr>
                <w:rFonts w:asciiTheme="minorHAnsi" w:hAnsiTheme="minorHAnsi" w:cstheme="minorHAnsi"/>
                <w:color w:val="000000"/>
                <w:sz w:val="18"/>
                <w:szCs w:val="18"/>
              </w:rPr>
              <w:t>,</w:t>
            </w:r>
            <w:r w:rsidR="0018110D">
              <w:rPr>
                <w:rFonts w:asciiTheme="minorHAnsi" w:hAnsiTheme="minorHAnsi" w:cstheme="minorHAnsi"/>
                <w:color w:val="000000"/>
                <w:sz w:val="18"/>
                <w:szCs w:val="18"/>
              </w:rPr>
              <w:t>249</w:t>
            </w:r>
          </w:p>
        </w:tc>
      </w:tr>
      <w:tr w14:paraId="1D21475E" w14:textId="77777777" w:rsidTr="00304A4C">
        <w:tblPrEx>
          <w:tblW w:w="8440" w:type="dxa"/>
          <w:tblInd w:w="93" w:type="dxa"/>
          <w:tblLayout w:type="fixed"/>
          <w:tblLook w:val="04A0"/>
        </w:tblPrEx>
        <w:trPr>
          <w:trHeight w:val="495"/>
        </w:trPr>
        <w:tc>
          <w:tcPr>
            <w:tcW w:w="1406" w:type="dxa"/>
            <w:tcBorders>
              <w:top w:val="single" w:sz="8" w:space="0" w:color="000000"/>
              <w:left w:val="single" w:sz="8" w:space="0" w:color="000000"/>
              <w:bottom w:val="single" w:sz="8" w:space="0" w:color="000000"/>
              <w:right w:val="single" w:sz="8" w:space="0" w:color="000000"/>
            </w:tcBorders>
            <w:vAlign w:val="center"/>
            <w:hideMark/>
          </w:tcPr>
          <w:p w:rsidR="008D253D" w:rsidRPr="00F631E5" w:rsidP="00AF6EFE" w14:paraId="79DF0902" w14:textId="77777777">
            <w:pPr>
              <w:rPr>
                <w:rFonts w:asciiTheme="minorHAnsi" w:hAnsiTheme="minorHAnsi" w:cstheme="minorHAnsi"/>
                <w:color w:val="000000"/>
                <w:sz w:val="18"/>
                <w:szCs w:val="18"/>
              </w:rPr>
            </w:pPr>
            <w:r w:rsidRPr="00F631E5">
              <w:rPr>
                <w:rFonts w:asciiTheme="minorHAnsi" w:hAnsiTheme="minorHAnsi" w:cstheme="minorHAnsi"/>
                <w:color w:val="000000"/>
                <w:sz w:val="18"/>
                <w:szCs w:val="18"/>
              </w:rPr>
              <w:t>Computer Specialists</w:t>
            </w:r>
          </w:p>
        </w:tc>
        <w:tc>
          <w:tcPr>
            <w:tcW w:w="1407" w:type="dxa"/>
            <w:tcBorders>
              <w:top w:val="single" w:sz="8" w:space="0" w:color="000000"/>
              <w:left w:val="nil"/>
              <w:bottom w:val="single" w:sz="8" w:space="0" w:color="000000"/>
              <w:right w:val="single" w:sz="8" w:space="0" w:color="000000"/>
            </w:tcBorders>
            <w:vAlign w:val="center"/>
            <w:hideMark/>
          </w:tcPr>
          <w:p w:rsidR="008D253D" w:rsidRPr="00F631E5" w:rsidP="00AF6EFE" w14:paraId="7C699B97" w14:textId="77777777">
            <w:pPr>
              <w:jc w:val="center"/>
              <w:rPr>
                <w:rFonts w:asciiTheme="minorHAnsi" w:hAnsiTheme="minorHAnsi" w:cstheme="minorHAnsi"/>
                <w:color w:val="000000"/>
                <w:sz w:val="18"/>
                <w:szCs w:val="18"/>
              </w:rPr>
            </w:pPr>
            <w:r w:rsidRPr="00F631E5">
              <w:rPr>
                <w:rFonts w:asciiTheme="minorHAnsi" w:hAnsiTheme="minorHAnsi" w:cstheme="minorHAnsi"/>
                <w:color w:val="000000"/>
                <w:sz w:val="18"/>
                <w:szCs w:val="18"/>
              </w:rPr>
              <w:t>GS-13/8</w:t>
            </w:r>
          </w:p>
        </w:tc>
        <w:tc>
          <w:tcPr>
            <w:tcW w:w="1407" w:type="dxa"/>
            <w:tcBorders>
              <w:top w:val="single" w:sz="8" w:space="0" w:color="000000"/>
              <w:left w:val="nil"/>
              <w:bottom w:val="single" w:sz="8" w:space="0" w:color="000000"/>
              <w:right w:val="single" w:sz="8" w:space="0" w:color="000000"/>
            </w:tcBorders>
            <w:vAlign w:val="center"/>
            <w:hideMark/>
          </w:tcPr>
          <w:p w:rsidR="008D253D" w:rsidRPr="00F631E5" w:rsidP="00AF6EFE" w14:paraId="7A82F872" w14:textId="1AE31EF0">
            <w:pPr>
              <w:jc w:val="center"/>
              <w:rPr>
                <w:rFonts w:asciiTheme="minorHAnsi" w:hAnsiTheme="minorHAnsi" w:cstheme="minorHAnsi"/>
                <w:color w:val="000000"/>
                <w:sz w:val="18"/>
                <w:szCs w:val="18"/>
              </w:rPr>
            </w:pPr>
            <w:r w:rsidRPr="00F631E5">
              <w:rPr>
                <w:rFonts w:asciiTheme="minorHAnsi" w:hAnsiTheme="minorHAnsi" w:cstheme="minorHAnsi"/>
                <w:color w:val="000000"/>
                <w:sz w:val="18"/>
                <w:szCs w:val="18"/>
              </w:rPr>
              <w:t>$</w:t>
            </w:r>
            <w:r w:rsidR="00BE3191">
              <w:rPr>
                <w:rFonts w:asciiTheme="minorHAnsi" w:hAnsiTheme="minorHAnsi" w:cstheme="minorHAnsi"/>
                <w:color w:val="000000"/>
                <w:sz w:val="18"/>
                <w:szCs w:val="18"/>
              </w:rPr>
              <w:t>71.</w:t>
            </w:r>
            <w:r w:rsidR="00C1159D">
              <w:rPr>
                <w:rFonts w:asciiTheme="minorHAnsi" w:hAnsiTheme="minorHAnsi" w:cstheme="minorHAnsi"/>
                <w:color w:val="000000"/>
                <w:sz w:val="18"/>
                <w:szCs w:val="18"/>
              </w:rPr>
              <w:t>97</w:t>
            </w:r>
          </w:p>
        </w:tc>
        <w:tc>
          <w:tcPr>
            <w:tcW w:w="1406" w:type="dxa"/>
            <w:tcBorders>
              <w:top w:val="single" w:sz="8" w:space="0" w:color="000000"/>
              <w:left w:val="nil"/>
              <w:bottom w:val="single" w:sz="8" w:space="0" w:color="000000"/>
              <w:right w:val="single" w:sz="8" w:space="0" w:color="000000"/>
            </w:tcBorders>
            <w:vAlign w:val="center"/>
            <w:hideMark/>
          </w:tcPr>
          <w:p w:rsidR="008D253D" w:rsidRPr="00F631E5" w:rsidP="00AF6EFE" w14:paraId="0D8232B7" w14:textId="296F97E4">
            <w:pPr>
              <w:jc w:val="center"/>
              <w:rPr>
                <w:rFonts w:asciiTheme="minorHAnsi" w:hAnsiTheme="minorHAnsi" w:cstheme="minorHAnsi"/>
                <w:color w:val="000000"/>
                <w:sz w:val="18"/>
                <w:szCs w:val="18"/>
              </w:rPr>
            </w:pPr>
            <w:r>
              <w:rPr>
                <w:rFonts w:asciiTheme="minorHAnsi" w:hAnsiTheme="minorHAnsi" w:cstheme="minorHAnsi"/>
                <w:color w:val="000000"/>
                <w:sz w:val="18"/>
                <w:szCs w:val="18"/>
              </w:rPr>
              <w:t>241</w:t>
            </w:r>
          </w:p>
        </w:tc>
        <w:tc>
          <w:tcPr>
            <w:tcW w:w="1407" w:type="dxa"/>
            <w:tcBorders>
              <w:top w:val="single" w:sz="8" w:space="0" w:color="000000"/>
              <w:left w:val="nil"/>
              <w:bottom w:val="single" w:sz="8" w:space="0" w:color="000000"/>
              <w:right w:val="single" w:sz="8" w:space="0" w:color="000000"/>
            </w:tcBorders>
            <w:vAlign w:val="center"/>
            <w:hideMark/>
          </w:tcPr>
          <w:p w:rsidR="008D253D" w:rsidRPr="00F631E5" w:rsidP="002B51FF" w14:paraId="56E04F5A" w14:textId="42DEB8B0">
            <w:pPr>
              <w:jc w:val="center"/>
              <w:rPr>
                <w:rFonts w:asciiTheme="minorHAnsi" w:hAnsiTheme="minorHAnsi" w:cstheme="minorHAnsi"/>
                <w:color w:val="000000"/>
                <w:sz w:val="18"/>
                <w:szCs w:val="18"/>
              </w:rPr>
            </w:pPr>
            <w:r w:rsidRPr="00F631E5">
              <w:rPr>
                <w:rFonts w:asciiTheme="minorHAnsi" w:hAnsiTheme="minorHAnsi" w:cstheme="minorHAnsi"/>
                <w:color w:val="000000"/>
                <w:sz w:val="18"/>
                <w:szCs w:val="18"/>
              </w:rPr>
              <w:t>$</w:t>
            </w:r>
            <w:r w:rsidRPr="00F631E5" w:rsidR="00B865A6">
              <w:rPr>
                <w:rFonts w:asciiTheme="minorHAnsi" w:hAnsiTheme="minorHAnsi" w:cstheme="minorHAnsi"/>
                <w:color w:val="000000"/>
                <w:sz w:val="18"/>
                <w:szCs w:val="18"/>
              </w:rPr>
              <w:t>1</w:t>
            </w:r>
            <w:r w:rsidR="00BB32C5">
              <w:rPr>
                <w:rFonts w:asciiTheme="minorHAnsi" w:hAnsiTheme="minorHAnsi" w:cstheme="minorHAnsi"/>
                <w:color w:val="000000"/>
                <w:sz w:val="18"/>
                <w:szCs w:val="18"/>
              </w:rPr>
              <w:t>1</w:t>
            </w:r>
            <w:r w:rsidR="00F31A55">
              <w:rPr>
                <w:rFonts w:asciiTheme="minorHAnsi" w:hAnsiTheme="minorHAnsi" w:cstheme="minorHAnsi"/>
                <w:color w:val="000000"/>
                <w:sz w:val="18"/>
                <w:szCs w:val="18"/>
              </w:rPr>
              <w:t>5</w:t>
            </w:r>
            <w:r w:rsidR="00A12054">
              <w:rPr>
                <w:rFonts w:asciiTheme="minorHAnsi" w:hAnsiTheme="minorHAnsi" w:cstheme="minorHAnsi"/>
                <w:color w:val="000000"/>
                <w:sz w:val="18"/>
                <w:szCs w:val="18"/>
              </w:rPr>
              <w:t>.</w:t>
            </w:r>
            <w:r w:rsidR="00F31A55">
              <w:rPr>
                <w:rFonts w:asciiTheme="minorHAnsi" w:hAnsiTheme="minorHAnsi" w:cstheme="minorHAnsi"/>
                <w:color w:val="000000"/>
                <w:sz w:val="18"/>
                <w:szCs w:val="18"/>
              </w:rPr>
              <w:t>15</w:t>
            </w:r>
          </w:p>
        </w:tc>
        <w:tc>
          <w:tcPr>
            <w:tcW w:w="1407" w:type="dxa"/>
            <w:tcBorders>
              <w:top w:val="single" w:sz="8" w:space="0" w:color="000000"/>
              <w:left w:val="nil"/>
              <w:bottom w:val="single" w:sz="8" w:space="0" w:color="000000"/>
              <w:right w:val="single" w:sz="8" w:space="0" w:color="000000"/>
            </w:tcBorders>
            <w:vAlign w:val="center"/>
            <w:hideMark/>
          </w:tcPr>
          <w:p w:rsidR="008D253D" w:rsidRPr="00F631E5" w:rsidP="009F5690" w14:paraId="7651045C" w14:textId="0DC68E80">
            <w:pPr>
              <w:jc w:val="center"/>
              <w:rPr>
                <w:rFonts w:asciiTheme="minorHAnsi" w:hAnsiTheme="minorHAnsi" w:cstheme="minorHAnsi"/>
                <w:color w:val="000000"/>
                <w:sz w:val="18"/>
                <w:szCs w:val="18"/>
              </w:rPr>
            </w:pPr>
            <w:r w:rsidRPr="00F631E5">
              <w:rPr>
                <w:rFonts w:asciiTheme="minorHAnsi" w:hAnsiTheme="minorHAnsi" w:cstheme="minorHAnsi"/>
                <w:color w:val="000000"/>
                <w:sz w:val="18"/>
                <w:szCs w:val="18"/>
              </w:rPr>
              <w:t>$</w:t>
            </w:r>
            <w:r w:rsidR="00721225">
              <w:rPr>
                <w:rFonts w:asciiTheme="minorHAnsi" w:hAnsiTheme="minorHAnsi" w:cstheme="minorHAnsi"/>
                <w:color w:val="000000"/>
                <w:sz w:val="18"/>
                <w:szCs w:val="18"/>
              </w:rPr>
              <w:t>27</w:t>
            </w:r>
            <w:r w:rsidR="00137E31">
              <w:rPr>
                <w:rFonts w:asciiTheme="minorHAnsi" w:hAnsiTheme="minorHAnsi" w:cstheme="minorHAnsi"/>
                <w:color w:val="000000"/>
                <w:sz w:val="18"/>
                <w:szCs w:val="18"/>
              </w:rPr>
              <w:t>,</w:t>
            </w:r>
            <w:r w:rsidR="00721225">
              <w:rPr>
                <w:rFonts w:asciiTheme="minorHAnsi" w:hAnsiTheme="minorHAnsi" w:cstheme="minorHAnsi"/>
                <w:color w:val="000000"/>
                <w:sz w:val="18"/>
                <w:szCs w:val="18"/>
              </w:rPr>
              <w:t>751</w:t>
            </w:r>
          </w:p>
        </w:tc>
      </w:tr>
      <w:tr w14:paraId="6DA917A7" w14:textId="77777777" w:rsidTr="00304A4C">
        <w:tblPrEx>
          <w:tblW w:w="8440" w:type="dxa"/>
          <w:tblInd w:w="93" w:type="dxa"/>
          <w:tblLayout w:type="fixed"/>
          <w:tblLook w:val="04A0"/>
        </w:tblPrEx>
        <w:trPr>
          <w:trHeight w:val="975"/>
        </w:trPr>
        <w:tc>
          <w:tcPr>
            <w:tcW w:w="1406" w:type="dxa"/>
            <w:tcBorders>
              <w:top w:val="single" w:sz="8" w:space="0" w:color="000000"/>
              <w:left w:val="single" w:sz="8" w:space="0" w:color="000000"/>
              <w:bottom w:val="single" w:sz="8" w:space="0" w:color="000000"/>
              <w:right w:val="single" w:sz="8" w:space="0" w:color="000000"/>
            </w:tcBorders>
            <w:vAlign w:val="center"/>
          </w:tcPr>
          <w:p w:rsidR="0090230D" w:rsidRPr="00F631E5" w:rsidP="00AF6EFE" w14:paraId="7F1F4539" w14:textId="79C705EB">
            <w:pPr>
              <w:rPr>
                <w:rFonts w:asciiTheme="minorHAnsi" w:hAnsiTheme="minorHAnsi" w:cstheme="minorHAnsi"/>
                <w:color w:val="000000"/>
                <w:sz w:val="18"/>
                <w:szCs w:val="18"/>
              </w:rPr>
            </w:pPr>
            <w:r w:rsidRPr="00F631E5">
              <w:rPr>
                <w:rFonts w:asciiTheme="minorHAnsi" w:hAnsiTheme="minorHAnsi" w:cstheme="minorHAnsi"/>
                <w:color w:val="000000"/>
                <w:sz w:val="18"/>
                <w:szCs w:val="18"/>
              </w:rPr>
              <w:t>Editors</w:t>
            </w:r>
          </w:p>
        </w:tc>
        <w:tc>
          <w:tcPr>
            <w:tcW w:w="1407" w:type="dxa"/>
            <w:tcBorders>
              <w:top w:val="single" w:sz="8" w:space="0" w:color="000000"/>
              <w:left w:val="nil"/>
              <w:bottom w:val="single" w:sz="8" w:space="0" w:color="000000"/>
              <w:right w:val="single" w:sz="8" w:space="0" w:color="000000"/>
            </w:tcBorders>
            <w:vAlign w:val="center"/>
          </w:tcPr>
          <w:p w:rsidR="0090230D" w:rsidRPr="00F631E5" w:rsidP="00610545" w14:paraId="6DAFA8B8" w14:textId="278AA31C">
            <w:pPr>
              <w:jc w:val="center"/>
              <w:rPr>
                <w:rFonts w:asciiTheme="minorHAnsi" w:hAnsiTheme="minorHAnsi" w:cstheme="minorHAnsi"/>
                <w:color w:val="000000"/>
                <w:sz w:val="18"/>
                <w:szCs w:val="18"/>
              </w:rPr>
            </w:pPr>
            <w:r w:rsidRPr="00F631E5">
              <w:rPr>
                <w:rFonts w:asciiTheme="minorHAnsi" w:hAnsiTheme="minorHAnsi" w:cstheme="minorHAnsi"/>
                <w:color w:val="000000"/>
                <w:sz w:val="18"/>
                <w:szCs w:val="18"/>
              </w:rPr>
              <w:t>GS-12/8</w:t>
            </w:r>
          </w:p>
        </w:tc>
        <w:tc>
          <w:tcPr>
            <w:tcW w:w="1407" w:type="dxa"/>
            <w:tcBorders>
              <w:top w:val="single" w:sz="8" w:space="0" w:color="000000"/>
              <w:left w:val="nil"/>
              <w:bottom w:val="single" w:sz="8" w:space="0" w:color="000000"/>
              <w:right w:val="single" w:sz="8" w:space="0" w:color="000000"/>
            </w:tcBorders>
            <w:vAlign w:val="center"/>
          </w:tcPr>
          <w:p w:rsidR="0090230D" w:rsidRPr="00F631E5" w:rsidP="00AF6EFE" w14:paraId="06E8955B" w14:textId="0911F9F8">
            <w:pPr>
              <w:jc w:val="center"/>
              <w:rPr>
                <w:rFonts w:asciiTheme="minorHAnsi" w:hAnsiTheme="minorHAnsi" w:cstheme="minorHAnsi"/>
                <w:color w:val="000000"/>
                <w:sz w:val="18"/>
                <w:szCs w:val="18"/>
              </w:rPr>
            </w:pPr>
            <w:r w:rsidRPr="00F631E5">
              <w:rPr>
                <w:rFonts w:asciiTheme="minorHAnsi" w:hAnsiTheme="minorHAnsi" w:cstheme="minorHAnsi"/>
                <w:color w:val="000000"/>
                <w:sz w:val="18"/>
                <w:szCs w:val="18"/>
              </w:rPr>
              <w:t>$</w:t>
            </w:r>
            <w:r w:rsidR="00C1159D">
              <w:rPr>
                <w:rFonts w:asciiTheme="minorHAnsi" w:hAnsiTheme="minorHAnsi" w:cstheme="minorHAnsi"/>
                <w:color w:val="000000"/>
                <w:sz w:val="18"/>
                <w:szCs w:val="18"/>
              </w:rPr>
              <w:t>60</w:t>
            </w:r>
            <w:r w:rsidR="00BE3191">
              <w:rPr>
                <w:rFonts w:asciiTheme="minorHAnsi" w:hAnsiTheme="minorHAnsi" w:cstheme="minorHAnsi"/>
                <w:color w:val="000000"/>
                <w:sz w:val="18"/>
                <w:szCs w:val="18"/>
              </w:rPr>
              <w:t>.</w:t>
            </w:r>
            <w:r w:rsidR="00C1159D">
              <w:rPr>
                <w:rFonts w:asciiTheme="minorHAnsi" w:hAnsiTheme="minorHAnsi" w:cstheme="minorHAnsi"/>
                <w:color w:val="000000"/>
                <w:sz w:val="18"/>
                <w:szCs w:val="18"/>
              </w:rPr>
              <w:t>52</w:t>
            </w:r>
          </w:p>
        </w:tc>
        <w:tc>
          <w:tcPr>
            <w:tcW w:w="1406" w:type="dxa"/>
            <w:tcBorders>
              <w:top w:val="single" w:sz="8" w:space="0" w:color="000000"/>
              <w:left w:val="nil"/>
              <w:bottom w:val="single" w:sz="8" w:space="0" w:color="000000"/>
              <w:right w:val="single" w:sz="8" w:space="0" w:color="000000"/>
            </w:tcBorders>
            <w:vAlign w:val="center"/>
          </w:tcPr>
          <w:p w:rsidR="0090230D" w:rsidRPr="00F631E5" w:rsidP="00AF6EFE" w14:paraId="23B676F0" w14:textId="18B33B29">
            <w:pPr>
              <w:jc w:val="center"/>
              <w:rPr>
                <w:rFonts w:asciiTheme="minorHAnsi" w:hAnsiTheme="minorHAnsi" w:cstheme="minorHAnsi"/>
                <w:color w:val="000000"/>
                <w:sz w:val="18"/>
                <w:szCs w:val="18"/>
              </w:rPr>
            </w:pPr>
            <w:r>
              <w:rPr>
                <w:rFonts w:asciiTheme="minorHAnsi" w:hAnsiTheme="minorHAnsi" w:cstheme="minorHAnsi"/>
                <w:color w:val="000000"/>
                <w:sz w:val="18"/>
                <w:szCs w:val="18"/>
              </w:rPr>
              <w:t>241</w:t>
            </w:r>
          </w:p>
        </w:tc>
        <w:tc>
          <w:tcPr>
            <w:tcW w:w="1407" w:type="dxa"/>
            <w:tcBorders>
              <w:top w:val="single" w:sz="8" w:space="0" w:color="000000"/>
              <w:left w:val="nil"/>
              <w:bottom w:val="single" w:sz="8" w:space="0" w:color="000000"/>
              <w:right w:val="single" w:sz="8" w:space="0" w:color="000000"/>
            </w:tcBorders>
            <w:vAlign w:val="center"/>
          </w:tcPr>
          <w:p w:rsidR="0090230D" w:rsidRPr="00F631E5" w:rsidP="001B53F5" w14:paraId="29FD957A" w14:textId="2F23046B">
            <w:pPr>
              <w:jc w:val="center"/>
              <w:rPr>
                <w:rFonts w:asciiTheme="minorHAnsi" w:hAnsiTheme="minorHAnsi" w:cstheme="minorHAnsi"/>
                <w:color w:val="000000"/>
                <w:sz w:val="18"/>
                <w:szCs w:val="18"/>
              </w:rPr>
            </w:pPr>
            <w:r w:rsidRPr="00F631E5">
              <w:rPr>
                <w:rFonts w:asciiTheme="minorHAnsi" w:hAnsiTheme="minorHAnsi" w:cstheme="minorHAnsi"/>
                <w:color w:val="000000"/>
                <w:sz w:val="18"/>
                <w:szCs w:val="18"/>
              </w:rPr>
              <w:t>$</w:t>
            </w:r>
            <w:r w:rsidR="00BB32C5">
              <w:rPr>
                <w:rFonts w:asciiTheme="minorHAnsi" w:hAnsiTheme="minorHAnsi" w:cstheme="minorHAnsi"/>
                <w:color w:val="000000"/>
                <w:sz w:val="18"/>
                <w:szCs w:val="18"/>
              </w:rPr>
              <w:t>9</w:t>
            </w:r>
            <w:r w:rsidR="00F31A55">
              <w:rPr>
                <w:rFonts w:asciiTheme="minorHAnsi" w:hAnsiTheme="minorHAnsi" w:cstheme="minorHAnsi"/>
                <w:color w:val="000000"/>
                <w:sz w:val="18"/>
                <w:szCs w:val="18"/>
              </w:rPr>
              <w:t>6</w:t>
            </w:r>
            <w:r w:rsidR="00A12054">
              <w:rPr>
                <w:rFonts w:asciiTheme="minorHAnsi" w:hAnsiTheme="minorHAnsi" w:cstheme="minorHAnsi"/>
                <w:color w:val="000000"/>
                <w:sz w:val="18"/>
                <w:szCs w:val="18"/>
              </w:rPr>
              <w:t>.8</w:t>
            </w:r>
            <w:r w:rsidR="00F31A55">
              <w:rPr>
                <w:rFonts w:asciiTheme="minorHAnsi" w:hAnsiTheme="minorHAnsi" w:cstheme="minorHAnsi"/>
                <w:color w:val="000000"/>
                <w:sz w:val="18"/>
                <w:szCs w:val="18"/>
              </w:rPr>
              <w:t>3</w:t>
            </w:r>
          </w:p>
        </w:tc>
        <w:tc>
          <w:tcPr>
            <w:tcW w:w="1407" w:type="dxa"/>
            <w:tcBorders>
              <w:top w:val="single" w:sz="8" w:space="0" w:color="000000"/>
              <w:left w:val="nil"/>
              <w:bottom w:val="single" w:sz="8" w:space="0" w:color="000000"/>
              <w:right w:val="single" w:sz="8" w:space="0" w:color="000000"/>
            </w:tcBorders>
            <w:vAlign w:val="center"/>
          </w:tcPr>
          <w:p w:rsidR="0090230D" w:rsidRPr="00F631E5" w:rsidP="009F5690" w14:paraId="005C3D52" w14:textId="1ACB8101">
            <w:pPr>
              <w:jc w:val="center"/>
              <w:rPr>
                <w:rFonts w:asciiTheme="minorHAnsi" w:hAnsiTheme="minorHAnsi" w:cstheme="minorHAnsi"/>
                <w:color w:val="000000"/>
                <w:sz w:val="18"/>
                <w:szCs w:val="18"/>
              </w:rPr>
            </w:pPr>
            <w:r w:rsidRPr="00F631E5">
              <w:rPr>
                <w:rFonts w:asciiTheme="minorHAnsi" w:hAnsiTheme="minorHAnsi" w:cstheme="minorHAnsi"/>
                <w:color w:val="000000"/>
                <w:sz w:val="18"/>
                <w:szCs w:val="18"/>
              </w:rPr>
              <w:t>$</w:t>
            </w:r>
            <w:r w:rsidR="002457FA">
              <w:rPr>
                <w:rFonts w:asciiTheme="minorHAnsi" w:hAnsiTheme="minorHAnsi" w:cstheme="minorHAnsi"/>
                <w:color w:val="000000"/>
                <w:sz w:val="18"/>
                <w:szCs w:val="18"/>
              </w:rPr>
              <w:t>23</w:t>
            </w:r>
            <w:r w:rsidR="00137E31">
              <w:rPr>
                <w:rFonts w:asciiTheme="minorHAnsi" w:hAnsiTheme="minorHAnsi" w:cstheme="minorHAnsi"/>
                <w:color w:val="000000"/>
                <w:sz w:val="18"/>
                <w:szCs w:val="18"/>
              </w:rPr>
              <w:t>,</w:t>
            </w:r>
            <w:r w:rsidR="002457FA">
              <w:rPr>
                <w:rFonts w:asciiTheme="minorHAnsi" w:hAnsiTheme="minorHAnsi" w:cstheme="minorHAnsi"/>
                <w:color w:val="000000"/>
                <w:sz w:val="18"/>
                <w:szCs w:val="18"/>
              </w:rPr>
              <w:t>336</w:t>
            </w:r>
          </w:p>
        </w:tc>
      </w:tr>
      <w:tr w14:paraId="1755533E" w14:textId="77777777" w:rsidTr="00304A4C">
        <w:tblPrEx>
          <w:tblW w:w="8440" w:type="dxa"/>
          <w:tblInd w:w="93" w:type="dxa"/>
          <w:tblLayout w:type="fixed"/>
          <w:tblLook w:val="04A0"/>
        </w:tblPrEx>
        <w:trPr>
          <w:trHeight w:val="975"/>
        </w:trPr>
        <w:tc>
          <w:tcPr>
            <w:tcW w:w="1406" w:type="dxa"/>
            <w:tcBorders>
              <w:top w:val="single" w:sz="8" w:space="0" w:color="000000"/>
              <w:left w:val="single" w:sz="8" w:space="0" w:color="000000"/>
              <w:bottom w:val="single" w:sz="8" w:space="0" w:color="000000"/>
              <w:right w:val="single" w:sz="8" w:space="0" w:color="000000"/>
            </w:tcBorders>
            <w:vAlign w:val="center"/>
            <w:hideMark/>
          </w:tcPr>
          <w:p w:rsidR="008D253D" w:rsidRPr="00F631E5" w:rsidP="00AF6EFE" w14:paraId="42CDE4B1" w14:textId="77777777">
            <w:pPr>
              <w:rPr>
                <w:rFonts w:asciiTheme="minorHAnsi" w:hAnsiTheme="minorHAnsi" w:cstheme="minorHAnsi"/>
                <w:color w:val="000000"/>
                <w:sz w:val="18"/>
                <w:szCs w:val="18"/>
              </w:rPr>
            </w:pPr>
            <w:r w:rsidRPr="00F631E5">
              <w:rPr>
                <w:rFonts w:asciiTheme="minorHAnsi" w:hAnsiTheme="minorHAnsi" w:cstheme="minorHAnsi"/>
                <w:color w:val="000000"/>
                <w:sz w:val="18"/>
                <w:szCs w:val="18"/>
              </w:rPr>
              <w:t>Mineral Records Administrator</w:t>
            </w:r>
          </w:p>
        </w:tc>
        <w:tc>
          <w:tcPr>
            <w:tcW w:w="1407" w:type="dxa"/>
            <w:tcBorders>
              <w:top w:val="single" w:sz="8" w:space="0" w:color="000000"/>
              <w:left w:val="nil"/>
              <w:bottom w:val="single" w:sz="8" w:space="0" w:color="000000"/>
              <w:right w:val="single" w:sz="8" w:space="0" w:color="000000"/>
            </w:tcBorders>
            <w:vAlign w:val="center"/>
            <w:hideMark/>
          </w:tcPr>
          <w:p w:rsidR="008D253D" w:rsidRPr="00F631E5" w:rsidP="00610545" w14:paraId="6FCB2766" w14:textId="35F3233E">
            <w:pPr>
              <w:jc w:val="center"/>
              <w:rPr>
                <w:rFonts w:asciiTheme="minorHAnsi" w:hAnsiTheme="minorHAnsi" w:cstheme="minorHAnsi"/>
                <w:color w:val="000000"/>
                <w:sz w:val="18"/>
                <w:szCs w:val="18"/>
              </w:rPr>
            </w:pPr>
            <w:r w:rsidRPr="00F631E5">
              <w:rPr>
                <w:rFonts w:asciiTheme="minorHAnsi" w:hAnsiTheme="minorHAnsi" w:cstheme="minorHAnsi"/>
                <w:color w:val="000000"/>
                <w:sz w:val="18"/>
                <w:szCs w:val="18"/>
              </w:rPr>
              <w:t>GS-1</w:t>
            </w:r>
            <w:r w:rsidRPr="00F631E5" w:rsidR="00610545">
              <w:rPr>
                <w:rFonts w:asciiTheme="minorHAnsi" w:hAnsiTheme="minorHAnsi" w:cstheme="minorHAnsi"/>
                <w:color w:val="000000"/>
                <w:sz w:val="18"/>
                <w:szCs w:val="18"/>
              </w:rPr>
              <w:t>2</w:t>
            </w:r>
            <w:r w:rsidRPr="00F631E5">
              <w:rPr>
                <w:rFonts w:asciiTheme="minorHAnsi" w:hAnsiTheme="minorHAnsi" w:cstheme="minorHAnsi"/>
                <w:color w:val="000000"/>
                <w:sz w:val="18"/>
                <w:szCs w:val="18"/>
              </w:rPr>
              <w:t>/8</w:t>
            </w:r>
          </w:p>
        </w:tc>
        <w:tc>
          <w:tcPr>
            <w:tcW w:w="1407" w:type="dxa"/>
            <w:tcBorders>
              <w:top w:val="single" w:sz="8" w:space="0" w:color="000000"/>
              <w:left w:val="nil"/>
              <w:bottom w:val="single" w:sz="8" w:space="0" w:color="000000"/>
              <w:right w:val="single" w:sz="8" w:space="0" w:color="000000"/>
            </w:tcBorders>
            <w:vAlign w:val="center"/>
            <w:hideMark/>
          </w:tcPr>
          <w:p w:rsidR="008D253D" w:rsidRPr="00F631E5" w:rsidP="00AF6EFE" w14:paraId="5FB370BC" w14:textId="17891C76">
            <w:pPr>
              <w:jc w:val="center"/>
              <w:rPr>
                <w:rFonts w:asciiTheme="minorHAnsi" w:hAnsiTheme="minorHAnsi" w:cstheme="minorHAnsi"/>
                <w:color w:val="000000"/>
                <w:sz w:val="18"/>
                <w:szCs w:val="18"/>
              </w:rPr>
            </w:pPr>
            <w:r w:rsidRPr="00F631E5">
              <w:rPr>
                <w:rFonts w:asciiTheme="minorHAnsi" w:hAnsiTheme="minorHAnsi" w:cstheme="minorHAnsi"/>
                <w:color w:val="000000"/>
                <w:sz w:val="18"/>
                <w:szCs w:val="18"/>
              </w:rPr>
              <w:t>$</w:t>
            </w:r>
            <w:r w:rsidR="00C1159D">
              <w:rPr>
                <w:rFonts w:asciiTheme="minorHAnsi" w:hAnsiTheme="minorHAnsi" w:cstheme="minorHAnsi"/>
                <w:color w:val="000000"/>
                <w:sz w:val="18"/>
                <w:szCs w:val="18"/>
              </w:rPr>
              <w:t>60</w:t>
            </w:r>
            <w:r w:rsidR="00BE3191">
              <w:rPr>
                <w:rFonts w:asciiTheme="minorHAnsi" w:hAnsiTheme="minorHAnsi" w:cstheme="minorHAnsi"/>
                <w:color w:val="000000"/>
                <w:sz w:val="18"/>
                <w:szCs w:val="18"/>
              </w:rPr>
              <w:t>.</w:t>
            </w:r>
            <w:r w:rsidR="00C1159D">
              <w:rPr>
                <w:rFonts w:asciiTheme="minorHAnsi" w:hAnsiTheme="minorHAnsi" w:cstheme="minorHAnsi"/>
                <w:color w:val="000000"/>
                <w:sz w:val="18"/>
                <w:szCs w:val="18"/>
              </w:rPr>
              <w:t>52</w:t>
            </w:r>
          </w:p>
        </w:tc>
        <w:tc>
          <w:tcPr>
            <w:tcW w:w="1406" w:type="dxa"/>
            <w:tcBorders>
              <w:top w:val="single" w:sz="8" w:space="0" w:color="000000"/>
              <w:left w:val="nil"/>
              <w:bottom w:val="single" w:sz="8" w:space="0" w:color="000000"/>
              <w:right w:val="single" w:sz="8" w:space="0" w:color="000000"/>
            </w:tcBorders>
            <w:vAlign w:val="center"/>
            <w:hideMark/>
          </w:tcPr>
          <w:p w:rsidR="008D253D" w:rsidRPr="00F631E5" w:rsidP="00AF6EFE" w14:paraId="01F8BFBB" w14:textId="09A84785">
            <w:pPr>
              <w:jc w:val="center"/>
              <w:rPr>
                <w:rFonts w:asciiTheme="minorHAnsi" w:hAnsiTheme="minorHAnsi" w:cstheme="minorHAnsi"/>
                <w:color w:val="000000"/>
                <w:sz w:val="18"/>
                <w:szCs w:val="18"/>
              </w:rPr>
            </w:pPr>
            <w:r>
              <w:rPr>
                <w:rFonts w:asciiTheme="minorHAnsi" w:hAnsiTheme="minorHAnsi" w:cstheme="minorHAnsi"/>
                <w:color w:val="000000"/>
                <w:sz w:val="18"/>
                <w:szCs w:val="18"/>
              </w:rPr>
              <w:t>67</w:t>
            </w:r>
          </w:p>
        </w:tc>
        <w:tc>
          <w:tcPr>
            <w:tcW w:w="1407" w:type="dxa"/>
            <w:tcBorders>
              <w:top w:val="single" w:sz="8" w:space="0" w:color="000000"/>
              <w:left w:val="nil"/>
              <w:bottom w:val="single" w:sz="8" w:space="0" w:color="000000"/>
              <w:right w:val="single" w:sz="8" w:space="0" w:color="000000"/>
            </w:tcBorders>
            <w:vAlign w:val="center"/>
            <w:hideMark/>
          </w:tcPr>
          <w:p w:rsidR="008D253D" w:rsidRPr="00F631E5" w:rsidP="001B53F5" w14:paraId="3EE01DD5" w14:textId="708ECEC6">
            <w:pPr>
              <w:jc w:val="center"/>
              <w:rPr>
                <w:rFonts w:asciiTheme="minorHAnsi" w:hAnsiTheme="minorHAnsi" w:cstheme="minorHAnsi"/>
                <w:color w:val="000000"/>
                <w:sz w:val="18"/>
                <w:szCs w:val="18"/>
              </w:rPr>
            </w:pPr>
            <w:r w:rsidRPr="00F631E5">
              <w:rPr>
                <w:rFonts w:asciiTheme="minorHAnsi" w:hAnsiTheme="minorHAnsi" w:cstheme="minorHAnsi"/>
                <w:color w:val="000000"/>
                <w:sz w:val="18"/>
                <w:szCs w:val="18"/>
              </w:rPr>
              <w:t>$</w:t>
            </w:r>
            <w:r w:rsidR="00BB32C5">
              <w:rPr>
                <w:rFonts w:asciiTheme="minorHAnsi" w:hAnsiTheme="minorHAnsi" w:cstheme="minorHAnsi"/>
                <w:color w:val="000000"/>
                <w:sz w:val="18"/>
                <w:szCs w:val="18"/>
              </w:rPr>
              <w:t>9</w:t>
            </w:r>
            <w:r w:rsidR="00F31A55">
              <w:rPr>
                <w:rFonts w:asciiTheme="minorHAnsi" w:hAnsiTheme="minorHAnsi" w:cstheme="minorHAnsi"/>
                <w:color w:val="000000"/>
                <w:sz w:val="18"/>
                <w:szCs w:val="18"/>
              </w:rPr>
              <w:t>6</w:t>
            </w:r>
            <w:r w:rsidR="00A12054">
              <w:rPr>
                <w:rFonts w:asciiTheme="minorHAnsi" w:hAnsiTheme="minorHAnsi" w:cstheme="minorHAnsi"/>
                <w:color w:val="000000"/>
                <w:sz w:val="18"/>
                <w:szCs w:val="18"/>
              </w:rPr>
              <w:t>.8</w:t>
            </w:r>
            <w:r w:rsidR="00F31A55">
              <w:rPr>
                <w:rFonts w:asciiTheme="minorHAnsi" w:hAnsiTheme="minorHAnsi" w:cstheme="minorHAnsi"/>
                <w:color w:val="000000"/>
                <w:sz w:val="18"/>
                <w:szCs w:val="18"/>
              </w:rPr>
              <w:t>3</w:t>
            </w:r>
          </w:p>
        </w:tc>
        <w:tc>
          <w:tcPr>
            <w:tcW w:w="1407" w:type="dxa"/>
            <w:tcBorders>
              <w:top w:val="single" w:sz="8" w:space="0" w:color="000000"/>
              <w:left w:val="nil"/>
              <w:bottom w:val="single" w:sz="8" w:space="0" w:color="000000"/>
              <w:right w:val="single" w:sz="8" w:space="0" w:color="000000"/>
            </w:tcBorders>
            <w:vAlign w:val="center"/>
            <w:hideMark/>
          </w:tcPr>
          <w:p w:rsidR="008D253D" w:rsidRPr="00F631E5" w:rsidP="009F5690" w14:paraId="36E5575D" w14:textId="1267FC43">
            <w:pPr>
              <w:jc w:val="center"/>
              <w:rPr>
                <w:rFonts w:asciiTheme="minorHAnsi" w:hAnsiTheme="minorHAnsi" w:cstheme="minorHAnsi"/>
                <w:color w:val="000000"/>
                <w:sz w:val="18"/>
                <w:szCs w:val="18"/>
              </w:rPr>
            </w:pPr>
            <w:r w:rsidRPr="00F631E5">
              <w:rPr>
                <w:rFonts w:asciiTheme="minorHAnsi" w:hAnsiTheme="minorHAnsi" w:cstheme="minorHAnsi"/>
                <w:color w:val="000000"/>
                <w:sz w:val="18"/>
                <w:szCs w:val="18"/>
              </w:rPr>
              <w:t>$</w:t>
            </w:r>
            <w:r w:rsidR="005D4D02">
              <w:rPr>
                <w:rFonts w:asciiTheme="minorHAnsi" w:hAnsiTheme="minorHAnsi" w:cstheme="minorHAnsi"/>
                <w:color w:val="000000"/>
                <w:sz w:val="18"/>
                <w:szCs w:val="18"/>
              </w:rPr>
              <w:t>6</w:t>
            </w:r>
            <w:r w:rsidR="00137E31">
              <w:rPr>
                <w:rFonts w:asciiTheme="minorHAnsi" w:hAnsiTheme="minorHAnsi" w:cstheme="minorHAnsi"/>
                <w:color w:val="000000"/>
                <w:sz w:val="18"/>
                <w:szCs w:val="18"/>
              </w:rPr>
              <w:t>,</w:t>
            </w:r>
            <w:r w:rsidR="005D4D02">
              <w:rPr>
                <w:rFonts w:asciiTheme="minorHAnsi" w:hAnsiTheme="minorHAnsi" w:cstheme="minorHAnsi"/>
                <w:color w:val="000000"/>
                <w:sz w:val="18"/>
                <w:szCs w:val="18"/>
              </w:rPr>
              <w:t>488</w:t>
            </w:r>
          </w:p>
        </w:tc>
      </w:tr>
      <w:tr w14:paraId="76136221" w14:textId="77777777" w:rsidTr="00304A4C">
        <w:tblPrEx>
          <w:tblW w:w="8440" w:type="dxa"/>
          <w:tblInd w:w="93" w:type="dxa"/>
          <w:tblLayout w:type="fixed"/>
          <w:tblLook w:val="04A0"/>
        </w:tblPrEx>
        <w:trPr>
          <w:trHeight w:val="315"/>
        </w:trPr>
        <w:tc>
          <w:tcPr>
            <w:tcW w:w="1406" w:type="dxa"/>
            <w:tcBorders>
              <w:top w:val="single" w:sz="8" w:space="0" w:color="000000"/>
              <w:left w:val="single" w:sz="8" w:space="0" w:color="000000"/>
              <w:bottom w:val="single" w:sz="8" w:space="0" w:color="auto"/>
              <w:right w:val="single" w:sz="8" w:space="0" w:color="000000"/>
            </w:tcBorders>
            <w:vAlign w:val="center"/>
            <w:hideMark/>
          </w:tcPr>
          <w:p w:rsidR="008D253D" w:rsidRPr="00F631E5" w:rsidP="00AF6EFE" w14:paraId="3F673DCD" w14:textId="77777777">
            <w:pPr>
              <w:rPr>
                <w:rFonts w:asciiTheme="minorHAnsi" w:hAnsiTheme="minorHAnsi" w:cstheme="minorHAnsi"/>
                <w:color w:val="000000"/>
                <w:sz w:val="18"/>
                <w:szCs w:val="18"/>
              </w:rPr>
            </w:pPr>
            <w:r w:rsidRPr="00F631E5">
              <w:rPr>
                <w:rFonts w:asciiTheme="minorHAnsi" w:hAnsiTheme="minorHAnsi" w:cstheme="minorHAnsi"/>
                <w:color w:val="000000"/>
                <w:sz w:val="18"/>
                <w:szCs w:val="18"/>
              </w:rPr>
              <w:t>Management</w:t>
            </w:r>
          </w:p>
        </w:tc>
        <w:tc>
          <w:tcPr>
            <w:tcW w:w="1407" w:type="dxa"/>
            <w:tcBorders>
              <w:top w:val="single" w:sz="8" w:space="0" w:color="000000"/>
              <w:left w:val="nil"/>
              <w:bottom w:val="single" w:sz="8" w:space="0" w:color="auto"/>
              <w:right w:val="single" w:sz="8" w:space="0" w:color="000000"/>
            </w:tcBorders>
            <w:vAlign w:val="center"/>
            <w:hideMark/>
          </w:tcPr>
          <w:p w:rsidR="008D253D" w:rsidRPr="00F631E5" w:rsidP="00AF6EFE" w14:paraId="76BAB7DD" w14:textId="0D7DDCAB">
            <w:pPr>
              <w:jc w:val="center"/>
              <w:rPr>
                <w:rFonts w:asciiTheme="minorHAnsi" w:hAnsiTheme="minorHAnsi" w:cstheme="minorHAnsi"/>
                <w:color w:val="000000"/>
                <w:sz w:val="18"/>
                <w:szCs w:val="18"/>
              </w:rPr>
            </w:pPr>
            <w:r w:rsidRPr="00F631E5">
              <w:rPr>
                <w:rFonts w:asciiTheme="minorHAnsi" w:hAnsiTheme="minorHAnsi" w:cstheme="minorHAnsi"/>
                <w:color w:val="000000"/>
                <w:sz w:val="18"/>
                <w:szCs w:val="18"/>
              </w:rPr>
              <w:t>GS-14/8</w:t>
            </w:r>
          </w:p>
        </w:tc>
        <w:tc>
          <w:tcPr>
            <w:tcW w:w="1407" w:type="dxa"/>
            <w:tcBorders>
              <w:top w:val="single" w:sz="8" w:space="0" w:color="000000"/>
              <w:left w:val="nil"/>
              <w:bottom w:val="single" w:sz="8" w:space="0" w:color="auto"/>
              <w:right w:val="single" w:sz="8" w:space="0" w:color="000000"/>
            </w:tcBorders>
            <w:vAlign w:val="center"/>
            <w:hideMark/>
          </w:tcPr>
          <w:p w:rsidR="008D253D" w:rsidRPr="00F631E5" w:rsidP="00AF6EFE" w14:paraId="742C83AE" w14:textId="1DEB3519">
            <w:pPr>
              <w:jc w:val="center"/>
              <w:rPr>
                <w:rFonts w:asciiTheme="minorHAnsi" w:hAnsiTheme="minorHAnsi" w:cstheme="minorHAnsi"/>
                <w:color w:val="000000"/>
                <w:sz w:val="18"/>
                <w:szCs w:val="18"/>
              </w:rPr>
            </w:pPr>
            <w:r w:rsidRPr="00F631E5">
              <w:rPr>
                <w:rFonts w:asciiTheme="minorHAnsi" w:hAnsiTheme="minorHAnsi" w:cstheme="minorHAnsi"/>
                <w:color w:val="000000"/>
                <w:sz w:val="18"/>
                <w:szCs w:val="18"/>
              </w:rPr>
              <w:t>$</w:t>
            </w:r>
            <w:r w:rsidR="00BE3191">
              <w:rPr>
                <w:rFonts w:asciiTheme="minorHAnsi" w:hAnsiTheme="minorHAnsi" w:cstheme="minorHAnsi"/>
                <w:color w:val="000000"/>
                <w:sz w:val="18"/>
                <w:szCs w:val="18"/>
              </w:rPr>
              <w:t>8</w:t>
            </w:r>
            <w:r w:rsidR="00C1159D">
              <w:rPr>
                <w:rFonts w:asciiTheme="minorHAnsi" w:hAnsiTheme="minorHAnsi" w:cstheme="minorHAnsi"/>
                <w:color w:val="000000"/>
                <w:sz w:val="18"/>
                <w:szCs w:val="18"/>
              </w:rPr>
              <w:t>5</w:t>
            </w:r>
            <w:r w:rsidR="00BE3191">
              <w:rPr>
                <w:rFonts w:asciiTheme="minorHAnsi" w:hAnsiTheme="minorHAnsi" w:cstheme="minorHAnsi"/>
                <w:color w:val="000000"/>
                <w:sz w:val="18"/>
                <w:szCs w:val="18"/>
              </w:rPr>
              <w:t>.</w:t>
            </w:r>
            <w:r w:rsidR="00C1159D">
              <w:rPr>
                <w:rFonts w:asciiTheme="minorHAnsi" w:hAnsiTheme="minorHAnsi" w:cstheme="minorHAnsi"/>
                <w:color w:val="000000"/>
                <w:sz w:val="18"/>
                <w:szCs w:val="18"/>
              </w:rPr>
              <w:t>05</w:t>
            </w:r>
          </w:p>
        </w:tc>
        <w:tc>
          <w:tcPr>
            <w:tcW w:w="1406" w:type="dxa"/>
            <w:tcBorders>
              <w:top w:val="single" w:sz="8" w:space="0" w:color="000000"/>
              <w:left w:val="nil"/>
              <w:bottom w:val="single" w:sz="8" w:space="0" w:color="auto"/>
              <w:right w:val="single" w:sz="8" w:space="0" w:color="000000"/>
            </w:tcBorders>
            <w:vAlign w:val="center"/>
            <w:hideMark/>
          </w:tcPr>
          <w:p w:rsidR="008D253D" w:rsidRPr="00F631E5" w:rsidP="00AF6EFE" w14:paraId="6AC4A7B7" w14:textId="2BA8FDEB">
            <w:pPr>
              <w:jc w:val="center"/>
              <w:rPr>
                <w:rFonts w:asciiTheme="minorHAnsi" w:hAnsiTheme="minorHAnsi" w:cstheme="minorHAnsi"/>
                <w:color w:val="000000"/>
                <w:sz w:val="18"/>
                <w:szCs w:val="18"/>
              </w:rPr>
            </w:pPr>
            <w:r>
              <w:rPr>
                <w:rFonts w:asciiTheme="minorHAnsi" w:hAnsiTheme="minorHAnsi" w:cstheme="minorHAnsi"/>
                <w:color w:val="000000"/>
                <w:sz w:val="18"/>
                <w:szCs w:val="18"/>
              </w:rPr>
              <w:t>241</w:t>
            </w:r>
          </w:p>
        </w:tc>
        <w:tc>
          <w:tcPr>
            <w:tcW w:w="1407" w:type="dxa"/>
            <w:tcBorders>
              <w:top w:val="single" w:sz="8" w:space="0" w:color="000000"/>
              <w:left w:val="nil"/>
              <w:bottom w:val="single" w:sz="8" w:space="0" w:color="auto"/>
              <w:right w:val="single" w:sz="8" w:space="0" w:color="000000"/>
            </w:tcBorders>
            <w:vAlign w:val="center"/>
            <w:hideMark/>
          </w:tcPr>
          <w:p w:rsidR="008D253D" w:rsidRPr="00F631E5" w:rsidP="002B51FF" w14:paraId="1562FAEA" w14:textId="32368FB3">
            <w:pPr>
              <w:jc w:val="center"/>
              <w:rPr>
                <w:rFonts w:asciiTheme="minorHAnsi" w:hAnsiTheme="minorHAnsi" w:cstheme="minorHAnsi"/>
                <w:color w:val="000000"/>
                <w:sz w:val="18"/>
                <w:szCs w:val="18"/>
              </w:rPr>
            </w:pPr>
            <w:r w:rsidRPr="00F631E5">
              <w:rPr>
                <w:rFonts w:asciiTheme="minorHAnsi" w:hAnsiTheme="minorHAnsi" w:cstheme="minorHAnsi"/>
                <w:color w:val="000000"/>
                <w:sz w:val="18"/>
                <w:szCs w:val="18"/>
              </w:rPr>
              <w:t>$</w:t>
            </w:r>
            <w:r w:rsidRPr="00F631E5" w:rsidR="004B3185">
              <w:rPr>
                <w:rFonts w:asciiTheme="minorHAnsi" w:hAnsiTheme="minorHAnsi" w:cstheme="minorHAnsi"/>
                <w:color w:val="000000"/>
                <w:sz w:val="18"/>
                <w:szCs w:val="18"/>
              </w:rPr>
              <w:t>1</w:t>
            </w:r>
            <w:r w:rsidR="00C1209E">
              <w:rPr>
                <w:rFonts w:asciiTheme="minorHAnsi" w:hAnsiTheme="minorHAnsi" w:cstheme="minorHAnsi"/>
                <w:color w:val="000000"/>
                <w:sz w:val="18"/>
                <w:szCs w:val="18"/>
              </w:rPr>
              <w:t>3</w:t>
            </w:r>
            <w:r w:rsidR="00F31A55">
              <w:rPr>
                <w:rFonts w:asciiTheme="minorHAnsi" w:hAnsiTheme="minorHAnsi" w:cstheme="minorHAnsi"/>
                <w:color w:val="000000"/>
                <w:sz w:val="18"/>
                <w:szCs w:val="18"/>
              </w:rPr>
              <w:t>6</w:t>
            </w:r>
            <w:r w:rsidR="00847F51">
              <w:rPr>
                <w:rFonts w:asciiTheme="minorHAnsi" w:hAnsiTheme="minorHAnsi" w:cstheme="minorHAnsi"/>
                <w:color w:val="000000"/>
                <w:sz w:val="18"/>
                <w:szCs w:val="18"/>
              </w:rPr>
              <w:t>.</w:t>
            </w:r>
            <w:r w:rsidR="00F31A55">
              <w:rPr>
                <w:rFonts w:asciiTheme="minorHAnsi" w:hAnsiTheme="minorHAnsi" w:cstheme="minorHAnsi"/>
                <w:color w:val="000000"/>
                <w:sz w:val="18"/>
                <w:szCs w:val="18"/>
              </w:rPr>
              <w:t>08</w:t>
            </w:r>
          </w:p>
        </w:tc>
        <w:tc>
          <w:tcPr>
            <w:tcW w:w="1407" w:type="dxa"/>
            <w:tcBorders>
              <w:top w:val="single" w:sz="8" w:space="0" w:color="000000"/>
              <w:left w:val="nil"/>
              <w:bottom w:val="single" w:sz="8" w:space="0" w:color="auto"/>
              <w:right w:val="single" w:sz="8" w:space="0" w:color="000000"/>
            </w:tcBorders>
            <w:vAlign w:val="center"/>
            <w:hideMark/>
          </w:tcPr>
          <w:p w:rsidR="008D253D" w:rsidRPr="00F631E5" w:rsidP="009F5690" w14:paraId="114097FC" w14:textId="500C4C04">
            <w:pPr>
              <w:jc w:val="center"/>
              <w:rPr>
                <w:rFonts w:asciiTheme="minorHAnsi" w:hAnsiTheme="minorHAnsi" w:cstheme="minorHAnsi"/>
                <w:color w:val="000000"/>
                <w:sz w:val="18"/>
                <w:szCs w:val="18"/>
              </w:rPr>
            </w:pPr>
            <w:r w:rsidRPr="00F631E5">
              <w:rPr>
                <w:rFonts w:asciiTheme="minorHAnsi" w:hAnsiTheme="minorHAnsi" w:cstheme="minorHAnsi"/>
                <w:color w:val="000000"/>
                <w:sz w:val="18"/>
                <w:szCs w:val="18"/>
              </w:rPr>
              <w:t>$</w:t>
            </w:r>
            <w:r w:rsidR="00C82D9D">
              <w:rPr>
                <w:rFonts w:asciiTheme="minorHAnsi" w:hAnsiTheme="minorHAnsi" w:cstheme="minorHAnsi"/>
                <w:color w:val="000000"/>
                <w:sz w:val="18"/>
                <w:szCs w:val="18"/>
              </w:rPr>
              <w:t>32</w:t>
            </w:r>
            <w:r w:rsidR="00137E31">
              <w:rPr>
                <w:rFonts w:asciiTheme="minorHAnsi" w:hAnsiTheme="minorHAnsi" w:cstheme="minorHAnsi"/>
                <w:color w:val="000000"/>
                <w:sz w:val="18"/>
                <w:szCs w:val="18"/>
              </w:rPr>
              <w:t>,</w:t>
            </w:r>
            <w:r w:rsidR="00C82D9D">
              <w:rPr>
                <w:rFonts w:asciiTheme="minorHAnsi" w:hAnsiTheme="minorHAnsi" w:cstheme="minorHAnsi"/>
                <w:color w:val="000000"/>
                <w:sz w:val="18"/>
                <w:szCs w:val="18"/>
              </w:rPr>
              <w:t>795</w:t>
            </w:r>
          </w:p>
        </w:tc>
      </w:tr>
      <w:tr w14:paraId="4B663F59" w14:textId="77777777" w:rsidTr="00304A4C">
        <w:tblPrEx>
          <w:tblW w:w="8440" w:type="dxa"/>
          <w:tblInd w:w="93" w:type="dxa"/>
          <w:tblLayout w:type="fixed"/>
          <w:tblLook w:val="04A0"/>
        </w:tblPrEx>
        <w:trPr>
          <w:trHeight w:val="300"/>
        </w:trPr>
        <w:tc>
          <w:tcPr>
            <w:tcW w:w="1406" w:type="dxa"/>
            <w:tcBorders>
              <w:top w:val="nil"/>
              <w:left w:val="nil"/>
              <w:bottom w:val="nil"/>
              <w:right w:val="nil"/>
            </w:tcBorders>
            <w:vAlign w:val="center"/>
            <w:hideMark/>
          </w:tcPr>
          <w:p w:rsidR="008D253D" w:rsidRPr="00F631E5" w:rsidP="00AF6EFE" w14:paraId="60A8860B" w14:textId="77777777">
            <w:pPr>
              <w:rPr>
                <w:rFonts w:asciiTheme="minorHAnsi" w:hAnsiTheme="minorHAnsi" w:cstheme="minorHAnsi"/>
                <w:color w:val="000000"/>
                <w:sz w:val="18"/>
                <w:szCs w:val="18"/>
              </w:rPr>
            </w:pPr>
          </w:p>
        </w:tc>
        <w:tc>
          <w:tcPr>
            <w:tcW w:w="1407" w:type="dxa"/>
            <w:tcBorders>
              <w:top w:val="nil"/>
              <w:left w:val="nil"/>
              <w:bottom w:val="nil"/>
              <w:right w:val="nil"/>
            </w:tcBorders>
            <w:vAlign w:val="center"/>
            <w:hideMark/>
          </w:tcPr>
          <w:p w:rsidR="008D253D" w:rsidRPr="00F631E5" w:rsidP="00AF6EFE" w14:paraId="3C2B5027" w14:textId="77777777">
            <w:pPr>
              <w:jc w:val="center"/>
              <w:rPr>
                <w:rFonts w:asciiTheme="minorHAnsi" w:hAnsiTheme="minorHAnsi" w:cstheme="minorHAnsi"/>
                <w:color w:val="000000"/>
                <w:sz w:val="18"/>
                <w:szCs w:val="18"/>
              </w:rPr>
            </w:pPr>
          </w:p>
        </w:tc>
        <w:tc>
          <w:tcPr>
            <w:tcW w:w="1407" w:type="dxa"/>
            <w:tcBorders>
              <w:top w:val="nil"/>
              <w:left w:val="nil"/>
              <w:bottom w:val="nil"/>
              <w:right w:val="nil"/>
            </w:tcBorders>
            <w:vAlign w:val="center"/>
            <w:hideMark/>
          </w:tcPr>
          <w:p w:rsidR="008D253D" w:rsidRPr="00F631E5" w:rsidP="00AF6EFE" w14:paraId="64AEC12E" w14:textId="77777777">
            <w:pPr>
              <w:jc w:val="center"/>
              <w:rPr>
                <w:rFonts w:asciiTheme="minorHAnsi" w:hAnsiTheme="minorHAnsi" w:cstheme="minorHAnsi"/>
                <w:color w:val="000000"/>
                <w:sz w:val="18"/>
                <w:szCs w:val="18"/>
              </w:rPr>
            </w:pPr>
          </w:p>
        </w:tc>
        <w:tc>
          <w:tcPr>
            <w:tcW w:w="1406" w:type="dxa"/>
            <w:tcBorders>
              <w:top w:val="nil"/>
              <w:left w:val="nil"/>
              <w:bottom w:val="nil"/>
              <w:right w:val="nil"/>
            </w:tcBorders>
            <w:vAlign w:val="center"/>
            <w:hideMark/>
          </w:tcPr>
          <w:p w:rsidR="008D253D" w:rsidRPr="00F631E5" w:rsidP="00AF6EFE" w14:paraId="1F35F9D3" w14:textId="77777777">
            <w:pPr>
              <w:jc w:val="center"/>
              <w:rPr>
                <w:rFonts w:asciiTheme="minorHAnsi" w:hAnsiTheme="minorHAnsi" w:cstheme="minorHAnsi"/>
                <w:color w:val="000000"/>
                <w:sz w:val="18"/>
                <w:szCs w:val="18"/>
              </w:rPr>
            </w:pPr>
          </w:p>
        </w:tc>
        <w:tc>
          <w:tcPr>
            <w:tcW w:w="1407" w:type="dxa"/>
            <w:tcBorders>
              <w:top w:val="nil"/>
              <w:left w:val="nil"/>
              <w:bottom w:val="nil"/>
              <w:right w:val="nil"/>
            </w:tcBorders>
            <w:vAlign w:val="center"/>
            <w:hideMark/>
          </w:tcPr>
          <w:p w:rsidR="008D253D" w:rsidRPr="00F631E5" w:rsidP="00AF6EFE" w14:paraId="74BDCDA5" w14:textId="77777777">
            <w:pPr>
              <w:jc w:val="center"/>
              <w:rPr>
                <w:rFonts w:asciiTheme="minorHAnsi" w:hAnsiTheme="minorHAnsi" w:cstheme="minorHAnsi"/>
                <w:color w:val="000000"/>
                <w:sz w:val="18"/>
                <w:szCs w:val="18"/>
              </w:rPr>
            </w:pPr>
          </w:p>
        </w:tc>
        <w:tc>
          <w:tcPr>
            <w:tcW w:w="1407" w:type="dxa"/>
            <w:tcBorders>
              <w:top w:val="nil"/>
              <w:left w:val="nil"/>
              <w:bottom w:val="nil"/>
              <w:right w:val="nil"/>
            </w:tcBorders>
            <w:vAlign w:val="center"/>
            <w:hideMark/>
          </w:tcPr>
          <w:p w:rsidR="008D253D" w:rsidRPr="00F631E5" w:rsidP="00AF6EFE" w14:paraId="30872369" w14:textId="77777777">
            <w:pPr>
              <w:jc w:val="center"/>
              <w:rPr>
                <w:rFonts w:asciiTheme="minorHAnsi" w:hAnsiTheme="minorHAnsi" w:cstheme="minorHAnsi"/>
                <w:color w:val="000000"/>
                <w:sz w:val="18"/>
                <w:szCs w:val="18"/>
              </w:rPr>
            </w:pPr>
          </w:p>
        </w:tc>
      </w:tr>
      <w:tr w14:paraId="17F15213" w14:textId="77777777" w:rsidTr="00304A4C">
        <w:tblPrEx>
          <w:tblW w:w="8440" w:type="dxa"/>
          <w:tblInd w:w="93" w:type="dxa"/>
          <w:tblLayout w:type="fixed"/>
          <w:tblLook w:val="04A0"/>
        </w:tblPrEx>
        <w:trPr>
          <w:trHeight w:val="300"/>
        </w:trPr>
        <w:tc>
          <w:tcPr>
            <w:tcW w:w="1406" w:type="dxa"/>
            <w:tcBorders>
              <w:top w:val="nil"/>
              <w:left w:val="nil"/>
              <w:bottom w:val="nil"/>
              <w:right w:val="nil"/>
            </w:tcBorders>
            <w:vAlign w:val="center"/>
            <w:hideMark/>
          </w:tcPr>
          <w:p w:rsidR="008D253D" w:rsidRPr="00F631E5" w:rsidP="00AF6EFE" w14:paraId="2C9908C2" w14:textId="77777777">
            <w:pPr>
              <w:rPr>
                <w:rFonts w:asciiTheme="minorHAnsi" w:hAnsiTheme="minorHAnsi" w:cstheme="minorHAnsi"/>
                <w:b/>
                <w:bCs/>
                <w:color w:val="000000"/>
                <w:sz w:val="18"/>
                <w:szCs w:val="18"/>
              </w:rPr>
            </w:pPr>
            <w:r w:rsidRPr="00F631E5">
              <w:rPr>
                <w:rFonts w:asciiTheme="minorHAnsi" w:hAnsiTheme="minorHAnsi" w:cstheme="minorHAnsi"/>
                <w:b/>
                <w:bCs/>
                <w:iCs/>
                <w:color w:val="000000"/>
                <w:sz w:val="18"/>
                <w:szCs w:val="18"/>
              </w:rPr>
              <w:t>Totals</w:t>
            </w:r>
          </w:p>
        </w:tc>
        <w:tc>
          <w:tcPr>
            <w:tcW w:w="1407" w:type="dxa"/>
            <w:tcBorders>
              <w:top w:val="nil"/>
              <w:left w:val="nil"/>
              <w:bottom w:val="nil"/>
              <w:right w:val="nil"/>
            </w:tcBorders>
            <w:vAlign w:val="center"/>
            <w:hideMark/>
          </w:tcPr>
          <w:p w:rsidR="008D253D" w:rsidRPr="00F631E5" w:rsidP="00AF6EFE" w14:paraId="05F1C2A3" w14:textId="77777777">
            <w:pPr>
              <w:jc w:val="center"/>
              <w:rPr>
                <w:rFonts w:asciiTheme="minorHAnsi" w:hAnsiTheme="minorHAnsi" w:cstheme="minorHAnsi"/>
                <w:b/>
                <w:bCs/>
                <w:color w:val="000000"/>
                <w:sz w:val="18"/>
                <w:szCs w:val="18"/>
              </w:rPr>
            </w:pPr>
          </w:p>
        </w:tc>
        <w:tc>
          <w:tcPr>
            <w:tcW w:w="1407" w:type="dxa"/>
            <w:tcBorders>
              <w:top w:val="nil"/>
              <w:left w:val="nil"/>
              <w:bottom w:val="nil"/>
              <w:right w:val="nil"/>
            </w:tcBorders>
            <w:vAlign w:val="center"/>
            <w:hideMark/>
          </w:tcPr>
          <w:p w:rsidR="008D253D" w:rsidRPr="00F631E5" w:rsidP="00AF6EFE" w14:paraId="26C4979F" w14:textId="77777777">
            <w:pPr>
              <w:jc w:val="center"/>
              <w:rPr>
                <w:rFonts w:asciiTheme="minorHAnsi" w:hAnsiTheme="minorHAnsi" w:cstheme="minorHAnsi"/>
                <w:b/>
                <w:bCs/>
                <w:color w:val="000000"/>
                <w:sz w:val="18"/>
                <w:szCs w:val="18"/>
              </w:rPr>
            </w:pPr>
          </w:p>
        </w:tc>
        <w:tc>
          <w:tcPr>
            <w:tcW w:w="1406" w:type="dxa"/>
            <w:tcBorders>
              <w:top w:val="nil"/>
              <w:left w:val="nil"/>
              <w:bottom w:val="nil"/>
              <w:right w:val="nil"/>
            </w:tcBorders>
            <w:vAlign w:val="center"/>
            <w:hideMark/>
          </w:tcPr>
          <w:p w:rsidR="008D253D" w:rsidRPr="00F631E5" w:rsidP="00AF6EFE" w14:paraId="5EF96F46" w14:textId="5A8723FA">
            <w:pPr>
              <w:jc w:val="center"/>
              <w:rPr>
                <w:rFonts w:asciiTheme="minorHAnsi" w:hAnsiTheme="minorHAnsi" w:cstheme="minorHAnsi"/>
                <w:b/>
                <w:bCs/>
                <w:color w:val="000000"/>
                <w:sz w:val="18"/>
                <w:szCs w:val="18"/>
              </w:rPr>
            </w:pPr>
            <w:r>
              <w:rPr>
                <w:rFonts w:asciiTheme="minorHAnsi" w:hAnsiTheme="minorHAnsi" w:cstheme="minorHAnsi"/>
                <w:b/>
                <w:bCs/>
                <w:color w:val="000000"/>
                <w:sz w:val="18"/>
                <w:szCs w:val="18"/>
              </w:rPr>
              <w:t>4</w:t>
            </w:r>
            <w:r w:rsidR="00674BD9">
              <w:rPr>
                <w:rFonts w:asciiTheme="minorHAnsi" w:hAnsiTheme="minorHAnsi" w:cstheme="minorHAnsi"/>
                <w:b/>
                <w:bCs/>
                <w:color w:val="000000"/>
                <w:sz w:val="18"/>
                <w:szCs w:val="18"/>
              </w:rPr>
              <w:t>,</w:t>
            </w:r>
            <w:r>
              <w:rPr>
                <w:rFonts w:asciiTheme="minorHAnsi" w:hAnsiTheme="minorHAnsi" w:cstheme="minorHAnsi"/>
                <w:b/>
                <w:bCs/>
                <w:color w:val="000000"/>
                <w:sz w:val="18"/>
                <w:szCs w:val="18"/>
              </w:rPr>
              <w:t>815</w:t>
            </w:r>
          </w:p>
        </w:tc>
        <w:tc>
          <w:tcPr>
            <w:tcW w:w="1407" w:type="dxa"/>
            <w:tcBorders>
              <w:top w:val="nil"/>
              <w:left w:val="nil"/>
              <w:bottom w:val="nil"/>
              <w:right w:val="nil"/>
            </w:tcBorders>
            <w:noWrap/>
            <w:vAlign w:val="bottom"/>
            <w:hideMark/>
          </w:tcPr>
          <w:p w:rsidR="008D253D" w:rsidRPr="00F631E5" w:rsidP="00AF6EFE" w14:paraId="222EB955" w14:textId="77777777">
            <w:pPr>
              <w:rPr>
                <w:rFonts w:asciiTheme="minorHAnsi" w:hAnsiTheme="minorHAnsi" w:cstheme="minorHAnsi"/>
                <w:color w:val="000000"/>
              </w:rPr>
            </w:pPr>
          </w:p>
        </w:tc>
        <w:tc>
          <w:tcPr>
            <w:tcW w:w="1407" w:type="dxa"/>
            <w:tcBorders>
              <w:top w:val="nil"/>
              <w:left w:val="nil"/>
              <w:bottom w:val="nil"/>
              <w:right w:val="nil"/>
            </w:tcBorders>
            <w:vAlign w:val="center"/>
            <w:hideMark/>
          </w:tcPr>
          <w:p w:rsidR="008D253D" w:rsidRPr="00F631E5" w:rsidP="009F5690" w14:paraId="7588B0BE" w14:textId="6CA144CB">
            <w:pPr>
              <w:jc w:val="center"/>
              <w:rPr>
                <w:rFonts w:asciiTheme="minorHAnsi" w:hAnsiTheme="minorHAnsi" w:cstheme="minorHAnsi"/>
                <w:b/>
                <w:bCs/>
                <w:color w:val="000000"/>
                <w:sz w:val="18"/>
                <w:szCs w:val="18"/>
              </w:rPr>
            </w:pPr>
            <w:r w:rsidRPr="00F631E5">
              <w:rPr>
                <w:rFonts w:asciiTheme="minorHAnsi" w:hAnsiTheme="minorHAnsi" w:cstheme="minorHAnsi"/>
                <w:b/>
                <w:bCs/>
                <w:color w:val="000000"/>
                <w:sz w:val="18"/>
                <w:szCs w:val="18"/>
              </w:rPr>
              <w:t>$</w:t>
            </w:r>
            <w:r w:rsidR="000D0276">
              <w:rPr>
                <w:rFonts w:asciiTheme="minorHAnsi" w:hAnsiTheme="minorHAnsi" w:cstheme="minorHAnsi"/>
                <w:b/>
                <w:bCs/>
                <w:color w:val="000000"/>
                <w:sz w:val="18"/>
                <w:szCs w:val="18"/>
              </w:rPr>
              <w:t>378</w:t>
            </w:r>
            <w:r w:rsidR="00137E31">
              <w:rPr>
                <w:rFonts w:asciiTheme="minorHAnsi" w:hAnsiTheme="minorHAnsi" w:cstheme="minorHAnsi"/>
                <w:b/>
                <w:bCs/>
                <w:color w:val="000000"/>
                <w:sz w:val="18"/>
                <w:szCs w:val="18"/>
              </w:rPr>
              <w:t>,</w:t>
            </w:r>
            <w:r w:rsidR="000D0276">
              <w:rPr>
                <w:rFonts w:asciiTheme="minorHAnsi" w:hAnsiTheme="minorHAnsi" w:cstheme="minorHAnsi"/>
                <w:b/>
                <w:bCs/>
                <w:color w:val="000000"/>
                <w:sz w:val="18"/>
                <w:szCs w:val="18"/>
              </w:rPr>
              <w:t>932</w:t>
            </w:r>
          </w:p>
        </w:tc>
      </w:tr>
    </w:tbl>
    <w:p w:rsidR="008D253D" w:rsidRPr="00404750" w:rsidP="008D253D" w14:paraId="1FE66FB5" w14:textId="77777777">
      <w:pPr>
        <w:spacing w:line="276" w:lineRule="auto"/>
        <w:rPr>
          <w:rFonts w:ascii="Calibri" w:hAnsi="Calibri" w:cs="Calibri"/>
          <w:b/>
          <w:sz w:val="22"/>
          <w:szCs w:val="22"/>
        </w:rPr>
      </w:pPr>
    </w:p>
    <w:p w:rsidR="008D253D" w:rsidRPr="006862DB" w:rsidP="008D253D" w14:paraId="66582D32" w14:textId="77777777">
      <w:pPr>
        <w:rPr>
          <w:rFonts w:asciiTheme="minorHAnsi" w:hAnsiTheme="minorHAnsi" w:cstheme="minorHAnsi"/>
        </w:rPr>
      </w:pPr>
      <w:r w:rsidRPr="006862DB">
        <w:rPr>
          <w:rFonts w:asciiTheme="minorHAnsi" w:hAnsiTheme="minorHAnsi" w:cstheme="minorHAnsi"/>
          <w:vertAlign w:val="superscript"/>
        </w:rPr>
        <w:t xml:space="preserve">1 </w:t>
      </w:r>
      <w:r w:rsidRPr="006862DB">
        <w:rPr>
          <w:rFonts w:asciiTheme="minorHAnsi" w:hAnsiTheme="minorHAnsi" w:cstheme="minorHAnsi"/>
        </w:rPr>
        <w:t>The grades/steps in the table represent an average of several employees at several grades/steps–some of the</w:t>
      </w:r>
    </w:p>
    <w:p w:rsidR="008D253D" w:rsidRPr="006862DB" w:rsidP="008D253D" w14:paraId="5FCACB14" w14:textId="25943A8C">
      <w:pPr>
        <w:rPr>
          <w:rFonts w:asciiTheme="minorHAnsi" w:hAnsiTheme="minorHAnsi" w:cstheme="minorHAnsi"/>
        </w:rPr>
      </w:pPr>
      <w:r w:rsidRPr="006862DB">
        <w:rPr>
          <w:rFonts w:asciiTheme="minorHAnsi" w:hAnsiTheme="minorHAnsi" w:cstheme="minorHAnsi"/>
        </w:rPr>
        <w:t xml:space="preserve">  employees may work full-time on the </w:t>
      </w:r>
      <w:r w:rsidRPr="006862DB" w:rsidR="00F92148">
        <w:rPr>
          <w:rFonts w:asciiTheme="minorHAnsi" w:hAnsiTheme="minorHAnsi" w:cstheme="minorHAnsi"/>
        </w:rPr>
        <w:t>Information C</w:t>
      </w:r>
      <w:r w:rsidRPr="006862DB">
        <w:rPr>
          <w:rFonts w:asciiTheme="minorHAnsi" w:hAnsiTheme="minorHAnsi" w:cstheme="minorHAnsi"/>
        </w:rPr>
        <w:t>ollection, while other employees may work part-time.</w:t>
      </w:r>
    </w:p>
    <w:p w:rsidR="005C6129" w:rsidRPr="00720728" w:rsidP="00720728" w14:paraId="26B1808E" w14:textId="60570859">
      <w:pPr>
        <w:rPr>
          <w:rFonts w:asciiTheme="minorHAnsi" w:hAnsiTheme="minorHAnsi" w:cstheme="minorHAnsi"/>
        </w:rPr>
      </w:pPr>
      <w:r w:rsidRPr="006862DB">
        <w:rPr>
          <w:rFonts w:asciiTheme="minorHAnsi" w:hAnsiTheme="minorHAnsi" w:cstheme="minorHAnsi"/>
          <w:vertAlign w:val="superscript"/>
        </w:rPr>
        <w:t>2</w:t>
      </w:r>
      <w:r w:rsidRPr="006862DB">
        <w:rPr>
          <w:rFonts w:asciiTheme="minorHAnsi" w:hAnsiTheme="minorHAnsi" w:cstheme="minorHAnsi"/>
        </w:rPr>
        <w:t xml:space="preserve"> Column 6 / Column 5 (differences due to rounding)</w:t>
      </w:r>
    </w:p>
    <w:p w:rsidR="005C6129" w14:paraId="5A205D8B" w14:textId="7777777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rPr>
          <w:b/>
          <w:sz w:val="24"/>
          <w:szCs w:val="24"/>
        </w:rPr>
      </w:pPr>
    </w:p>
    <w:p w:rsidR="00295103" w:rsidRPr="00082C1C" w14:paraId="553841DD" w14:textId="3195C7D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rPr>
          <w:b/>
          <w:sz w:val="24"/>
          <w:szCs w:val="24"/>
        </w:rPr>
      </w:pPr>
      <w:r w:rsidRPr="00082C1C">
        <w:rPr>
          <w:b/>
          <w:sz w:val="24"/>
          <w:szCs w:val="24"/>
        </w:rPr>
        <w:t>15.</w:t>
      </w:r>
      <w:r w:rsidRPr="00082C1C">
        <w:rPr>
          <w:b/>
          <w:sz w:val="24"/>
          <w:szCs w:val="24"/>
        </w:rPr>
        <w:tab/>
        <w:t xml:space="preserve">Explain the reasons for any program changes or adjustments </w:t>
      </w:r>
      <w:r w:rsidRPr="00082C1C" w:rsidR="00F73931">
        <w:rPr>
          <w:b/>
          <w:sz w:val="24"/>
          <w:szCs w:val="24"/>
        </w:rPr>
        <w:t>in hour or cost burden</w:t>
      </w:r>
      <w:r w:rsidRPr="00082C1C" w:rsidR="0060758B">
        <w:rPr>
          <w:b/>
          <w:sz w:val="24"/>
          <w:szCs w:val="24"/>
        </w:rPr>
        <w:t>.</w:t>
      </w:r>
    </w:p>
    <w:p w:rsidR="00295103" w14:paraId="6A438E3B" w14:textId="7777777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 w:val="24"/>
          <w:szCs w:val="24"/>
        </w:rPr>
      </w:pPr>
    </w:p>
    <w:p w:rsidR="00720728" w:rsidRPr="008B5848" w:rsidP="00CE703C" w14:paraId="0A72A78E" w14:textId="6523E3CC">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Calibri" w:hAnsi="Calibri" w:cs="Calibri"/>
          <w:color w:val="000000"/>
          <w:sz w:val="22"/>
          <w:szCs w:val="22"/>
        </w:rPr>
      </w:pPr>
      <w:r>
        <w:rPr>
          <w:rFonts w:ascii="Calibri" w:hAnsi="Calibri" w:cs="Calibri"/>
          <w:color w:val="000000"/>
          <w:sz w:val="22"/>
          <w:szCs w:val="22"/>
        </w:rPr>
        <w:tab/>
      </w:r>
      <w:r w:rsidR="00A152A8">
        <w:rPr>
          <w:rFonts w:ascii="Calibri" w:hAnsi="Calibri" w:cs="Calibri"/>
          <w:color w:val="000000"/>
          <w:sz w:val="22"/>
          <w:szCs w:val="22"/>
        </w:rPr>
        <w:t xml:space="preserve">We estimate that there will be </w:t>
      </w:r>
      <w:r w:rsidR="004A70EA">
        <w:rPr>
          <w:rFonts w:ascii="Calibri" w:hAnsi="Calibri" w:cs="Calibri"/>
          <w:color w:val="000000"/>
          <w:sz w:val="22"/>
          <w:szCs w:val="22"/>
        </w:rPr>
        <w:t>1</w:t>
      </w:r>
      <w:r w:rsidR="006C1CF8">
        <w:rPr>
          <w:rFonts w:ascii="Calibri" w:hAnsi="Calibri" w:cs="Calibri"/>
          <w:color w:val="000000"/>
          <w:sz w:val="22"/>
          <w:szCs w:val="22"/>
        </w:rPr>
        <w:t>,</w:t>
      </w:r>
      <w:r w:rsidR="004A70EA">
        <w:rPr>
          <w:rFonts w:ascii="Calibri" w:hAnsi="Calibri" w:cs="Calibri"/>
          <w:color w:val="000000"/>
          <w:sz w:val="22"/>
          <w:szCs w:val="22"/>
        </w:rPr>
        <w:t>373</w:t>
      </w:r>
      <w:r w:rsidR="00A152A8">
        <w:rPr>
          <w:rFonts w:ascii="Calibri" w:hAnsi="Calibri" w:cs="Calibri"/>
          <w:color w:val="000000"/>
          <w:sz w:val="22"/>
          <w:szCs w:val="22"/>
        </w:rPr>
        <w:t xml:space="preserve"> annual </w:t>
      </w:r>
      <w:r w:rsidR="00CC7973">
        <w:rPr>
          <w:rFonts w:ascii="Calibri" w:hAnsi="Calibri" w:cs="Calibri"/>
          <w:color w:val="000000"/>
          <w:sz w:val="22"/>
          <w:szCs w:val="22"/>
        </w:rPr>
        <w:t xml:space="preserve">potential </w:t>
      </w:r>
      <w:r w:rsidR="00A152A8">
        <w:rPr>
          <w:rFonts w:ascii="Calibri" w:hAnsi="Calibri" w:cs="Calibri"/>
          <w:color w:val="000000"/>
          <w:sz w:val="22"/>
          <w:szCs w:val="22"/>
        </w:rPr>
        <w:t xml:space="preserve">responses totaling </w:t>
      </w:r>
      <w:r w:rsidR="004A70EA">
        <w:rPr>
          <w:rFonts w:ascii="Calibri" w:hAnsi="Calibri" w:cs="Calibri"/>
          <w:color w:val="000000"/>
          <w:sz w:val="22"/>
          <w:szCs w:val="22"/>
        </w:rPr>
        <w:t>1</w:t>
      </w:r>
      <w:r w:rsidR="006C1CF8">
        <w:rPr>
          <w:rFonts w:ascii="Calibri" w:hAnsi="Calibri" w:cs="Calibri"/>
          <w:color w:val="000000"/>
          <w:sz w:val="22"/>
          <w:szCs w:val="22"/>
        </w:rPr>
        <w:t>,</w:t>
      </w:r>
      <w:r w:rsidR="004A70EA">
        <w:rPr>
          <w:rFonts w:ascii="Calibri" w:hAnsi="Calibri" w:cs="Calibri"/>
          <w:color w:val="000000"/>
          <w:sz w:val="22"/>
          <w:szCs w:val="22"/>
        </w:rPr>
        <w:t>030</w:t>
      </w:r>
      <w:r w:rsidR="00A152A8">
        <w:rPr>
          <w:rFonts w:ascii="Calibri" w:hAnsi="Calibri" w:cs="Calibri"/>
          <w:color w:val="000000"/>
          <w:sz w:val="22"/>
          <w:szCs w:val="22"/>
        </w:rPr>
        <w:t xml:space="preserve"> burden hours. This is a net decrease of </w:t>
      </w:r>
      <w:r w:rsidR="00493664">
        <w:rPr>
          <w:rFonts w:ascii="Calibri" w:hAnsi="Calibri" w:cs="Calibri"/>
          <w:color w:val="000000"/>
          <w:sz w:val="22"/>
          <w:szCs w:val="22"/>
        </w:rPr>
        <w:t>52</w:t>
      </w:r>
      <w:r w:rsidR="00A152A8">
        <w:rPr>
          <w:rFonts w:ascii="Calibri" w:hAnsi="Calibri" w:cs="Calibri"/>
          <w:color w:val="000000"/>
          <w:sz w:val="22"/>
          <w:szCs w:val="22"/>
        </w:rPr>
        <w:t xml:space="preserve"> </w:t>
      </w:r>
      <w:r w:rsidR="00CC7973">
        <w:rPr>
          <w:rFonts w:ascii="Calibri" w:hAnsi="Calibri" w:cs="Calibri"/>
          <w:color w:val="000000"/>
          <w:sz w:val="22"/>
          <w:szCs w:val="22"/>
        </w:rPr>
        <w:t xml:space="preserve">potential </w:t>
      </w:r>
      <w:r w:rsidR="00A152A8">
        <w:rPr>
          <w:rFonts w:ascii="Calibri" w:hAnsi="Calibri" w:cs="Calibri"/>
          <w:color w:val="000000"/>
          <w:sz w:val="22"/>
          <w:szCs w:val="22"/>
        </w:rPr>
        <w:t xml:space="preserve">responses and </w:t>
      </w:r>
      <w:r w:rsidR="00D22FA4">
        <w:rPr>
          <w:rFonts w:ascii="Calibri" w:hAnsi="Calibri" w:cs="Calibri"/>
          <w:color w:val="000000"/>
          <w:sz w:val="22"/>
          <w:szCs w:val="22"/>
        </w:rPr>
        <w:t>39</w:t>
      </w:r>
      <w:r w:rsidR="00A152A8">
        <w:rPr>
          <w:rFonts w:ascii="Calibri" w:hAnsi="Calibri" w:cs="Calibri"/>
          <w:color w:val="000000"/>
          <w:sz w:val="22"/>
          <w:szCs w:val="22"/>
        </w:rPr>
        <w:t xml:space="preserve"> burden hours.</w:t>
      </w:r>
      <w:r w:rsidR="00CC7973">
        <w:rPr>
          <w:rFonts w:ascii="Calibri" w:hAnsi="Calibri" w:cs="Calibri"/>
          <w:color w:val="000000"/>
          <w:sz w:val="22"/>
          <w:szCs w:val="22"/>
        </w:rPr>
        <w:t xml:space="preserve"> </w:t>
      </w:r>
      <w:r w:rsidR="00802E01">
        <w:rPr>
          <w:rFonts w:ascii="Calibri" w:hAnsi="Calibri" w:cs="Calibri"/>
          <w:color w:val="000000"/>
          <w:sz w:val="22"/>
          <w:szCs w:val="22"/>
        </w:rPr>
        <w:t>The difference represents an adjustment in estimated resources and corresponding burden hours based upon mergers, closures, and our experience in administering this program over the last 3 years.</w:t>
      </w:r>
    </w:p>
    <w:p w:rsidR="00720613" w14:paraId="31D72C96" w14:textId="7777777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Calibri" w:hAnsi="Calibri" w:cs="Calibri"/>
          <w:color w:val="000000"/>
          <w:sz w:val="22"/>
          <w:szCs w:val="22"/>
        </w:rPr>
      </w:pPr>
    </w:p>
    <w:p w:rsidR="00295103" w:rsidRPr="00082C1C" w14:paraId="6FF35291" w14:textId="7777777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rPr>
          <w:b/>
          <w:sz w:val="24"/>
          <w:szCs w:val="24"/>
        </w:rPr>
      </w:pPr>
      <w:r w:rsidRPr="00082C1C">
        <w:rPr>
          <w:b/>
          <w:sz w:val="24"/>
          <w:szCs w:val="24"/>
        </w:rPr>
        <w:t>16.</w:t>
      </w:r>
      <w:r w:rsidRPr="00082C1C">
        <w:rPr>
          <w:b/>
          <w:sz w:val="24"/>
          <w:szCs w:val="24"/>
        </w:rPr>
        <w:tab/>
        <w:t>For collections of information whose results will be published, outline plans for tabulation and publication.  Address any complex analytical techniques that will be used.  Provide the time schedule for the entire project, including beginning and ending dates of the collection of information, completion of report, publication dates, and other actions.</w:t>
      </w:r>
    </w:p>
    <w:p w:rsidR="00295103" w14:paraId="64B387E0" w14:textId="7777777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 w:val="24"/>
          <w:szCs w:val="24"/>
        </w:rPr>
      </w:pPr>
    </w:p>
    <w:p w:rsidR="00B15B56" w:rsidP="00EF2A00" w14:paraId="135A36E2" w14:textId="1B8EAC15">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Calibri" w:hAnsi="Calibri" w:cs="Calibri"/>
          <w:color w:val="000000"/>
          <w:sz w:val="22"/>
          <w:szCs w:val="22"/>
        </w:rPr>
      </w:pPr>
      <w:r>
        <w:rPr>
          <w:rFonts w:ascii="Calibri" w:hAnsi="Calibri" w:cs="Calibri"/>
          <w:color w:val="000000"/>
          <w:sz w:val="22"/>
          <w:szCs w:val="22"/>
        </w:rPr>
        <w:tab/>
        <w:t xml:space="preserve">The MIDS system and off-the-shelf software packages such as spreadsheets are used to compile and tabulate the data and to prepare tables for publication. National, </w:t>
      </w:r>
      <w:r w:rsidR="0091640A">
        <w:rPr>
          <w:rFonts w:ascii="Calibri" w:hAnsi="Calibri" w:cs="Calibri"/>
          <w:color w:val="000000"/>
          <w:sz w:val="22"/>
          <w:szCs w:val="22"/>
        </w:rPr>
        <w:t>s</w:t>
      </w:r>
      <w:r>
        <w:rPr>
          <w:rFonts w:ascii="Calibri" w:hAnsi="Calibri" w:cs="Calibri"/>
          <w:color w:val="000000"/>
          <w:sz w:val="22"/>
          <w:szCs w:val="22"/>
        </w:rPr>
        <w:t xml:space="preserve">tate, and regional tabulations are prepared and published annually at </w:t>
      </w:r>
      <w:r w:rsidRPr="001D708B">
        <w:rPr>
          <w:rFonts w:ascii="Calibri" w:hAnsi="Calibri" w:cs="Calibri"/>
          <w:color w:val="000000"/>
          <w:sz w:val="22"/>
          <w:szCs w:val="22"/>
        </w:rPr>
        <w:t>https://www.usgs.gov/centers/n</w:t>
      </w:r>
      <w:r w:rsidR="00061726">
        <w:rPr>
          <w:rFonts w:ascii="Calibri" w:hAnsi="Calibri" w:cs="Calibri"/>
          <w:color w:val="000000"/>
          <w:sz w:val="22"/>
          <w:szCs w:val="22"/>
        </w:rPr>
        <w:t>ational-minerals-information-center</w:t>
      </w:r>
      <w:r>
        <w:rPr>
          <w:rFonts w:ascii="Calibri" w:hAnsi="Calibri" w:cs="Calibri"/>
          <w:color w:val="000000"/>
          <w:sz w:val="22"/>
          <w:szCs w:val="22"/>
        </w:rPr>
        <w:t xml:space="preserve"> in table format from data collected by th</w:t>
      </w:r>
      <w:r w:rsidR="00BE49BC">
        <w:rPr>
          <w:rFonts w:ascii="Calibri" w:hAnsi="Calibri" w:cs="Calibri"/>
          <w:color w:val="000000"/>
          <w:sz w:val="22"/>
          <w:szCs w:val="22"/>
        </w:rPr>
        <w:t>is</w:t>
      </w:r>
      <w:r>
        <w:rPr>
          <w:rFonts w:ascii="Calibri" w:hAnsi="Calibri" w:cs="Calibri"/>
          <w:color w:val="000000"/>
          <w:sz w:val="22"/>
          <w:szCs w:val="22"/>
        </w:rPr>
        <w:t xml:space="preserve"> canvass.</w:t>
      </w:r>
      <w:r w:rsidR="00805861">
        <w:rPr>
          <w:rFonts w:ascii="Calibri" w:hAnsi="Calibri" w:cs="Calibri"/>
          <w:color w:val="000000"/>
          <w:sz w:val="22"/>
          <w:szCs w:val="22"/>
        </w:rPr>
        <w:t xml:space="preserve"> Preliminary estimates are prepared and published in the Mineral Commodity Summaries (</w:t>
      </w:r>
      <w:r w:rsidRPr="001F045D" w:rsidR="00846267">
        <w:rPr>
          <w:rFonts w:ascii="Calibri" w:hAnsi="Calibri" w:cs="Calibri"/>
          <w:color w:val="000000"/>
          <w:sz w:val="22"/>
          <w:szCs w:val="22"/>
        </w:rPr>
        <w:t>https://www.usgs.gov/centers/national-minerals-information-center/mineral-commodity-summaries</w:t>
      </w:r>
      <w:r w:rsidR="00805861">
        <w:rPr>
          <w:rFonts w:ascii="Calibri" w:hAnsi="Calibri" w:cs="Calibri"/>
          <w:color w:val="000000"/>
          <w:sz w:val="22"/>
          <w:szCs w:val="22"/>
        </w:rPr>
        <w:t>)</w:t>
      </w:r>
      <w:r w:rsidR="00846267">
        <w:rPr>
          <w:rFonts w:ascii="Calibri" w:hAnsi="Calibri" w:cs="Calibri"/>
          <w:color w:val="000000"/>
          <w:sz w:val="22"/>
          <w:szCs w:val="22"/>
        </w:rPr>
        <w:t xml:space="preserve"> which is the earliest Government publication to furnish estimates covering the previous year’s nonfuel mineral industry. Data are also published in the monthly, quarterly, and annual issues of the Mineral Industry Surveys</w:t>
      </w:r>
      <w:r w:rsidR="00A43E56">
        <w:rPr>
          <w:rFonts w:ascii="Calibri" w:hAnsi="Calibri" w:cs="Calibri"/>
          <w:color w:val="000000"/>
          <w:sz w:val="22"/>
          <w:szCs w:val="22"/>
        </w:rPr>
        <w:t xml:space="preserve"> (</w:t>
      </w:r>
      <w:r w:rsidRPr="00E93BC3" w:rsidR="00A43E56">
        <w:rPr>
          <w:rFonts w:ascii="Calibri" w:hAnsi="Calibri" w:cs="Calibri"/>
          <w:color w:val="000000"/>
          <w:sz w:val="22"/>
          <w:szCs w:val="22"/>
        </w:rPr>
        <w:t>https://www.usgs.gov/centers/national-minerals-information-center/mineral-industry-surveys</w:t>
      </w:r>
      <w:r w:rsidR="00A43E56">
        <w:rPr>
          <w:rFonts w:ascii="Calibri" w:hAnsi="Calibri" w:cs="Calibri"/>
          <w:color w:val="000000"/>
          <w:sz w:val="22"/>
          <w:szCs w:val="22"/>
        </w:rPr>
        <w:t>) series</w:t>
      </w:r>
      <w:r w:rsidR="001F045D">
        <w:rPr>
          <w:rFonts w:ascii="Calibri" w:hAnsi="Calibri" w:cs="Calibri"/>
          <w:color w:val="000000"/>
          <w:sz w:val="22"/>
          <w:szCs w:val="22"/>
        </w:rPr>
        <w:t xml:space="preserve"> and the Annual Reports from the Minerals Yearbook</w:t>
      </w:r>
      <w:r w:rsidR="005B442F">
        <w:rPr>
          <w:rFonts w:ascii="Calibri" w:hAnsi="Calibri" w:cs="Calibri"/>
          <w:color w:val="000000"/>
          <w:sz w:val="22"/>
          <w:szCs w:val="22"/>
        </w:rPr>
        <w:t xml:space="preserve"> (</w:t>
      </w:r>
      <w:r w:rsidRPr="005111AC" w:rsidR="005B442F">
        <w:rPr>
          <w:rFonts w:ascii="Calibri" w:hAnsi="Calibri" w:cs="Calibri"/>
          <w:color w:val="000000"/>
          <w:sz w:val="22"/>
          <w:szCs w:val="22"/>
        </w:rPr>
        <w:t>https://www.usgs.gov/centers/national-minerals-information-center/publications</w:t>
      </w:r>
      <w:r w:rsidR="005B442F">
        <w:rPr>
          <w:rFonts w:ascii="Calibri" w:hAnsi="Calibri" w:cs="Calibri"/>
          <w:color w:val="000000"/>
          <w:sz w:val="22"/>
          <w:szCs w:val="22"/>
        </w:rPr>
        <w:t>) and</w:t>
      </w:r>
      <w:r w:rsidR="00E75449">
        <w:rPr>
          <w:rFonts w:ascii="Calibri" w:hAnsi="Calibri" w:cs="Calibri"/>
          <w:color w:val="000000"/>
          <w:sz w:val="22"/>
          <w:szCs w:val="22"/>
        </w:rPr>
        <w:t xml:space="preserve"> other USGS publications.</w:t>
      </w:r>
    </w:p>
    <w:p w:rsidR="0000109A" w:rsidP="00EF2A00" w14:paraId="1F2F3E87" w14:textId="7777777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Calibri" w:hAnsi="Calibri" w:cs="Calibri"/>
          <w:color w:val="000000"/>
          <w:sz w:val="22"/>
          <w:szCs w:val="22"/>
        </w:rPr>
      </w:pPr>
    </w:p>
    <w:p w:rsidR="00270A58" w:rsidP="00EF2A00" w14:paraId="71835585" w14:textId="2AF1E2DA">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Calibri" w:hAnsi="Calibri" w:cs="Calibri"/>
          <w:color w:val="000000"/>
          <w:sz w:val="22"/>
          <w:szCs w:val="22"/>
        </w:rPr>
      </w:pPr>
      <w:r>
        <w:rPr>
          <w:rFonts w:ascii="Calibri" w:hAnsi="Calibri" w:cs="Calibri"/>
          <w:color w:val="000000"/>
          <w:sz w:val="22"/>
          <w:szCs w:val="22"/>
        </w:rPr>
        <w:tab/>
      </w:r>
      <w:r w:rsidR="008B76A2">
        <w:rPr>
          <w:rFonts w:ascii="Calibri" w:hAnsi="Calibri" w:cs="Calibri"/>
          <w:color w:val="000000"/>
          <w:sz w:val="22"/>
          <w:szCs w:val="22"/>
        </w:rPr>
        <w:t xml:space="preserve">Tables present various aspects of commodities, such as </w:t>
      </w:r>
      <w:r w:rsidR="00AF1EE9">
        <w:rPr>
          <w:rFonts w:ascii="Calibri" w:hAnsi="Calibri" w:cs="Calibri"/>
          <w:color w:val="000000"/>
          <w:sz w:val="22"/>
          <w:szCs w:val="22"/>
        </w:rPr>
        <w:t xml:space="preserve">consumption and </w:t>
      </w:r>
      <w:r w:rsidR="008B76A2">
        <w:rPr>
          <w:rFonts w:ascii="Calibri" w:hAnsi="Calibri" w:cs="Calibri"/>
          <w:color w:val="000000"/>
          <w:sz w:val="22"/>
          <w:szCs w:val="22"/>
        </w:rPr>
        <w:t>production of products together with industry stocks.</w:t>
      </w:r>
      <w:r w:rsidR="000033FD">
        <w:rPr>
          <w:rFonts w:ascii="Calibri" w:hAnsi="Calibri" w:cs="Calibri"/>
          <w:color w:val="000000"/>
          <w:sz w:val="22"/>
          <w:szCs w:val="22"/>
        </w:rPr>
        <w:t xml:space="preserve"> </w:t>
      </w:r>
      <w:r w:rsidR="006F5356">
        <w:rPr>
          <w:rFonts w:ascii="Calibri" w:hAnsi="Calibri" w:cs="Calibri"/>
          <w:color w:val="000000"/>
          <w:sz w:val="22"/>
          <w:szCs w:val="22"/>
        </w:rPr>
        <w:t xml:space="preserve">Economic changes are incorporated, and industry trends and activities are studied. </w:t>
      </w:r>
      <w:r w:rsidR="000033FD">
        <w:rPr>
          <w:rFonts w:ascii="Calibri" w:hAnsi="Calibri" w:cs="Calibri"/>
          <w:color w:val="000000"/>
          <w:sz w:val="22"/>
          <w:szCs w:val="22"/>
        </w:rPr>
        <w:t>Statistical data are processed and analyzed by the USGS National Minerals Information Center’s Data Collection and Analysis Group, which also establishes timing for all key steps in the work.</w:t>
      </w:r>
    </w:p>
    <w:p w:rsidR="00270A58" w:rsidP="00EF2A00" w14:paraId="264F867F" w14:textId="53E77DFE">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Calibri" w:hAnsi="Calibri" w:cs="Calibri"/>
          <w:color w:val="000000"/>
          <w:sz w:val="22"/>
          <w:szCs w:val="22"/>
        </w:rPr>
      </w:pPr>
    </w:p>
    <w:p w:rsidR="00270A58" w:rsidP="00EF2A00" w14:paraId="72D95A87" w14:textId="0CB17E05">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Calibri" w:hAnsi="Calibri" w:cs="Calibri"/>
          <w:color w:val="000000"/>
          <w:sz w:val="22"/>
          <w:szCs w:val="22"/>
        </w:rPr>
      </w:pPr>
      <w:r>
        <w:rPr>
          <w:rFonts w:ascii="Calibri" w:hAnsi="Calibri" w:cs="Calibri"/>
          <w:color w:val="000000"/>
          <w:sz w:val="22"/>
          <w:szCs w:val="22"/>
        </w:rPr>
        <w:tab/>
      </w:r>
      <w:r w:rsidR="006E5CD1">
        <w:rPr>
          <w:rFonts w:ascii="Calibri" w:hAnsi="Calibri" w:cs="Calibri"/>
          <w:color w:val="000000"/>
          <w:sz w:val="22"/>
          <w:szCs w:val="22"/>
        </w:rPr>
        <w:t>Tabulation and publication of data are governed by the USGS standard for handling proprietary canvass data. Data are available via the Internet and in print for select publications in the USGS minerals information series.</w:t>
      </w:r>
    </w:p>
    <w:p w:rsidR="00DA4242" w:rsidP="00EF2A00" w14:paraId="3C63D0C9" w14:textId="7777777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Calibri" w:hAnsi="Calibri" w:cs="Calibri"/>
          <w:color w:val="000000"/>
          <w:sz w:val="22"/>
          <w:szCs w:val="22"/>
        </w:rPr>
      </w:pPr>
    </w:p>
    <w:p w:rsidR="006E5CD1" w:rsidP="000F2716" w14:paraId="60A50126" w14:textId="1DFD8C43">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Calibri" w:hAnsi="Calibri" w:cs="Calibri"/>
          <w:color w:val="000000"/>
          <w:sz w:val="22"/>
          <w:szCs w:val="22"/>
        </w:rPr>
      </w:pPr>
      <w:r>
        <w:rPr>
          <w:rFonts w:ascii="Calibri" w:hAnsi="Calibri" w:cs="Calibri"/>
          <w:color w:val="000000"/>
          <w:sz w:val="22"/>
          <w:szCs w:val="22"/>
        </w:rPr>
        <w:tab/>
      </w:r>
      <w:r w:rsidR="00366A83">
        <w:rPr>
          <w:rFonts w:ascii="Calibri" w:hAnsi="Calibri" w:cs="Calibri"/>
          <w:color w:val="000000"/>
          <w:sz w:val="22"/>
          <w:szCs w:val="22"/>
        </w:rPr>
        <w:t xml:space="preserve">Monthly, quarterly, and semiannual tables are generally published within 50 workdays from the end of the reporting month. </w:t>
      </w:r>
      <w:r>
        <w:rPr>
          <w:rFonts w:ascii="Calibri" w:hAnsi="Calibri" w:cs="Calibri"/>
          <w:color w:val="000000"/>
          <w:sz w:val="22"/>
          <w:szCs w:val="22"/>
        </w:rPr>
        <w:t>Annual data are generally published within 9 months from the end of the reporting year. This publication schedule allows for a very high percentage of responses.</w:t>
      </w:r>
    </w:p>
    <w:p w:rsidR="00082C1C" w14:paraId="33C46A08" w14:textId="7777777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 w:val="24"/>
          <w:szCs w:val="24"/>
        </w:rPr>
      </w:pPr>
    </w:p>
    <w:p w:rsidR="00295103" w:rsidRPr="00082C1C" w14:paraId="11248E00" w14:textId="7777777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rPr>
          <w:b/>
          <w:sz w:val="24"/>
          <w:szCs w:val="24"/>
        </w:rPr>
      </w:pPr>
      <w:r w:rsidRPr="00082C1C">
        <w:rPr>
          <w:b/>
          <w:sz w:val="24"/>
          <w:szCs w:val="24"/>
        </w:rPr>
        <w:t>17.</w:t>
      </w:r>
      <w:r w:rsidRPr="00082C1C">
        <w:rPr>
          <w:b/>
          <w:sz w:val="24"/>
          <w:szCs w:val="24"/>
        </w:rPr>
        <w:tab/>
        <w:t xml:space="preserve">If seeking approval to not display the expiration date for OMB approval of the </w:t>
      </w:r>
      <w:r w:rsidRPr="00082C1C">
        <w:rPr>
          <w:b/>
          <w:sz w:val="24"/>
          <w:szCs w:val="24"/>
        </w:rPr>
        <w:t>information collection, explain the reasons that display would be inappropriate.</w:t>
      </w:r>
    </w:p>
    <w:p w:rsidR="00295103" w14:paraId="4268485A" w14:textId="7777777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 w:val="24"/>
          <w:szCs w:val="24"/>
        </w:rPr>
      </w:pPr>
    </w:p>
    <w:p w:rsidR="00082C1C" w14:paraId="35AC80EF" w14:textId="099C8350">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 w:val="24"/>
          <w:szCs w:val="24"/>
        </w:rPr>
      </w:pPr>
      <w:r>
        <w:rPr>
          <w:rFonts w:ascii="Calibri" w:hAnsi="Calibri" w:cs="Calibri"/>
          <w:color w:val="000000"/>
          <w:sz w:val="22"/>
          <w:szCs w:val="22"/>
        </w:rPr>
        <w:tab/>
        <w:t>We will display the OMB control number and expiration date on</w:t>
      </w:r>
      <w:r w:rsidR="00377D4A">
        <w:rPr>
          <w:rFonts w:ascii="Calibri" w:hAnsi="Calibri" w:cs="Calibri"/>
          <w:color w:val="000000"/>
          <w:sz w:val="22"/>
          <w:szCs w:val="22"/>
        </w:rPr>
        <w:t xml:space="preserve"> </w:t>
      </w:r>
      <w:r w:rsidR="00880263">
        <w:rPr>
          <w:rFonts w:ascii="Calibri" w:hAnsi="Calibri" w:cs="Calibri"/>
          <w:color w:val="000000"/>
          <w:sz w:val="22"/>
          <w:szCs w:val="22"/>
        </w:rPr>
        <w:t>the</w:t>
      </w:r>
      <w:r>
        <w:rPr>
          <w:rFonts w:ascii="Calibri" w:hAnsi="Calibri" w:cs="Calibri"/>
          <w:color w:val="000000"/>
          <w:sz w:val="22"/>
          <w:szCs w:val="22"/>
        </w:rPr>
        <w:t xml:space="preserve"> </w:t>
      </w:r>
      <w:r w:rsidR="001E6380">
        <w:rPr>
          <w:rFonts w:ascii="Calibri" w:hAnsi="Calibri" w:cs="Calibri"/>
          <w:color w:val="000000"/>
          <w:sz w:val="22"/>
          <w:szCs w:val="22"/>
        </w:rPr>
        <w:t>single</w:t>
      </w:r>
      <w:r w:rsidR="00124EC8">
        <w:rPr>
          <w:rFonts w:ascii="Calibri" w:hAnsi="Calibri" w:cs="Calibri"/>
          <w:color w:val="000000"/>
          <w:sz w:val="22"/>
          <w:szCs w:val="22"/>
        </w:rPr>
        <w:t xml:space="preserve"> </w:t>
      </w:r>
      <w:r>
        <w:rPr>
          <w:rFonts w:ascii="Calibri" w:hAnsi="Calibri" w:cs="Calibri"/>
          <w:color w:val="000000"/>
          <w:sz w:val="22"/>
          <w:szCs w:val="22"/>
        </w:rPr>
        <w:t xml:space="preserve">form in this </w:t>
      </w:r>
      <w:r w:rsidR="00F92148">
        <w:rPr>
          <w:rFonts w:ascii="Calibri" w:hAnsi="Calibri" w:cs="Calibri"/>
          <w:color w:val="000000"/>
          <w:sz w:val="22"/>
          <w:szCs w:val="22"/>
        </w:rPr>
        <w:t>I</w:t>
      </w:r>
      <w:r w:rsidR="00D4023B">
        <w:rPr>
          <w:rFonts w:ascii="Calibri" w:hAnsi="Calibri" w:cs="Calibri"/>
          <w:color w:val="000000"/>
          <w:sz w:val="22"/>
          <w:szCs w:val="22"/>
        </w:rPr>
        <w:t>CR</w:t>
      </w:r>
      <w:r>
        <w:rPr>
          <w:rFonts w:ascii="Calibri" w:hAnsi="Calibri" w:cs="Calibri"/>
          <w:color w:val="000000"/>
          <w:sz w:val="22"/>
          <w:szCs w:val="22"/>
        </w:rPr>
        <w:t>.</w:t>
      </w:r>
    </w:p>
    <w:p w:rsidR="00082C1C" w14:paraId="35DB1B4E" w14:textId="7777777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 w:val="24"/>
          <w:szCs w:val="24"/>
        </w:rPr>
      </w:pPr>
    </w:p>
    <w:p w:rsidR="00295103" w14:paraId="31B347F1" w14:textId="7777777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rPr>
          <w:b/>
          <w:sz w:val="24"/>
          <w:szCs w:val="24"/>
        </w:rPr>
      </w:pPr>
      <w:r w:rsidRPr="00082C1C">
        <w:rPr>
          <w:b/>
          <w:sz w:val="24"/>
          <w:szCs w:val="24"/>
        </w:rPr>
        <w:t>18.</w:t>
      </w:r>
      <w:r w:rsidRPr="00082C1C">
        <w:rPr>
          <w:b/>
          <w:sz w:val="24"/>
          <w:szCs w:val="24"/>
        </w:rPr>
        <w:tab/>
        <w:t xml:space="preserve">Explain each exception to the </w:t>
      </w:r>
      <w:r w:rsidRPr="00082C1C" w:rsidR="005D39A7">
        <w:rPr>
          <w:b/>
          <w:sz w:val="24"/>
          <w:szCs w:val="24"/>
        </w:rPr>
        <w:t xml:space="preserve">topics of the </w:t>
      </w:r>
      <w:r w:rsidRPr="00082C1C">
        <w:rPr>
          <w:b/>
          <w:sz w:val="24"/>
          <w:szCs w:val="24"/>
        </w:rPr>
        <w:t>certification statement identified in "Certification for Paperwork Reduction Act Submissions</w:t>
      </w:r>
      <w:r w:rsidRPr="00082C1C" w:rsidR="005D39A7">
        <w:rPr>
          <w:b/>
          <w:sz w:val="24"/>
          <w:szCs w:val="24"/>
        </w:rPr>
        <w:t>.</w:t>
      </w:r>
      <w:r w:rsidRPr="00082C1C">
        <w:rPr>
          <w:b/>
          <w:sz w:val="24"/>
          <w:szCs w:val="24"/>
        </w:rPr>
        <w:t>"</w:t>
      </w:r>
    </w:p>
    <w:p w:rsidR="00C9510D" w14:paraId="23477FA8" w14:textId="7777777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rPr>
          <w:b/>
          <w:sz w:val="24"/>
          <w:szCs w:val="24"/>
        </w:rPr>
      </w:pPr>
    </w:p>
    <w:p w:rsidR="00082C1C" w:rsidRPr="00A30873" w:rsidP="00A30873" w14:paraId="11E012D9" w14:textId="4AEC35F3">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rPr>
          <w:b/>
          <w:sz w:val="24"/>
          <w:szCs w:val="24"/>
        </w:rPr>
      </w:pPr>
      <w:r>
        <w:rPr>
          <w:rFonts w:ascii="Calibri" w:hAnsi="Calibri" w:cs="Calibri"/>
          <w:color w:val="000000"/>
          <w:sz w:val="22"/>
          <w:szCs w:val="22"/>
        </w:rPr>
        <w:tab/>
        <w:t>There are no exceptions to the certification statement.</w:t>
      </w:r>
    </w:p>
    <w:sectPr>
      <w:headerReference w:type="even" r:id="rId10"/>
      <w:headerReference w:type="default" r:id="rId11"/>
      <w:footerReference w:type="even" r:id="rId12"/>
      <w:footerReference w:type="default" r:id="rId13"/>
      <w:headerReference w:type="first" r:id="rId14"/>
      <w:footerReference w:type="first" r:id="rId15"/>
      <w:type w:val="continuous"/>
      <w:pgSz w:w="12240" w:h="15840"/>
      <w:pgMar w:top="1440" w:right="1440" w:bottom="1440" w:left="1440" w:header="1440" w:footer="144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0723B" w14:paraId="7C0A4B5A"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87478113"/>
      <w:docPartObj>
        <w:docPartGallery w:val="Page Numbers (Bottom of Page)"/>
        <w:docPartUnique/>
      </w:docPartObj>
    </w:sdtPr>
    <w:sdtEndPr>
      <w:rPr>
        <w:rFonts w:asciiTheme="minorHAnsi" w:hAnsiTheme="minorHAnsi" w:cstheme="minorHAnsi"/>
        <w:sz w:val="22"/>
        <w:szCs w:val="22"/>
      </w:rPr>
    </w:sdtEndPr>
    <w:sdtContent>
      <w:p w:rsidR="005E5581" w14:paraId="7A10409E" w14:textId="0F89B25E">
        <w:pPr>
          <w:pStyle w:val="Footer"/>
          <w:jc w:val="right"/>
        </w:pPr>
        <w:r>
          <w:ptab w:relativeTo="margin" w:alignment="right" w:leader="underscore"/>
        </w:r>
      </w:p>
      <w:p w:rsidR="005E5581" w:rsidRPr="00130CFE" w:rsidP="0000723B" w14:paraId="05768D85" w14:textId="58FD29CB">
        <w:pPr>
          <w:pStyle w:val="Footer"/>
          <w:jc w:val="right"/>
          <w:rPr>
            <w:rFonts w:asciiTheme="minorHAnsi" w:hAnsiTheme="minorHAnsi"/>
            <w:sz w:val="22"/>
          </w:rPr>
        </w:pPr>
        <w:r w:rsidRPr="00B4089A">
          <w:rPr>
            <w:rFonts w:asciiTheme="minorHAnsi" w:hAnsiTheme="minorHAnsi"/>
            <w:sz w:val="22"/>
          </w:rPr>
          <w:fldChar w:fldCharType="begin"/>
        </w:r>
        <w:r w:rsidRPr="002B5DE2">
          <w:rPr>
            <w:rFonts w:asciiTheme="minorHAnsi" w:hAnsiTheme="minorHAnsi" w:cstheme="minorHAnsi"/>
            <w:sz w:val="22"/>
            <w:szCs w:val="22"/>
          </w:rPr>
          <w:instrText xml:space="preserve"> FILENAME  \* FirstCap  \* MERGEFORMAT </w:instrText>
        </w:r>
        <w:r w:rsidRPr="00B4089A">
          <w:rPr>
            <w:rFonts w:asciiTheme="minorHAnsi" w:hAnsiTheme="minorHAnsi"/>
            <w:sz w:val="22"/>
          </w:rPr>
          <w:fldChar w:fldCharType="separate"/>
        </w:r>
        <w:r w:rsidRPr="00B4089A">
          <w:rPr>
            <w:rFonts w:asciiTheme="minorHAnsi" w:hAnsiTheme="minorHAnsi"/>
            <w:sz w:val="22"/>
          </w:rPr>
          <w:fldChar w:fldCharType="end"/>
        </w:r>
        <w:r w:rsidRPr="00B4089A">
          <w:rPr>
            <w:rFonts w:asciiTheme="minorHAnsi" w:hAnsiTheme="minorHAnsi"/>
            <w:sz w:val="22"/>
          </w:rPr>
          <w:t xml:space="preserve">                                              </w:t>
        </w:r>
        <w:r>
          <w:rPr>
            <w:rFonts w:asciiTheme="minorHAnsi" w:hAnsiTheme="minorHAnsi" w:cstheme="minorHAnsi"/>
            <w:sz w:val="22"/>
            <w:szCs w:val="22"/>
          </w:rPr>
          <w:t xml:space="preserve">           </w:t>
        </w:r>
        <w:r w:rsidRPr="005E5581">
          <w:rPr>
            <w:rFonts w:asciiTheme="minorHAnsi" w:hAnsiTheme="minorHAnsi" w:cstheme="minorHAnsi"/>
            <w:sz w:val="22"/>
            <w:szCs w:val="22"/>
          </w:rPr>
          <w:t xml:space="preserve"> Page </w:t>
        </w:r>
        <w:r w:rsidRPr="00304A4C">
          <w:rPr>
            <w:rFonts w:asciiTheme="minorHAnsi" w:hAnsiTheme="minorHAnsi"/>
            <w:sz w:val="22"/>
          </w:rPr>
          <w:fldChar w:fldCharType="begin"/>
        </w:r>
        <w:r w:rsidRPr="005E5581">
          <w:rPr>
            <w:rFonts w:asciiTheme="minorHAnsi" w:hAnsiTheme="minorHAnsi" w:cstheme="minorHAnsi"/>
            <w:sz w:val="22"/>
            <w:szCs w:val="22"/>
          </w:rPr>
          <w:instrText xml:space="preserve"> PAGE   \* MERGEFORMAT </w:instrText>
        </w:r>
        <w:r w:rsidRPr="00304A4C">
          <w:rPr>
            <w:rFonts w:asciiTheme="minorHAnsi" w:hAnsiTheme="minorHAnsi"/>
            <w:sz w:val="22"/>
          </w:rPr>
          <w:fldChar w:fldCharType="separate"/>
        </w:r>
        <w:r w:rsidRPr="005E5581">
          <w:rPr>
            <w:rFonts w:asciiTheme="minorHAnsi" w:hAnsiTheme="minorHAnsi" w:cstheme="minorHAnsi"/>
            <w:noProof/>
            <w:sz w:val="22"/>
            <w:szCs w:val="22"/>
          </w:rPr>
          <w:t>2</w:t>
        </w:r>
        <w:r w:rsidRPr="00304A4C">
          <w:rPr>
            <w:rFonts w:asciiTheme="minorHAnsi" w:hAnsiTheme="minorHAnsi"/>
            <w:sz w:val="22"/>
          </w:rPr>
          <w:fldChar w:fldCharType="end"/>
        </w:r>
      </w:p>
    </w:sdtContent>
  </w:sdt>
  <w:p w:rsidR="0052798B" w:rsidRPr="005E5581" w14:paraId="72C6006B" w14:textId="78D2F6BC">
    <w:pPr>
      <w:rPr>
        <w:rFonts w:asciiTheme="minorHAnsi" w:hAnsiTheme="minorHAnsi" w:cstheme="minorHAnsi"/>
        <w:sz w:val="22"/>
        <w:szCs w:val="2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0723B" w14:paraId="5AF124C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0723B" w14:paraId="2D9B60B3"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4089A" w14:paraId="5BE0BCCC"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0723B" w14:paraId="50FE4284"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1D"/>
    <w:multiLevelType w:val="multilevel"/>
    <w:tmpl w:val="435EDDC2"/>
    <w:lvl w:ilvl="0">
      <w:start w:val="1"/>
      <w:numFmt w:val="bullet"/>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8A54361"/>
    <w:multiLevelType w:val="multilevel"/>
    <w:tmpl w:val="383EEC7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256F4570"/>
    <w:multiLevelType w:val="hybridMultilevel"/>
    <w:tmpl w:val="4D96FCC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45D25BFA"/>
    <w:multiLevelType w:val="hybridMultilevel"/>
    <w:tmpl w:val="2ADC937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nsid w:val="6FE62598"/>
    <w:multiLevelType w:val="hybridMultilevel"/>
    <w:tmpl w:val="F92234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num w:numId="1" w16cid:durableId="1230190669">
    <w:abstractNumId w:val="0"/>
  </w:num>
  <w:num w:numId="2" w16cid:durableId="746225117">
    <w:abstractNumId w:val="1"/>
  </w:num>
  <w:num w:numId="3" w16cid:durableId="1537157167">
    <w:abstractNumId w:val="2"/>
  </w:num>
  <w:num w:numId="4" w16cid:durableId="354887314">
    <w:abstractNumId w:val="3"/>
  </w:num>
  <w:num w:numId="5" w16cid:durableId="91443739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175"/>
  <w:embedSystemFonts/>
  <w:bordersDoNotSurroundHeader/>
  <w:bordersDoNotSurroundFooter/>
  <w:defaultTabStop w:val="720"/>
  <w:hyphenationZone w:val="936"/>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51E9"/>
    <w:rsid w:val="000003B3"/>
    <w:rsid w:val="0000109A"/>
    <w:rsid w:val="00002C0C"/>
    <w:rsid w:val="00002D56"/>
    <w:rsid w:val="00002DFC"/>
    <w:rsid w:val="000033FD"/>
    <w:rsid w:val="00003AEC"/>
    <w:rsid w:val="00004001"/>
    <w:rsid w:val="00005808"/>
    <w:rsid w:val="00005BD7"/>
    <w:rsid w:val="00005D56"/>
    <w:rsid w:val="0000639E"/>
    <w:rsid w:val="00006A2A"/>
    <w:rsid w:val="00007119"/>
    <w:rsid w:val="0000723B"/>
    <w:rsid w:val="00007F61"/>
    <w:rsid w:val="00010C6E"/>
    <w:rsid w:val="00010DF7"/>
    <w:rsid w:val="000119BB"/>
    <w:rsid w:val="00011F23"/>
    <w:rsid w:val="00012657"/>
    <w:rsid w:val="00013673"/>
    <w:rsid w:val="00013A5C"/>
    <w:rsid w:val="00013FDF"/>
    <w:rsid w:val="000146BC"/>
    <w:rsid w:val="00014A89"/>
    <w:rsid w:val="0001549E"/>
    <w:rsid w:val="00015DB4"/>
    <w:rsid w:val="00016075"/>
    <w:rsid w:val="000161F3"/>
    <w:rsid w:val="00016784"/>
    <w:rsid w:val="00016872"/>
    <w:rsid w:val="00016AE2"/>
    <w:rsid w:val="00016FB8"/>
    <w:rsid w:val="0001740A"/>
    <w:rsid w:val="00021685"/>
    <w:rsid w:val="0002169A"/>
    <w:rsid w:val="0002177C"/>
    <w:rsid w:val="000225F7"/>
    <w:rsid w:val="00023DC1"/>
    <w:rsid w:val="00025644"/>
    <w:rsid w:val="000257C8"/>
    <w:rsid w:val="00026233"/>
    <w:rsid w:val="00026830"/>
    <w:rsid w:val="00027701"/>
    <w:rsid w:val="00027BD0"/>
    <w:rsid w:val="00027CA2"/>
    <w:rsid w:val="00027F4D"/>
    <w:rsid w:val="00030120"/>
    <w:rsid w:val="000306D2"/>
    <w:rsid w:val="00031192"/>
    <w:rsid w:val="000314CD"/>
    <w:rsid w:val="00032E12"/>
    <w:rsid w:val="0003414A"/>
    <w:rsid w:val="000346F3"/>
    <w:rsid w:val="00034D71"/>
    <w:rsid w:val="000351B4"/>
    <w:rsid w:val="00036BBE"/>
    <w:rsid w:val="000373C9"/>
    <w:rsid w:val="0004050C"/>
    <w:rsid w:val="00040D6B"/>
    <w:rsid w:val="00040F32"/>
    <w:rsid w:val="00041036"/>
    <w:rsid w:val="000411AA"/>
    <w:rsid w:val="000411D1"/>
    <w:rsid w:val="00042086"/>
    <w:rsid w:val="00043194"/>
    <w:rsid w:val="00043724"/>
    <w:rsid w:val="00043D6E"/>
    <w:rsid w:val="0004403C"/>
    <w:rsid w:val="000444F4"/>
    <w:rsid w:val="0004466E"/>
    <w:rsid w:val="0004611B"/>
    <w:rsid w:val="000468F6"/>
    <w:rsid w:val="00046F30"/>
    <w:rsid w:val="00051500"/>
    <w:rsid w:val="000516E9"/>
    <w:rsid w:val="00053519"/>
    <w:rsid w:val="000535B8"/>
    <w:rsid w:val="000537BF"/>
    <w:rsid w:val="000538D3"/>
    <w:rsid w:val="00053C94"/>
    <w:rsid w:val="000540C2"/>
    <w:rsid w:val="000543FC"/>
    <w:rsid w:val="000549E6"/>
    <w:rsid w:val="00055212"/>
    <w:rsid w:val="0006040D"/>
    <w:rsid w:val="0006085C"/>
    <w:rsid w:val="00061726"/>
    <w:rsid w:val="0006264A"/>
    <w:rsid w:val="00062BFE"/>
    <w:rsid w:val="00062CBC"/>
    <w:rsid w:val="00062ED1"/>
    <w:rsid w:val="0006349D"/>
    <w:rsid w:val="0006354D"/>
    <w:rsid w:val="00063A84"/>
    <w:rsid w:val="00063B1E"/>
    <w:rsid w:val="00063C20"/>
    <w:rsid w:val="00063D2D"/>
    <w:rsid w:val="00065807"/>
    <w:rsid w:val="00065A1F"/>
    <w:rsid w:val="0006748E"/>
    <w:rsid w:val="00067647"/>
    <w:rsid w:val="00070200"/>
    <w:rsid w:val="000704D1"/>
    <w:rsid w:val="0007156B"/>
    <w:rsid w:val="000717C1"/>
    <w:rsid w:val="00072599"/>
    <w:rsid w:val="000734AA"/>
    <w:rsid w:val="000737F9"/>
    <w:rsid w:val="00073A24"/>
    <w:rsid w:val="00075165"/>
    <w:rsid w:val="000751CB"/>
    <w:rsid w:val="00075BB5"/>
    <w:rsid w:val="00075C46"/>
    <w:rsid w:val="00076C01"/>
    <w:rsid w:val="000770C1"/>
    <w:rsid w:val="0007774E"/>
    <w:rsid w:val="00077CAA"/>
    <w:rsid w:val="00080611"/>
    <w:rsid w:val="000817C5"/>
    <w:rsid w:val="000817DF"/>
    <w:rsid w:val="000821B7"/>
    <w:rsid w:val="0008231D"/>
    <w:rsid w:val="000825C9"/>
    <w:rsid w:val="00082C1C"/>
    <w:rsid w:val="00082C2D"/>
    <w:rsid w:val="00084AEE"/>
    <w:rsid w:val="00085A80"/>
    <w:rsid w:val="00085EB6"/>
    <w:rsid w:val="0008639E"/>
    <w:rsid w:val="00086829"/>
    <w:rsid w:val="000870FD"/>
    <w:rsid w:val="00090F2D"/>
    <w:rsid w:val="000910DF"/>
    <w:rsid w:val="00091728"/>
    <w:rsid w:val="00091C61"/>
    <w:rsid w:val="0009207A"/>
    <w:rsid w:val="00092CD5"/>
    <w:rsid w:val="00092DF3"/>
    <w:rsid w:val="000935BB"/>
    <w:rsid w:val="00093A37"/>
    <w:rsid w:val="00096465"/>
    <w:rsid w:val="00096C60"/>
    <w:rsid w:val="00097475"/>
    <w:rsid w:val="00097BD8"/>
    <w:rsid w:val="00097E10"/>
    <w:rsid w:val="000A054A"/>
    <w:rsid w:val="000A063C"/>
    <w:rsid w:val="000A0AA3"/>
    <w:rsid w:val="000A0B44"/>
    <w:rsid w:val="000A0DEA"/>
    <w:rsid w:val="000A1E28"/>
    <w:rsid w:val="000A28C5"/>
    <w:rsid w:val="000A394B"/>
    <w:rsid w:val="000A3E0A"/>
    <w:rsid w:val="000A4064"/>
    <w:rsid w:val="000A4234"/>
    <w:rsid w:val="000A4866"/>
    <w:rsid w:val="000A48B6"/>
    <w:rsid w:val="000A49EB"/>
    <w:rsid w:val="000A55D2"/>
    <w:rsid w:val="000A5890"/>
    <w:rsid w:val="000A58F2"/>
    <w:rsid w:val="000A5A8A"/>
    <w:rsid w:val="000A705F"/>
    <w:rsid w:val="000A739B"/>
    <w:rsid w:val="000A78CF"/>
    <w:rsid w:val="000A7BBB"/>
    <w:rsid w:val="000B0059"/>
    <w:rsid w:val="000B03A1"/>
    <w:rsid w:val="000B0DB7"/>
    <w:rsid w:val="000B154F"/>
    <w:rsid w:val="000B1DE4"/>
    <w:rsid w:val="000B2460"/>
    <w:rsid w:val="000B2FAF"/>
    <w:rsid w:val="000B33E6"/>
    <w:rsid w:val="000B3B75"/>
    <w:rsid w:val="000B3CE9"/>
    <w:rsid w:val="000B3D23"/>
    <w:rsid w:val="000B5411"/>
    <w:rsid w:val="000B6939"/>
    <w:rsid w:val="000B6BED"/>
    <w:rsid w:val="000B738C"/>
    <w:rsid w:val="000B756C"/>
    <w:rsid w:val="000B7C25"/>
    <w:rsid w:val="000B7F57"/>
    <w:rsid w:val="000C0921"/>
    <w:rsid w:val="000C195A"/>
    <w:rsid w:val="000C20E0"/>
    <w:rsid w:val="000C289B"/>
    <w:rsid w:val="000C3A2C"/>
    <w:rsid w:val="000C44E9"/>
    <w:rsid w:val="000C4F6A"/>
    <w:rsid w:val="000C4FEF"/>
    <w:rsid w:val="000C6584"/>
    <w:rsid w:val="000C6AD3"/>
    <w:rsid w:val="000C6F10"/>
    <w:rsid w:val="000D0276"/>
    <w:rsid w:val="000D059F"/>
    <w:rsid w:val="000D11E0"/>
    <w:rsid w:val="000D1D96"/>
    <w:rsid w:val="000D1FD6"/>
    <w:rsid w:val="000D23F1"/>
    <w:rsid w:val="000D2EF0"/>
    <w:rsid w:val="000D449A"/>
    <w:rsid w:val="000D4724"/>
    <w:rsid w:val="000D4879"/>
    <w:rsid w:val="000D5B70"/>
    <w:rsid w:val="000D5D9B"/>
    <w:rsid w:val="000D6AA6"/>
    <w:rsid w:val="000D725F"/>
    <w:rsid w:val="000E0DB2"/>
    <w:rsid w:val="000E2445"/>
    <w:rsid w:val="000E2C59"/>
    <w:rsid w:val="000E383D"/>
    <w:rsid w:val="000E4D3E"/>
    <w:rsid w:val="000E4D9A"/>
    <w:rsid w:val="000E564E"/>
    <w:rsid w:val="000E62CF"/>
    <w:rsid w:val="000E63DE"/>
    <w:rsid w:val="000E6686"/>
    <w:rsid w:val="000E68B7"/>
    <w:rsid w:val="000E7C40"/>
    <w:rsid w:val="000E7E61"/>
    <w:rsid w:val="000F04F6"/>
    <w:rsid w:val="000F15CC"/>
    <w:rsid w:val="000F1C17"/>
    <w:rsid w:val="000F24B7"/>
    <w:rsid w:val="000F2716"/>
    <w:rsid w:val="000F3922"/>
    <w:rsid w:val="000F3AF1"/>
    <w:rsid w:val="000F40C6"/>
    <w:rsid w:val="000F4EE3"/>
    <w:rsid w:val="000F5825"/>
    <w:rsid w:val="000F5A15"/>
    <w:rsid w:val="000F71D4"/>
    <w:rsid w:val="000F7353"/>
    <w:rsid w:val="000F74A9"/>
    <w:rsid w:val="000F781C"/>
    <w:rsid w:val="00100EEB"/>
    <w:rsid w:val="00100F28"/>
    <w:rsid w:val="00101630"/>
    <w:rsid w:val="0010273B"/>
    <w:rsid w:val="00103150"/>
    <w:rsid w:val="001035D5"/>
    <w:rsid w:val="001035F9"/>
    <w:rsid w:val="00103A55"/>
    <w:rsid w:val="00103CCA"/>
    <w:rsid w:val="001040BC"/>
    <w:rsid w:val="001048E9"/>
    <w:rsid w:val="00104B09"/>
    <w:rsid w:val="00105158"/>
    <w:rsid w:val="00105297"/>
    <w:rsid w:val="00105732"/>
    <w:rsid w:val="00106759"/>
    <w:rsid w:val="001112CF"/>
    <w:rsid w:val="00111383"/>
    <w:rsid w:val="0011177E"/>
    <w:rsid w:val="00112ADF"/>
    <w:rsid w:val="00112B3A"/>
    <w:rsid w:val="001132BD"/>
    <w:rsid w:val="00114CFB"/>
    <w:rsid w:val="00115053"/>
    <w:rsid w:val="00115089"/>
    <w:rsid w:val="0011510C"/>
    <w:rsid w:val="0011564D"/>
    <w:rsid w:val="001158C4"/>
    <w:rsid w:val="00115F79"/>
    <w:rsid w:val="001163F5"/>
    <w:rsid w:val="00116F97"/>
    <w:rsid w:val="001171D9"/>
    <w:rsid w:val="00120616"/>
    <w:rsid w:val="00121382"/>
    <w:rsid w:val="00121FA9"/>
    <w:rsid w:val="001220C1"/>
    <w:rsid w:val="001226AC"/>
    <w:rsid w:val="001243A1"/>
    <w:rsid w:val="001248A0"/>
    <w:rsid w:val="00124D01"/>
    <w:rsid w:val="00124EC8"/>
    <w:rsid w:val="00125E24"/>
    <w:rsid w:val="00126DF1"/>
    <w:rsid w:val="001304EB"/>
    <w:rsid w:val="00130CFE"/>
    <w:rsid w:val="00130D80"/>
    <w:rsid w:val="00131849"/>
    <w:rsid w:val="00132196"/>
    <w:rsid w:val="00132423"/>
    <w:rsid w:val="00132F4B"/>
    <w:rsid w:val="00133361"/>
    <w:rsid w:val="00133466"/>
    <w:rsid w:val="00133557"/>
    <w:rsid w:val="0013374B"/>
    <w:rsid w:val="00135858"/>
    <w:rsid w:val="001359CC"/>
    <w:rsid w:val="00135AA0"/>
    <w:rsid w:val="00135DB1"/>
    <w:rsid w:val="00136CB9"/>
    <w:rsid w:val="00136E81"/>
    <w:rsid w:val="00137196"/>
    <w:rsid w:val="00137C35"/>
    <w:rsid w:val="00137E31"/>
    <w:rsid w:val="0014058D"/>
    <w:rsid w:val="00140FA7"/>
    <w:rsid w:val="0014181B"/>
    <w:rsid w:val="00141B25"/>
    <w:rsid w:val="00141FA0"/>
    <w:rsid w:val="0014204C"/>
    <w:rsid w:val="001421E4"/>
    <w:rsid w:val="0014513C"/>
    <w:rsid w:val="0014562E"/>
    <w:rsid w:val="00145917"/>
    <w:rsid w:val="001466B3"/>
    <w:rsid w:val="001467CF"/>
    <w:rsid w:val="00146EAA"/>
    <w:rsid w:val="00147C54"/>
    <w:rsid w:val="001506AC"/>
    <w:rsid w:val="00151C0A"/>
    <w:rsid w:val="00151EBD"/>
    <w:rsid w:val="001529B2"/>
    <w:rsid w:val="00152A0C"/>
    <w:rsid w:val="00153951"/>
    <w:rsid w:val="00153AAA"/>
    <w:rsid w:val="001542AD"/>
    <w:rsid w:val="001544D8"/>
    <w:rsid w:val="00155941"/>
    <w:rsid w:val="001559AA"/>
    <w:rsid w:val="00156312"/>
    <w:rsid w:val="00156836"/>
    <w:rsid w:val="00156A1F"/>
    <w:rsid w:val="00156C78"/>
    <w:rsid w:val="00156E09"/>
    <w:rsid w:val="00156E6C"/>
    <w:rsid w:val="00157E13"/>
    <w:rsid w:val="001603E8"/>
    <w:rsid w:val="00160FEF"/>
    <w:rsid w:val="001619FB"/>
    <w:rsid w:val="00162B02"/>
    <w:rsid w:val="0016313F"/>
    <w:rsid w:val="00163A98"/>
    <w:rsid w:val="00163E6F"/>
    <w:rsid w:val="001646A9"/>
    <w:rsid w:val="00166367"/>
    <w:rsid w:val="00166494"/>
    <w:rsid w:val="001667C1"/>
    <w:rsid w:val="001704EF"/>
    <w:rsid w:val="001712EC"/>
    <w:rsid w:val="00171361"/>
    <w:rsid w:val="00171620"/>
    <w:rsid w:val="00171ACA"/>
    <w:rsid w:val="001720CA"/>
    <w:rsid w:val="001727A7"/>
    <w:rsid w:val="0017321A"/>
    <w:rsid w:val="00173C3D"/>
    <w:rsid w:val="00173FEE"/>
    <w:rsid w:val="00175E87"/>
    <w:rsid w:val="00176203"/>
    <w:rsid w:val="001770E1"/>
    <w:rsid w:val="00177455"/>
    <w:rsid w:val="00177BDB"/>
    <w:rsid w:val="00177DC3"/>
    <w:rsid w:val="001801A9"/>
    <w:rsid w:val="00180AC1"/>
    <w:rsid w:val="00180D04"/>
    <w:rsid w:val="00180F58"/>
    <w:rsid w:val="0018110D"/>
    <w:rsid w:val="00182E7C"/>
    <w:rsid w:val="0018315B"/>
    <w:rsid w:val="001832E7"/>
    <w:rsid w:val="001835DA"/>
    <w:rsid w:val="00183D51"/>
    <w:rsid w:val="00183D79"/>
    <w:rsid w:val="001843E5"/>
    <w:rsid w:val="00185147"/>
    <w:rsid w:val="001855F8"/>
    <w:rsid w:val="00185728"/>
    <w:rsid w:val="00185D55"/>
    <w:rsid w:val="00185DD8"/>
    <w:rsid w:val="00186633"/>
    <w:rsid w:val="00186B80"/>
    <w:rsid w:val="001875D6"/>
    <w:rsid w:val="00187CBD"/>
    <w:rsid w:val="00187D2C"/>
    <w:rsid w:val="00187DCE"/>
    <w:rsid w:val="00190716"/>
    <w:rsid w:val="00191289"/>
    <w:rsid w:val="00191390"/>
    <w:rsid w:val="00191C9E"/>
    <w:rsid w:val="001920B8"/>
    <w:rsid w:val="0019232C"/>
    <w:rsid w:val="001924ED"/>
    <w:rsid w:val="00192A6A"/>
    <w:rsid w:val="0019374E"/>
    <w:rsid w:val="00193E21"/>
    <w:rsid w:val="00193E8F"/>
    <w:rsid w:val="001941B5"/>
    <w:rsid w:val="001948BF"/>
    <w:rsid w:val="00194A61"/>
    <w:rsid w:val="00195306"/>
    <w:rsid w:val="001958C6"/>
    <w:rsid w:val="001A01E2"/>
    <w:rsid w:val="001A0CED"/>
    <w:rsid w:val="001A0DA0"/>
    <w:rsid w:val="001A13F4"/>
    <w:rsid w:val="001A181E"/>
    <w:rsid w:val="001A23A6"/>
    <w:rsid w:val="001A28B5"/>
    <w:rsid w:val="001A3050"/>
    <w:rsid w:val="001A3D0D"/>
    <w:rsid w:val="001A4397"/>
    <w:rsid w:val="001A4CB5"/>
    <w:rsid w:val="001A4F88"/>
    <w:rsid w:val="001A500D"/>
    <w:rsid w:val="001A68DC"/>
    <w:rsid w:val="001A6BDB"/>
    <w:rsid w:val="001B0924"/>
    <w:rsid w:val="001B0D7C"/>
    <w:rsid w:val="001B1EC1"/>
    <w:rsid w:val="001B2764"/>
    <w:rsid w:val="001B2C96"/>
    <w:rsid w:val="001B3859"/>
    <w:rsid w:val="001B4175"/>
    <w:rsid w:val="001B423A"/>
    <w:rsid w:val="001B4319"/>
    <w:rsid w:val="001B4E00"/>
    <w:rsid w:val="001B4F12"/>
    <w:rsid w:val="001B51CF"/>
    <w:rsid w:val="001B53F5"/>
    <w:rsid w:val="001B5744"/>
    <w:rsid w:val="001B5E89"/>
    <w:rsid w:val="001B5FA7"/>
    <w:rsid w:val="001B6089"/>
    <w:rsid w:val="001B694C"/>
    <w:rsid w:val="001B6D8A"/>
    <w:rsid w:val="001B7D35"/>
    <w:rsid w:val="001C00FB"/>
    <w:rsid w:val="001C056D"/>
    <w:rsid w:val="001C06C2"/>
    <w:rsid w:val="001C08E1"/>
    <w:rsid w:val="001C0B0C"/>
    <w:rsid w:val="001C0BAB"/>
    <w:rsid w:val="001C175C"/>
    <w:rsid w:val="001C1B4B"/>
    <w:rsid w:val="001C1D96"/>
    <w:rsid w:val="001C2225"/>
    <w:rsid w:val="001C314C"/>
    <w:rsid w:val="001C3336"/>
    <w:rsid w:val="001C360C"/>
    <w:rsid w:val="001C3CAD"/>
    <w:rsid w:val="001C4102"/>
    <w:rsid w:val="001C4174"/>
    <w:rsid w:val="001C5106"/>
    <w:rsid w:val="001C541C"/>
    <w:rsid w:val="001C553F"/>
    <w:rsid w:val="001C6705"/>
    <w:rsid w:val="001C6F24"/>
    <w:rsid w:val="001C7F0B"/>
    <w:rsid w:val="001D041A"/>
    <w:rsid w:val="001D0BC8"/>
    <w:rsid w:val="001D1064"/>
    <w:rsid w:val="001D23B8"/>
    <w:rsid w:val="001D2EC6"/>
    <w:rsid w:val="001D367E"/>
    <w:rsid w:val="001D41C9"/>
    <w:rsid w:val="001D4F67"/>
    <w:rsid w:val="001D5510"/>
    <w:rsid w:val="001D6508"/>
    <w:rsid w:val="001D708B"/>
    <w:rsid w:val="001D7421"/>
    <w:rsid w:val="001D7497"/>
    <w:rsid w:val="001E0800"/>
    <w:rsid w:val="001E12E5"/>
    <w:rsid w:val="001E1C8F"/>
    <w:rsid w:val="001E2448"/>
    <w:rsid w:val="001E44FB"/>
    <w:rsid w:val="001E4A35"/>
    <w:rsid w:val="001E4EF8"/>
    <w:rsid w:val="001E5199"/>
    <w:rsid w:val="001E555B"/>
    <w:rsid w:val="001E594D"/>
    <w:rsid w:val="001E5AA5"/>
    <w:rsid w:val="001E5D79"/>
    <w:rsid w:val="001E6380"/>
    <w:rsid w:val="001E66D4"/>
    <w:rsid w:val="001E6AD7"/>
    <w:rsid w:val="001F045D"/>
    <w:rsid w:val="001F0653"/>
    <w:rsid w:val="001F10EA"/>
    <w:rsid w:val="001F25D3"/>
    <w:rsid w:val="001F299D"/>
    <w:rsid w:val="001F3B74"/>
    <w:rsid w:val="001F53C1"/>
    <w:rsid w:val="001F54B9"/>
    <w:rsid w:val="001F65FB"/>
    <w:rsid w:val="001F660C"/>
    <w:rsid w:val="00200092"/>
    <w:rsid w:val="00200605"/>
    <w:rsid w:val="00200A0C"/>
    <w:rsid w:val="00201484"/>
    <w:rsid w:val="002016F7"/>
    <w:rsid w:val="002017EA"/>
    <w:rsid w:val="002018E1"/>
    <w:rsid w:val="00201D30"/>
    <w:rsid w:val="00201DD1"/>
    <w:rsid w:val="00201FA7"/>
    <w:rsid w:val="00202598"/>
    <w:rsid w:val="00202D47"/>
    <w:rsid w:val="00205BC7"/>
    <w:rsid w:val="00206346"/>
    <w:rsid w:val="00206448"/>
    <w:rsid w:val="00206C4B"/>
    <w:rsid w:val="00207032"/>
    <w:rsid w:val="00207FC0"/>
    <w:rsid w:val="002109EC"/>
    <w:rsid w:val="00211BE3"/>
    <w:rsid w:val="00211FAC"/>
    <w:rsid w:val="002129C6"/>
    <w:rsid w:val="00213177"/>
    <w:rsid w:val="0021394C"/>
    <w:rsid w:val="00213C68"/>
    <w:rsid w:val="00213F08"/>
    <w:rsid w:val="00214FFF"/>
    <w:rsid w:val="00215876"/>
    <w:rsid w:val="0021654B"/>
    <w:rsid w:val="002168BC"/>
    <w:rsid w:val="002169AB"/>
    <w:rsid w:val="00217A49"/>
    <w:rsid w:val="00221F48"/>
    <w:rsid w:val="0022289A"/>
    <w:rsid w:val="00222EA2"/>
    <w:rsid w:val="002243FF"/>
    <w:rsid w:val="00224C6D"/>
    <w:rsid w:val="0022556C"/>
    <w:rsid w:val="002258CF"/>
    <w:rsid w:val="00225975"/>
    <w:rsid w:val="002272ED"/>
    <w:rsid w:val="002276FD"/>
    <w:rsid w:val="00227ADE"/>
    <w:rsid w:val="00230DE9"/>
    <w:rsid w:val="00231F94"/>
    <w:rsid w:val="002321A7"/>
    <w:rsid w:val="00233453"/>
    <w:rsid w:val="002339FB"/>
    <w:rsid w:val="00233E41"/>
    <w:rsid w:val="00234369"/>
    <w:rsid w:val="00234C82"/>
    <w:rsid w:val="0023672F"/>
    <w:rsid w:val="00236A94"/>
    <w:rsid w:val="002372C1"/>
    <w:rsid w:val="00237A94"/>
    <w:rsid w:val="002402DB"/>
    <w:rsid w:val="002404DA"/>
    <w:rsid w:val="00240E55"/>
    <w:rsid w:val="00241079"/>
    <w:rsid w:val="00241A5F"/>
    <w:rsid w:val="0024235C"/>
    <w:rsid w:val="002425A3"/>
    <w:rsid w:val="002425C6"/>
    <w:rsid w:val="00243165"/>
    <w:rsid w:val="00243289"/>
    <w:rsid w:val="00243E58"/>
    <w:rsid w:val="00243E59"/>
    <w:rsid w:val="00244F38"/>
    <w:rsid w:val="00245497"/>
    <w:rsid w:val="00245630"/>
    <w:rsid w:val="002457FA"/>
    <w:rsid w:val="00245E07"/>
    <w:rsid w:val="0024636F"/>
    <w:rsid w:val="0024685A"/>
    <w:rsid w:val="002470F2"/>
    <w:rsid w:val="002474A6"/>
    <w:rsid w:val="00247645"/>
    <w:rsid w:val="00247ADE"/>
    <w:rsid w:val="00247C94"/>
    <w:rsid w:val="002503A1"/>
    <w:rsid w:val="0025114D"/>
    <w:rsid w:val="00251BB1"/>
    <w:rsid w:val="00251E38"/>
    <w:rsid w:val="00252078"/>
    <w:rsid w:val="00252149"/>
    <w:rsid w:val="00252932"/>
    <w:rsid w:val="00254751"/>
    <w:rsid w:val="00254DAA"/>
    <w:rsid w:val="002557A7"/>
    <w:rsid w:val="00256095"/>
    <w:rsid w:val="00256174"/>
    <w:rsid w:val="00256C59"/>
    <w:rsid w:val="0025783F"/>
    <w:rsid w:val="00257AFC"/>
    <w:rsid w:val="002605A4"/>
    <w:rsid w:val="00261A72"/>
    <w:rsid w:val="0026266F"/>
    <w:rsid w:val="00264AA9"/>
    <w:rsid w:val="00265203"/>
    <w:rsid w:val="00265AFC"/>
    <w:rsid w:val="00265C98"/>
    <w:rsid w:val="00265D7D"/>
    <w:rsid w:val="002660F9"/>
    <w:rsid w:val="00266462"/>
    <w:rsid w:val="00266887"/>
    <w:rsid w:val="00266D49"/>
    <w:rsid w:val="00266E2C"/>
    <w:rsid w:val="0027088D"/>
    <w:rsid w:val="00270A58"/>
    <w:rsid w:val="00272036"/>
    <w:rsid w:val="002723DE"/>
    <w:rsid w:val="00272EFB"/>
    <w:rsid w:val="0027349D"/>
    <w:rsid w:val="0027350E"/>
    <w:rsid w:val="0027454D"/>
    <w:rsid w:val="00274CAE"/>
    <w:rsid w:val="00275447"/>
    <w:rsid w:val="00275D62"/>
    <w:rsid w:val="002766F9"/>
    <w:rsid w:val="00276A30"/>
    <w:rsid w:val="00277911"/>
    <w:rsid w:val="002779A4"/>
    <w:rsid w:val="00277CA4"/>
    <w:rsid w:val="002803BF"/>
    <w:rsid w:val="002813C3"/>
    <w:rsid w:val="00281559"/>
    <w:rsid w:val="002827B4"/>
    <w:rsid w:val="00282C27"/>
    <w:rsid w:val="00283CD1"/>
    <w:rsid w:val="002860FE"/>
    <w:rsid w:val="0028683A"/>
    <w:rsid w:val="00286DD1"/>
    <w:rsid w:val="00287DD7"/>
    <w:rsid w:val="00287FA5"/>
    <w:rsid w:val="002903DA"/>
    <w:rsid w:val="00290AFA"/>
    <w:rsid w:val="00290B89"/>
    <w:rsid w:val="00290FB3"/>
    <w:rsid w:val="00291A72"/>
    <w:rsid w:val="00291AAB"/>
    <w:rsid w:val="00291EB4"/>
    <w:rsid w:val="00292D8F"/>
    <w:rsid w:val="00293338"/>
    <w:rsid w:val="002933E6"/>
    <w:rsid w:val="00293715"/>
    <w:rsid w:val="00293A98"/>
    <w:rsid w:val="00293DAC"/>
    <w:rsid w:val="002944EF"/>
    <w:rsid w:val="002945CF"/>
    <w:rsid w:val="00294E42"/>
    <w:rsid w:val="00295103"/>
    <w:rsid w:val="00295869"/>
    <w:rsid w:val="00295B13"/>
    <w:rsid w:val="002962DF"/>
    <w:rsid w:val="00296355"/>
    <w:rsid w:val="00296537"/>
    <w:rsid w:val="002A0040"/>
    <w:rsid w:val="002A11C6"/>
    <w:rsid w:val="002A183E"/>
    <w:rsid w:val="002A1DF6"/>
    <w:rsid w:val="002A214F"/>
    <w:rsid w:val="002A27C2"/>
    <w:rsid w:val="002A3174"/>
    <w:rsid w:val="002A3698"/>
    <w:rsid w:val="002A37DE"/>
    <w:rsid w:val="002A3E5E"/>
    <w:rsid w:val="002A42D3"/>
    <w:rsid w:val="002A51B1"/>
    <w:rsid w:val="002A5A37"/>
    <w:rsid w:val="002A5CE9"/>
    <w:rsid w:val="002A5E56"/>
    <w:rsid w:val="002A61F4"/>
    <w:rsid w:val="002A6436"/>
    <w:rsid w:val="002A6A8A"/>
    <w:rsid w:val="002A72AE"/>
    <w:rsid w:val="002A73C0"/>
    <w:rsid w:val="002A7A19"/>
    <w:rsid w:val="002A7E25"/>
    <w:rsid w:val="002B0832"/>
    <w:rsid w:val="002B0CAC"/>
    <w:rsid w:val="002B0F8E"/>
    <w:rsid w:val="002B295F"/>
    <w:rsid w:val="002B34E9"/>
    <w:rsid w:val="002B37E4"/>
    <w:rsid w:val="002B3A6E"/>
    <w:rsid w:val="002B3DD4"/>
    <w:rsid w:val="002B40EB"/>
    <w:rsid w:val="002B475E"/>
    <w:rsid w:val="002B51FF"/>
    <w:rsid w:val="002B56E2"/>
    <w:rsid w:val="002B5DE2"/>
    <w:rsid w:val="002B7AE1"/>
    <w:rsid w:val="002C008F"/>
    <w:rsid w:val="002C0112"/>
    <w:rsid w:val="002C04A5"/>
    <w:rsid w:val="002C090A"/>
    <w:rsid w:val="002C0F3A"/>
    <w:rsid w:val="002C1118"/>
    <w:rsid w:val="002C1211"/>
    <w:rsid w:val="002C1C3F"/>
    <w:rsid w:val="002C2132"/>
    <w:rsid w:val="002C2CB5"/>
    <w:rsid w:val="002C2D04"/>
    <w:rsid w:val="002C3F93"/>
    <w:rsid w:val="002C500F"/>
    <w:rsid w:val="002C5334"/>
    <w:rsid w:val="002C5745"/>
    <w:rsid w:val="002C5A9B"/>
    <w:rsid w:val="002C6E81"/>
    <w:rsid w:val="002C6F3D"/>
    <w:rsid w:val="002C7166"/>
    <w:rsid w:val="002C79D6"/>
    <w:rsid w:val="002C7E31"/>
    <w:rsid w:val="002D082D"/>
    <w:rsid w:val="002D0E50"/>
    <w:rsid w:val="002D1650"/>
    <w:rsid w:val="002D18D0"/>
    <w:rsid w:val="002D3C53"/>
    <w:rsid w:val="002D467C"/>
    <w:rsid w:val="002D4B78"/>
    <w:rsid w:val="002D4DDD"/>
    <w:rsid w:val="002D5C8B"/>
    <w:rsid w:val="002D5EB3"/>
    <w:rsid w:val="002D7302"/>
    <w:rsid w:val="002D74B4"/>
    <w:rsid w:val="002D7883"/>
    <w:rsid w:val="002E1964"/>
    <w:rsid w:val="002E1AD5"/>
    <w:rsid w:val="002E1ADB"/>
    <w:rsid w:val="002E2AE4"/>
    <w:rsid w:val="002E310C"/>
    <w:rsid w:val="002E4177"/>
    <w:rsid w:val="002E49B4"/>
    <w:rsid w:val="002E4B26"/>
    <w:rsid w:val="002E4E42"/>
    <w:rsid w:val="002E5199"/>
    <w:rsid w:val="002F10B5"/>
    <w:rsid w:val="002F110B"/>
    <w:rsid w:val="002F26EF"/>
    <w:rsid w:val="002F3066"/>
    <w:rsid w:val="002F3D0D"/>
    <w:rsid w:val="002F4671"/>
    <w:rsid w:val="002F4FD2"/>
    <w:rsid w:val="002F5A8A"/>
    <w:rsid w:val="002F6487"/>
    <w:rsid w:val="0030031B"/>
    <w:rsid w:val="00300FEB"/>
    <w:rsid w:val="0030309F"/>
    <w:rsid w:val="0030312C"/>
    <w:rsid w:val="00303945"/>
    <w:rsid w:val="003039D1"/>
    <w:rsid w:val="003043E2"/>
    <w:rsid w:val="0030475A"/>
    <w:rsid w:val="00304A4C"/>
    <w:rsid w:val="00304FF7"/>
    <w:rsid w:val="003058F9"/>
    <w:rsid w:val="003060A2"/>
    <w:rsid w:val="003060FC"/>
    <w:rsid w:val="00307391"/>
    <w:rsid w:val="003104BF"/>
    <w:rsid w:val="00310508"/>
    <w:rsid w:val="00312519"/>
    <w:rsid w:val="00312CE1"/>
    <w:rsid w:val="003138B2"/>
    <w:rsid w:val="003139C5"/>
    <w:rsid w:val="00313B9C"/>
    <w:rsid w:val="00313D93"/>
    <w:rsid w:val="00313DF3"/>
    <w:rsid w:val="003146F2"/>
    <w:rsid w:val="0031495F"/>
    <w:rsid w:val="00314D03"/>
    <w:rsid w:val="00316F42"/>
    <w:rsid w:val="003203D9"/>
    <w:rsid w:val="003205FC"/>
    <w:rsid w:val="00320AE6"/>
    <w:rsid w:val="003223FE"/>
    <w:rsid w:val="0032286C"/>
    <w:rsid w:val="00322979"/>
    <w:rsid w:val="00324D23"/>
    <w:rsid w:val="00326358"/>
    <w:rsid w:val="0032679D"/>
    <w:rsid w:val="00327127"/>
    <w:rsid w:val="00330C33"/>
    <w:rsid w:val="0033163F"/>
    <w:rsid w:val="003319BF"/>
    <w:rsid w:val="00332A41"/>
    <w:rsid w:val="003331DE"/>
    <w:rsid w:val="00333A7E"/>
    <w:rsid w:val="00333DE1"/>
    <w:rsid w:val="00334CFE"/>
    <w:rsid w:val="00335A28"/>
    <w:rsid w:val="00335DA9"/>
    <w:rsid w:val="00336579"/>
    <w:rsid w:val="00337DD8"/>
    <w:rsid w:val="003404B3"/>
    <w:rsid w:val="0034063B"/>
    <w:rsid w:val="00340784"/>
    <w:rsid w:val="00340BDD"/>
    <w:rsid w:val="00341717"/>
    <w:rsid w:val="00342673"/>
    <w:rsid w:val="003431D7"/>
    <w:rsid w:val="003432F8"/>
    <w:rsid w:val="003434A2"/>
    <w:rsid w:val="00343CA1"/>
    <w:rsid w:val="00344D47"/>
    <w:rsid w:val="00345244"/>
    <w:rsid w:val="00345CE8"/>
    <w:rsid w:val="00346BA7"/>
    <w:rsid w:val="003472AB"/>
    <w:rsid w:val="00347F7C"/>
    <w:rsid w:val="00350EF3"/>
    <w:rsid w:val="0035119D"/>
    <w:rsid w:val="00352210"/>
    <w:rsid w:val="0035359C"/>
    <w:rsid w:val="00353858"/>
    <w:rsid w:val="00354B05"/>
    <w:rsid w:val="00355A88"/>
    <w:rsid w:val="00355D6D"/>
    <w:rsid w:val="00356BA9"/>
    <w:rsid w:val="00356C6F"/>
    <w:rsid w:val="00356FE5"/>
    <w:rsid w:val="00357347"/>
    <w:rsid w:val="00360357"/>
    <w:rsid w:val="00361096"/>
    <w:rsid w:val="003613AF"/>
    <w:rsid w:val="0036163B"/>
    <w:rsid w:val="00361664"/>
    <w:rsid w:val="00361C67"/>
    <w:rsid w:val="003625C5"/>
    <w:rsid w:val="00364137"/>
    <w:rsid w:val="0036478C"/>
    <w:rsid w:val="003647DD"/>
    <w:rsid w:val="003649E8"/>
    <w:rsid w:val="00364C68"/>
    <w:rsid w:val="00364EF4"/>
    <w:rsid w:val="00364F09"/>
    <w:rsid w:val="003651B7"/>
    <w:rsid w:val="003668FB"/>
    <w:rsid w:val="00366A83"/>
    <w:rsid w:val="003677E2"/>
    <w:rsid w:val="00367AB9"/>
    <w:rsid w:val="00370411"/>
    <w:rsid w:val="003709ED"/>
    <w:rsid w:val="00370F5D"/>
    <w:rsid w:val="003718C5"/>
    <w:rsid w:val="003718CA"/>
    <w:rsid w:val="00371B22"/>
    <w:rsid w:val="003729D5"/>
    <w:rsid w:val="00373330"/>
    <w:rsid w:val="003744A4"/>
    <w:rsid w:val="00376613"/>
    <w:rsid w:val="00377D4A"/>
    <w:rsid w:val="003800D3"/>
    <w:rsid w:val="0038059F"/>
    <w:rsid w:val="00380907"/>
    <w:rsid w:val="003815CC"/>
    <w:rsid w:val="00382141"/>
    <w:rsid w:val="00382564"/>
    <w:rsid w:val="00383966"/>
    <w:rsid w:val="00384304"/>
    <w:rsid w:val="00384FF3"/>
    <w:rsid w:val="0038558D"/>
    <w:rsid w:val="0038628B"/>
    <w:rsid w:val="003864F4"/>
    <w:rsid w:val="00386FF1"/>
    <w:rsid w:val="00390100"/>
    <w:rsid w:val="00390278"/>
    <w:rsid w:val="00390CF6"/>
    <w:rsid w:val="003910A2"/>
    <w:rsid w:val="00391401"/>
    <w:rsid w:val="00391FEB"/>
    <w:rsid w:val="00392973"/>
    <w:rsid w:val="00392FE8"/>
    <w:rsid w:val="0039303E"/>
    <w:rsid w:val="0039318F"/>
    <w:rsid w:val="00393AB7"/>
    <w:rsid w:val="00393C6F"/>
    <w:rsid w:val="00393CF9"/>
    <w:rsid w:val="00395152"/>
    <w:rsid w:val="0039523A"/>
    <w:rsid w:val="00395A07"/>
    <w:rsid w:val="0039683E"/>
    <w:rsid w:val="003A0012"/>
    <w:rsid w:val="003A072C"/>
    <w:rsid w:val="003A0A51"/>
    <w:rsid w:val="003A0FA1"/>
    <w:rsid w:val="003A1FFE"/>
    <w:rsid w:val="003A2475"/>
    <w:rsid w:val="003A2CCD"/>
    <w:rsid w:val="003A3B33"/>
    <w:rsid w:val="003A3C67"/>
    <w:rsid w:val="003A3D65"/>
    <w:rsid w:val="003A40EF"/>
    <w:rsid w:val="003A4434"/>
    <w:rsid w:val="003A4471"/>
    <w:rsid w:val="003A44D6"/>
    <w:rsid w:val="003A4504"/>
    <w:rsid w:val="003A483B"/>
    <w:rsid w:val="003A4DE9"/>
    <w:rsid w:val="003A553B"/>
    <w:rsid w:val="003A6B0C"/>
    <w:rsid w:val="003A6D11"/>
    <w:rsid w:val="003A78D3"/>
    <w:rsid w:val="003B01A2"/>
    <w:rsid w:val="003B096D"/>
    <w:rsid w:val="003B0A3A"/>
    <w:rsid w:val="003B1C65"/>
    <w:rsid w:val="003B1F96"/>
    <w:rsid w:val="003B29E1"/>
    <w:rsid w:val="003B33D5"/>
    <w:rsid w:val="003B39FF"/>
    <w:rsid w:val="003B3FBC"/>
    <w:rsid w:val="003B4BAE"/>
    <w:rsid w:val="003B5706"/>
    <w:rsid w:val="003B63D0"/>
    <w:rsid w:val="003B7285"/>
    <w:rsid w:val="003B7600"/>
    <w:rsid w:val="003B78B7"/>
    <w:rsid w:val="003B798E"/>
    <w:rsid w:val="003C101D"/>
    <w:rsid w:val="003C13A4"/>
    <w:rsid w:val="003C2AEA"/>
    <w:rsid w:val="003C2D85"/>
    <w:rsid w:val="003C3292"/>
    <w:rsid w:val="003C3C5F"/>
    <w:rsid w:val="003C4913"/>
    <w:rsid w:val="003C583D"/>
    <w:rsid w:val="003C58F2"/>
    <w:rsid w:val="003C5A99"/>
    <w:rsid w:val="003C5F77"/>
    <w:rsid w:val="003C6203"/>
    <w:rsid w:val="003C65BA"/>
    <w:rsid w:val="003C67D7"/>
    <w:rsid w:val="003C68E4"/>
    <w:rsid w:val="003C6D98"/>
    <w:rsid w:val="003C6EC1"/>
    <w:rsid w:val="003C6F08"/>
    <w:rsid w:val="003C7152"/>
    <w:rsid w:val="003C7735"/>
    <w:rsid w:val="003C7C93"/>
    <w:rsid w:val="003C7D41"/>
    <w:rsid w:val="003D01A4"/>
    <w:rsid w:val="003D01FD"/>
    <w:rsid w:val="003D1217"/>
    <w:rsid w:val="003D1FD3"/>
    <w:rsid w:val="003D31C2"/>
    <w:rsid w:val="003D5243"/>
    <w:rsid w:val="003D5299"/>
    <w:rsid w:val="003D58F5"/>
    <w:rsid w:val="003D7CDF"/>
    <w:rsid w:val="003D7CFB"/>
    <w:rsid w:val="003E04EB"/>
    <w:rsid w:val="003E11AA"/>
    <w:rsid w:val="003E178E"/>
    <w:rsid w:val="003E1E3F"/>
    <w:rsid w:val="003E252B"/>
    <w:rsid w:val="003E2666"/>
    <w:rsid w:val="003E2A26"/>
    <w:rsid w:val="003E3288"/>
    <w:rsid w:val="003E3AC5"/>
    <w:rsid w:val="003E50F7"/>
    <w:rsid w:val="003E5336"/>
    <w:rsid w:val="003E7D75"/>
    <w:rsid w:val="003E7F42"/>
    <w:rsid w:val="003F0064"/>
    <w:rsid w:val="003F0697"/>
    <w:rsid w:val="003F1978"/>
    <w:rsid w:val="003F1C92"/>
    <w:rsid w:val="003F1DCE"/>
    <w:rsid w:val="003F26E6"/>
    <w:rsid w:val="003F2D27"/>
    <w:rsid w:val="003F2FEF"/>
    <w:rsid w:val="003F344F"/>
    <w:rsid w:val="003F5353"/>
    <w:rsid w:val="003F5AE6"/>
    <w:rsid w:val="003F5EF0"/>
    <w:rsid w:val="003F6DFB"/>
    <w:rsid w:val="003F6E51"/>
    <w:rsid w:val="003F751F"/>
    <w:rsid w:val="004000E3"/>
    <w:rsid w:val="004007FD"/>
    <w:rsid w:val="00400B04"/>
    <w:rsid w:val="0040119A"/>
    <w:rsid w:val="00402382"/>
    <w:rsid w:val="00402388"/>
    <w:rsid w:val="00402AC6"/>
    <w:rsid w:val="0040335C"/>
    <w:rsid w:val="00403A57"/>
    <w:rsid w:val="00403BAB"/>
    <w:rsid w:val="00403F5A"/>
    <w:rsid w:val="00404750"/>
    <w:rsid w:val="00404E88"/>
    <w:rsid w:val="00405AC1"/>
    <w:rsid w:val="00406515"/>
    <w:rsid w:val="00406795"/>
    <w:rsid w:val="004068BD"/>
    <w:rsid w:val="0040795C"/>
    <w:rsid w:val="00407B83"/>
    <w:rsid w:val="004108DA"/>
    <w:rsid w:val="00410ACB"/>
    <w:rsid w:val="00410F9B"/>
    <w:rsid w:val="004110FF"/>
    <w:rsid w:val="0041250D"/>
    <w:rsid w:val="00413623"/>
    <w:rsid w:val="0041371F"/>
    <w:rsid w:val="00413743"/>
    <w:rsid w:val="0041392E"/>
    <w:rsid w:val="00413E6A"/>
    <w:rsid w:val="004145D3"/>
    <w:rsid w:val="0041475B"/>
    <w:rsid w:val="0041497B"/>
    <w:rsid w:val="00414E3E"/>
    <w:rsid w:val="0041517E"/>
    <w:rsid w:val="0041545C"/>
    <w:rsid w:val="00415AE8"/>
    <w:rsid w:val="00415F74"/>
    <w:rsid w:val="00416A60"/>
    <w:rsid w:val="0042055E"/>
    <w:rsid w:val="004207C1"/>
    <w:rsid w:val="00420802"/>
    <w:rsid w:val="004217F3"/>
    <w:rsid w:val="00422706"/>
    <w:rsid w:val="004244EF"/>
    <w:rsid w:val="004255C0"/>
    <w:rsid w:val="004259D1"/>
    <w:rsid w:val="00425A84"/>
    <w:rsid w:val="004279DA"/>
    <w:rsid w:val="0043012F"/>
    <w:rsid w:val="004307FC"/>
    <w:rsid w:val="00431956"/>
    <w:rsid w:val="00432308"/>
    <w:rsid w:val="004328C2"/>
    <w:rsid w:val="00433FDE"/>
    <w:rsid w:val="00434359"/>
    <w:rsid w:val="00434438"/>
    <w:rsid w:val="00434894"/>
    <w:rsid w:val="00434E3D"/>
    <w:rsid w:val="004356A6"/>
    <w:rsid w:val="004364F3"/>
    <w:rsid w:val="004366C4"/>
    <w:rsid w:val="0043730D"/>
    <w:rsid w:val="00437E92"/>
    <w:rsid w:val="004403F8"/>
    <w:rsid w:val="00441032"/>
    <w:rsid w:val="004413A1"/>
    <w:rsid w:val="00441BCA"/>
    <w:rsid w:val="00442C2D"/>
    <w:rsid w:val="00443470"/>
    <w:rsid w:val="00443AC5"/>
    <w:rsid w:val="00443E99"/>
    <w:rsid w:val="00444224"/>
    <w:rsid w:val="00444843"/>
    <w:rsid w:val="00445C8E"/>
    <w:rsid w:val="0044616F"/>
    <w:rsid w:val="00447179"/>
    <w:rsid w:val="00450484"/>
    <w:rsid w:val="00450D9D"/>
    <w:rsid w:val="004512D5"/>
    <w:rsid w:val="004517BF"/>
    <w:rsid w:val="004519FD"/>
    <w:rsid w:val="0045258E"/>
    <w:rsid w:val="0045340B"/>
    <w:rsid w:val="00453654"/>
    <w:rsid w:val="004540EE"/>
    <w:rsid w:val="0045457D"/>
    <w:rsid w:val="004551A0"/>
    <w:rsid w:val="00455BC1"/>
    <w:rsid w:val="00456F45"/>
    <w:rsid w:val="0045742F"/>
    <w:rsid w:val="004575A7"/>
    <w:rsid w:val="00460C92"/>
    <w:rsid w:val="004614D4"/>
    <w:rsid w:val="00461E7C"/>
    <w:rsid w:val="00461EEA"/>
    <w:rsid w:val="004622B4"/>
    <w:rsid w:val="00463B23"/>
    <w:rsid w:val="00464311"/>
    <w:rsid w:val="00464AE7"/>
    <w:rsid w:val="004656B1"/>
    <w:rsid w:val="00465A1A"/>
    <w:rsid w:val="00465B29"/>
    <w:rsid w:val="0046630A"/>
    <w:rsid w:val="00466E73"/>
    <w:rsid w:val="004670F5"/>
    <w:rsid w:val="004671CC"/>
    <w:rsid w:val="00467324"/>
    <w:rsid w:val="00467B8E"/>
    <w:rsid w:val="00467B8F"/>
    <w:rsid w:val="00467CD5"/>
    <w:rsid w:val="00470059"/>
    <w:rsid w:val="00470E69"/>
    <w:rsid w:val="00470F9E"/>
    <w:rsid w:val="00471362"/>
    <w:rsid w:val="0047176A"/>
    <w:rsid w:val="004719A2"/>
    <w:rsid w:val="00471EB8"/>
    <w:rsid w:val="0047291C"/>
    <w:rsid w:val="004736BE"/>
    <w:rsid w:val="0047394B"/>
    <w:rsid w:val="00474090"/>
    <w:rsid w:val="00474A7F"/>
    <w:rsid w:val="004753B6"/>
    <w:rsid w:val="004757D1"/>
    <w:rsid w:val="00475E4E"/>
    <w:rsid w:val="004768A0"/>
    <w:rsid w:val="00477278"/>
    <w:rsid w:val="00477A7A"/>
    <w:rsid w:val="00480476"/>
    <w:rsid w:val="00480F18"/>
    <w:rsid w:val="00482152"/>
    <w:rsid w:val="00483083"/>
    <w:rsid w:val="00483A15"/>
    <w:rsid w:val="00484D14"/>
    <w:rsid w:val="00485066"/>
    <w:rsid w:val="0048528D"/>
    <w:rsid w:val="00485A53"/>
    <w:rsid w:val="0048744E"/>
    <w:rsid w:val="00487E20"/>
    <w:rsid w:val="004908A6"/>
    <w:rsid w:val="00490A4B"/>
    <w:rsid w:val="00490BA2"/>
    <w:rsid w:val="00490E2E"/>
    <w:rsid w:val="0049106D"/>
    <w:rsid w:val="00492122"/>
    <w:rsid w:val="00493664"/>
    <w:rsid w:val="004953E8"/>
    <w:rsid w:val="00495EC0"/>
    <w:rsid w:val="00496D74"/>
    <w:rsid w:val="00497760"/>
    <w:rsid w:val="00497EB9"/>
    <w:rsid w:val="004A006C"/>
    <w:rsid w:val="004A0407"/>
    <w:rsid w:val="004A056C"/>
    <w:rsid w:val="004A0A55"/>
    <w:rsid w:val="004A1908"/>
    <w:rsid w:val="004A1C0B"/>
    <w:rsid w:val="004A212B"/>
    <w:rsid w:val="004A29B2"/>
    <w:rsid w:val="004A2D84"/>
    <w:rsid w:val="004A2ED1"/>
    <w:rsid w:val="004A3356"/>
    <w:rsid w:val="004A40A3"/>
    <w:rsid w:val="004A50D8"/>
    <w:rsid w:val="004A604F"/>
    <w:rsid w:val="004A61D4"/>
    <w:rsid w:val="004A6DFA"/>
    <w:rsid w:val="004A70EA"/>
    <w:rsid w:val="004B1F47"/>
    <w:rsid w:val="004B27D6"/>
    <w:rsid w:val="004B2C90"/>
    <w:rsid w:val="004B2F8C"/>
    <w:rsid w:val="004B3185"/>
    <w:rsid w:val="004B3486"/>
    <w:rsid w:val="004B3E65"/>
    <w:rsid w:val="004B4930"/>
    <w:rsid w:val="004B4AB3"/>
    <w:rsid w:val="004B4E83"/>
    <w:rsid w:val="004B6522"/>
    <w:rsid w:val="004B681D"/>
    <w:rsid w:val="004B6F73"/>
    <w:rsid w:val="004B799B"/>
    <w:rsid w:val="004B7B03"/>
    <w:rsid w:val="004C00EF"/>
    <w:rsid w:val="004C04FE"/>
    <w:rsid w:val="004C05C5"/>
    <w:rsid w:val="004C1502"/>
    <w:rsid w:val="004C2253"/>
    <w:rsid w:val="004C25FD"/>
    <w:rsid w:val="004C32AD"/>
    <w:rsid w:val="004C48AA"/>
    <w:rsid w:val="004C5EAF"/>
    <w:rsid w:val="004C5FF4"/>
    <w:rsid w:val="004D0E69"/>
    <w:rsid w:val="004D1402"/>
    <w:rsid w:val="004D15BA"/>
    <w:rsid w:val="004D20FB"/>
    <w:rsid w:val="004D2577"/>
    <w:rsid w:val="004D27EF"/>
    <w:rsid w:val="004D296B"/>
    <w:rsid w:val="004D3958"/>
    <w:rsid w:val="004D3984"/>
    <w:rsid w:val="004D497D"/>
    <w:rsid w:val="004D5301"/>
    <w:rsid w:val="004E099C"/>
    <w:rsid w:val="004E1E44"/>
    <w:rsid w:val="004E1F17"/>
    <w:rsid w:val="004E3874"/>
    <w:rsid w:val="004E4115"/>
    <w:rsid w:val="004E4274"/>
    <w:rsid w:val="004E5EB5"/>
    <w:rsid w:val="004E64CF"/>
    <w:rsid w:val="004E6F0A"/>
    <w:rsid w:val="004E7F8C"/>
    <w:rsid w:val="004F0499"/>
    <w:rsid w:val="004F09CA"/>
    <w:rsid w:val="004F1BA0"/>
    <w:rsid w:val="004F386E"/>
    <w:rsid w:val="004F4ECC"/>
    <w:rsid w:val="004F6189"/>
    <w:rsid w:val="004F6705"/>
    <w:rsid w:val="004F6CF6"/>
    <w:rsid w:val="004F6D99"/>
    <w:rsid w:val="004F7518"/>
    <w:rsid w:val="004F7F75"/>
    <w:rsid w:val="00500BCD"/>
    <w:rsid w:val="00500C7D"/>
    <w:rsid w:val="005012B7"/>
    <w:rsid w:val="00501B80"/>
    <w:rsid w:val="0050256B"/>
    <w:rsid w:val="005026F2"/>
    <w:rsid w:val="00502F09"/>
    <w:rsid w:val="00504166"/>
    <w:rsid w:val="00505338"/>
    <w:rsid w:val="005054B9"/>
    <w:rsid w:val="0050707A"/>
    <w:rsid w:val="00507299"/>
    <w:rsid w:val="00507C9A"/>
    <w:rsid w:val="00510219"/>
    <w:rsid w:val="0051046D"/>
    <w:rsid w:val="005111AC"/>
    <w:rsid w:val="00512839"/>
    <w:rsid w:val="00512DAF"/>
    <w:rsid w:val="00513BB3"/>
    <w:rsid w:val="0051430A"/>
    <w:rsid w:val="005149AD"/>
    <w:rsid w:val="00515174"/>
    <w:rsid w:val="005158B3"/>
    <w:rsid w:val="00516023"/>
    <w:rsid w:val="0051629E"/>
    <w:rsid w:val="005165EA"/>
    <w:rsid w:val="00517282"/>
    <w:rsid w:val="00517902"/>
    <w:rsid w:val="005179CC"/>
    <w:rsid w:val="00517C69"/>
    <w:rsid w:val="005201C1"/>
    <w:rsid w:val="005205F6"/>
    <w:rsid w:val="0052074A"/>
    <w:rsid w:val="00520DE5"/>
    <w:rsid w:val="00521B2D"/>
    <w:rsid w:val="005223ED"/>
    <w:rsid w:val="0052268F"/>
    <w:rsid w:val="00522694"/>
    <w:rsid w:val="0052284E"/>
    <w:rsid w:val="005228B0"/>
    <w:rsid w:val="00522A83"/>
    <w:rsid w:val="0052422E"/>
    <w:rsid w:val="005242BB"/>
    <w:rsid w:val="005246F6"/>
    <w:rsid w:val="00525467"/>
    <w:rsid w:val="005257EA"/>
    <w:rsid w:val="0052680C"/>
    <w:rsid w:val="00526B60"/>
    <w:rsid w:val="00527004"/>
    <w:rsid w:val="00527155"/>
    <w:rsid w:val="0052780F"/>
    <w:rsid w:val="0052798B"/>
    <w:rsid w:val="00530078"/>
    <w:rsid w:val="00530AC1"/>
    <w:rsid w:val="00531B27"/>
    <w:rsid w:val="00531E0C"/>
    <w:rsid w:val="005328CC"/>
    <w:rsid w:val="005330B0"/>
    <w:rsid w:val="00533344"/>
    <w:rsid w:val="00533B33"/>
    <w:rsid w:val="00535355"/>
    <w:rsid w:val="0053543B"/>
    <w:rsid w:val="0053602B"/>
    <w:rsid w:val="0053651A"/>
    <w:rsid w:val="005368B5"/>
    <w:rsid w:val="00536CDF"/>
    <w:rsid w:val="00540532"/>
    <w:rsid w:val="005413F8"/>
    <w:rsid w:val="00542316"/>
    <w:rsid w:val="0054274B"/>
    <w:rsid w:val="0054354A"/>
    <w:rsid w:val="00543642"/>
    <w:rsid w:val="005436F2"/>
    <w:rsid w:val="00543EE8"/>
    <w:rsid w:val="005453FA"/>
    <w:rsid w:val="005461C3"/>
    <w:rsid w:val="005467C4"/>
    <w:rsid w:val="00553783"/>
    <w:rsid w:val="00553E78"/>
    <w:rsid w:val="0055434A"/>
    <w:rsid w:val="005543A3"/>
    <w:rsid w:val="00555C39"/>
    <w:rsid w:val="00556B8E"/>
    <w:rsid w:val="005578F0"/>
    <w:rsid w:val="0056026C"/>
    <w:rsid w:val="00561EA5"/>
    <w:rsid w:val="00561FC2"/>
    <w:rsid w:val="0056206E"/>
    <w:rsid w:val="005625DC"/>
    <w:rsid w:val="005627EF"/>
    <w:rsid w:val="0056286D"/>
    <w:rsid w:val="00562FE0"/>
    <w:rsid w:val="00563225"/>
    <w:rsid w:val="0056452E"/>
    <w:rsid w:val="00566CC7"/>
    <w:rsid w:val="0056761A"/>
    <w:rsid w:val="00570046"/>
    <w:rsid w:val="0057005D"/>
    <w:rsid w:val="00570183"/>
    <w:rsid w:val="00570CBC"/>
    <w:rsid w:val="00570E13"/>
    <w:rsid w:val="00570FC1"/>
    <w:rsid w:val="00571093"/>
    <w:rsid w:val="005715B1"/>
    <w:rsid w:val="005719B2"/>
    <w:rsid w:val="00571A86"/>
    <w:rsid w:val="005726D1"/>
    <w:rsid w:val="00572917"/>
    <w:rsid w:val="00572AAE"/>
    <w:rsid w:val="00574DE7"/>
    <w:rsid w:val="00574EC8"/>
    <w:rsid w:val="00576927"/>
    <w:rsid w:val="00577450"/>
    <w:rsid w:val="005809EC"/>
    <w:rsid w:val="00581011"/>
    <w:rsid w:val="005814A0"/>
    <w:rsid w:val="0058290B"/>
    <w:rsid w:val="00583492"/>
    <w:rsid w:val="00583717"/>
    <w:rsid w:val="0058400E"/>
    <w:rsid w:val="00584EFC"/>
    <w:rsid w:val="00585326"/>
    <w:rsid w:val="00585417"/>
    <w:rsid w:val="00585A21"/>
    <w:rsid w:val="00586284"/>
    <w:rsid w:val="00586FD6"/>
    <w:rsid w:val="005905E2"/>
    <w:rsid w:val="00590769"/>
    <w:rsid w:val="005908A8"/>
    <w:rsid w:val="00590EEA"/>
    <w:rsid w:val="00591DD1"/>
    <w:rsid w:val="00593BEE"/>
    <w:rsid w:val="005942DB"/>
    <w:rsid w:val="005948CA"/>
    <w:rsid w:val="00594A51"/>
    <w:rsid w:val="00597154"/>
    <w:rsid w:val="005A038F"/>
    <w:rsid w:val="005A0A2A"/>
    <w:rsid w:val="005A0F50"/>
    <w:rsid w:val="005A1128"/>
    <w:rsid w:val="005A12E2"/>
    <w:rsid w:val="005A13C7"/>
    <w:rsid w:val="005A19D7"/>
    <w:rsid w:val="005A1C19"/>
    <w:rsid w:val="005A1DD1"/>
    <w:rsid w:val="005A1EBF"/>
    <w:rsid w:val="005A25EF"/>
    <w:rsid w:val="005A2FBB"/>
    <w:rsid w:val="005A396B"/>
    <w:rsid w:val="005A4E21"/>
    <w:rsid w:val="005A53A3"/>
    <w:rsid w:val="005A56A9"/>
    <w:rsid w:val="005A6400"/>
    <w:rsid w:val="005A65A6"/>
    <w:rsid w:val="005A6E12"/>
    <w:rsid w:val="005A721B"/>
    <w:rsid w:val="005B03F7"/>
    <w:rsid w:val="005B0449"/>
    <w:rsid w:val="005B06A0"/>
    <w:rsid w:val="005B097B"/>
    <w:rsid w:val="005B0A34"/>
    <w:rsid w:val="005B0AD8"/>
    <w:rsid w:val="005B0E4A"/>
    <w:rsid w:val="005B10DC"/>
    <w:rsid w:val="005B1E85"/>
    <w:rsid w:val="005B3E90"/>
    <w:rsid w:val="005B3F8A"/>
    <w:rsid w:val="005B442F"/>
    <w:rsid w:val="005B4A02"/>
    <w:rsid w:val="005B4EE2"/>
    <w:rsid w:val="005B5148"/>
    <w:rsid w:val="005B63C1"/>
    <w:rsid w:val="005C030A"/>
    <w:rsid w:val="005C057B"/>
    <w:rsid w:val="005C0589"/>
    <w:rsid w:val="005C24B7"/>
    <w:rsid w:val="005C3320"/>
    <w:rsid w:val="005C3E05"/>
    <w:rsid w:val="005C4C42"/>
    <w:rsid w:val="005C4F3B"/>
    <w:rsid w:val="005C5386"/>
    <w:rsid w:val="005C6129"/>
    <w:rsid w:val="005C696B"/>
    <w:rsid w:val="005D1A06"/>
    <w:rsid w:val="005D2401"/>
    <w:rsid w:val="005D39A7"/>
    <w:rsid w:val="005D3A06"/>
    <w:rsid w:val="005D4397"/>
    <w:rsid w:val="005D4D02"/>
    <w:rsid w:val="005D4EE1"/>
    <w:rsid w:val="005D5048"/>
    <w:rsid w:val="005D5132"/>
    <w:rsid w:val="005D66B9"/>
    <w:rsid w:val="005D6AF9"/>
    <w:rsid w:val="005D6EC5"/>
    <w:rsid w:val="005D7E07"/>
    <w:rsid w:val="005E0031"/>
    <w:rsid w:val="005E02A0"/>
    <w:rsid w:val="005E3698"/>
    <w:rsid w:val="005E37BE"/>
    <w:rsid w:val="005E403F"/>
    <w:rsid w:val="005E5018"/>
    <w:rsid w:val="005E5581"/>
    <w:rsid w:val="005E55EF"/>
    <w:rsid w:val="005E562C"/>
    <w:rsid w:val="005E6627"/>
    <w:rsid w:val="005E66EB"/>
    <w:rsid w:val="005E6D7B"/>
    <w:rsid w:val="005E78C9"/>
    <w:rsid w:val="005F1FD7"/>
    <w:rsid w:val="005F264B"/>
    <w:rsid w:val="005F2962"/>
    <w:rsid w:val="005F2B05"/>
    <w:rsid w:val="005F2D04"/>
    <w:rsid w:val="005F31E1"/>
    <w:rsid w:val="005F3222"/>
    <w:rsid w:val="005F3B4A"/>
    <w:rsid w:val="005F3EDC"/>
    <w:rsid w:val="005F43D8"/>
    <w:rsid w:val="005F51DE"/>
    <w:rsid w:val="005F6470"/>
    <w:rsid w:val="005F6605"/>
    <w:rsid w:val="005F6887"/>
    <w:rsid w:val="005F6D2E"/>
    <w:rsid w:val="006006CE"/>
    <w:rsid w:val="00601340"/>
    <w:rsid w:val="006015D2"/>
    <w:rsid w:val="0060268F"/>
    <w:rsid w:val="00603034"/>
    <w:rsid w:val="00603476"/>
    <w:rsid w:val="00603487"/>
    <w:rsid w:val="00604262"/>
    <w:rsid w:val="00604AC1"/>
    <w:rsid w:val="00604E93"/>
    <w:rsid w:val="006066E9"/>
    <w:rsid w:val="006068A1"/>
    <w:rsid w:val="0060758B"/>
    <w:rsid w:val="006076AD"/>
    <w:rsid w:val="00607D56"/>
    <w:rsid w:val="00610545"/>
    <w:rsid w:val="00611670"/>
    <w:rsid w:val="00612103"/>
    <w:rsid w:val="0061295D"/>
    <w:rsid w:val="006129ED"/>
    <w:rsid w:val="00613315"/>
    <w:rsid w:val="00613388"/>
    <w:rsid w:val="00613591"/>
    <w:rsid w:val="006146B0"/>
    <w:rsid w:val="00615229"/>
    <w:rsid w:val="006152A7"/>
    <w:rsid w:val="0061583E"/>
    <w:rsid w:val="00616F6C"/>
    <w:rsid w:val="00617936"/>
    <w:rsid w:val="0062027B"/>
    <w:rsid w:val="00620C17"/>
    <w:rsid w:val="00621D88"/>
    <w:rsid w:val="00622B8F"/>
    <w:rsid w:val="00623686"/>
    <w:rsid w:val="006239A5"/>
    <w:rsid w:val="0062486B"/>
    <w:rsid w:val="0062524C"/>
    <w:rsid w:val="0062524E"/>
    <w:rsid w:val="0062554F"/>
    <w:rsid w:val="006256E8"/>
    <w:rsid w:val="00625716"/>
    <w:rsid w:val="006257B6"/>
    <w:rsid w:val="00625F62"/>
    <w:rsid w:val="006269CC"/>
    <w:rsid w:val="00627009"/>
    <w:rsid w:val="006274D0"/>
    <w:rsid w:val="00627E7D"/>
    <w:rsid w:val="006303CF"/>
    <w:rsid w:val="00630A58"/>
    <w:rsid w:val="00630EF6"/>
    <w:rsid w:val="00632C83"/>
    <w:rsid w:val="0063312E"/>
    <w:rsid w:val="006336A1"/>
    <w:rsid w:val="00633EB1"/>
    <w:rsid w:val="00634415"/>
    <w:rsid w:val="00634AA9"/>
    <w:rsid w:val="00634EDB"/>
    <w:rsid w:val="00635791"/>
    <w:rsid w:val="00636574"/>
    <w:rsid w:val="0064000C"/>
    <w:rsid w:val="00640773"/>
    <w:rsid w:val="00640C90"/>
    <w:rsid w:val="00641118"/>
    <w:rsid w:val="006413E0"/>
    <w:rsid w:val="00641513"/>
    <w:rsid w:val="00641C27"/>
    <w:rsid w:val="006420AF"/>
    <w:rsid w:val="006428FF"/>
    <w:rsid w:val="0064296E"/>
    <w:rsid w:val="00643994"/>
    <w:rsid w:val="00643B35"/>
    <w:rsid w:val="006446F3"/>
    <w:rsid w:val="00651135"/>
    <w:rsid w:val="00652697"/>
    <w:rsid w:val="0065285E"/>
    <w:rsid w:val="00652C7C"/>
    <w:rsid w:val="00652E80"/>
    <w:rsid w:val="00653843"/>
    <w:rsid w:val="00654019"/>
    <w:rsid w:val="006543FD"/>
    <w:rsid w:val="0065464D"/>
    <w:rsid w:val="00654C6C"/>
    <w:rsid w:val="0065601F"/>
    <w:rsid w:val="00656628"/>
    <w:rsid w:val="00657D1A"/>
    <w:rsid w:val="00657F44"/>
    <w:rsid w:val="00660499"/>
    <w:rsid w:val="0066084C"/>
    <w:rsid w:val="00660AF3"/>
    <w:rsid w:val="00661045"/>
    <w:rsid w:val="006611B1"/>
    <w:rsid w:val="00661586"/>
    <w:rsid w:val="006622DD"/>
    <w:rsid w:val="00663049"/>
    <w:rsid w:val="00663159"/>
    <w:rsid w:val="00663224"/>
    <w:rsid w:val="006632B1"/>
    <w:rsid w:val="006635AE"/>
    <w:rsid w:val="00663FA3"/>
    <w:rsid w:val="006645C5"/>
    <w:rsid w:val="00664E50"/>
    <w:rsid w:val="006651BD"/>
    <w:rsid w:val="00665242"/>
    <w:rsid w:val="00665401"/>
    <w:rsid w:val="00665ABB"/>
    <w:rsid w:val="00665C23"/>
    <w:rsid w:val="006677BE"/>
    <w:rsid w:val="00667865"/>
    <w:rsid w:val="00667C44"/>
    <w:rsid w:val="0067083B"/>
    <w:rsid w:val="00670BD7"/>
    <w:rsid w:val="006722D2"/>
    <w:rsid w:val="006734DA"/>
    <w:rsid w:val="00674ABB"/>
    <w:rsid w:val="00674BD9"/>
    <w:rsid w:val="00674EDE"/>
    <w:rsid w:val="00674F36"/>
    <w:rsid w:val="0067600A"/>
    <w:rsid w:val="0067630A"/>
    <w:rsid w:val="00676A92"/>
    <w:rsid w:val="00677712"/>
    <w:rsid w:val="0067775F"/>
    <w:rsid w:val="006805B0"/>
    <w:rsid w:val="00681018"/>
    <w:rsid w:val="0068122C"/>
    <w:rsid w:val="00681ACB"/>
    <w:rsid w:val="00682298"/>
    <w:rsid w:val="00682412"/>
    <w:rsid w:val="00683627"/>
    <w:rsid w:val="00684210"/>
    <w:rsid w:val="006842E8"/>
    <w:rsid w:val="00684335"/>
    <w:rsid w:val="00684938"/>
    <w:rsid w:val="006862DB"/>
    <w:rsid w:val="00686755"/>
    <w:rsid w:val="00686809"/>
    <w:rsid w:val="00686875"/>
    <w:rsid w:val="00686AF7"/>
    <w:rsid w:val="00686D9A"/>
    <w:rsid w:val="00687377"/>
    <w:rsid w:val="0069140E"/>
    <w:rsid w:val="00691565"/>
    <w:rsid w:val="00692122"/>
    <w:rsid w:val="00692793"/>
    <w:rsid w:val="00692FD7"/>
    <w:rsid w:val="0069375E"/>
    <w:rsid w:val="006937FA"/>
    <w:rsid w:val="0069401A"/>
    <w:rsid w:val="00694590"/>
    <w:rsid w:val="0069546D"/>
    <w:rsid w:val="00695B35"/>
    <w:rsid w:val="00696DE5"/>
    <w:rsid w:val="00696F73"/>
    <w:rsid w:val="00697839"/>
    <w:rsid w:val="00697AD1"/>
    <w:rsid w:val="006A03FE"/>
    <w:rsid w:val="006A07E8"/>
    <w:rsid w:val="006A0EC1"/>
    <w:rsid w:val="006A1A96"/>
    <w:rsid w:val="006A29CE"/>
    <w:rsid w:val="006A2BA7"/>
    <w:rsid w:val="006A3124"/>
    <w:rsid w:val="006A3A14"/>
    <w:rsid w:val="006A3F68"/>
    <w:rsid w:val="006A43B2"/>
    <w:rsid w:val="006A68C8"/>
    <w:rsid w:val="006A771F"/>
    <w:rsid w:val="006B05B7"/>
    <w:rsid w:val="006B0CC9"/>
    <w:rsid w:val="006B0EDC"/>
    <w:rsid w:val="006B1C50"/>
    <w:rsid w:val="006B1D71"/>
    <w:rsid w:val="006B1FD3"/>
    <w:rsid w:val="006B647B"/>
    <w:rsid w:val="006B6C9C"/>
    <w:rsid w:val="006B7BE1"/>
    <w:rsid w:val="006C0DC5"/>
    <w:rsid w:val="006C15E2"/>
    <w:rsid w:val="006C1884"/>
    <w:rsid w:val="006C1BC9"/>
    <w:rsid w:val="006C1CF8"/>
    <w:rsid w:val="006C2BC0"/>
    <w:rsid w:val="006C2E1D"/>
    <w:rsid w:val="006C3101"/>
    <w:rsid w:val="006C3AF0"/>
    <w:rsid w:val="006C3B87"/>
    <w:rsid w:val="006C49DB"/>
    <w:rsid w:val="006C4F51"/>
    <w:rsid w:val="006C5A4A"/>
    <w:rsid w:val="006C6A04"/>
    <w:rsid w:val="006C7620"/>
    <w:rsid w:val="006D001D"/>
    <w:rsid w:val="006D0332"/>
    <w:rsid w:val="006D03E6"/>
    <w:rsid w:val="006D123F"/>
    <w:rsid w:val="006D12DF"/>
    <w:rsid w:val="006D2171"/>
    <w:rsid w:val="006D244D"/>
    <w:rsid w:val="006D249A"/>
    <w:rsid w:val="006D26E1"/>
    <w:rsid w:val="006D3DFA"/>
    <w:rsid w:val="006D3E41"/>
    <w:rsid w:val="006D4651"/>
    <w:rsid w:val="006D4FE1"/>
    <w:rsid w:val="006D4FFC"/>
    <w:rsid w:val="006D6E9C"/>
    <w:rsid w:val="006D7022"/>
    <w:rsid w:val="006D7384"/>
    <w:rsid w:val="006D7761"/>
    <w:rsid w:val="006E0BEC"/>
    <w:rsid w:val="006E124B"/>
    <w:rsid w:val="006E13FB"/>
    <w:rsid w:val="006E3386"/>
    <w:rsid w:val="006E339F"/>
    <w:rsid w:val="006E3E10"/>
    <w:rsid w:val="006E3FB7"/>
    <w:rsid w:val="006E514A"/>
    <w:rsid w:val="006E5931"/>
    <w:rsid w:val="006E5CD1"/>
    <w:rsid w:val="006E5EA2"/>
    <w:rsid w:val="006E6814"/>
    <w:rsid w:val="006E6FDA"/>
    <w:rsid w:val="006E7DDB"/>
    <w:rsid w:val="006F0E16"/>
    <w:rsid w:val="006F14EB"/>
    <w:rsid w:val="006F1E7D"/>
    <w:rsid w:val="006F379B"/>
    <w:rsid w:val="006F3F5D"/>
    <w:rsid w:val="006F40F7"/>
    <w:rsid w:val="006F521C"/>
    <w:rsid w:val="006F5356"/>
    <w:rsid w:val="006F6FB5"/>
    <w:rsid w:val="006F72D0"/>
    <w:rsid w:val="006F78D4"/>
    <w:rsid w:val="0070009D"/>
    <w:rsid w:val="00700D21"/>
    <w:rsid w:val="0070131B"/>
    <w:rsid w:val="00701499"/>
    <w:rsid w:val="007016BB"/>
    <w:rsid w:val="007016E3"/>
    <w:rsid w:val="00701C0C"/>
    <w:rsid w:val="00702403"/>
    <w:rsid w:val="00702427"/>
    <w:rsid w:val="00702892"/>
    <w:rsid w:val="00702E3B"/>
    <w:rsid w:val="0070398D"/>
    <w:rsid w:val="007040D2"/>
    <w:rsid w:val="007043A3"/>
    <w:rsid w:val="007046EF"/>
    <w:rsid w:val="00706E60"/>
    <w:rsid w:val="00706F94"/>
    <w:rsid w:val="0070759C"/>
    <w:rsid w:val="007100F5"/>
    <w:rsid w:val="00710483"/>
    <w:rsid w:val="0071094C"/>
    <w:rsid w:val="007113CC"/>
    <w:rsid w:val="007115F6"/>
    <w:rsid w:val="007123D5"/>
    <w:rsid w:val="007129E0"/>
    <w:rsid w:val="00713974"/>
    <w:rsid w:val="00714074"/>
    <w:rsid w:val="007146E2"/>
    <w:rsid w:val="00714C98"/>
    <w:rsid w:val="00714D47"/>
    <w:rsid w:val="00716594"/>
    <w:rsid w:val="007167B4"/>
    <w:rsid w:val="0072059A"/>
    <w:rsid w:val="00720613"/>
    <w:rsid w:val="00720728"/>
    <w:rsid w:val="00721225"/>
    <w:rsid w:val="00722892"/>
    <w:rsid w:val="00723E42"/>
    <w:rsid w:val="00723F56"/>
    <w:rsid w:val="00724558"/>
    <w:rsid w:val="007245CD"/>
    <w:rsid w:val="00724A7C"/>
    <w:rsid w:val="0072574B"/>
    <w:rsid w:val="007260CA"/>
    <w:rsid w:val="00727974"/>
    <w:rsid w:val="007279E5"/>
    <w:rsid w:val="00730328"/>
    <w:rsid w:val="00730698"/>
    <w:rsid w:val="00730A5C"/>
    <w:rsid w:val="00730D31"/>
    <w:rsid w:val="00730F45"/>
    <w:rsid w:val="00730F83"/>
    <w:rsid w:val="007316A3"/>
    <w:rsid w:val="00732896"/>
    <w:rsid w:val="00732ECA"/>
    <w:rsid w:val="00732FC0"/>
    <w:rsid w:val="00733591"/>
    <w:rsid w:val="00733CBC"/>
    <w:rsid w:val="00734362"/>
    <w:rsid w:val="00734503"/>
    <w:rsid w:val="00734800"/>
    <w:rsid w:val="00734B6F"/>
    <w:rsid w:val="00734E3F"/>
    <w:rsid w:val="007352A0"/>
    <w:rsid w:val="007359FD"/>
    <w:rsid w:val="00735DF7"/>
    <w:rsid w:val="007362A3"/>
    <w:rsid w:val="00736782"/>
    <w:rsid w:val="0073698E"/>
    <w:rsid w:val="00737A9E"/>
    <w:rsid w:val="00737CB7"/>
    <w:rsid w:val="00740AF4"/>
    <w:rsid w:val="00740B72"/>
    <w:rsid w:val="00740FA2"/>
    <w:rsid w:val="007416B7"/>
    <w:rsid w:val="007416C6"/>
    <w:rsid w:val="00741B89"/>
    <w:rsid w:val="00741E2F"/>
    <w:rsid w:val="007421A1"/>
    <w:rsid w:val="007439C6"/>
    <w:rsid w:val="00743B35"/>
    <w:rsid w:val="007443E8"/>
    <w:rsid w:val="0074499C"/>
    <w:rsid w:val="007451C9"/>
    <w:rsid w:val="00746708"/>
    <w:rsid w:val="0074680A"/>
    <w:rsid w:val="0074717D"/>
    <w:rsid w:val="00747658"/>
    <w:rsid w:val="007508D5"/>
    <w:rsid w:val="00750E2E"/>
    <w:rsid w:val="00751C57"/>
    <w:rsid w:val="00751DCF"/>
    <w:rsid w:val="00751DFE"/>
    <w:rsid w:val="00753ABB"/>
    <w:rsid w:val="00755232"/>
    <w:rsid w:val="0075681B"/>
    <w:rsid w:val="00757182"/>
    <w:rsid w:val="00757AB6"/>
    <w:rsid w:val="00757CD6"/>
    <w:rsid w:val="0076099D"/>
    <w:rsid w:val="00760BEB"/>
    <w:rsid w:val="00760FFD"/>
    <w:rsid w:val="007613DE"/>
    <w:rsid w:val="00761C90"/>
    <w:rsid w:val="00761F5C"/>
    <w:rsid w:val="00762447"/>
    <w:rsid w:val="00762CDF"/>
    <w:rsid w:val="0076368A"/>
    <w:rsid w:val="00764B30"/>
    <w:rsid w:val="007662C4"/>
    <w:rsid w:val="007664C6"/>
    <w:rsid w:val="00766D7B"/>
    <w:rsid w:val="00766E4F"/>
    <w:rsid w:val="00766EAA"/>
    <w:rsid w:val="00766FC2"/>
    <w:rsid w:val="00767D61"/>
    <w:rsid w:val="00770471"/>
    <w:rsid w:val="00770579"/>
    <w:rsid w:val="00770593"/>
    <w:rsid w:val="0077099B"/>
    <w:rsid w:val="007719D4"/>
    <w:rsid w:val="00771C86"/>
    <w:rsid w:val="00771F88"/>
    <w:rsid w:val="00772ED1"/>
    <w:rsid w:val="00772ED6"/>
    <w:rsid w:val="007735DD"/>
    <w:rsid w:val="007746F6"/>
    <w:rsid w:val="007750FF"/>
    <w:rsid w:val="007756C8"/>
    <w:rsid w:val="00776311"/>
    <w:rsid w:val="00776763"/>
    <w:rsid w:val="0077693F"/>
    <w:rsid w:val="00776C1F"/>
    <w:rsid w:val="0078129E"/>
    <w:rsid w:val="0078131E"/>
    <w:rsid w:val="0078194D"/>
    <w:rsid w:val="00781B5E"/>
    <w:rsid w:val="00783557"/>
    <w:rsid w:val="007839A9"/>
    <w:rsid w:val="007845A6"/>
    <w:rsid w:val="00784E7B"/>
    <w:rsid w:val="007851E9"/>
    <w:rsid w:val="00785416"/>
    <w:rsid w:val="0078551E"/>
    <w:rsid w:val="00785F37"/>
    <w:rsid w:val="00786B64"/>
    <w:rsid w:val="00787189"/>
    <w:rsid w:val="007873C9"/>
    <w:rsid w:val="00787970"/>
    <w:rsid w:val="00787DEB"/>
    <w:rsid w:val="007901AB"/>
    <w:rsid w:val="007905C3"/>
    <w:rsid w:val="00792894"/>
    <w:rsid w:val="00792D60"/>
    <w:rsid w:val="00793084"/>
    <w:rsid w:val="00794DD4"/>
    <w:rsid w:val="00794EE3"/>
    <w:rsid w:val="007962C2"/>
    <w:rsid w:val="00796BC0"/>
    <w:rsid w:val="00797137"/>
    <w:rsid w:val="007977F5"/>
    <w:rsid w:val="007A004C"/>
    <w:rsid w:val="007A1887"/>
    <w:rsid w:val="007A20E2"/>
    <w:rsid w:val="007A2C2C"/>
    <w:rsid w:val="007A31A5"/>
    <w:rsid w:val="007A37AC"/>
    <w:rsid w:val="007A388E"/>
    <w:rsid w:val="007A38D2"/>
    <w:rsid w:val="007A3E74"/>
    <w:rsid w:val="007A404B"/>
    <w:rsid w:val="007A5B1E"/>
    <w:rsid w:val="007A5FF7"/>
    <w:rsid w:val="007A6A96"/>
    <w:rsid w:val="007A6BA0"/>
    <w:rsid w:val="007A6F69"/>
    <w:rsid w:val="007A710B"/>
    <w:rsid w:val="007B00AF"/>
    <w:rsid w:val="007B0D8B"/>
    <w:rsid w:val="007B159C"/>
    <w:rsid w:val="007B2039"/>
    <w:rsid w:val="007B25E8"/>
    <w:rsid w:val="007B26DC"/>
    <w:rsid w:val="007B281E"/>
    <w:rsid w:val="007B321E"/>
    <w:rsid w:val="007B326B"/>
    <w:rsid w:val="007B3CE5"/>
    <w:rsid w:val="007B3F39"/>
    <w:rsid w:val="007B4B26"/>
    <w:rsid w:val="007B67B2"/>
    <w:rsid w:val="007B6C59"/>
    <w:rsid w:val="007B718E"/>
    <w:rsid w:val="007B7DCF"/>
    <w:rsid w:val="007C049A"/>
    <w:rsid w:val="007C07BD"/>
    <w:rsid w:val="007C101D"/>
    <w:rsid w:val="007C3375"/>
    <w:rsid w:val="007C38A6"/>
    <w:rsid w:val="007C4C51"/>
    <w:rsid w:val="007C50F2"/>
    <w:rsid w:val="007C54CD"/>
    <w:rsid w:val="007C6507"/>
    <w:rsid w:val="007C7B35"/>
    <w:rsid w:val="007C7C95"/>
    <w:rsid w:val="007D03E1"/>
    <w:rsid w:val="007D0F5B"/>
    <w:rsid w:val="007D1ADC"/>
    <w:rsid w:val="007D1B91"/>
    <w:rsid w:val="007D2738"/>
    <w:rsid w:val="007D35EC"/>
    <w:rsid w:val="007D38CA"/>
    <w:rsid w:val="007D3E75"/>
    <w:rsid w:val="007D410A"/>
    <w:rsid w:val="007D4EB2"/>
    <w:rsid w:val="007D5F21"/>
    <w:rsid w:val="007D65B3"/>
    <w:rsid w:val="007D68D2"/>
    <w:rsid w:val="007D6A2D"/>
    <w:rsid w:val="007D6A32"/>
    <w:rsid w:val="007D7205"/>
    <w:rsid w:val="007D7CCA"/>
    <w:rsid w:val="007E021A"/>
    <w:rsid w:val="007E0CB7"/>
    <w:rsid w:val="007E10C9"/>
    <w:rsid w:val="007E21B5"/>
    <w:rsid w:val="007E223E"/>
    <w:rsid w:val="007E353A"/>
    <w:rsid w:val="007E3787"/>
    <w:rsid w:val="007E3A08"/>
    <w:rsid w:val="007E437F"/>
    <w:rsid w:val="007E4568"/>
    <w:rsid w:val="007E4EF6"/>
    <w:rsid w:val="007E54B7"/>
    <w:rsid w:val="007E6213"/>
    <w:rsid w:val="007E644A"/>
    <w:rsid w:val="007E6579"/>
    <w:rsid w:val="007E66DA"/>
    <w:rsid w:val="007E6C38"/>
    <w:rsid w:val="007E70EC"/>
    <w:rsid w:val="007E7B4A"/>
    <w:rsid w:val="007F03D9"/>
    <w:rsid w:val="007F18B6"/>
    <w:rsid w:val="007F2D79"/>
    <w:rsid w:val="007F367F"/>
    <w:rsid w:val="007F5279"/>
    <w:rsid w:val="007F5AF7"/>
    <w:rsid w:val="007F5EDB"/>
    <w:rsid w:val="007F645C"/>
    <w:rsid w:val="007F6866"/>
    <w:rsid w:val="007F70C9"/>
    <w:rsid w:val="007F79CC"/>
    <w:rsid w:val="00800199"/>
    <w:rsid w:val="00801111"/>
    <w:rsid w:val="00801456"/>
    <w:rsid w:val="00801D0A"/>
    <w:rsid w:val="00802163"/>
    <w:rsid w:val="008025C0"/>
    <w:rsid w:val="00802E01"/>
    <w:rsid w:val="00802E0D"/>
    <w:rsid w:val="00803091"/>
    <w:rsid w:val="008039A7"/>
    <w:rsid w:val="00803FCC"/>
    <w:rsid w:val="00805861"/>
    <w:rsid w:val="008061F3"/>
    <w:rsid w:val="008072FF"/>
    <w:rsid w:val="00807E4D"/>
    <w:rsid w:val="00810E2C"/>
    <w:rsid w:val="0081259F"/>
    <w:rsid w:val="00813814"/>
    <w:rsid w:val="008139D5"/>
    <w:rsid w:val="00814FB6"/>
    <w:rsid w:val="008150A7"/>
    <w:rsid w:val="00815D49"/>
    <w:rsid w:val="00815E5C"/>
    <w:rsid w:val="008164E2"/>
    <w:rsid w:val="00816AE3"/>
    <w:rsid w:val="00817353"/>
    <w:rsid w:val="00817D57"/>
    <w:rsid w:val="00817DD8"/>
    <w:rsid w:val="00817E41"/>
    <w:rsid w:val="00817FCA"/>
    <w:rsid w:val="0082137F"/>
    <w:rsid w:val="00822944"/>
    <w:rsid w:val="00822B7D"/>
    <w:rsid w:val="00822C11"/>
    <w:rsid w:val="008231CB"/>
    <w:rsid w:val="0082357B"/>
    <w:rsid w:val="008244F5"/>
    <w:rsid w:val="0082464D"/>
    <w:rsid w:val="008252E5"/>
    <w:rsid w:val="00827EB2"/>
    <w:rsid w:val="00827FA8"/>
    <w:rsid w:val="00830BD0"/>
    <w:rsid w:val="00831A84"/>
    <w:rsid w:val="00831B91"/>
    <w:rsid w:val="00831EDC"/>
    <w:rsid w:val="00832B2C"/>
    <w:rsid w:val="00832EF4"/>
    <w:rsid w:val="00833259"/>
    <w:rsid w:val="00834073"/>
    <w:rsid w:val="008346A0"/>
    <w:rsid w:val="008346D0"/>
    <w:rsid w:val="00834C27"/>
    <w:rsid w:val="00835744"/>
    <w:rsid w:val="008357BB"/>
    <w:rsid w:val="008362EE"/>
    <w:rsid w:val="0083675F"/>
    <w:rsid w:val="008374E0"/>
    <w:rsid w:val="00840A71"/>
    <w:rsid w:val="008414CA"/>
    <w:rsid w:val="0084175D"/>
    <w:rsid w:val="008422FE"/>
    <w:rsid w:val="008431C4"/>
    <w:rsid w:val="008432B5"/>
    <w:rsid w:val="008432DC"/>
    <w:rsid w:val="0084362B"/>
    <w:rsid w:val="00843D4B"/>
    <w:rsid w:val="00844297"/>
    <w:rsid w:val="0084458C"/>
    <w:rsid w:val="00844A85"/>
    <w:rsid w:val="00844AAA"/>
    <w:rsid w:val="008453D4"/>
    <w:rsid w:val="00845AF1"/>
    <w:rsid w:val="00845D8C"/>
    <w:rsid w:val="00846267"/>
    <w:rsid w:val="00846A54"/>
    <w:rsid w:val="00847F51"/>
    <w:rsid w:val="008504E9"/>
    <w:rsid w:val="00852E7D"/>
    <w:rsid w:val="00853777"/>
    <w:rsid w:val="00853794"/>
    <w:rsid w:val="00853AE7"/>
    <w:rsid w:val="00854725"/>
    <w:rsid w:val="0085476E"/>
    <w:rsid w:val="00854D92"/>
    <w:rsid w:val="00854EE1"/>
    <w:rsid w:val="00855CD2"/>
    <w:rsid w:val="008564C9"/>
    <w:rsid w:val="00856509"/>
    <w:rsid w:val="00856EE2"/>
    <w:rsid w:val="0085710E"/>
    <w:rsid w:val="00857E16"/>
    <w:rsid w:val="00860BB2"/>
    <w:rsid w:val="0086143A"/>
    <w:rsid w:val="008617F5"/>
    <w:rsid w:val="00862303"/>
    <w:rsid w:val="00862413"/>
    <w:rsid w:val="008629A4"/>
    <w:rsid w:val="00862DB7"/>
    <w:rsid w:val="00863EEC"/>
    <w:rsid w:val="0086422C"/>
    <w:rsid w:val="008646D5"/>
    <w:rsid w:val="00864B2B"/>
    <w:rsid w:val="00865174"/>
    <w:rsid w:val="00865BD9"/>
    <w:rsid w:val="008661CA"/>
    <w:rsid w:val="00866CEF"/>
    <w:rsid w:val="00866D39"/>
    <w:rsid w:val="00866D5B"/>
    <w:rsid w:val="008670D7"/>
    <w:rsid w:val="008678AF"/>
    <w:rsid w:val="00870C9E"/>
    <w:rsid w:val="00871115"/>
    <w:rsid w:val="0087123C"/>
    <w:rsid w:val="008717CC"/>
    <w:rsid w:val="008723D5"/>
    <w:rsid w:val="0087260E"/>
    <w:rsid w:val="008726D3"/>
    <w:rsid w:val="00872C9B"/>
    <w:rsid w:val="00873A4B"/>
    <w:rsid w:val="008751F5"/>
    <w:rsid w:val="00875F3B"/>
    <w:rsid w:val="00876571"/>
    <w:rsid w:val="00876E1D"/>
    <w:rsid w:val="00877609"/>
    <w:rsid w:val="00880263"/>
    <w:rsid w:val="00880688"/>
    <w:rsid w:val="008815F2"/>
    <w:rsid w:val="00881FD3"/>
    <w:rsid w:val="008828B9"/>
    <w:rsid w:val="00882E6D"/>
    <w:rsid w:val="00883B60"/>
    <w:rsid w:val="00883C46"/>
    <w:rsid w:val="00886432"/>
    <w:rsid w:val="00886DE7"/>
    <w:rsid w:val="008874C0"/>
    <w:rsid w:val="0088798F"/>
    <w:rsid w:val="00887F36"/>
    <w:rsid w:val="00890424"/>
    <w:rsid w:val="00890708"/>
    <w:rsid w:val="008910AF"/>
    <w:rsid w:val="00891C5E"/>
    <w:rsid w:val="008945C3"/>
    <w:rsid w:val="00894824"/>
    <w:rsid w:val="00894BC3"/>
    <w:rsid w:val="00895C46"/>
    <w:rsid w:val="00896BF5"/>
    <w:rsid w:val="00897BE2"/>
    <w:rsid w:val="008A104A"/>
    <w:rsid w:val="008A1287"/>
    <w:rsid w:val="008A1858"/>
    <w:rsid w:val="008A1A71"/>
    <w:rsid w:val="008A1B7A"/>
    <w:rsid w:val="008A2245"/>
    <w:rsid w:val="008A2CA2"/>
    <w:rsid w:val="008A2EB7"/>
    <w:rsid w:val="008A3B88"/>
    <w:rsid w:val="008A48A1"/>
    <w:rsid w:val="008A490B"/>
    <w:rsid w:val="008A5ECB"/>
    <w:rsid w:val="008A6FC2"/>
    <w:rsid w:val="008A7B0D"/>
    <w:rsid w:val="008B0406"/>
    <w:rsid w:val="008B0D95"/>
    <w:rsid w:val="008B5848"/>
    <w:rsid w:val="008B5AA9"/>
    <w:rsid w:val="008B5BB8"/>
    <w:rsid w:val="008B76A2"/>
    <w:rsid w:val="008B77AD"/>
    <w:rsid w:val="008B7B8A"/>
    <w:rsid w:val="008B7D1D"/>
    <w:rsid w:val="008C0238"/>
    <w:rsid w:val="008C1696"/>
    <w:rsid w:val="008C26C1"/>
    <w:rsid w:val="008C3825"/>
    <w:rsid w:val="008C3FB2"/>
    <w:rsid w:val="008C4CBE"/>
    <w:rsid w:val="008C52EA"/>
    <w:rsid w:val="008C5637"/>
    <w:rsid w:val="008C5AA2"/>
    <w:rsid w:val="008C63A6"/>
    <w:rsid w:val="008C6E7F"/>
    <w:rsid w:val="008C71C6"/>
    <w:rsid w:val="008C7442"/>
    <w:rsid w:val="008D0969"/>
    <w:rsid w:val="008D0E7B"/>
    <w:rsid w:val="008D113D"/>
    <w:rsid w:val="008D253D"/>
    <w:rsid w:val="008D6497"/>
    <w:rsid w:val="008D6BDE"/>
    <w:rsid w:val="008D6CF3"/>
    <w:rsid w:val="008D6EE6"/>
    <w:rsid w:val="008E0EB9"/>
    <w:rsid w:val="008E1310"/>
    <w:rsid w:val="008E202C"/>
    <w:rsid w:val="008E21BA"/>
    <w:rsid w:val="008E2D56"/>
    <w:rsid w:val="008E48E2"/>
    <w:rsid w:val="008E4E45"/>
    <w:rsid w:val="008E5358"/>
    <w:rsid w:val="008E57B8"/>
    <w:rsid w:val="008F0398"/>
    <w:rsid w:val="008F0C61"/>
    <w:rsid w:val="008F3C84"/>
    <w:rsid w:val="008F47CA"/>
    <w:rsid w:val="008F5003"/>
    <w:rsid w:val="008F5BDE"/>
    <w:rsid w:val="008F5D5A"/>
    <w:rsid w:val="008F60C9"/>
    <w:rsid w:val="008F6282"/>
    <w:rsid w:val="00900208"/>
    <w:rsid w:val="009019B1"/>
    <w:rsid w:val="00901CDF"/>
    <w:rsid w:val="009021C4"/>
    <w:rsid w:val="0090230D"/>
    <w:rsid w:val="00902FF2"/>
    <w:rsid w:val="0090465A"/>
    <w:rsid w:val="00904B15"/>
    <w:rsid w:val="009050BE"/>
    <w:rsid w:val="009050F7"/>
    <w:rsid w:val="00905751"/>
    <w:rsid w:val="00905967"/>
    <w:rsid w:val="0091095C"/>
    <w:rsid w:val="0091256E"/>
    <w:rsid w:val="009135A9"/>
    <w:rsid w:val="0091640A"/>
    <w:rsid w:val="009173AA"/>
    <w:rsid w:val="00917A6D"/>
    <w:rsid w:val="00917B4F"/>
    <w:rsid w:val="00917B80"/>
    <w:rsid w:val="009205C9"/>
    <w:rsid w:val="00920EFA"/>
    <w:rsid w:val="0092105F"/>
    <w:rsid w:val="0092190D"/>
    <w:rsid w:val="00921D4D"/>
    <w:rsid w:val="00922402"/>
    <w:rsid w:val="00922937"/>
    <w:rsid w:val="00924630"/>
    <w:rsid w:val="0092474E"/>
    <w:rsid w:val="0092584D"/>
    <w:rsid w:val="00926E98"/>
    <w:rsid w:val="0092790A"/>
    <w:rsid w:val="00931BC0"/>
    <w:rsid w:val="00931F06"/>
    <w:rsid w:val="00932177"/>
    <w:rsid w:val="0093223D"/>
    <w:rsid w:val="00933006"/>
    <w:rsid w:val="00933585"/>
    <w:rsid w:val="009335AF"/>
    <w:rsid w:val="00935114"/>
    <w:rsid w:val="009351F8"/>
    <w:rsid w:val="00935339"/>
    <w:rsid w:val="00935B59"/>
    <w:rsid w:val="0093606E"/>
    <w:rsid w:val="009363A2"/>
    <w:rsid w:val="00936699"/>
    <w:rsid w:val="009366DB"/>
    <w:rsid w:val="00936CBB"/>
    <w:rsid w:val="00936DB3"/>
    <w:rsid w:val="0093747E"/>
    <w:rsid w:val="00937831"/>
    <w:rsid w:val="00937881"/>
    <w:rsid w:val="009400A7"/>
    <w:rsid w:val="00942AD7"/>
    <w:rsid w:val="00942BE3"/>
    <w:rsid w:val="00942F31"/>
    <w:rsid w:val="00944211"/>
    <w:rsid w:val="00944801"/>
    <w:rsid w:val="00944852"/>
    <w:rsid w:val="00944B48"/>
    <w:rsid w:val="00944C21"/>
    <w:rsid w:val="00945057"/>
    <w:rsid w:val="0094625E"/>
    <w:rsid w:val="00946C58"/>
    <w:rsid w:val="00946FD0"/>
    <w:rsid w:val="009517BC"/>
    <w:rsid w:val="00951A37"/>
    <w:rsid w:val="009521F3"/>
    <w:rsid w:val="009525D7"/>
    <w:rsid w:val="0095337F"/>
    <w:rsid w:val="00953669"/>
    <w:rsid w:val="009536B7"/>
    <w:rsid w:val="009538BB"/>
    <w:rsid w:val="009538F1"/>
    <w:rsid w:val="00953BB2"/>
    <w:rsid w:val="00953DC6"/>
    <w:rsid w:val="009543F7"/>
    <w:rsid w:val="00954B17"/>
    <w:rsid w:val="00954E4D"/>
    <w:rsid w:val="009553E3"/>
    <w:rsid w:val="00956012"/>
    <w:rsid w:val="00956770"/>
    <w:rsid w:val="00957183"/>
    <w:rsid w:val="009606BB"/>
    <w:rsid w:val="00960C14"/>
    <w:rsid w:val="009612E5"/>
    <w:rsid w:val="00961941"/>
    <w:rsid w:val="00962908"/>
    <w:rsid w:val="00962A5E"/>
    <w:rsid w:val="00962C25"/>
    <w:rsid w:val="00963FA0"/>
    <w:rsid w:val="00965275"/>
    <w:rsid w:val="00965A58"/>
    <w:rsid w:val="00965CC6"/>
    <w:rsid w:val="00965D7F"/>
    <w:rsid w:val="00967AB6"/>
    <w:rsid w:val="00967DBA"/>
    <w:rsid w:val="00970660"/>
    <w:rsid w:val="009707C4"/>
    <w:rsid w:val="009723D6"/>
    <w:rsid w:val="009728CA"/>
    <w:rsid w:val="00973BFD"/>
    <w:rsid w:val="00974AF4"/>
    <w:rsid w:val="00974CEF"/>
    <w:rsid w:val="00974EBE"/>
    <w:rsid w:val="00977EFA"/>
    <w:rsid w:val="00980720"/>
    <w:rsid w:val="00980CD5"/>
    <w:rsid w:val="0098118C"/>
    <w:rsid w:val="0098182B"/>
    <w:rsid w:val="009820E4"/>
    <w:rsid w:val="009838C8"/>
    <w:rsid w:val="00983E47"/>
    <w:rsid w:val="00984157"/>
    <w:rsid w:val="00984257"/>
    <w:rsid w:val="009843E1"/>
    <w:rsid w:val="009845D0"/>
    <w:rsid w:val="00984C1C"/>
    <w:rsid w:val="00984D5F"/>
    <w:rsid w:val="00984DD7"/>
    <w:rsid w:val="00985B48"/>
    <w:rsid w:val="00985CED"/>
    <w:rsid w:val="00985DE4"/>
    <w:rsid w:val="009870E3"/>
    <w:rsid w:val="0099018F"/>
    <w:rsid w:val="00990A87"/>
    <w:rsid w:val="00990C55"/>
    <w:rsid w:val="009925B9"/>
    <w:rsid w:val="009927F7"/>
    <w:rsid w:val="00992BC8"/>
    <w:rsid w:val="00993349"/>
    <w:rsid w:val="00993ACC"/>
    <w:rsid w:val="00994660"/>
    <w:rsid w:val="00994CD9"/>
    <w:rsid w:val="0099548F"/>
    <w:rsid w:val="0099593B"/>
    <w:rsid w:val="00995F0B"/>
    <w:rsid w:val="00997BE0"/>
    <w:rsid w:val="00997DFB"/>
    <w:rsid w:val="009A017E"/>
    <w:rsid w:val="009A0699"/>
    <w:rsid w:val="009A082B"/>
    <w:rsid w:val="009A0A6A"/>
    <w:rsid w:val="009A0A6C"/>
    <w:rsid w:val="009A1191"/>
    <w:rsid w:val="009A1315"/>
    <w:rsid w:val="009A16D2"/>
    <w:rsid w:val="009A1ABD"/>
    <w:rsid w:val="009A2C62"/>
    <w:rsid w:val="009A2EA4"/>
    <w:rsid w:val="009A3F2F"/>
    <w:rsid w:val="009A5228"/>
    <w:rsid w:val="009A539E"/>
    <w:rsid w:val="009A5502"/>
    <w:rsid w:val="009A7760"/>
    <w:rsid w:val="009A7966"/>
    <w:rsid w:val="009B03A7"/>
    <w:rsid w:val="009B09B5"/>
    <w:rsid w:val="009B0C96"/>
    <w:rsid w:val="009B0F11"/>
    <w:rsid w:val="009B105D"/>
    <w:rsid w:val="009B2400"/>
    <w:rsid w:val="009B3019"/>
    <w:rsid w:val="009B3406"/>
    <w:rsid w:val="009B359F"/>
    <w:rsid w:val="009B3A4F"/>
    <w:rsid w:val="009B4BD9"/>
    <w:rsid w:val="009B5276"/>
    <w:rsid w:val="009B549A"/>
    <w:rsid w:val="009B6D4D"/>
    <w:rsid w:val="009B7306"/>
    <w:rsid w:val="009B73D1"/>
    <w:rsid w:val="009C0650"/>
    <w:rsid w:val="009C30F0"/>
    <w:rsid w:val="009C4E20"/>
    <w:rsid w:val="009C4E28"/>
    <w:rsid w:val="009C5083"/>
    <w:rsid w:val="009C56AA"/>
    <w:rsid w:val="009C594F"/>
    <w:rsid w:val="009C5BF4"/>
    <w:rsid w:val="009C5E55"/>
    <w:rsid w:val="009C5F7F"/>
    <w:rsid w:val="009C67BB"/>
    <w:rsid w:val="009C698D"/>
    <w:rsid w:val="009C730E"/>
    <w:rsid w:val="009C7737"/>
    <w:rsid w:val="009C7B43"/>
    <w:rsid w:val="009D03E0"/>
    <w:rsid w:val="009D0AED"/>
    <w:rsid w:val="009D0F12"/>
    <w:rsid w:val="009D14E5"/>
    <w:rsid w:val="009D1898"/>
    <w:rsid w:val="009D1E24"/>
    <w:rsid w:val="009D2194"/>
    <w:rsid w:val="009D2351"/>
    <w:rsid w:val="009D39F5"/>
    <w:rsid w:val="009D4B24"/>
    <w:rsid w:val="009D4D5D"/>
    <w:rsid w:val="009D5668"/>
    <w:rsid w:val="009D5A9F"/>
    <w:rsid w:val="009D5C39"/>
    <w:rsid w:val="009D5F39"/>
    <w:rsid w:val="009D6485"/>
    <w:rsid w:val="009D75C6"/>
    <w:rsid w:val="009E0280"/>
    <w:rsid w:val="009E0B0F"/>
    <w:rsid w:val="009E12C4"/>
    <w:rsid w:val="009E1514"/>
    <w:rsid w:val="009E15C2"/>
    <w:rsid w:val="009E17E8"/>
    <w:rsid w:val="009E24A2"/>
    <w:rsid w:val="009E281C"/>
    <w:rsid w:val="009E2FA5"/>
    <w:rsid w:val="009E3062"/>
    <w:rsid w:val="009E5979"/>
    <w:rsid w:val="009E61C4"/>
    <w:rsid w:val="009E7BCB"/>
    <w:rsid w:val="009F06FD"/>
    <w:rsid w:val="009F0A37"/>
    <w:rsid w:val="009F0B2A"/>
    <w:rsid w:val="009F0D91"/>
    <w:rsid w:val="009F1DF2"/>
    <w:rsid w:val="009F1DF8"/>
    <w:rsid w:val="009F25BD"/>
    <w:rsid w:val="009F29BB"/>
    <w:rsid w:val="009F31B9"/>
    <w:rsid w:val="009F3953"/>
    <w:rsid w:val="009F443F"/>
    <w:rsid w:val="009F5690"/>
    <w:rsid w:val="009F6C63"/>
    <w:rsid w:val="009F6E9C"/>
    <w:rsid w:val="009F79E6"/>
    <w:rsid w:val="00A001C2"/>
    <w:rsid w:val="00A00C32"/>
    <w:rsid w:val="00A00C47"/>
    <w:rsid w:val="00A010A0"/>
    <w:rsid w:val="00A015E2"/>
    <w:rsid w:val="00A016B7"/>
    <w:rsid w:val="00A02111"/>
    <w:rsid w:val="00A0273D"/>
    <w:rsid w:val="00A028AE"/>
    <w:rsid w:val="00A0410A"/>
    <w:rsid w:val="00A054A0"/>
    <w:rsid w:val="00A05F86"/>
    <w:rsid w:val="00A06B4D"/>
    <w:rsid w:val="00A06D82"/>
    <w:rsid w:val="00A0737C"/>
    <w:rsid w:val="00A076B8"/>
    <w:rsid w:val="00A1008F"/>
    <w:rsid w:val="00A1071A"/>
    <w:rsid w:val="00A11128"/>
    <w:rsid w:val="00A11A24"/>
    <w:rsid w:val="00A12054"/>
    <w:rsid w:val="00A12338"/>
    <w:rsid w:val="00A12A02"/>
    <w:rsid w:val="00A1353A"/>
    <w:rsid w:val="00A139A9"/>
    <w:rsid w:val="00A13A78"/>
    <w:rsid w:val="00A14032"/>
    <w:rsid w:val="00A14FB4"/>
    <w:rsid w:val="00A152A8"/>
    <w:rsid w:val="00A16093"/>
    <w:rsid w:val="00A162C4"/>
    <w:rsid w:val="00A16557"/>
    <w:rsid w:val="00A175F3"/>
    <w:rsid w:val="00A219E5"/>
    <w:rsid w:val="00A21CF5"/>
    <w:rsid w:val="00A21F9F"/>
    <w:rsid w:val="00A22D8F"/>
    <w:rsid w:val="00A24C6A"/>
    <w:rsid w:val="00A25543"/>
    <w:rsid w:val="00A25E37"/>
    <w:rsid w:val="00A264EC"/>
    <w:rsid w:val="00A26F76"/>
    <w:rsid w:val="00A2704F"/>
    <w:rsid w:val="00A2754F"/>
    <w:rsid w:val="00A303C6"/>
    <w:rsid w:val="00A30873"/>
    <w:rsid w:val="00A30A3B"/>
    <w:rsid w:val="00A30DFF"/>
    <w:rsid w:val="00A31063"/>
    <w:rsid w:val="00A31BA6"/>
    <w:rsid w:val="00A3292C"/>
    <w:rsid w:val="00A32EDA"/>
    <w:rsid w:val="00A32EFB"/>
    <w:rsid w:val="00A334D1"/>
    <w:rsid w:val="00A37964"/>
    <w:rsid w:val="00A40160"/>
    <w:rsid w:val="00A40984"/>
    <w:rsid w:val="00A40A7E"/>
    <w:rsid w:val="00A40F2F"/>
    <w:rsid w:val="00A43A9F"/>
    <w:rsid w:val="00A43BF2"/>
    <w:rsid w:val="00A43E56"/>
    <w:rsid w:val="00A44777"/>
    <w:rsid w:val="00A46EC7"/>
    <w:rsid w:val="00A47064"/>
    <w:rsid w:val="00A474AB"/>
    <w:rsid w:val="00A47A19"/>
    <w:rsid w:val="00A47ADF"/>
    <w:rsid w:val="00A47BF3"/>
    <w:rsid w:val="00A47F1A"/>
    <w:rsid w:val="00A50C7D"/>
    <w:rsid w:val="00A51DB0"/>
    <w:rsid w:val="00A51F29"/>
    <w:rsid w:val="00A527DF"/>
    <w:rsid w:val="00A52BD4"/>
    <w:rsid w:val="00A5349A"/>
    <w:rsid w:val="00A54F27"/>
    <w:rsid w:val="00A55612"/>
    <w:rsid w:val="00A556B7"/>
    <w:rsid w:val="00A55AF1"/>
    <w:rsid w:val="00A55DD9"/>
    <w:rsid w:val="00A55F0C"/>
    <w:rsid w:val="00A56545"/>
    <w:rsid w:val="00A56689"/>
    <w:rsid w:val="00A56C6C"/>
    <w:rsid w:val="00A60684"/>
    <w:rsid w:val="00A606C8"/>
    <w:rsid w:val="00A609F7"/>
    <w:rsid w:val="00A612BB"/>
    <w:rsid w:val="00A63064"/>
    <w:rsid w:val="00A637DD"/>
    <w:rsid w:val="00A64E3C"/>
    <w:rsid w:val="00A64F25"/>
    <w:rsid w:val="00A64FAA"/>
    <w:rsid w:val="00A65418"/>
    <w:rsid w:val="00A658DE"/>
    <w:rsid w:val="00A65A44"/>
    <w:rsid w:val="00A66400"/>
    <w:rsid w:val="00A672C4"/>
    <w:rsid w:val="00A67367"/>
    <w:rsid w:val="00A67648"/>
    <w:rsid w:val="00A679C6"/>
    <w:rsid w:val="00A67B8E"/>
    <w:rsid w:val="00A712BC"/>
    <w:rsid w:val="00A71BFE"/>
    <w:rsid w:val="00A71C86"/>
    <w:rsid w:val="00A7251C"/>
    <w:rsid w:val="00A7270E"/>
    <w:rsid w:val="00A72DE0"/>
    <w:rsid w:val="00A72EE2"/>
    <w:rsid w:val="00A72F5A"/>
    <w:rsid w:val="00A7348E"/>
    <w:rsid w:val="00A74772"/>
    <w:rsid w:val="00A74B91"/>
    <w:rsid w:val="00A74DFE"/>
    <w:rsid w:val="00A752AA"/>
    <w:rsid w:val="00A75343"/>
    <w:rsid w:val="00A77463"/>
    <w:rsid w:val="00A774F8"/>
    <w:rsid w:val="00A804CA"/>
    <w:rsid w:val="00A81075"/>
    <w:rsid w:val="00A82027"/>
    <w:rsid w:val="00A82B47"/>
    <w:rsid w:val="00A82DC0"/>
    <w:rsid w:val="00A83FEF"/>
    <w:rsid w:val="00A84CD3"/>
    <w:rsid w:val="00A85684"/>
    <w:rsid w:val="00A859BB"/>
    <w:rsid w:val="00A863AA"/>
    <w:rsid w:val="00A867C4"/>
    <w:rsid w:val="00A86F08"/>
    <w:rsid w:val="00A870C2"/>
    <w:rsid w:val="00A8757B"/>
    <w:rsid w:val="00A875AB"/>
    <w:rsid w:val="00A9089C"/>
    <w:rsid w:val="00A91ABC"/>
    <w:rsid w:val="00A920F9"/>
    <w:rsid w:val="00A92AB0"/>
    <w:rsid w:val="00A9340F"/>
    <w:rsid w:val="00A941BC"/>
    <w:rsid w:val="00A94C72"/>
    <w:rsid w:val="00A97610"/>
    <w:rsid w:val="00A97D79"/>
    <w:rsid w:val="00AA222A"/>
    <w:rsid w:val="00AA3E41"/>
    <w:rsid w:val="00AA44C2"/>
    <w:rsid w:val="00AA511D"/>
    <w:rsid w:val="00AA5324"/>
    <w:rsid w:val="00AA5CE8"/>
    <w:rsid w:val="00AA622C"/>
    <w:rsid w:val="00AA6610"/>
    <w:rsid w:val="00AA67B6"/>
    <w:rsid w:val="00AA7843"/>
    <w:rsid w:val="00AA7D3D"/>
    <w:rsid w:val="00AA7E48"/>
    <w:rsid w:val="00AB05D1"/>
    <w:rsid w:val="00AB10EE"/>
    <w:rsid w:val="00AB2034"/>
    <w:rsid w:val="00AB2811"/>
    <w:rsid w:val="00AB291D"/>
    <w:rsid w:val="00AB3106"/>
    <w:rsid w:val="00AB476C"/>
    <w:rsid w:val="00AB4EA0"/>
    <w:rsid w:val="00AB6640"/>
    <w:rsid w:val="00AC05C2"/>
    <w:rsid w:val="00AC0848"/>
    <w:rsid w:val="00AC0D9D"/>
    <w:rsid w:val="00AC36B9"/>
    <w:rsid w:val="00AC3FAF"/>
    <w:rsid w:val="00AC4F14"/>
    <w:rsid w:val="00AC5D4E"/>
    <w:rsid w:val="00AC62F2"/>
    <w:rsid w:val="00AC6321"/>
    <w:rsid w:val="00AC6447"/>
    <w:rsid w:val="00AC745E"/>
    <w:rsid w:val="00AC7482"/>
    <w:rsid w:val="00AC75F4"/>
    <w:rsid w:val="00AC789C"/>
    <w:rsid w:val="00AC7E23"/>
    <w:rsid w:val="00AD07DA"/>
    <w:rsid w:val="00AD0D53"/>
    <w:rsid w:val="00AD0F8B"/>
    <w:rsid w:val="00AD114A"/>
    <w:rsid w:val="00AD28DF"/>
    <w:rsid w:val="00AD29D0"/>
    <w:rsid w:val="00AD2CD8"/>
    <w:rsid w:val="00AD38F2"/>
    <w:rsid w:val="00AD39FE"/>
    <w:rsid w:val="00AD3BE9"/>
    <w:rsid w:val="00AD509D"/>
    <w:rsid w:val="00AD55A5"/>
    <w:rsid w:val="00AD659F"/>
    <w:rsid w:val="00AD6CA5"/>
    <w:rsid w:val="00AD79F3"/>
    <w:rsid w:val="00AD7DA6"/>
    <w:rsid w:val="00AE02A0"/>
    <w:rsid w:val="00AE075D"/>
    <w:rsid w:val="00AE0D86"/>
    <w:rsid w:val="00AE0E06"/>
    <w:rsid w:val="00AE0EFA"/>
    <w:rsid w:val="00AE116F"/>
    <w:rsid w:val="00AE12E7"/>
    <w:rsid w:val="00AE17D4"/>
    <w:rsid w:val="00AE3AD8"/>
    <w:rsid w:val="00AE3B52"/>
    <w:rsid w:val="00AE45CC"/>
    <w:rsid w:val="00AE56C3"/>
    <w:rsid w:val="00AE5938"/>
    <w:rsid w:val="00AE5B61"/>
    <w:rsid w:val="00AE5C5F"/>
    <w:rsid w:val="00AE644D"/>
    <w:rsid w:val="00AE67C3"/>
    <w:rsid w:val="00AE7E52"/>
    <w:rsid w:val="00AE7FB6"/>
    <w:rsid w:val="00AF07AD"/>
    <w:rsid w:val="00AF126C"/>
    <w:rsid w:val="00AF1928"/>
    <w:rsid w:val="00AF1E90"/>
    <w:rsid w:val="00AF1EE9"/>
    <w:rsid w:val="00AF27EA"/>
    <w:rsid w:val="00AF29F1"/>
    <w:rsid w:val="00AF2C4B"/>
    <w:rsid w:val="00AF2CAF"/>
    <w:rsid w:val="00AF3BB6"/>
    <w:rsid w:val="00AF42C7"/>
    <w:rsid w:val="00AF6EFE"/>
    <w:rsid w:val="00AF6FD2"/>
    <w:rsid w:val="00AF7DBF"/>
    <w:rsid w:val="00AF7F3A"/>
    <w:rsid w:val="00AF7F4B"/>
    <w:rsid w:val="00B00C74"/>
    <w:rsid w:val="00B00C86"/>
    <w:rsid w:val="00B0168A"/>
    <w:rsid w:val="00B0186E"/>
    <w:rsid w:val="00B01C67"/>
    <w:rsid w:val="00B0218C"/>
    <w:rsid w:val="00B03022"/>
    <w:rsid w:val="00B035DA"/>
    <w:rsid w:val="00B03B4D"/>
    <w:rsid w:val="00B03C3A"/>
    <w:rsid w:val="00B03DA1"/>
    <w:rsid w:val="00B05273"/>
    <w:rsid w:val="00B0570F"/>
    <w:rsid w:val="00B05C05"/>
    <w:rsid w:val="00B05CBC"/>
    <w:rsid w:val="00B05CF8"/>
    <w:rsid w:val="00B0664A"/>
    <w:rsid w:val="00B0770C"/>
    <w:rsid w:val="00B100EB"/>
    <w:rsid w:val="00B10263"/>
    <w:rsid w:val="00B1119D"/>
    <w:rsid w:val="00B112F2"/>
    <w:rsid w:val="00B1252B"/>
    <w:rsid w:val="00B130B7"/>
    <w:rsid w:val="00B1462E"/>
    <w:rsid w:val="00B14E68"/>
    <w:rsid w:val="00B14F1C"/>
    <w:rsid w:val="00B1533F"/>
    <w:rsid w:val="00B158DF"/>
    <w:rsid w:val="00B15B56"/>
    <w:rsid w:val="00B16805"/>
    <w:rsid w:val="00B175D6"/>
    <w:rsid w:val="00B17DA4"/>
    <w:rsid w:val="00B23DED"/>
    <w:rsid w:val="00B23EF5"/>
    <w:rsid w:val="00B24481"/>
    <w:rsid w:val="00B2476D"/>
    <w:rsid w:val="00B24CA4"/>
    <w:rsid w:val="00B25612"/>
    <w:rsid w:val="00B259A7"/>
    <w:rsid w:val="00B25F44"/>
    <w:rsid w:val="00B26912"/>
    <w:rsid w:val="00B27437"/>
    <w:rsid w:val="00B27555"/>
    <w:rsid w:val="00B315AD"/>
    <w:rsid w:val="00B3180E"/>
    <w:rsid w:val="00B31A6D"/>
    <w:rsid w:val="00B32C81"/>
    <w:rsid w:val="00B32D65"/>
    <w:rsid w:val="00B32E42"/>
    <w:rsid w:val="00B33557"/>
    <w:rsid w:val="00B3396A"/>
    <w:rsid w:val="00B339C9"/>
    <w:rsid w:val="00B35758"/>
    <w:rsid w:val="00B36F17"/>
    <w:rsid w:val="00B37E77"/>
    <w:rsid w:val="00B400D5"/>
    <w:rsid w:val="00B406E6"/>
    <w:rsid w:val="00B4089A"/>
    <w:rsid w:val="00B410C1"/>
    <w:rsid w:val="00B4193F"/>
    <w:rsid w:val="00B42005"/>
    <w:rsid w:val="00B420F2"/>
    <w:rsid w:val="00B421FA"/>
    <w:rsid w:val="00B4359A"/>
    <w:rsid w:val="00B43FE6"/>
    <w:rsid w:val="00B459BB"/>
    <w:rsid w:val="00B45B6B"/>
    <w:rsid w:val="00B471C3"/>
    <w:rsid w:val="00B47FBD"/>
    <w:rsid w:val="00B50A1E"/>
    <w:rsid w:val="00B513F6"/>
    <w:rsid w:val="00B51920"/>
    <w:rsid w:val="00B519F4"/>
    <w:rsid w:val="00B51D8B"/>
    <w:rsid w:val="00B51EBA"/>
    <w:rsid w:val="00B52520"/>
    <w:rsid w:val="00B5263D"/>
    <w:rsid w:val="00B5399B"/>
    <w:rsid w:val="00B54C2E"/>
    <w:rsid w:val="00B55885"/>
    <w:rsid w:val="00B56C59"/>
    <w:rsid w:val="00B56FF3"/>
    <w:rsid w:val="00B60368"/>
    <w:rsid w:val="00B6090A"/>
    <w:rsid w:val="00B61023"/>
    <w:rsid w:val="00B64021"/>
    <w:rsid w:val="00B641A9"/>
    <w:rsid w:val="00B65496"/>
    <w:rsid w:val="00B66558"/>
    <w:rsid w:val="00B6705E"/>
    <w:rsid w:val="00B672F1"/>
    <w:rsid w:val="00B67932"/>
    <w:rsid w:val="00B67DB5"/>
    <w:rsid w:val="00B67ECF"/>
    <w:rsid w:val="00B7010C"/>
    <w:rsid w:val="00B73A57"/>
    <w:rsid w:val="00B73AC8"/>
    <w:rsid w:val="00B74448"/>
    <w:rsid w:val="00B746A3"/>
    <w:rsid w:val="00B75CF0"/>
    <w:rsid w:val="00B75DE0"/>
    <w:rsid w:val="00B75E4C"/>
    <w:rsid w:val="00B76018"/>
    <w:rsid w:val="00B76613"/>
    <w:rsid w:val="00B76636"/>
    <w:rsid w:val="00B76DEE"/>
    <w:rsid w:val="00B80255"/>
    <w:rsid w:val="00B802B9"/>
    <w:rsid w:val="00B80544"/>
    <w:rsid w:val="00B814E1"/>
    <w:rsid w:val="00B81E7D"/>
    <w:rsid w:val="00B82861"/>
    <w:rsid w:val="00B82DD2"/>
    <w:rsid w:val="00B8327D"/>
    <w:rsid w:val="00B84151"/>
    <w:rsid w:val="00B84CD1"/>
    <w:rsid w:val="00B86472"/>
    <w:rsid w:val="00B865A6"/>
    <w:rsid w:val="00B86A5E"/>
    <w:rsid w:val="00B86A77"/>
    <w:rsid w:val="00B877F1"/>
    <w:rsid w:val="00B9052C"/>
    <w:rsid w:val="00B91F6D"/>
    <w:rsid w:val="00B92625"/>
    <w:rsid w:val="00B92735"/>
    <w:rsid w:val="00B92F4C"/>
    <w:rsid w:val="00B935DD"/>
    <w:rsid w:val="00B93820"/>
    <w:rsid w:val="00B94073"/>
    <w:rsid w:val="00B940FA"/>
    <w:rsid w:val="00B9425D"/>
    <w:rsid w:val="00B95956"/>
    <w:rsid w:val="00B962FA"/>
    <w:rsid w:val="00B96CFE"/>
    <w:rsid w:val="00B96D57"/>
    <w:rsid w:val="00B97C9D"/>
    <w:rsid w:val="00BA0353"/>
    <w:rsid w:val="00BA05BB"/>
    <w:rsid w:val="00BA070F"/>
    <w:rsid w:val="00BA1584"/>
    <w:rsid w:val="00BA2B12"/>
    <w:rsid w:val="00BA2B32"/>
    <w:rsid w:val="00BA2D4C"/>
    <w:rsid w:val="00BA3641"/>
    <w:rsid w:val="00BA3AC3"/>
    <w:rsid w:val="00BA3C1C"/>
    <w:rsid w:val="00BA4794"/>
    <w:rsid w:val="00BA493D"/>
    <w:rsid w:val="00BA4CDE"/>
    <w:rsid w:val="00BA5A4A"/>
    <w:rsid w:val="00BB0296"/>
    <w:rsid w:val="00BB0A53"/>
    <w:rsid w:val="00BB13F2"/>
    <w:rsid w:val="00BB14CC"/>
    <w:rsid w:val="00BB1802"/>
    <w:rsid w:val="00BB32C5"/>
    <w:rsid w:val="00BB3608"/>
    <w:rsid w:val="00BB3722"/>
    <w:rsid w:val="00BB429F"/>
    <w:rsid w:val="00BB4C60"/>
    <w:rsid w:val="00BB4DCC"/>
    <w:rsid w:val="00BB5932"/>
    <w:rsid w:val="00BB6382"/>
    <w:rsid w:val="00BB74F4"/>
    <w:rsid w:val="00BC2979"/>
    <w:rsid w:val="00BC4210"/>
    <w:rsid w:val="00BC481F"/>
    <w:rsid w:val="00BC49BA"/>
    <w:rsid w:val="00BC5AA5"/>
    <w:rsid w:val="00BC63B1"/>
    <w:rsid w:val="00BC63B2"/>
    <w:rsid w:val="00BC6850"/>
    <w:rsid w:val="00BC7726"/>
    <w:rsid w:val="00BD087F"/>
    <w:rsid w:val="00BD2EE2"/>
    <w:rsid w:val="00BD3271"/>
    <w:rsid w:val="00BD3D23"/>
    <w:rsid w:val="00BD4861"/>
    <w:rsid w:val="00BD50AF"/>
    <w:rsid w:val="00BD5E03"/>
    <w:rsid w:val="00BD6DBF"/>
    <w:rsid w:val="00BD6E13"/>
    <w:rsid w:val="00BD730E"/>
    <w:rsid w:val="00BD76AD"/>
    <w:rsid w:val="00BD7BC7"/>
    <w:rsid w:val="00BD7BD6"/>
    <w:rsid w:val="00BE0197"/>
    <w:rsid w:val="00BE048D"/>
    <w:rsid w:val="00BE09F3"/>
    <w:rsid w:val="00BE0F05"/>
    <w:rsid w:val="00BE14CB"/>
    <w:rsid w:val="00BE20FC"/>
    <w:rsid w:val="00BE23A0"/>
    <w:rsid w:val="00BE2561"/>
    <w:rsid w:val="00BE2C17"/>
    <w:rsid w:val="00BE2E57"/>
    <w:rsid w:val="00BE3179"/>
    <w:rsid w:val="00BE3191"/>
    <w:rsid w:val="00BE3FE3"/>
    <w:rsid w:val="00BE4502"/>
    <w:rsid w:val="00BE49BC"/>
    <w:rsid w:val="00BE4DBB"/>
    <w:rsid w:val="00BE5D15"/>
    <w:rsid w:val="00BE641A"/>
    <w:rsid w:val="00BE66FF"/>
    <w:rsid w:val="00BE737A"/>
    <w:rsid w:val="00BE75D2"/>
    <w:rsid w:val="00BE76F1"/>
    <w:rsid w:val="00BE7A12"/>
    <w:rsid w:val="00BF07A6"/>
    <w:rsid w:val="00BF1E8C"/>
    <w:rsid w:val="00BF24DE"/>
    <w:rsid w:val="00BF2A76"/>
    <w:rsid w:val="00BF3C2C"/>
    <w:rsid w:val="00BF40F8"/>
    <w:rsid w:val="00BF433D"/>
    <w:rsid w:val="00BF5485"/>
    <w:rsid w:val="00BF5B36"/>
    <w:rsid w:val="00BF6733"/>
    <w:rsid w:val="00BF6EC7"/>
    <w:rsid w:val="00BF75A8"/>
    <w:rsid w:val="00BF7D7D"/>
    <w:rsid w:val="00BF7F1D"/>
    <w:rsid w:val="00C00CF3"/>
    <w:rsid w:val="00C0119D"/>
    <w:rsid w:val="00C02A37"/>
    <w:rsid w:val="00C030E0"/>
    <w:rsid w:val="00C03530"/>
    <w:rsid w:val="00C03C2F"/>
    <w:rsid w:val="00C03FE6"/>
    <w:rsid w:val="00C04269"/>
    <w:rsid w:val="00C044CF"/>
    <w:rsid w:val="00C0550F"/>
    <w:rsid w:val="00C06B0E"/>
    <w:rsid w:val="00C10A9A"/>
    <w:rsid w:val="00C10B97"/>
    <w:rsid w:val="00C10BFA"/>
    <w:rsid w:val="00C10F9B"/>
    <w:rsid w:val="00C11463"/>
    <w:rsid w:val="00C1159D"/>
    <w:rsid w:val="00C1209E"/>
    <w:rsid w:val="00C12451"/>
    <w:rsid w:val="00C12C3C"/>
    <w:rsid w:val="00C13212"/>
    <w:rsid w:val="00C151E4"/>
    <w:rsid w:val="00C15989"/>
    <w:rsid w:val="00C15AFD"/>
    <w:rsid w:val="00C15C5D"/>
    <w:rsid w:val="00C164C7"/>
    <w:rsid w:val="00C16CF7"/>
    <w:rsid w:val="00C171DC"/>
    <w:rsid w:val="00C17676"/>
    <w:rsid w:val="00C17E1E"/>
    <w:rsid w:val="00C20C23"/>
    <w:rsid w:val="00C20F7D"/>
    <w:rsid w:val="00C21503"/>
    <w:rsid w:val="00C22185"/>
    <w:rsid w:val="00C234AF"/>
    <w:rsid w:val="00C24636"/>
    <w:rsid w:val="00C2561C"/>
    <w:rsid w:val="00C26B5A"/>
    <w:rsid w:val="00C31B10"/>
    <w:rsid w:val="00C321C5"/>
    <w:rsid w:val="00C32660"/>
    <w:rsid w:val="00C329CE"/>
    <w:rsid w:val="00C33780"/>
    <w:rsid w:val="00C3577C"/>
    <w:rsid w:val="00C3655F"/>
    <w:rsid w:val="00C36E4F"/>
    <w:rsid w:val="00C3701C"/>
    <w:rsid w:val="00C37283"/>
    <w:rsid w:val="00C37666"/>
    <w:rsid w:val="00C37969"/>
    <w:rsid w:val="00C40BF2"/>
    <w:rsid w:val="00C40FE4"/>
    <w:rsid w:val="00C41062"/>
    <w:rsid w:val="00C4111F"/>
    <w:rsid w:val="00C41222"/>
    <w:rsid w:val="00C41D3B"/>
    <w:rsid w:val="00C42B6E"/>
    <w:rsid w:val="00C43BC7"/>
    <w:rsid w:val="00C457EA"/>
    <w:rsid w:val="00C472DF"/>
    <w:rsid w:val="00C4795A"/>
    <w:rsid w:val="00C50C7C"/>
    <w:rsid w:val="00C5161F"/>
    <w:rsid w:val="00C526C1"/>
    <w:rsid w:val="00C52A5D"/>
    <w:rsid w:val="00C52B2B"/>
    <w:rsid w:val="00C53E21"/>
    <w:rsid w:val="00C53F41"/>
    <w:rsid w:val="00C54079"/>
    <w:rsid w:val="00C549F2"/>
    <w:rsid w:val="00C54F05"/>
    <w:rsid w:val="00C55FBA"/>
    <w:rsid w:val="00C5602B"/>
    <w:rsid w:val="00C569AB"/>
    <w:rsid w:val="00C575F5"/>
    <w:rsid w:val="00C60CE8"/>
    <w:rsid w:val="00C60E11"/>
    <w:rsid w:val="00C6109F"/>
    <w:rsid w:val="00C61224"/>
    <w:rsid w:val="00C63515"/>
    <w:rsid w:val="00C6390B"/>
    <w:rsid w:val="00C6457B"/>
    <w:rsid w:val="00C6497B"/>
    <w:rsid w:val="00C64B64"/>
    <w:rsid w:val="00C65C9A"/>
    <w:rsid w:val="00C6645D"/>
    <w:rsid w:val="00C66CEE"/>
    <w:rsid w:val="00C66E98"/>
    <w:rsid w:val="00C6750F"/>
    <w:rsid w:val="00C67A28"/>
    <w:rsid w:val="00C70489"/>
    <w:rsid w:val="00C714C0"/>
    <w:rsid w:val="00C719F5"/>
    <w:rsid w:val="00C73105"/>
    <w:rsid w:val="00C7490C"/>
    <w:rsid w:val="00C751B7"/>
    <w:rsid w:val="00C7555E"/>
    <w:rsid w:val="00C75FA6"/>
    <w:rsid w:val="00C76EA0"/>
    <w:rsid w:val="00C77006"/>
    <w:rsid w:val="00C7772F"/>
    <w:rsid w:val="00C77D3B"/>
    <w:rsid w:val="00C80790"/>
    <w:rsid w:val="00C80D0A"/>
    <w:rsid w:val="00C81608"/>
    <w:rsid w:val="00C81BF7"/>
    <w:rsid w:val="00C82D9D"/>
    <w:rsid w:val="00C83445"/>
    <w:rsid w:val="00C838F5"/>
    <w:rsid w:val="00C86B1B"/>
    <w:rsid w:val="00C87FBE"/>
    <w:rsid w:val="00C90106"/>
    <w:rsid w:val="00C9053B"/>
    <w:rsid w:val="00C90B42"/>
    <w:rsid w:val="00C90ED6"/>
    <w:rsid w:val="00C910F5"/>
    <w:rsid w:val="00C919B6"/>
    <w:rsid w:val="00C92707"/>
    <w:rsid w:val="00C92D23"/>
    <w:rsid w:val="00C93029"/>
    <w:rsid w:val="00C93AB0"/>
    <w:rsid w:val="00C9510D"/>
    <w:rsid w:val="00C954DB"/>
    <w:rsid w:val="00C962CE"/>
    <w:rsid w:val="00C9733C"/>
    <w:rsid w:val="00C97E06"/>
    <w:rsid w:val="00CA014C"/>
    <w:rsid w:val="00CA022C"/>
    <w:rsid w:val="00CA0DE6"/>
    <w:rsid w:val="00CA0ECA"/>
    <w:rsid w:val="00CA25EB"/>
    <w:rsid w:val="00CA2C0B"/>
    <w:rsid w:val="00CA2CD8"/>
    <w:rsid w:val="00CA35D6"/>
    <w:rsid w:val="00CA378C"/>
    <w:rsid w:val="00CA4D18"/>
    <w:rsid w:val="00CA53F5"/>
    <w:rsid w:val="00CA58AC"/>
    <w:rsid w:val="00CA5FD7"/>
    <w:rsid w:val="00CA60A7"/>
    <w:rsid w:val="00CB0B9B"/>
    <w:rsid w:val="00CB0BBF"/>
    <w:rsid w:val="00CB0F7B"/>
    <w:rsid w:val="00CB1961"/>
    <w:rsid w:val="00CB26CD"/>
    <w:rsid w:val="00CB2FD0"/>
    <w:rsid w:val="00CB30BE"/>
    <w:rsid w:val="00CB3959"/>
    <w:rsid w:val="00CB3AE5"/>
    <w:rsid w:val="00CB4983"/>
    <w:rsid w:val="00CB5196"/>
    <w:rsid w:val="00CB5D52"/>
    <w:rsid w:val="00CB61E1"/>
    <w:rsid w:val="00CB6EE4"/>
    <w:rsid w:val="00CB7AD7"/>
    <w:rsid w:val="00CC0417"/>
    <w:rsid w:val="00CC0438"/>
    <w:rsid w:val="00CC0781"/>
    <w:rsid w:val="00CC0933"/>
    <w:rsid w:val="00CC11FF"/>
    <w:rsid w:val="00CC1965"/>
    <w:rsid w:val="00CC1E48"/>
    <w:rsid w:val="00CC2051"/>
    <w:rsid w:val="00CC20B2"/>
    <w:rsid w:val="00CC2673"/>
    <w:rsid w:val="00CC3095"/>
    <w:rsid w:val="00CC3237"/>
    <w:rsid w:val="00CC44BB"/>
    <w:rsid w:val="00CC4B18"/>
    <w:rsid w:val="00CC4DBF"/>
    <w:rsid w:val="00CC522D"/>
    <w:rsid w:val="00CC538C"/>
    <w:rsid w:val="00CC60EA"/>
    <w:rsid w:val="00CC69E6"/>
    <w:rsid w:val="00CC78BC"/>
    <w:rsid w:val="00CC7973"/>
    <w:rsid w:val="00CC7A11"/>
    <w:rsid w:val="00CD1E1B"/>
    <w:rsid w:val="00CD1E91"/>
    <w:rsid w:val="00CD2C35"/>
    <w:rsid w:val="00CD4804"/>
    <w:rsid w:val="00CD4C67"/>
    <w:rsid w:val="00CD5016"/>
    <w:rsid w:val="00CD6020"/>
    <w:rsid w:val="00CD660B"/>
    <w:rsid w:val="00CD7CB0"/>
    <w:rsid w:val="00CE0B93"/>
    <w:rsid w:val="00CE0E56"/>
    <w:rsid w:val="00CE1191"/>
    <w:rsid w:val="00CE16F3"/>
    <w:rsid w:val="00CE19C6"/>
    <w:rsid w:val="00CE21F4"/>
    <w:rsid w:val="00CE2779"/>
    <w:rsid w:val="00CE2E15"/>
    <w:rsid w:val="00CE3686"/>
    <w:rsid w:val="00CE3CD2"/>
    <w:rsid w:val="00CE4728"/>
    <w:rsid w:val="00CE50F4"/>
    <w:rsid w:val="00CE5B44"/>
    <w:rsid w:val="00CE6C27"/>
    <w:rsid w:val="00CE6D4C"/>
    <w:rsid w:val="00CE703C"/>
    <w:rsid w:val="00CE732A"/>
    <w:rsid w:val="00CF02AC"/>
    <w:rsid w:val="00CF047D"/>
    <w:rsid w:val="00CF0F59"/>
    <w:rsid w:val="00CF1818"/>
    <w:rsid w:val="00CF2653"/>
    <w:rsid w:val="00CF359A"/>
    <w:rsid w:val="00CF37FA"/>
    <w:rsid w:val="00CF3977"/>
    <w:rsid w:val="00CF3F1A"/>
    <w:rsid w:val="00CF430D"/>
    <w:rsid w:val="00CF45BF"/>
    <w:rsid w:val="00CF4C05"/>
    <w:rsid w:val="00CF52EA"/>
    <w:rsid w:val="00CF5ADE"/>
    <w:rsid w:val="00CF65BD"/>
    <w:rsid w:val="00CF73BA"/>
    <w:rsid w:val="00D00AAC"/>
    <w:rsid w:val="00D00DFF"/>
    <w:rsid w:val="00D011EF"/>
    <w:rsid w:val="00D01553"/>
    <w:rsid w:val="00D0156F"/>
    <w:rsid w:val="00D02171"/>
    <w:rsid w:val="00D02557"/>
    <w:rsid w:val="00D02622"/>
    <w:rsid w:val="00D02789"/>
    <w:rsid w:val="00D030B3"/>
    <w:rsid w:val="00D03129"/>
    <w:rsid w:val="00D035E9"/>
    <w:rsid w:val="00D03948"/>
    <w:rsid w:val="00D04257"/>
    <w:rsid w:val="00D04AB2"/>
    <w:rsid w:val="00D055A2"/>
    <w:rsid w:val="00D0560E"/>
    <w:rsid w:val="00D06C96"/>
    <w:rsid w:val="00D06DBC"/>
    <w:rsid w:val="00D073A8"/>
    <w:rsid w:val="00D0765C"/>
    <w:rsid w:val="00D127D7"/>
    <w:rsid w:val="00D1288C"/>
    <w:rsid w:val="00D13FA2"/>
    <w:rsid w:val="00D14ED7"/>
    <w:rsid w:val="00D14F2B"/>
    <w:rsid w:val="00D15E4C"/>
    <w:rsid w:val="00D16174"/>
    <w:rsid w:val="00D1787C"/>
    <w:rsid w:val="00D17961"/>
    <w:rsid w:val="00D17E43"/>
    <w:rsid w:val="00D20AD4"/>
    <w:rsid w:val="00D21CD2"/>
    <w:rsid w:val="00D22FA4"/>
    <w:rsid w:val="00D2313C"/>
    <w:rsid w:val="00D2334A"/>
    <w:rsid w:val="00D2343F"/>
    <w:rsid w:val="00D23BAF"/>
    <w:rsid w:val="00D24E83"/>
    <w:rsid w:val="00D250BF"/>
    <w:rsid w:val="00D25733"/>
    <w:rsid w:val="00D25C2A"/>
    <w:rsid w:val="00D27809"/>
    <w:rsid w:val="00D30041"/>
    <w:rsid w:val="00D30548"/>
    <w:rsid w:val="00D30716"/>
    <w:rsid w:val="00D30A88"/>
    <w:rsid w:val="00D323DA"/>
    <w:rsid w:val="00D336A5"/>
    <w:rsid w:val="00D35500"/>
    <w:rsid w:val="00D3647F"/>
    <w:rsid w:val="00D3708F"/>
    <w:rsid w:val="00D4023B"/>
    <w:rsid w:val="00D41407"/>
    <w:rsid w:val="00D41B13"/>
    <w:rsid w:val="00D41BF3"/>
    <w:rsid w:val="00D42A3E"/>
    <w:rsid w:val="00D43018"/>
    <w:rsid w:val="00D43118"/>
    <w:rsid w:val="00D433F9"/>
    <w:rsid w:val="00D438EC"/>
    <w:rsid w:val="00D43AC0"/>
    <w:rsid w:val="00D457BC"/>
    <w:rsid w:val="00D46457"/>
    <w:rsid w:val="00D472A6"/>
    <w:rsid w:val="00D505EE"/>
    <w:rsid w:val="00D50F61"/>
    <w:rsid w:val="00D516A2"/>
    <w:rsid w:val="00D5179C"/>
    <w:rsid w:val="00D5187D"/>
    <w:rsid w:val="00D5239D"/>
    <w:rsid w:val="00D5316E"/>
    <w:rsid w:val="00D536B1"/>
    <w:rsid w:val="00D538B8"/>
    <w:rsid w:val="00D54003"/>
    <w:rsid w:val="00D55D8F"/>
    <w:rsid w:val="00D56296"/>
    <w:rsid w:val="00D563A2"/>
    <w:rsid w:val="00D56943"/>
    <w:rsid w:val="00D61433"/>
    <w:rsid w:val="00D61719"/>
    <w:rsid w:val="00D6201D"/>
    <w:rsid w:val="00D62A69"/>
    <w:rsid w:val="00D6412A"/>
    <w:rsid w:val="00D65175"/>
    <w:rsid w:val="00D6574E"/>
    <w:rsid w:val="00D657DB"/>
    <w:rsid w:val="00D6760B"/>
    <w:rsid w:val="00D67ED8"/>
    <w:rsid w:val="00D67FA1"/>
    <w:rsid w:val="00D70DBC"/>
    <w:rsid w:val="00D7132B"/>
    <w:rsid w:val="00D71EE0"/>
    <w:rsid w:val="00D72082"/>
    <w:rsid w:val="00D725B1"/>
    <w:rsid w:val="00D74CE7"/>
    <w:rsid w:val="00D75346"/>
    <w:rsid w:val="00D77496"/>
    <w:rsid w:val="00D80136"/>
    <w:rsid w:val="00D81634"/>
    <w:rsid w:val="00D81764"/>
    <w:rsid w:val="00D81B02"/>
    <w:rsid w:val="00D81BA5"/>
    <w:rsid w:val="00D82CA8"/>
    <w:rsid w:val="00D8312A"/>
    <w:rsid w:val="00D8394C"/>
    <w:rsid w:val="00D84F17"/>
    <w:rsid w:val="00D855F7"/>
    <w:rsid w:val="00D86827"/>
    <w:rsid w:val="00D87104"/>
    <w:rsid w:val="00D92B16"/>
    <w:rsid w:val="00D934CD"/>
    <w:rsid w:val="00D9350B"/>
    <w:rsid w:val="00D9351B"/>
    <w:rsid w:val="00D93526"/>
    <w:rsid w:val="00D93E4E"/>
    <w:rsid w:val="00D9505E"/>
    <w:rsid w:val="00D960FB"/>
    <w:rsid w:val="00D96A9F"/>
    <w:rsid w:val="00D97969"/>
    <w:rsid w:val="00DA03BD"/>
    <w:rsid w:val="00DA0515"/>
    <w:rsid w:val="00DA1329"/>
    <w:rsid w:val="00DA18F3"/>
    <w:rsid w:val="00DA2012"/>
    <w:rsid w:val="00DA2087"/>
    <w:rsid w:val="00DA2D03"/>
    <w:rsid w:val="00DA41C2"/>
    <w:rsid w:val="00DA4242"/>
    <w:rsid w:val="00DA4BEB"/>
    <w:rsid w:val="00DA523C"/>
    <w:rsid w:val="00DA53FD"/>
    <w:rsid w:val="00DA5ADD"/>
    <w:rsid w:val="00DA61FB"/>
    <w:rsid w:val="00DA6622"/>
    <w:rsid w:val="00DA6C0C"/>
    <w:rsid w:val="00DA7BC7"/>
    <w:rsid w:val="00DA7DCD"/>
    <w:rsid w:val="00DB177C"/>
    <w:rsid w:val="00DB396E"/>
    <w:rsid w:val="00DB551F"/>
    <w:rsid w:val="00DB62CC"/>
    <w:rsid w:val="00DB7417"/>
    <w:rsid w:val="00DB7910"/>
    <w:rsid w:val="00DB7F9C"/>
    <w:rsid w:val="00DC0D25"/>
    <w:rsid w:val="00DC0D5B"/>
    <w:rsid w:val="00DC0E07"/>
    <w:rsid w:val="00DC143B"/>
    <w:rsid w:val="00DC1A92"/>
    <w:rsid w:val="00DC1CAC"/>
    <w:rsid w:val="00DC2786"/>
    <w:rsid w:val="00DC333A"/>
    <w:rsid w:val="00DC3F2C"/>
    <w:rsid w:val="00DC54FD"/>
    <w:rsid w:val="00DC55BA"/>
    <w:rsid w:val="00DC561A"/>
    <w:rsid w:val="00DC5BFD"/>
    <w:rsid w:val="00DC5C6C"/>
    <w:rsid w:val="00DC5F80"/>
    <w:rsid w:val="00DD00A7"/>
    <w:rsid w:val="00DD1155"/>
    <w:rsid w:val="00DD2631"/>
    <w:rsid w:val="00DD3473"/>
    <w:rsid w:val="00DD4E2C"/>
    <w:rsid w:val="00DD4F67"/>
    <w:rsid w:val="00DD5455"/>
    <w:rsid w:val="00DD6BD7"/>
    <w:rsid w:val="00DE0066"/>
    <w:rsid w:val="00DE059D"/>
    <w:rsid w:val="00DE06F5"/>
    <w:rsid w:val="00DE09EE"/>
    <w:rsid w:val="00DE0CD5"/>
    <w:rsid w:val="00DE1FFE"/>
    <w:rsid w:val="00DE4792"/>
    <w:rsid w:val="00DE4B29"/>
    <w:rsid w:val="00DE5165"/>
    <w:rsid w:val="00DE5EC9"/>
    <w:rsid w:val="00DE692F"/>
    <w:rsid w:val="00DE7630"/>
    <w:rsid w:val="00DE7963"/>
    <w:rsid w:val="00DE7E4F"/>
    <w:rsid w:val="00DE7F71"/>
    <w:rsid w:val="00DF024D"/>
    <w:rsid w:val="00DF0267"/>
    <w:rsid w:val="00DF1064"/>
    <w:rsid w:val="00DF11DF"/>
    <w:rsid w:val="00DF1435"/>
    <w:rsid w:val="00DF1795"/>
    <w:rsid w:val="00DF211D"/>
    <w:rsid w:val="00DF2506"/>
    <w:rsid w:val="00DF480F"/>
    <w:rsid w:val="00DF4837"/>
    <w:rsid w:val="00DF55D8"/>
    <w:rsid w:val="00DF60B8"/>
    <w:rsid w:val="00DF6E40"/>
    <w:rsid w:val="00DF7061"/>
    <w:rsid w:val="00DF7753"/>
    <w:rsid w:val="00DF7828"/>
    <w:rsid w:val="00DF7DF1"/>
    <w:rsid w:val="00E00390"/>
    <w:rsid w:val="00E01281"/>
    <w:rsid w:val="00E014C1"/>
    <w:rsid w:val="00E01AF0"/>
    <w:rsid w:val="00E01D31"/>
    <w:rsid w:val="00E01F2F"/>
    <w:rsid w:val="00E02265"/>
    <w:rsid w:val="00E02443"/>
    <w:rsid w:val="00E026C9"/>
    <w:rsid w:val="00E0444F"/>
    <w:rsid w:val="00E0526F"/>
    <w:rsid w:val="00E05703"/>
    <w:rsid w:val="00E0582C"/>
    <w:rsid w:val="00E05887"/>
    <w:rsid w:val="00E05E81"/>
    <w:rsid w:val="00E10197"/>
    <w:rsid w:val="00E10AA8"/>
    <w:rsid w:val="00E10B20"/>
    <w:rsid w:val="00E11F2A"/>
    <w:rsid w:val="00E1254A"/>
    <w:rsid w:val="00E138D4"/>
    <w:rsid w:val="00E13FBB"/>
    <w:rsid w:val="00E14D29"/>
    <w:rsid w:val="00E152A9"/>
    <w:rsid w:val="00E15D18"/>
    <w:rsid w:val="00E16D3A"/>
    <w:rsid w:val="00E16F48"/>
    <w:rsid w:val="00E16F97"/>
    <w:rsid w:val="00E174FB"/>
    <w:rsid w:val="00E17B4D"/>
    <w:rsid w:val="00E17EFC"/>
    <w:rsid w:val="00E201D7"/>
    <w:rsid w:val="00E2043D"/>
    <w:rsid w:val="00E20880"/>
    <w:rsid w:val="00E21926"/>
    <w:rsid w:val="00E23206"/>
    <w:rsid w:val="00E23B3F"/>
    <w:rsid w:val="00E23D4A"/>
    <w:rsid w:val="00E23DCD"/>
    <w:rsid w:val="00E25615"/>
    <w:rsid w:val="00E256A7"/>
    <w:rsid w:val="00E25A7C"/>
    <w:rsid w:val="00E25C61"/>
    <w:rsid w:val="00E26A4F"/>
    <w:rsid w:val="00E26A87"/>
    <w:rsid w:val="00E26C6F"/>
    <w:rsid w:val="00E2729C"/>
    <w:rsid w:val="00E27E89"/>
    <w:rsid w:val="00E3002F"/>
    <w:rsid w:val="00E3074E"/>
    <w:rsid w:val="00E316F2"/>
    <w:rsid w:val="00E31782"/>
    <w:rsid w:val="00E34B7A"/>
    <w:rsid w:val="00E35222"/>
    <w:rsid w:val="00E356D0"/>
    <w:rsid w:val="00E35D65"/>
    <w:rsid w:val="00E36BE4"/>
    <w:rsid w:val="00E36CBC"/>
    <w:rsid w:val="00E404A8"/>
    <w:rsid w:val="00E41061"/>
    <w:rsid w:val="00E4274B"/>
    <w:rsid w:val="00E428BD"/>
    <w:rsid w:val="00E44921"/>
    <w:rsid w:val="00E45D1D"/>
    <w:rsid w:val="00E45E3B"/>
    <w:rsid w:val="00E50F2D"/>
    <w:rsid w:val="00E51016"/>
    <w:rsid w:val="00E51556"/>
    <w:rsid w:val="00E51F4F"/>
    <w:rsid w:val="00E53DAA"/>
    <w:rsid w:val="00E53EAB"/>
    <w:rsid w:val="00E5401D"/>
    <w:rsid w:val="00E546BD"/>
    <w:rsid w:val="00E54EFF"/>
    <w:rsid w:val="00E55473"/>
    <w:rsid w:val="00E55521"/>
    <w:rsid w:val="00E55908"/>
    <w:rsid w:val="00E56CB0"/>
    <w:rsid w:val="00E57D62"/>
    <w:rsid w:val="00E6013B"/>
    <w:rsid w:val="00E6019D"/>
    <w:rsid w:val="00E6049E"/>
    <w:rsid w:val="00E6054A"/>
    <w:rsid w:val="00E60D4B"/>
    <w:rsid w:val="00E6102F"/>
    <w:rsid w:val="00E61960"/>
    <w:rsid w:val="00E61C24"/>
    <w:rsid w:val="00E624FD"/>
    <w:rsid w:val="00E628A7"/>
    <w:rsid w:val="00E62BD2"/>
    <w:rsid w:val="00E62DE9"/>
    <w:rsid w:val="00E62F06"/>
    <w:rsid w:val="00E64222"/>
    <w:rsid w:val="00E64296"/>
    <w:rsid w:val="00E6429A"/>
    <w:rsid w:val="00E6439B"/>
    <w:rsid w:val="00E64983"/>
    <w:rsid w:val="00E65245"/>
    <w:rsid w:val="00E67426"/>
    <w:rsid w:val="00E67486"/>
    <w:rsid w:val="00E67644"/>
    <w:rsid w:val="00E67759"/>
    <w:rsid w:val="00E67D24"/>
    <w:rsid w:val="00E701DA"/>
    <w:rsid w:val="00E70968"/>
    <w:rsid w:val="00E70CF0"/>
    <w:rsid w:val="00E71739"/>
    <w:rsid w:val="00E7207E"/>
    <w:rsid w:val="00E720EE"/>
    <w:rsid w:val="00E729F8"/>
    <w:rsid w:val="00E73329"/>
    <w:rsid w:val="00E7350F"/>
    <w:rsid w:val="00E7385F"/>
    <w:rsid w:val="00E73B54"/>
    <w:rsid w:val="00E74400"/>
    <w:rsid w:val="00E75449"/>
    <w:rsid w:val="00E7578D"/>
    <w:rsid w:val="00E75D82"/>
    <w:rsid w:val="00E76E46"/>
    <w:rsid w:val="00E77332"/>
    <w:rsid w:val="00E81D8A"/>
    <w:rsid w:val="00E81EC0"/>
    <w:rsid w:val="00E83292"/>
    <w:rsid w:val="00E8332C"/>
    <w:rsid w:val="00E844E6"/>
    <w:rsid w:val="00E8456E"/>
    <w:rsid w:val="00E84981"/>
    <w:rsid w:val="00E84E16"/>
    <w:rsid w:val="00E85387"/>
    <w:rsid w:val="00E8544C"/>
    <w:rsid w:val="00E855E2"/>
    <w:rsid w:val="00E85722"/>
    <w:rsid w:val="00E86FC9"/>
    <w:rsid w:val="00E87A37"/>
    <w:rsid w:val="00E87B43"/>
    <w:rsid w:val="00E87D5D"/>
    <w:rsid w:val="00E87D8B"/>
    <w:rsid w:val="00E87EB4"/>
    <w:rsid w:val="00E90018"/>
    <w:rsid w:val="00E90DD8"/>
    <w:rsid w:val="00E90F3D"/>
    <w:rsid w:val="00E9108D"/>
    <w:rsid w:val="00E9155B"/>
    <w:rsid w:val="00E9188C"/>
    <w:rsid w:val="00E91932"/>
    <w:rsid w:val="00E92C5A"/>
    <w:rsid w:val="00E93BC3"/>
    <w:rsid w:val="00E9521F"/>
    <w:rsid w:val="00E956E7"/>
    <w:rsid w:val="00E95CC6"/>
    <w:rsid w:val="00E96063"/>
    <w:rsid w:val="00E9633C"/>
    <w:rsid w:val="00E96827"/>
    <w:rsid w:val="00E96C29"/>
    <w:rsid w:val="00E96F6E"/>
    <w:rsid w:val="00E97839"/>
    <w:rsid w:val="00E97967"/>
    <w:rsid w:val="00EA00A5"/>
    <w:rsid w:val="00EA14EC"/>
    <w:rsid w:val="00EA1C7E"/>
    <w:rsid w:val="00EA2273"/>
    <w:rsid w:val="00EA25BC"/>
    <w:rsid w:val="00EA2630"/>
    <w:rsid w:val="00EA2694"/>
    <w:rsid w:val="00EA281F"/>
    <w:rsid w:val="00EA340A"/>
    <w:rsid w:val="00EA3716"/>
    <w:rsid w:val="00EA3D54"/>
    <w:rsid w:val="00EA46CF"/>
    <w:rsid w:val="00EA47AF"/>
    <w:rsid w:val="00EA4847"/>
    <w:rsid w:val="00EA4E0E"/>
    <w:rsid w:val="00EA6042"/>
    <w:rsid w:val="00EA6232"/>
    <w:rsid w:val="00EA7D44"/>
    <w:rsid w:val="00EA7F24"/>
    <w:rsid w:val="00EB0ECE"/>
    <w:rsid w:val="00EB13DA"/>
    <w:rsid w:val="00EB1550"/>
    <w:rsid w:val="00EB2EA5"/>
    <w:rsid w:val="00EB3124"/>
    <w:rsid w:val="00EB35CE"/>
    <w:rsid w:val="00EB370F"/>
    <w:rsid w:val="00EB3AB8"/>
    <w:rsid w:val="00EB4D9F"/>
    <w:rsid w:val="00EB54BF"/>
    <w:rsid w:val="00EB5999"/>
    <w:rsid w:val="00EB6526"/>
    <w:rsid w:val="00EB695E"/>
    <w:rsid w:val="00EB69A0"/>
    <w:rsid w:val="00EB6E39"/>
    <w:rsid w:val="00EB74C2"/>
    <w:rsid w:val="00EB793D"/>
    <w:rsid w:val="00EC1083"/>
    <w:rsid w:val="00EC21F6"/>
    <w:rsid w:val="00EC225C"/>
    <w:rsid w:val="00EC2394"/>
    <w:rsid w:val="00EC250C"/>
    <w:rsid w:val="00EC2FFF"/>
    <w:rsid w:val="00EC3526"/>
    <w:rsid w:val="00EC370F"/>
    <w:rsid w:val="00EC3A56"/>
    <w:rsid w:val="00EC3E31"/>
    <w:rsid w:val="00EC51ED"/>
    <w:rsid w:val="00EC5402"/>
    <w:rsid w:val="00EC66BC"/>
    <w:rsid w:val="00EC742F"/>
    <w:rsid w:val="00EC7A8E"/>
    <w:rsid w:val="00ED027E"/>
    <w:rsid w:val="00ED08E5"/>
    <w:rsid w:val="00ED0C64"/>
    <w:rsid w:val="00ED16B4"/>
    <w:rsid w:val="00ED1C0A"/>
    <w:rsid w:val="00ED361D"/>
    <w:rsid w:val="00ED36C1"/>
    <w:rsid w:val="00ED45C9"/>
    <w:rsid w:val="00ED4BFB"/>
    <w:rsid w:val="00ED619F"/>
    <w:rsid w:val="00ED6794"/>
    <w:rsid w:val="00ED75FB"/>
    <w:rsid w:val="00EE0AF5"/>
    <w:rsid w:val="00EE0C06"/>
    <w:rsid w:val="00EE0C70"/>
    <w:rsid w:val="00EE0F09"/>
    <w:rsid w:val="00EE13FD"/>
    <w:rsid w:val="00EE15DD"/>
    <w:rsid w:val="00EE1EDA"/>
    <w:rsid w:val="00EE2505"/>
    <w:rsid w:val="00EE2547"/>
    <w:rsid w:val="00EE2617"/>
    <w:rsid w:val="00EE28A1"/>
    <w:rsid w:val="00EE40D7"/>
    <w:rsid w:val="00EE4231"/>
    <w:rsid w:val="00EE4399"/>
    <w:rsid w:val="00EE4818"/>
    <w:rsid w:val="00EE4CF5"/>
    <w:rsid w:val="00EE51E1"/>
    <w:rsid w:val="00EE5D36"/>
    <w:rsid w:val="00EE603C"/>
    <w:rsid w:val="00EE6308"/>
    <w:rsid w:val="00EE6C49"/>
    <w:rsid w:val="00EE7E88"/>
    <w:rsid w:val="00EE7EE9"/>
    <w:rsid w:val="00EF021D"/>
    <w:rsid w:val="00EF0B5F"/>
    <w:rsid w:val="00EF115E"/>
    <w:rsid w:val="00EF1487"/>
    <w:rsid w:val="00EF1E93"/>
    <w:rsid w:val="00EF2A00"/>
    <w:rsid w:val="00EF39FA"/>
    <w:rsid w:val="00EF3D88"/>
    <w:rsid w:val="00EF4311"/>
    <w:rsid w:val="00EF4837"/>
    <w:rsid w:val="00EF4C98"/>
    <w:rsid w:val="00EF4F1E"/>
    <w:rsid w:val="00EF549E"/>
    <w:rsid w:val="00EF5513"/>
    <w:rsid w:val="00EF573F"/>
    <w:rsid w:val="00EF5B59"/>
    <w:rsid w:val="00EF65BD"/>
    <w:rsid w:val="00EF7B39"/>
    <w:rsid w:val="00F00141"/>
    <w:rsid w:val="00F006DC"/>
    <w:rsid w:val="00F00878"/>
    <w:rsid w:val="00F009AA"/>
    <w:rsid w:val="00F00F25"/>
    <w:rsid w:val="00F01B40"/>
    <w:rsid w:val="00F01FAD"/>
    <w:rsid w:val="00F02321"/>
    <w:rsid w:val="00F02D7A"/>
    <w:rsid w:val="00F033AD"/>
    <w:rsid w:val="00F035FE"/>
    <w:rsid w:val="00F03CE2"/>
    <w:rsid w:val="00F03F83"/>
    <w:rsid w:val="00F04012"/>
    <w:rsid w:val="00F042DA"/>
    <w:rsid w:val="00F0476E"/>
    <w:rsid w:val="00F0489A"/>
    <w:rsid w:val="00F04A87"/>
    <w:rsid w:val="00F04C3E"/>
    <w:rsid w:val="00F050D9"/>
    <w:rsid w:val="00F05409"/>
    <w:rsid w:val="00F06174"/>
    <w:rsid w:val="00F065B8"/>
    <w:rsid w:val="00F068D8"/>
    <w:rsid w:val="00F06D0D"/>
    <w:rsid w:val="00F07594"/>
    <w:rsid w:val="00F078CE"/>
    <w:rsid w:val="00F11476"/>
    <w:rsid w:val="00F13895"/>
    <w:rsid w:val="00F143AF"/>
    <w:rsid w:val="00F14706"/>
    <w:rsid w:val="00F150DC"/>
    <w:rsid w:val="00F151F0"/>
    <w:rsid w:val="00F1554D"/>
    <w:rsid w:val="00F159CC"/>
    <w:rsid w:val="00F161D6"/>
    <w:rsid w:val="00F16309"/>
    <w:rsid w:val="00F17A31"/>
    <w:rsid w:val="00F17F7B"/>
    <w:rsid w:val="00F20371"/>
    <w:rsid w:val="00F22032"/>
    <w:rsid w:val="00F2316E"/>
    <w:rsid w:val="00F265C5"/>
    <w:rsid w:val="00F26CE6"/>
    <w:rsid w:val="00F3007A"/>
    <w:rsid w:val="00F31455"/>
    <w:rsid w:val="00F31A55"/>
    <w:rsid w:val="00F31DF2"/>
    <w:rsid w:val="00F33671"/>
    <w:rsid w:val="00F3415F"/>
    <w:rsid w:val="00F344B3"/>
    <w:rsid w:val="00F34517"/>
    <w:rsid w:val="00F351EC"/>
    <w:rsid w:val="00F356EA"/>
    <w:rsid w:val="00F35990"/>
    <w:rsid w:val="00F35DFC"/>
    <w:rsid w:val="00F364D6"/>
    <w:rsid w:val="00F36972"/>
    <w:rsid w:val="00F370EC"/>
    <w:rsid w:val="00F37311"/>
    <w:rsid w:val="00F37969"/>
    <w:rsid w:val="00F408E9"/>
    <w:rsid w:val="00F4121A"/>
    <w:rsid w:val="00F415C7"/>
    <w:rsid w:val="00F4177C"/>
    <w:rsid w:val="00F41F0A"/>
    <w:rsid w:val="00F41F6D"/>
    <w:rsid w:val="00F4255D"/>
    <w:rsid w:val="00F42A35"/>
    <w:rsid w:val="00F432A3"/>
    <w:rsid w:val="00F439BD"/>
    <w:rsid w:val="00F43C00"/>
    <w:rsid w:val="00F43E41"/>
    <w:rsid w:val="00F442E4"/>
    <w:rsid w:val="00F45653"/>
    <w:rsid w:val="00F45C83"/>
    <w:rsid w:val="00F45D4E"/>
    <w:rsid w:val="00F462DF"/>
    <w:rsid w:val="00F475CA"/>
    <w:rsid w:val="00F47F2A"/>
    <w:rsid w:val="00F47FC3"/>
    <w:rsid w:val="00F50866"/>
    <w:rsid w:val="00F51C13"/>
    <w:rsid w:val="00F51C9B"/>
    <w:rsid w:val="00F54112"/>
    <w:rsid w:val="00F5492D"/>
    <w:rsid w:val="00F55E07"/>
    <w:rsid w:val="00F55E49"/>
    <w:rsid w:val="00F562C3"/>
    <w:rsid w:val="00F57535"/>
    <w:rsid w:val="00F600BA"/>
    <w:rsid w:val="00F6135B"/>
    <w:rsid w:val="00F62A43"/>
    <w:rsid w:val="00F631E5"/>
    <w:rsid w:val="00F64857"/>
    <w:rsid w:val="00F658A0"/>
    <w:rsid w:val="00F70282"/>
    <w:rsid w:val="00F71388"/>
    <w:rsid w:val="00F71551"/>
    <w:rsid w:val="00F71CB1"/>
    <w:rsid w:val="00F7225A"/>
    <w:rsid w:val="00F73479"/>
    <w:rsid w:val="00F7377F"/>
    <w:rsid w:val="00F73931"/>
    <w:rsid w:val="00F73A73"/>
    <w:rsid w:val="00F746F7"/>
    <w:rsid w:val="00F74E4C"/>
    <w:rsid w:val="00F75377"/>
    <w:rsid w:val="00F758BD"/>
    <w:rsid w:val="00F76503"/>
    <w:rsid w:val="00F77341"/>
    <w:rsid w:val="00F8020C"/>
    <w:rsid w:val="00F813F7"/>
    <w:rsid w:val="00F82D34"/>
    <w:rsid w:val="00F831A5"/>
    <w:rsid w:val="00F847E0"/>
    <w:rsid w:val="00F84C1A"/>
    <w:rsid w:val="00F85601"/>
    <w:rsid w:val="00F85BD4"/>
    <w:rsid w:val="00F87142"/>
    <w:rsid w:val="00F9185F"/>
    <w:rsid w:val="00F92148"/>
    <w:rsid w:val="00F929A8"/>
    <w:rsid w:val="00F930FF"/>
    <w:rsid w:val="00F93A20"/>
    <w:rsid w:val="00F9449C"/>
    <w:rsid w:val="00F94B72"/>
    <w:rsid w:val="00F9504A"/>
    <w:rsid w:val="00F952E8"/>
    <w:rsid w:val="00F95ADB"/>
    <w:rsid w:val="00F95E72"/>
    <w:rsid w:val="00F96186"/>
    <w:rsid w:val="00F9680D"/>
    <w:rsid w:val="00F9788A"/>
    <w:rsid w:val="00F97CFF"/>
    <w:rsid w:val="00F97DD6"/>
    <w:rsid w:val="00FA00ED"/>
    <w:rsid w:val="00FA01DB"/>
    <w:rsid w:val="00FA0741"/>
    <w:rsid w:val="00FA0883"/>
    <w:rsid w:val="00FA0D82"/>
    <w:rsid w:val="00FA1023"/>
    <w:rsid w:val="00FA272A"/>
    <w:rsid w:val="00FA42A4"/>
    <w:rsid w:val="00FA46FB"/>
    <w:rsid w:val="00FA4FBE"/>
    <w:rsid w:val="00FA5CD4"/>
    <w:rsid w:val="00FA5DDE"/>
    <w:rsid w:val="00FA613B"/>
    <w:rsid w:val="00FA630B"/>
    <w:rsid w:val="00FA6B02"/>
    <w:rsid w:val="00FA7405"/>
    <w:rsid w:val="00FA74A0"/>
    <w:rsid w:val="00FA7B9C"/>
    <w:rsid w:val="00FB0390"/>
    <w:rsid w:val="00FB07EB"/>
    <w:rsid w:val="00FB0D2F"/>
    <w:rsid w:val="00FB1955"/>
    <w:rsid w:val="00FB1F25"/>
    <w:rsid w:val="00FB2240"/>
    <w:rsid w:val="00FB2D76"/>
    <w:rsid w:val="00FB2E8C"/>
    <w:rsid w:val="00FB41D5"/>
    <w:rsid w:val="00FB4AB8"/>
    <w:rsid w:val="00FB4B54"/>
    <w:rsid w:val="00FB72CC"/>
    <w:rsid w:val="00FB7C00"/>
    <w:rsid w:val="00FC0042"/>
    <w:rsid w:val="00FC09A4"/>
    <w:rsid w:val="00FC1183"/>
    <w:rsid w:val="00FC13EB"/>
    <w:rsid w:val="00FC1D65"/>
    <w:rsid w:val="00FC3D90"/>
    <w:rsid w:val="00FC4275"/>
    <w:rsid w:val="00FC52A5"/>
    <w:rsid w:val="00FC677B"/>
    <w:rsid w:val="00FC74B4"/>
    <w:rsid w:val="00FD05BC"/>
    <w:rsid w:val="00FD0873"/>
    <w:rsid w:val="00FD1D29"/>
    <w:rsid w:val="00FD20E1"/>
    <w:rsid w:val="00FD30EF"/>
    <w:rsid w:val="00FD343E"/>
    <w:rsid w:val="00FD35EE"/>
    <w:rsid w:val="00FD3888"/>
    <w:rsid w:val="00FD483E"/>
    <w:rsid w:val="00FD5EF2"/>
    <w:rsid w:val="00FD68AB"/>
    <w:rsid w:val="00FD6A99"/>
    <w:rsid w:val="00FD7475"/>
    <w:rsid w:val="00FD7893"/>
    <w:rsid w:val="00FE0133"/>
    <w:rsid w:val="00FE105A"/>
    <w:rsid w:val="00FE20BA"/>
    <w:rsid w:val="00FE3498"/>
    <w:rsid w:val="00FE3539"/>
    <w:rsid w:val="00FE3997"/>
    <w:rsid w:val="00FE45D1"/>
    <w:rsid w:val="00FE46C8"/>
    <w:rsid w:val="00FE46E3"/>
    <w:rsid w:val="00FE5210"/>
    <w:rsid w:val="00FE546E"/>
    <w:rsid w:val="00FE5BC4"/>
    <w:rsid w:val="00FE5E29"/>
    <w:rsid w:val="00FE6A75"/>
    <w:rsid w:val="00FE6B4D"/>
    <w:rsid w:val="00FE6F9D"/>
    <w:rsid w:val="00FE7CDC"/>
    <w:rsid w:val="00FF00C8"/>
    <w:rsid w:val="00FF00CC"/>
    <w:rsid w:val="00FF0E0B"/>
    <w:rsid w:val="00FF3973"/>
    <w:rsid w:val="00FF4785"/>
    <w:rsid w:val="00FF57B6"/>
    <w:rsid w:val="00FF59FC"/>
    <w:rsid w:val="00FF5FBA"/>
    <w:rsid w:val="00FF6063"/>
    <w:rsid w:val="00FF732E"/>
    <w:rsid w:val="00FF76E4"/>
    <w:rsid w:val="00FF7BBA"/>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14:defaultImageDpi w14:val="330"/>
  <w14:docId w14:val="0D855A4A"/>
  <w15:docId w15:val="{BC5D7D29-93D1-44F8-ACAD-B039DB7877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14FB6"/>
    <w:pPr>
      <w:widowControl w:val="0"/>
      <w:autoSpaceDE w:val="0"/>
      <w:autoSpaceDN w:val="0"/>
      <w:adjustRightInd w:val="0"/>
    </w:pPr>
    <w:rPr>
      <w:rFonts w:ascii="Times New Roman" w:hAnsi="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33006"/>
    <w:rPr>
      <w:rFonts w:ascii="Tahoma" w:hAnsi="Tahoma" w:cs="Tahoma"/>
      <w:sz w:val="22"/>
      <w:szCs w:val="16"/>
    </w:rPr>
  </w:style>
  <w:style w:type="character" w:customStyle="1" w:styleId="BalloonTextChar">
    <w:name w:val="Balloon Text Char"/>
    <w:link w:val="BalloonText"/>
    <w:uiPriority w:val="99"/>
    <w:semiHidden/>
    <w:rsid w:val="00933006"/>
    <w:rPr>
      <w:rFonts w:ascii="Tahoma" w:hAnsi="Tahoma" w:cs="Tahoma"/>
      <w:sz w:val="22"/>
      <w:szCs w:val="16"/>
    </w:rPr>
  </w:style>
  <w:style w:type="paragraph" w:styleId="Footer">
    <w:name w:val="footer"/>
    <w:basedOn w:val="Normal"/>
    <w:link w:val="FooterChar"/>
    <w:uiPriority w:val="99"/>
    <w:unhideWhenUsed/>
    <w:rsid w:val="00082C1C"/>
    <w:pPr>
      <w:tabs>
        <w:tab w:val="center" w:pos="4320"/>
        <w:tab w:val="right" w:pos="8640"/>
      </w:tabs>
    </w:pPr>
  </w:style>
  <w:style w:type="character" w:customStyle="1" w:styleId="FooterChar">
    <w:name w:val="Footer Char"/>
    <w:link w:val="Footer"/>
    <w:uiPriority w:val="99"/>
    <w:rsid w:val="00082C1C"/>
    <w:rPr>
      <w:rFonts w:ascii="Times New Roman" w:hAnsi="Times New Roman"/>
    </w:rPr>
  </w:style>
  <w:style w:type="character" w:styleId="PageNumber">
    <w:name w:val="page number"/>
    <w:uiPriority w:val="99"/>
    <w:semiHidden/>
    <w:unhideWhenUsed/>
    <w:rsid w:val="00082C1C"/>
  </w:style>
  <w:style w:type="character" w:styleId="CommentReference">
    <w:name w:val="annotation reference"/>
    <w:basedOn w:val="DefaultParagraphFont"/>
    <w:uiPriority w:val="99"/>
    <w:semiHidden/>
    <w:unhideWhenUsed/>
    <w:rsid w:val="00C06B0E"/>
    <w:rPr>
      <w:sz w:val="16"/>
      <w:szCs w:val="16"/>
    </w:rPr>
  </w:style>
  <w:style w:type="paragraph" w:styleId="CommentText">
    <w:name w:val="annotation text"/>
    <w:basedOn w:val="Normal"/>
    <w:link w:val="CommentTextChar"/>
    <w:uiPriority w:val="99"/>
    <w:unhideWhenUsed/>
    <w:qFormat/>
    <w:rsid w:val="00477A7A"/>
    <w:rPr>
      <w:rFonts w:ascii="Tahoma" w:hAnsi="Tahoma"/>
    </w:rPr>
  </w:style>
  <w:style w:type="character" w:customStyle="1" w:styleId="CommentTextChar">
    <w:name w:val="Comment Text Char"/>
    <w:basedOn w:val="DefaultParagraphFont"/>
    <w:link w:val="CommentText"/>
    <w:uiPriority w:val="99"/>
    <w:rsid w:val="00477A7A"/>
    <w:rPr>
      <w:rFonts w:ascii="Tahoma" w:hAnsi="Tahoma"/>
    </w:rPr>
  </w:style>
  <w:style w:type="paragraph" w:styleId="CommentSubject">
    <w:name w:val="annotation subject"/>
    <w:basedOn w:val="CommentText"/>
    <w:next w:val="CommentText"/>
    <w:link w:val="CommentSubjectChar"/>
    <w:uiPriority w:val="99"/>
    <w:semiHidden/>
    <w:unhideWhenUsed/>
    <w:rsid w:val="00C06B0E"/>
    <w:rPr>
      <w:b/>
      <w:bCs/>
    </w:rPr>
  </w:style>
  <w:style w:type="character" w:customStyle="1" w:styleId="CommentSubjectChar">
    <w:name w:val="Comment Subject Char"/>
    <w:basedOn w:val="CommentTextChar"/>
    <w:link w:val="CommentSubject"/>
    <w:uiPriority w:val="99"/>
    <w:semiHidden/>
    <w:rsid w:val="00C06B0E"/>
    <w:rPr>
      <w:rFonts w:ascii="Times New Roman" w:hAnsi="Times New Roman"/>
      <w:b/>
      <w:bCs/>
    </w:rPr>
  </w:style>
  <w:style w:type="character" w:styleId="HTMLCite">
    <w:name w:val="HTML Cite"/>
    <w:basedOn w:val="DefaultParagraphFont"/>
    <w:uiPriority w:val="99"/>
    <w:semiHidden/>
    <w:unhideWhenUsed/>
    <w:rsid w:val="00C06B0E"/>
    <w:rPr>
      <w:i/>
      <w:iCs/>
    </w:rPr>
  </w:style>
  <w:style w:type="paragraph" w:styleId="Header">
    <w:name w:val="header"/>
    <w:basedOn w:val="Normal"/>
    <w:link w:val="HeaderChar"/>
    <w:uiPriority w:val="99"/>
    <w:unhideWhenUsed/>
    <w:rsid w:val="00CD6020"/>
    <w:pPr>
      <w:tabs>
        <w:tab w:val="center" w:pos="4680"/>
        <w:tab w:val="right" w:pos="9360"/>
      </w:tabs>
    </w:pPr>
  </w:style>
  <w:style w:type="character" w:customStyle="1" w:styleId="HeaderChar">
    <w:name w:val="Header Char"/>
    <w:basedOn w:val="DefaultParagraphFont"/>
    <w:link w:val="Header"/>
    <w:uiPriority w:val="99"/>
    <w:rsid w:val="00CD6020"/>
    <w:rPr>
      <w:rFonts w:ascii="Times New Roman" w:hAnsi="Times New Roman"/>
    </w:rPr>
  </w:style>
  <w:style w:type="character" w:styleId="PlaceholderText">
    <w:name w:val="Placeholder Text"/>
    <w:basedOn w:val="DefaultParagraphFont"/>
    <w:uiPriority w:val="99"/>
    <w:semiHidden/>
    <w:rsid w:val="00CD6020"/>
    <w:rPr>
      <w:color w:val="808080"/>
    </w:rPr>
  </w:style>
  <w:style w:type="table" w:styleId="TableGrid">
    <w:name w:val="Table Grid"/>
    <w:basedOn w:val="TableNormal"/>
    <w:uiPriority w:val="59"/>
    <w:rsid w:val="00CD6020"/>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D6497"/>
    <w:rPr>
      <w:color w:val="0000FF"/>
      <w:u w:val="single"/>
    </w:rPr>
  </w:style>
  <w:style w:type="paragraph" w:styleId="ListParagraph">
    <w:name w:val="List Paragraph"/>
    <w:basedOn w:val="Normal"/>
    <w:uiPriority w:val="34"/>
    <w:qFormat/>
    <w:rsid w:val="006C1BC9"/>
    <w:pPr>
      <w:ind w:left="720"/>
      <w:contextualSpacing/>
    </w:pPr>
  </w:style>
  <w:style w:type="paragraph" w:customStyle="1" w:styleId="Normal12pt">
    <w:name w:val="Normal + 12 pt"/>
    <w:basedOn w:val="BodyTextIndent"/>
    <w:rsid w:val="00E6019D"/>
    <w:pPr>
      <w:ind w:left="0"/>
    </w:pPr>
    <w:rPr>
      <w:sz w:val="24"/>
      <w:szCs w:val="24"/>
    </w:rPr>
  </w:style>
  <w:style w:type="paragraph" w:styleId="BodyTextIndent">
    <w:name w:val="Body Text Indent"/>
    <w:basedOn w:val="Normal"/>
    <w:link w:val="BodyTextIndentChar"/>
    <w:uiPriority w:val="99"/>
    <w:semiHidden/>
    <w:unhideWhenUsed/>
    <w:rsid w:val="00E6019D"/>
    <w:pPr>
      <w:spacing w:after="120"/>
      <w:ind w:left="360"/>
    </w:pPr>
  </w:style>
  <w:style w:type="character" w:customStyle="1" w:styleId="BodyTextIndentChar">
    <w:name w:val="Body Text Indent Char"/>
    <w:basedOn w:val="DefaultParagraphFont"/>
    <w:link w:val="BodyTextIndent"/>
    <w:uiPriority w:val="99"/>
    <w:semiHidden/>
    <w:rsid w:val="00E6019D"/>
    <w:rPr>
      <w:rFonts w:ascii="Times New Roman" w:hAnsi="Times New Roman"/>
    </w:rPr>
  </w:style>
  <w:style w:type="paragraph" w:styleId="Revision">
    <w:name w:val="Revision"/>
    <w:hidden/>
    <w:uiPriority w:val="99"/>
    <w:semiHidden/>
    <w:rsid w:val="00FB0390"/>
    <w:rPr>
      <w:rFonts w:ascii="Times New Roman" w:hAnsi="Times New Roman"/>
    </w:rPr>
  </w:style>
  <w:style w:type="character" w:styleId="UnresolvedMention">
    <w:name w:val="Unresolved Mention"/>
    <w:basedOn w:val="DefaultParagraphFont"/>
    <w:uiPriority w:val="99"/>
    <w:semiHidden/>
    <w:unhideWhenUsed/>
    <w:rsid w:val="0004403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footer" Target="footer1.xml" /><Relationship Id="rId13" Type="http://schemas.openxmlformats.org/officeDocument/2006/relationships/footer" Target="footer2.xml" /><Relationship Id="rId14" Type="http://schemas.openxmlformats.org/officeDocument/2006/relationships/header" Target="header3.xml" /><Relationship Id="rId15" Type="http://schemas.openxmlformats.org/officeDocument/2006/relationships/footer" Target="footer3.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customXml" Target="../customXml/item6.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xml version="1.0" encoding="utf-8" standalone="yes"?><Relationships xmlns="http://schemas.openxmlformats.org/package/2006/relationships"><Relationship Id="rId1" Type="http://schemas.openxmlformats.org/officeDocument/2006/relationships/customXmlProps" Target="itemProps5.xml" /></Relationships>
</file>

<file path=customXml/_rels/item6.xml.rels><?xml version="1.0" encoding="utf-8" standalone="yes"?><Relationships xmlns="http://schemas.openxmlformats.org/package/2006/relationships"><Relationship Id="rId1" Type="http://schemas.openxmlformats.org/officeDocument/2006/relationships/customXmlProps" Target="itemProps6.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125EE9E9B18B4A4592DB7329E06E4366" ma:contentTypeVersion="45" ma:contentTypeDescription="Create a new document." ma:contentTypeScope="" ma:versionID="0b0f7c605e35779b0b1e6ad013679f79">
  <xsd:schema xmlns:xsd="http://www.w3.org/2001/XMLSchema" xmlns:xs="http://www.w3.org/2001/XMLSchema" xmlns:p="http://schemas.microsoft.com/office/2006/metadata/properties" xmlns:ns2="bdd03b77-76d5-4eac-9eb4-7a6294ccfdd2" xmlns:ns3="7ac0fe3c-e7d0-4901-9125-e7684883dbe1" targetNamespace="http://schemas.microsoft.com/office/2006/metadata/properties" ma:root="true" ma:fieldsID="7fc23a32af80a0a426fc81485acce9d7" ns2:_="" ns3:_="">
    <xsd:import namespace="bdd03b77-76d5-4eac-9eb4-7a6294ccfdd2"/>
    <xsd:import namespace="7ac0fe3c-e7d0-4901-9125-e7684883dbe1"/>
    <xsd:element name="properties">
      <xsd:complexType>
        <xsd:sequence>
          <xsd:element name="documentManagement">
            <xsd:complexType>
              <xsd:all>
                <xsd:element ref="ns2:USGSRecordsSeries" minOccurs="0"/>
                <xsd:element ref="ns2:Category" minOccurs="0"/>
                <xsd:element ref="ns2:DocumentType" minOccurs="0"/>
                <xsd:element ref="ns2:OwnerAuthor"/>
                <xsd:element ref="ns2:FileUseDescription" minOccurs="0"/>
                <xsd:element ref="ns2:MediaServiceMetadata" minOccurs="0"/>
                <xsd:element ref="ns2:MediaServiceFastMetadata" minOccurs="0"/>
                <xsd:element ref="ns2:Disposition"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3:SharedWithUsers" minOccurs="0"/>
                <xsd:element ref="ns3:SharedWithDetails" minOccurs="0"/>
                <xsd:element ref="ns2:Status" minOccurs="0"/>
                <xsd:element ref="ns2:Mission" minOccurs="0"/>
                <xsd:element ref="ns2:IMBStaff" minOccurs="0"/>
                <xsd:element ref="ns2:Year" minOccurs="0"/>
                <xsd:element ref="ns2:DispositionYears" minOccurs="0"/>
                <xsd:element ref="ns2:EOL" minOccurs="0"/>
                <xsd:element ref="ns2:MediaServiceDateTaken" minOccurs="0"/>
                <xsd:element ref="ns2:USGS_x0020_Records_x0020_Series_x003a__x0020_Short_x0020_Description" minOccurs="0"/>
                <xsd:element ref="ns2:USGS_x0020_Records_x0020_Series_x003a__x0020_Record_x0020_Item_x002f_Description_x0020_of_x0020_Records" minOccurs="0"/>
                <xsd:element ref="ns2:USGS_x0020_Records_x0020_Series_x003a__x0020_Disposition_x0020_Authority" minOccurs="0"/>
                <xsd:element ref="ns2:USGS_x0020_Records_x0020_Series_x003a__x0020_Disposition_x0020_Instructions" minOccurs="0"/>
                <xsd:element ref="ns2:MediaServiceSearchProperties" minOccurs="0"/>
                <xsd:element ref="ns2:FilePurpos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d03b77-76d5-4eac-9eb4-7a6294ccfdd2" elementFormDefault="qualified">
    <xsd:import namespace="http://schemas.microsoft.com/office/2006/documentManagement/types"/>
    <xsd:import namespace="http://schemas.microsoft.com/office/infopath/2007/PartnerControls"/>
    <xsd:element name="USGSRecordsSeries" ma:index="2" nillable="true" ma:displayName="USGS Records Series" ma:format="Dropdown" ma:list="3c022fe8-9e60-49f9-a076-f2e879c43b6c" ma:internalName="USGSRecordsSeries" ma:readOnly="false" ma:showField="Title">
      <xsd:simpleType>
        <xsd:restriction base="dms:Lookup"/>
      </xsd:simpleType>
    </xsd:element>
    <xsd:element name="Category" ma:index="3" nillable="true" ma:displayName="Category" ma:format="Dropdown" ma:internalName="Category" ma:readOnly="false">
      <xsd:simpleType>
        <xsd:restriction base="dms:Choice">
          <xsd:enumeration value="DTS"/>
          <xsd:enumeration value="FACA"/>
          <xsd:enumeration value="FRN"/>
          <xsd:enumeration value="PRA"/>
          <xsd:enumeration value="Information Collection"/>
          <xsd:enumeration value="Template"/>
          <xsd:enumeration value="SOP"/>
          <xsd:enumeration value="Notes"/>
          <xsd:enumeration value="Federal Register"/>
          <xsd:enumeration value="FDMS"/>
          <xsd:enumeration value="Policies"/>
          <xsd:enumeration value="Regulations"/>
        </xsd:restriction>
      </xsd:simpleType>
    </xsd:element>
    <xsd:element name="DocumentType" ma:index="4" nillable="true" ma:displayName="Sub Category" ma:description="Document category in the ICR" ma:format="Dropdown" ma:internalName="DocumentType">
      <xsd:simpleType>
        <xsd:union memberTypes="dms:Text">
          <xsd:simpleType>
            <xsd:restriction base="dms:Choice">
              <xsd:enumeration value="Briefing Paper"/>
              <xsd:enumeration value="60-Day FRN DRAFT"/>
              <xsd:enumeration value="60-Day FRN Signed"/>
              <xsd:enumeration value="Published 60-Day FRN"/>
              <xsd:enumeration value="30-Day FRN DRAFT"/>
              <xsd:enumeration value="30-Day FRN Signed"/>
              <xsd:enumeration value="Published 30-Day FRN"/>
              <xsd:enumeration value="Federal Register Notice"/>
              <xsd:enumeration value="FR Signed"/>
              <xsd:enumeration value="FR Notice of Intent (NOI)"/>
              <xsd:enumeration value="SSA"/>
              <xsd:enumeration value="SSB"/>
              <xsd:enumeration value="Instrument"/>
              <xsd:enumeration value="Authorizing Statute"/>
              <xsd:enumeration value="Comment"/>
              <xsd:enumeration value="Supplementary"/>
              <xsd:enumeration value="Notice of Action (NOA)"/>
              <xsd:enumeration value="Privacy Document"/>
              <xsd:enumeration value="SORN"/>
              <xsd:enumeration value="ASWS Decision Memo"/>
              <xsd:enumeration value="Meeting Minutes"/>
              <xsd:enumeration value="Public Notice"/>
              <xsd:enumeration value="Exemption Request"/>
              <xsd:enumeration value="SOP"/>
              <xsd:enumeration value="Template"/>
              <xsd:enumeration value="Reference/Notes"/>
              <xsd:enumeration value="Presentation"/>
              <xsd:enumeration value="Form"/>
              <xsd:enumeration value="Memos"/>
              <xsd:enumeration value="Call for Nominations"/>
              <xsd:enumeration value="FACA Description Sheet"/>
              <xsd:enumeration value="FACA Charter"/>
              <xsd:enumeration value="FACA Agenda"/>
              <xsd:enumeration value="FACA Application BIO"/>
              <xsd:enumeration value="FACA Appointments"/>
              <xsd:enumeration value="FACA Justification"/>
              <xsd:enumeration value="FACA: Vacancy Report"/>
              <xsd:enumeration value="FACA Survey Manual"/>
              <xsd:enumeration value="FACA FR Notice"/>
              <xsd:enumeration value="FACA Committee Nominees Request  Form"/>
              <xsd:enumeration value="Correspondence Brief"/>
              <xsd:enumeration value="ROCIS"/>
              <xsd:enumeration value="Generic Clearance"/>
              <xsd:enumeration value="Link"/>
              <xsd:enumeration value="Generic PRA Submission"/>
              <xsd:enumeration value="Training"/>
              <xsd:enumeration value="Special Handling Letter"/>
              <xsd:enumeration value="Reports"/>
            </xsd:restriction>
          </xsd:simpleType>
        </xsd:union>
      </xsd:simpleType>
    </xsd:element>
    <xsd:element name="OwnerAuthor" ma:index="5" ma:displayName="Owner Author" ma:format="Dropdown" ma:list="UserInfo" ma:SharePointGroup="0" ma:internalName="OwnerAuthor" ma:readOnly="false">
      <xsd:complexType>
        <xsd:complexContent>
          <xsd:extension base="dms:UserMulti">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FileUseDescription" ma:index="6" nillable="true" ma:displayName="File Use &amp; Description" ma:default="[Please Populate]" ma:format="Dropdown" ma:internalName="FileUseDescription" ma:readOnly="false">
      <xsd:simpleType>
        <xsd:restriction base="dms:Note">
          <xsd:maxLength value="255"/>
        </xsd:restriction>
      </xsd:simple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Disposition" ma:index="10" nillable="true" ma:displayName="Disposition Authority" ma:description="Disposition Authority" ma:format="Dropdown" ma:hidden="true" ma:internalName="Disposition" ma:readOnly="false">
      <xsd:simpleType>
        <xsd:restriction base="dms:Text">
          <xsd:maxLength value="255"/>
        </xsd:restriction>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9c5df3ad-b4e5-45d1-88c9-23db5f1fe61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OCR" ma:index="15" nillable="true" ma:displayName="Extracted Text" ma:hidden="true" ma:internalName="MediaServiceOCR" ma:readOnly="true">
      <xsd:simpleType>
        <xsd:restriction base="dms:Note"/>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Status" ma:index="21" nillable="true" ma:displayName="Condition" ma:default="Unknown" ma:format="Dropdown" ma:hidden="true" ma:internalName="Status" ma:readOnly="false">
      <xsd:simpleType>
        <xsd:restriction base="dms:Choice">
          <xsd:enumeration value="Final"/>
          <xsd:enumeration value="Draft"/>
          <xsd:enumeration value="Superseded"/>
          <xsd:enumeration value="Unknown"/>
        </xsd:restriction>
      </xsd:simpleType>
    </xsd:element>
    <xsd:element name="Mission" ma:index="22" nillable="true" ma:displayName="Mission" ma:format="Dropdown" ma:hidden="true" ma:internalName="Mission" ma:readOnly="false">
      <xsd:simpleType>
        <xsd:restriction base="dms:Choice">
          <xsd:enumeration value="Policy &amp; Admin"/>
          <xsd:enumeration value="Water"/>
          <xsd:enumeration value="Natural Hazards"/>
          <xsd:enumeration value="Ecosystems"/>
          <xsd:enumeration value="CORE"/>
          <xsd:enumeration value="N/A"/>
        </xsd:restriction>
      </xsd:simpleType>
    </xsd:element>
    <xsd:element name="IMBStaff" ma:index="23" nillable="true" ma:displayName="IMB Staff" ma:format="Dropdown" ma:hidden="true" ma:list="UserInfo" ma:SharePointGroup="0" ma:internalName="IMBStaff"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Year" ma:index="24" nillable="true" ma:displayName="Year" ma:decimals="0" ma:format="Dropdown" ma:hidden="true" ma:internalName="Year" ma:readOnly="false" ma:percentage="FALSE">
      <xsd:simpleType>
        <xsd:restriction base="dms:Number"/>
      </xsd:simpleType>
    </xsd:element>
    <xsd:element name="DispositionYears" ma:index="25" nillable="true" ma:displayName="Disposition (Yrs)" ma:decimals="0" ma:format="Dropdown" ma:hidden="true" ma:internalName="DispositionYears" ma:readOnly="false" ma:percentage="FALSE">
      <xsd:simpleType>
        <xsd:restriction base="dms:Number"/>
      </xsd:simpleType>
    </xsd:element>
    <xsd:element name="EOL" ma:index="26" nillable="true" ma:displayName="EOL" ma:decimals="0" ma:format="Dropdown" ma:hidden="true" ma:internalName="EOL" ma:readOnly="false" ma:percentage="FALSE">
      <xsd:simpleType>
        <xsd:restriction base="dms:Number"/>
      </xsd:simpleType>
    </xsd:element>
    <xsd:element name="MediaServiceDateTaken" ma:index="27" nillable="true" ma:displayName="MediaServiceDateTaken" ma:hidden="true" ma:indexed="true" ma:internalName="MediaServiceDateTaken" ma:readOnly="true">
      <xsd:simpleType>
        <xsd:restriction base="dms:Text"/>
      </xsd:simpleType>
    </xsd:element>
    <xsd:element name="USGS_x0020_Records_x0020_Series_x003a__x0020_Short_x0020_Description" ma:index="29" nillable="true" ma:displayName="USGS Records Series: Short Description" ma:format="Dropdown" ma:hidden="true" ma:list="3c022fe8-9e60-49f9-a076-f2e879c43b6c" ma:internalName="USGS_x0020_Records_x0020_Series_x003a__x0020_Short_x0020_Description" ma:readOnly="true" ma:showField="field_1">
      <xsd:simpleType>
        <xsd:restriction base="dms:Lookup"/>
      </xsd:simpleType>
    </xsd:element>
    <xsd:element name="USGS_x0020_Records_x0020_Series_x003a__x0020_Record_x0020_Item_x002f_Description_x0020_of_x0020_Records" ma:index="30" nillable="true" ma:displayName="USGS Records Series: Record Item/Description of Records" ma:format="Dropdown" ma:hidden="true" ma:list="3c022fe8-9e60-49f9-a076-f2e879c43b6c" ma:internalName="USGS_x0020_Records_x0020_Series_x003a__x0020_Record_x0020_Item_x002f_Description_x0020_of_x0020_Records" ma:readOnly="true" ma:showField="field_2">
      <xsd:simpleType>
        <xsd:restriction base="dms:Lookup"/>
      </xsd:simpleType>
    </xsd:element>
    <xsd:element name="USGS_x0020_Records_x0020_Series_x003a__x0020_Disposition_x0020_Authority" ma:index="31" nillable="true" ma:displayName="USGS Records Series: Disposition Authority" ma:format="Dropdown" ma:hidden="true" ma:list="3c022fe8-9e60-49f9-a076-f2e879c43b6c" ma:internalName="USGS_x0020_Records_x0020_Series_x003a__x0020_Disposition_x0020_Authority" ma:readOnly="true" ma:showField="field_3">
      <xsd:simpleType>
        <xsd:restriction base="dms:Lookup"/>
      </xsd:simpleType>
    </xsd:element>
    <xsd:element name="USGS_x0020_Records_x0020_Series_x003a__x0020_Disposition_x0020_Instructions" ma:index="32" nillable="true" ma:displayName="USGS Records Series: Disposition Instructions" ma:format="Dropdown" ma:hidden="true" ma:list="3c022fe8-9e60-49f9-a076-f2e879c43b6c" ma:internalName="USGS_x0020_Records_x0020_Series_x003a__x0020_Disposition_x0020_Instructions" ma:readOnly="true" ma:showField="field_4">
      <xsd:simpleType>
        <xsd:restriction base="dms:Lookup"/>
      </xsd:simpleType>
    </xsd:element>
    <xsd:element name="MediaServiceSearchProperties" ma:index="33" nillable="true" ma:displayName="MediaServiceSearchProperties" ma:hidden="true" ma:internalName="MediaServiceSearchProperties" ma:readOnly="true">
      <xsd:simpleType>
        <xsd:restriction base="dms:Note"/>
      </xsd:simpleType>
    </xsd:element>
    <xsd:element name="FilePurpose" ma:index="35" nillable="true" ma:displayName="File Purpose" ma:default="[YYYMMDD] [Author] [Purpose]" ma:format="Dropdown" ma:hidden="true" ma:internalName="FilePurpose" ma:readOnly="fals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ac0fe3c-e7d0-4901-9125-e7684883dbe1"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9cb993b1-2d25-4cb2-8d1b-4b95e93321d6}" ma:internalName="TaxCatchAll" ma:readOnly="false" ma:showField="CatchAllData" ma:web="7ac0fe3c-e7d0-4901-9125-e7684883dbe1">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hidden="true" ma:internalName="SharedWithDetail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ct:contentTypeSchema xmlns:ct="http://schemas.microsoft.com/office/2006/metadata/contentType" xmlns:ma="http://schemas.microsoft.com/office/2006/metadata/properties/metaAttributes" ct:_="" ma:_="" ma:contentTypeName="Document" ma:contentTypeID="0x010100125EE9E9B18B4A4592DB7329E06E4366" ma:contentTypeVersion="45" ma:contentTypeDescription="Create a new document." ma:contentTypeScope="" ma:versionID="0b0f7c605e35779b0b1e6ad013679f79">
  <xsd:schema xmlns:xsd="http://www.w3.org/2001/XMLSchema" xmlns:xs="http://www.w3.org/2001/XMLSchema" xmlns:p="http://schemas.microsoft.com/office/2006/metadata/properties" xmlns:ns2="bdd03b77-76d5-4eac-9eb4-7a6294ccfdd2" xmlns:ns3="7ac0fe3c-e7d0-4901-9125-e7684883dbe1" targetNamespace="http://schemas.microsoft.com/office/2006/metadata/properties" ma:root="true" ma:fieldsID="7fc23a32af80a0a426fc81485acce9d7" ns2:_="" ns3:_="">
    <xsd:import namespace="bdd03b77-76d5-4eac-9eb4-7a6294ccfdd2"/>
    <xsd:import namespace="7ac0fe3c-e7d0-4901-9125-e7684883dbe1"/>
    <xsd:element name="properties">
      <xsd:complexType>
        <xsd:sequence>
          <xsd:element name="documentManagement">
            <xsd:complexType>
              <xsd:all>
                <xsd:element ref="ns2:USGSRecordsSeries" minOccurs="0"/>
                <xsd:element ref="ns2:Category" minOccurs="0"/>
                <xsd:element ref="ns2:DocumentType" minOccurs="0"/>
                <xsd:element ref="ns2:OwnerAuthor"/>
                <xsd:element ref="ns2:FileUseDescription" minOccurs="0"/>
                <xsd:element ref="ns2:MediaServiceMetadata" minOccurs="0"/>
                <xsd:element ref="ns2:MediaServiceFastMetadata" minOccurs="0"/>
                <xsd:element ref="ns2:Disposition"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3:SharedWithUsers" minOccurs="0"/>
                <xsd:element ref="ns3:SharedWithDetails" minOccurs="0"/>
                <xsd:element ref="ns2:Status" minOccurs="0"/>
                <xsd:element ref="ns2:Mission" minOccurs="0"/>
                <xsd:element ref="ns2:IMBStaff" minOccurs="0"/>
                <xsd:element ref="ns2:Year" minOccurs="0"/>
                <xsd:element ref="ns2:DispositionYears" minOccurs="0"/>
                <xsd:element ref="ns2:EOL" minOccurs="0"/>
                <xsd:element ref="ns2:MediaServiceDateTaken" minOccurs="0"/>
                <xsd:element ref="ns2:USGS_x0020_Records_x0020_Series_x003a__x0020_Short_x0020_Description" minOccurs="0"/>
                <xsd:element ref="ns2:USGS_x0020_Records_x0020_Series_x003a__x0020_Record_x0020_Item_x002f_Description_x0020_of_x0020_Records" minOccurs="0"/>
                <xsd:element ref="ns2:USGS_x0020_Records_x0020_Series_x003a__x0020_Disposition_x0020_Authority" minOccurs="0"/>
                <xsd:element ref="ns2:USGS_x0020_Records_x0020_Series_x003a__x0020_Disposition_x0020_Instructions" minOccurs="0"/>
                <xsd:element ref="ns2:MediaServiceSearchProperties" minOccurs="0"/>
                <xsd:element ref="ns2:FilePurpos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d03b77-76d5-4eac-9eb4-7a6294ccfdd2" elementFormDefault="qualified">
    <xsd:import namespace="http://schemas.microsoft.com/office/2006/documentManagement/types"/>
    <xsd:import namespace="http://schemas.microsoft.com/office/infopath/2007/PartnerControls"/>
    <xsd:element name="USGSRecordsSeries" ma:index="2" nillable="true" ma:displayName="USGS Records Series" ma:format="Dropdown" ma:list="3c022fe8-9e60-49f9-a076-f2e879c43b6c" ma:internalName="USGSRecordsSeries" ma:readOnly="false" ma:showField="Title">
      <xsd:simpleType>
        <xsd:restriction base="dms:Lookup"/>
      </xsd:simpleType>
    </xsd:element>
    <xsd:element name="Category" ma:index="3" nillable="true" ma:displayName="Category" ma:format="Dropdown" ma:internalName="Category" ma:readOnly="false">
      <xsd:simpleType>
        <xsd:restriction base="dms:Choice">
          <xsd:enumeration value="DTS"/>
          <xsd:enumeration value="FACA"/>
          <xsd:enumeration value="FRN"/>
          <xsd:enumeration value="PRA"/>
          <xsd:enumeration value="Information Collection"/>
          <xsd:enumeration value="Template"/>
          <xsd:enumeration value="SOP"/>
          <xsd:enumeration value="Notes"/>
          <xsd:enumeration value="Federal Register"/>
          <xsd:enumeration value="FDMS"/>
          <xsd:enumeration value="Policies"/>
          <xsd:enumeration value="Regulations"/>
        </xsd:restriction>
      </xsd:simpleType>
    </xsd:element>
    <xsd:element name="DocumentType" ma:index="4" nillable="true" ma:displayName="Sub Category" ma:description="Document category in the ICR" ma:format="Dropdown" ma:internalName="DocumentType">
      <xsd:simpleType>
        <xsd:union memberTypes="dms:Text">
          <xsd:simpleType>
            <xsd:restriction base="dms:Choice">
              <xsd:enumeration value="Briefing Paper"/>
              <xsd:enumeration value="60-Day FRN DRAFT"/>
              <xsd:enumeration value="60-Day FRN Signed"/>
              <xsd:enumeration value="Published 60-Day FRN"/>
              <xsd:enumeration value="30-Day FRN DRAFT"/>
              <xsd:enumeration value="30-Day FRN Signed"/>
              <xsd:enumeration value="Published 30-Day FRN"/>
              <xsd:enumeration value="Federal Register Notice"/>
              <xsd:enumeration value="FR Signed"/>
              <xsd:enumeration value="FR Notice of Intent (NOI)"/>
              <xsd:enumeration value="SSA"/>
              <xsd:enumeration value="SSB"/>
              <xsd:enumeration value="Instrument"/>
              <xsd:enumeration value="Authorizing Statute"/>
              <xsd:enumeration value="Comment"/>
              <xsd:enumeration value="Supplementary"/>
              <xsd:enumeration value="Notice of Action (NOA)"/>
              <xsd:enumeration value="Privacy Document"/>
              <xsd:enumeration value="SORN"/>
              <xsd:enumeration value="ASWS Decision Memo"/>
              <xsd:enumeration value="Meeting Minutes"/>
              <xsd:enumeration value="Public Notice"/>
              <xsd:enumeration value="Exemption Request"/>
              <xsd:enumeration value="SOP"/>
              <xsd:enumeration value="Template"/>
              <xsd:enumeration value="Reference/Notes"/>
              <xsd:enumeration value="Presentation"/>
              <xsd:enumeration value="Form"/>
              <xsd:enumeration value="Memos"/>
              <xsd:enumeration value="Call for Nominations"/>
              <xsd:enumeration value="FACA Description Sheet"/>
              <xsd:enumeration value="FACA Charter"/>
              <xsd:enumeration value="FACA Agenda"/>
              <xsd:enumeration value="FACA Application BIO"/>
              <xsd:enumeration value="FACA Appointments"/>
              <xsd:enumeration value="FACA Justification"/>
              <xsd:enumeration value="FACA: Vacancy Report"/>
              <xsd:enumeration value="FACA Survey Manual"/>
              <xsd:enumeration value="FACA FR Notice"/>
              <xsd:enumeration value="FACA Committee Nominees Request  Form"/>
              <xsd:enumeration value="Correspondence Brief"/>
              <xsd:enumeration value="ROCIS"/>
              <xsd:enumeration value="Generic Clearance"/>
              <xsd:enumeration value="Link"/>
              <xsd:enumeration value="Generic PRA Submission"/>
              <xsd:enumeration value="Training"/>
              <xsd:enumeration value="Special Handling Letter"/>
              <xsd:enumeration value="Reports"/>
            </xsd:restriction>
          </xsd:simpleType>
        </xsd:union>
      </xsd:simpleType>
    </xsd:element>
    <xsd:element name="OwnerAuthor" ma:index="5" ma:displayName="Owner Author" ma:format="Dropdown" ma:list="UserInfo" ma:SharePointGroup="0" ma:internalName="OwnerAuthor" ma:readOnly="false">
      <xsd:complexType>
        <xsd:complexContent>
          <xsd:extension base="dms:UserMulti">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FileUseDescription" ma:index="6" nillable="true" ma:displayName="File Use &amp; Description" ma:default="[Please Populate]" ma:format="Dropdown" ma:internalName="FileUseDescription" ma:readOnly="false">
      <xsd:simpleType>
        <xsd:restriction base="dms:Note">
          <xsd:maxLength value="255"/>
        </xsd:restriction>
      </xsd:simple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Disposition" ma:index="10" nillable="true" ma:displayName="Disposition Authority" ma:description="Disposition Authority" ma:format="Dropdown" ma:hidden="true" ma:internalName="Disposition" ma:readOnly="false">
      <xsd:simpleType>
        <xsd:restriction base="dms:Text">
          <xsd:maxLength value="255"/>
        </xsd:restriction>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9c5df3ad-b4e5-45d1-88c9-23db5f1fe61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OCR" ma:index="15" nillable="true" ma:displayName="Extracted Text" ma:hidden="true" ma:internalName="MediaServiceOCR" ma:readOnly="true">
      <xsd:simpleType>
        <xsd:restriction base="dms:Note"/>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Status" ma:index="21" nillable="true" ma:displayName="Condition" ma:default="Unknown" ma:format="Dropdown" ma:hidden="true" ma:internalName="Status" ma:readOnly="false">
      <xsd:simpleType>
        <xsd:restriction base="dms:Choice">
          <xsd:enumeration value="Final"/>
          <xsd:enumeration value="Draft"/>
          <xsd:enumeration value="Superseded"/>
          <xsd:enumeration value="Unknown"/>
        </xsd:restriction>
      </xsd:simpleType>
    </xsd:element>
    <xsd:element name="Mission" ma:index="22" nillable="true" ma:displayName="Mission" ma:format="Dropdown" ma:hidden="true" ma:internalName="Mission" ma:readOnly="false">
      <xsd:simpleType>
        <xsd:restriction base="dms:Choice">
          <xsd:enumeration value="Policy &amp; Admin"/>
          <xsd:enumeration value="Water"/>
          <xsd:enumeration value="Natural Hazards"/>
          <xsd:enumeration value="Ecosystems"/>
          <xsd:enumeration value="CORE"/>
          <xsd:enumeration value="N/A"/>
        </xsd:restriction>
      </xsd:simpleType>
    </xsd:element>
    <xsd:element name="IMBStaff" ma:index="23" nillable="true" ma:displayName="IMB Staff" ma:format="Dropdown" ma:hidden="true" ma:list="UserInfo" ma:SharePointGroup="0" ma:internalName="IMBStaff"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Year" ma:index="24" nillable="true" ma:displayName="Year" ma:decimals="0" ma:format="Dropdown" ma:hidden="true" ma:internalName="Year" ma:readOnly="false" ma:percentage="FALSE">
      <xsd:simpleType>
        <xsd:restriction base="dms:Number"/>
      </xsd:simpleType>
    </xsd:element>
    <xsd:element name="DispositionYears" ma:index="25" nillable="true" ma:displayName="Disposition (Yrs)" ma:decimals="0" ma:format="Dropdown" ma:hidden="true" ma:internalName="DispositionYears" ma:readOnly="false" ma:percentage="FALSE">
      <xsd:simpleType>
        <xsd:restriction base="dms:Number"/>
      </xsd:simpleType>
    </xsd:element>
    <xsd:element name="EOL" ma:index="26" nillable="true" ma:displayName="EOL" ma:decimals="0" ma:format="Dropdown" ma:hidden="true" ma:internalName="EOL" ma:readOnly="false" ma:percentage="FALSE">
      <xsd:simpleType>
        <xsd:restriction base="dms:Number"/>
      </xsd:simpleType>
    </xsd:element>
    <xsd:element name="MediaServiceDateTaken" ma:index="27" nillable="true" ma:displayName="MediaServiceDateTaken" ma:hidden="true" ma:indexed="true" ma:internalName="MediaServiceDateTaken" ma:readOnly="true">
      <xsd:simpleType>
        <xsd:restriction base="dms:Text"/>
      </xsd:simpleType>
    </xsd:element>
    <xsd:element name="USGS_x0020_Records_x0020_Series_x003a__x0020_Short_x0020_Description" ma:index="29" nillable="true" ma:displayName="USGS Records Series: Short Description" ma:format="Dropdown" ma:hidden="true" ma:list="3c022fe8-9e60-49f9-a076-f2e879c43b6c" ma:internalName="USGS_x0020_Records_x0020_Series_x003a__x0020_Short_x0020_Description" ma:readOnly="true" ma:showField="field_1">
      <xsd:simpleType>
        <xsd:restriction base="dms:Lookup"/>
      </xsd:simpleType>
    </xsd:element>
    <xsd:element name="USGS_x0020_Records_x0020_Series_x003a__x0020_Record_x0020_Item_x002f_Description_x0020_of_x0020_Records" ma:index="30" nillable="true" ma:displayName="USGS Records Series: Record Item/Description of Records" ma:format="Dropdown" ma:hidden="true" ma:list="3c022fe8-9e60-49f9-a076-f2e879c43b6c" ma:internalName="USGS_x0020_Records_x0020_Series_x003a__x0020_Record_x0020_Item_x002f_Description_x0020_of_x0020_Records" ma:readOnly="true" ma:showField="field_2">
      <xsd:simpleType>
        <xsd:restriction base="dms:Lookup"/>
      </xsd:simpleType>
    </xsd:element>
    <xsd:element name="USGS_x0020_Records_x0020_Series_x003a__x0020_Disposition_x0020_Authority" ma:index="31" nillable="true" ma:displayName="USGS Records Series: Disposition Authority" ma:format="Dropdown" ma:hidden="true" ma:list="3c022fe8-9e60-49f9-a076-f2e879c43b6c" ma:internalName="USGS_x0020_Records_x0020_Series_x003a__x0020_Disposition_x0020_Authority" ma:readOnly="true" ma:showField="field_3">
      <xsd:simpleType>
        <xsd:restriction base="dms:Lookup"/>
      </xsd:simpleType>
    </xsd:element>
    <xsd:element name="USGS_x0020_Records_x0020_Series_x003a__x0020_Disposition_x0020_Instructions" ma:index="32" nillable="true" ma:displayName="USGS Records Series: Disposition Instructions" ma:format="Dropdown" ma:hidden="true" ma:list="3c022fe8-9e60-49f9-a076-f2e879c43b6c" ma:internalName="USGS_x0020_Records_x0020_Series_x003a__x0020_Disposition_x0020_Instructions" ma:readOnly="true" ma:showField="field_4">
      <xsd:simpleType>
        <xsd:restriction base="dms:Lookup"/>
      </xsd:simpleType>
    </xsd:element>
    <xsd:element name="MediaServiceSearchProperties" ma:index="33" nillable="true" ma:displayName="MediaServiceSearchProperties" ma:hidden="true" ma:internalName="MediaServiceSearchProperties" ma:readOnly="true">
      <xsd:simpleType>
        <xsd:restriction base="dms:Note"/>
      </xsd:simpleType>
    </xsd:element>
    <xsd:element name="FilePurpose" ma:index="35" nillable="true" ma:displayName="File Purpose" ma:default="[YYYMMDD] [Author] [Purpose]" ma:format="Dropdown" ma:hidden="true" ma:internalName="FilePurpose" ma:readOnly="fals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ac0fe3c-e7d0-4901-9125-e7684883dbe1"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9cb993b1-2d25-4cb2-8d1b-4b95e93321d6}" ma:internalName="TaxCatchAll" ma:readOnly="false" ma:showField="CatchAllData" ma:web="7ac0fe3c-e7d0-4901-9125-e7684883dbe1">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hidden="true" ma:internalName="SharedWithDetail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p:properties xmlns:p="http://schemas.microsoft.com/office/2006/metadata/properties" xmlns:xsi="http://www.w3.org/2001/XMLSchema-instance" xmlns:pc="http://schemas.microsoft.com/office/infopath/2007/PartnerControls">
  <documentManagement>
    <IMBStaff xmlns="bdd03b77-76d5-4eac-9eb4-7a6294ccfdd2">
      <UserInfo>
        <DisplayName/>
        <AccountId xsi:nil="true"/>
        <AccountType/>
      </UserInfo>
    </IMBStaff>
    <EOL xmlns="bdd03b77-76d5-4eac-9eb4-7a6294ccfdd2" xsi:nil="true"/>
    <DocumentType xmlns="bdd03b77-76d5-4eac-9eb4-7a6294ccfdd2">SSA</DocumentType>
    <Status xmlns="bdd03b77-76d5-4eac-9eb4-7a6294ccfdd2">Unknown</Status>
    <Category xmlns="bdd03b77-76d5-4eac-9eb4-7a6294ccfdd2">Information Collection</Category>
    <FilePurpose xmlns="bdd03b77-76d5-4eac-9eb4-7a6294ccfdd2">[YYYMMDD] [Author] [Purpose]</FilePurpose>
    <Mission xmlns="bdd03b77-76d5-4eac-9eb4-7a6294ccfdd2" xsi:nil="true"/>
    <TaxCatchAll xmlns="7ac0fe3c-e7d0-4901-9125-e7684883dbe1" xsi:nil="true"/>
    <Year xmlns="bdd03b77-76d5-4eac-9eb4-7a6294ccfdd2" xsi:nil="true"/>
    <OwnerAuthor xmlns="bdd03b77-76d5-4eac-9eb4-7a6294ccfdd2">
      <UserInfo>
        <DisplayName>i:0#.f|membership|bkimbrell@ios.doi.gov,#i:0#.f|membership|bkimbrell@ios.doi.gov,#brian_kimbrell@ios.doi.gov,#,#Kimbrell, Brian D - DOI OCIO,#,#,#</DisplayName>
        <AccountId>789</AccountId>
        <AccountType/>
      </UserInfo>
    </OwnerAuthor>
    <lcf76f155ced4ddcb4097134ff3c332f xmlns="bdd03b77-76d5-4eac-9eb4-7a6294ccfdd2">
      <Terms xmlns="http://schemas.microsoft.com/office/infopath/2007/PartnerControls"/>
    </lcf76f155ced4ddcb4097134ff3c332f>
    <Disposition xmlns="bdd03b77-76d5-4eac-9eb4-7a6294ccfdd2" xsi:nil="true"/>
    <DispositionYears xmlns="bdd03b77-76d5-4eac-9eb4-7a6294ccfdd2" xsi:nil="true"/>
    <USGSRecordsSeries xmlns="bdd03b77-76d5-4eac-9eb4-7a6294ccfdd2">927</USGSRecordsSeries>
    <FileUseDescription xmlns="bdd03b77-76d5-4eac-9eb4-7a6294ccfdd2">[Please Populate]</FileUseDescription>
    <SharedWithUsers xmlns="7ac0fe3c-e7d0-4901-9125-e7684883dbe1">
      <UserInfo>
        <DisplayName/>
        <AccountId xsi:nil="true"/>
        <AccountType/>
      </UserInfo>
    </SharedWithUsers>
  </documentManagement>
</p:properties>
</file>

<file path=customXml/itemProps1.xml><?xml version="1.0" encoding="utf-8"?>
<ds:datastoreItem xmlns:ds="http://schemas.openxmlformats.org/officeDocument/2006/customXml" ds:itemID="{C13F10D1-301F-4072-A6C7-56FFD682104E}">
  <ds:schemaRefs>
    <ds:schemaRef ds:uri="http://schemas.microsoft.com/sharepoint/v3/contenttype/forms"/>
  </ds:schemaRefs>
</ds:datastoreItem>
</file>

<file path=customXml/itemProps2.xml><?xml version="1.0" encoding="utf-8"?>
<ds:datastoreItem xmlns:ds="http://schemas.openxmlformats.org/officeDocument/2006/customXml" ds:itemID="{366D863B-5BD4-4149-8073-CCAB0FB004CB}">
  <ds:schemaRefs>
    <ds:schemaRef ds:uri="http://schemas.openxmlformats.org/officeDocument/2006/bibliography"/>
  </ds:schemaRefs>
</ds:datastoreItem>
</file>

<file path=customXml/itemProps3.xml><?xml version="1.0" encoding="utf-8"?>
<ds:datastoreItem xmlns:ds="http://schemas.openxmlformats.org/officeDocument/2006/customXml" ds:itemID="{2A29F32F-93CC-45B7-B94D-F5BABD6C1779}">
  <ds:schemaRefs>
    <ds:schemaRef ds:uri="http://schemas.microsoft.com/sharepoint/v3/contenttype/forms"/>
  </ds:schemaRefs>
</ds:datastoreItem>
</file>

<file path=customXml/itemProps4.xml><?xml version="1.0" encoding="utf-8"?>
<ds:datastoreItem xmlns:ds="http://schemas.openxmlformats.org/officeDocument/2006/customXml" ds:itemID="{6B7B9E2E-363A-4223-A115-20DD07772E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d03b77-76d5-4eac-9eb4-7a6294ccfdd2"/>
    <ds:schemaRef ds:uri="7ac0fe3c-e7d0-4901-9125-e7684883dbe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8B9C616D-CF6B-48EB-B0F3-D30C1B3E71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d03b77-76d5-4eac-9eb4-7a6294ccfdd2"/>
    <ds:schemaRef ds:uri="7ac0fe3c-e7d0-4901-9125-e7684883dbe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B07A507C-4288-48DF-B6C0-2229024C49A8}">
  <ds:schemaRefs>
    <ds:schemaRef ds:uri="http://schemas.microsoft.com/office/2006/metadata/properties"/>
    <ds:schemaRef ds:uri="http://schemas.microsoft.com/office/infopath/2007/PartnerControls"/>
    <ds:schemaRef ds:uri="bdd03b77-76d5-4eac-9eb4-7a6294ccfdd2"/>
    <ds:schemaRef ds:uri="7ac0fe3c-e7d0-4901-9125-e7684883dbe1"/>
  </ds:schemaRefs>
</ds:datastoreItem>
</file>

<file path=docMetadata/LabelInfo.xml><?xml version="1.0" encoding="utf-8"?>
<clbl:labelList xmlns:clbl="http://schemas.microsoft.com/office/2020/mipLabelMetadata">
  <clbl:label id="{6dd02d64-b7f3-43f7-a145-cfd68d338edf}" enabled="1" method="Standard" siteId="{0693b5ba-4b18-4d7b-9341-f32f400a5494}" removed="0"/>
</clbl:labelList>
</file>

<file path=docProps/app.xml><?xml version="1.0" encoding="utf-8"?>
<Properties xmlns="http://schemas.openxmlformats.org/officeDocument/2006/extended-properties" xmlns:vt="http://schemas.openxmlformats.org/officeDocument/2006/docPropsVTypes">
  <Template>Normal.dotm</Template>
  <TotalTime>221</TotalTime>
  <Pages>14</Pages>
  <Words>5182</Words>
  <Characters>29954</Characters>
  <Application>Microsoft Office Word</Application>
  <DocSecurity>0</DocSecurity>
  <Lines>713</Lines>
  <Paragraphs>290</Paragraphs>
  <ScaleCrop>false</ScaleCrop>
  <HeadingPairs>
    <vt:vector size="2" baseType="variant">
      <vt:variant>
        <vt:lpstr>Title</vt:lpstr>
      </vt:variant>
      <vt:variant>
        <vt:i4>1</vt:i4>
      </vt:variant>
    </vt:vector>
  </HeadingPairs>
  <TitlesOfParts>
    <vt:vector size="1" baseType="lpstr">
      <vt:lpstr>Nonferrous Metals Surveys</vt:lpstr>
    </vt:vector>
  </TitlesOfParts>
  <Company/>
  <LinksUpToDate>false</LinksUpToDate>
  <CharactersWithSpaces>34846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Consolidated Consumers' Report (Form 9-4117-MA)</dc:title>
  <cp:lastModifiedBy>Kimbrell, Brian D - DOI OCIO</cp:lastModifiedBy>
  <cp:revision>4</cp:revision>
  <dcterms:created xsi:type="dcterms:W3CDTF">2024-12-12T19:28:00Z</dcterms:created>
  <dcterms:modified xsi:type="dcterms:W3CDTF">2026-08-04T13:40:00Z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mplianceAssetId">
    <vt:lpwstr/>
  </property>
  <property fmtid="{D5CDD505-2E9C-101B-9397-08002B2CF9AE}" pid="3" name="ContentTypeId">
    <vt:lpwstr>0x010100125EE9E9B18B4A4592DB7329E06E4366</vt:lpwstr>
  </property>
  <property fmtid="{D5CDD505-2E9C-101B-9397-08002B2CF9AE}" pid="4" name="ICRTitle">
    <vt:lpwstr>N/A</vt:lpwstr>
  </property>
  <property fmtid="{D5CDD505-2E9C-101B-9397-08002B2CF9AE}" pid="5" name="MediaServiceImageTags">
    <vt:lpwstr/>
  </property>
  <property fmtid="{D5CDD505-2E9C-101B-9397-08002B2CF9AE}" pid="6" name="Order">
    <vt:r8>52871500</vt:r8>
  </property>
  <property fmtid="{D5CDD505-2E9C-101B-9397-08002B2CF9AE}" pid="7" name="Schedule Number">
    <vt:lpwstr>[Please Populate]</vt:lpwstr>
  </property>
  <property fmtid="{D5CDD505-2E9C-101B-9397-08002B2CF9AE}" pid="8" name="TriggerFlowInfo">
    <vt:lpwstr/>
  </property>
  <property fmtid="{D5CDD505-2E9C-101B-9397-08002B2CF9AE}" pid="9" name="_ExtendedDescription">
    <vt:lpwstr/>
  </property>
</Properties>
</file>