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56E8C" w:rsidRPr="00156365" w:rsidP="00465C65" w14:paraId="23682B7B" w14:textId="69CFC35A">
      <w:pPr>
        <w:spacing w:after="0"/>
        <w:contextualSpacing/>
        <w:jc w:val="center"/>
      </w:pPr>
      <w:r w:rsidRPr="00156365">
        <w:t xml:space="preserve">Department </w:t>
      </w:r>
      <w:r>
        <w:t>o</w:t>
      </w:r>
      <w:r w:rsidRPr="00156365">
        <w:t>f Justice</w:t>
      </w:r>
    </w:p>
    <w:p w:rsidR="00F2449A" w:rsidP="00465C65" w14:paraId="6E58E413" w14:textId="4DF8EA34">
      <w:pPr>
        <w:spacing w:after="0"/>
        <w:contextualSpacing/>
        <w:jc w:val="center"/>
      </w:pPr>
      <w:r w:rsidRPr="00156365">
        <w:t xml:space="preserve">Bureau </w:t>
      </w:r>
      <w:r w:rsidR="00850D7C">
        <w:t>o</w:t>
      </w:r>
      <w:r w:rsidRPr="00156365">
        <w:t>f Alcohol, Tobacco, Firearms</w:t>
      </w:r>
      <w:r w:rsidR="00213132">
        <w:t>,</w:t>
      </w:r>
      <w:r w:rsidRPr="00156365">
        <w:t xml:space="preserve"> </w:t>
      </w:r>
      <w:r>
        <w:t>a</w:t>
      </w:r>
      <w:r w:rsidRPr="00156365">
        <w:t>nd Explosives</w:t>
      </w:r>
      <w:r w:rsidR="00F219E5">
        <w:t xml:space="preserve"> (ATF)</w:t>
      </w:r>
    </w:p>
    <w:p w:rsidR="00F219E5" w:rsidP="00465C65" w14:paraId="5F6B4447" w14:textId="2A937D6B">
      <w:pPr>
        <w:spacing w:after="0"/>
        <w:contextualSpacing/>
        <w:jc w:val="center"/>
      </w:pPr>
      <w:r>
        <w:t>Information Collection Request (ICR)</w:t>
      </w:r>
    </w:p>
    <w:p w:rsidR="00F219E5" w:rsidP="00465C65" w14:paraId="2324B594" w14:textId="71AE3416">
      <w:pPr>
        <w:spacing w:after="0"/>
        <w:contextualSpacing/>
        <w:jc w:val="center"/>
      </w:pPr>
      <w:r>
        <w:t>OMB 1140-0020</w:t>
      </w:r>
    </w:p>
    <w:p w:rsidR="00691D23" w:rsidRPr="0037183E" w:rsidP="00465C65" w14:paraId="1DFF8661" w14:textId="012A27EE">
      <w:pPr>
        <w:spacing w:after="0"/>
        <w:contextualSpacing/>
        <w:jc w:val="center"/>
        <w:rPr>
          <w:b/>
          <w:bCs/>
        </w:rPr>
      </w:pPr>
      <w:r w:rsidRPr="0037183E">
        <w:rPr>
          <w:b/>
          <w:bCs/>
        </w:rPr>
        <w:t>Firearms Transaction Record</w:t>
      </w:r>
    </w:p>
    <w:p w:rsidR="008F58B4" w:rsidRPr="009B2116" w:rsidP="00465C65" w14:paraId="3A1D2795" w14:textId="096A68C1">
      <w:pPr>
        <w:spacing w:after="0"/>
        <w:contextualSpacing/>
        <w:jc w:val="center"/>
        <w:rPr>
          <w:b/>
          <w:bCs/>
        </w:rPr>
      </w:pPr>
      <w:r w:rsidRPr="0037183E">
        <w:rPr>
          <w:b/>
          <w:bCs/>
        </w:rPr>
        <w:t xml:space="preserve">ATF Form </w:t>
      </w:r>
      <w:r w:rsidR="00D52343">
        <w:rPr>
          <w:b/>
          <w:bCs/>
        </w:rPr>
        <w:t>5300.9</w:t>
      </w:r>
      <w:r w:rsidR="00460996">
        <w:rPr>
          <w:b/>
          <w:bCs/>
        </w:rPr>
        <w:t xml:space="preserve"> and </w:t>
      </w:r>
      <w:r w:rsidRPr="00460996" w:rsidR="00D52343">
        <w:rPr>
          <w:b/>
          <w:bCs/>
        </w:rPr>
        <w:t>5300.9A</w:t>
      </w:r>
      <w:r w:rsidR="007532D8">
        <w:rPr>
          <w:b/>
          <w:bCs/>
        </w:rPr>
        <w:t xml:space="preserve"> (“Form </w:t>
      </w:r>
      <w:r w:rsidRPr="0037183E">
        <w:rPr>
          <w:b/>
          <w:bCs/>
        </w:rPr>
        <w:t>4473</w:t>
      </w:r>
      <w:r w:rsidR="007532D8">
        <w:rPr>
          <w:b/>
          <w:bCs/>
        </w:rPr>
        <w:t>”</w:t>
      </w:r>
      <w:r w:rsidR="009B2116">
        <w:rPr>
          <w:b/>
          <w:bCs/>
        </w:rPr>
        <w:t>)</w:t>
      </w:r>
      <w:r w:rsidR="007532D8">
        <w:rPr>
          <w:b/>
          <w:bCs/>
        </w:rPr>
        <w:t>)</w:t>
      </w:r>
    </w:p>
    <w:p w:rsidR="009A3DBE" w:rsidRPr="009B2116" w:rsidP="00465C65" w14:paraId="2687AB25" w14:textId="77777777">
      <w:pPr>
        <w:spacing w:after="0"/>
        <w:contextualSpacing/>
        <w:jc w:val="center"/>
      </w:pPr>
    </w:p>
    <w:p w:rsidR="00850D7C" w:rsidRPr="009B2116" w:rsidP="00465C65" w14:paraId="4D699BB3" w14:textId="37D3D954">
      <w:pPr>
        <w:spacing w:after="0"/>
        <w:contextualSpacing/>
        <w:jc w:val="center"/>
        <w:rPr>
          <w:b/>
          <w:bCs/>
        </w:rPr>
      </w:pPr>
      <w:r w:rsidRPr="009B2116">
        <w:rPr>
          <w:b/>
          <w:bCs/>
        </w:rPr>
        <w:t>SUPPORTING STATEMENT</w:t>
      </w:r>
    </w:p>
    <w:p w:rsidR="00BC0675" w:rsidRPr="00BE045D" w:rsidP="00465C65" w14:paraId="6B370261" w14:textId="00EE375E">
      <w:pPr>
        <w:spacing w:after="0"/>
        <w:contextualSpacing/>
        <w:rPr>
          <w:b/>
          <w:bCs/>
        </w:rPr>
      </w:pPr>
      <w:r w:rsidRPr="00BE045D">
        <w:rPr>
          <w:b/>
          <w:bCs/>
        </w:rPr>
        <w:t>A</w:t>
      </w:r>
      <w:r w:rsidRPr="00156365">
        <w:t xml:space="preserve">. </w:t>
      </w:r>
      <w:r w:rsidRPr="00BE045D" w:rsidR="00014789">
        <w:rPr>
          <w:b/>
          <w:bCs/>
        </w:rPr>
        <w:t>JUSTIFICATION</w:t>
      </w:r>
    </w:p>
    <w:p w:rsidR="00465C65" w:rsidP="00465C65" w14:paraId="4B83AFBD" w14:textId="77777777">
      <w:pPr>
        <w:spacing w:after="0"/>
        <w:contextualSpacing/>
        <w:rPr>
          <w:b/>
          <w:bCs/>
        </w:rPr>
      </w:pPr>
    </w:p>
    <w:p w:rsidR="005C0087" w:rsidRPr="00311586" w:rsidP="00465C65" w14:paraId="43AAC7DD" w14:textId="189FF4EC">
      <w:pPr>
        <w:spacing w:after="0"/>
        <w:contextualSpacing/>
      </w:pPr>
      <w:r w:rsidRPr="000D1859">
        <w:rPr>
          <w:b/>
          <w:bCs/>
        </w:rPr>
        <w:t>1.</w:t>
      </w:r>
      <w:r w:rsidRPr="00E30E76">
        <w:t xml:space="preserve"> </w:t>
      </w:r>
      <w:r w:rsidRPr="00D53DEB">
        <w:rPr>
          <w:b/>
          <w:bCs/>
        </w:rPr>
        <w:t xml:space="preserve">Explain the circumstances that make the </w:t>
      </w:r>
      <w:r w:rsidR="002971CA">
        <w:rPr>
          <w:b/>
          <w:bCs/>
        </w:rPr>
        <w:t>information collection</w:t>
      </w:r>
      <w:r w:rsidRPr="00D53DEB">
        <w:rPr>
          <w:b/>
          <w:bCs/>
        </w:rPr>
        <w:t xml:space="preserve"> necessary.</w:t>
      </w:r>
    </w:p>
    <w:p w:rsidR="00465C65" w:rsidP="00465C65" w14:paraId="2C3C8041" w14:textId="77777777">
      <w:pPr>
        <w:spacing w:after="0"/>
        <w:contextualSpacing/>
      </w:pPr>
    </w:p>
    <w:p w:rsidR="00D345D5" w:rsidP="00465C65" w14:paraId="3A363F77" w14:textId="15F9D3BC">
      <w:pPr>
        <w:spacing w:after="0"/>
        <w:contextualSpacing/>
        <w:rPr>
          <w:rFonts w:eastAsia="Calibri"/>
        </w:rPr>
      </w:pPr>
      <w:r w:rsidRPr="00156365">
        <w:t xml:space="preserve">The subject form is </w:t>
      </w:r>
      <w:r>
        <w:t xml:space="preserve">necessary to implement the provisions of </w:t>
      </w:r>
      <w:r w:rsidRPr="00156365">
        <w:t xml:space="preserve">18 U.S.C. </w:t>
      </w:r>
      <w:r>
        <w:t>§</w:t>
      </w:r>
      <w:r w:rsidRPr="00156365">
        <w:t>§ 922 and 923 and 27 CFR 478.124. These sections of the Gun Control Act (GCA) prohibit certain persons from shipping, transporting, receiving</w:t>
      </w:r>
      <w:r>
        <w:t>,</w:t>
      </w:r>
      <w:r w:rsidRPr="00156365">
        <w:t xml:space="preserve"> or possessing firearms. </w:t>
      </w:r>
      <w:bookmarkStart w:id="0" w:name="_Hlk128418411"/>
      <w:r w:rsidRPr="00156365">
        <w:rPr>
          <w:rFonts w:eastAsia="Calibri"/>
        </w:rPr>
        <w:t>The information and certification on the Form 4473 are designed so that person</w:t>
      </w:r>
      <w:r>
        <w:rPr>
          <w:rFonts w:eastAsia="Calibri"/>
        </w:rPr>
        <w:t>s</w:t>
      </w:r>
      <w:r w:rsidRPr="00156365">
        <w:rPr>
          <w:rFonts w:eastAsia="Calibri"/>
        </w:rPr>
        <w:t xml:space="preserve"> licensed under 18 U.S.C. § 923 </w:t>
      </w:r>
      <w:r>
        <w:rPr>
          <w:rFonts w:eastAsia="Calibri"/>
        </w:rPr>
        <w:t xml:space="preserve">(Federal firearms licensees, or FFLs) </w:t>
      </w:r>
      <w:r w:rsidRPr="00156365">
        <w:rPr>
          <w:rFonts w:eastAsia="Calibri"/>
        </w:rPr>
        <w:t xml:space="preserve">may determine if </w:t>
      </w:r>
      <w:r>
        <w:rPr>
          <w:rFonts w:eastAsia="Calibri"/>
        </w:rPr>
        <w:t>they</w:t>
      </w:r>
      <w:r w:rsidRPr="00156365">
        <w:rPr>
          <w:rFonts w:eastAsia="Calibri"/>
        </w:rPr>
        <w:t xml:space="preserve"> may lawfully sell or deliver a firearm to the person identified in Section </w:t>
      </w:r>
      <w:r>
        <w:rPr>
          <w:rFonts w:eastAsia="Calibri"/>
        </w:rPr>
        <w:t>B</w:t>
      </w:r>
      <w:r w:rsidRPr="00156365">
        <w:rPr>
          <w:rFonts w:eastAsia="Calibri"/>
        </w:rPr>
        <w:t xml:space="preserve">, and to alert the </w:t>
      </w:r>
      <w:r>
        <w:rPr>
          <w:rFonts w:eastAsia="Calibri"/>
        </w:rPr>
        <w:t>transferee/</w:t>
      </w:r>
      <w:r w:rsidRPr="00156365">
        <w:rPr>
          <w:rFonts w:eastAsia="Calibri"/>
        </w:rPr>
        <w:t xml:space="preserve">buyer of certain restrictions on the receipt and possession of firearms. </w:t>
      </w:r>
      <w:r w:rsidRPr="00156365">
        <w:t>All persons, including FFLs, are prohibited from transferring firearms to persons</w:t>
      </w:r>
      <w:r>
        <w:t xml:space="preserve"> prohibited under the law from possessing firearms</w:t>
      </w:r>
      <w:r w:rsidRPr="00156365">
        <w:t>. FFLs, as well as non</w:t>
      </w:r>
      <w:r w:rsidR="00304CEE">
        <w:t>-</w:t>
      </w:r>
      <w:r w:rsidRPr="00156365">
        <w:t xml:space="preserve">licensed sellers, are also subject to other restrictions regarding the disposition of a firearm to an unlicensed person under the GCA. For example, age and </w:t>
      </w:r>
      <w:r>
        <w:t>S</w:t>
      </w:r>
      <w:r w:rsidRPr="00156365">
        <w:t xml:space="preserve">tate of residence also determine whether a person may lawfully receive a firearm. </w:t>
      </w:r>
      <w:r w:rsidRPr="00156365">
        <w:rPr>
          <w:rFonts w:eastAsia="Calibri"/>
        </w:rPr>
        <w:t>The Form 4473 should only be used for sale or transfers of firearms where the seller is licensed under 18 U.S.C. § 923</w:t>
      </w:r>
      <w:r>
        <w:rPr>
          <w:rFonts w:eastAsia="Calibri"/>
        </w:rPr>
        <w:t xml:space="preserve"> and the transferee is a non-licensed person</w:t>
      </w:r>
      <w:r w:rsidRPr="00156365">
        <w:rPr>
          <w:rFonts w:eastAsia="Calibri"/>
        </w:rPr>
        <w:t>.</w:t>
      </w:r>
      <w:r>
        <w:rPr>
          <w:rFonts w:eastAsia="Calibri"/>
        </w:rPr>
        <w:t xml:space="preserve"> </w:t>
      </w:r>
      <w:r w:rsidRPr="00156365">
        <w:rPr>
          <w:rFonts w:eastAsia="Calibri"/>
        </w:rPr>
        <w:t xml:space="preserve">The seller of a firearm must determine the lawfulness of the transaction and </w:t>
      </w:r>
      <w:r>
        <w:rPr>
          <w:rFonts w:eastAsia="Calibri"/>
        </w:rPr>
        <w:t>m</w:t>
      </w:r>
      <w:r w:rsidRPr="00156365">
        <w:rPr>
          <w:rFonts w:eastAsia="Calibri"/>
        </w:rPr>
        <w:t>aintain pro</w:t>
      </w:r>
      <w:r>
        <w:rPr>
          <w:rFonts w:eastAsia="Calibri"/>
        </w:rPr>
        <w:t>per records of the transaction.</w:t>
      </w:r>
    </w:p>
    <w:bookmarkEnd w:id="0"/>
    <w:p w:rsidR="00465C65" w:rsidP="00465C65" w14:paraId="32A68FD9" w14:textId="77777777">
      <w:pPr>
        <w:autoSpaceDE w:val="0"/>
        <w:autoSpaceDN w:val="0"/>
        <w:adjustRightInd w:val="0"/>
        <w:spacing w:after="0"/>
        <w:contextualSpacing/>
        <w:rPr>
          <w:rFonts w:eastAsia="Calibri"/>
        </w:rPr>
      </w:pPr>
    </w:p>
    <w:p w:rsidR="00D345D5" w:rsidP="00465C65" w14:paraId="4E2D8435" w14:textId="281116DB">
      <w:pPr>
        <w:autoSpaceDE w:val="0"/>
        <w:autoSpaceDN w:val="0"/>
        <w:adjustRightInd w:val="0"/>
        <w:spacing w:after="0"/>
        <w:contextualSpacing/>
        <w:rPr>
          <w:rFonts w:eastAsia="Calibri"/>
        </w:rPr>
      </w:pPr>
      <w:r>
        <w:rPr>
          <w:rFonts w:eastAsia="Calibri"/>
        </w:rPr>
        <w:t xml:space="preserve">The subject form is also made available in a Spanish-language version, i.e. </w:t>
      </w:r>
      <w:r w:rsidRPr="00992854">
        <w:t>Registro de Transacción de Armas de Fuego - ATF Form 4473 (5300.9)</w:t>
      </w:r>
      <w:r>
        <w:rPr>
          <w:rFonts w:eastAsia="Calibri"/>
        </w:rPr>
        <w:t xml:space="preserve">. The Spanish-language version is made available so that persons who only understand Spanish will understand their obligations under the GCA, and accurately respond to the questions and certification on the form. Additionally, should a particular firearm transferee-purchaser knowingly make materially false statements on the form to acquire a firearm unlawfully, law enforcement can use the form as evidence that the Spanish language purchaser was aware of the requirements and prohibitions of the law when buying the firearm. </w:t>
      </w:r>
      <w:r w:rsidR="00304CEE">
        <w:rPr>
          <w:rFonts w:eastAsia="Calibri"/>
        </w:rPr>
        <w:t>T</w:t>
      </w:r>
      <w:r>
        <w:rPr>
          <w:rFonts w:eastAsia="Calibri"/>
        </w:rPr>
        <w:t>ransferee/buyers are not required to complete the Spanish-language version of the form. They may choose to complete the English-language version.</w:t>
      </w:r>
    </w:p>
    <w:p w:rsidR="00465C65" w:rsidP="00465C65" w14:paraId="240DC425" w14:textId="77777777">
      <w:pPr>
        <w:spacing w:after="0"/>
        <w:contextualSpacing/>
        <w:rPr>
          <w:rFonts w:eastAsia="Calibri"/>
        </w:rPr>
      </w:pPr>
    </w:p>
    <w:p w:rsidR="00B3352C" w:rsidP="00465C65" w14:paraId="61A7AA89" w14:textId="0A316574">
      <w:pPr>
        <w:spacing w:after="0"/>
        <w:contextualSpacing/>
        <w:rPr>
          <w:rFonts w:eastAsia="Calibri"/>
        </w:rPr>
      </w:pPr>
      <w:r>
        <w:rPr>
          <w:rFonts w:eastAsia="Calibri"/>
        </w:rPr>
        <w:t xml:space="preserve">A continuation sheet, </w:t>
      </w:r>
      <w:r w:rsidRPr="00992854">
        <w:rPr>
          <w:rFonts w:eastAsia="Calibri"/>
        </w:rPr>
        <w:t>Firearms Transaction Record Continuation Sheet/Registro de Transacción de Armas de Fuego Hoja de Continuación</w:t>
      </w:r>
      <w:r>
        <w:rPr>
          <w:rFonts w:eastAsia="Calibri"/>
        </w:rPr>
        <w:t xml:space="preserve"> </w:t>
      </w:r>
      <w:r w:rsidRPr="00992854">
        <w:rPr>
          <w:rFonts w:eastAsia="Calibri"/>
        </w:rPr>
        <w:t>- ATF Form 4473 (5300.9A)</w:t>
      </w:r>
      <w:r>
        <w:rPr>
          <w:rFonts w:eastAsia="Calibri"/>
        </w:rPr>
        <w:t xml:space="preserve"> has been developed when more than three firearms are transferred in a single transaction.</w:t>
      </w:r>
    </w:p>
    <w:p w:rsidR="00465C65" w:rsidP="00465C65" w14:paraId="230ECF3F" w14:textId="77777777">
      <w:pPr>
        <w:spacing w:after="0"/>
        <w:contextualSpacing/>
        <w:rPr>
          <w:b/>
          <w:bCs/>
          <w:color w:val="000000"/>
        </w:rPr>
      </w:pPr>
    </w:p>
    <w:p w:rsidR="00FE0B64" w:rsidRPr="00311586" w:rsidP="00465C65" w14:paraId="2FDDAFD2" w14:textId="3AE94BD4">
      <w:pPr>
        <w:spacing w:after="0"/>
        <w:contextualSpacing/>
        <w:rPr>
          <w:color w:val="000000"/>
        </w:rPr>
      </w:pPr>
      <w:r w:rsidRPr="007A3F64">
        <w:rPr>
          <w:b/>
          <w:bCs/>
          <w:color w:val="000000"/>
        </w:rPr>
        <w:t>2.</w:t>
      </w:r>
      <w:r w:rsidRPr="00156365">
        <w:rPr>
          <w:color w:val="000000"/>
        </w:rPr>
        <w:t xml:space="preserve"> </w:t>
      </w:r>
      <w:r w:rsidRPr="00D53DEB" w:rsidR="00A8782E">
        <w:rPr>
          <w:b/>
          <w:bCs/>
        </w:rPr>
        <w:t>Indicate how, by whom, and for what purpose the information is to be used.</w:t>
      </w:r>
    </w:p>
    <w:p w:rsidR="00465C65" w:rsidP="00465C65" w14:paraId="5F167E89" w14:textId="77777777">
      <w:pPr>
        <w:spacing w:after="0"/>
        <w:contextualSpacing/>
        <w:rPr>
          <w:color w:val="000000"/>
        </w:rPr>
      </w:pPr>
    </w:p>
    <w:p w:rsidR="009F3832" w:rsidP="00465C65" w14:paraId="198FD4D2" w14:textId="3F2A9157">
      <w:pPr>
        <w:spacing w:after="0"/>
        <w:contextualSpacing/>
        <w:rPr>
          <w:rFonts w:eastAsia="Calibri"/>
        </w:rPr>
      </w:pPr>
      <w:r w:rsidRPr="00156365">
        <w:rPr>
          <w:color w:val="000000"/>
        </w:rPr>
        <w:t>A person purchasing a firearm from a</w:t>
      </w:r>
      <w:r>
        <w:rPr>
          <w:color w:val="000000"/>
        </w:rPr>
        <w:t>n FFL</w:t>
      </w:r>
      <w:r w:rsidRPr="00156365">
        <w:rPr>
          <w:color w:val="000000"/>
        </w:rPr>
        <w:t xml:space="preserve"> must complete Section </w:t>
      </w:r>
      <w:r>
        <w:rPr>
          <w:color w:val="000000"/>
        </w:rPr>
        <w:t>B</w:t>
      </w:r>
      <w:r w:rsidRPr="00156365">
        <w:rPr>
          <w:color w:val="000000"/>
        </w:rPr>
        <w:t xml:space="preserve"> of the Form 4473. The buyer’s answers to the questions determine </w:t>
      </w:r>
      <w:r>
        <w:rPr>
          <w:color w:val="000000"/>
        </w:rPr>
        <w:t>if they are</w:t>
      </w:r>
      <w:r w:rsidRPr="00156365">
        <w:rPr>
          <w:color w:val="000000"/>
        </w:rPr>
        <w:t xml:space="preserve"> eligible to receive the firearm. If those answers indicate that the buyer is not prohibited from receiving a firearm, the licensee completes </w:t>
      </w:r>
      <w:r w:rsidRPr="00156365">
        <w:rPr>
          <w:color w:val="000000"/>
        </w:rPr>
        <w:t xml:space="preserve">Section </w:t>
      </w:r>
      <w:r>
        <w:rPr>
          <w:color w:val="000000"/>
        </w:rPr>
        <w:t>C</w:t>
      </w:r>
      <w:r w:rsidRPr="00156365">
        <w:rPr>
          <w:color w:val="000000"/>
        </w:rPr>
        <w:t xml:space="preserve"> of the Form 4473 and contacts the Federal Bureau of </w:t>
      </w:r>
      <w:r>
        <w:rPr>
          <w:color w:val="000000"/>
        </w:rPr>
        <w:t>I</w:t>
      </w:r>
      <w:r w:rsidRPr="00156365">
        <w:rPr>
          <w:color w:val="000000"/>
        </w:rPr>
        <w:t>nvestigation (FBI) National Instant Criminal Background Check System (NICS) or the State point of contact (POC) to determine if the firearm can be legally transferred to the purchaser.</w:t>
      </w:r>
    </w:p>
    <w:p w:rsidR="00465C65" w:rsidP="00465C65" w14:paraId="32814484" w14:textId="77777777">
      <w:pPr>
        <w:tabs>
          <w:tab w:val="left" w:pos="720"/>
        </w:tabs>
        <w:spacing w:after="0"/>
        <w:contextualSpacing/>
        <w:rPr>
          <w:b/>
          <w:bCs/>
          <w:color w:val="000000"/>
        </w:rPr>
      </w:pPr>
    </w:p>
    <w:p w:rsidR="00A82C33" w:rsidRPr="00311586" w:rsidP="00465C65" w14:paraId="653D8617" w14:textId="7D0135FE">
      <w:pPr>
        <w:tabs>
          <w:tab w:val="left" w:pos="720"/>
        </w:tabs>
        <w:spacing w:after="0"/>
        <w:contextualSpacing/>
        <w:rPr>
          <w:color w:val="000000"/>
        </w:rPr>
      </w:pPr>
      <w:r w:rsidRPr="007A3F64">
        <w:rPr>
          <w:b/>
          <w:bCs/>
          <w:color w:val="000000"/>
        </w:rPr>
        <w:t>3.</w:t>
      </w:r>
      <w:r w:rsidRPr="00156365">
        <w:rPr>
          <w:color w:val="000000"/>
        </w:rPr>
        <w:t xml:space="preserve"> </w:t>
      </w:r>
      <w:r w:rsidRPr="00A82C33">
        <w:rPr>
          <w:b/>
          <w:bCs/>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p>
    <w:p w:rsidR="00465C65" w:rsidP="00465C65" w14:paraId="1CFAC852" w14:textId="77777777">
      <w:pPr>
        <w:spacing w:after="0"/>
        <w:contextualSpacing/>
      </w:pPr>
    </w:p>
    <w:p w:rsidR="003B5F81" w:rsidP="00465C65" w14:paraId="085136CF" w14:textId="242E3D84">
      <w:pPr>
        <w:spacing w:after="0"/>
        <w:contextualSpacing/>
      </w:pPr>
      <w:r w:rsidRPr="00156365">
        <w:t>The Form 4473 will be mailed to all licensees. In addition, the Form will be available electronically via the ATF internet site</w:t>
      </w:r>
      <w:r>
        <w:t xml:space="preserve"> (www.atf.gov) </w:t>
      </w:r>
      <w:r w:rsidRPr="00156365">
        <w:t xml:space="preserve">to download and print. For licensees </w:t>
      </w:r>
      <w:r>
        <w:t>unable</w:t>
      </w:r>
      <w:r w:rsidRPr="00156365">
        <w:t xml:space="preserve"> to access the form electronically, additional forms will be made available at ATF’s Distribution Center. The Distribution Center will continually stock the Form 4473 for distribution. Licensees who wish to utilize a commercial version of electronic 4473 software must do so in compliance with the variance provisions of 27 CFR 478.22(a) and ATF Ruling </w:t>
      </w:r>
      <w:r>
        <w:t>2016-2</w:t>
      </w:r>
      <w:r w:rsidRPr="00156365">
        <w:t>.</w:t>
      </w:r>
    </w:p>
    <w:p w:rsidR="00465C65" w:rsidP="00465C65" w14:paraId="4BD6FEDE" w14:textId="77777777">
      <w:pPr>
        <w:spacing w:after="0"/>
        <w:contextualSpacing/>
        <w:rPr>
          <w:b/>
          <w:bCs/>
        </w:rPr>
      </w:pPr>
    </w:p>
    <w:p w:rsidR="00C50DD6" w:rsidRPr="00311586" w:rsidP="00465C65" w14:paraId="62793A43" w14:textId="5BE3C3AF">
      <w:pPr>
        <w:spacing w:after="0"/>
        <w:contextualSpacing/>
      </w:pPr>
      <w:r w:rsidRPr="007A3F64">
        <w:rPr>
          <w:b/>
          <w:bCs/>
        </w:rPr>
        <w:t>4.</w:t>
      </w:r>
      <w:r w:rsidRPr="00156365">
        <w:t xml:space="preserve"> </w:t>
      </w:r>
      <w:r w:rsidRPr="00E76C58" w:rsidR="00E76C58">
        <w:rPr>
          <w:b/>
          <w:bCs/>
        </w:rPr>
        <w:t>Describe efforts to identify duplication.</w:t>
      </w:r>
    </w:p>
    <w:p w:rsidR="00465C65" w:rsidP="00465C65" w14:paraId="1CCFC841" w14:textId="77777777">
      <w:pPr>
        <w:spacing w:after="0"/>
        <w:contextualSpacing/>
      </w:pPr>
    </w:p>
    <w:p w:rsidR="001B0B4C" w:rsidRPr="00156365" w:rsidP="00465C65" w14:paraId="1C0A5C77" w14:textId="11FC72E0">
      <w:pPr>
        <w:spacing w:after="0"/>
        <w:contextualSpacing/>
      </w:pPr>
      <w:r w:rsidRPr="00156365">
        <w:t>ATF uses a uniform subject classification system for its forms to identify duplication and to ensure that any similar information already available cannot be used or modified for use for the purpose of this information collection.</w:t>
      </w:r>
    </w:p>
    <w:p w:rsidR="00465C65" w:rsidP="00465C65" w14:paraId="06E000FA" w14:textId="77777777">
      <w:pPr>
        <w:spacing w:after="0"/>
        <w:contextualSpacing/>
        <w:rPr>
          <w:b/>
          <w:bCs/>
        </w:rPr>
      </w:pPr>
    </w:p>
    <w:p w:rsidR="003A0C15" w:rsidP="00465C65" w14:paraId="15ABA264" w14:textId="6A422706">
      <w:pPr>
        <w:spacing w:after="0"/>
        <w:contextualSpacing/>
      </w:pPr>
      <w:r w:rsidRPr="007A3F64">
        <w:rPr>
          <w:b/>
          <w:bCs/>
        </w:rPr>
        <w:t>5.</w:t>
      </w:r>
      <w:r w:rsidRPr="00156365">
        <w:t xml:space="preserve"> </w:t>
      </w:r>
      <w:r w:rsidRPr="005F1648" w:rsidR="005F1648">
        <w:rPr>
          <w:b/>
          <w:bCs/>
        </w:rPr>
        <w:t>If the information collection impacts small businesses or other small entities, describe any methods used to minimize burden</w:t>
      </w:r>
      <w:r w:rsidRPr="003A0C15">
        <w:rPr>
          <w:b/>
          <w:bCs/>
        </w:rPr>
        <w:t>.</w:t>
      </w:r>
    </w:p>
    <w:p w:rsidR="00465C65" w:rsidP="00465C65" w14:paraId="3478F6C4" w14:textId="77777777">
      <w:pPr>
        <w:spacing w:after="0"/>
        <w:contextualSpacing/>
      </w:pPr>
    </w:p>
    <w:p w:rsidR="000E342E" w:rsidRPr="003A0C15" w:rsidP="00465C65" w14:paraId="4DAB9AFB" w14:textId="5A922A98">
      <w:pPr>
        <w:spacing w:after="0"/>
        <w:contextualSpacing/>
      </w:pPr>
      <w:r w:rsidRPr="00156365">
        <w:t>The Form 4473 will not have a significant economic impact on small businesses.</w:t>
      </w:r>
    </w:p>
    <w:p w:rsidR="00465C65" w:rsidP="00465C65" w14:paraId="45E8AFE5" w14:textId="77777777">
      <w:pPr>
        <w:spacing w:after="0"/>
        <w:contextualSpacing/>
        <w:rPr>
          <w:b/>
          <w:bCs/>
        </w:rPr>
      </w:pPr>
    </w:p>
    <w:p w:rsidR="00506111" w:rsidP="00465C65" w14:paraId="7AE7B24B" w14:textId="1F9F861C">
      <w:pPr>
        <w:spacing w:after="0"/>
        <w:contextualSpacing/>
      </w:pPr>
      <w:r w:rsidRPr="7A9701A8">
        <w:rPr>
          <w:b/>
          <w:bCs/>
        </w:rPr>
        <w:t xml:space="preserve">6. </w:t>
      </w:r>
      <w:r w:rsidRPr="7A9701A8" w:rsidR="008D58E3">
        <w:rPr>
          <w:b/>
          <w:bCs/>
        </w:rPr>
        <w:t>Describe the consequence</w:t>
      </w:r>
      <w:r w:rsidRPr="7A9701A8" w:rsidR="2438D837">
        <w:rPr>
          <w:b/>
          <w:bCs/>
        </w:rPr>
        <w:t>s</w:t>
      </w:r>
      <w:r w:rsidRPr="7A9701A8" w:rsidR="008D58E3">
        <w:rPr>
          <w:b/>
          <w:bCs/>
        </w:rPr>
        <w:t xml:space="preserve"> to federal program</w:t>
      </w:r>
      <w:r w:rsidRPr="7A9701A8" w:rsidR="1C1CF895">
        <w:rPr>
          <w:b/>
          <w:bCs/>
        </w:rPr>
        <w:t>s</w:t>
      </w:r>
      <w:r w:rsidRPr="7A9701A8" w:rsidR="008D58E3">
        <w:rPr>
          <w:b/>
          <w:bCs/>
        </w:rPr>
        <w:t xml:space="preserve"> or policy activities if the collection is not conducted or is conducted less frequently, as well as any technical or legal obstacles to reducing burden.</w:t>
      </w:r>
    </w:p>
    <w:p w:rsidR="00465C65" w:rsidP="00465C65" w14:paraId="3AFDF8FE" w14:textId="77777777">
      <w:pPr>
        <w:spacing w:after="0"/>
        <w:contextualSpacing/>
      </w:pPr>
    </w:p>
    <w:p w:rsidR="0035198E" w:rsidRPr="00156365" w:rsidP="00465C65" w14:paraId="5D661B02" w14:textId="0AB0C839">
      <w:pPr>
        <w:spacing w:after="0"/>
        <w:contextualSpacing/>
      </w:pPr>
      <w:r w:rsidRPr="00156365">
        <w:t>The consequences of not conducting this collection of information, or conducting it less frequently, are that the licensee might transfer a firearm to a person who is prohibited from possessing firearms under Federal law</w:t>
      </w:r>
      <w:r>
        <w:t xml:space="preserve"> and to trace a firearm involved in a crime to the retail purchaser listed on the form.</w:t>
      </w:r>
      <w:r w:rsidRPr="00156365">
        <w:t xml:space="preserve"> </w:t>
      </w:r>
      <w:r>
        <w:t>C</w:t>
      </w:r>
      <w:r w:rsidRPr="00156365">
        <w:t xml:space="preserve">ollection of this information is necessary </w:t>
      </w:r>
      <w:r>
        <w:t>for compliance</w:t>
      </w:r>
      <w:r w:rsidRPr="00156365">
        <w:t xml:space="preserve"> with the statutory requirements to verify the eligibility of an individual receiving or possessing firearms under the </w:t>
      </w:r>
      <w:r>
        <w:t>GCA</w:t>
      </w:r>
      <w:r w:rsidRPr="00156365">
        <w:t>. There is no discretionary authority on the part of ATF to waive these requirements. Respondents are required to supply this information as often as necessary to comply with statutory provisions. The form is critical to the prevention of criminal diversion of firearms and enhances law enforcement’s ability to trace firearms that are recovered in crimes.</w:t>
      </w:r>
    </w:p>
    <w:p w:rsidR="00465C65" w:rsidP="00465C65" w14:paraId="6139CD5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contextualSpacing/>
        <w:rPr>
          <w:b/>
          <w:bCs/>
        </w:rPr>
      </w:pPr>
    </w:p>
    <w:p w:rsidR="002552BB" w:rsidRPr="00D53DEB" w:rsidP="00465C65" w14:paraId="27F18079" w14:textId="3C45EA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contextualSpacing/>
      </w:pPr>
      <w:r w:rsidRPr="007A3F64">
        <w:rPr>
          <w:b/>
          <w:bCs/>
        </w:rPr>
        <w:t>7</w:t>
      </w:r>
      <w:r w:rsidRPr="00156365">
        <w:t xml:space="preserve">. </w:t>
      </w:r>
      <w:r w:rsidRPr="00D53DEB">
        <w:rPr>
          <w:b/>
          <w:bCs/>
        </w:rPr>
        <w:t>Explain any special circumstances that would cause an information collection to be conducted in a manner</w:t>
      </w:r>
      <w:r w:rsidR="00446FA4">
        <w:rPr>
          <w:b/>
          <w:bCs/>
        </w:rPr>
        <w:t xml:space="preserve"> inconsistent with 5 CFR 1320.6.</w:t>
      </w:r>
    </w:p>
    <w:p w:rsidR="00465C65" w:rsidP="00465C65" w14:paraId="364D4DB0" w14:textId="77777777">
      <w:pPr>
        <w:spacing w:after="0"/>
        <w:contextualSpacing/>
        <w:rPr>
          <w:rFonts w:eastAsia="Calibri"/>
        </w:rPr>
      </w:pPr>
    </w:p>
    <w:p w:rsidR="00E06FD8" w:rsidP="00465C65" w14:paraId="793DC520" w14:textId="0187156B">
      <w:pPr>
        <w:spacing w:after="0"/>
        <w:contextualSpacing/>
      </w:pPr>
      <w:r w:rsidRPr="00156365">
        <w:rPr>
          <w:rFonts w:eastAsia="Calibri"/>
        </w:rPr>
        <w:t xml:space="preserve">After the </w:t>
      </w:r>
      <w:r>
        <w:rPr>
          <w:rFonts w:eastAsia="Calibri"/>
        </w:rPr>
        <w:t>FFL</w:t>
      </w:r>
      <w:r w:rsidRPr="00156365">
        <w:rPr>
          <w:rFonts w:eastAsia="Calibri"/>
        </w:rPr>
        <w:t xml:space="preserve"> has completed the firearms transaction, he or she must retain the completed original Form 4473 </w:t>
      </w:r>
      <w:r w:rsidRPr="00156365">
        <w:rPr>
          <w:rFonts w:eastAsia="Calibri"/>
          <w:i/>
          <w:iCs/>
        </w:rPr>
        <w:t xml:space="preserve">(which includes the Notices, General Instructions, and Definitions) </w:t>
      </w:r>
      <w:r w:rsidRPr="00156365">
        <w:rPr>
          <w:rFonts w:eastAsia="Calibri"/>
        </w:rPr>
        <w:t>and any supporting documents, as part of his or her official records</w:t>
      </w:r>
      <w:r>
        <w:rPr>
          <w:rFonts w:eastAsia="Calibri"/>
        </w:rPr>
        <w:t xml:space="preserve"> for twenty years, </w:t>
      </w:r>
      <w:r w:rsidRPr="00156365">
        <w:rPr>
          <w:rFonts w:eastAsia="Calibri"/>
        </w:rPr>
        <w:t>as required by 27 CFR 478.129(b).</w:t>
      </w:r>
      <w:r w:rsidR="003E13DF">
        <w:rPr>
          <w:rFonts w:eastAsia="Calibri"/>
        </w:rPr>
        <w:t xml:space="preserve"> </w:t>
      </w:r>
      <w:r w:rsidRPr="00156365">
        <w:t xml:space="preserve">There are no special circumstances that would cause or allow the information </w:t>
      </w:r>
      <w:r>
        <w:t xml:space="preserve">collection </w:t>
      </w:r>
      <w:r w:rsidRPr="00156365">
        <w:t>to be conducted in any other manner than is currently proposed.</w:t>
      </w:r>
    </w:p>
    <w:p w:rsidR="00465C65" w:rsidP="00465C65" w14:paraId="71682511" w14:textId="77777777">
      <w:pPr>
        <w:spacing w:after="0"/>
        <w:contextualSpacing/>
        <w:rPr>
          <w:b/>
          <w:bCs/>
        </w:rPr>
      </w:pPr>
    </w:p>
    <w:p w:rsidR="00B570F0" w:rsidP="00465C65" w14:paraId="37D07F8D" w14:textId="4EAA2C09">
      <w:pPr>
        <w:spacing w:after="0"/>
        <w:contextualSpacing/>
        <w:rPr>
          <w:b/>
          <w:bCs/>
        </w:rPr>
      </w:pPr>
      <w:r w:rsidRPr="7A9701A8">
        <w:rPr>
          <w:b/>
          <w:bCs/>
        </w:rPr>
        <w:t xml:space="preserve">8. If applicable, provide a copy and identify the date and page number of </w:t>
      </w:r>
      <w:r w:rsidRPr="7A9701A8" w:rsidR="1DF79031">
        <w:rPr>
          <w:b/>
          <w:bCs/>
        </w:rPr>
        <w:t xml:space="preserve">the agency’s notice published </w:t>
      </w:r>
      <w:r w:rsidRPr="7A9701A8">
        <w:rPr>
          <w:b/>
          <w:bCs/>
        </w:rPr>
        <w:t xml:space="preserve"> in the </w:t>
      </w:r>
      <w:r w:rsidRPr="7A9701A8">
        <w:rPr>
          <w:b/>
          <w:bCs/>
          <w:i/>
          <w:iCs/>
        </w:rPr>
        <w:t>Federal Register</w:t>
      </w:r>
      <w:r w:rsidRPr="7A9701A8">
        <w:rPr>
          <w:b/>
          <w:bCs/>
        </w:rPr>
        <w:t xml:space="preserve"> </w:t>
      </w:r>
      <w:r w:rsidRPr="7A9701A8" w:rsidR="4DC74074">
        <w:rPr>
          <w:b/>
          <w:bCs/>
        </w:rPr>
        <w:t xml:space="preserve"> as</w:t>
      </w:r>
      <w:r w:rsidRPr="7A9701A8">
        <w:rPr>
          <w:b/>
          <w:bCs/>
        </w:rPr>
        <w:t xml:space="preserve"> required by 5 CFR 1320.8(d), soliciting comments on the information collection prior to submission to OMB.</w:t>
      </w:r>
    </w:p>
    <w:p w:rsidR="00465C65" w:rsidP="00465C65" w14:paraId="4471C882" w14:textId="77777777">
      <w:pPr>
        <w:spacing w:after="0"/>
        <w:contextualSpacing/>
      </w:pPr>
    </w:p>
    <w:p w:rsidR="00DC7CCC" w:rsidP="00465C65" w14:paraId="7F5AE72F" w14:textId="4362E82C">
      <w:pPr>
        <w:spacing w:after="0"/>
        <w:contextualSpacing/>
      </w:pPr>
      <w:r w:rsidRPr="00A2391E">
        <w:t xml:space="preserve">The 60-Day Notice was published in the </w:t>
      </w:r>
      <w:r w:rsidRPr="002F7449">
        <w:rPr>
          <w:i/>
          <w:iCs/>
        </w:rPr>
        <w:t>Federal Register</w:t>
      </w:r>
      <w:r w:rsidRPr="00A2391E">
        <w:t xml:space="preserve"> on </w:t>
      </w:r>
      <w:r w:rsidR="00D052D3">
        <w:t>May 8, 2026</w:t>
      </w:r>
      <w:r w:rsidR="006B45AE">
        <w:t xml:space="preserve"> </w:t>
      </w:r>
      <w:r w:rsidRPr="00125CE3" w:rsidR="00F51AD0">
        <w:t>(</w:t>
      </w:r>
      <w:r w:rsidRPr="00125CE3" w:rsidR="00D052D3">
        <w:t>91</w:t>
      </w:r>
      <w:r w:rsidRPr="00125CE3" w:rsidR="00F51AD0">
        <w:t xml:space="preserve"> FR </w:t>
      </w:r>
      <w:r w:rsidR="00443A60">
        <w:t>25448</w:t>
      </w:r>
      <w:r w:rsidR="00F51AD0">
        <w:t>)</w:t>
      </w:r>
      <w:r w:rsidR="00443A60">
        <w:t xml:space="preserve">, and proposed </w:t>
      </w:r>
      <w:r w:rsidR="00A42327">
        <w:t>numerous changes to the ICR</w:t>
      </w:r>
      <w:r w:rsidRPr="00A2391E">
        <w:t>. The comment period ended on</w:t>
      </w:r>
      <w:r>
        <w:t xml:space="preserve"> </w:t>
      </w:r>
      <w:r w:rsidR="00A42327">
        <w:t>July 7, 2026</w:t>
      </w:r>
      <w:r w:rsidR="006B45AE">
        <w:t>.</w:t>
      </w:r>
      <w:r w:rsidR="00F51AD0">
        <w:t xml:space="preserve"> </w:t>
      </w:r>
      <w:r w:rsidR="00B40D9D">
        <w:t xml:space="preserve">ATF </w:t>
      </w:r>
      <w:r w:rsidR="0074182A">
        <w:t xml:space="preserve">received </w:t>
      </w:r>
      <w:r w:rsidR="00A42327">
        <w:t>numerous</w:t>
      </w:r>
      <w:r w:rsidR="00654791">
        <w:t xml:space="preserve"> comments</w:t>
      </w:r>
      <w:r w:rsidR="00A42327">
        <w:t xml:space="preserve"> on the proposed changes in response to the 60-day notice, as well as additional comments on </w:t>
      </w:r>
      <w:r w:rsidR="00676B99">
        <w:t>the ICR proposed changes in public comments on the</w:t>
      </w:r>
      <w:r w:rsidR="00A42327">
        <w:t xml:space="preserve"> accompanying proposed rulemaking (91 FR</w:t>
      </w:r>
      <w:r w:rsidR="00676B99">
        <w:t xml:space="preserve"> 25432, published on the same date, but with a public comment period ending on August 8, 2026)</w:t>
      </w:r>
      <w:r w:rsidR="00654791">
        <w:t>.</w:t>
      </w:r>
      <w:r w:rsidR="00676B99">
        <w:t xml:space="preserve"> ATF needs more time to consider all the public comments, as well as </w:t>
      </w:r>
      <w:r w:rsidR="00023346">
        <w:t>the comments received on connected portions of the proposed rule, but this existing ICR expires at the end of August.</w:t>
      </w:r>
    </w:p>
    <w:p w:rsidR="00465C65" w:rsidP="00465C65" w14:paraId="3AA64D1D" w14:textId="77777777">
      <w:pPr>
        <w:spacing w:after="0"/>
        <w:contextualSpacing/>
      </w:pPr>
    </w:p>
    <w:p w:rsidR="00761FBC" w:rsidP="00465C65" w14:paraId="3659CE18" w14:textId="01FA9F96">
      <w:pPr>
        <w:spacing w:after="0"/>
        <w:contextualSpacing/>
      </w:pPr>
      <w:r>
        <w:t xml:space="preserve">As a result, ATF published an interim notice on the existing ICR on </w:t>
      </w:r>
      <w:r w:rsidR="00125CE3">
        <w:t xml:space="preserve">July </w:t>
      </w:r>
      <w:r w:rsidRPr="00CD112B" w:rsidR="00CD112B">
        <w:t>29</w:t>
      </w:r>
      <w:r w:rsidR="00125CE3">
        <w:t xml:space="preserve">, 2026 (91 FR </w:t>
      </w:r>
      <w:r w:rsidRPr="00CD112B" w:rsidR="00CD112B">
        <w:t>47857</w:t>
      </w:r>
      <w:r w:rsidR="00125CE3">
        <w:t>)</w:t>
      </w:r>
      <w:r w:rsidR="002213C7">
        <w:t xml:space="preserve"> informing the public that, for the purposes of </w:t>
      </w:r>
      <w:r w:rsidR="002D73C1">
        <w:t xml:space="preserve">allowing sufficient time to consider all the public comments, ATF would submit an extension request of the existing ICR without change, and would </w:t>
      </w:r>
      <w:r w:rsidR="00FC787E">
        <w:t>subsequently submit the normal 30-day notice on the proposed changes, including summaries and responses to the public comments. Thereafter, ATF would submit the change package to OMB for review</w:t>
      </w:r>
      <w:r w:rsidR="00B03A7B">
        <w:t xml:space="preserve"> and approval of the proposed revisions.</w:t>
      </w:r>
    </w:p>
    <w:p w:rsidR="00465C65" w:rsidP="00465C65" w14:paraId="41F5CD48" w14:textId="77777777">
      <w:pPr>
        <w:spacing w:after="0"/>
        <w:contextualSpacing/>
      </w:pPr>
    </w:p>
    <w:p w:rsidR="00B03A7B" w:rsidP="00465C65" w14:paraId="23513A0C" w14:textId="5B68C5D7">
      <w:pPr>
        <w:spacing w:after="0"/>
        <w:contextualSpacing/>
      </w:pPr>
      <w:r>
        <w:t>This supporting statement therefore proposes no changes to the existing ICR and is the same as the 2023 supporting statement last approved by OMB except this response to Item 8</w:t>
      </w:r>
      <w:r w:rsidR="00320299">
        <w:t>, the itemized changes that were made during 2023’s renewal,</w:t>
      </w:r>
      <w:r w:rsidR="003327E4">
        <w:t xml:space="preserve"> and the response to Item 15 on program changes</w:t>
      </w:r>
      <w:r w:rsidR="00C96517">
        <w:t>.</w:t>
      </w:r>
      <w:r w:rsidR="009238D3">
        <w:t xml:space="preserve"> ATF will submit a new supporting statement to OMB along with a request to </w:t>
      </w:r>
      <w:r w:rsidR="00B778CD">
        <w:t>revise the ICR after ATF publishes the 30-day notice responding to public comments on the original proposed changes.</w:t>
      </w:r>
    </w:p>
    <w:p w:rsidR="00465C65" w:rsidP="00465C65" w14:paraId="2C6BBC20" w14:textId="77777777">
      <w:pPr>
        <w:spacing w:after="0"/>
        <w:contextualSpacing/>
        <w:rPr>
          <w:b/>
          <w:bCs/>
        </w:rPr>
      </w:pPr>
    </w:p>
    <w:p w:rsidR="00CA4EAE" w:rsidP="00465C65" w14:paraId="78159906" w14:textId="0DD12B03">
      <w:pPr>
        <w:spacing w:after="0"/>
        <w:contextualSpacing/>
      </w:pPr>
      <w:r w:rsidRPr="00A26982">
        <w:rPr>
          <w:b/>
          <w:bCs/>
        </w:rPr>
        <w:t xml:space="preserve">9. </w:t>
      </w:r>
      <w:r w:rsidRPr="00CA4EAE">
        <w:rPr>
          <w:b/>
          <w:bCs/>
        </w:rPr>
        <w:t>Explain any decision to provide any payments or gifts to respondents, other than remuneration of contractors or grantees.</w:t>
      </w:r>
    </w:p>
    <w:p w:rsidR="00465C65" w:rsidP="00465C65" w14:paraId="3CD59A80" w14:textId="77777777">
      <w:pPr>
        <w:spacing w:after="0"/>
        <w:contextualSpacing/>
      </w:pPr>
    </w:p>
    <w:p w:rsidR="009238D3" w:rsidRPr="00CA4EAE" w:rsidP="00465C65" w14:paraId="5FF15DA4" w14:textId="3C1CEDA5">
      <w:pPr>
        <w:spacing w:after="0"/>
        <w:contextualSpacing/>
      </w:pPr>
      <w:r w:rsidRPr="00156365">
        <w:t>No payment or gift is offered to the respondent.</w:t>
      </w:r>
    </w:p>
    <w:p w:rsidR="00465C65" w:rsidP="00465C65" w14:paraId="1043F096" w14:textId="77777777">
      <w:pPr>
        <w:spacing w:after="0"/>
        <w:contextualSpacing/>
        <w:rPr>
          <w:b/>
          <w:bCs/>
        </w:rPr>
      </w:pPr>
    </w:p>
    <w:p w:rsidR="00B96E98" w:rsidRPr="00F4261F" w:rsidP="00465C65" w14:paraId="1B548F79" w14:textId="6994E5E2">
      <w:pPr>
        <w:spacing w:after="0"/>
        <w:contextualSpacing/>
        <w:rPr>
          <w:b/>
          <w:bCs/>
        </w:rPr>
      </w:pPr>
      <w:r w:rsidRPr="00A26982">
        <w:rPr>
          <w:b/>
          <w:bCs/>
        </w:rPr>
        <w:t xml:space="preserve">10. </w:t>
      </w:r>
      <w:r w:rsidRPr="00F4261F" w:rsidR="00F4261F">
        <w:rPr>
          <w:b/>
          <w:bCs/>
        </w:rPr>
        <w:t xml:space="preserve">Describe any assurance of confidentiality provided to respondents and the basis </w:t>
      </w:r>
      <w:r w:rsidRPr="00E460B7" w:rsidR="00F4261F">
        <w:rPr>
          <w:b/>
          <w:bCs/>
        </w:rPr>
        <w:t>for</w:t>
      </w:r>
      <w:r w:rsidRPr="00F4261F" w:rsidR="00F4261F">
        <w:rPr>
          <w:b/>
          <w:bCs/>
        </w:rPr>
        <w:t xml:space="preserve"> the assurance in statute, regulation, or agency policy.</w:t>
      </w:r>
    </w:p>
    <w:p w:rsidR="00465C65" w:rsidP="00465C65" w14:paraId="2EFD8FF2" w14:textId="77777777">
      <w:pPr>
        <w:spacing w:after="0"/>
        <w:contextualSpacing/>
      </w:pPr>
    </w:p>
    <w:p w:rsidR="0034784F" w:rsidRPr="00156365" w:rsidP="00465C65" w14:paraId="5B11FBD7" w14:textId="19716A09">
      <w:pPr>
        <w:spacing w:after="0"/>
        <w:contextualSpacing/>
        <w:rPr>
          <w:u w:val="single"/>
        </w:rPr>
      </w:pPr>
      <w:r w:rsidRPr="00156365">
        <w:t xml:space="preserve">All records regarding this collection are kept on the licensee’s </w:t>
      </w:r>
      <w:r>
        <w:t xml:space="preserve">business </w:t>
      </w:r>
      <w:r w:rsidRPr="00156365">
        <w:t>premises. Confidentiality is not assured.</w:t>
      </w:r>
    </w:p>
    <w:p w:rsidR="00465C65" w:rsidP="00465C65" w14:paraId="0D344218" w14:textId="77777777">
      <w:pPr>
        <w:spacing w:after="0"/>
        <w:contextualSpacing/>
        <w:rPr>
          <w:b/>
          <w:bCs/>
        </w:rPr>
      </w:pPr>
    </w:p>
    <w:p w:rsidR="00FD107F" w:rsidRPr="009D574C" w:rsidP="00465C65" w14:paraId="67680A50" w14:textId="508804FD">
      <w:pPr>
        <w:spacing w:after="0"/>
        <w:contextualSpacing/>
      </w:pPr>
      <w:r w:rsidRPr="00A26982">
        <w:rPr>
          <w:b/>
          <w:bCs/>
        </w:rPr>
        <w:t xml:space="preserve">11. </w:t>
      </w:r>
      <w:r w:rsidRPr="00D53DEB" w:rsidR="000E1BEB">
        <w:rPr>
          <w:b/>
          <w:bCs/>
        </w:rPr>
        <w:t>Provide additional justification for any questions of a sensitive nature, such as sexual behavior and attitudes, religious beliefs, and other matters that are commonly considered private.</w:t>
      </w:r>
    </w:p>
    <w:p w:rsidR="00465C65" w:rsidP="00465C65" w14:paraId="0B32278A" w14:textId="77777777">
      <w:pPr>
        <w:spacing w:after="0"/>
        <w:contextualSpacing/>
      </w:pPr>
      <w:bookmarkStart w:id="1" w:name="OLE_LINK1"/>
      <w:bookmarkStart w:id="2" w:name="OLE_LINK2"/>
    </w:p>
    <w:p w:rsidR="00970C5D" w:rsidRPr="00156365" w:rsidP="00465C65" w14:paraId="5B31C966" w14:textId="28D84094">
      <w:pPr>
        <w:spacing w:after="0"/>
        <w:contextualSpacing/>
        <w:rPr>
          <w:u w:val="single"/>
        </w:rPr>
      </w:pPr>
      <w:r w:rsidRPr="00156365">
        <w:t>Questions of a sensitive nature are asked to ensure that firearms are not sold to or received by persons who are prohibited by law from receiving and possessing firearms. The information and certification on the form are designed and intended to assist a person licensed under 18 U.S.C. § 923</w:t>
      </w:r>
      <w:r>
        <w:t>, to determine</w:t>
      </w:r>
      <w:r w:rsidRPr="00156365">
        <w:t xml:space="preserve"> at the point of sale</w:t>
      </w:r>
      <w:r>
        <w:t>,</w:t>
      </w:r>
      <w:r w:rsidRPr="00156365">
        <w:t xml:space="preserve"> whether </w:t>
      </w:r>
      <w:r>
        <w:t>they</w:t>
      </w:r>
      <w:r w:rsidRPr="00156365">
        <w:t xml:space="preserve"> may lawfully </w:t>
      </w:r>
      <w:r>
        <w:t>transfer</w:t>
      </w:r>
      <w:r w:rsidRPr="00156365">
        <w:t xml:space="preserve"> a firearm to the transferee.</w:t>
      </w:r>
    </w:p>
    <w:p w:rsidR="00B80889" w:rsidP="00465C65" w14:paraId="29944262" w14:textId="77777777">
      <w:pPr>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bCs/>
        </w:rPr>
      </w:pPr>
    </w:p>
    <w:p w:rsidR="00A764AE" w:rsidP="00465C65" w14:paraId="13058912" w14:textId="108DC391">
      <w:pPr>
        <w:tabs>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pPr>
      <w:r w:rsidRPr="6880FAD4">
        <w:rPr>
          <w:b/>
          <w:bCs/>
        </w:rPr>
        <w:t xml:space="preserve">12. Provide estimates of the </w:t>
      </w:r>
      <w:r w:rsidR="008F59A3">
        <w:rPr>
          <w:b/>
          <w:bCs/>
        </w:rPr>
        <w:t xml:space="preserve">information collection’s </w:t>
      </w:r>
      <w:r w:rsidRPr="6880FAD4">
        <w:rPr>
          <w:b/>
          <w:bCs/>
        </w:rPr>
        <w:t>hour burden.</w:t>
      </w:r>
    </w:p>
    <w:bookmarkEnd w:id="1"/>
    <w:bookmarkEnd w:id="2"/>
    <w:p w:rsidR="00B80889" w:rsidP="00465C65" w14:paraId="5D38558A" w14:textId="77777777">
      <w:pPr>
        <w:spacing w:after="0"/>
        <w:contextualSpacing/>
      </w:pPr>
    </w:p>
    <w:p w:rsidR="00E80B51" w:rsidP="00465C65" w14:paraId="09E19799" w14:textId="37C35FA0">
      <w:pPr>
        <w:spacing w:after="0"/>
        <w:contextualSpacing/>
      </w:pPr>
      <w:r w:rsidRPr="003C6083">
        <w:t xml:space="preserve">The number of respondents associated with this information collection is </w:t>
      </w:r>
      <w:r w:rsidRPr="00C876B6">
        <w:t>16,102,962</w:t>
      </w:r>
      <w:r>
        <w:t xml:space="preserve"> </w:t>
      </w:r>
      <w:r w:rsidRPr="003C6083">
        <w:t>per year. Each respondent completes the form prior to acquiring a firearm. It is estimated that it takes 30 minutes to complete the form. The total annual burden hours associated with this information collection is</w:t>
      </w:r>
      <w:r w:rsidRPr="00FE52E5">
        <w:t xml:space="preserve"> </w:t>
      </w:r>
      <w:r w:rsidRPr="00C876B6">
        <w:t>8,051,482</w:t>
      </w:r>
      <w:r w:rsidRPr="00FE52E5">
        <w:t>.</w:t>
      </w:r>
    </w:p>
    <w:p w:rsidR="004629E4" w:rsidRPr="004629E4" w:rsidP="00465C65" w14:paraId="51FD14AD" w14:textId="77777777">
      <w:pPr>
        <w:spacing w:after="0"/>
        <w:contextualSpacing/>
        <w:rPr>
          <w:rFonts w:eastAsia="Calibri"/>
          <w:bCs/>
          <w14:ligatures w14:val="standardContextual"/>
        </w:rPr>
      </w:pPr>
    </w:p>
    <w:p w:rsidR="0066462F" w:rsidRPr="00D53DEB" w:rsidP="00465C65" w14:paraId="5AC405A5" w14:textId="263C08FF">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rPr>
      </w:pPr>
      <w:r w:rsidRPr="00F04794">
        <w:rPr>
          <w:b/>
          <w:bCs/>
          <w:color w:val="000000"/>
        </w:rPr>
        <w:t xml:space="preserve">13. </w:t>
      </w:r>
      <w:r w:rsidRPr="00D53DEB">
        <w:rPr>
          <w:b/>
        </w:rPr>
        <w:t xml:space="preserve">Provide an estimate of the total annual cost burden to respondents or recordkeepers resulting from the </w:t>
      </w:r>
      <w:r w:rsidR="00852A0E">
        <w:rPr>
          <w:b/>
        </w:rPr>
        <w:t>information collection</w:t>
      </w:r>
      <w:r w:rsidRPr="00D53DEB">
        <w:rPr>
          <w:b/>
        </w:rPr>
        <w:t>.</w:t>
      </w:r>
      <w:r w:rsidR="001F0682">
        <w:rPr>
          <w:b/>
        </w:rPr>
        <w:t xml:space="preserve"> </w:t>
      </w:r>
      <w:r w:rsidRPr="00D53DEB">
        <w:rPr>
          <w:b/>
        </w:rPr>
        <w:t>(Do not include the cost of any hour burden shown in Items 12 and 14).</w:t>
      </w:r>
    </w:p>
    <w:p w:rsidR="00B80889" w:rsidP="00465C65" w14:paraId="255453E3" w14:textId="77777777">
      <w:pPr>
        <w:spacing w:after="0"/>
        <w:contextualSpacing/>
        <w:rPr>
          <w:color w:val="000000"/>
        </w:rPr>
      </w:pPr>
    </w:p>
    <w:p w:rsidR="006D4AB9" w:rsidP="00465C65" w14:paraId="0947E85A" w14:textId="553675DC">
      <w:pPr>
        <w:spacing w:after="0"/>
        <w:contextualSpacing/>
        <w:rPr>
          <w:color w:val="000000"/>
        </w:rPr>
      </w:pPr>
      <w:r w:rsidRPr="00156365">
        <w:rPr>
          <w:color w:val="000000"/>
        </w:rPr>
        <w:t xml:space="preserve">There is no cost to respondents </w:t>
      </w:r>
      <w:r>
        <w:rPr>
          <w:color w:val="000000"/>
        </w:rPr>
        <w:t>because</w:t>
      </w:r>
      <w:r w:rsidRPr="00156365">
        <w:rPr>
          <w:color w:val="000000"/>
        </w:rPr>
        <w:t xml:space="preserve"> the purchaser completes the form on the premises in front of the licensee. Licensees may receive the Form 4473 at no charge from the ATF Distribution Center. In addition, the form will be available electronically, via the ATF Web site to download and print.</w:t>
      </w:r>
    </w:p>
    <w:p w:rsidR="00B80889" w:rsidP="00465C65" w14:paraId="6AC0B356"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bCs/>
          <w:color w:val="000000"/>
        </w:rPr>
      </w:pPr>
    </w:p>
    <w:p w:rsidR="004629E4" w:rsidP="00465C65" w14:paraId="17F491E0" w14:textId="2F22F293">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bCs/>
        </w:rPr>
      </w:pPr>
      <w:r w:rsidRPr="00C6721A">
        <w:rPr>
          <w:b/>
          <w:bCs/>
          <w:color w:val="000000"/>
        </w:rPr>
        <w:t>14.</w:t>
      </w:r>
      <w:r>
        <w:rPr>
          <w:color w:val="000000"/>
        </w:rPr>
        <w:t xml:space="preserve"> </w:t>
      </w:r>
      <w:r w:rsidRPr="00D53DEB">
        <w:rPr>
          <w:b/>
          <w:bCs/>
        </w:rPr>
        <w:t xml:space="preserve">Provide estimates of the annualized cost to the </w:t>
      </w:r>
      <w:r w:rsidR="00EA3F2F">
        <w:rPr>
          <w:b/>
          <w:bCs/>
        </w:rPr>
        <w:t>f</w:t>
      </w:r>
      <w:r w:rsidRPr="00D53DEB">
        <w:rPr>
          <w:b/>
          <w:bCs/>
        </w:rPr>
        <w:t xml:space="preserve">ederal </w:t>
      </w:r>
      <w:r w:rsidR="00EA3F2F">
        <w:rPr>
          <w:b/>
          <w:bCs/>
        </w:rPr>
        <w:t>g</w:t>
      </w:r>
      <w:r w:rsidRPr="00D53DEB">
        <w:rPr>
          <w:b/>
          <w:bCs/>
        </w:rPr>
        <w:t>overnment.</w:t>
      </w:r>
    </w:p>
    <w:p w:rsidR="00B80889" w:rsidP="00465C65" w14:paraId="6CC4F36E" w14:textId="77777777">
      <w:pPr>
        <w:spacing w:after="0"/>
        <w:contextualSpacing/>
        <w:rPr>
          <w:color w:val="000000"/>
        </w:rPr>
      </w:pPr>
    </w:p>
    <w:p w:rsidR="00CB7ABC" w:rsidRPr="00156365" w:rsidP="00465C65" w14:paraId="74B8DEC5" w14:textId="7DACE472">
      <w:pPr>
        <w:spacing w:after="0"/>
        <w:contextualSpacing/>
        <w:rPr>
          <w:color w:val="000000"/>
        </w:rPr>
      </w:pPr>
      <w:r w:rsidRPr="003C6083">
        <w:rPr>
          <w:color w:val="000000"/>
        </w:rPr>
        <w:t>Cost of printing, distributing, and mailing the form is estimated at $1,500,000. The cost</w:t>
      </w:r>
      <w:r>
        <w:rPr>
          <w:color w:val="000000"/>
        </w:rPr>
        <w:t xml:space="preserve"> </w:t>
      </w:r>
      <w:r w:rsidRPr="003C6083">
        <w:rPr>
          <w:color w:val="000000"/>
        </w:rPr>
        <w:t xml:space="preserve">estimate includes printing an estimated 6,000,000 forms, shrink-wrapping the forms, inserting them in envelopes, and mailing the packages to all </w:t>
      </w:r>
      <w:r>
        <w:rPr>
          <w:color w:val="000000"/>
        </w:rPr>
        <w:t>FFLs</w:t>
      </w:r>
      <w:r w:rsidRPr="003C6083">
        <w:rPr>
          <w:color w:val="000000"/>
        </w:rPr>
        <w:t>, as well as delivering a bulk supply of forms to the ATF Distribution Center for stock.</w:t>
      </w:r>
    </w:p>
    <w:p w:rsidR="00B80889" w:rsidP="00465C65" w14:paraId="6DD98F6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bCs/>
        </w:rPr>
      </w:pPr>
    </w:p>
    <w:p w:rsidR="00716967" w:rsidRPr="005B03EB" w:rsidP="00465C65" w14:paraId="67DBDC02" w14:textId="5ABBB34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bCs/>
        </w:rPr>
      </w:pPr>
      <w:r w:rsidRPr="00C6721A">
        <w:rPr>
          <w:b/>
          <w:bCs/>
        </w:rPr>
        <w:t>15.</w:t>
      </w:r>
      <w:r w:rsidR="00CB7ABC">
        <w:t xml:space="preserve"> </w:t>
      </w:r>
      <w:r w:rsidRPr="00D53DEB">
        <w:rPr>
          <w:b/>
          <w:bCs/>
        </w:rPr>
        <w:t xml:space="preserve">Explain the reasons for any program changes </w:t>
      </w:r>
      <w:r w:rsidRPr="00D235F9">
        <w:rPr>
          <w:b/>
          <w:bCs/>
        </w:rPr>
        <w:t>or adjustments.</w:t>
      </w:r>
    </w:p>
    <w:p w:rsidR="00B80889" w:rsidP="00465C65" w14:paraId="5302DA79" w14:textId="77777777">
      <w:pPr>
        <w:tabs>
          <w:tab w:val="left" w:pos="720"/>
        </w:tabs>
        <w:spacing w:after="0"/>
        <w:contextualSpacing/>
      </w:pPr>
    </w:p>
    <w:p w:rsidR="00C27EE6" w:rsidP="00465C65" w14:paraId="584D3EBD" w14:textId="4E5FF9E6">
      <w:pPr>
        <w:tabs>
          <w:tab w:val="left" w:pos="720"/>
        </w:tabs>
        <w:spacing w:after="0"/>
        <w:contextualSpacing/>
      </w:pPr>
      <w:r>
        <w:t>ATF is making no changes to the ICR for this extension request.</w:t>
      </w:r>
      <w:r w:rsidR="004163E7">
        <w:t xml:space="preserve"> ATF will submit a revision package once it publishes the 30-day notice for the originally proposed changes.</w:t>
      </w:r>
    </w:p>
    <w:p w:rsidR="00B80889" w:rsidP="00465C65" w14:paraId="7F8CBDD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bCs/>
        </w:rPr>
      </w:pPr>
    </w:p>
    <w:p w:rsidR="00CE297B" w:rsidRPr="000103F7" w:rsidP="00465C65" w14:paraId="2AB4A2B0" w14:textId="2F843FB5">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pPr>
      <w:r w:rsidRPr="002A3345">
        <w:rPr>
          <w:b/>
          <w:bCs/>
        </w:rPr>
        <w:t xml:space="preserve">16. </w:t>
      </w:r>
      <w:r w:rsidRPr="00D53DEB" w:rsidR="00191A18">
        <w:rPr>
          <w:b/>
          <w:bCs/>
        </w:rPr>
        <w:t xml:space="preserve">For </w:t>
      </w:r>
      <w:r w:rsidR="00EA3F2F">
        <w:rPr>
          <w:b/>
          <w:bCs/>
        </w:rPr>
        <w:t>information collections</w:t>
      </w:r>
      <w:r w:rsidRPr="00D53DEB" w:rsidR="00191A18">
        <w:rPr>
          <w:b/>
          <w:bCs/>
        </w:rPr>
        <w:t xml:space="preserve"> whose results will be published, outline plans for tabulations, and publication.</w:t>
      </w:r>
    </w:p>
    <w:p w:rsidR="00B80889" w:rsidP="00465C65" w14:paraId="6AEC610B" w14:textId="77777777">
      <w:pPr>
        <w:tabs>
          <w:tab w:val="left" w:pos="810"/>
        </w:tabs>
        <w:spacing w:after="0"/>
        <w:contextualSpacing/>
      </w:pPr>
    </w:p>
    <w:p w:rsidR="008803AE" w:rsidP="00465C65" w14:paraId="62F97AB3" w14:textId="555CF9EA">
      <w:pPr>
        <w:tabs>
          <w:tab w:val="left" w:pos="810"/>
        </w:tabs>
        <w:spacing w:after="0"/>
        <w:contextualSpacing/>
      </w:pPr>
      <w:r w:rsidRPr="00156365">
        <w:t>The results of this information collection will not be published.</w:t>
      </w:r>
    </w:p>
    <w:p w:rsidR="00B80889" w:rsidP="00465C65" w14:paraId="707CA1A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bCs/>
        </w:rPr>
      </w:pPr>
    </w:p>
    <w:p w:rsidR="00191A18" w:rsidRPr="00D567A2" w:rsidP="00465C65" w14:paraId="09376AA8" w14:textId="0953D770">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bCs/>
        </w:rPr>
      </w:pPr>
      <w:r w:rsidRPr="002A3345">
        <w:rPr>
          <w:b/>
          <w:bCs/>
        </w:rPr>
        <w:t xml:space="preserve">17. </w:t>
      </w:r>
      <w:r w:rsidRPr="00D53DEB" w:rsidR="00113230">
        <w:rPr>
          <w:b/>
          <w:bCs/>
        </w:rPr>
        <w:t>If seeking approval to not display the expiration date for OMB approval of the</w:t>
      </w:r>
      <w:r w:rsidR="00B4702E">
        <w:rPr>
          <w:b/>
          <w:bCs/>
        </w:rPr>
        <w:t xml:space="preserve"> </w:t>
      </w:r>
      <w:r w:rsidRPr="00D53DEB" w:rsidR="00113230">
        <w:rPr>
          <w:b/>
          <w:bCs/>
        </w:rPr>
        <w:t>information collection, explain the reasons that display would be inappropriate.</w:t>
      </w:r>
    </w:p>
    <w:p w:rsidR="00B80889" w:rsidP="00465C65" w14:paraId="0C1927B2" w14:textId="77777777">
      <w:pPr>
        <w:tabs>
          <w:tab w:val="left" w:pos="810"/>
        </w:tabs>
        <w:spacing w:after="0"/>
        <w:contextualSpacing/>
      </w:pPr>
    </w:p>
    <w:p w:rsidR="00873777" w:rsidRPr="00156365" w:rsidP="00465C65" w14:paraId="0983D04B" w14:textId="785265D2">
      <w:pPr>
        <w:tabs>
          <w:tab w:val="left" w:pos="810"/>
        </w:tabs>
        <w:spacing w:after="0"/>
        <w:contextualSpacing/>
      </w:pPr>
      <w:r w:rsidRPr="00156365">
        <w:t>ATF is requesting that the expiration date not be posted on the ATF Form 4473</w:t>
      </w:r>
      <w:r>
        <w:t>, to prevent</w:t>
      </w:r>
      <w:r w:rsidR="00465C65">
        <w:t xml:space="preserve"> </w:t>
      </w:r>
      <w:r w:rsidRPr="00156365">
        <w:t>confusion among industry members and applicants</w:t>
      </w:r>
      <w:r>
        <w:t>,</w:t>
      </w:r>
      <w:r w:rsidRPr="00156365">
        <w:t xml:space="preserve"> if </w:t>
      </w:r>
      <w:r>
        <w:t xml:space="preserve">a date </w:t>
      </w:r>
      <w:r w:rsidRPr="00156365">
        <w:t xml:space="preserve">provided on the form </w:t>
      </w:r>
      <w:r>
        <w:t xml:space="preserve">is </w:t>
      </w:r>
      <w:r w:rsidRPr="00156365">
        <w:t xml:space="preserve">later extended. Additionally, because ATF mails the forms to respondents, displaying the expiration date </w:t>
      </w:r>
      <w:r>
        <w:t>will</w:t>
      </w:r>
      <w:r w:rsidRPr="00156365">
        <w:t xml:space="preserve"> </w:t>
      </w:r>
      <w:r>
        <w:t>incur additional re-</w:t>
      </w:r>
      <w:r w:rsidRPr="00156365">
        <w:t>printing and mailing costs should the expiration date be extended.</w:t>
      </w:r>
    </w:p>
    <w:p w:rsidR="00B80889" w:rsidP="00465C65" w14:paraId="7DA3194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bCs/>
        </w:rPr>
      </w:pPr>
    </w:p>
    <w:p w:rsidR="00980704" w:rsidRPr="00D53DEB" w:rsidP="00465C65" w14:paraId="0993A6BB" w14:textId="3C149BA0">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spacing w:after="0"/>
        <w:contextualSpacing/>
        <w:rPr>
          <w:b/>
        </w:rPr>
      </w:pPr>
      <w:r w:rsidRPr="00B4702E">
        <w:rPr>
          <w:b/>
          <w:bCs/>
        </w:rPr>
        <w:t xml:space="preserve">18. </w:t>
      </w:r>
      <w:r w:rsidRPr="00D53DEB">
        <w:rPr>
          <w:b/>
        </w:rPr>
        <w:t>Explain each exception to the certification statement.</w:t>
      </w:r>
    </w:p>
    <w:p w:rsidR="00B80889" w:rsidP="00465C65" w14:paraId="4388FFFD" w14:textId="77777777">
      <w:pPr>
        <w:tabs>
          <w:tab w:val="left" w:pos="810"/>
        </w:tabs>
        <w:spacing w:after="0"/>
        <w:contextualSpacing/>
      </w:pPr>
    </w:p>
    <w:p w:rsidR="004E4269" w:rsidP="00465C65" w14:paraId="2D632DED" w14:textId="750E6015">
      <w:pPr>
        <w:tabs>
          <w:tab w:val="left" w:pos="810"/>
        </w:tabs>
        <w:spacing w:after="0"/>
        <w:contextualSpacing/>
      </w:pPr>
      <w:r w:rsidRPr="00156365">
        <w:t>There are no exceptions to the certification statement.</w:t>
      </w:r>
      <w:r>
        <w:t xml:space="preserve"> </w:t>
      </w:r>
    </w:p>
    <w:p w:rsidR="00B80889" w:rsidP="00465C65" w14:paraId="6F31FE82" w14:textId="77777777">
      <w:pPr>
        <w:spacing w:after="0" w:line="276" w:lineRule="auto"/>
        <w:contextualSpacing/>
        <w:rPr>
          <w:b/>
          <w:bCs/>
        </w:rPr>
      </w:pPr>
    </w:p>
    <w:p w:rsidR="001E74F9" w:rsidRPr="00A973AA" w:rsidP="00465C65" w14:paraId="689E4297" w14:textId="79D15836">
      <w:pPr>
        <w:spacing w:after="0" w:line="276" w:lineRule="auto"/>
        <w:contextualSpacing/>
      </w:pPr>
      <w:r w:rsidRPr="00A973AA">
        <w:rPr>
          <w:b/>
          <w:bCs/>
        </w:rPr>
        <w:t xml:space="preserve">B. </w:t>
      </w:r>
      <w:r w:rsidR="00DC318D">
        <w:rPr>
          <w:b/>
          <w:bCs/>
        </w:rPr>
        <w:t>INFORMATION COLLECTIONS</w:t>
      </w:r>
      <w:r w:rsidRPr="00A973AA">
        <w:rPr>
          <w:b/>
          <w:bCs/>
        </w:rPr>
        <w:t xml:space="preserve"> EMPLOYING STATISTICAL METHODS.</w:t>
      </w:r>
    </w:p>
    <w:p w:rsidR="00B80889" w:rsidP="00465C65" w14:paraId="7FF57616" w14:textId="77777777">
      <w:pPr>
        <w:spacing w:after="0"/>
        <w:contextualSpacing/>
      </w:pPr>
    </w:p>
    <w:p w:rsidR="005F6664" w:rsidRPr="00361BCE" w:rsidP="00465C65" w14:paraId="1FA16755" w14:textId="6BFDBAD5">
      <w:pPr>
        <w:spacing w:after="0"/>
        <w:contextualSpacing/>
      </w:pPr>
      <w:r>
        <w:t>This collection does not contain statistical data.</w:t>
      </w:r>
    </w:p>
    <w:sectPr w:rsidSect="00C56E8C">
      <w:headerReference w:type="default" r:id="rId8"/>
      <w:headerReference w:type="first" r:id="rId9"/>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2ED7" w14:paraId="69D48D0A" w14:textId="77777777">
    <w:pPr>
      <w:pStyle w:val="Header"/>
      <w:jc w:val="center"/>
    </w:pPr>
    <w:r>
      <w:t xml:space="preserve">- </w:t>
    </w:r>
    <w:r w:rsidR="000D3326">
      <w:fldChar w:fldCharType="begin"/>
    </w:r>
    <w:r w:rsidR="0095107A">
      <w:instrText xml:space="preserve"> PAGE   \* MERGEFORMAT </w:instrText>
    </w:r>
    <w:r w:rsidR="000D3326">
      <w:fldChar w:fldCharType="separate"/>
    </w:r>
    <w:r w:rsidR="007352EC">
      <w:rPr>
        <w:noProof/>
      </w:rPr>
      <w:t>2</w:t>
    </w:r>
    <w:r w:rsidR="000D3326">
      <w:rPr>
        <w:noProof/>
      </w:rPr>
      <w:fldChar w:fldCharType="end"/>
    </w:r>
    <w:r>
      <w:t xml:space="preserve"> -</w:t>
    </w:r>
  </w:p>
  <w:p w:rsidR="00A42ED7" w14:paraId="1A33B25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5C39" w:rsidRPr="00044B2B" w:rsidP="00044B2B" w14:paraId="5659D32A" w14:textId="2FC3AC56">
    <w:pPr>
      <w:pStyle w:val="Header"/>
      <w:spacing w:after="0"/>
      <w:rPr>
        <w:sz w:val="20"/>
        <w:szCs w:val="20"/>
        <w:lang w:val="es-EC"/>
      </w:rPr>
    </w:pPr>
    <w:r w:rsidRPr="001F0682">
      <w:rPr>
        <w:sz w:val="20"/>
        <w:szCs w:val="20"/>
        <w:lang w:val=""/>
      </w:rPr>
      <w:t>Firearms Transaction Record</w:t>
    </w:r>
  </w:p>
  <w:p w:rsidR="00A762D8" w:rsidRPr="001F0682" w:rsidP="00044B2B" w14:paraId="21F4F2F5" w14:textId="7FD35D90">
    <w:pPr>
      <w:pStyle w:val="Header"/>
      <w:spacing w:after="0"/>
      <w:rPr>
        <w:sz w:val="20"/>
        <w:szCs w:val="20"/>
      </w:rPr>
    </w:pPr>
    <w:r w:rsidRPr="001F0682">
      <w:rPr>
        <w:sz w:val="20"/>
        <w:szCs w:val="20"/>
      </w:rPr>
      <w:t>OMB Control Number: 1140-0020</w:t>
    </w:r>
  </w:p>
  <w:p w:rsidR="00EB3296" w:rsidRPr="001F0682" w:rsidP="00044B2B" w14:paraId="30C0FF05" w14:textId="5D725EC5">
    <w:pPr>
      <w:pStyle w:val="Header"/>
      <w:spacing w:after="0"/>
      <w:rPr>
        <w:sz w:val="20"/>
        <w:szCs w:val="20"/>
      </w:rPr>
    </w:pPr>
    <w:r w:rsidRPr="001F0682">
      <w:rPr>
        <w:sz w:val="20"/>
        <w:szCs w:val="20"/>
      </w:rPr>
      <w:t xml:space="preserve">OMB Expiration Date: </w:t>
    </w:r>
    <w:r w:rsidRPr="001F0682" w:rsidR="00D37D1F">
      <w:rPr>
        <w:sz w:val="20"/>
        <w:szCs w:val="20"/>
      </w:rPr>
      <w:t>08/31/2026</w:t>
    </w:r>
  </w:p>
  <w:p w:rsidR="00044B2B" w:rsidRPr="00044B2B" w:rsidP="00044B2B" w14:paraId="7188B223" w14:textId="77777777">
    <w:pPr>
      <w:pStyle w:val="Header"/>
      <w:spacing w:after="0"/>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B25C9B"/>
    <w:multiLevelType w:val="hybridMultilevel"/>
    <w:tmpl w:val="E802540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0293977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49A"/>
    <w:rsid w:val="00000E3F"/>
    <w:rsid w:val="00002556"/>
    <w:rsid w:val="00006C02"/>
    <w:rsid w:val="000103F7"/>
    <w:rsid w:val="00011ACC"/>
    <w:rsid w:val="00011E64"/>
    <w:rsid w:val="00014789"/>
    <w:rsid w:val="000153D9"/>
    <w:rsid w:val="00021E42"/>
    <w:rsid w:val="00023346"/>
    <w:rsid w:val="00024420"/>
    <w:rsid w:val="00026C8B"/>
    <w:rsid w:val="000272C5"/>
    <w:rsid w:val="00032359"/>
    <w:rsid w:val="000332D1"/>
    <w:rsid w:val="00033B2D"/>
    <w:rsid w:val="0003429C"/>
    <w:rsid w:val="0003442E"/>
    <w:rsid w:val="00035FA6"/>
    <w:rsid w:val="00041C1D"/>
    <w:rsid w:val="00042219"/>
    <w:rsid w:val="00043884"/>
    <w:rsid w:val="00043E64"/>
    <w:rsid w:val="00044B2B"/>
    <w:rsid w:val="00050DAE"/>
    <w:rsid w:val="000548CF"/>
    <w:rsid w:val="00056689"/>
    <w:rsid w:val="0006242A"/>
    <w:rsid w:val="00062C26"/>
    <w:rsid w:val="00065FC8"/>
    <w:rsid w:val="000663A7"/>
    <w:rsid w:val="000669F8"/>
    <w:rsid w:val="00073394"/>
    <w:rsid w:val="000739F7"/>
    <w:rsid w:val="00075290"/>
    <w:rsid w:val="0007581F"/>
    <w:rsid w:val="0007614A"/>
    <w:rsid w:val="000761A2"/>
    <w:rsid w:val="00077D44"/>
    <w:rsid w:val="000802F8"/>
    <w:rsid w:val="00083A40"/>
    <w:rsid w:val="00085C46"/>
    <w:rsid w:val="00086136"/>
    <w:rsid w:val="00091512"/>
    <w:rsid w:val="00091643"/>
    <w:rsid w:val="000A07C2"/>
    <w:rsid w:val="000A126B"/>
    <w:rsid w:val="000A1C8C"/>
    <w:rsid w:val="000A212A"/>
    <w:rsid w:val="000A2EC9"/>
    <w:rsid w:val="000A35A9"/>
    <w:rsid w:val="000B14C2"/>
    <w:rsid w:val="000B3296"/>
    <w:rsid w:val="000B59DF"/>
    <w:rsid w:val="000C0F33"/>
    <w:rsid w:val="000C3E2B"/>
    <w:rsid w:val="000C463B"/>
    <w:rsid w:val="000C4692"/>
    <w:rsid w:val="000C567F"/>
    <w:rsid w:val="000C645F"/>
    <w:rsid w:val="000C6C4B"/>
    <w:rsid w:val="000D1859"/>
    <w:rsid w:val="000D3326"/>
    <w:rsid w:val="000D3E34"/>
    <w:rsid w:val="000D49C9"/>
    <w:rsid w:val="000E1BEB"/>
    <w:rsid w:val="000E273A"/>
    <w:rsid w:val="000E342E"/>
    <w:rsid w:val="000E48AB"/>
    <w:rsid w:val="000E5B18"/>
    <w:rsid w:val="000E6D28"/>
    <w:rsid w:val="000F1876"/>
    <w:rsid w:val="000F18B4"/>
    <w:rsid w:val="000F5C96"/>
    <w:rsid w:val="000F74A7"/>
    <w:rsid w:val="001013A2"/>
    <w:rsid w:val="00101C5E"/>
    <w:rsid w:val="00103E3E"/>
    <w:rsid w:val="00104985"/>
    <w:rsid w:val="00104A2C"/>
    <w:rsid w:val="001070DA"/>
    <w:rsid w:val="00107AB6"/>
    <w:rsid w:val="00110B16"/>
    <w:rsid w:val="00113230"/>
    <w:rsid w:val="001136A2"/>
    <w:rsid w:val="00121B9C"/>
    <w:rsid w:val="00121F72"/>
    <w:rsid w:val="00122F2F"/>
    <w:rsid w:val="00125111"/>
    <w:rsid w:val="00125B82"/>
    <w:rsid w:val="00125CE3"/>
    <w:rsid w:val="001260DE"/>
    <w:rsid w:val="00126189"/>
    <w:rsid w:val="00131506"/>
    <w:rsid w:val="00131769"/>
    <w:rsid w:val="00131D44"/>
    <w:rsid w:val="001321A2"/>
    <w:rsid w:val="00132921"/>
    <w:rsid w:val="00134B6C"/>
    <w:rsid w:val="00136C7D"/>
    <w:rsid w:val="00141ACB"/>
    <w:rsid w:val="00141E4C"/>
    <w:rsid w:val="00144049"/>
    <w:rsid w:val="00145048"/>
    <w:rsid w:val="00145913"/>
    <w:rsid w:val="00145DA3"/>
    <w:rsid w:val="00153E56"/>
    <w:rsid w:val="00155C0D"/>
    <w:rsid w:val="00156365"/>
    <w:rsid w:val="00157C9F"/>
    <w:rsid w:val="00161F91"/>
    <w:rsid w:val="00162EB6"/>
    <w:rsid w:val="001678D2"/>
    <w:rsid w:val="00173DDD"/>
    <w:rsid w:val="00174DAB"/>
    <w:rsid w:val="00177032"/>
    <w:rsid w:val="001775E2"/>
    <w:rsid w:val="00184724"/>
    <w:rsid w:val="00185DC5"/>
    <w:rsid w:val="001876A1"/>
    <w:rsid w:val="00190473"/>
    <w:rsid w:val="001908D0"/>
    <w:rsid w:val="00191A18"/>
    <w:rsid w:val="0019407A"/>
    <w:rsid w:val="001947FF"/>
    <w:rsid w:val="00195418"/>
    <w:rsid w:val="001A0609"/>
    <w:rsid w:val="001A0DFC"/>
    <w:rsid w:val="001A3415"/>
    <w:rsid w:val="001A55D8"/>
    <w:rsid w:val="001A62F4"/>
    <w:rsid w:val="001A68C4"/>
    <w:rsid w:val="001B02E6"/>
    <w:rsid w:val="001B0989"/>
    <w:rsid w:val="001B0B4C"/>
    <w:rsid w:val="001B3456"/>
    <w:rsid w:val="001B48F0"/>
    <w:rsid w:val="001B4E53"/>
    <w:rsid w:val="001B6A4D"/>
    <w:rsid w:val="001B7DD1"/>
    <w:rsid w:val="001C004C"/>
    <w:rsid w:val="001C0A24"/>
    <w:rsid w:val="001C2BC7"/>
    <w:rsid w:val="001C2E1E"/>
    <w:rsid w:val="001C3938"/>
    <w:rsid w:val="001C491C"/>
    <w:rsid w:val="001C4B13"/>
    <w:rsid w:val="001C70A7"/>
    <w:rsid w:val="001D00A6"/>
    <w:rsid w:val="001D2E59"/>
    <w:rsid w:val="001D3E2B"/>
    <w:rsid w:val="001D64D1"/>
    <w:rsid w:val="001D679E"/>
    <w:rsid w:val="001D6C54"/>
    <w:rsid w:val="001E0786"/>
    <w:rsid w:val="001E16E2"/>
    <w:rsid w:val="001E24AB"/>
    <w:rsid w:val="001E2C8F"/>
    <w:rsid w:val="001E48EB"/>
    <w:rsid w:val="001E65A8"/>
    <w:rsid w:val="001E74F9"/>
    <w:rsid w:val="001F0682"/>
    <w:rsid w:val="001F0B32"/>
    <w:rsid w:val="001F1897"/>
    <w:rsid w:val="001F22A3"/>
    <w:rsid w:val="001F3985"/>
    <w:rsid w:val="001F434C"/>
    <w:rsid w:val="001F6CAA"/>
    <w:rsid w:val="001F7077"/>
    <w:rsid w:val="001F77A3"/>
    <w:rsid w:val="001F7814"/>
    <w:rsid w:val="002003F2"/>
    <w:rsid w:val="0020093A"/>
    <w:rsid w:val="002015DB"/>
    <w:rsid w:val="0020525B"/>
    <w:rsid w:val="00205CF6"/>
    <w:rsid w:val="00207C3A"/>
    <w:rsid w:val="00207FE1"/>
    <w:rsid w:val="002103E1"/>
    <w:rsid w:val="00211BB6"/>
    <w:rsid w:val="002125C9"/>
    <w:rsid w:val="002125E3"/>
    <w:rsid w:val="00213132"/>
    <w:rsid w:val="002156A8"/>
    <w:rsid w:val="002173F3"/>
    <w:rsid w:val="002213C7"/>
    <w:rsid w:val="00221CA1"/>
    <w:rsid w:val="0022669A"/>
    <w:rsid w:val="002303E9"/>
    <w:rsid w:val="00233009"/>
    <w:rsid w:val="00235DAE"/>
    <w:rsid w:val="00237534"/>
    <w:rsid w:val="002406DF"/>
    <w:rsid w:val="00240C2D"/>
    <w:rsid w:val="002415F2"/>
    <w:rsid w:val="00242C6B"/>
    <w:rsid w:val="0024623B"/>
    <w:rsid w:val="0024775E"/>
    <w:rsid w:val="002518B8"/>
    <w:rsid w:val="0025240F"/>
    <w:rsid w:val="002532BC"/>
    <w:rsid w:val="00253FCA"/>
    <w:rsid w:val="002547B9"/>
    <w:rsid w:val="002552BB"/>
    <w:rsid w:val="00264509"/>
    <w:rsid w:val="00264D57"/>
    <w:rsid w:val="0026578F"/>
    <w:rsid w:val="00265D02"/>
    <w:rsid w:val="00265DB4"/>
    <w:rsid w:val="00270390"/>
    <w:rsid w:val="00270448"/>
    <w:rsid w:val="002726B1"/>
    <w:rsid w:val="00272EB0"/>
    <w:rsid w:val="00274DA9"/>
    <w:rsid w:val="0027739A"/>
    <w:rsid w:val="00285FD5"/>
    <w:rsid w:val="002878A1"/>
    <w:rsid w:val="00291C0C"/>
    <w:rsid w:val="00291EA7"/>
    <w:rsid w:val="00292014"/>
    <w:rsid w:val="002925CA"/>
    <w:rsid w:val="002925EA"/>
    <w:rsid w:val="002937C1"/>
    <w:rsid w:val="002946E5"/>
    <w:rsid w:val="00295489"/>
    <w:rsid w:val="00295533"/>
    <w:rsid w:val="002961FA"/>
    <w:rsid w:val="00296FC3"/>
    <w:rsid w:val="002971BD"/>
    <w:rsid w:val="002971CA"/>
    <w:rsid w:val="002A2576"/>
    <w:rsid w:val="002A3345"/>
    <w:rsid w:val="002A39BF"/>
    <w:rsid w:val="002A7EC3"/>
    <w:rsid w:val="002B2B4D"/>
    <w:rsid w:val="002B34FD"/>
    <w:rsid w:val="002B3856"/>
    <w:rsid w:val="002B413C"/>
    <w:rsid w:val="002B53EA"/>
    <w:rsid w:val="002B64A4"/>
    <w:rsid w:val="002C2024"/>
    <w:rsid w:val="002C3657"/>
    <w:rsid w:val="002C6535"/>
    <w:rsid w:val="002C70D2"/>
    <w:rsid w:val="002C73C3"/>
    <w:rsid w:val="002D02A2"/>
    <w:rsid w:val="002D1A24"/>
    <w:rsid w:val="002D2907"/>
    <w:rsid w:val="002D361B"/>
    <w:rsid w:val="002D4F2F"/>
    <w:rsid w:val="002D6133"/>
    <w:rsid w:val="002D73C1"/>
    <w:rsid w:val="002D7CAB"/>
    <w:rsid w:val="002E10A2"/>
    <w:rsid w:val="002E617B"/>
    <w:rsid w:val="002F1F82"/>
    <w:rsid w:val="002F3253"/>
    <w:rsid w:val="002F5E0B"/>
    <w:rsid w:val="002F7449"/>
    <w:rsid w:val="00300189"/>
    <w:rsid w:val="00300657"/>
    <w:rsid w:val="00301C8A"/>
    <w:rsid w:val="00304CEE"/>
    <w:rsid w:val="00311586"/>
    <w:rsid w:val="00312266"/>
    <w:rsid w:val="00313D6A"/>
    <w:rsid w:val="00314C68"/>
    <w:rsid w:val="00320296"/>
    <w:rsid w:val="00320299"/>
    <w:rsid w:val="00320984"/>
    <w:rsid w:val="003214BB"/>
    <w:rsid w:val="00321777"/>
    <w:rsid w:val="00322088"/>
    <w:rsid w:val="003232AA"/>
    <w:rsid w:val="003239AC"/>
    <w:rsid w:val="003250C9"/>
    <w:rsid w:val="003260CE"/>
    <w:rsid w:val="0032630B"/>
    <w:rsid w:val="003301A2"/>
    <w:rsid w:val="0033036A"/>
    <w:rsid w:val="003312BE"/>
    <w:rsid w:val="003327E4"/>
    <w:rsid w:val="00334DB1"/>
    <w:rsid w:val="0033549D"/>
    <w:rsid w:val="00346CBF"/>
    <w:rsid w:val="0034784F"/>
    <w:rsid w:val="003507F7"/>
    <w:rsid w:val="00350DDB"/>
    <w:rsid w:val="0035198E"/>
    <w:rsid w:val="003529F0"/>
    <w:rsid w:val="003541B0"/>
    <w:rsid w:val="00355C06"/>
    <w:rsid w:val="00356697"/>
    <w:rsid w:val="00360962"/>
    <w:rsid w:val="00360973"/>
    <w:rsid w:val="00361BCE"/>
    <w:rsid w:val="00363806"/>
    <w:rsid w:val="00363C0A"/>
    <w:rsid w:val="00365D52"/>
    <w:rsid w:val="00366AEC"/>
    <w:rsid w:val="003705AB"/>
    <w:rsid w:val="0037183E"/>
    <w:rsid w:val="0037633C"/>
    <w:rsid w:val="00376AA0"/>
    <w:rsid w:val="00380099"/>
    <w:rsid w:val="00380523"/>
    <w:rsid w:val="0038208A"/>
    <w:rsid w:val="003820F8"/>
    <w:rsid w:val="0038489E"/>
    <w:rsid w:val="00385034"/>
    <w:rsid w:val="00385D79"/>
    <w:rsid w:val="003862C1"/>
    <w:rsid w:val="00386D78"/>
    <w:rsid w:val="003934EB"/>
    <w:rsid w:val="003937AD"/>
    <w:rsid w:val="00395513"/>
    <w:rsid w:val="003A062F"/>
    <w:rsid w:val="003A0C15"/>
    <w:rsid w:val="003A1AB5"/>
    <w:rsid w:val="003A1E8A"/>
    <w:rsid w:val="003A37CE"/>
    <w:rsid w:val="003B1D63"/>
    <w:rsid w:val="003B2CAF"/>
    <w:rsid w:val="003B5C73"/>
    <w:rsid w:val="003B5F81"/>
    <w:rsid w:val="003C47E5"/>
    <w:rsid w:val="003C4F84"/>
    <w:rsid w:val="003C509D"/>
    <w:rsid w:val="003C6083"/>
    <w:rsid w:val="003D44BB"/>
    <w:rsid w:val="003D45F1"/>
    <w:rsid w:val="003D4789"/>
    <w:rsid w:val="003D4F04"/>
    <w:rsid w:val="003D6A1E"/>
    <w:rsid w:val="003D6A76"/>
    <w:rsid w:val="003E06AB"/>
    <w:rsid w:val="003E13DF"/>
    <w:rsid w:val="003E2C72"/>
    <w:rsid w:val="003E4B37"/>
    <w:rsid w:val="003F2CE9"/>
    <w:rsid w:val="003F7779"/>
    <w:rsid w:val="00402E86"/>
    <w:rsid w:val="00403A2D"/>
    <w:rsid w:val="00410DC3"/>
    <w:rsid w:val="00413657"/>
    <w:rsid w:val="004152B1"/>
    <w:rsid w:val="004157FB"/>
    <w:rsid w:val="004159B9"/>
    <w:rsid w:val="004163E7"/>
    <w:rsid w:val="0041644D"/>
    <w:rsid w:val="004215E5"/>
    <w:rsid w:val="0042488C"/>
    <w:rsid w:val="00427860"/>
    <w:rsid w:val="00432875"/>
    <w:rsid w:val="00440C1E"/>
    <w:rsid w:val="00443A60"/>
    <w:rsid w:val="00445127"/>
    <w:rsid w:val="00446FA4"/>
    <w:rsid w:val="00450C6C"/>
    <w:rsid w:val="00450D84"/>
    <w:rsid w:val="00452362"/>
    <w:rsid w:val="004527B2"/>
    <w:rsid w:val="004528F5"/>
    <w:rsid w:val="00452FB4"/>
    <w:rsid w:val="004538D7"/>
    <w:rsid w:val="004539C0"/>
    <w:rsid w:val="00454CBA"/>
    <w:rsid w:val="00456CDB"/>
    <w:rsid w:val="00457673"/>
    <w:rsid w:val="00457F9E"/>
    <w:rsid w:val="00460996"/>
    <w:rsid w:val="004629E4"/>
    <w:rsid w:val="00462E17"/>
    <w:rsid w:val="00465C65"/>
    <w:rsid w:val="00474876"/>
    <w:rsid w:val="00481427"/>
    <w:rsid w:val="00481F4B"/>
    <w:rsid w:val="004823D6"/>
    <w:rsid w:val="00482C16"/>
    <w:rsid w:val="00484D25"/>
    <w:rsid w:val="00485CFC"/>
    <w:rsid w:val="00487851"/>
    <w:rsid w:val="0049206B"/>
    <w:rsid w:val="00496CDB"/>
    <w:rsid w:val="004A30D7"/>
    <w:rsid w:val="004A3874"/>
    <w:rsid w:val="004A7A39"/>
    <w:rsid w:val="004B192A"/>
    <w:rsid w:val="004B7B01"/>
    <w:rsid w:val="004C5B0E"/>
    <w:rsid w:val="004D05EF"/>
    <w:rsid w:val="004D1F80"/>
    <w:rsid w:val="004D4CCA"/>
    <w:rsid w:val="004D7671"/>
    <w:rsid w:val="004E0644"/>
    <w:rsid w:val="004E1057"/>
    <w:rsid w:val="004E1E20"/>
    <w:rsid w:val="004E2A9A"/>
    <w:rsid w:val="004E3768"/>
    <w:rsid w:val="004E38F6"/>
    <w:rsid w:val="004E3BE2"/>
    <w:rsid w:val="004E3F0B"/>
    <w:rsid w:val="004E4269"/>
    <w:rsid w:val="004E5EA6"/>
    <w:rsid w:val="004F1F98"/>
    <w:rsid w:val="00501040"/>
    <w:rsid w:val="005014CA"/>
    <w:rsid w:val="005057B1"/>
    <w:rsid w:val="00506111"/>
    <w:rsid w:val="00513382"/>
    <w:rsid w:val="00513942"/>
    <w:rsid w:val="0051605A"/>
    <w:rsid w:val="00516FBA"/>
    <w:rsid w:val="00521B3E"/>
    <w:rsid w:val="0052485B"/>
    <w:rsid w:val="0052664C"/>
    <w:rsid w:val="00527713"/>
    <w:rsid w:val="00527D19"/>
    <w:rsid w:val="00530013"/>
    <w:rsid w:val="00531B01"/>
    <w:rsid w:val="00534944"/>
    <w:rsid w:val="00536C9E"/>
    <w:rsid w:val="00537017"/>
    <w:rsid w:val="00540FF6"/>
    <w:rsid w:val="0054110F"/>
    <w:rsid w:val="005435F7"/>
    <w:rsid w:val="00544DD7"/>
    <w:rsid w:val="00545889"/>
    <w:rsid w:val="005458F8"/>
    <w:rsid w:val="005462C8"/>
    <w:rsid w:val="00554DA5"/>
    <w:rsid w:val="00560F75"/>
    <w:rsid w:val="005622EE"/>
    <w:rsid w:val="00563AA2"/>
    <w:rsid w:val="00564CDB"/>
    <w:rsid w:val="00564F91"/>
    <w:rsid w:val="00565233"/>
    <w:rsid w:val="005678A6"/>
    <w:rsid w:val="00572DE9"/>
    <w:rsid w:val="0057685B"/>
    <w:rsid w:val="005779C5"/>
    <w:rsid w:val="00580A63"/>
    <w:rsid w:val="00581CB3"/>
    <w:rsid w:val="005837B8"/>
    <w:rsid w:val="00586BBF"/>
    <w:rsid w:val="00587026"/>
    <w:rsid w:val="0059321F"/>
    <w:rsid w:val="0059325B"/>
    <w:rsid w:val="00593A04"/>
    <w:rsid w:val="005953F9"/>
    <w:rsid w:val="005A4766"/>
    <w:rsid w:val="005A4B3A"/>
    <w:rsid w:val="005A502F"/>
    <w:rsid w:val="005A5586"/>
    <w:rsid w:val="005A5873"/>
    <w:rsid w:val="005A5F8A"/>
    <w:rsid w:val="005B03EB"/>
    <w:rsid w:val="005B074B"/>
    <w:rsid w:val="005B2420"/>
    <w:rsid w:val="005B345B"/>
    <w:rsid w:val="005B3528"/>
    <w:rsid w:val="005B35CE"/>
    <w:rsid w:val="005B3B66"/>
    <w:rsid w:val="005B3C1C"/>
    <w:rsid w:val="005B4517"/>
    <w:rsid w:val="005B4CD6"/>
    <w:rsid w:val="005B5A49"/>
    <w:rsid w:val="005B6905"/>
    <w:rsid w:val="005B74A2"/>
    <w:rsid w:val="005C0087"/>
    <w:rsid w:val="005C0E1C"/>
    <w:rsid w:val="005C1122"/>
    <w:rsid w:val="005C1978"/>
    <w:rsid w:val="005C2E0B"/>
    <w:rsid w:val="005C3225"/>
    <w:rsid w:val="005C3F37"/>
    <w:rsid w:val="005C405E"/>
    <w:rsid w:val="005C4F2E"/>
    <w:rsid w:val="005C52D2"/>
    <w:rsid w:val="005C6B84"/>
    <w:rsid w:val="005C71CC"/>
    <w:rsid w:val="005D0832"/>
    <w:rsid w:val="005D0E10"/>
    <w:rsid w:val="005D0EEA"/>
    <w:rsid w:val="005D1C11"/>
    <w:rsid w:val="005D2E98"/>
    <w:rsid w:val="005D34F5"/>
    <w:rsid w:val="005D3E5A"/>
    <w:rsid w:val="005D4CF5"/>
    <w:rsid w:val="005D5A54"/>
    <w:rsid w:val="005E0E21"/>
    <w:rsid w:val="005E12E5"/>
    <w:rsid w:val="005E1309"/>
    <w:rsid w:val="005E4C82"/>
    <w:rsid w:val="005E583B"/>
    <w:rsid w:val="005E6231"/>
    <w:rsid w:val="005E6C9B"/>
    <w:rsid w:val="005F0832"/>
    <w:rsid w:val="005F1648"/>
    <w:rsid w:val="005F6175"/>
    <w:rsid w:val="005F6664"/>
    <w:rsid w:val="005F741E"/>
    <w:rsid w:val="005F78E9"/>
    <w:rsid w:val="00601218"/>
    <w:rsid w:val="00601474"/>
    <w:rsid w:val="00602E01"/>
    <w:rsid w:val="00603425"/>
    <w:rsid w:val="00604FA7"/>
    <w:rsid w:val="0060672E"/>
    <w:rsid w:val="00606987"/>
    <w:rsid w:val="00607159"/>
    <w:rsid w:val="00610D29"/>
    <w:rsid w:val="00611041"/>
    <w:rsid w:val="0061228C"/>
    <w:rsid w:val="00613BB1"/>
    <w:rsid w:val="00614390"/>
    <w:rsid w:val="00614870"/>
    <w:rsid w:val="006168B5"/>
    <w:rsid w:val="006250CC"/>
    <w:rsid w:val="006317CF"/>
    <w:rsid w:val="00631F9A"/>
    <w:rsid w:val="006320FB"/>
    <w:rsid w:val="00633BAF"/>
    <w:rsid w:val="00635EF4"/>
    <w:rsid w:val="00646A8F"/>
    <w:rsid w:val="00650113"/>
    <w:rsid w:val="00650231"/>
    <w:rsid w:val="006502F4"/>
    <w:rsid w:val="0065131B"/>
    <w:rsid w:val="00654791"/>
    <w:rsid w:val="00655D3A"/>
    <w:rsid w:val="00656173"/>
    <w:rsid w:val="0066217B"/>
    <w:rsid w:val="006626FF"/>
    <w:rsid w:val="0066462F"/>
    <w:rsid w:val="00664949"/>
    <w:rsid w:val="006653A0"/>
    <w:rsid w:val="0066543F"/>
    <w:rsid w:val="00665933"/>
    <w:rsid w:val="00666834"/>
    <w:rsid w:val="00670F77"/>
    <w:rsid w:val="00675919"/>
    <w:rsid w:val="00676186"/>
    <w:rsid w:val="00676B99"/>
    <w:rsid w:val="00676D72"/>
    <w:rsid w:val="0068297F"/>
    <w:rsid w:val="006832A8"/>
    <w:rsid w:val="00683E40"/>
    <w:rsid w:val="006840AF"/>
    <w:rsid w:val="00685541"/>
    <w:rsid w:val="00685A0C"/>
    <w:rsid w:val="00690565"/>
    <w:rsid w:val="0069075E"/>
    <w:rsid w:val="006911C5"/>
    <w:rsid w:val="00691ABD"/>
    <w:rsid w:val="00691D23"/>
    <w:rsid w:val="0069280F"/>
    <w:rsid w:val="0069306E"/>
    <w:rsid w:val="00695026"/>
    <w:rsid w:val="006959D4"/>
    <w:rsid w:val="00696334"/>
    <w:rsid w:val="0069718E"/>
    <w:rsid w:val="006A08E2"/>
    <w:rsid w:val="006A0967"/>
    <w:rsid w:val="006A1069"/>
    <w:rsid w:val="006A480E"/>
    <w:rsid w:val="006A576F"/>
    <w:rsid w:val="006A79A0"/>
    <w:rsid w:val="006B0A94"/>
    <w:rsid w:val="006B395E"/>
    <w:rsid w:val="006B3BCE"/>
    <w:rsid w:val="006B45AE"/>
    <w:rsid w:val="006B57C1"/>
    <w:rsid w:val="006B5D91"/>
    <w:rsid w:val="006B7FD0"/>
    <w:rsid w:val="006C3DD7"/>
    <w:rsid w:val="006C446D"/>
    <w:rsid w:val="006C4EB8"/>
    <w:rsid w:val="006C5C5B"/>
    <w:rsid w:val="006C7678"/>
    <w:rsid w:val="006D0643"/>
    <w:rsid w:val="006D2FF9"/>
    <w:rsid w:val="006D33F2"/>
    <w:rsid w:val="006D3E04"/>
    <w:rsid w:val="006D3EBA"/>
    <w:rsid w:val="006D4AB9"/>
    <w:rsid w:val="006D64A4"/>
    <w:rsid w:val="006E0C1B"/>
    <w:rsid w:val="006E0F1C"/>
    <w:rsid w:val="006E1569"/>
    <w:rsid w:val="006E5136"/>
    <w:rsid w:val="006E589D"/>
    <w:rsid w:val="006F0E88"/>
    <w:rsid w:val="006F2C73"/>
    <w:rsid w:val="006F508C"/>
    <w:rsid w:val="006F63AE"/>
    <w:rsid w:val="006F67CD"/>
    <w:rsid w:val="006F6E13"/>
    <w:rsid w:val="006F7BE4"/>
    <w:rsid w:val="00700CC7"/>
    <w:rsid w:val="007030F2"/>
    <w:rsid w:val="0070391F"/>
    <w:rsid w:val="00703A07"/>
    <w:rsid w:val="00703B55"/>
    <w:rsid w:val="00703CCD"/>
    <w:rsid w:val="00704084"/>
    <w:rsid w:val="0070766E"/>
    <w:rsid w:val="00711494"/>
    <w:rsid w:val="0071296C"/>
    <w:rsid w:val="00713322"/>
    <w:rsid w:val="00715CE3"/>
    <w:rsid w:val="00715D4F"/>
    <w:rsid w:val="00715DD3"/>
    <w:rsid w:val="0071616A"/>
    <w:rsid w:val="00716536"/>
    <w:rsid w:val="00716882"/>
    <w:rsid w:val="00716967"/>
    <w:rsid w:val="00720A7E"/>
    <w:rsid w:val="0073046B"/>
    <w:rsid w:val="0073264B"/>
    <w:rsid w:val="0073413D"/>
    <w:rsid w:val="007352EC"/>
    <w:rsid w:val="00737CE6"/>
    <w:rsid w:val="0074182A"/>
    <w:rsid w:val="00742CD0"/>
    <w:rsid w:val="007432C9"/>
    <w:rsid w:val="007433B9"/>
    <w:rsid w:val="0075000C"/>
    <w:rsid w:val="00751134"/>
    <w:rsid w:val="00751996"/>
    <w:rsid w:val="00752A4C"/>
    <w:rsid w:val="00752A5F"/>
    <w:rsid w:val="007532D8"/>
    <w:rsid w:val="00753367"/>
    <w:rsid w:val="00757EA7"/>
    <w:rsid w:val="0076024C"/>
    <w:rsid w:val="00760D38"/>
    <w:rsid w:val="00761FBC"/>
    <w:rsid w:val="00764D56"/>
    <w:rsid w:val="007668DD"/>
    <w:rsid w:val="00772CC2"/>
    <w:rsid w:val="007736AB"/>
    <w:rsid w:val="00776093"/>
    <w:rsid w:val="007802A7"/>
    <w:rsid w:val="0078272B"/>
    <w:rsid w:val="00782F15"/>
    <w:rsid w:val="00792749"/>
    <w:rsid w:val="00792E4B"/>
    <w:rsid w:val="007962D9"/>
    <w:rsid w:val="00796302"/>
    <w:rsid w:val="007A2012"/>
    <w:rsid w:val="007A3F64"/>
    <w:rsid w:val="007A4202"/>
    <w:rsid w:val="007A4597"/>
    <w:rsid w:val="007A4E0A"/>
    <w:rsid w:val="007A56E4"/>
    <w:rsid w:val="007A7F43"/>
    <w:rsid w:val="007B0E17"/>
    <w:rsid w:val="007B195D"/>
    <w:rsid w:val="007B7905"/>
    <w:rsid w:val="007C1A15"/>
    <w:rsid w:val="007C26B1"/>
    <w:rsid w:val="007C5292"/>
    <w:rsid w:val="007C7109"/>
    <w:rsid w:val="007C7A80"/>
    <w:rsid w:val="007C7DC9"/>
    <w:rsid w:val="007D0F21"/>
    <w:rsid w:val="007D1EEF"/>
    <w:rsid w:val="007D2228"/>
    <w:rsid w:val="007D3BFC"/>
    <w:rsid w:val="007E2CFA"/>
    <w:rsid w:val="007E65DF"/>
    <w:rsid w:val="007E661A"/>
    <w:rsid w:val="007E69E7"/>
    <w:rsid w:val="007F245D"/>
    <w:rsid w:val="007F70B7"/>
    <w:rsid w:val="007F778D"/>
    <w:rsid w:val="0080057E"/>
    <w:rsid w:val="008018A9"/>
    <w:rsid w:val="00802BA8"/>
    <w:rsid w:val="008045E1"/>
    <w:rsid w:val="00805B83"/>
    <w:rsid w:val="00805E22"/>
    <w:rsid w:val="00807FE2"/>
    <w:rsid w:val="00810CBC"/>
    <w:rsid w:val="008112B6"/>
    <w:rsid w:val="008117A5"/>
    <w:rsid w:val="00811B02"/>
    <w:rsid w:val="00815B21"/>
    <w:rsid w:val="008205D8"/>
    <w:rsid w:val="008242FE"/>
    <w:rsid w:val="0082575E"/>
    <w:rsid w:val="00826087"/>
    <w:rsid w:val="00826982"/>
    <w:rsid w:val="008301D6"/>
    <w:rsid w:val="00830BC0"/>
    <w:rsid w:val="00836441"/>
    <w:rsid w:val="00836559"/>
    <w:rsid w:val="00836DA2"/>
    <w:rsid w:val="00840A2A"/>
    <w:rsid w:val="0084177D"/>
    <w:rsid w:val="00844106"/>
    <w:rsid w:val="0084431F"/>
    <w:rsid w:val="00845E1C"/>
    <w:rsid w:val="00846EA1"/>
    <w:rsid w:val="008503AE"/>
    <w:rsid w:val="00850535"/>
    <w:rsid w:val="00850606"/>
    <w:rsid w:val="00850D7C"/>
    <w:rsid w:val="008514FD"/>
    <w:rsid w:val="00852A0E"/>
    <w:rsid w:val="00852EB4"/>
    <w:rsid w:val="0085658F"/>
    <w:rsid w:val="00857902"/>
    <w:rsid w:val="008601E8"/>
    <w:rsid w:val="00860858"/>
    <w:rsid w:val="008628C2"/>
    <w:rsid w:val="008645A1"/>
    <w:rsid w:val="00866D6B"/>
    <w:rsid w:val="008676F7"/>
    <w:rsid w:val="00871DDE"/>
    <w:rsid w:val="00872E90"/>
    <w:rsid w:val="00873777"/>
    <w:rsid w:val="008738AE"/>
    <w:rsid w:val="008760A8"/>
    <w:rsid w:val="0087693C"/>
    <w:rsid w:val="00876EBD"/>
    <w:rsid w:val="0088000E"/>
    <w:rsid w:val="008803AE"/>
    <w:rsid w:val="0088433A"/>
    <w:rsid w:val="00884E78"/>
    <w:rsid w:val="00886A63"/>
    <w:rsid w:val="0088745B"/>
    <w:rsid w:val="00890A00"/>
    <w:rsid w:val="00890D39"/>
    <w:rsid w:val="00891AED"/>
    <w:rsid w:val="00892D0B"/>
    <w:rsid w:val="008A1593"/>
    <w:rsid w:val="008A1784"/>
    <w:rsid w:val="008A225E"/>
    <w:rsid w:val="008A40BD"/>
    <w:rsid w:val="008A4CFD"/>
    <w:rsid w:val="008A6745"/>
    <w:rsid w:val="008A7D88"/>
    <w:rsid w:val="008B0492"/>
    <w:rsid w:val="008B44A7"/>
    <w:rsid w:val="008B51B2"/>
    <w:rsid w:val="008B6002"/>
    <w:rsid w:val="008B609F"/>
    <w:rsid w:val="008B6C14"/>
    <w:rsid w:val="008B6D6A"/>
    <w:rsid w:val="008B7288"/>
    <w:rsid w:val="008C35A3"/>
    <w:rsid w:val="008C44C9"/>
    <w:rsid w:val="008C58AA"/>
    <w:rsid w:val="008C6966"/>
    <w:rsid w:val="008D04D7"/>
    <w:rsid w:val="008D15D5"/>
    <w:rsid w:val="008D1865"/>
    <w:rsid w:val="008D4E74"/>
    <w:rsid w:val="008D579A"/>
    <w:rsid w:val="008D58E3"/>
    <w:rsid w:val="008D6254"/>
    <w:rsid w:val="008E1D02"/>
    <w:rsid w:val="008E4ACD"/>
    <w:rsid w:val="008E5E17"/>
    <w:rsid w:val="008E786F"/>
    <w:rsid w:val="008E7B67"/>
    <w:rsid w:val="008F06C4"/>
    <w:rsid w:val="008F2FEF"/>
    <w:rsid w:val="008F4DC3"/>
    <w:rsid w:val="008F4EA7"/>
    <w:rsid w:val="008F58B4"/>
    <w:rsid w:val="008F59A3"/>
    <w:rsid w:val="009003FA"/>
    <w:rsid w:val="00902FA4"/>
    <w:rsid w:val="009048B3"/>
    <w:rsid w:val="00905188"/>
    <w:rsid w:val="00906285"/>
    <w:rsid w:val="0091289B"/>
    <w:rsid w:val="009132D3"/>
    <w:rsid w:val="00913A2B"/>
    <w:rsid w:val="00914D8F"/>
    <w:rsid w:val="00916DE6"/>
    <w:rsid w:val="00920BFF"/>
    <w:rsid w:val="009220C9"/>
    <w:rsid w:val="0092335D"/>
    <w:rsid w:val="009238D3"/>
    <w:rsid w:val="009257AA"/>
    <w:rsid w:val="00925AB8"/>
    <w:rsid w:val="00930773"/>
    <w:rsid w:val="00932F7F"/>
    <w:rsid w:val="00933AF3"/>
    <w:rsid w:val="00933B23"/>
    <w:rsid w:val="00933F56"/>
    <w:rsid w:val="00934EDD"/>
    <w:rsid w:val="00934F58"/>
    <w:rsid w:val="00935DD0"/>
    <w:rsid w:val="00936CD5"/>
    <w:rsid w:val="009373BA"/>
    <w:rsid w:val="009378E6"/>
    <w:rsid w:val="00937BEE"/>
    <w:rsid w:val="009439AB"/>
    <w:rsid w:val="00945CC8"/>
    <w:rsid w:val="0094740F"/>
    <w:rsid w:val="009474AB"/>
    <w:rsid w:val="00947702"/>
    <w:rsid w:val="0095107A"/>
    <w:rsid w:val="009512C5"/>
    <w:rsid w:val="009526DD"/>
    <w:rsid w:val="00952D6C"/>
    <w:rsid w:val="00952F54"/>
    <w:rsid w:val="00954871"/>
    <w:rsid w:val="009573CA"/>
    <w:rsid w:val="00961788"/>
    <w:rsid w:val="00962B67"/>
    <w:rsid w:val="009633A2"/>
    <w:rsid w:val="00967E7A"/>
    <w:rsid w:val="009700DF"/>
    <w:rsid w:val="00970148"/>
    <w:rsid w:val="00970C5D"/>
    <w:rsid w:val="00972228"/>
    <w:rsid w:val="00972D1A"/>
    <w:rsid w:val="00972EA3"/>
    <w:rsid w:val="00972F50"/>
    <w:rsid w:val="009738FF"/>
    <w:rsid w:val="00977758"/>
    <w:rsid w:val="00980704"/>
    <w:rsid w:val="00982804"/>
    <w:rsid w:val="0098355A"/>
    <w:rsid w:val="00984ACD"/>
    <w:rsid w:val="009908A2"/>
    <w:rsid w:val="00992854"/>
    <w:rsid w:val="00993000"/>
    <w:rsid w:val="00994B68"/>
    <w:rsid w:val="0099525A"/>
    <w:rsid w:val="00995694"/>
    <w:rsid w:val="009A3DBE"/>
    <w:rsid w:val="009A5680"/>
    <w:rsid w:val="009A6CA3"/>
    <w:rsid w:val="009A7982"/>
    <w:rsid w:val="009A7BF5"/>
    <w:rsid w:val="009B2116"/>
    <w:rsid w:val="009B7E4B"/>
    <w:rsid w:val="009C0015"/>
    <w:rsid w:val="009C02C1"/>
    <w:rsid w:val="009C315B"/>
    <w:rsid w:val="009C69F5"/>
    <w:rsid w:val="009C75BF"/>
    <w:rsid w:val="009D3747"/>
    <w:rsid w:val="009D3ED8"/>
    <w:rsid w:val="009D42F8"/>
    <w:rsid w:val="009D50E2"/>
    <w:rsid w:val="009D53BD"/>
    <w:rsid w:val="009D574C"/>
    <w:rsid w:val="009D606C"/>
    <w:rsid w:val="009E04F3"/>
    <w:rsid w:val="009E0E56"/>
    <w:rsid w:val="009E1130"/>
    <w:rsid w:val="009E6DDD"/>
    <w:rsid w:val="009E7601"/>
    <w:rsid w:val="009F1E41"/>
    <w:rsid w:val="009F3832"/>
    <w:rsid w:val="009F4F9F"/>
    <w:rsid w:val="009F5805"/>
    <w:rsid w:val="009F5B0B"/>
    <w:rsid w:val="009F7EF8"/>
    <w:rsid w:val="00A00F4B"/>
    <w:rsid w:val="00A01324"/>
    <w:rsid w:val="00A01855"/>
    <w:rsid w:val="00A01B52"/>
    <w:rsid w:val="00A04A60"/>
    <w:rsid w:val="00A05604"/>
    <w:rsid w:val="00A058F4"/>
    <w:rsid w:val="00A106A9"/>
    <w:rsid w:val="00A11212"/>
    <w:rsid w:val="00A1497A"/>
    <w:rsid w:val="00A14D1D"/>
    <w:rsid w:val="00A16FA2"/>
    <w:rsid w:val="00A2391E"/>
    <w:rsid w:val="00A25E6A"/>
    <w:rsid w:val="00A26982"/>
    <w:rsid w:val="00A31184"/>
    <w:rsid w:val="00A33889"/>
    <w:rsid w:val="00A347A8"/>
    <w:rsid w:val="00A359B1"/>
    <w:rsid w:val="00A3674A"/>
    <w:rsid w:val="00A36BBD"/>
    <w:rsid w:val="00A372AC"/>
    <w:rsid w:val="00A37B2C"/>
    <w:rsid w:val="00A40C70"/>
    <w:rsid w:val="00A42327"/>
    <w:rsid w:val="00A42ED7"/>
    <w:rsid w:val="00A434BA"/>
    <w:rsid w:val="00A44B62"/>
    <w:rsid w:val="00A51498"/>
    <w:rsid w:val="00A52B95"/>
    <w:rsid w:val="00A53980"/>
    <w:rsid w:val="00A54602"/>
    <w:rsid w:val="00A60021"/>
    <w:rsid w:val="00A65751"/>
    <w:rsid w:val="00A67E2F"/>
    <w:rsid w:val="00A72FDE"/>
    <w:rsid w:val="00A73A5A"/>
    <w:rsid w:val="00A74E50"/>
    <w:rsid w:val="00A762D8"/>
    <w:rsid w:val="00A76428"/>
    <w:rsid w:val="00A764AE"/>
    <w:rsid w:val="00A773BA"/>
    <w:rsid w:val="00A77AAC"/>
    <w:rsid w:val="00A77E94"/>
    <w:rsid w:val="00A8223F"/>
    <w:rsid w:val="00A8278C"/>
    <w:rsid w:val="00A82C33"/>
    <w:rsid w:val="00A82F10"/>
    <w:rsid w:val="00A848BD"/>
    <w:rsid w:val="00A866FB"/>
    <w:rsid w:val="00A8782E"/>
    <w:rsid w:val="00A9075E"/>
    <w:rsid w:val="00A90F7E"/>
    <w:rsid w:val="00A959D8"/>
    <w:rsid w:val="00A973AA"/>
    <w:rsid w:val="00A973C0"/>
    <w:rsid w:val="00AA0AEA"/>
    <w:rsid w:val="00AA1DB9"/>
    <w:rsid w:val="00AA1E07"/>
    <w:rsid w:val="00AA54F3"/>
    <w:rsid w:val="00AA7EAD"/>
    <w:rsid w:val="00AB2397"/>
    <w:rsid w:val="00AB2BEF"/>
    <w:rsid w:val="00AB3A0C"/>
    <w:rsid w:val="00AB6718"/>
    <w:rsid w:val="00AB6831"/>
    <w:rsid w:val="00AB6929"/>
    <w:rsid w:val="00AC188C"/>
    <w:rsid w:val="00AC2109"/>
    <w:rsid w:val="00AC25F5"/>
    <w:rsid w:val="00AC4193"/>
    <w:rsid w:val="00AC41AC"/>
    <w:rsid w:val="00AC5197"/>
    <w:rsid w:val="00AC5205"/>
    <w:rsid w:val="00AC5BC0"/>
    <w:rsid w:val="00AC64D7"/>
    <w:rsid w:val="00AC6739"/>
    <w:rsid w:val="00AC72A3"/>
    <w:rsid w:val="00AC7B82"/>
    <w:rsid w:val="00AD5BAC"/>
    <w:rsid w:val="00AD7B1C"/>
    <w:rsid w:val="00AE3736"/>
    <w:rsid w:val="00AE4F9C"/>
    <w:rsid w:val="00AE50FD"/>
    <w:rsid w:val="00AE614C"/>
    <w:rsid w:val="00AE6CEA"/>
    <w:rsid w:val="00AE7896"/>
    <w:rsid w:val="00AF063E"/>
    <w:rsid w:val="00AF399C"/>
    <w:rsid w:val="00AF3C55"/>
    <w:rsid w:val="00AF5C84"/>
    <w:rsid w:val="00AF6B11"/>
    <w:rsid w:val="00B0189F"/>
    <w:rsid w:val="00B018D6"/>
    <w:rsid w:val="00B03A7B"/>
    <w:rsid w:val="00B1193B"/>
    <w:rsid w:val="00B11CFC"/>
    <w:rsid w:val="00B11E96"/>
    <w:rsid w:val="00B12254"/>
    <w:rsid w:val="00B1512A"/>
    <w:rsid w:val="00B15A93"/>
    <w:rsid w:val="00B16385"/>
    <w:rsid w:val="00B21BDD"/>
    <w:rsid w:val="00B22794"/>
    <w:rsid w:val="00B23BFF"/>
    <w:rsid w:val="00B24B84"/>
    <w:rsid w:val="00B26FC8"/>
    <w:rsid w:val="00B27B3A"/>
    <w:rsid w:val="00B32E4C"/>
    <w:rsid w:val="00B3352C"/>
    <w:rsid w:val="00B33BB5"/>
    <w:rsid w:val="00B33E57"/>
    <w:rsid w:val="00B342A2"/>
    <w:rsid w:val="00B40D9D"/>
    <w:rsid w:val="00B42CA8"/>
    <w:rsid w:val="00B4425A"/>
    <w:rsid w:val="00B44BB3"/>
    <w:rsid w:val="00B457E8"/>
    <w:rsid w:val="00B45887"/>
    <w:rsid w:val="00B45935"/>
    <w:rsid w:val="00B4702E"/>
    <w:rsid w:val="00B51093"/>
    <w:rsid w:val="00B52FD9"/>
    <w:rsid w:val="00B53564"/>
    <w:rsid w:val="00B561E3"/>
    <w:rsid w:val="00B570F0"/>
    <w:rsid w:val="00B57E68"/>
    <w:rsid w:val="00B619A3"/>
    <w:rsid w:val="00B666D6"/>
    <w:rsid w:val="00B67690"/>
    <w:rsid w:val="00B67916"/>
    <w:rsid w:val="00B70330"/>
    <w:rsid w:val="00B72F3A"/>
    <w:rsid w:val="00B7318E"/>
    <w:rsid w:val="00B749F6"/>
    <w:rsid w:val="00B765B3"/>
    <w:rsid w:val="00B772AD"/>
    <w:rsid w:val="00B7748A"/>
    <w:rsid w:val="00B775D6"/>
    <w:rsid w:val="00B778CD"/>
    <w:rsid w:val="00B80889"/>
    <w:rsid w:val="00B82E91"/>
    <w:rsid w:val="00B8357B"/>
    <w:rsid w:val="00B83F76"/>
    <w:rsid w:val="00B91AE3"/>
    <w:rsid w:val="00B91EE8"/>
    <w:rsid w:val="00B91FE3"/>
    <w:rsid w:val="00B923EE"/>
    <w:rsid w:val="00B9533C"/>
    <w:rsid w:val="00B953F9"/>
    <w:rsid w:val="00B95C39"/>
    <w:rsid w:val="00B95D26"/>
    <w:rsid w:val="00B96E98"/>
    <w:rsid w:val="00BA0EBA"/>
    <w:rsid w:val="00BA434F"/>
    <w:rsid w:val="00BA4507"/>
    <w:rsid w:val="00BA4CD5"/>
    <w:rsid w:val="00BA4FCE"/>
    <w:rsid w:val="00BA58E3"/>
    <w:rsid w:val="00BA6D4B"/>
    <w:rsid w:val="00BA732E"/>
    <w:rsid w:val="00BB28E2"/>
    <w:rsid w:val="00BB315D"/>
    <w:rsid w:val="00BB5DAF"/>
    <w:rsid w:val="00BB73E7"/>
    <w:rsid w:val="00BB7E1D"/>
    <w:rsid w:val="00BC0313"/>
    <w:rsid w:val="00BC0675"/>
    <w:rsid w:val="00BC32E9"/>
    <w:rsid w:val="00BC4907"/>
    <w:rsid w:val="00BC4D80"/>
    <w:rsid w:val="00BC57C2"/>
    <w:rsid w:val="00BD3747"/>
    <w:rsid w:val="00BD3A22"/>
    <w:rsid w:val="00BD6CBA"/>
    <w:rsid w:val="00BE045D"/>
    <w:rsid w:val="00BE3753"/>
    <w:rsid w:val="00BE447E"/>
    <w:rsid w:val="00BE65C1"/>
    <w:rsid w:val="00BE668A"/>
    <w:rsid w:val="00BE7D55"/>
    <w:rsid w:val="00BF2B3F"/>
    <w:rsid w:val="00BF3833"/>
    <w:rsid w:val="00BF3E71"/>
    <w:rsid w:val="00BF5DE0"/>
    <w:rsid w:val="00C00A89"/>
    <w:rsid w:val="00C01FF4"/>
    <w:rsid w:val="00C03B8E"/>
    <w:rsid w:val="00C056F4"/>
    <w:rsid w:val="00C062D2"/>
    <w:rsid w:val="00C10F5B"/>
    <w:rsid w:val="00C12F81"/>
    <w:rsid w:val="00C145A9"/>
    <w:rsid w:val="00C15A00"/>
    <w:rsid w:val="00C15B99"/>
    <w:rsid w:val="00C16451"/>
    <w:rsid w:val="00C16F0F"/>
    <w:rsid w:val="00C179E8"/>
    <w:rsid w:val="00C2000D"/>
    <w:rsid w:val="00C218CB"/>
    <w:rsid w:val="00C21B89"/>
    <w:rsid w:val="00C25BAB"/>
    <w:rsid w:val="00C26035"/>
    <w:rsid w:val="00C27EE6"/>
    <w:rsid w:val="00C309EA"/>
    <w:rsid w:val="00C30C4E"/>
    <w:rsid w:val="00C31128"/>
    <w:rsid w:val="00C326E3"/>
    <w:rsid w:val="00C33688"/>
    <w:rsid w:val="00C3422D"/>
    <w:rsid w:val="00C34C77"/>
    <w:rsid w:val="00C36594"/>
    <w:rsid w:val="00C415A6"/>
    <w:rsid w:val="00C418BD"/>
    <w:rsid w:val="00C42D05"/>
    <w:rsid w:val="00C42D4E"/>
    <w:rsid w:val="00C44DC9"/>
    <w:rsid w:val="00C45E56"/>
    <w:rsid w:val="00C47CD1"/>
    <w:rsid w:val="00C506C5"/>
    <w:rsid w:val="00C50DD6"/>
    <w:rsid w:val="00C51DB5"/>
    <w:rsid w:val="00C543C6"/>
    <w:rsid w:val="00C56E8C"/>
    <w:rsid w:val="00C6069C"/>
    <w:rsid w:val="00C61B6D"/>
    <w:rsid w:val="00C66E42"/>
    <w:rsid w:val="00C6721A"/>
    <w:rsid w:val="00C67C5E"/>
    <w:rsid w:val="00C67F37"/>
    <w:rsid w:val="00C7083F"/>
    <w:rsid w:val="00C74BB7"/>
    <w:rsid w:val="00C77F9B"/>
    <w:rsid w:val="00C876B6"/>
    <w:rsid w:val="00C912DB"/>
    <w:rsid w:val="00C930D5"/>
    <w:rsid w:val="00C94718"/>
    <w:rsid w:val="00C94AE0"/>
    <w:rsid w:val="00C95C35"/>
    <w:rsid w:val="00C96517"/>
    <w:rsid w:val="00C97EE6"/>
    <w:rsid w:val="00CA11D4"/>
    <w:rsid w:val="00CA2259"/>
    <w:rsid w:val="00CA4C40"/>
    <w:rsid w:val="00CA4EAE"/>
    <w:rsid w:val="00CA515C"/>
    <w:rsid w:val="00CA7E61"/>
    <w:rsid w:val="00CB14B7"/>
    <w:rsid w:val="00CB4722"/>
    <w:rsid w:val="00CB67C9"/>
    <w:rsid w:val="00CB7ABC"/>
    <w:rsid w:val="00CC7E9C"/>
    <w:rsid w:val="00CD052F"/>
    <w:rsid w:val="00CD112B"/>
    <w:rsid w:val="00CD11B6"/>
    <w:rsid w:val="00CD142C"/>
    <w:rsid w:val="00CD214F"/>
    <w:rsid w:val="00CD2E2F"/>
    <w:rsid w:val="00CD37B3"/>
    <w:rsid w:val="00CD6DCD"/>
    <w:rsid w:val="00CD6EB9"/>
    <w:rsid w:val="00CE297B"/>
    <w:rsid w:val="00CE3A78"/>
    <w:rsid w:val="00CE73E3"/>
    <w:rsid w:val="00CF2BB2"/>
    <w:rsid w:val="00CF3222"/>
    <w:rsid w:val="00CF6536"/>
    <w:rsid w:val="00CF757D"/>
    <w:rsid w:val="00D03C22"/>
    <w:rsid w:val="00D03D15"/>
    <w:rsid w:val="00D03F9E"/>
    <w:rsid w:val="00D052D3"/>
    <w:rsid w:val="00D10005"/>
    <w:rsid w:val="00D114B1"/>
    <w:rsid w:val="00D13117"/>
    <w:rsid w:val="00D13906"/>
    <w:rsid w:val="00D13B9A"/>
    <w:rsid w:val="00D152B7"/>
    <w:rsid w:val="00D206D1"/>
    <w:rsid w:val="00D20733"/>
    <w:rsid w:val="00D22DC7"/>
    <w:rsid w:val="00D235F9"/>
    <w:rsid w:val="00D23B6D"/>
    <w:rsid w:val="00D23D10"/>
    <w:rsid w:val="00D24DC6"/>
    <w:rsid w:val="00D2600A"/>
    <w:rsid w:val="00D26E81"/>
    <w:rsid w:val="00D27DEA"/>
    <w:rsid w:val="00D31BA4"/>
    <w:rsid w:val="00D32AD2"/>
    <w:rsid w:val="00D33004"/>
    <w:rsid w:val="00D3310A"/>
    <w:rsid w:val="00D345D5"/>
    <w:rsid w:val="00D356B9"/>
    <w:rsid w:val="00D37D1F"/>
    <w:rsid w:val="00D441E1"/>
    <w:rsid w:val="00D4436C"/>
    <w:rsid w:val="00D44DDF"/>
    <w:rsid w:val="00D47FAD"/>
    <w:rsid w:val="00D50F0A"/>
    <w:rsid w:val="00D52343"/>
    <w:rsid w:val="00D53783"/>
    <w:rsid w:val="00D53DEB"/>
    <w:rsid w:val="00D567A2"/>
    <w:rsid w:val="00D600B5"/>
    <w:rsid w:val="00D60CE6"/>
    <w:rsid w:val="00D62192"/>
    <w:rsid w:val="00D65E1F"/>
    <w:rsid w:val="00D67A2A"/>
    <w:rsid w:val="00D70E01"/>
    <w:rsid w:val="00D73226"/>
    <w:rsid w:val="00D77AD0"/>
    <w:rsid w:val="00D8035B"/>
    <w:rsid w:val="00D848F8"/>
    <w:rsid w:val="00D86D93"/>
    <w:rsid w:val="00D8762C"/>
    <w:rsid w:val="00D90FBE"/>
    <w:rsid w:val="00D92044"/>
    <w:rsid w:val="00D94DE2"/>
    <w:rsid w:val="00DA20BF"/>
    <w:rsid w:val="00DA2BAE"/>
    <w:rsid w:val="00DA63E1"/>
    <w:rsid w:val="00DB061D"/>
    <w:rsid w:val="00DB1745"/>
    <w:rsid w:val="00DB2384"/>
    <w:rsid w:val="00DB6715"/>
    <w:rsid w:val="00DC05DA"/>
    <w:rsid w:val="00DC0D87"/>
    <w:rsid w:val="00DC318D"/>
    <w:rsid w:val="00DC3EAC"/>
    <w:rsid w:val="00DC7CCC"/>
    <w:rsid w:val="00DD131E"/>
    <w:rsid w:val="00DD160A"/>
    <w:rsid w:val="00DD1772"/>
    <w:rsid w:val="00DD41AF"/>
    <w:rsid w:val="00DD641D"/>
    <w:rsid w:val="00DD6B59"/>
    <w:rsid w:val="00DF1C01"/>
    <w:rsid w:val="00DF370C"/>
    <w:rsid w:val="00DF4B05"/>
    <w:rsid w:val="00DF67C5"/>
    <w:rsid w:val="00E000D4"/>
    <w:rsid w:val="00E004B9"/>
    <w:rsid w:val="00E01557"/>
    <w:rsid w:val="00E01F9A"/>
    <w:rsid w:val="00E02268"/>
    <w:rsid w:val="00E02480"/>
    <w:rsid w:val="00E02CD2"/>
    <w:rsid w:val="00E03989"/>
    <w:rsid w:val="00E04970"/>
    <w:rsid w:val="00E06FD8"/>
    <w:rsid w:val="00E07576"/>
    <w:rsid w:val="00E07AE0"/>
    <w:rsid w:val="00E1067B"/>
    <w:rsid w:val="00E1127E"/>
    <w:rsid w:val="00E11C26"/>
    <w:rsid w:val="00E12A64"/>
    <w:rsid w:val="00E135C0"/>
    <w:rsid w:val="00E138EE"/>
    <w:rsid w:val="00E151D0"/>
    <w:rsid w:val="00E16ABC"/>
    <w:rsid w:val="00E1783B"/>
    <w:rsid w:val="00E21036"/>
    <w:rsid w:val="00E30805"/>
    <w:rsid w:val="00E30E76"/>
    <w:rsid w:val="00E32DF5"/>
    <w:rsid w:val="00E3369C"/>
    <w:rsid w:val="00E33AAC"/>
    <w:rsid w:val="00E40414"/>
    <w:rsid w:val="00E405E8"/>
    <w:rsid w:val="00E416F1"/>
    <w:rsid w:val="00E41F70"/>
    <w:rsid w:val="00E4260A"/>
    <w:rsid w:val="00E446AD"/>
    <w:rsid w:val="00E460B7"/>
    <w:rsid w:val="00E52516"/>
    <w:rsid w:val="00E52A3D"/>
    <w:rsid w:val="00E60FB0"/>
    <w:rsid w:val="00E61876"/>
    <w:rsid w:val="00E61D21"/>
    <w:rsid w:val="00E6257F"/>
    <w:rsid w:val="00E63999"/>
    <w:rsid w:val="00E64B8C"/>
    <w:rsid w:val="00E668A4"/>
    <w:rsid w:val="00E70543"/>
    <w:rsid w:val="00E73634"/>
    <w:rsid w:val="00E73B2D"/>
    <w:rsid w:val="00E73FA7"/>
    <w:rsid w:val="00E76C58"/>
    <w:rsid w:val="00E7715A"/>
    <w:rsid w:val="00E80B51"/>
    <w:rsid w:val="00E83CD5"/>
    <w:rsid w:val="00E90493"/>
    <w:rsid w:val="00E90BB7"/>
    <w:rsid w:val="00E91535"/>
    <w:rsid w:val="00E93825"/>
    <w:rsid w:val="00E93B4C"/>
    <w:rsid w:val="00E9499D"/>
    <w:rsid w:val="00E968DB"/>
    <w:rsid w:val="00E97658"/>
    <w:rsid w:val="00E97F39"/>
    <w:rsid w:val="00EA0300"/>
    <w:rsid w:val="00EA25C1"/>
    <w:rsid w:val="00EA37AA"/>
    <w:rsid w:val="00EA3F2F"/>
    <w:rsid w:val="00EA5DBF"/>
    <w:rsid w:val="00EB01BF"/>
    <w:rsid w:val="00EB0389"/>
    <w:rsid w:val="00EB06E4"/>
    <w:rsid w:val="00EB3296"/>
    <w:rsid w:val="00EB413F"/>
    <w:rsid w:val="00EB432B"/>
    <w:rsid w:val="00EB440B"/>
    <w:rsid w:val="00EB4E58"/>
    <w:rsid w:val="00EB58B3"/>
    <w:rsid w:val="00EB6336"/>
    <w:rsid w:val="00EB7D5D"/>
    <w:rsid w:val="00EC01E0"/>
    <w:rsid w:val="00EC34B3"/>
    <w:rsid w:val="00ECF355"/>
    <w:rsid w:val="00ED302C"/>
    <w:rsid w:val="00ED3A15"/>
    <w:rsid w:val="00ED439A"/>
    <w:rsid w:val="00ED5E69"/>
    <w:rsid w:val="00ED5F76"/>
    <w:rsid w:val="00ED732C"/>
    <w:rsid w:val="00ED7E19"/>
    <w:rsid w:val="00EE1A05"/>
    <w:rsid w:val="00EE36F8"/>
    <w:rsid w:val="00EE5058"/>
    <w:rsid w:val="00EE5F93"/>
    <w:rsid w:val="00EE7972"/>
    <w:rsid w:val="00EF3B1B"/>
    <w:rsid w:val="00EF6EAF"/>
    <w:rsid w:val="00EF7B0C"/>
    <w:rsid w:val="00F00F01"/>
    <w:rsid w:val="00F03534"/>
    <w:rsid w:val="00F04794"/>
    <w:rsid w:val="00F07819"/>
    <w:rsid w:val="00F11227"/>
    <w:rsid w:val="00F13BAD"/>
    <w:rsid w:val="00F17DFE"/>
    <w:rsid w:val="00F219E5"/>
    <w:rsid w:val="00F222AC"/>
    <w:rsid w:val="00F231E6"/>
    <w:rsid w:val="00F23C3C"/>
    <w:rsid w:val="00F241B5"/>
    <w:rsid w:val="00F2449A"/>
    <w:rsid w:val="00F256E3"/>
    <w:rsid w:val="00F3221C"/>
    <w:rsid w:val="00F34609"/>
    <w:rsid w:val="00F368A8"/>
    <w:rsid w:val="00F4261F"/>
    <w:rsid w:val="00F42D65"/>
    <w:rsid w:val="00F44085"/>
    <w:rsid w:val="00F44302"/>
    <w:rsid w:val="00F45CB0"/>
    <w:rsid w:val="00F50B3A"/>
    <w:rsid w:val="00F51AD0"/>
    <w:rsid w:val="00F5296F"/>
    <w:rsid w:val="00F53942"/>
    <w:rsid w:val="00F5618A"/>
    <w:rsid w:val="00F573F0"/>
    <w:rsid w:val="00F57CDB"/>
    <w:rsid w:val="00F6161E"/>
    <w:rsid w:val="00F62D1A"/>
    <w:rsid w:val="00F63B4E"/>
    <w:rsid w:val="00F6727C"/>
    <w:rsid w:val="00F70465"/>
    <w:rsid w:val="00F71083"/>
    <w:rsid w:val="00F730DA"/>
    <w:rsid w:val="00F75428"/>
    <w:rsid w:val="00F76CFC"/>
    <w:rsid w:val="00F7731F"/>
    <w:rsid w:val="00F838BE"/>
    <w:rsid w:val="00F83FA9"/>
    <w:rsid w:val="00F92EA4"/>
    <w:rsid w:val="00F9309B"/>
    <w:rsid w:val="00F94397"/>
    <w:rsid w:val="00F96754"/>
    <w:rsid w:val="00FA0039"/>
    <w:rsid w:val="00FA01CD"/>
    <w:rsid w:val="00FA2B40"/>
    <w:rsid w:val="00FA2E32"/>
    <w:rsid w:val="00FA46BA"/>
    <w:rsid w:val="00FB0EA7"/>
    <w:rsid w:val="00FB45B4"/>
    <w:rsid w:val="00FB561D"/>
    <w:rsid w:val="00FB60CF"/>
    <w:rsid w:val="00FB6220"/>
    <w:rsid w:val="00FB6465"/>
    <w:rsid w:val="00FB6812"/>
    <w:rsid w:val="00FB79E3"/>
    <w:rsid w:val="00FC0DDC"/>
    <w:rsid w:val="00FC5FD1"/>
    <w:rsid w:val="00FC787E"/>
    <w:rsid w:val="00FD107F"/>
    <w:rsid w:val="00FD1A1D"/>
    <w:rsid w:val="00FD284B"/>
    <w:rsid w:val="00FD2CA2"/>
    <w:rsid w:val="00FD5F5A"/>
    <w:rsid w:val="00FD662C"/>
    <w:rsid w:val="00FE0B64"/>
    <w:rsid w:val="00FE3B60"/>
    <w:rsid w:val="00FE52E5"/>
    <w:rsid w:val="00FF05EA"/>
    <w:rsid w:val="00FF075B"/>
    <w:rsid w:val="00FF1CF9"/>
    <w:rsid w:val="00FF1D84"/>
    <w:rsid w:val="00FF2EF2"/>
    <w:rsid w:val="00FF32A0"/>
    <w:rsid w:val="00FF3666"/>
    <w:rsid w:val="00FF74EA"/>
    <w:rsid w:val="049489F5"/>
    <w:rsid w:val="07C9DC04"/>
    <w:rsid w:val="11F6BC9F"/>
    <w:rsid w:val="11F816AD"/>
    <w:rsid w:val="12D0BFA1"/>
    <w:rsid w:val="149084E1"/>
    <w:rsid w:val="157D7101"/>
    <w:rsid w:val="182C21DF"/>
    <w:rsid w:val="1A619AEE"/>
    <w:rsid w:val="1AEA016D"/>
    <w:rsid w:val="1C1CF895"/>
    <w:rsid w:val="1DF79031"/>
    <w:rsid w:val="22B43567"/>
    <w:rsid w:val="23EFB100"/>
    <w:rsid w:val="2438D837"/>
    <w:rsid w:val="2D8551EA"/>
    <w:rsid w:val="3295CD92"/>
    <w:rsid w:val="3AC7E17C"/>
    <w:rsid w:val="3CD7E76E"/>
    <w:rsid w:val="402343F7"/>
    <w:rsid w:val="4484DD45"/>
    <w:rsid w:val="46D76DEC"/>
    <w:rsid w:val="48CB0B47"/>
    <w:rsid w:val="4C4DDD75"/>
    <w:rsid w:val="4DC74074"/>
    <w:rsid w:val="4EAF55A0"/>
    <w:rsid w:val="50ED6377"/>
    <w:rsid w:val="590CC645"/>
    <w:rsid w:val="5C402722"/>
    <w:rsid w:val="5CB364B0"/>
    <w:rsid w:val="6880FAD4"/>
    <w:rsid w:val="68C4B735"/>
    <w:rsid w:val="6E58BFFF"/>
    <w:rsid w:val="6E67C952"/>
    <w:rsid w:val="6E9DD2FD"/>
    <w:rsid w:val="713EA068"/>
    <w:rsid w:val="7683233F"/>
    <w:rsid w:val="794FF37B"/>
    <w:rsid w:val="7984A62C"/>
    <w:rsid w:val="7A9701A8"/>
    <w:rsid w:val="7C7434A9"/>
    <w:rsid w:val="7E0CDAD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9031E4F"/>
  <w15:docId w15:val="{242A5937-40D9-48EA-BEAB-E2A569183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6083"/>
    <w:pPr>
      <w:spacing w:after="12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CD11B6"/>
    <w:pPr>
      <w:outlineLvl w:val="0"/>
    </w:pPr>
  </w:style>
  <w:style w:type="paragraph" w:styleId="Heading2">
    <w:name w:val="heading 2"/>
    <w:basedOn w:val="Normal"/>
    <w:next w:val="Normal"/>
    <w:link w:val="Heading2Char"/>
    <w:uiPriority w:val="9"/>
    <w:semiHidden/>
    <w:unhideWhenUsed/>
    <w:qFormat/>
    <w:rsid w:val="006320F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1289B"/>
    <w:pPr>
      <w:keepNext/>
      <w:keepLines/>
      <w:spacing w:before="40" w:after="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rsid w:val="00F2449A"/>
    <w:rPr>
      <w:sz w:val="16"/>
      <w:szCs w:val="16"/>
    </w:rPr>
  </w:style>
  <w:style w:type="paragraph" w:styleId="CommentText">
    <w:name w:val="annotation text"/>
    <w:basedOn w:val="Normal"/>
    <w:link w:val="CommentTextChar"/>
    <w:rsid w:val="00F2449A"/>
    <w:rPr>
      <w:sz w:val="20"/>
      <w:szCs w:val="20"/>
    </w:rPr>
  </w:style>
  <w:style w:type="character" w:customStyle="1" w:styleId="CommentTextChar">
    <w:name w:val="Comment Text Char"/>
    <w:basedOn w:val="DefaultParagraphFont"/>
    <w:link w:val="CommentText"/>
    <w:rsid w:val="00F2449A"/>
    <w:rPr>
      <w:rFonts w:ascii="Times New Roman" w:eastAsia="Times New Roman" w:hAnsi="Times New Roman" w:cs="Times New Roman"/>
      <w:sz w:val="20"/>
      <w:szCs w:val="20"/>
    </w:rPr>
  </w:style>
  <w:style w:type="paragraph" w:styleId="NoSpacing">
    <w:name w:val="No Spacing"/>
    <w:uiPriority w:val="1"/>
    <w:qFormat/>
    <w:rsid w:val="00F2449A"/>
    <w:rPr>
      <w:sz w:val="22"/>
      <w:szCs w:val="22"/>
    </w:rPr>
  </w:style>
  <w:style w:type="paragraph" w:styleId="Header">
    <w:name w:val="header"/>
    <w:basedOn w:val="Normal"/>
    <w:link w:val="HeaderChar"/>
    <w:uiPriority w:val="99"/>
    <w:unhideWhenUsed/>
    <w:rsid w:val="00F2449A"/>
    <w:pPr>
      <w:tabs>
        <w:tab w:val="center" w:pos="4680"/>
        <w:tab w:val="right" w:pos="9360"/>
      </w:tabs>
    </w:pPr>
  </w:style>
  <w:style w:type="character" w:customStyle="1" w:styleId="HeaderChar">
    <w:name w:val="Header Char"/>
    <w:basedOn w:val="DefaultParagraphFont"/>
    <w:link w:val="Header"/>
    <w:uiPriority w:val="99"/>
    <w:rsid w:val="00F244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449A"/>
    <w:pPr>
      <w:tabs>
        <w:tab w:val="center" w:pos="4680"/>
        <w:tab w:val="right" w:pos="9360"/>
      </w:tabs>
    </w:pPr>
  </w:style>
  <w:style w:type="character" w:customStyle="1" w:styleId="FooterChar">
    <w:name w:val="Footer Char"/>
    <w:basedOn w:val="DefaultParagraphFont"/>
    <w:link w:val="Footer"/>
    <w:uiPriority w:val="99"/>
    <w:rsid w:val="00F2449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449A"/>
    <w:rPr>
      <w:rFonts w:ascii="Tahoma" w:hAnsi="Tahoma" w:cs="Tahoma"/>
      <w:sz w:val="16"/>
      <w:szCs w:val="16"/>
    </w:rPr>
  </w:style>
  <w:style w:type="character" w:customStyle="1" w:styleId="BalloonTextChar">
    <w:name w:val="Balloon Text Char"/>
    <w:basedOn w:val="DefaultParagraphFont"/>
    <w:link w:val="BalloonText"/>
    <w:uiPriority w:val="99"/>
    <w:semiHidden/>
    <w:rsid w:val="00F2449A"/>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F2449A"/>
    <w:rPr>
      <w:b/>
      <w:bCs/>
    </w:rPr>
  </w:style>
  <w:style w:type="character" w:customStyle="1" w:styleId="CommentSubjectChar">
    <w:name w:val="Comment Subject Char"/>
    <w:basedOn w:val="CommentTextChar"/>
    <w:link w:val="CommentSubject"/>
    <w:uiPriority w:val="99"/>
    <w:semiHidden/>
    <w:rsid w:val="00F2449A"/>
    <w:rPr>
      <w:rFonts w:ascii="Times New Roman" w:eastAsia="Times New Roman" w:hAnsi="Times New Roman" w:cs="Times New Roman"/>
      <w:b/>
      <w:bCs/>
      <w:sz w:val="20"/>
      <w:szCs w:val="20"/>
    </w:rPr>
  </w:style>
  <w:style w:type="paragraph" w:styleId="Revision">
    <w:name w:val="Revision"/>
    <w:hidden/>
    <w:uiPriority w:val="99"/>
    <w:semiHidden/>
    <w:rsid w:val="00914D8F"/>
    <w:rPr>
      <w:rFonts w:ascii="Times New Roman" w:eastAsia="Times New Roman" w:hAnsi="Times New Roman"/>
      <w:sz w:val="24"/>
      <w:szCs w:val="24"/>
    </w:rPr>
  </w:style>
  <w:style w:type="paragraph" w:styleId="ListParagraph">
    <w:name w:val="List Paragraph"/>
    <w:basedOn w:val="Normal"/>
    <w:uiPriority w:val="34"/>
    <w:qFormat/>
    <w:rsid w:val="00850535"/>
    <w:pPr>
      <w:ind w:left="720"/>
      <w:contextualSpacing/>
    </w:pPr>
  </w:style>
  <w:style w:type="character" w:customStyle="1" w:styleId="Heading1Char">
    <w:name w:val="Heading 1 Char"/>
    <w:basedOn w:val="DefaultParagraphFont"/>
    <w:link w:val="Heading1"/>
    <w:uiPriority w:val="9"/>
    <w:rsid w:val="00CD11B6"/>
    <w:rPr>
      <w:rFonts w:ascii="Times New Roman" w:eastAsia="Times New Roman" w:hAnsi="Times New Roman"/>
      <w:sz w:val="24"/>
      <w:szCs w:val="24"/>
    </w:rPr>
  </w:style>
  <w:style w:type="character" w:styleId="Hyperlink">
    <w:name w:val="Hyperlink"/>
    <w:basedOn w:val="DefaultParagraphFont"/>
    <w:unhideWhenUsed/>
    <w:rsid w:val="00890A00"/>
    <w:rPr>
      <w:color w:val="0000FF" w:themeColor="hyperlink"/>
      <w:u w:val="single"/>
    </w:rPr>
  </w:style>
  <w:style w:type="character" w:customStyle="1" w:styleId="Heading3Char">
    <w:name w:val="Heading 3 Char"/>
    <w:basedOn w:val="DefaultParagraphFont"/>
    <w:link w:val="Heading3"/>
    <w:uiPriority w:val="9"/>
    <w:semiHidden/>
    <w:rsid w:val="0091289B"/>
    <w:rPr>
      <w:rFonts w:asciiTheme="majorHAnsi" w:eastAsiaTheme="majorEastAsia" w:hAnsiTheme="majorHAnsi" w:cstheme="majorBidi"/>
      <w:color w:val="243F60" w:themeColor="accent1" w:themeShade="7F"/>
      <w:sz w:val="24"/>
      <w:szCs w:val="24"/>
    </w:rPr>
  </w:style>
  <w:style w:type="paragraph" w:customStyle="1" w:styleId="Level1">
    <w:name w:val="Level 1"/>
    <w:basedOn w:val="Normal"/>
    <w:rsid w:val="002552BB"/>
    <w:pPr>
      <w:widowControl w:val="0"/>
      <w:autoSpaceDE w:val="0"/>
      <w:autoSpaceDN w:val="0"/>
      <w:adjustRightInd w:val="0"/>
      <w:spacing w:after="0"/>
      <w:ind w:left="360" w:hanging="360"/>
    </w:pPr>
  </w:style>
  <w:style w:type="character" w:customStyle="1" w:styleId="Heading2Char">
    <w:name w:val="Heading 2 Char"/>
    <w:basedOn w:val="DefaultParagraphFont"/>
    <w:link w:val="Heading2"/>
    <w:rsid w:val="006320FB"/>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6D064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2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8a7d0f-5415-41e0-b546-94eb434f95de">
      <Terms xmlns="http://schemas.microsoft.com/office/infopath/2007/PartnerControls"/>
    </lcf76f155ced4ddcb4097134ff3c332f>
    <Status xmlns="2c8a7d0f-5415-41e0-b546-94eb434f95de" xsi:nil="true"/>
    <TaxCatchAll xmlns="9736e30f-79ed-47d3-a340-de1c64cb87e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9874730AEFF94BB2177E6D1D27E709" ma:contentTypeVersion="16" ma:contentTypeDescription="Create a new document." ma:contentTypeScope="" ma:versionID="207991d5a50a97328d718422bc9ce457">
  <xsd:schema xmlns:xsd="http://www.w3.org/2001/XMLSchema" xmlns:xs="http://www.w3.org/2001/XMLSchema" xmlns:p="http://schemas.microsoft.com/office/2006/metadata/properties" xmlns:ns2="2c8a7d0f-5415-41e0-b546-94eb434f95de" xmlns:ns3="9736e30f-79ed-47d3-a340-de1c64cb87ef" targetNamespace="http://schemas.microsoft.com/office/2006/metadata/properties" ma:root="true" ma:fieldsID="5cabe0aa09d54aca8694b3ef73de45ed" ns2:_="" ns3:_="">
    <xsd:import namespace="2c8a7d0f-5415-41e0-b546-94eb434f95de"/>
    <xsd:import namespace="9736e30f-79ed-47d3-a340-de1c64cb87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SearchProperties" minOccurs="0"/>
                <xsd:element ref="ns2:MediaServiceDateTaken" minOccurs="0"/>
                <xsd:element ref="ns2: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a7d0f-5415-41e0-b546-94eb434f95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Status" ma:index="22" nillable="true" ma:displayName="Status" ma:format="Dropdown" ma:internalName="Status">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36e30f-79ed-47d3-a340-de1c64cb87e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f50f4f7-81e5-4207-b147-47eee8b86108}" ma:internalName="TaxCatchAll" ma:showField="CatchAllData" ma:web="9736e30f-79ed-47d3-a340-de1c64cb87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8E969-B7C8-416F-A0ED-A20CF7784DF4}">
  <ds:schemaRefs>
    <ds:schemaRef ds:uri="http://schemas.microsoft.com/office/2006/metadata/properties"/>
    <ds:schemaRef ds:uri="http://schemas.microsoft.com/office/infopath/2007/PartnerControls"/>
    <ds:schemaRef ds:uri="2c8a7d0f-5415-41e0-b546-94eb434f95de"/>
    <ds:schemaRef ds:uri="9736e30f-79ed-47d3-a340-de1c64cb87ef"/>
  </ds:schemaRefs>
</ds:datastoreItem>
</file>

<file path=customXml/itemProps2.xml><?xml version="1.0" encoding="utf-8"?>
<ds:datastoreItem xmlns:ds="http://schemas.openxmlformats.org/officeDocument/2006/customXml" ds:itemID="{50EB8694-4DA8-4E95-93B5-1FCB44051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8a7d0f-5415-41e0-b546-94eb434f95de"/>
    <ds:schemaRef ds:uri="9736e30f-79ed-47d3-a340-de1c64cb8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5B56E5-9987-451B-9D46-53D8E6507D5B}">
  <ds:schemaRefs>
    <ds:schemaRef ds:uri="http://schemas.microsoft.com/sharepoint/v3/contenttype/forms"/>
  </ds:schemaRefs>
</ds:datastoreItem>
</file>

<file path=customXml/itemProps4.xml><?xml version="1.0" encoding="utf-8"?>
<ds:datastoreItem xmlns:ds="http://schemas.openxmlformats.org/officeDocument/2006/customXml" ds:itemID="{F3ABA0FD-C1F2-4448-A4AD-8624C7A367F6}">
  <ds:schemaRefs>
    <ds:schemaRef ds:uri="http://schemas.openxmlformats.org/officeDocument/2006/bibliography"/>
  </ds:schemaRefs>
</ds:datastoreItem>
</file>

<file path=docMetadata/LabelInfo.xml><?xml version="1.0" encoding="utf-8"?>
<clbl:labelList xmlns:clbl="http://schemas.microsoft.com/office/2020/mipLabelMetadata">
  <clbl:label id="{15ef12a1-af58-44c4-b029-712fc0605570}" enabled="0" method="" siteId="{15ef12a1-af58-44c4-b029-712fc060557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1743</Words>
  <Characters>9937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Cicolani, Jennifer L. (ATF)</dc:creator>
  <cp:lastModifiedBy>Holmes-Brooks, Colette N. (ATF) (CTR)</cp:lastModifiedBy>
  <cp:revision>2</cp:revision>
  <dcterms:created xsi:type="dcterms:W3CDTF">2026-08-25T15:46:00Z</dcterms:created>
  <dcterms:modified xsi:type="dcterms:W3CDTF">2026-08-25T15:46:00Z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0x0101002C9874730AEFF94BB2177E6D1D27E709</vt:lpwstr>
  </property>
  <property fmtid="{D5CDD505-2E9C-101B-9397-08002B2CF9AE}" pid="3" name="MediaServiceImageTags">
    <vt:lpwstr/>
  </property>
  <property fmtid="{D5CDD505-2E9C-101B-9397-08002B2CF9AE}" pid="4" name="_NewReviewCycle">
    <vt:lpwstr/>
  </property>
</Properties>
</file>