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36A54" w:rsidRPr="00B36A54" w:rsidP="00B36A54" w14:paraId="0FA80B7A" w14:textId="7A73242A">
      <w:pPr>
        <w:pStyle w:val="Heading1"/>
        <w:widowControl/>
        <w:jc w:val="center"/>
        <w:rPr>
          <w:szCs w:val="24"/>
        </w:rPr>
      </w:pPr>
      <w:r w:rsidRPr="00B36A54">
        <w:rPr>
          <w:szCs w:val="24"/>
        </w:rPr>
        <w:t xml:space="preserve">SUPPORTING STATEMENT FOR PAPERWORK REDUCTION ACT OF 1995: </w:t>
      </w:r>
      <w:r w:rsidRPr="00414772" w:rsidR="00696A6B">
        <w:rPr>
          <w:szCs w:val="24"/>
        </w:rPr>
        <w:t>ELECTRONIC DISCLOSURE BY EMPLOYEE BENEFIT</w:t>
      </w:r>
    </w:p>
    <w:p w:rsidR="00D33C4C" w:rsidP="00B36A54" w14:paraId="7EA62692" w14:textId="77777777">
      <w:pPr>
        <w:widowControl/>
        <w:rPr>
          <w:b w:val="0"/>
          <w:bCs w:val="0"/>
          <w:sz w:val="24"/>
          <w:szCs w:val="24"/>
        </w:rPr>
      </w:pPr>
    </w:p>
    <w:p w:rsidR="001C24D7" w:rsidRPr="001C24D7" w:rsidP="001C24D7" w14:paraId="6A975FAD" w14:textId="7D00213F">
      <w:pPr>
        <w:widowControl/>
        <w:rPr>
          <w:color w:val="000000" w:themeColor="text1"/>
          <w:sz w:val="24"/>
          <w:szCs w:val="24"/>
        </w:rPr>
      </w:pPr>
      <w:r w:rsidRPr="001C24D7">
        <w:rPr>
          <w:color w:val="000000" w:themeColor="text1"/>
          <w:sz w:val="24"/>
          <w:szCs w:val="24"/>
        </w:rPr>
        <w:t xml:space="preserve">This information collection request (ICR) seeks approval for </w:t>
      </w:r>
      <w:r w:rsidR="00A96EE2">
        <w:rPr>
          <w:color w:val="000000" w:themeColor="text1"/>
          <w:sz w:val="24"/>
          <w:szCs w:val="24"/>
        </w:rPr>
        <w:t xml:space="preserve">a </w:t>
      </w:r>
      <w:r w:rsidR="003E5D32">
        <w:rPr>
          <w:color w:val="000000" w:themeColor="text1"/>
          <w:sz w:val="24"/>
          <w:szCs w:val="24"/>
        </w:rPr>
        <w:t>new</w:t>
      </w:r>
      <w:r w:rsidRPr="001C24D7">
        <w:rPr>
          <w:color w:val="000000" w:themeColor="text1"/>
          <w:sz w:val="24"/>
          <w:szCs w:val="24"/>
        </w:rPr>
        <w:t xml:space="preserve"> control number. </w:t>
      </w:r>
    </w:p>
    <w:p w:rsidR="00381C42" w:rsidRPr="00D55011" w:rsidP="00D55011" w14:paraId="667011E5" w14:textId="77777777">
      <w:pPr>
        <w:widowControl/>
        <w:ind w:left="720"/>
        <w:rPr>
          <w:b w:val="0"/>
          <w:bCs w:val="0"/>
          <w:sz w:val="24"/>
          <w:szCs w:val="24"/>
        </w:rPr>
      </w:pPr>
    </w:p>
    <w:p w:rsidR="00D33C4C" w:rsidRPr="00E06453" w:rsidP="00D55011" w14:paraId="746B7AF2" w14:textId="7AFD00C4">
      <w:pPr>
        <w:pStyle w:val="ListParagraph"/>
        <w:widowControl/>
        <w:numPr>
          <w:ilvl w:val="0"/>
          <w:numId w:val="7"/>
        </w:numPr>
        <w:ind w:hanging="720"/>
        <w:outlineLvl w:val="0"/>
        <w:rPr>
          <w:sz w:val="24"/>
          <w:szCs w:val="24"/>
        </w:rPr>
      </w:pPr>
      <w:r w:rsidRPr="00E06453">
        <w:rPr>
          <w:sz w:val="24"/>
          <w:szCs w:val="24"/>
        </w:rPr>
        <w:t>JUSTIFICATION</w:t>
      </w:r>
    </w:p>
    <w:p w:rsidR="00D33C4C" w:rsidRPr="00D55011" w:rsidP="00D55011" w14:paraId="5A588050" w14:textId="77777777">
      <w:pPr>
        <w:widowControl/>
        <w:ind w:left="720"/>
        <w:rPr>
          <w:b w:val="0"/>
          <w:bCs w:val="0"/>
          <w:sz w:val="24"/>
          <w:szCs w:val="24"/>
        </w:rPr>
      </w:pPr>
    </w:p>
    <w:p w:rsidR="00D33C4C" w:rsidRPr="00E06453" w:rsidP="00D55011" w14:paraId="103F5435" w14:textId="7E87BE39">
      <w:pPr>
        <w:pStyle w:val="Quick1"/>
        <w:widowControl/>
        <w:numPr>
          <w:ilvl w:val="0"/>
          <w:numId w:val="1"/>
        </w:numPr>
        <w:tabs>
          <w:tab w:val="left" w:pos="-1440"/>
          <w:tab w:val="num" w:pos="720"/>
        </w:tabs>
        <w:rPr>
          <w:sz w:val="24"/>
          <w:szCs w:val="24"/>
        </w:rPr>
      </w:pPr>
      <w:r w:rsidRPr="00E06453">
        <w:rPr>
          <w:sz w:val="24"/>
          <w:szCs w:val="24"/>
        </w:rPr>
        <w:t>Explain the circumstances that make the collection of information necessary.</w:t>
      </w:r>
      <w:r w:rsidR="00416B5E">
        <w:rPr>
          <w:sz w:val="24"/>
          <w:szCs w:val="24"/>
        </w:rPr>
        <w:t xml:space="preserve"> </w:t>
      </w:r>
      <w:r w:rsidRPr="00E06453">
        <w:rPr>
          <w:sz w:val="24"/>
          <w:szCs w:val="24"/>
        </w:rPr>
        <w:t>Identify any legal or administrative requirements that necessitate the collection.</w:t>
      </w:r>
      <w:r w:rsidR="00416B5E">
        <w:rPr>
          <w:sz w:val="24"/>
          <w:szCs w:val="24"/>
        </w:rPr>
        <w:t xml:space="preserve"> </w:t>
      </w:r>
      <w:r w:rsidRPr="00E06453">
        <w:rPr>
          <w:sz w:val="24"/>
          <w:szCs w:val="24"/>
        </w:rPr>
        <w:t>Attach a copy of the appropriate section of each statute and regulation mandating or authorizing the collection of information.</w:t>
      </w:r>
    </w:p>
    <w:p w:rsidR="0041743D" w:rsidP="0041743D" w14:paraId="4C48B9F0" w14:textId="77777777">
      <w:pPr>
        <w:pStyle w:val="Quick1"/>
        <w:widowControl/>
        <w:numPr>
          <w:ilvl w:val="0"/>
          <w:numId w:val="0"/>
        </w:numPr>
        <w:tabs>
          <w:tab w:val="left" w:pos="-1440"/>
        </w:tabs>
        <w:rPr>
          <w:b w:val="0"/>
          <w:bCs w:val="0"/>
          <w:sz w:val="24"/>
          <w:szCs w:val="24"/>
        </w:rPr>
      </w:pPr>
    </w:p>
    <w:p w:rsidR="0099753B" w:rsidRPr="0099753B" w:rsidP="0099753B" w14:paraId="7A383A60" w14:textId="45A97A5E">
      <w:pPr>
        <w:pStyle w:val="Quick1"/>
        <w:numPr>
          <w:ilvl w:val="0"/>
          <w:numId w:val="0"/>
        </w:numPr>
        <w:tabs>
          <w:tab w:val="left" w:pos="-1440"/>
        </w:tabs>
        <w:ind w:left="720"/>
        <w:rPr>
          <w:b w:val="0"/>
          <w:bCs w:val="0"/>
          <w:sz w:val="24"/>
          <w:szCs w:val="24"/>
        </w:rPr>
      </w:pPr>
      <w:r w:rsidRPr="0099753B">
        <w:rPr>
          <w:b w:val="0"/>
          <w:bCs w:val="0"/>
          <w:sz w:val="24"/>
          <w:szCs w:val="24"/>
        </w:rPr>
        <w:t>Th</w:t>
      </w:r>
      <w:r>
        <w:rPr>
          <w:b w:val="0"/>
          <w:bCs w:val="0"/>
          <w:sz w:val="24"/>
          <w:szCs w:val="24"/>
        </w:rPr>
        <w:t>e 2026</w:t>
      </w:r>
      <w:r w:rsidRPr="0099753B">
        <w:rPr>
          <w:b w:val="0"/>
          <w:bCs w:val="0"/>
          <w:sz w:val="24"/>
          <w:szCs w:val="24"/>
        </w:rPr>
        <w:t xml:space="preserve"> proposed rule sets forth a new, additional safe harbor for group health plan administrators to use electronic media (e.g., email or web portal) to furnish documents and information to participants and beneficiaries of plans subject to the Employee Retirement Income Security Act of 1974 (ERISA). This proposal, if finalized, would allow plan administrators </w:t>
      </w:r>
      <w:r w:rsidR="00B06BC5">
        <w:rPr>
          <w:b w:val="0"/>
          <w:bCs w:val="0"/>
          <w:sz w:val="24"/>
          <w:szCs w:val="24"/>
        </w:rPr>
        <w:t xml:space="preserve">of group health plans </w:t>
      </w:r>
      <w:r w:rsidRPr="0099753B">
        <w:rPr>
          <w:b w:val="0"/>
          <w:bCs w:val="0"/>
          <w:sz w:val="24"/>
          <w:szCs w:val="24"/>
        </w:rPr>
        <w:t>who satisfy specified conditions to provide participants and beneficiaries with a notice that certain disclosures will be made available electronically on a website. Individuals who prefer to receive these disclosures on paper will be able to request paper copies and to opt out of electronic delivery entirely. The Department expects that the proposal, if finalized, would improve the effectiveness of the disclosures and significantly reduce the costs and burden to group health plans associated with furnishing many of the recurring disclosures.</w:t>
      </w:r>
    </w:p>
    <w:p w:rsidR="00D33C4C" w:rsidRPr="00D55011" w:rsidP="006B024B" w14:paraId="3CE31C2A" w14:textId="77777777">
      <w:pPr>
        <w:pStyle w:val="Quick1"/>
        <w:widowControl/>
        <w:numPr>
          <w:ilvl w:val="0"/>
          <w:numId w:val="0"/>
        </w:numPr>
        <w:tabs>
          <w:tab w:val="left" w:pos="-1440"/>
        </w:tabs>
        <w:rPr>
          <w:b w:val="0"/>
          <w:bCs w:val="0"/>
          <w:sz w:val="24"/>
          <w:szCs w:val="24"/>
        </w:rPr>
      </w:pPr>
    </w:p>
    <w:p w:rsidR="00D33C4C" w:rsidRPr="00E06453" w:rsidP="00D55011" w14:paraId="6FBC3D63" w14:textId="10A9326C">
      <w:pPr>
        <w:pStyle w:val="Quick1"/>
        <w:widowControl/>
        <w:numPr>
          <w:ilvl w:val="0"/>
          <w:numId w:val="0"/>
        </w:numPr>
        <w:tabs>
          <w:tab w:val="left" w:pos="-1440"/>
        </w:tabs>
        <w:ind w:left="720" w:hanging="720"/>
        <w:rPr>
          <w:sz w:val="24"/>
          <w:szCs w:val="24"/>
        </w:rPr>
      </w:pPr>
      <w:r w:rsidRPr="00E06453">
        <w:rPr>
          <w:sz w:val="24"/>
          <w:szCs w:val="24"/>
        </w:rPr>
        <w:t>2.</w:t>
      </w:r>
      <w:r w:rsidRPr="00E06453">
        <w:rPr>
          <w:sz w:val="24"/>
          <w:szCs w:val="24"/>
        </w:rPr>
        <w:tab/>
        <w:t>Indicate how, by whom, and for what purpose the information is to be used.</w:t>
      </w:r>
      <w:r w:rsidR="00416B5E">
        <w:rPr>
          <w:sz w:val="24"/>
          <w:szCs w:val="24"/>
        </w:rPr>
        <w:t xml:space="preserve"> </w:t>
      </w:r>
      <w:r w:rsidRPr="00E06453">
        <w:rPr>
          <w:sz w:val="24"/>
          <w:szCs w:val="24"/>
        </w:rPr>
        <w:t>Except for a new collection, indicate the actual use the agency has made of the information received from the current collection.</w:t>
      </w:r>
    </w:p>
    <w:p w:rsidR="00A16247" w:rsidP="00314CB9" w14:paraId="4B97055E" w14:textId="77777777">
      <w:pPr>
        <w:widowControl/>
        <w:ind w:left="720"/>
        <w:rPr>
          <w:b w:val="0"/>
          <w:bCs w:val="0"/>
          <w:sz w:val="24"/>
          <w:szCs w:val="24"/>
        </w:rPr>
      </w:pPr>
    </w:p>
    <w:p w:rsidR="00314CB9" w:rsidP="00314CB9" w14:paraId="14BA92A1" w14:textId="1D63FEB9">
      <w:pPr>
        <w:widowControl/>
        <w:ind w:left="720"/>
        <w:rPr>
          <w:b w:val="0"/>
          <w:bCs w:val="0"/>
          <w:sz w:val="24"/>
          <w:szCs w:val="24"/>
        </w:rPr>
      </w:pPr>
      <w:r w:rsidRPr="00314CB9">
        <w:rPr>
          <w:b w:val="0"/>
          <w:bCs w:val="0"/>
          <w:sz w:val="24"/>
          <w:szCs w:val="24"/>
        </w:rPr>
        <w:t>Th</w:t>
      </w:r>
      <w:r w:rsidR="00420D67">
        <w:rPr>
          <w:b w:val="0"/>
          <w:bCs w:val="0"/>
          <w:sz w:val="24"/>
          <w:szCs w:val="24"/>
        </w:rPr>
        <w:t xml:space="preserve">e 2026 </w:t>
      </w:r>
      <w:r w:rsidRPr="00314CB9">
        <w:rPr>
          <w:b w:val="0"/>
          <w:bCs w:val="0"/>
          <w:sz w:val="24"/>
          <w:szCs w:val="24"/>
        </w:rPr>
        <w:t xml:space="preserve">proposed rule </w:t>
      </w:r>
      <w:r w:rsidR="00436CBD">
        <w:rPr>
          <w:b w:val="0"/>
          <w:bCs w:val="0"/>
          <w:sz w:val="24"/>
          <w:szCs w:val="24"/>
        </w:rPr>
        <w:t xml:space="preserve">would </w:t>
      </w:r>
      <w:r w:rsidRPr="00314CB9">
        <w:rPr>
          <w:b w:val="0"/>
          <w:bCs w:val="0"/>
          <w:sz w:val="24"/>
          <w:szCs w:val="24"/>
        </w:rPr>
        <w:t>provide a</w:t>
      </w:r>
      <w:r w:rsidRPr="00314CB9">
        <w:rPr>
          <w:b w:val="0"/>
          <w:bCs w:val="0"/>
          <w:sz w:val="24"/>
          <w:szCs w:val="24"/>
        </w:rPr>
        <w:t xml:space="preserve"> </w:t>
      </w:r>
      <w:r w:rsidRPr="00314CB9">
        <w:rPr>
          <w:b w:val="0"/>
          <w:bCs w:val="0"/>
          <w:sz w:val="24"/>
          <w:szCs w:val="24"/>
        </w:rPr>
        <w:t>safe harbor to plan administrators of group health plans to rely on for disclosure through electronic media that largely mirrors the 2020 safe harbor</w:t>
      </w:r>
      <w:r w:rsidR="00001E80">
        <w:rPr>
          <w:b w:val="0"/>
          <w:bCs w:val="0"/>
          <w:sz w:val="24"/>
          <w:szCs w:val="24"/>
        </w:rPr>
        <w:t xml:space="preserve"> </w:t>
      </w:r>
      <w:r w:rsidR="00065247">
        <w:rPr>
          <w:b w:val="0"/>
          <w:bCs w:val="0"/>
          <w:sz w:val="24"/>
          <w:szCs w:val="24"/>
        </w:rPr>
        <w:t>available</w:t>
      </w:r>
      <w:r w:rsidR="00001E80">
        <w:rPr>
          <w:b w:val="0"/>
          <w:bCs w:val="0"/>
          <w:sz w:val="24"/>
          <w:szCs w:val="24"/>
        </w:rPr>
        <w:t xml:space="preserve"> for pension plans</w:t>
      </w:r>
      <w:r w:rsidRPr="00314CB9">
        <w:rPr>
          <w:b w:val="0"/>
          <w:bCs w:val="0"/>
          <w:sz w:val="24"/>
          <w:szCs w:val="24"/>
        </w:rPr>
        <w:t xml:space="preserve">. </w:t>
      </w:r>
      <w:r w:rsidRPr="009856D0" w:rsidR="004B4628">
        <w:rPr>
          <w:b w:val="0"/>
          <w:bCs w:val="0"/>
          <w:sz w:val="24"/>
          <w:szCs w:val="24"/>
        </w:rPr>
        <w:t>Th</w:t>
      </w:r>
      <w:r w:rsidR="004B4628">
        <w:rPr>
          <w:b w:val="0"/>
          <w:bCs w:val="0"/>
          <w:sz w:val="24"/>
          <w:szCs w:val="24"/>
        </w:rPr>
        <w:t xml:space="preserve">e </w:t>
      </w:r>
      <w:r w:rsidR="00425833">
        <w:rPr>
          <w:b w:val="0"/>
          <w:bCs w:val="0"/>
          <w:sz w:val="24"/>
          <w:szCs w:val="24"/>
        </w:rPr>
        <w:t xml:space="preserve">proposed </w:t>
      </w:r>
      <w:r w:rsidR="004B4628">
        <w:rPr>
          <w:b w:val="0"/>
          <w:bCs w:val="0"/>
          <w:sz w:val="24"/>
          <w:szCs w:val="24"/>
        </w:rPr>
        <w:t>safe harbor</w:t>
      </w:r>
      <w:r w:rsidRPr="009856D0" w:rsidR="004B4628">
        <w:rPr>
          <w:b w:val="0"/>
          <w:bCs w:val="0"/>
          <w:sz w:val="24"/>
          <w:szCs w:val="24"/>
        </w:rPr>
        <w:t xml:space="preserve"> allows plans to furnish covered documents by posting them on an internet website and providing covered individuals with a</w:t>
      </w:r>
      <w:r w:rsidR="00DD4D72">
        <w:rPr>
          <w:b w:val="0"/>
          <w:bCs w:val="0"/>
          <w:sz w:val="24"/>
          <w:szCs w:val="24"/>
        </w:rPr>
        <w:t xml:space="preserve"> Notice of Internet </w:t>
      </w:r>
      <w:r w:rsidR="00BA6939">
        <w:rPr>
          <w:b w:val="0"/>
          <w:bCs w:val="0"/>
          <w:sz w:val="24"/>
          <w:szCs w:val="24"/>
        </w:rPr>
        <w:t>Availability</w:t>
      </w:r>
      <w:r w:rsidRPr="009856D0" w:rsidR="004B4628">
        <w:rPr>
          <w:b w:val="0"/>
          <w:bCs w:val="0"/>
          <w:sz w:val="24"/>
          <w:szCs w:val="24"/>
        </w:rPr>
        <w:t xml:space="preserve"> </w:t>
      </w:r>
      <w:r w:rsidR="00480B14">
        <w:rPr>
          <w:b w:val="0"/>
          <w:bCs w:val="0"/>
          <w:sz w:val="24"/>
          <w:szCs w:val="24"/>
        </w:rPr>
        <w:t>(</w:t>
      </w:r>
      <w:r w:rsidRPr="009856D0" w:rsidR="004B4628">
        <w:rPr>
          <w:b w:val="0"/>
          <w:bCs w:val="0"/>
          <w:sz w:val="24"/>
          <w:szCs w:val="24"/>
        </w:rPr>
        <w:t>NOIA</w:t>
      </w:r>
      <w:r w:rsidR="00480B14">
        <w:rPr>
          <w:b w:val="0"/>
          <w:bCs w:val="0"/>
          <w:sz w:val="24"/>
          <w:szCs w:val="24"/>
        </w:rPr>
        <w:t>)</w:t>
      </w:r>
      <w:r w:rsidRPr="009856D0" w:rsidR="004B4628">
        <w:rPr>
          <w:b w:val="0"/>
          <w:bCs w:val="0"/>
          <w:sz w:val="24"/>
          <w:szCs w:val="24"/>
        </w:rPr>
        <w:t xml:space="preserve">, while still allowing covered individuals the option to receive paper disclosures. </w:t>
      </w:r>
      <w:r w:rsidRPr="00314CB9">
        <w:rPr>
          <w:b w:val="0"/>
          <w:bCs w:val="0"/>
          <w:sz w:val="24"/>
          <w:szCs w:val="24"/>
        </w:rPr>
        <w:t xml:space="preserve">The proposed rule defines covered documents for group health plans as any document or information that the administrator is required to furnish to participants under Title I of ERISA. In addition, a dependent </w:t>
      </w:r>
      <w:r w:rsidRPr="00314CB9">
        <w:rPr>
          <w:b w:val="0"/>
          <w:bCs w:val="0"/>
          <w:sz w:val="24"/>
          <w:szCs w:val="24"/>
        </w:rPr>
        <w:t>child</w:t>
      </w:r>
      <w:r w:rsidRPr="00314CB9">
        <w:rPr>
          <w:b w:val="0"/>
          <w:bCs w:val="0"/>
          <w:sz w:val="24"/>
          <w:szCs w:val="24"/>
        </w:rPr>
        <w:t xml:space="preserve"> who has attained age 18 and </w:t>
      </w:r>
      <w:r w:rsidR="00206DA0">
        <w:rPr>
          <w:b w:val="0"/>
          <w:bCs w:val="0"/>
          <w:sz w:val="24"/>
          <w:szCs w:val="24"/>
        </w:rPr>
        <w:t xml:space="preserve">has </w:t>
      </w:r>
      <w:r w:rsidRPr="00314CB9">
        <w:rPr>
          <w:b w:val="0"/>
          <w:bCs w:val="0"/>
          <w:sz w:val="24"/>
          <w:szCs w:val="24"/>
        </w:rPr>
        <w:t>provided an electronic address may be treated as a covered individual for purposes of receiving electronic disclosures. Key requirements of the proposed safe harbor impacting the costs and benefits are described below.</w:t>
      </w:r>
    </w:p>
    <w:p w:rsidR="00420D67" w:rsidP="00420D67" w14:paraId="595BF533" w14:textId="77777777">
      <w:pPr>
        <w:widowControl/>
        <w:rPr>
          <w:b w:val="0"/>
          <w:bCs w:val="0"/>
          <w:i/>
          <w:iCs/>
          <w:sz w:val="24"/>
          <w:szCs w:val="24"/>
        </w:rPr>
      </w:pPr>
    </w:p>
    <w:p w:rsidR="00314CB9" w:rsidRPr="0099753B" w:rsidP="00E2781B" w14:paraId="5497F916" w14:textId="35828BC7">
      <w:pPr>
        <w:pStyle w:val="ListParagraph"/>
        <w:widowControl/>
        <w:numPr>
          <w:ilvl w:val="0"/>
          <w:numId w:val="23"/>
        </w:numPr>
        <w:rPr>
          <w:b w:val="0"/>
          <w:sz w:val="24"/>
          <w:szCs w:val="24"/>
          <w:u w:val="single"/>
        </w:rPr>
      </w:pPr>
      <w:r w:rsidRPr="0099753B">
        <w:rPr>
          <w:b w:val="0"/>
          <w:sz w:val="24"/>
          <w:szCs w:val="24"/>
          <w:u w:val="single"/>
        </w:rPr>
        <w:t xml:space="preserve">Notice of Internet Availability </w:t>
      </w:r>
    </w:p>
    <w:p w:rsidR="00314CB9" w:rsidRPr="00314CB9" w:rsidP="00314CB9" w14:paraId="653BAF96" w14:textId="77777777">
      <w:pPr>
        <w:widowControl/>
        <w:rPr>
          <w:b w:val="0"/>
          <w:bCs w:val="0"/>
          <w:sz w:val="24"/>
          <w:szCs w:val="24"/>
        </w:rPr>
      </w:pPr>
    </w:p>
    <w:p w:rsidR="00420D67" w:rsidRPr="00314CB9" w:rsidP="00420D67" w14:paraId="7F7F31B1" w14:textId="44201D69">
      <w:pPr>
        <w:widowControl/>
        <w:ind w:left="720"/>
        <w:rPr>
          <w:b w:val="0"/>
          <w:bCs w:val="0"/>
          <w:sz w:val="24"/>
          <w:szCs w:val="24"/>
        </w:rPr>
      </w:pPr>
      <w:r w:rsidRPr="00314CB9">
        <w:rPr>
          <w:b w:val="0"/>
          <w:bCs w:val="0"/>
          <w:sz w:val="24"/>
          <w:szCs w:val="24"/>
        </w:rPr>
        <w:t xml:space="preserve">The proposed rule would require group health plans to furnish covered documents by posting the documents on an internet website and providing covered individuals with an NOIA. The </w:t>
      </w:r>
      <w:r w:rsidR="00BE62AC">
        <w:rPr>
          <w:b w:val="0"/>
          <w:bCs w:val="0"/>
          <w:sz w:val="24"/>
          <w:szCs w:val="24"/>
        </w:rPr>
        <w:t>NOIA</w:t>
      </w:r>
      <w:r w:rsidRPr="00314CB9" w:rsidR="00BE62AC">
        <w:rPr>
          <w:b w:val="0"/>
          <w:bCs w:val="0"/>
          <w:sz w:val="24"/>
          <w:szCs w:val="24"/>
        </w:rPr>
        <w:t xml:space="preserve"> </w:t>
      </w:r>
      <w:r w:rsidRPr="00314CB9">
        <w:rPr>
          <w:b w:val="0"/>
          <w:bCs w:val="0"/>
          <w:sz w:val="24"/>
          <w:szCs w:val="24"/>
        </w:rPr>
        <w:t xml:space="preserve">must be furnished electronically to the electronic address </w:t>
      </w:r>
      <w:r w:rsidR="00BE62AC">
        <w:rPr>
          <w:b w:val="0"/>
          <w:bCs w:val="0"/>
          <w:sz w:val="24"/>
          <w:szCs w:val="24"/>
        </w:rPr>
        <w:t xml:space="preserve">that is either </w:t>
      </w:r>
      <w:r w:rsidRPr="00314CB9">
        <w:rPr>
          <w:b w:val="0"/>
          <w:bCs w:val="0"/>
          <w:sz w:val="24"/>
          <w:szCs w:val="24"/>
        </w:rPr>
        <w:t>provided by the covered individual</w:t>
      </w:r>
      <w:r w:rsidR="00604154">
        <w:rPr>
          <w:b w:val="0"/>
          <w:bCs w:val="0"/>
          <w:sz w:val="24"/>
          <w:szCs w:val="24"/>
        </w:rPr>
        <w:t xml:space="preserve"> or assigned </w:t>
      </w:r>
      <w:r w:rsidR="00E45122">
        <w:rPr>
          <w:b w:val="0"/>
          <w:bCs w:val="0"/>
          <w:sz w:val="24"/>
          <w:szCs w:val="24"/>
        </w:rPr>
        <w:t xml:space="preserve">by an employer to an employee for employment-related </w:t>
      </w:r>
      <w:r w:rsidR="00BE62AC">
        <w:rPr>
          <w:b w:val="0"/>
          <w:bCs w:val="0"/>
          <w:sz w:val="24"/>
          <w:szCs w:val="24"/>
        </w:rPr>
        <w:t>purposes</w:t>
      </w:r>
      <w:r w:rsidRPr="00314CB9">
        <w:rPr>
          <w:b w:val="0"/>
          <w:bCs w:val="0"/>
          <w:sz w:val="24"/>
          <w:szCs w:val="24"/>
        </w:rPr>
        <w:t>, must be separate from other documents (subject to limited exceptions), and must be written in a manner calculated to be understood by the average plan participant. While the notice may include logos, pictures, or similar design elements, the design may not be inaccurate or misleading and must present the required content clearly</w:t>
      </w:r>
      <w:r>
        <w:rPr>
          <w:b w:val="0"/>
          <w:bCs w:val="0"/>
          <w:sz w:val="24"/>
          <w:szCs w:val="24"/>
        </w:rPr>
        <w:t>.</w:t>
      </w:r>
    </w:p>
    <w:p w:rsidR="00420D67" w:rsidRPr="0099753B" w:rsidP="00420D67" w14:paraId="24395514" w14:textId="77777777">
      <w:pPr>
        <w:widowControl/>
        <w:ind w:firstLine="720"/>
        <w:rPr>
          <w:b w:val="0"/>
          <w:sz w:val="24"/>
          <w:szCs w:val="24"/>
        </w:rPr>
      </w:pPr>
    </w:p>
    <w:p w:rsidR="00314CB9" w:rsidRPr="00556C01" w:rsidP="00E2781B" w14:paraId="2A7272CE" w14:textId="7C944E20">
      <w:pPr>
        <w:pStyle w:val="ListParagraph"/>
        <w:widowControl/>
        <w:numPr>
          <w:ilvl w:val="0"/>
          <w:numId w:val="23"/>
        </w:numPr>
        <w:autoSpaceDE/>
        <w:autoSpaceDN/>
        <w:adjustRightInd/>
        <w:rPr>
          <w:b w:val="0"/>
          <w:bCs w:val="0"/>
          <w:sz w:val="24"/>
          <w:szCs w:val="24"/>
        </w:rPr>
      </w:pPr>
      <w:r w:rsidRPr="00556C01">
        <w:rPr>
          <w:b w:val="0"/>
          <w:sz w:val="24"/>
          <w:szCs w:val="24"/>
          <w:u w:val="single"/>
        </w:rPr>
        <w:t>Initial</w:t>
      </w:r>
      <w:r w:rsidRPr="00556C01" w:rsidR="00556C01">
        <w:rPr>
          <w:b w:val="0"/>
          <w:sz w:val="24"/>
          <w:szCs w:val="24"/>
          <w:u w:val="single"/>
        </w:rPr>
        <w:t xml:space="preserve"> </w:t>
      </w:r>
      <w:r w:rsidRPr="00556C01" w:rsidR="00556C01">
        <w:rPr>
          <w:rFonts w:eastAsia="Calibri"/>
          <w:b w:val="0"/>
          <w:bCs w:val="0"/>
          <w:sz w:val="24"/>
          <w:szCs w:val="24"/>
          <w:u w:val="single"/>
        </w:rPr>
        <w:t>Notice of Default E-Delivery and Right to Opt-out Notice</w:t>
      </w:r>
    </w:p>
    <w:p w:rsidR="006A3DFB" w:rsidRPr="00314CB9" w:rsidP="0099753B" w14:paraId="1B1954F0" w14:textId="77777777">
      <w:pPr>
        <w:widowControl/>
        <w:ind w:firstLine="720"/>
        <w:rPr>
          <w:b w:val="0"/>
          <w:bCs w:val="0"/>
          <w:sz w:val="24"/>
          <w:szCs w:val="24"/>
        </w:rPr>
      </w:pPr>
    </w:p>
    <w:p w:rsidR="0092221F" w:rsidP="00420D67" w14:paraId="675560C5" w14:textId="1F151BB0">
      <w:pPr>
        <w:widowControl/>
        <w:ind w:left="720"/>
        <w:rPr>
          <w:b w:val="0"/>
          <w:bCs w:val="0"/>
          <w:sz w:val="24"/>
          <w:szCs w:val="24"/>
        </w:rPr>
      </w:pPr>
      <w:r>
        <w:rPr>
          <w:b w:val="0"/>
          <w:bCs w:val="0"/>
          <w:sz w:val="24"/>
          <w:szCs w:val="24"/>
        </w:rPr>
        <w:t>T</w:t>
      </w:r>
      <w:r w:rsidRPr="007718A9">
        <w:rPr>
          <w:b w:val="0"/>
          <w:bCs w:val="0"/>
          <w:sz w:val="24"/>
          <w:szCs w:val="24"/>
        </w:rPr>
        <w:t>he administrator for a group health plan is required to furnish to each individual, prior to the administrator’s reliance on the electronic delivery safe harbor</w:t>
      </w:r>
      <w:r w:rsidR="00B364F0">
        <w:rPr>
          <w:b w:val="0"/>
          <w:bCs w:val="0"/>
          <w:sz w:val="24"/>
          <w:szCs w:val="24"/>
        </w:rPr>
        <w:t>:</w:t>
      </w:r>
      <w:r w:rsidRPr="007718A9">
        <w:rPr>
          <w:b w:val="0"/>
          <w:bCs w:val="0"/>
          <w:sz w:val="24"/>
          <w:szCs w:val="24"/>
        </w:rPr>
        <w:t xml:space="preserve"> </w:t>
      </w:r>
    </w:p>
    <w:p w:rsidR="0092221F" w:rsidP="0092221F" w14:paraId="12AE4754" w14:textId="77777777">
      <w:pPr>
        <w:pStyle w:val="ListParagraph"/>
        <w:widowControl/>
        <w:numPr>
          <w:ilvl w:val="0"/>
          <w:numId w:val="21"/>
        </w:numPr>
        <w:rPr>
          <w:b w:val="0"/>
          <w:bCs w:val="0"/>
          <w:sz w:val="24"/>
          <w:szCs w:val="24"/>
        </w:rPr>
      </w:pPr>
      <w:r w:rsidRPr="003D683A">
        <w:rPr>
          <w:b w:val="0"/>
          <w:sz w:val="24"/>
          <w:szCs w:val="24"/>
        </w:rPr>
        <w:t xml:space="preserve">a notification that covered documents will be furnished electronically to an electronic address; </w:t>
      </w:r>
    </w:p>
    <w:p w:rsidR="0092221F" w:rsidP="0092221F" w14:paraId="00A6A7B3" w14:textId="77777777">
      <w:pPr>
        <w:pStyle w:val="ListParagraph"/>
        <w:widowControl/>
        <w:numPr>
          <w:ilvl w:val="0"/>
          <w:numId w:val="21"/>
        </w:numPr>
        <w:rPr>
          <w:b w:val="0"/>
          <w:bCs w:val="0"/>
          <w:sz w:val="24"/>
          <w:szCs w:val="24"/>
        </w:rPr>
      </w:pPr>
      <w:r w:rsidRPr="003D683A">
        <w:rPr>
          <w:b w:val="0"/>
          <w:sz w:val="24"/>
          <w:szCs w:val="24"/>
        </w:rPr>
        <w:t xml:space="preserve">identification of the electronic address that will be used for the individual; </w:t>
      </w:r>
    </w:p>
    <w:p w:rsidR="0092221F" w:rsidP="0092221F" w14:paraId="0BC76783" w14:textId="77777777">
      <w:pPr>
        <w:pStyle w:val="ListParagraph"/>
        <w:widowControl/>
        <w:numPr>
          <w:ilvl w:val="0"/>
          <w:numId w:val="21"/>
        </w:numPr>
        <w:rPr>
          <w:b w:val="0"/>
          <w:bCs w:val="0"/>
          <w:sz w:val="24"/>
          <w:szCs w:val="24"/>
        </w:rPr>
      </w:pPr>
      <w:r w:rsidRPr="003D683A">
        <w:rPr>
          <w:b w:val="0"/>
          <w:sz w:val="24"/>
          <w:szCs w:val="24"/>
        </w:rPr>
        <w:t xml:space="preserve">any instructions necessary to access the covered documents; </w:t>
      </w:r>
    </w:p>
    <w:p w:rsidR="0092221F" w:rsidP="0092221F" w14:paraId="4C690AF6" w14:textId="77777777">
      <w:pPr>
        <w:pStyle w:val="ListParagraph"/>
        <w:widowControl/>
        <w:numPr>
          <w:ilvl w:val="0"/>
          <w:numId w:val="21"/>
        </w:numPr>
        <w:rPr>
          <w:b w:val="0"/>
          <w:bCs w:val="0"/>
          <w:sz w:val="24"/>
          <w:szCs w:val="24"/>
        </w:rPr>
      </w:pPr>
      <w:r w:rsidRPr="003D683A">
        <w:rPr>
          <w:b w:val="0"/>
          <w:sz w:val="24"/>
          <w:szCs w:val="24"/>
        </w:rPr>
        <w:t xml:space="preserve">a cautionary statement that the covered document is not required to be available on the website for more than one year or, if later, after it is superseded by a subsequent version of the covered document; </w:t>
      </w:r>
    </w:p>
    <w:p w:rsidR="0092221F" w:rsidP="0092221F" w14:paraId="74E45404" w14:textId="5A66E699">
      <w:pPr>
        <w:pStyle w:val="ListParagraph"/>
        <w:widowControl/>
        <w:numPr>
          <w:ilvl w:val="0"/>
          <w:numId w:val="21"/>
        </w:numPr>
        <w:rPr>
          <w:b w:val="0"/>
          <w:bCs w:val="0"/>
          <w:sz w:val="24"/>
          <w:szCs w:val="24"/>
        </w:rPr>
      </w:pPr>
      <w:r w:rsidRPr="003D683A">
        <w:rPr>
          <w:b w:val="0"/>
          <w:sz w:val="24"/>
          <w:szCs w:val="24"/>
        </w:rPr>
        <w:t xml:space="preserve">a statement of the right to request and obtain a paper version of a covered document, free of charge, and an explanation of how to exercise this right; </w:t>
      </w:r>
      <w:r w:rsidR="00FB522F">
        <w:rPr>
          <w:b w:val="0"/>
          <w:sz w:val="24"/>
          <w:szCs w:val="24"/>
        </w:rPr>
        <w:t>and</w:t>
      </w:r>
    </w:p>
    <w:p w:rsidR="00DE7F7C" w:rsidP="0092221F" w14:paraId="0DCE6DFB" w14:textId="07D400EA">
      <w:pPr>
        <w:pStyle w:val="ListParagraph"/>
        <w:widowControl/>
        <w:numPr>
          <w:ilvl w:val="0"/>
          <w:numId w:val="21"/>
        </w:numPr>
        <w:rPr>
          <w:b w:val="0"/>
          <w:bCs w:val="0"/>
          <w:sz w:val="24"/>
          <w:szCs w:val="24"/>
        </w:rPr>
      </w:pPr>
      <w:r w:rsidRPr="003D683A">
        <w:rPr>
          <w:b w:val="0"/>
          <w:sz w:val="24"/>
          <w:szCs w:val="24"/>
        </w:rPr>
        <w:t xml:space="preserve">a statement of the right, free of charge, to opt out of electronic delivery and receive only paper versions of covered documents, and an explanation of how to exercise this right. </w:t>
      </w:r>
    </w:p>
    <w:p w:rsidR="005B4DDF" w:rsidP="005B4DDF" w14:paraId="64F1C8EA" w14:textId="77777777">
      <w:pPr>
        <w:widowControl/>
        <w:ind w:left="1080"/>
        <w:rPr>
          <w:b w:val="0"/>
          <w:bCs w:val="0"/>
          <w:sz w:val="24"/>
          <w:szCs w:val="24"/>
        </w:rPr>
      </w:pPr>
    </w:p>
    <w:p w:rsidR="007718A9" w:rsidRPr="003D683A" w:rsidP="0099753B" w14:paraId="75842225" w14:textId="0A1598BD">
      <w:pPr>
        <w:widowControl/>
        <w:ind w:left="720"/>
        <w:rPr>
          <w:b w:val="0"/>
          <w:sz w:val="24"/>
          <w:szCs w:val="24"/>
        </w:rPr>
      </w:pPr>
      <w:r w:rsidRPr="003D683A">
        <w:rPr>
          <w:b w:val="0"/>
          <w:sz w:val="24"/>
          <w:szCs w:val="24"/>
        </w:rPr>
        <w:t>In addition, such notification must be written in a manner calculated to be understood by the average plan participant.</w:t>
      </w:r>
    </w:p>
    <w:p w:rsidR="002441E7" w:rsidP="00420D67" w14:paraId="63908F12" w14:textId="77777777">
      <w:pPr>
        <w:widowControl/>
        <w:ind w:left="720"/>
        <w:rPr>
          <w:b w:val="0"/>
          <w:bCs w:val="0"/>
          <w:sz w:val="24"/>
          <w:szCs w:val="24"/>
        </w:rPr>
      </w:pPr>
    </w:p>
    <w:p w:rsidR="002441E7" w:rsidRPr="0099753B" w:rsidP="00E2781B" w14:paraId="73B72DCD" w14:textId="6C684BB9">
      <w:pPr>
        <w:pStyle w:val="ListParagraph"/>
        <w:widowControl/>
        <w:numPr>
          <w:ilvl w:val="0"/>
          <w:numId w:val="23"/>
        </w:numPr>
        <w:rPr>
          <w:b w:val="0"/>
          <w:sz w:val="24"/>
          <w:szCs w:val="24"/>
          <w:u w:val="single"/>
        </w:rPr>
      </w:pPr>
      <w:r w:rsidRPr="0099753B">
        <w:rPr>
          <w:b w:val="0"/>
          <w:sz w:val="24"/>
          <w:szCs w:val="24"/>
          <w:u w:val="single"/>
        </w:rPr>
        <w:t xml:space="preserve">Posting </w:t>
      </w:r>
      <w:r w:rsidRPr="0099753B" w:rsidR="00BD11B7">
        <w:rPr>
          <w:b w:val="0"/>
          <w:sz w:val="24"/>
          <w:szCs w:val="24"/>
          <w:u w:val="single"/>
        </w:rPr>
        <w:t>Disclosures and</w:t>
      </w:r>
      <w:r w:rsidRPr="0099753B">
        <w:rPr>
          <w:b w:val="0"/>
          <w:sz w:val="24"/>
          <w:szCs w:val="24"/>
          <w:u w:val="single"/>
        </w:rPr>
        <w:t xml:space="preserve"> Documents Online </w:t>
      </w:r>
    </w:p>
    <w:p w:rsidR="00EB0558" w:rsidRPr="004D2679" w:rsidP="004D2679" w14:paraId="1FE336E1" w14:textId="77777777">
      <w:pPr>
        <w:widowControl/>
        <w:rPr>
          <w:b w:val="0"/>
          <w:sz w:val="24"/>
          <w:szCs w:val="24"/>
        </w:rPr>
      </w:pPr>
    </w:p>
    <w:p w:rsidR="00420D67" w:rsidP="0099753B" w14:paraId="03E3A917" w14:textId="6B33B98B">
      <w:pPr>
        <w:widowControl/>
        <w:ind w:left="720"/>
        <w:rPr>
          <w:rFonts w:eastAsia="Calibri"/>
          <w:b w:val="0"/>
          <w:sz w:val="24"/>
          <w:szCs w:val="24"/>
        </w:rPr>
      </w:pPr>
      <w:r w:rsidRPr="004D1317">
        <w:rPr>
          <w:rFonts w:eastAsia="Calibri"/>
          <w:b w:val="0"/>
          <w:bCs w:val="0"/>
          <w:sz w:val="24"/>
          <w:szCs w:val="24"/>
        </w:rPr>
        <w:t xml:space="preserve">The proposed rule also clarifies standards for the internet website on which covered documents are made available. The plan administrator </w:t>
      </w:r>
      <w:r w:rsidR="00FA66E7">
        <w:rPr>
          <w:rFonts w:eastAsia="Calibri"/>
          <w:b w:val="0"/>
          <w:bCs w:val="0"/>
          <w:sz w:val="24"/>
          <w:szCs w:val="24"/>
        </w:rPr>
        <w:t>would be required to</w:t>
      </w:r>
      <w:r w:rsidRPr="004D1317" w:rsidR="00FA66E7">
        <w:rPr>
          <w:rFonts w:eastAsia="Calibri"/>
          <w:b w:val="0"/>
          <w:bCs w:val="0"/>
          <w:sz w:val="24"/>
          <w:szCs w:val="24"/>
        </w:rPr>
        <w:t xml:space="preserve"> </w:t>
      </w:r>
      <w:r w:rsidRPr="004D1317">
        <w:rPr>
          <w:rFonts w:eastAsia="Calibri"/>
          <w:b w:val="0"/>
          <w:bCs w:val="0"/>
          <w:sz w:val="24"/>
          <w:szCs w:val="24"/>
        </w:rPr>
        <w:t>ensure that a website exists where covered individuals are able to access these documents, and that the documents are available on the website no later than the date on which they are required to be furnished under ERISA. The proposed rule recognizes existing administrative arrangements by permitting the website to be established and maintained by the issuer of group health insurance coverage in the case of insured group health plans, or by a third-party administrator or other service provider in the case of self-insured group health plans.</w:t>
      </w:r>
    </w:p>
    <w:p w:rsidR="0099753B" w:rsidRPr="0099753B" w:rsidP="0099753B" w14:paraId="705A4A06" w14:textId="77777777">
      <w:pPr>
        <w:widowControl/>
        <w:ind w:left="720"/>
        <w:rPr>
          <w:b w:val="0"/>
          <w:bCs w:val="0"/>
          <w:sz w:val="24"/>
          <w:szCs w:val="24"/>
        </w:rPr>
      </w:pPr>
    </w:p>
    <w:p w:rsidR="00314CB9" w:rsidRPr="00594228" w:rsidP="00E2781B" w14:paraId="568F21D4" w14:textId="337353BA">
      <w:pPr>
        <w:pStyle w:val="ListParagraph"/>
        <w:widowControl/>
        <w:numPr>
          <w:ilvl w:val="0"/>
          <w:numId w:val="23"/>
        </w:numPr>
        <w:rPr>
          <w:b w:val="0"/>
          <w:sz w:val="24"/>
          <w:szCs w:val="24"/>
          <w:u w:val="single"/>
        </w:rPr>
      </w:pPr>
      <w:r w:rsidRPr="00594228">
        <w:rPr>
          <w:b w:val="0"/>
          <w:sz w:val="24"/>
          <w:szCs w:val="24"/>
          <w:u w:val="single"/>
        </w:rPr>
        <w:t>Procedures for Electronic Address</w:t>
      </w:r>
      <w:r w:rsidR="00CB2470">
        <w:rPr>
          <w:b w:val="0"/>
          <w:sz w:val="24"/>
          <w:szCs w:val="24"/>
          <w:u w:val="single"/>
        </w:rPr>
        <w:t>es</w:t>
      </w:r>
      <w:r w:rsidRPr="00594228" w:rsidR="00E22D77">
        <w:rPr>
          <w:b w:val="0"/>
          <w:sz w:val="24"/>
          <w:szCs w:val="24"/>
          <w:u w:val="single"/>
        </w:rPr>
        <w:t xml:space="preserve"> that</w:t>
      </w:r>
      <w:r w:rsidRPr="00594228">
        <w:rPr>
          <w:b w:val="0"/>
          <w:sz w:val="24"/>
          <w:szCs w:val="24"/>
          <w:u w:val="single"/>
        </w:rPr>
        <w:t xml:space="preserve"> are Invalid or Inoperable</w:t>
      </w:r>
    </w:p>
    <w:p w:rsidR="00E43F2A" w:rsidRPr="00E43F2A" w:rsidP="002D4548" w14:paraId="7F731FE7" w14:textId="00E2A65F">
      <w:pPr>
        <w:widowControl/>
        <w:rPr>
          <w:b w:val="0"/>
          <w:bCs w:val="0"/>
          <w:sz w:val="24"/>
          <w:szCs w:val="24"/>
        </w:rPr>
      </w:pPr>
    </w:p>
    <w:p w:rsidR="00DF1FFD" w:rsidRPr="007B7B10" w:rsidP="00DF1FFD" w14:paraId="1E6FB56A" w14:textId="59E4FA32">
      <w:pPr>
        <w:ind w:left="720"/>
        <w:contextualSpacing/>
        <w:rPr>
          <w:rFonts w:eastAsia="Calibri"/>
        </w:rPr>
      </w:pPr>
      <w:r w:rsidRPr="00DF1FFD">
        <w:rPr>
          <w:rFonts w:eastAsia="Calibri"/>
          <w:b w:val="0"/>
          <w:bCs w:val="0"/>
          <w:sz w:val="24"/>
          <w:szCs w:val="24"/>
        </w:rPr>
        <w:t xml:space="preserve">Finally, the proposed rule </w:t>
      </w:r>
      <w:r w:rsidR="00FE49A5">
        <w:rPr>
          <w:rFonts w:eastAsia="Calibri"/>
          <w:b w:val="0"/>
          <w:bCs w:val="0"/>
          <w:sz w:val="24"/>
          <w:szCs w:val="24"/>
        </w:rPr>
        <w:t>would establish</w:t>
      </w:r>
      <w:r w:rsidRPr="00DF1FFD">
        <w:rPr>
          <w:rFonts w:eastAsia="Calibri"/>
          <w:b w:val="0"/>
          <w:bCs w:val="0"/>
          <w:sz w:val="24"/>
          <w:szCs w:val="24"/>
        </w:rPr>
        <w:t xml:space="preserve"> requirements for situations in which a covered individual’s electronic address becomes invalid or inoperable. If an NOIA is returned as undeliverable or the administrator otherwise becomes aware that an electronic address is invalid, the administrator must take reasonable steps to cure the problem, such as using a secondary electronic address or obtaining a new valid address. If the issue cannot be resolved, the covered individual must be treated as having opted out of electronic delivery</w:t>
      </w:r>
      <w:r w:rsidRPr="007B7B10">
        <w:rPr>
          <w:rFonts w:eastAsia="Calibri"/>
        </w:rPr>
        <w:t xml:space="preserve">. </w:t>
      </w:r>
    </w:p>
    <w:p w:rsidR="00DF1FFD" w:rsidRPr="00E43F2A" w:rsidP="006B024B" w14:paraId="51AEB68D" w14:textId="3E8F5710">
      <w:pPr>
        <w:widowControl/>
        <w:rPr>
          <w:b w:val="0"/>
          <w:bCs w:val="0"/>
          <w:sz w:val="24"/>
          <w:szCs w:val="24"/>
        </w:rPr>
      </w:pPr>
    </w:p>
    <w:p w:rsidR="00D33C4C" w:rsidRPr="00E06453" w:rsidP="00D55011" w14:paraId="614C61C5" w14:textId="5B6935D1">
      <w:pPr>
        <w:pStyle w:val="Quick1"/>
        <w:widowControl/>
        <w:numPr>
          <w:ilvl w:val="0"/>
          <w:numId w:val="3"/>
        </w:numPr>
        <w:rPr>
          <w:sz w:val="24"/>
          <w:szCs w:val="24"/>
        </w:rPr>
      </w:pPr>
      <w:r w:rsidRPr="00E06453">
        <w:rPr>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416B5E">
        <w:rPr>
          <w:sz w:val="24"/>
          <w:szCs w:val="24"/>
        </w:rPr>
        <w:t xml:space="preserve"> </w:t>
      </w:r>
      <w:r w:rsidRPr="00E06453">
        <w:rPr>
          <w:sz w:val="24"/>
          <w:szCs w:val="24"/>
        </w:rPr>
        <w:t>Also describe any consideration for using information technology to reduce burden.</w:t>
      </w:r>
    </w:p>
    <w:p w:rsidR="00A16247" w:rsidP="00D55011" w14:paraId="389FFB44" w14:textId="77777777">
      <w:pPr>
        <w:widowControl/>
        <w:ind w:left="720"/>
        <w:rPr>
          <w:b w:val="0"/>
          <w:bCs w:val="0"/>
          <w:iCs/>
          <w:sz w:val="24"/>
          <w:szCs w:val="24"/>
        </w:rPr>
      </w:pPr>
    </w:p>
    <w:p w:rsidR="00C05BCC" w:rsidP="00D55011" w14:paraId="5AED75FA" w14:textId="69E0F0CD">
      <w:pPr>
        <w:widowControl/>
        <w:ind w:left="720"/>
        <w:rPr>
          <w:b w:val="0"/>
          <w:iCs/>
          <w:sz w:val="24"/>
          <w:szCs w:val="24"/>
        </w:rPr>
      </w:pPr>
      <w:r w:rsidRPr="00ED75D2">
        <w:rPr>
          <w:b w:val="0"/>
          <w:bCs w:val="0"/>
          <w:iCs/>
          <w:sz w:val="24"/>
          <w:szCs w:val="24"/>
        </w:rPr>
        <w:t>Under the proposed rule, plan administrators for group health plans could choose to utilize a new safe harbor to furnish certain required disclosures electronically to plan participants, beneficiaries, and other individuals entitled to the disclosures</w:t>
      </w:r>
      <w:r w:rsidR="00B46A62">
        <w:rPr>
          <w:b w:val="0"/>
          <w:bCs w:val="0"/>
          <w:iCs/>
          <w:sz w:val="24"/>
          <w:szCs w:val="24"/>
        </w:rPr>
        <w:t xml:space="preserve">. </w:t>
      </w:r>
      <w:r w:rsidR="00D22D5F">
        <w:rPr>
          <w:b w:val="0"/>
          <w:bCs w:val="0"/>
          <w:iCs/>
          <w:sz w:val="24"/>
          <w:szCs w:val="24"/>
        </w:rPr>
        <w:t>Under t</w:t>
      </w:r>
      <w:r w:rsidRPr="00C05BCC">
        <w:rPr>
          <w:b w:val="0"/>
          <w:bCs w:val="0"/>
          <w:iCs/>
          <w:sz w:val="24"/>
          <w:szCs w:val="24"/>
        </w:rPr>
        <w:t xml:space="preserve">he proposed </w:t>
      </w:r>
      <w:r w:rsidR="00B46A62">
        <w:rPr>
          <w:b w:val="0"/>
          <w:bCs w:val="0"/>
          <w:iCs/>
          <w:sz w:val="24"/>
          <w:szCs w:val="24"/>
        </w:rPr>
        <w:t>safe harb</w:t>
      </w:r>
      <w:r w:rsidR="00D22D5F">
        <w:rPr>
          <w:b w:val="0"/>
          <w:bCs w:val="0"/>
          <w:iCs/>
          <w:sz w:val="24"/>
          <w:szCs w:val="24"/>
        </w:rPr>
        <w:t>or,</w:t>
      </w:r>
      <w:r w:rsidRPr="00C05BCC" w:rsidR="00B46A62">
        <w:rPr>
          <w:b w:val="0"/>
          <w:bCs w:val="0"/>
          <w:iCs/>
          <w:sz w:val="24"/>
          <w:szCs w:val="24"/>
        </w:rPr>
        <w:t xml:space="preserve"> </w:t>
      </w:r>
      <w:r w:rsidRPr="00C05BCC">
        <w:rPr>
          <w:b w:val="0"/>
          <w:bCs w:val="0"/>
          <w:iCs/>
          <w:sz w:val="24"/>
          <w:szCs w:val="24"/>
        </w:rPr>
        <w:t xml:space="preserve">group health plans </w:t>
      </w:r>
      <w:r w:rsidR="00D22D5F">
        <w:rPr>
          <w:b w:val="0"/>
          <w:bCs w:val="0"/>
          <w:iCs/>
          <w:sz w:val="24"/>
          <w:szCs w:val="24"/>
        </w:rPr>
        <w:t xml:space="preserve">would be required </w:t>
      </w:r>
      <w:r w:rsidRPr="00C05BCC">
        <w:rPr>
          <w:b w:val="0"/>
          <w:bCs w:val="0"/>
          <w:iCs/>
          <w:sz w:val="24"/>
          <w:szCs w:val="24"/>
        </w:rPr>
        <w:t xml:space="preserve">to furnish covered documents by posting the documents on an internet website and </w:t>
      </w:r>
      <w:r w:rsidR="00A771AE">
        <w:rPr>
          <w:b w:val="0"/>
          <w:bCs w:val="0"/>
          <w:iCs/>
          <w:sz w:val="24"/>
          <w:szCs w:val="24"/>
        </w:rPr>
        <w:t>would be required to</w:t>
      </w:r>
      <w:r w:rsidR="009549BD">
        <w:rPr>
          <w:b w:val="0"/>
          <w:bCs w:val="0"/>
          <w:iCs/>
          <w:sz w:val="24"/>
          <w:szCs w:val="24"/>
        </w:rPr>
        <w:t xml:space="preserve"> </w:t>
      </w:r>
      <w:r w:rsidRPr="00C05BCC">
        <w:rPr>
          <w:b w:val="0"/>
          <w:bCs w:val="0"/>
          <w:iCs/>
          <w:sz w:val="24"/>
          <w:szCs w:val="24"/>
        </w:rPr>
        <w:t>provid</w:t>
      </w:r>
      <w:r w:rsidR="009549BD">
        <w:rPr>
          <w:b w:val="0"/>
          <w:bCs w:val="0"/>
          <w:iCs/>
          <w:sz w:val="24"/>
          <w:szCs w:val="24"/>
        </w:rPr>
        <w:t>e</w:t>
      </w:r>
      <w:r w:rsidRPr="00C05BCC">
        <w:rPr>
          <w:b w:val="0"/>
          <w:bCs w:val="0"/>
          <w:iCs/>
          <w:sz w:val="24"/>
          <w:szCs w:val="24"/>
        </w:rPr>
        <w:t xml:space="preserve"> covered individuals with an NOIA.</w:t>
      </w:r>
      <w:r w:rsidRPr="00266443">
        <w:rPr>
          <w:b w:val="0"/>
          <w:sz w:val="24"/>
          <w:szCs w:val="24"/>
        </w:rPr>
        <w:t xml:space="preserve"> </w:t>
      </w:r>
      <w:r w:rsidR="002D4548">
        <w:rPr>
          <w:b w:val="0"/>
          <w:sz w:val="24"/>
          <w:szCs w:val="24"/>
        </w:rPr>
        <w:t>T</w:t>
      </w:r>
      <w:r w:rsidRPr="00266443" w:rsidR="00266443">
        <w:rPr>
          <w:b w:val="0"/>
          <w:sz w:val="24"/>
          <w:szCs w:val="24"/>
        </w:rPr>
        <w:t xml:space="preserve">he proposed rule establishes requirements for a covered individuals’ right to receive paper copies and to opt out of electronic delivery. Upon request, a covered individual must be furnished, free of charge, </w:t>
      </w:r>
      <w:r w:rsidR="00D333AC">
        <w:rPr>
          <w:b w:val="0"/>
          <w:sz w:val="24"/>
          <w:szCs w:val="24"/>
        </w:rPr>
        <w:t>a</w:t>
      </w:r>
      <w:r w:rsidRPr="00266443" w:rsidR="00266443">
        <w:rPr>
          <w:b w:val="0"/>
          <w:sz w:val="24"/>
          <w:szCs w:val="24"/>
        </w:rPr>
        <w:t xml:space="preserve"> paper copy of any covered document. Covered individuals may also globally opt out of electronic delivery and receive only paper versions of covered documents</w:t>
      </w:r>
      <w:r w:rsidR="00266443">
        <w:rPr>
          <w:b w:val="0"/>
          <w:sz w:val="24"/>
          <w:szCs w:val="24"/>
        </w:rPr>
        <w:t xml:space="preserve">. </w:t>
      </w:r>
      <w:r w:rsidRPr="00C05BCC">
        <w:rPr>
          <w:b w:val="0"/>
          <w:iCs/>
          <w:sz w:val="24"/>
          <w:szCs w:val="24"/>
        </w:rPr>
        <w:t>These changes</w:t>
      </w:r>
      <w:r w:rsidR="00266443">
        <w:rPr>
          <w:b w:val="0"/>
          <w:iCs/>
          <w:sz w:val="24"/>
          <w:szCs w:val="24"/>
        </w:rPr>
        <w:t xml:space="preserve"> also</w:t>
      </w:r>
      <w:r w:rsidRPr="00C05BCC">
        <w:rPr>
          <w:b w:val="0"/>
          <w:iCs/>
          <w:sz w:val="24"/>
          <w:szCs w:val="24"/>
        </w:rPr>
        <w:t xml:space="preserve"> reduce burden for </w:t>
      </w:r>
      <w:r>
        <w:rPr>
          <w:b w:val="0"/>
          <w:iCs/>
          <w:sz w:val="24"/>
          <w:szCs w:val="24"/>
        </w:rPr>
        <w:t>health</w:t>
      </w:r>
      <w:r w:rsidRPr="00C05BCC">
        <w:rPr>
          <w:b w:val="0"/>
          <w:iCs/>
          <w:sz w:val="24"/>
          <w:szCs w:val="24"/>
        </w:rPr>
        <w:t xml:space="preserve"> plans by lowering the cost to deliver</w:t>
      </w:r>
      <w:r w:rsidR="00266443">
        <w:rPr>
          <w:b w:val="0"/>
          <w:iCs/>
          <w:sz w:val="24"/>
          <w:szCs w:val="24"/>
        </w:rPr>
        <w:t xml:space="preserve"> </w:t>
      </w:r>
      <w:r w:rsidR="00953A25">
        <w:rPr>
          <w:b w:val="0"/>
          <w:iCs/>
          <w:sz w:val="24"/>
          <w:szCs w:val="24"/>
        </w:rPr>
        <w:t xml:space="preserve">the </w:t>
      </w:r>
      <w:r w:rsidRPr="00C05BCC">
        <w:rPr>
          <w:b w:val="0"/>
          <w:iCs/>
          <w:sz w:val="24"/>
          <w:szCs w:val="24"/>
        </w:rPr>
        <w:t>required notices.</w:t>
      </w:r>
    </w:p>
    <w:p w:rsidR="00C05BCC" w:rsidRPr="00D55011" w:rsidP="00D55011" w14:paraId="30493CD8" w14:textId="77777777">
      <w:pPr>
        <w:widowControl/>
        <w:ind w:left="720"/>
        <w:rPr>
          <w:b w:val="0"/>
          <w:bCs w:val="0"/>
          <w:iCs/>
          <w:sz w:val="24"/>
          <w:szCs w:val="24"/>
        </w:rPr>
      </w:pPr>
    </w:p>
    <w:p w:rsidR="00D33C4C" w:rsidRPr="00E06453" w:rsidP="00D55011" w14:paraId="6E0A428C" w14:textId="1211FED2">
      <w:pPr>
        <w:widowControl/>
        <w:numPr>
          <w:ilvl w:val="0"/>
          <w:numId w:val="4"/>
        </w:numPr>
        <w:tabs>
          <w:tab w:val="left" w:pos="-1440"/>
        </w:tabs>
        <w:ind w:hanging="720"/>
        <w:rPr>
          <w:sz w:val="24"/>
          <w:szCs w:val="24"/>
        </w:rPr>
      </w:pPr>
      <w:r w:rsidRPr="00E06453">
        <w:rPr>
          <w:sz w:val="24"/>
          <w:szCs w:val="24"/>
        </w:rPr>
        <w:t>Describe efforts to identify duplication.</w:t>
      </w:r>
      <w:r w:rsidR="00416B5E">
        <w:rPr>
          <w:sz w:val="24"/>
          <w:szCs w:val="24"/>
        </w:rPr>
        <w:t xml:space="preserve"> </w:t>
      </w:r>
      <w:r w:rsidRPr="00E06453">
        <w:rPr>
          <w:sz w:val="24"/>
          <w:szCs w:val="24"/>
        </w:rPr>
        <w:t>Show specifically why any similar information already available cannot be used or modified for use for the purposes described in Item 2 above.</w:t>
      </w:r>
    </w:p>
    <w:p w:rsidR="00D33C4C" w:rsidRPr="00D55011" w:rsidP="00D55011" w14:paraId="1AA7E15C" w14:textId="77777777">
      <w:pPr>
        <w:widowControl/>
        <w:tabs>
          <w:tab w:val="left" w:pos="-1440"/>
        </w:tabs>
        <w:ind w:left="720"/>
        <w:rPr>
          <w:b w:val="0"/>
          <w:bCs w:val="0"/>
          <w:i/>
          <w:iCs/>
          <w:sz w:val="24"/>
          <w:szCs w:val="24"/>
        </w:rPr>
      </w:pPr>
    </w:p>
    <w:p w:rsidR="00B7375A" w:rsidP="00D55011" w14:paraId="4FD0FC89" w14:textId="7F0FE2CD">
      <w:pPr>
        <w:pStyle w:val="BodyTextIndent"/>
        <w:tabs>
          <w:tab w:val="clear" w:pos="-1440"/>
        </w:tabs>
        <w:rPr>
          <w:b w:val="0"/>
          <w:bCs w:val="0"/>
          <w:szCs w:val="24"/>
        </w:rPr>
      </w:pPr>
      <w:bookmarkStart w:id="0" w:name="OLE_LINK1"/>
      <w:r w:rsidRPr="00D55011">
        <w:rPr>
          <w:b w:val="0"/>
          <w:bCs w:val="0"/>
          <w:szCs w:val="24"/>
        </w:rPr>
        <w:t xml:space="preserve">Under these rules, </w:t>
      </w:r>
      <w:r>
        <w:rPr>
          <w:b w:val="0"/>
          <w:bCs w:val="0"/>
          <w:szCs w:val="24"/>
        </w:rPr>
        <w:t>group health</w:t>
      </w:r>
      <w:r w:rsidRPr="00D55011">
        <w:rPr>
          <w:b w:val="0"/>
          <w:bCs w:val="0"/>
          <w:szCs w:val="24"/>
        </w:rPr>
        <w:t xml:space="preserve"> plans covered under Title I of ERISA may use electronic media to satisfy disclosure and recordkeeping obligations, subject to specific safeguards.</w:t>
      </w:r>
      <w:r>
        <w:t xml:space="preserve"> </w:t>
      </w:r>
      <w:r w:rsidRPr="00BC4A97">
        <w:rPr>
          <w:b w:val="0"/>
          <w:bCs w:val="0"/>
          <w:szCs w:val="24"/>
        </w:rPr>
        <w:t xml:space="preserve">ERISA establishes </w:t>
      </w:r>
      <w:r w:rsidRPr="00724329" w:rsidR="00724329">
        <w:rPr>
          <w:b w:val="0"/>
          <w:bCs w:val="0"/>
          <w:szCs w:val="24"/>
        </w:rPr>
        <w:t>general standards for the delivery of all information required to be furnished to participants, beneficiaries, and other individuals</w:t>
      </w:r>
      <w:r w:rsidRPr="00BC4A97">
        <w:rPr>
          <w:b w:val="0"/>
          <w:bCs w:val="0"/>
          <w:szCs w:val="24"/>
        </w:rPr>
        <w:t xml:space="preserve"> and the standards for maintenance and retention of records. </w:t>
      </w:r>
      <w:r w:rsidR="00B67DB6">
        <w:rPr>
          <w:b w:val="0"/>
          <w:bCs w:val="0"/>
          <w:szCs w:val="24"/>
        </w:rPr>
        <w:t xml:space="preserve">The proposed rule allows plans to </w:t>
      </w:r>
      <w:r w:rsidRPr="009C2089" w:rsidR="00B67DB6">
        <w:rPr>
          <w:b w:val="0"/>
          <w:bCs w:val="0"/>
          <w:szCs w:val="24"/>
        </w:rPr>
        <w:t>furnish</w:t>
      </w:r>
      <w:r w:rsidR="00504AD4">
        <w:rPr>
          <w:b w:val="0"/>
          <w:bCs w:val="0"/>
          <w:szCs w:val="24"/>
        </w:rPr>
        <w:t xml:space="preserve"> certain notices</w:t>
      </w:r>
      <w:r w:rsidRPr="009C2089" w:rsidR="00B67DB6">
        <w:rPr>
          <w:b w:val="0"/>
          <w:bCs w:val="0"/>
          <w:szCs w:val="24"/>
        </w:rPr>
        <w:t xml:space="preserve"> electronically through website posting and providing an NOIA, rather than by default paper delivery</w:t>
      </w:r>
      <w:r w:rsidR="00A378FD">
        <w:rPr>
          <w:b w:val="0"/>
          <w:bCs w:val="0"/>
          <w:szCs w:val="24"/>
        </w:rPr>
        <w:t>.</w:t>
      </w:r>
      <w:r w:rsidR="00B67DB6">
        <w:rPr>
          <w:b w:val="0"/>
          <w:bCs w:val="0"/>
          <w:szCs w:val="24"/>
        </w:rPr>
        <w:t xml:space="preserve"> </w:t>
      </w:r>
      <w:r>
        <w:rPr>
          <w:b w:val="0"/>
          <w:bCs w:val="0"/>
          <w:szCs w:val="24"/>
        </w:rPr>
        <w:t xml:space="preserve">Other rules exist </w:t>
      </w:r>
      <w:r w:rsidRPr="00BC4A97">
        <w:rPr>
          <w:b w:val="0"/>
          <w:bCs w:val="0"/>
          <w:szCs w:val="24"/>
        </w:rPr>
        <w:t xml:space="preserve">that facilitate the use of electronic media </w:t>
      </w:r>
      <w:r>
        <w:rPr>
          <w:b w:val="0"/>
          <w:bCs w:val="0"/>
          <w:szCs w:val="24"/>
        </w:rPr>
        <w:t>for ERISA plans.</w:t>
      </w:r>
      <w:r w:rsidR="002C7019">
        <w:rPr>
          <w:b w:val="0"/>
          <w:bCs w:val="0"/>
          <w:szCs w:val="24"/>
        </w:rPr>
        <w:t xml:space="preserve"> </w:t>
      </w:r>
      <w:r w:rsidR="003B3525">
        <w:rPr>
          <w:b w:val="0"/>
          <w:bCs w:val="0"/>
          <w:szCs w:val="24"/>
        </w:rPr>
        <w:t>This proposed rule does not override</w:t>
      </w:r>
      <w:r w:rsidR="00504AD4">
        <w:rPr>
          <w:b w:val="0"/>
          <w:bCs w:val="0"/>
          <w:szCs w:val="24"/>
        </w:rPr>
        <w:t xml:space="preserve"> those</w:t>
      </w:r>
      <w:r w:rsidR="003B3525">
        <w:rPr>
          <w:b w:val="0"/>
          <w:bCs w:val="0"/>
          <w:szCs w:val="24"/>
        </w:rPr>
        <w:t xml:space="preserve"> other </w:t>
      </w:r>
      <w:r w:rsidR="007A4719">
        <w:rPr>
          <w:b w:val="0"/>
          <w:bCs w:val="0"/>
          <w:szCs w:val="24"/>
        </w:rPr>
        <w:t>rule</w:t>
      </w:r>
      <w:r w:rsidR="00484186">
        <w:rPr>
          <w:b w:val="0"/>
          <w:bCs w:val="0"/>
          <w:szCs w:val="24"/>
        </w:rPr>
        <w:t>s, but</w:t>
      </w:r>
      <w:r w:rsidR="007A4719">
        <w:rPr>
          <w:b w:val="0"/>
          <w:bCs w:val="0"/>
          <w:szCs w:val="24"/>
        </w:rPr>
        <w:t xml:space="preserve"> provides </w:t>
      </w:r>
      <w:r w:rsidR="001271CF">
        <w:rPr>
          <w:b w:val="0"/>
          <w:bCs w:val="0"/>
          <w:szCs w:val="24"/>
        </w:rPr>
        <w:t>an alternative.</w:t>
      </w:r>
    </w:p>
    <w:p w:rsidR="00B7375A" w:rsidP="00D55011" w14:paraId="20038280" w14:textId="77777777">
      <w:pPr>
        <w:pStyle w:val="BodyTextIndent"/>
        <w:tabs>
          <w:tab w:val="clear" w:pos="-1440"/>
        </w:tabs>
        <w:rPr>
          <w:b w:val="0"/>
          <w:bCs w:val="0"/>
          <w:szCs w:val="24"/>
        </w:rPr>
      </w:pPr>
    </w:p>
    <w:p w:rsidR="0088365F" w:rsidP="00D55011" w14:paraId="2039FD32" w14:textId="3B29DB5B">
      <w:pPr>
        <w:pStyle w:val="BodyTextIndent"/>
        <w:tabs>
          <w:tab w:val="clear" w:pos="-1440"/>
        </w:tabs>
        <w:rPr>
          <w:b w:val="0"/>
          <w:bCs w:val="0"/>
          <w:szCs w:val="24"/>
        </w:rPr>
      </w:pPr>
      <w:r w:rsidRPr="00DD5EDD">
        <w:rPr>
          <w:b w:val="0"/>
          <w:bCs w:val="0"/>
        </w:rPr>
        <w:t>In 1997, the Department of Labor (Department) amended the general standards for delivery of certain required disclosures by establishing a safe harbor for the use of electronic media by group health plan administrators at 29 CFR 2520.104b-1(c).</w:t>
      </w:r>
      <w:r>
        <w:rPr>
          <w:rStyle w:val="FootnoteReference"/>
          <w:b w:val="0"/>
          <w:vertAlign w:val="superscript"/>
        </w:rPr>
        <w:footnoteReference w:id="3"/>
      </w:r>
      <w:r w:rsidRPr="00DD5EDD">
        <w:rPr>
          <w:b w:val="0"/>
          <w:bCs w:val="0"/>
        </w:rPr>
        <w:t xml:space="preserve"> In 2002, the Department expanded the safe harbor (2002 safe harbor) to apply to disclosures under Title I of ERISA generally, accounting for the expanded scope of required disclosures under ERISA for pension benefit plans and group health plans.</w:t>
      </w:r>
      <w:r>
        <w:rPr>
          <w:rStyle w:val="FootnoteReference"/>
          <w:b w:val="0"/>
          <w:vertAlign w:val="superscript"/>
        </w:rPr>
        <w:footnoteReference w:id="4"/>
      </w:r>
      <w:r w:rsidRPr="00DD5EDD">
        <w:rPr>
          <w:b w:val="0"/>
          <w:bCs w:val="0"/>
        </w:rPr>
        <w:t xml:space="preserve"> Accordingly, group health plan administrators may follow the 2002 safe harbor in paragraph (c) of 29 CFR 2520.104b-1 to satisfy the general delivery requirements when furnishing disclosures electronically.</w:t>
      </w:r>
      <w:r w:rsidRPr="00DD5EDD">
        <w:rPr>
          <w:b w:val="0"/>
          <w:bCs w:val="0"/>
          <w:szCs w:val="24"/>
        </w:rPr>
        <w:t xml:space="preserve"> </w:t>
      </w:r>
    </w:p>
    <w:bookmarkEnd w:id="0"/>
    <w:p w:rsidR="00D33C4C" w:rsidRPr="00E06453" w:rsidP="00D55011" w14:paraId="51CF8EB7" w14:textId="77777777">
      <w:pPr>
        <w:widowControl/>
        <w:tabs>
          <w:tab w:val="left" w:pos="-1440"/>
        </w:tabs>
        <w:ind w:left="720"/>
        <w:rPr>
          <w:sz w:val="24"/>
          <w:szCs w:val="24"/>
        </w:rPr>
      </w:pPr>
    </w:p>
    <w:p w:rsidR="009C2089" w:rsidRPr="00A16247" w:rsidP="00A16247" w14:paraId="22763004" w14:textId="242E6344">
      <w:pPr>
        <w:widowControl/>
        <w:numPr>
          <w:ilvl w:val="0"/>
          <w:numId w:val="4"/>
        </w:numPr>
        <w:tabs>
          <w:tab w:val="left" w:pos="-1440"/>
        </w:tabs>
        <w:ind w:hanging="720"/>
        <w:rPr>
          <w:sz w:val="24"/>
          <w:szCs w:val="24"/>
        </w:rPr>
      </w:pPr>
      <w:r w:rsidRPr="00E06453">
        <w:rPr>
          <w:sz w:val="24"/>
          <w:szCs w:val="24"/>
        </w:rPr>
        <w:t>If the collection of information impacts small businesses or other small entities, describe any methods used to minimize burden.</w:t>
      </w:r>
    </w:p>
    <w:p w:rsidR="002D4548" w:rsidRPr="00A16247" w:rsidP="00B51334" w14:paraId="364A09D1" w14:textId="77777777">
      <w:pPr>
        <w:widowControl/>
        <w:tabs>
          <w:tab w:val="left" w:pos="-1440"/>
        </w:tabs>
        <w:ind w:left="720"/>
        <w:rPr>
          <w:sz w:val="24"/>
          <w:szCs w:val="24"/>
        </w:rPr>
      </w:pPr>
    </w:p>
    <w:p w:rsidR="00A211C9" w:rsidRPr="009C2089" w:rsidP="00A16247" w14:paraId="2F20245F" w14:textId="39FC1C06">
      <w:pPr>
        <w:ind w:left="720"/>
        <w:contextualSpacing/>
        <w:rPr>
          <w:b w:val="0"/>
          <w:bCs w:val="0"/>
          <w:sz w:val="24"/>
          <w:szCs w:val="24"/>
        </w:rPr>
      </w:pPr>
      <w:r w:rsidRPr="009C2089">
        <w:rPr>
          <w:b w:val="0"/>
          <w:bCs w:val="0"/>
          <w:sz w:val="24"/>
          <w:szCs w:val="24"/>
        </w:rPr>
        <w:t>The proposed rule would provide flexibility to group health plans, including small group health plans, by permitting required disclosures to be furnished electronically through website posting and providing an NOIA, rather than by default paper delivery. By allowing group health plans to rely on existing electronic communication practices and to use websites maintained by insurers or third-party administrators, the proposed rule would reduce printing, mailing, and administrative costs associated with paper disclosures. At the same time, the proposed rule would preserve protections for participants and beneficiaries by maintaining the right to receive paper copies upon request and to opt out of electronic delivery, ensuring that the approach accommodates group health plans of varying sizes and administrative capabilities and participants’ and beneficiaries’ choice in method of delivery.</w:t>
      </w:r>
    </w:p>
    <w:p w:rsidR="009C2089" w:rsidRPr="00E06453" w:rsidP="00A211C9" w14:paraId="76643897" w14:textId="77777777">
      <w:pPr>
        <w:spacing w:line="276" w:lineRule="auto"/>
        <w:ind w:firstLine="720"/>
        <w:rPr>
          <w:sz w:val="24"/>
          <w:szCs w:val="24"/>
        </w:rPr>
      </w:pPr>
    </w:p>
    <w:p w:rsidR="00D33C4C" w:rsidRPr="00E06453" w:rsidP="00D55011" w14:paraId="7F202DDE" w14:textId="77777777">
      <w:pPr>
        <w:widowControl/>
        <w:tabs>
          <w:tab w:val="left" w:pos="-1440"/>
        </w:tabs>
        <w:ind w:left="720" w:hanging="720"/>
        <w:rPr>
          <w:sz w:val="24"/>
          <w:szCs w:val="24"/>
        </w:rPr>
      </w:pPr>
      <w:r w:rsidRPr="00E06453">
        <w:rPr>
          <w:sz w:val="24"/>
          <w:szCs w:val="24"/>
        </w:rPr>
        <w:t>6.</w:t>
      </w:r>
      <w:r w:rsidRPr="00E06453">
        <w:rPr>
          <w:sz w:val="24"/>
          <w:szCs w:val="24"/>
        </w:rPr>
        <w:tab/>
        <w:t>Describe the consequence to Federal program or policy activities if the collection is not conducted or is conducted less frequently, as well as any technical or legal obstacles to reducing burden.</w:t>
      </w:r>
    </w:p>
    <w:p w:rsidR="006B024B" w:rsidRPr="006B024B" w:rsidP="00D55011" w14:paraId="07BB101A" w14:textId="77777777">
      <w:pPr>
        <w:widowControl/>
        <w:ind w:left="720"/>
        <w:rPr>
          <w:sz w:val="24"/>
          <w:szCs w:val="24"/>
          <w:u w:val="single"/>
        </w:rPr>
      </w:pPr>
    </w:p>
    <w:p w:rsidR="00DA5844" w:rsidP="00D55011" w14:paraId="744149B6" w14:textId="0903CC1B">
      <w:pPr>
        <w:widowControl/>
        <w:ind w:left="720"/>
        <w:rPr>
          <w:b w:val="0"/>
          <w:bCs w:val="0"/>
          <w:sz w:val="24"/>
          <w:szCs w:val="24"/>
        </w:rPr>
      </w:pPr>
      <w:r>
        <w:rPr>
          <w:b w:val="0"/>
          <w:bCs w:val="0"/>
          <w:sz w:val="24"/>
          <w:szCs w:val="24"/>
        </w:rPr>
        <w:t>The</w:t>
      </w:r>
      <w:r w:rsidR="00A16247">
        <w:rPr>
          <w:b w:val="0"/>
          <w:bCs w:val="0"/>
          <w:sz w:val="24"/>
          <w:szCs w:val="24"/>
        </w:rPr>
        <w:t xml:space="preserve"> proposed</w:t>
      </w:r>
      <w:r>
        <w:rPr>
          <w:b w:val="0"/>
          <w:bCs w:val="0"/>
          <w:sz w:val="24"/>
          <w:szCs w:val="24"/>
        </w:rPr>
        <w:t xml:space="preserve"> rule removes legal obstacles to electronic disclosure</w:t>
      </w:r>
      <w:r w:rsidR="008806F2">
        <w:rPr>
          <w:b w:val="0"/>
          <w:bCs w:val="0"/>
          <w:sz w:val="24"/>
          <w:szCs w:val="24"/>
        </w:rPr>
        <w:t>s</w:t>
      </w:r>
      <w:r>
        <w:rPr>
          <w:b w:val="0"/>
          <w:bCs w:val="0"/>
          <w:sz w:val="24"/>
          <w:szCs w:val="24"/>
        </w:rPr>
        <w:t xml:space="preserve"> allowing </w:t>
      </w:r>
      <w:r w:rsidR="00407A7E">
        <w:rPr>
          <w:b w:val="0"/>
          <w:bCs w:val="0"/>
          <w:sz w:val="24"/>
          <w:szCs w:val="24"/>
        </w:rPr>
        <w:t>group health</w:t>
      </w:r>
      <w:r>
        <w:rPr>
          <w:b w:val="0"/>
          <w:bCs w:val="0"/>
          <w:sz w:val="24"/>
          <w:szCs w:val="24"/>
        </w:rPr>
        <w:t xml:space="preserve"> plans to provide disclosures on a website after notifying </w:t>
      </w:r>
      <w:r w:rsidR="009E0937">
        <w:rPr>
          <w:b w:val="0"/>
          <w:bCs w:val="0"/>
          <w:sz w:val="24"/>
          <w:szCs w:val="24"/>
        </w:rPr>
        <w:t xml:space="preserve">covered individuals </w:t>
      </w:r>
      <w:r>
        <w:rPr>
          <w:b w:val="0"/>
          <w:bCs w:val="0"/>
          <w:sz w:val="24"/>
          <w:szCs w:val="24"/>
        </w:rPr>
        <w:t xml:space="preserve">of the availability of the disclosure </w:t>
      </w:r>
      <w:r w:rsidR="009E0937">
        <w:rPr>
          <w:b w:val="0"/>
          <w:bCs w:val="0"/>
          <w:sz w:val="24"/>
          <w:szCs w:val="24"/>
        </w:rPr>
        <w:t xml:space="preserve">and providing them with the opportunity </w:t>
      </w:r>
      <w:r>
        <w:rPr>
          <w:b w:val="0"/>
          <w:bCs w:val="0"/>
          <w:sz w:val="24"/>
          <w:szCs w:val="24"/>
        </w:rPr>
        <w:t>to request paper disclosures.</w:t>
      </w:r>
      <w:r w:rsidR="00416B5E">
        <w:rPr>
          <w:b w:val="0"/>
          <w:bCs w:val="0"/>
          <w:sz w:val="24"/>
          <w:szCs w:val="24"/>
        </w:rPr>
        <w:t xml:space="preserve"> </w:t>
      </w:r>
      <w:r w:rsidR="009701C0">
        <w:rPr>
          <w:b w:val="0"/>
          <w:bCs w:val="0"/>
          <w:sz w:val="24"/>
          <w:szCs w:val="24"/>
        </w:rPr>
        <w:t>Without the proposed rule</w:t>
      </w:r>
      <w:r w:rsidR="00E443E1">
        <w:rPr>
          <w:b w:val="0"/>
          <w:bCs w:val="0"/>
          <w:sz w:val="24"/>
          <w:szCs w:val="24"/>
        </w:rPr>
        <w:t>,</w:t>
      </w:r>
      <w:r w:rsidR="009701C0">
        <w:rPr>
          <w:b w:val="0"/>
          <w:bCs w:val="0"/>
          <w:sz w:val="24"/>
          <w:szCs w:val="24"/>
        </w:rPr>
        <w:t xml:space="preserve"> </w:t>
      </w:r>
      <w:r w:rsidR="00083E0A">
        <w:rPr>
          <w:b w:val="0"/>
          <w:bCs w:val="0"/>
          <w:sz w:val="24"/>
          <w:szCs w:val="24"/>
        </w:rPr>
        <w:t xml:space="preserve">administrators </w:t>
      </w:r>
      <w:r w:rsidR="00BD6470">
        <w:rPr>
          <w:b w:val="0"/>
          <w:bCs w:val="0"/>
          <w:sz w:val="24"/>
          <w:szCs w:val="24"/>
        </w:rPr>
        <w:t>of group health plans</w:t>
      </w:r>
      <w:r w:rsidR="009C4827">
        <w:rPr>
          <w:b w:val="0"/>
          <w:bCs w:val="0"/>
          <w:sz w:val="24"/>
          <w:szCs w:val="24"/>
        </w:rPr>
        <w:t xml:space="preserve"> wanting to provide disclosures electronically</w:t>
      </w:r>
      <w:r w:rsidR="00BD6470">
        <w:rPr>
          <w:b w:val="0"/>
          <w:bCs w:val="0"/>
          <w:sz w:val="24"/>
          <w:szCs w:val="24"/>
        </w:rPr>
        <w:t xml:space="preserve"> </w:t>
      </w:r>
      <w:r w:rsidR="00083E0A">
        <w:rPr>
          <w:b w:val="0"/>
          <w:bCs w:val="0"/>
          <w:sz w:val="24"/>
          <w:szCs w:val="24"/>
        </w:rPr>
        <w:t xml:space="preserve">must rely on the 2002 safe harbor </w:t>
      </w:r>
      <w:r w:rsidR="008A4572">
        <w:rPr>
          <w:b w:val="0"/>
          <w:bCs w:val="0"/>
          <w:sz w:val="24"/>
          <w:szCs w:val="24"/>
        </w:rPr>
        <w:t xml:space="preserve">to be assured they are complying with the general ERISA disclosure </w:t>
      </w:r>
      <w:r w:rsidR="00966C99">
        <w:rPr>
          <w:b w:val="0"/>
          <w:bCs w:val="0"/>
          <w:sz w:val="24"/>
          <w:szCs w:val="24"/>
        </w:rPr>
        <w:t>requirements</w:t>
      </w:r>
      <w:r w:rsidR="009701C0">
        <w:rPr>
          <w:b w:val="0"/>
          <w:bCs w:val="0"/>
          <w:sz w:val="24"/>
          <w:szCs w:val="24"/>
        </w:rPr>
        <w:t>.</w:t>
      </w:r>
    </w:p>
    <w:p w:rsidR="008806F2" w:rsidP="00D55011" w14:paraId="1739AD90" w14:textId="77777777">
      <w:pPr>
        <w:widowControl/>
        <w:ind w:left="720"/>
        <w:rPr>
          <w:b w:val="0"/>
          <w:bCs w:val="0"/>
          <w:sz w:val="24"/>
          <w:szCs w:val="24"/>
        </w:rPr>
      </w:pPr>
    </w:p>
    <w:p w:rsidR="00D33C4C" w:rsidRPr="00E06453" w:rsidP="00D55011" w14:paraId="186E47AE" w14:textId="77777777">
      <w:pPr>
        <w:widowControl/>
        <w:tabs>
          <w:tab w:val="left" w:pos="-1440"/>
        </w:tabs>
        <w:ind w:left="720" w:hanging="720"/>
        <w:rPr>
          <w:sz w:val="24"/>
          <w:szCs w:val="24"/>
        </w:rPr>
      </w:pPr>
      <w:r w:rsidRPr="00E06453">
        <w:rPr>
          <w:sz w:val="24"/>
          <w:szCs w:val="24"/>
        </w:rPr>
        <w:t>7.</w:t>
      </w:r>
      <w:r w:rsidRPr="00E06453">
        <w:rPr>
          <w:sz w:val="24"/>
          <w:szCs w:val="24"/>
        </w:rPr>
        <w:tab/>
        <w:t>Explain any special circumstances that would cause an information collection to be conducted in a manner:</w:t>
      </w:r>
    </w:p>
    <w:p w:rsidR="00D33C4C" w:rsidRPr="00E06453" w:rsidP="00EC33F0" w14:paraId="59C0A9E3" w14:textId="77777777">
      <w:pPr>
        <w:widowControl/>
        <w:numPr>
          <w:ilvl w:val="0"/>
          <w:numId w:val="5"/>
        </w:numPr>
        <w:tabs>
          <w:tab w:val="left" w:pos="-1440"/>
        </w:tabs>
        <w:rPr>
          <w:sz w:val="24"/>
          <w:szCs w:val="24"/>
        </w:rPr>
      </w:pPr>
      <w:r w:rsidRPr="00E06453">
        <w:rPr>
          <w:sz w:val="24"/>
          <w:szCs w:val="24"/>
        </w:rPr>
        <w:t>requiring respondents to report information to the agency more often than quarterly;</w:t>
      </w:r>
    </w:p>
    <w:p w:rsidR="00D33C4C" w:rsidRPr="00E06453" w:rsidP="00EC33F0" w14:paraId="4F4254D6" w14:textId="77777777">
      <w:pPr>
        <w:widowControl/>
        <w:numPr>
          <w:ilvl w:val="0"/>
          <w:numId w:val="5"/>
        </w:numPr>
        <w:tabs>
          <w:tab w:val="left" w:pos="-1440"/>
        </w:tabs>
        <w:rPr>
          <w:sz w:val="24"/>
          <w:szCs w:val="24"/>
        </w:rPr>
      </w:pPr>
      <w:r w:rsidRPr="00E06453">
        <w:rPr>
          <w:sz w:val="24"/>
          <w:szCs w:val="24"/>
        </w:rPr>
        <w:t>requiring respondents to prepare a written response to a collection of information in fewer than 30 days after receipt of it;</w:t>
      </w:r>
    </w:p>
    <w:p w:rsidR="00D33C4C" w:rsidRPr="00E06453" w:rsidP="00EC33F0" w14:paraId="3EBD7ABF" w14:textId="77777777">
      <w:pPr>
        <w:widowControl/>
        <w:numPr>
          <w:ilvl w:val="0"/>
          <w:numId w:val="5"/>
        </w:numPr>
        <w:tabs>
          <w:tab w:val="left" w:pos="-1440"/>
        </w:tabs>
        <w:rPr>
          <w:sz w:val="24"/>
          <w:szCs w:val="24"/>
        </w:rPr>
      </w:pPr>
      <w:r w:rsidRPr="00E06453">
        <w:rPr>
          <w:sz w:val="24"/>
          <w:szCs w:val="24"/>
        </w:rPr>
        <w:t>requiring respondents to submit more than an original and two copies of any document;</w:t>
      </w:r>
    </w:p>
    <w:p w:rsidR="00D33C4C" w:rsidRPr="00E06453" w:rsidP="00EC33F0" w14:paraId="061AC589" w14:textId="77777777">
      <w:pPr>
        <w:widowControl/>
        <w:numPr>
          <w:ilvl w:val="0"/>
          <w:numId w:val="5"/>
        </w:numPr>
        <w:tabs>
          <w:tab w:val="left" w:pos="-1440"/>
        </w:tabs>
        <w:rPr>
          <w:sz w:val="24"/>
          <w:szCs w:val="24"/>
        </w:rPr>
      </w:pPr>
      <w:r w:rsidRPr="00E06453">
        <w:rPr>
          <w:sz w:val="24"/>
          <w:szCs w:val="24"/>
        </w:rPr>
        <w:t>requiring respondents to retain records, other than health, medical, government contract, grant-in-aid, or tax records for more than three years;</w:t>
      </w:r>
    </w:p>
    <w:p w:rsidR="00D33C4C" w:rsidRPr="00E06453" w:rsidP="00EC33F0" w14:paraId="4C18CB92" w14:textId="77777777">
      <w:pPr>
        <w:widowControl/>
        <w:numPr>
          <w:ilvl w:val="0"/>
          <w:numId w:val="5"/>
        </w:numPr>
        <w:tabs>
          <w:tab w:val="left" w:pos="-1440"/>
        </w:tabs>
        <w:rPr>
          <w:sz w:val="24"/>
          <w:szCs w:val="24"/>
        </w:rPr>
      </w:pPr>
      <w:r w:rsidRPr="00E06453">
        <w:rPr>
          <w:sz w:val="24"/>
          <w:szCs w:val="24"/>
        </w:rPr>
        <w:t>in connection with a statistical survey, that is not designed to produce valid and reliable results that can be generalized to the universe of study;</w:t>
      </w:r>
    </w:p>
    <w:p w:rsidR="00D33C4C" w:rsidRPr="00E06453" w:rsidP="00EC33F0" w14:paraId="6E467FB8" w14:textId="77777777">
      <w:pPr>
        <w:widowControl/>
        <w:numPr>
          <w:ilvl w:val="0"/>
          <w:numId w:val="5"/>
        </w:numPr>
        <w:tabs>
          <w:tab w:val="left" w:pos="-1440"/>
        </w:tabs>
        <w:rPr>
          <w:sz w:val="24"/>
          <w:szCs w:val="24"/>
        </w:rPr>
      </w:pPr>
      <w:r w:rsidRPr="00E06453">
        <w:rPr>
          <w:sz w:val="24"/>
          <w:szCs w:val="24"/>
        </w:rPr>
        <w:t>requiring the use of a statistical data classification that has not been reviewed and approved by OMB;</w:t>
      </w:r>
    </w:p>
    <w:p w:rsidR="00D33C4C" w:rsidRPr="00E06453" w:rsidP="00EC33F0" w14:paraId="219EB453" w14:textId="77777777">
      <w:pPr>
        <w:widowControl/>
        <w:numPr>
          <w:ilvl w:val="0"/>
          <w:numId w:val="5"/>
        </w:numPr>
        <w:tabs>
          <w:tab w:val="left" w:pos="-1440"/>
        </w:tabs>
        <w:rPr>
          <w:sz w:val="24"/>
          <w:szCs w:val="24"/>
        </w:rPr>
      </w:pPr>
      <w:r w:rsidRPr="00E06453">
        <w:rPr>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33C4C" w:rsidRPr="00E06453" w:rsidP="00EC33F0" w14:paraId="60789F01" w14:textId="77777777">
      <w:pPr>
        <w:widowControl/>
        <w:numPr>
          <w:ilvl w:val="0"/>
          <w:numId w:val="5"/>
        </w:numPr>
        <w:tabs>
          <w:tab w:val="left" w:pos="-1440"/>
        </w:tabs>
        <w:rPr>
          <w:sz w:val="24"/>
          <w:szCs w:val="24"/>
        </w:rPr>
      </w:pPr>
      <w:r w:rsidRPr="00E06453">
        <w:rPr>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D33C4C" w:rsidRPr="00D55011" w:rsidP="00D55011" w14:paraId="0E78D4D0" w14:textId="77777777">
      <w:pPr>
        <w:widowControl/>
        <w:tabs>
          <w:tab w:val="left" w:pos="-1440"/>
        </w:tabs>
        <w:ind w:left="720"/>
        <w:rPr>
          <w:b w:val="0"/>
          <w:bCs w:val="0"/>
          <w:i/>
          <w:iCs/>
          <w:sz w:val="24"/>
          <w:szCs w:val="24"/>
        </w:rPr>
      </w:pPr>
    </w:p>
    <w:p w:rsidR="00D33C4C" w:rsidRPr="00D55011" w:rsidP="00D55011" w14:paraId="4C88F52C" w14:textId="707E57DE">
      <w:pPr>
        <w:pStyle w:val="BodyTextIndent2"/>
        <w:widowControl/>
        <w:ind w:left="720" w:firstLine="0"/>
        <w:rPr>
          <w:b w:val="0"/>
          <w:bCs w:val="0"/>
          <w:szCs w:val="24"/>
        </w:rPr>
      </w:pPr>
      <w:r w:rsidRPr="00D55011">
        <w:rPr>
          <w:b w:val="0"/>
          <w:bCs w:val="0"/>
          <w:szCs w:val="24"/>
        </w:rPr>
        <w:t>None</w:t>
      </w:r>
      <w:r w:rsidR="00672E93">
        <w:rPr>
          <w:b w:val="0"/>
          <w:bCs w:val="0"/>
          <w:szCs w:val="24"/>
        </w:rPr>
        <w:t xml:space="preserve"> of the specified special circumstances apply</w:t>
      </w:r>
      <w:r w:rsidRPr="00D55011">
        <w:rPr>
          <w:b w:val="0"/>
          <w:bCs w:val="0"/>
          <w:szCs w:val="24"/>
        </w:rPr>
        <w:t>.</w:t>
      </w:r>
    </w:p>
    <w:p w:rsidR="00D33C4C" w:rsidRPr="00D55011" w:rsidP="00D55011" w14:paraId="3D326902" w14:textId="77777777">
      <w:pPr>
        <w:widowControl/>
        <w:tabs>
          <w:tab w:val="left" w:pos="-1440"/>
        </w:tabs>
        <w:ind w:left="720"/>
        <w:rPr>
          <w:b w:val="0"/>
          <w:bCs w:val="0"/>
          <w:sz w:val="24"/>
          <w:szCs w:val="24"/>
        </w:rPr>
      </w:pPr>
    </w:p>
    <w:p w:rsidR="00D33C4C" w:rsidRPr="00E06453" w:rsidP="00D55011" w14:paraId="51F34B44" w14:textId="6C8A57F1">
      <w:pPr>
        <w:widowControl/>
        <w:tabs>
          <w:tab w:val="left" w:pos="-1440"/>
        </w:tabs>
        <w:ind w:left="720" w:hanging="720"/>
        <w:rPr>
          <w:sz w:val="24"/>
          <w:szCs w:val="24"/>
        </w:rPr>
      </w:pPr>
      <w:r w:rsidRPr="00E06453">
        <w:rPr>
          <w:sz w:val="24"/>
          <w:szCs w:val="24"/>
        </w:rPr>
        <w:t>8.</w:t>
      </w:r>
      <w:r w:rsidRPr="00E06453">
        <w:rPr>
          <w:sz w:val="24"/>
          <w:szCs w:val="24"/>
        </w:rPr>
        <w:tab/>
        <w:t>If applicable, provide a copy and identify the date and page number of publication in the Federal Register of the agency's notice, required by 5 CFR 1320.8(d), soliciting comments on the information collection prior to submission to OMB.</w:t>
      </w:r>
      <w:r w:rsidR="00416B5E">
        <w:rPr>
          <w:sz w:val="24"/>
          <w:szCs w:val="24"/>
        </w:rPr>
        <w:t xml:space="preserve"> </w:t>
      </w:r>
      <w:r w:rsidRPr="00E06453">
        <w:rPr>
          <w:sz w:val="24"/>
          <w:szCs w:val="24"/>
        </w:rPr>
        <w:t>Summarize public comments received in response to that notice and describe actions taken by the agency in response to these comments.</w:t>
      </w:r>
      <w:r w:rsidR="00416B5E">
        <w:rPr>
          <w:sz w:val="24"/>
          <w:szCs w:val="24"/>
        </w:rPr>
        <w:t xml:space="preserve"> </w:t>
      </w:r>
      <w:r w:rsidRPr="00E06453">
        <w:rPr>
          <w:sz w:val="24"/>
          <w:szCs w:val="24"/>
        </w:rPr>
        <w:t>Specifically address comments received on cost and hour burden.</w:t>
      </w:r>
    </w:p>
    <w:p w:rsidR="00D33C4C" w:rsidRPr="00E06453" w:rsidP="00D55011" w14:paraId="7D9B4BDD" w14:textId="77777777">
      <w:pPr>
        <w:widowControl/>
        <w:ind w:left="720"/>
        <w:rPr>
          <w:sz w:val="24"/>
          <w:szCs w:val="24"/>
        </w:rPr>
      </w:pPr>
    </w:p>
    <w:p w:rsidR="00D33C4C" w:rsidRPr="00E06453" w:rsidP="00D55011" w14:paraId="49BA4729" w14:textId="77777777">
      <w:pPr>
        <w:widowControl/>
        <w:ind w:left="720"/>
        <w:rPr>
          <w:sz w:val="24"/>
          <w:szCs w:val="24"/>
        </w:rPr>
      </w:pPr>
      <w:r w:rsidRPr="00E06453">
        <w:rPr>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33C4C" w:rsidRPr="00E06453" w:rsidP="00D55011" w14:paraId="0A48BCB3" w14:textId="77777777">
      <w:pPr>
        <w:widowControl/>
        <w:ind w:left="720"/>
        <w:rPr>
          <w:sz w:val="24"/>
          <w:szCs w:val="24"/>
        </w:rPr>
      </w:pPr>
    </w:p>
    <w:p w:rsidR="00D33C4C" w:rsidRPr="00E06453" w:rsidP="00D55011" w14:paraId="237BD979" w14:textId="66AF92E1">
      <w:pPr>
        <w:widowControl/>
        <w:ind w:left="720"/>
        <w:rPr>
          <w:sz w:val="24"/>
          <w:szCs w:val="24"/>
        </w:rPr>
      </w:pPr>
      <w:r w:rsidRPr="00E06453">
        <w:rPr>
          <w:sz w:val="24"/>
          <w:szCs w:val="24"/>
        </w:rPr>
        <w:t>Consultation with representatives of those from whom information is to be obtained or those who must compile records should occur at least once every 3 years -- even if the collection of information activity is the same as in prior periods.</w:t>
      </w:r>
      <w:r w:rsidR="00416B5E">
        <w:rPr>
          <w:sz w:val="24"/>
          <w:szCs w:val="24"/>
        </w:rPr>
        <w:t xml:space="preserve"> </w:t>
      </w:r>
      <w:r w:rsidRPr="00E06453">
        <w:rPr>
          <w:sz w:val="24"/>
          <w:szCs w:val="24"/>
        </w:rPr>
        <w:t xml:space="preserve">There may be </w:t>
      </w:r>
      <w:r w:rsidRPr="00E06453">
        <w:rPr>
          <w:sz w:val="24"/>
          <w:szCs w:val="24"/>
        </w:rPr>
        <w:t>circumstances that may preclude consultation in a specific situation.</w:t>
      </w:r>
      <w:r w:rsidR="00416B5E">
        <w:rPr>
          <w:sz w:val="24"/>
          <w:szCs w:val="24"/>
        </w:rPr>
        <w:t xml:space="preserve"> </w:t>
      </w:r>
      <w:r w:rsidRPr="00E06453">
        <w:rPr>
          <w:sz w:val="24"/>
          <w:szCs w:val="24"/>
        </w:rPr>
        <w:t>These circumstances should be explained.</w:t>
      </w:r>
    </w:p>
    <w:p w:rsidR="00D33C4C" w:rsidRPr="00D55011" w:rsidP="00D55011" w14:paraId="6152C482" w14:textId="77777777">
      <w:pPr>
        <w:widowControl/>
        <w:ind w:left="720"/>
        <w:rPr>
          <w:b w:val="0"/>
          <w:bCs w:val="0"/>
          <w:i/>
          <w:iCs/>
          <w:sz w:val="24"/>
          <w:szCs w:val="24"/>
        </w:rPr>
      </w:pPr>
    </w:p>
    <w:p w:rsidR="00675146" w:rsidRPr="00675146" w:rsidP="00675146" w14:paraId="3B2FBE9D" w14:textId="1E887DAA">
      <w:pPr>
        <w:widowControl/>
        <w:ind w:left="720"/>
        <w:rPr>
          <w:b w:val="0"/>
          <w:sz w:val="24"/>
          <w:szCs w:val="24"/>
        </w:rPr>
      </w:pPr>
      <w:r w:rsidRPr="00401CAF">
        <w:rPr>
          <w:b w:val="0"/>
          <w:bCs w:val="0"/>
          <w:sz w:val="24"/>
          <w:szCs w:val="24"/>
        </w:rPr>
        <w:t xml:space="preserve">The Department published a Federal Register notice on </w:t>
      </w:r>
      <w:r w:rsidR="0063131D">
        <w:rPr>
          <w:b w:val="0"/>
          <w:bCs w:val="0"/>
          <w:sz w:val="24"/>
          <w:szCs w:val="24"/>
        </w:rPr>
        <w:t xml:space="preserve">July 23, </w:t>
      </w:r>
      <w:r w:rsidR="00A34936">
        <w:rPr>
          <w:b w:val="0"/>
          <w:bCs w:val="0"/>
          <w:sz w:val="24"/>
          <w:szCs w:val="24"/>
        </w:rPr>
        <w:t>2026</w:t>
      </w:r>
      <w:r w:rsidRPr="00401CAF">
        <w:rPr>
          <w:b w:val="0"/>
          <w:bCs w:val="0"/>
          <w:sz w:val="24"/>
          <w:szCs w:val="24"/>
        </w:rPr>
        <w:t xml:space="preserve"> (</w:t>
      </w:r>
      <w:r w:rsidR="0063131D">
        <w:rPr>
          <w:b w:val="0"/>
          <w:bCs w:val="0"/>
          <w:sz w:val="24"/>
          <w:szCs w:val="24"/>
        </w:rPr>
        <w:t>91</w:t>
      </w:r>
      <w:r w:rsidRPr="00401CAF">
        <w:rPr>
          <w:b w:val="0"/>
          <w:bCs w:val="0"/>
          <w:sz w:val="24"/>
          <w:szCs w:val="24"/>
        </w:rPr>
        <w:t xml:space="preserve"> FR </w:t>
      </w:r>
      <w:r w:rsidRPr="0063131D" w:rsidR="0063131D">
        <w:rPr>
          <w:b w:val="0"/>
          <w:bCs w:val="0"/>
          <w:sz w:val="24"/>
          <w:szCs w:val="24"/>
        </w:rPr>
        <w:t>46602</w:t>
      </w:r>
      <w:r w:rsidRPr="00401CAF">
        <w:rPr>
          <w:b w:val="0"/>
          <w:bCs w:val="0"/>
          <w:sz w:val="24"/>
          <w:szCs w:val="24"/>
        </w:rPr>
        <w:t>), as required by 5 CFR 1320.8(d), soliciting comments on the information collection and providing the public with 60 days to comment on the submission.</w:t>
      </w:r>
      <w:r w:rsidR="00416B5E">
        <w:rPr>
          <w:b w:val="0"/>
          <w:bCs w:val="0"/>
          <w:sz w:val="24"/>
          <w:szCs w:val="24"/>
        </w:rPr>
        <w:t xml:space="preserve"> </w:t>
      </w:r>
    </w:p>
    <w:p w:rsidR="00D33C4C" w:rsidRPr="00D55011" w:rsidP="00D55011" w14:paraId="031942FB" w14:textId="6D78D7E6">
      <w:pPr>
        <w:widowControl/>
        <w:ind w:left="720"/>
        <w:rPr>
          <w:b w:val="0"/>
          <w:bCs w:val="0"/>
          <w:sz w:val="24"/>
          <w:szCs w:val="24"/>
        </w:rPr>
      </w:pPr>
    </w:p>
    <w:p w:rsidR="00D33C4C" w:rsidRPr="00E06453" w:rsidP="00D55011" w14:paraId="7B2B4E54" w14:textId="77777777">
      <w:pPr>
        <w:widowControl/>
        <w:tabs>
          <w:tab w:val="left" w:pos="-1440"/>
        </w:tabs>
        <w:ind w:left="720" w:hanging="720"/>
        <w:rPr>
          <w:sz w:val="24"/>
          <w:szCs w:val="24"/>
        </w:rPr>
      </w:pPr>
      <w:r w:rsidRPr="00E06453">
        <w:rPr>
          <w:sz w:val="24"/>
          <w:szCs w:val="24"/>
        </w:rPr>
        <w:t>9.</w:t>
      </w:r>
      <w:r w:rsidRPr="00E06453">
        <w:rPr>
          <w:sz w:val="24"/>
          <w:szCs w:val="24"/>
        </w:rPr>
        <w:tab/>
        <w:t>Explain any decision to provide any payment or gift to respondents, other than remuneration of contractors or grantees.</w:t>
      </w:r>
    </w:p>
    <w:p w:rsidR="00D33C4C" w:rsidRPr="00D55011" w:rsidP="00D55011" w14:paraId="4768E0BB" w14:textId="77777777">
      <w:pPr>
        <w:widowControl/>
        <w:ind w:left="720"/>
        <w:rPr>
          <w:b w:val="0"/>
          <w:bCs w:val="0"/>
          <w:sz w:val="24"/>
          <w:szCs w:val="24"/>
        </w:rPr>
      </w:pPr>
    </w:p>
    <w:p w:rsidR="00D33C4C" w:rsidRPr="00D55011" w:rsidP="00D55011" w14:paraId="1D824C37" w14:textId="100C7816">
      <w:pPr>
        <w:widowControl/>
        <w:ind w:left="720"/>
        <w:rPr>
          <w:b w:val="0"/>
          <w:bCs w:val="0"/>
          <w:sz w:val="24"/>
          <w:szCs w:val="24"/>
        </w:rPr>
      </w:pPr>
      <w:r>
        <w:rPr>
          <w:b w:val="0"/>
          <w:bCs w:val="0"/>
          <w:sz w:val="24"/>
          <w:szCs w:val="24"/>
        </w:rPr>
        <w:t>No payments or gifts are provided to respondents</w:t>
      </w:r>
      <w:r w:rsidRPr="00D55011">
        <w:rPr>
          <w:b w:val="0"/>
          <w:bCs w:val="0"/>
          <w:sz w:val="24"/>
          <w:szCs w:val="24"/>
        </w:rPr>
        <w:t>.</w:t>
      </w:r>
    </w:p>
    <w:p w:rsidR="00D33C4C" w:rsidRPr="00D55011" w:rsidP="00D55011" w14:paraId="2AB28B23" w14:textId="77777777">
      <w:pPr>
        <w:widowControl/>
        <w:ind w:left="720"/>
        <w:rPr>
          <w:b w:val="0"/>
          <w:bCs w:val="0"/>
          <w:sz w:val="24"/>
          <w:szCs w:val="24"/>
        </w:rPr>
      </w:pPr>
    </w:p>
    <w:p w:rsidR="00D33C4C" w:rsidRPr="00E06453" w:rsidP="00D55011" w14:paraId="1E907730" w14:textId="77777777">
      <w:pPr>
        <w:widowControl/>
        <w:tabs>
          <w:tab w:val="left" w:pos="-1440"/>
        </w:tabs>
        <w:ind w:left="720" w:hanging="720"/>
        <w:rPr>
          <w:sz w:val="24"/>
          <w:szCs w:val="24"/>
        </w:rPr>
      </w:pPr>
      <w:r w:rsidRPr="00E06453">
        <w:rPr>
          <w:sz w:val="24"/>
          <w:szCs w:val="24"/>
        </w:rPr>
        <w:t>10.</w:t>
      </w:r>
      <w:r w:rsidRPr="00E06453">
        <w:rPr>
          <w:sz w:val="24"/>
          <w:szCs w:val="24"/>
        </w:rPr>
        <w:tab/>
        <w:t>Describe any assurance of confidentiality provided to respondents and the basis for the assurance in statute, regulation, or agency policy.</w:t>
      </w:r>
    </w:p>
    <w:p w:rsidR="00D33C4C" w:rsidRPr="00D55011" w:rsidP="00D55011" w14:paraId="27392C21" w14:textId="77777777">
      <w:pPr>
        <w:widowControl/>
        <w:ind w:left="720"/>
        <w:rPr>
          <w:b w:val="0"/>
          <w:bCs w:val="0"/>
          <w:sz w:val="24"/>
          <w:szCs w:val="24"/>
        </w:rPr>
      </w:pPr>
    </w:p>
    <w:p w:rsidR="00D33C4C" w:rsidRPr="00D55011" w:rsidP="00D55011" w14:paraId="575EB099" w14:textId="49679020">
      <w:pPr>
        <w:widowControl/>
        <w:ind w:left="720"/>
        <w:rPr>
          <w:b w:val="0"/>
          <w:bCs w:val="0"/>
          <w:sz w:val="24"/>
          <w:szCs w:val="24"/>
        </w:rPr>
      </w:pPr>
      <w:r w:rsidRPr="009F635E">
        <w:rPr>
          <w:b w:val="0"/>
          <w:bCs w:val="0"/>
          <w:sz w:val="24"/>
          <w:szCs w:val="24"/>
        </w:rPr>
        <w:t>No assurance of confidentiality was provided</w:t>
      </w:r>
      <w:r w:rsidRPr="00D55011">
        <w:rPr>
          <w:b w:val="0"/>
          <w:bCs w:val="0"/>
          <w:sz w:val="24"/>
          <w:szCs w:val="24"/>
        </w:rPr>
        <w:t>.</w:t>
      </w:r>
    </w:p>
    <w:p w:rsidR="00D33C4C" w:rsidRPr="00D55011" w:rsidP="00D55011" w14:paraId="66A9C9C7" w14:textId="77777777">
      <w:pPr>
        <w:widowControl/>
        <w:ind w:left="720"/>
        <w:rPr>
          <w:b w:val="0"/>
          <w:bCs w:val="0"/>
          <w:sz w:val="24"/>
          <w:szCs w:val="24"/>
        </w:rPr>
      </w:pPr>
    </w:p>
    <w:p w:rsidR="00D33C4C" w:rsidRPr="00E06453" w:rsidP="00D55011" w14:paraId="1AAEBC39" w14:textId="5510C305">
      <w:pPr>
        <w:widowControl/>
        <w:tabs>
          <w:tab w:val="left" w:pos="-1440"/>
        </w:tabs>
        <w:ind w:left="720" w:hanging="720"/>
        <w:rPr>
          <w:sz w:val="24"/>
          <w:szCs w:val="24"/>
        </w:rPr>
      </w:pPr>
      <w:r w:rsidRPr="00E06453">
        <w:rPr>
          <w:sz w:val="24"/>
          <w:szCs w:val="24"/>
        </w:rPr>
        <w:t>11.</w:t>
      </w:r>
      <w:r w:rsidRPr="00E06453">
        <w:rPr>
          <w:sz w:val="24"/>
          <w:szCs w:val="24"/>
        </w:rPr>
        <w:tab/>
        <w:t>Provide additional justification for any questions of a sensitive nature, such as sexual behavior and attitudes, religious beliefs, and other matters that are commonly considered private.</w:t>
      </w:r>
      <w:r w:rsidR="00416B5E">
        <w:rPr>
          <w:sz w:val="24"/>
          <w:szCs w:val="24"/>
        </w:rPr>
        <w:t xml:space="preserve"> </w:t>
      </w:r>
      <w:r w:rsidRPr="00E06453">
        <w:rPr>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33C4C" w:rsidRPr="00D55011" w:rsidP="00D55011" w14:paraId="3C77A3E2" w14:textId="77777777">
      <w:pPr>
        <w:widowControl/>
        <w:ind w:left="720"/>
        <w:rPr>
          <w:b w:val="0"/>
          <w:bCs w:val="0"/>
          <w:i/>
          <w:iCs/>
          <w:sz w:val="24"/>
          <w:szCs w:val="24"/>
        </w:rPr>
      </w:pPr>
    </w:p>
    <w:p w:rsidR="00D33C4C" w:rsidRPr="00D55011" w:rsidP="00D55011" w14:paraId="54D6F263" w14:textId="2510F4F1">
      <w:pPr>
        <w:widowControl/>
        <w:ind w:left="720"/>
        <w:rPr>
          <w:b w:val="0"/>
          <w:bCs w:val="0"/>
          <w:sz w:val="24"/>
          <w:szCs w:val="24"/>
        </w:rPr>
      </w:pPr>
      <w:r w:rsidRPr="00494935">
        <w:rPr>
          <w:b w:val="0"/>
          <w:bCs w:val="0"/>
          <w:sz w:val="24"/>
          <w:szCs w:val="24"/>
        </w:rPr>
        <w:t>There are no questions of a sensitive nature</w:t>
      </w:r>
      <w:r w:rsidRPr="00D55011">
        <w:rPr>
          <w:b w:val="0"/>
          <w:bCs w:val="0"/>
          <w:sz w:val="24"/>
          <w:szCs w:val="24"/>
        </w:rPr>
        <w:t>.</w:t>
      </w:r>
    </w:p>
    <w:p w:rsidR="00D33C4C" w:rsidRPr="00D55011" w:rsidP="00D55011" w14:paraId="551D9F46" w14:textId="77777777">
      <w:pPr>
        <w:widowControl/>
        <w:ind w:left="720"/>
        <w:rPr>
          <w:b w:val="0"/>
          <w:bCs w:val="0"/>
          <w:sz w:val="24"/>
          <w:szCs w:val="24"/>
        </w:rPr>
      </w:pPr>
    </w:p>
    <w:p w:rsidR="001308C3" w:rsidP="001308C3" w14:paraId="6A1417F4" w14:textId="1D091664">
      <w:pPr>
        <w:widowControl/>
        <w:rPr>
          <w:sz w:val="24"/>
          <w:szCs w:val="24"/>
        </w:rPr>
      </w:pPr>
      <w:r>
        <w:rPr>
          <w:sz w:val="24"/>
          <w:szCs w:val="24"/>
        </w:rPr>
        <w:t xml:space="preserve">12. </w:t>
      </w:r>
      <w:r>
        <w:rPr>
          <w:sz w:val="24"/>
          <w:szCs w:val="24"/>
        </w:rPr>
        <w:tab/>
      </w:r>
      <w:r w:rsidRPr="001308C3">
        <w:rPr>
          <w:sz w:val="24"/>
          <w:szCs w:val="24"/>
        </w:rPr>
        <w:t>Provide estimates of the hour burden of the collection of information.</w:t>
      </w:r>
      <w:r w:rsidR="00416B5E">
        <w:rPr>
          <w:sz w:val="24"/>
          <w:szCs w:val="24"/>
        </w:rPr>
        <w:t xml:space="preserve"> </w:t>
      </w:r>
      <w:r w:rsidRPr="001308C3">
        <w:rPr>
          <w:sz w:val="24"/>
          <w:szCs w:val="24"/>
        </w:rPr>
        <w:t xml:space="preserve">The </w:t>
      </w:r>
    </w:p>
    <w:p w:rsidR="001308C3" w:rsidRPr="001308C3" w:rsidP="001308C3" w14:paraId="1CF591B4" w14:textId="002954BF">
      <w:pPr>
        <w:widowControl/>
        <w:ind w:firstLine="720"/>
        <w:rPr>
          <w:sz w:val="24"/>
          <w:szCs w:val="24"/>
        </w:rPr>
      </w:pPr>
      <w:r w:rsidRPr="001308C3">
        <w:rPr>
          <w:sz w:val="24"/>
          <w:szCs w:val="24"/>
        </w:rPr>
        <w:t>statement should:</w:t>
      </w:r>
      <w:r w:rsidR="00416B5E">
        <w:rPr>
          <w:sz w:val="24"/>
          <w:szCs w:val="24"/>
        </w:rPr>
        <w:t xml:space="preserve"> </w:t>
      </w:r>
    </w:p>
    <w:p w:rsidR="001308C3" w:rsidRPr="001308C3" w:rsidP="001308C3" w14:paraId="13E37332" w14:textId="4B3B1E4C">
      <w:pPr>
        <w:widowControl/>
        <w:numPr>
          <w:ilvl w:val="0"/>
          <w:numId w:val="14"/>
        </w:numPr>
        <w:tabs>
          <w:tab w:val="left" w:pos="720"/>
          <w:tab w:val="clear" w:pos="1440"/>
        </w:tabs>
        <w:rPr>
          <w:sz w:val="24"/>
          <w:szCs w:val="24"/>
        </w:rPr>
      </w:pPr>
      <w:r w:rsidRPr="001308C3">
        <w:rPr>
          <w:sz w:val="24"/>
          <w:szCs w:val="24"/>
        </w:rPr>
        <w:t>Indicate the number of respondents, frequency of response, annual hour burden, and an explanation of how the burden was estimated.</w:t>
      </w:r>
      <w:r w:rsidR="00416B5E">
        <w:rPr>
          <w:sz w:val="24"/>
          <w:szCs w:val="24"/>
        </w:rPr>
        <w:t xml:space="preserve"> </w:t>
      </w:r>
      <w:r w:rsidRPr="001308C3">
        <w:rPr>
          <w:sz w:val="24"/>
          <w:szCs w:val="24"/>
        </w:rPr>
        <w:t>Unless directed to do so, agencies should not conduct special surveys to obtain information on which to base hour burden estimates.</w:t>
      </w:r>
      <w:r w:rsidR="00416B5E">
        <w:rPr>
          <w:sz w:val="24"/>
          <w:szCs w:val="24"/>
        </w:rPr>
        <w:t xml:space="preserve"> </w:t>
      </w:r>
      <w:r w:rsidRPr="001308C3">
        <w:rPr>
          <w:sz w:val="24"/>
          <w:szCs w:val="24"/>
        </w:rPr>
        <w:t>Consultation with a sample (fewer than 10) of potential respondents is desirable.</w:t>
      </w:r>
      <w:r w:rsidR="00416B5E">
        <w:rPr>
          <w:sz w:val="24"/>
          <w:szCs w:val="24"/>
        </w:rPr>
        <w:t xml:space="preserve"> </w:t>
      </w:r>
      <w:r w:rsidRPr="001308C3">
        <w:rPr>
          <w:sz w:val="24"/>
          <w:szCs w:val="24"/>
        </w:rPr>
        <w:t>If the hour burden on respondents is expected to vary widely because of differences in activity, size, or complexity, show the range of estimated hour burden, and explain the reasons for the variance.</w:t>
      </w:r>
      <w:r w:rsidR="00416B5E">
        <w:rPr>
          <w:sz w:val="24"/>
          <w:szCs w:val="24"/>
        </w:rPr>
        <w:t xml:space="preserve"> </w:t>
      </w:r>
      <w:r w:rsidRPr="001308C3">
        <w:rPr>
          <w:sz w:val="24"/>
          <w:szCs w:val="24"/>
        </w:rPr>
        <w:t>General, estimates should not include burden hours for customary and usual business practices. </w:t>
      </w:r>
    </w:p>
    <w:p w:rsidR="001308C3" w:rsidRPr="001308C3" w:rsidP="001308C3" w14:paraId="17C6FF9C" w14:textId="77777777">
      <w:pPr>
        <w:widowControl/>
        <w:numPr>
          <w:ilvl w:val="0"/>
          <w:numId w:val="14"/>
        </w:numPr>
        <w:tabs>
          <w:tab w:val="left" w:pos="720"/>
          <w:tab w:val="clear" w:pos="1440"/>
        </w:tabs>
        <w:rPr>
          <w:sz w:val="24"/>
          <w:szCs w:val="24"/>
        </w:rPr>
      </w:pPr>
      <w:r w:rsidRPr="001308C3">
        <w:rPr>
          <w:sz w:val="24"/>
          <w:szCs w:val="24"/>
        </w:rPr>
        <w:t>If this request for approval covers more than one form, provide separate hour burden estimates for each form. </w:t>
      </w:r>
    </w:p>
    <w:p w:rsidR="001308C3" w:rsidRPr="001308C3" w:rsidP="001308C3" w14:paraId="4848D139" w14:textId="0A70B8B4">
      <w:pPr>
        <w:widowControl/>
        <w:numPr>
          <w:ilvl w:val="0"/>
          <w:numId w:val="14"/>
        </w:numPr>
        <w:tabs>
          <w:tab w:val="left" w:pos="720"/>
          <w:tab w:val="clear" w:pos="1440"/>
        </w:tabs>
        <w:rPr>
          <w:sz w:val="24"/>
          <w:szCs w:val="24"/>
        </w:rPr>
      </w:pPr>
      <w:r w:rsidRPr="001308C3">
        <w:rPr>
          <w:sz w:val="24"/>
          <w:szCs w:val="24"/>
        </w:rPr>
        <w:t>Provide estimates of annualized cost to respondents for the hour burdens for collections of information, identifying and using appropriate wage rate categories.</w:t>
      </w:r>
      <w:r w:rsidR="00416B5E">
        <w:rPr>
          <w:sz w:val="24"/>
          <w:szCs w:val="24"/>
        </w:rPr>
        <w:t xml:space="preserve"> </w:t>
      </w:r>
      <w:r w:rsidRPr="001308C3">
        <w:rPr>
          <w:sz w:val="24"/>
          <w:szCs w:val="24"/>
        </w:rPr>
        <w:t xml:space="preserve">The cost of contracting out or paying outside parties for </w:t>
      </w:r>
      <w:r w:rsidRPr="001308C3">
        <w:rPr>
          <w:sz w:val="24"/>
          <w:szCs w:val="24"/>
        </w:rPr>
        <w:t>information collection activities should not be included here.</w:t>
      </w:r>
      <w:r w:rsidR="00416B5E">
        <w:rPr>
          <w:sz w:val="24"/>
          <w:szCs w:val="24"/>
        </w:rPr>
        <w:t xml:space="preserve"> </w:t>
      </w:r>
      <w:r w:rsidRPr="001308C3">
        <w:rPr>
          <w:sz w:val="24"/>
          <w:szCs w:val="24"/>
        </w:rPr>
        <w:t>Instead, this cost should be included in Item 14. </w:t>
      </w:r>
    </w:p>
    <w:p w:rsidR="00D33C4C" w:rsidRPr="00D55011" w:rsidP="00D55011" w14:paraId="407088D1" w14:textId="77777777">
      <w:pPr>
        <w:widowControl/>
        <w:ind w:left="720"/>
        <w:rPr>
          <w:b w:val="0"/>
          <w:bCs w:val="0"/>
          <w:i/>
          <w:iCs/>
          <w:sz w:val="24"/>
          <w:szCs w:val="24"/>
        </w:rPr>
      </w:pPr>
    </w:p>
    <w:p w:rsidR="00C52551" w:rsidRPr="005B4932" w:rsidP="00E2781B" w14:paraId="153D3A73" w14:textId="3CB1D7EA">
      <w:pPr>
        <w:pStyle w:val="ListParagraph"/>
        <w:widowControl/>
        <w:numPr>
          <w:ilvl w:val="1"/>
          <w:numId w:val="14"/>
        </w:numPr>
        <w:autoSpaceDE/>
        <w:autoSpaceDN/>
        <w:adjustRightInd/>
        <w:rPr>
          <w:rFonts w:eastAsia="Calibri"/>
          <w:b w:val="0"/>
          <w:bCs w:val="0"/>
          <w:sz w:val="24"/>
          <w:u w:val="single"/>
        </w:rPr>
      </w:pPr>
      <w:r w:rsidRPr="005B4932">
        <w:rPr>
          <w:rFonts w:eastAsia="Calibri"/>
          <w:b w:val="0"/>
          <w:bCs w:val="0"/>
          <w:sz w:val="24"/>
          <w:u w:val="single"/>
        </w:rPr>
        <w:t>Notice of Internet Availability</w:t>
      </w:r>
    </w:p>
    <w:p w:rsidR="00C52551" w:rsidRPr="00C52551" w:rsidP="00C52551" w14:paraId="2B090862" w14:textId="77777777">
      <w:pPr>
        <w:widowControl/>
        <w:autoSpaceDE/>
        <w:autoSpaceDN/>
        <w:adjustRightInd/>
        <w:ind w:left="720"/>
        <w:rPr>
          <w:rFonts w:eastAsia="Calibri"/>
          <w:b w:val="0"/>
          <w:bCs w:val="0"/>
          <w:sz w:val="24"/>
          <w:u w:val="single"/>
        </w:rPr>
      </w:pPr>
    </w:p>
    <w:p w:rsidR="0020302C" w:rsidRPr="0045070A" w:rsidP="00B24798" w14:paraId="75A9EAE6" w14:textId="3509B39D">
      <w:pPr>
        <w:widowControl/>
        <w:autoSpaceDE/>
        <w:autoSpaceDN/>
        <w:adjustRightInd/>
        <w:ind w:left="720"/>
        <w:rPr>
          <w:rFonts w:eastAsia="Calibri"/>
          <w:b w:val="0"/>
          <w:bCs w:val="0"/>
          <w:sz w:val="24"/>
          <w:szCs w:val="24"/>
        </w:rPr>
      </w:pPr>
      <w:r w:rsidRPr="0045070A">
        <w:rPr>
          <w:rFonts w:eastAsia="Calibri"/>
          <w:b w:val="0"/>
          <w:bCs w:val="0"/>
          <w:sz w:val="24"/>
          <w:szCs w:val="24"/>
        </w:rPr>
        <w:t xml:space="preserve">Due to differences in administrative capacity of group health plans, the Department distinguishes health plans by size for the purpose of estimating compliance costs. The largest group health plans are more likely to </w:t>
      </w:r>
      <w:r w:rsidR="00A802BF">
        <w:rPr>
          <w:rFonts w:eastAsia="Calibri"/>
          <w:b w:val="0"/>
          <w:bCs w:val="0"/>
          <w:sz w:val="24"/>
          <w:szCs w:val="24"/>
        </w:rPr>
        <w:t>use</w:t>
      </w:r>
      <w:r w:rsidRPr="0045070A">
        <w:rPr>
          <w:rFonts w:eastAsia="Calibri"/>
          <w:b w:val="0"/>
          <w:bCs w:val="0"/>
          <w:sz w:val="24"/>
          <w:szCs w:val="24"/>
        </w:rPr>
        <w:t xml:space="preserve"> in-house staff</w:t>
      </w:r>
      <w:r w:rsidR="00A802BF">
        <w:rPr>
          <w:rFonts w:eastAsia="Calibri"/>
          <w:b w:val="0"/>
          <w:bCs w:val="0"/>
          <w:sz w:val="24"/>
          <w:szCs w:val="24"/>
        </w:rPr>
        <w:t xml:space="preserve"> to satisfy the </w:t>
      </w:r>
      <w:r w:rsidR="001D7115">
        <w:rPr>
          <w:rFonts w:eastAsia="Calibri"/>
          <w:b w:val="0"/>
          <w:bCs w:val="0"/>
          <w:sz w:val="24"/>
          <w:szCs w:val="24"/>
        </w:rPr>
        <w:t>rules requirements</w:t>
      </w:r>
      <w:r w:rsidR="009A19EC">
        <w:rPr>
          <w:rFonts w:eastAsia="Calibri"/>
          <w:b w:val="0"/>
          <w:bCs w:val="0"/>
          <w:sz w:val="24"/>
          <w:szCs w:val="24"/>
        </w:rPr>
        <w:t xml:space="preserve">. </w:t>
      </w:r>
      <w:r w:rsidRPr="0045070A">
        <w:rPr>
          <w:rFonts w:eastAsia="Calibri"/>
          <w:b w:val="0"/>
          <w:bCs w:val="0"/>
          <w:sz w:val="24"/>
          <w:szCs w:val="24"/>
        </w:rPr>
        <w:t xml:space="preserve">In contrast, smaller group health plans are more likely to rely on TPAs, issuers, or other service providers </w:t>
      </w:r>
      <w:r w:rsidR="00810392">
        <w:rPr>
          <w:rFonts w:eastAsia="Calibri"/>
          <w:b w:val="0"/>
          <w:bCs w:val="0"/>
          <w:sz w:val="24"/>
          <w:szCs w:val="24"/>
        </w:rPr>
        <w:t xml:space="preserve">for </w:t>
      </w:r>
      <w:r w:rsidR="009F12EA">
        <w:rPr>
          <w:rFonts w:eastAsia="Calibri"/>
          <w:b w:val="0"/>
          <w:bCs w:val="0"/>
          <w:sz w:val="24"/>
          <w:szCs w:val="24"/>
        </w:rPr>
        <w:t>compliance</w:t>
      </w:r>
      <w:r w:rsidRPr="0045070A">
        <w:rPr>
          <w:rFonts w:eastAsia="Calibri"/>
          <w:b w:val="0"/>
          <w:bCs w:val="0"/>
          <w:sz w:val="24"/>
          <w:szCs w:val="24"/>
        </w:rPr>
        <w:t xml:space="preserve"> support</w:t>
      </w:r>
      <w:r w:rsidR="0037362F">
        <w:rPr>
          <w:rFonts w:eastAsia="Calibri"/>
          <w:b w:val="0"/>
          <w:bCs w:val="0"/>
          <w:sz w:val="24"/>
          <w:szCs w:val="24"/>
        </w:rPr>
        <w:t>.</w:t>
      </w:r>
      <w:r w:rsidRPr="0045070A">
        <w:rPr>
          <w:rFonts w:eastAsia="Calibri"/>
          <w:b w:val="0"/>
          <w:bCs w:val="0"/>
          <w:sz w:val="24"/>
          <w:szCs w:val="24"/>
        </w:rPr>
        <w:t xml:space="preserve"> </w:t>
      </w:r>
    </w:p>
    <w:p w:rsidR="0020302C" w:rsidP="00B24798" w14:paraId="3EC7BA8E" w14:textId="77777777">
      <w:pPr>
        <w:widowControl/>
        <w:autoSpaceDE/>
        <w:autoSpaceDN/>
        <w:adjustRightInd/>
        <w:ind w:left="720"/>
        <w:rPr>
          <w:rFonts w:eastAsia="Calibri"/>
        </w:rPr>
      </w:pPr>
    </w:p>
    <w:p w:rsidR="00F322C4" w:rsidP="00B24798" w14:paraId="5D5616EA" w14:textId="3C50F728">
      <w:pPr>
        <w:widowControl/>
        <w:autoSpaceDE/>
        <w:autoSpaceDN/>
        <w:adjustRightInd/>
        <w:ind w:left="720"/>
        <w:rPr>
          <w:b w:val="0"/>
          <w:bCs w:val="0"/>
          <w:sz w:val="24"/>
        </w:rPr>
      </w:pPr>
      <w:r>
        <w:rPr>
          <w:b w:val="0"/>
          <w:bCs w:val="0"/>
          <w:sz w:val="24"/>
        </w:rPr>
        <w:t>The</w:t>
      </w:r>
      <w:r w:rsidR="00293B6B">
        <w:rPr>
          <w:b w:val="0"/>
          <w:bCs w:val="0"/>
          <w:sz w:val="24"/>
        </w:rPr>
        <w:t xml:space="preserve"> Department</w:t>
      </w:r>
      <w:r w:rsidR="005C092E">
        <w:rPr>
          <w:b w:val="0"/>
          <w:bCs w:val="0"/>
          <w:sz w:val="24"/>
        </w:rPr>
        <w:t xml:space="preserve"> </w:t>
      </w:r>
      <w:r w:rsidR="00991F4A">
        <w:rPr>
          <w:b w:val="0"/>
          <w:bCs w:val="0"/>
          <w:sz w:val="24"/>
        </w:rPr>
        <w:t xml:space="preserve">estimates </w:t>
      </w:r>
      <w:r w:rsidR="005C092E">
        <w:rPr>
          <w:b w:val="0"/>
          <w:bCs w:val="0"/>
          <w:sz w:val="24"/>
        </w:rPr>
        <w:t xml:space="preserve">there are </w:t>
      </w:r>
      <w:r w:rsidR="00991F4A">
        <w:rPr>
          <w:b w:val="0"/>
          <w:bCs w:val="0"/>
          <w:sz w:val="24"/>
        </w:rPr>
        <w:t>20,</w:t>
      </w:r>
      <w:r w:rsidR="00F61F07">
        <w:rPr>
          <w:b w:val="0"/>
          <w:bCs w:val="0"/>
          <w:sz w:val="24"/>
        </w:rPr>
        <w:t xml:space="preserve">570 ERISA-covered group health plans with </w:t>
      </w:r>
      <w:r w:rsidR="0089564E">
        <w:rPr>
          <w:b w:val="0"/>
          <w:bCs w:val="0"/>
          <w:sz w:val="24"/>
        </w:rPr>
        <w:t>1,000 or more participants</w:t>
      </w:r>
      <w:r w:rsidR="00A172C0">
        <w:rPr>
          <w:b w:val="0"/>
          <w:bCs w:val="0"/>
          <w:sz w:val="24"/>
        </w:rPr>
        <w:t>.</w:t>
      </w:r>
      <w:r>
        <w:rPr>
          <w:rStyle w:val="FootnoteReference"/>
          <w:b w:val="0"/>
          <w:bCs w:val="0"/>
          <w:sz w:val="24"/>
          <w:vertAlign w:val="superscript"/>
        </w:rPr>
        <w:footnoteReference w:id="5"/>
      </w:r>
      <w:r w:rsidRPr="00734673" w:rsidR="00A172C0">
        <w:rPr>
          <w:b w:val="0"/>
          <w:bCs w:val="0"/>
          <w:sz w:val="24"/>
          <w:vertAlign w:val="superscript"/>
        </w:rPr>
        <w:t xml:space="preserve"> </w:t>
      </w:r>
      <w:r w:rsidR="00480229">
        <w:rPr>
          <w:b w:val="0"/>
          <w:bCs w:val="0"/>
          <w:sz w:val="24"/>
        </w:rPr>
        <w:t>Additionally, t</w:t>
      </w:r>
      <w:r w:rsidR="00CE11A7">
        <w:rPr>
          <w:b w:val="0"/>
          <w:bCs w:val="0"/>
          <w:sz w:val="24"/>
        </w:rPr>
        <w:t xml:space="preserve">he Department </w:t>
      </w:r>
      <w:r w:rsidR="00C21B61">
        <w:rPr>
          <w:b w:val="0"/>
          <w:bCs w:val="0"/>
          <w:sz w:val="24"/>
        </w:rPr>
        <w:t xml:space="preserve">estimates </w:t>
      </w:r>
      <w:r w:rsidR="00480229">
        <w:rPr>
          <w:b w:val="0"/>
          <w:bCs w:val="0"/>
          <w:sz w:val="24"/>
        </w:rPr>
        <w:t xml:space="preserve">that there are </w:t>
      </w:r>
      <w:r w:rsidR="00CE11A7">
        <w:rPr>
          <w:b w:val="0"/>
          <w:bCs w:val="0"/>
          <w:sz w:val="24"/>
        </w:rPr>
        <w:t xml:space="preserve">205 TPAs and 811 </w:t>
      </w:r>
      <w:r w:rsidR="00C625DC">
        <w:rPr>
          <w:b w:val="0"/>
          <w:bCs w:val="0"/>
          <w:sz w:val="24"/>
        </w:rPr>
        <w:t xml:space="preserve">insurance </w:t>
      </w:r>
      <w:r w:rsidR="009775B7">
        <w:rPr>
          <w:b w:val="0"/>
          <w:bCs w:val="0"/>
          <w:sz w:val="24"/>
        </w:rPr>
        <w:t>issuers</w:t>
      </w:r>
      <w:r w:rsidR="00C625DC">
        <w:rPr>
          <w:b w:val="0"/>
          <w:bCs w:val="0"/>
          <w:sz w:val="24"/>
        </w:rPr>
        <w:t xml:space="preserve"> </w:t>
      </w:r>
      <w:r w:rsidR="00A9578A">
        <w:rPr>
          <w:b w:val="0"/>
          <w:bCs w:val="0"/>
          <w:sz w:val="24"/>
        </w:rPr>
        <w:t xml:space="preserve">serving </w:t>
      </w:r>
      <w:r w:rsidR="00C625DC">
        <w:rPr>
          <w:b w:val="0"/>
          <w:bCs w:val="0"/>
          <w:sz w:val="24"/>
        </w:rPr>
        <w:t xml:space="preserve">small </w:t>
      </w:r>
      <w:r w:rsidR="009775B7">
        <w:rPr>
          <w:b w:val="0"/>
          <w:bCs w:val="0"/>
          <w:sz w:val="24"/>
        </w:rPr>
        <w:t>group health plans.</w:t>
      </w:r>
      <w:r w:rsidR="00973E0F">
        <w:rPr>
          <w:b w:val="0"/>
          <w:bCs w:val="0"/>
          <w:sz w:val="24"/>
        </w:rPr>
        <w:t xml:space="preserve"> </w:t>
      </w:r>
    </w:p>
    <w:p w:rsidR="00F322C4" w:rsidP="00B24798" w14:paraId="587D0622" w14:textId="77777777">
      <w:pPr>
        <w:widowControl/>
        <w:autoSpaceDE/>
        <w:autoSpaceDN/>
        <w:adjustRightInd/>
        <w:ind w:left="720"/>
        <w:rPr>
          <w:b w:val="0"/>
          <w:bCs w:val="0"/>
          <w:sz w:val="24"/>
        </w:rPr>
      </w:pPr>
    </w:p>
    <w:p w:rsidR="00F322C4" w:rsidP="00B24798" w14:paraId="51EC437A" w14:textId="5460AD6D">
      <w:pPr>
        <w:widowControl/>
        <w:autoSpaceDE/>
        <w:autoSpaceDN/>
        <w:adjustRightInd/>
        <w:ind w:left="720"/>
        <w:contextualSpacing/>
        <w:rPr>
          <w:rFonts w:eastAsia="Calibri"/>
          <w:b w:val="0"/>
          <w:bCs w:val="0"/>
          <w:sz w:val="24"/>
          <w:szCs w:val="24"/>
        </w:rPr>
      </w:pPr>
      <w:r w:rsidRPr="00F322C4">
        <w:rPr>
          <w:rFonts w:eastAsia="Calibri"/>
          <w:b w:val="0"/>
          <w:bCs w:val="0"/>
          <w:sz w:val="24"/>
          <w:szCs w:val="24"/>
        </w:rPr>
        <w:t xml:space="preserve">The proposed rule requires that </w:t>
      </w:r>
      <w:r w:rsidR="00936DB7">
        <w:rPr>
          <w:rFonts w:eastAsia="Calibri"/>
          <w:b w:val="0"/>
          <w:bCs w:val="0"/>
          <w:sz w:val="24"/>
          <w:szCs w:val="24"/>
        </w:rPr>
        <w:t xml:space="preserve">plan administrators of </w:t>
      </w:r>
      <w:r w:rsidRPr="00F322C4">
        <w:rPr>
          <w:rFonts w:eastAsia="Calibri"/>
          <w:b w:val="0"/>
          <w:bCs w:val="0"/>
          <w:sz w:val="24"/>
          <w:szCs w:val="24"/>
        </w:rPr>
        <w:t xml:space="preserve">group health plans </w:t>
      </w:r>
      <w:r w:rsidR="00614827">
        <w:rPr>
          <w:rFonts w:eastAsia="Calibri"/>
          <w:b w:val="0"/>
          <w:bCs w:val="0"/>
          <w:sz w:val="24"/>
          <w:szCs w:val="24"/>
        </w:rPr>
        <w:t xml:space="preserve">furnish </w:t>
      </w:r>
      <w:r w:rsidRPr="004A5BAE" w:rsidR="004A5BAE">
        <w:rPr>
          <w:rFonts w:eastAsia="Calibri"/>
          <w:b w:val="0"/>
          <w:bCs w:val="0"/>
          <w:sz w:val="24"/>
          <w:szCs w:val="24"/>
        </w:rPr>
        <w:t>to each covered individual a NOIA for each covered document</w:t>
      </w:r>
      <w:r w:rsidR="00614827">
        <w:rPr>
          <w:rFonts w:eastAsia="Calibri"/>
          <w:b w:val="0"/>
          <w:bCs w:val="0"/>
          <w:sz w:val="24"/>
          <w:szCs w:val="24"/>
        </w:rPr>
        <w:t>.</w:t>
      </w:r>
      <w:r w:rsidR="00131305">
        <w:rPr>
          <w:rFonts w:eastAsia="Calibri"/>
          <w:b w:val="0"/>
          <w:bCs w:val="0"/>
          <w:sz w:val="24"/>
          <w:szCs w:val="24"/>
        </w:rPr>
        <w:t xml:space="preserve"> </w:t>
      </w:r>
      <w:r w:rsidR="00DE1777">
        <w:rPr>
          <w:rFonts w:eastAsia="Calibri"/>
          <w:b w:val="0"/>
          <w:bCs w:val="0"/>
          <w:sz w:val="24"/>
          <w:szCs w:val="24"/>
        </w:rPr>
        <w:t xml:space="preserve">Under the proposed rule, </w:t>
      </w:r>
      <w:r w:rsidR="00936DB7">
        <w:rPr>
          <w:rFonts w:eastAsia="Calibri"/>
          <w:b w:val="0"/>
          <w:bCs w:val="0"/>
          <w:sz w:val="24"/>
          <w:szCs w:val="24"/>
        </w:rPr>
        <w:t xml:space="preserve">a plan administrator </w:t>
      </w:r>
      <w:r w:rsidR="007D7C79">
        <w:rPr>
          <w:rFonts w:eastAsia="Calibri"/>
          <w:b w:val="0"/>
          <w:bCs w:val="0"/>
          <w:sz w:val="24"/>
          <w:szCs w:val="24"/>
        </w:rPr>
        <w:t xml:space="preserve">may furnish </w:t>
      </w:r>
      <w:r w:rsidR="00635E79">
        <w:rPr>
          <w:rFonts w:eastAsia="Calibri"/>
          <w:b w:val="0"/>
          <w:bCs w:val="0"/>
          <w:sz w:val="24"/>
          <w:szCs w:val="24"/>
        </w:rPr>
        <w:t xml:space="preserve">one annual NOIA that </w:t>
      </w:r>
      <w:r w:rsidR="00A7721F">
        <w:rPr>
          <w:rFonts w:eastAsia="Calibri"/>
          <w:b w:val="0"/>
          <w:bCs w:val="0"/>
          <w:sz w:val="24"/>
          <w:szCs w:val="24"/>
        </w:rPr>
        <w:t>identifies multiple covered documents</w:t>
      </w:r>
      <w:r w:rsidR="00C80127">
        <w:rPr>
          <w:rFonts w:eastAsia="Calibri"/>
          <w:b w:val="0"/>
          <w:bCs w:val="0"/>
          <w:sz w:val="24"/>
          <w:szCs w:val="24"/>
        </w:rPr>
        <w:t xml:space="preserve"> for certain covered documents</w:t>
      </w:r>
      <w:r w:rsidR="001126FF">
        <w:rPr>
          <w:rFonts w:eastAsia="Calibri"/>
          <w:b w:val="0"/>
          <w:bCs w:val="0"/>
          <w:sz w:val="24"/>
          <w:szCs w:val="24"/>
        </w:rPr>
        <w:t xml:space="preserve"> such as a summary plan description</w:t>
      </w:r>
      <w:r w:rsidR="00D43298">
        <w:rPr>
          <w:rFonts w:eastAsia="Calibri"/>
          <w:b w:val="0"/>
          <w:bCs w:val="0"/>
          <w:sz w:val="24"/>
          <w:szCs w:val="24"/>
        </w:rPr>
        <w:t xml:space="preserve"> and any covered document or information that must be furnished annually, rather than upon the occurrence of a particular ev</w:t>
      </w:r>
      <w:r w:rsidR="001B4352">
        <w:rPr>
          <w:rFonts w:eastAsia="Calibri"/>
          <w:b w:val="0"/>
          <w:bCs w:val="0"/>
          <w:sz w:val="24"/>
          <w:szCs w:val="24"/>
        </w:rPr>
        <w:t>ent</w:t>
      </w:r>
      <w:r w:rsidR="00C80127">
        <w:rPr>
          <w:rFonts w:eastAsia="Calibri"/>
          <w:b w:val="0"/>
          <w:bCs w:val="0"/>
          <w:sz w:val="24"/>
          <w:szCs w:val="24"/>
        </w:rPr>
        <w:t>.</w:t>
      </w:r>
      <w:r w:rsidR="002C7019">
        <w:rPr>
          <w:rFonts w:eastAsia="Calibri"/>
          <w:b w:val="0"/>
          <w:bCs w:val="0"/>
          <w:sz w:val="24"/>
          <w:szCs w:val="24"/>
        </w:rPr>
        <w:t xml:space="preserve"> </w:t>
      </w:r>
    </w:p>
    <w:p w:rsidR="00B24798" w:rsidRPr="00F322C4" w:rsidP="00B24798" w14:paraId="1A380FAD" w14:textId="77777777">
      <w:pPr>
        <w:widowControl/>
        <w:autoSpaceDE/>
        <w:autoSpaceDN/>
        <w:adjustRightInd/>
        <w:ind w:left="720"/>
        <w:contextualSpacing/>
        <w:rPr>
          <w:rFonts w:eastAsia="Calibri"/>
          <w:b w:val="0"/>
          <w:bCs w:val="0"/>
          <w:sz w:val="24"/>
          <w:szCs w:val="24"/>
        </w:rPr>
      </w:pPr>
    </w:p>
    <w:p w:rsidR="00F322C4" w:rsidP="00B24798" w14:paraId="6FE587FE" w14:textId="4AC379EE">
      <w:pPr>
        <w:widowControl/>
        <w:autoSpaceDE/>
        <w:autoSpaceDN/>
        <w:adjustRightInd/>
        <w:ind w:left="720"/>
        <w:contextualSpacing/>
        <w:rPr>
          <w:rFonts w:eastAsia="Calibri"/>
          <w:b w:val="0"/>
          <w:bCs w:val="0"/>
          <w:sz w:val="24"/>
          <w:szCs w:val="24"/>
        </w:rPr>
      </w:pPr>
      <w:r w:rsidRPr="00F322C4">
        <w:rPr>
          <w:rFonts w:eastAsia="Calibri"/>
          <w:b w:val="0"/>
          <w:bCs w:val="0"/>
          <w:sz w:val="24"/>
          <w:szCs w:val="24"/>
        </w:rPr>
        <w:t xml:space="preserve">The Department assumes the preparation of the notice would primarily be automated and would rely on standardized templates. </w:t>
      </w:r>
      <w:r w:rsidR="009D062D">
        <w:rPr>
          <w:rFonts w:eastAsia="Calibri"/>
          <w:b w:val="0"/>
          <w:bCs w:val="0"/>
          <w:sz w:val="24"/>
          <w:szCs w:val="24"/>
        </w:rPr>
        <w:t xml:space="preserve">Delivery of the notice would also be automated and sent electronically. </w:t>
      </w:r>
      <w:r w:rsidRPr="00F322C4">
        <w:rPr>
          <w:rFonts w:eastAsia="Calibri"/>
          <w:b w:val="0"/>
          <w:bCs w:val="0"/>
          <w:sz w:val="24"/>
          <w:szCs w:val="24"/>
        </w:rPr>
        <w:t xml:space="preserve">Therefore, the Department estimates that group health plans would require </w:t>
      </w:r>
      <w:r w:rsidR="00293B6B">
        <w:rPr>
          <w:rFonts w:eastAsia="Calibri"/>
          <w:b w:val="0"/>
          <w:bCs w:val="0"/>
          <w:sz w:val="24"/>
          <w:szCs w:val="24"/>
        </w:rPr>
        <w:t>one</w:t>
      </w:r>
      <w:r w:rsidRPr="00F322C4">
        <w:rPr>
          <w:rFonts w:eastAsia="Calibri"/>
          <w:b w:val="0"/>
          <w:bCs w:val="0"/>
          <w:sz w:val="24"/>
          <w:szCs w:val="24"/>
        </w:rPr>
        <w:t xml:space="preserve"> hour of compensation and benefits manager’s time, at a wage rate of $193.15,</w:t>
      </w:r>
      <w:r>
        <w:rPr>
          <w:rFonts w:eastAsia="Calibri"/>
          <w:b w:val="0"/>
          <w:bCs w:val="0"/>
          <w:sz w:val="24"/>
          <w:szCs w:val="24"/>
          <w:vertAlign w:val="superscript"/>
        </w:rPr>
        <w:footnoteReference w:id="6"/>
      </w:r>
      <w:r w:rsidRPr="00F322C4">
        <w:rPr>
          <w:rFonts w:eastAsia="Calibri"/>
          <w:b w:val="0"/>
          <w:bCs w:val="0"/>
          <w:sz w:val="24"/>
          <w:szCs w:val="24"/>
        </w:rPr>
        <w:t xml:space="preserve"> to prepare the NOIA in the first year. </w:t>
      </w:r>
      <w:r w:rsidR="009D062D">
        <w:rPr>
          <w:rFonts w:eastAsia="Calibri"/>
          <w:b w:val="0"/>
          <w:bCs w:val="0"/>
          <w:sz w:val="24"/>
          <w:szCs w:val="24"/>
        </w:rPr>
        <w:t xml:space="preserve">The sending of the notice would have de minimis burden. </w:t>
      </w:r>
      <w:r w:rsidRPr="00F322C4">
        <w:rPr>
          <w:rFonts w:eastAsia="Calibri"/>
          <w:b w:val="0"/>
          <w:bCs w:val="0"/>
          <w:sz w:val="24"/>
          <w:szCs w:val="24"/>
        </w:rPr>
        <w:t xml:space="preserve">Please see Table </w:t>
      </w:r>
      <w:r w:rsidR="00B24798">
        <w:rPr>
          <w:rFonts w:eastAsia="Calibri"/>
          <w:b w:val="0"/>
          <w:bCs w:val="0"/>
          <w:sz w:val="24"/>
          <w:szCs w:val="24"/>
        </w:rPr>
        <w:t>1</w:t>
      </w:r>
      <w:r w:rsidRPr="00F322C4">
        <w:rPr>
          <w:rFonts w:eastAsia="Calibri"/>
          <w:b w:val="0"/>
          <w:bCs w:val="0"/>
          <w:sz w:val="24"/>
          <w:szCs w:val="24"/>
        </w:rPr>
        <w:t xml:space="preserve"> for calculations and burden. </w:t>
      </w:r>
    </w:p>
    <w:p w:rsidR="00293B6B" w:rsidP="00B24798" w14:paraId="3FC1341C" w14:textId="77777777">
      <w:pPr>
        <w:widowControl/>
        <w:autoSpaceDE/>
        <w:autoSpaceDN/>
        <w:adjustRightInd/>
        <w:ind w:left="720"/>
        <w:contextualSpacing/>
        <w:rPr>
          <w:rFonts w:eastAsia="Calibri"/>
          <w:b w:val="0"/>
          <w:bCs w:val="0"/>
          <w:sz w:val="24"/>
          <w:szCs w:val="24"/>
        </w:rPr>
      </w:pPr>
    </w:p>
    <w:p w:rsidR="00293B6B" w:rsidRPr="005B4932" w:rsidP="00E2781B" w14:paraId="70663483" w14:textId="263F6DCD">
      <w:pPr>
        <w:pStyle w:val="ListParagraph"/>
        <w:widowControl/>
        <w:numPr>
          <w:ilvl w:val="1"/>
          <w:numId w:val="14"/>
        </w:numPr>
        <w:autoSpaceDE/>
        <w:autoSpaceDN/>
        <w:adjustRightInd/>
        <w:rPr>
          <w:rFonts w:eastAsia="Calibri"/>
          <w:b w:val="0"/>
          <w:bCs w:val="0"/>
          <w:sz w:val="24"/>
          <w:szCs w:val="24"/>
          <w:u w:val="single"/>
        </w:rPr>
      </w:pPr>
      <w:r w:rsidRPr="005B4932">
        <w:rPr>
          <w:rFonts w:eastAsia="Calibri"/>
          <w:b w:val="0"/>
          <w:bCs w:val="0"/>
          <w:sz w:val="24"/>
          <w:szCs w:val="24"/>
          <w:u w:val="single"/>
        </w:rPr>
        <w:t xml:space="preserve">Initial Notice of Default E-Delivery and Right to Opt-out </w:t>
      </w:r>
    </w:p>
    <w:p w:rsidR="00293B6B" w:rsidP="00293B6B" w14:paraId="1BF974B6" w14:textId="77777777">
      <w:pPr>
        <w:widowControl/>
        <w:autoSpaceDE/>
        <w:autoSpaceDN/>
        <w:adjustRightInd/>
        <w:ind w:firstLine="720"/>
        <w:rPr>
          <w:rFonts w:eastAsia="Calibri"/>
          <w:b w:val="0"/>
          <w:bCs w:val="0"/>
          <w:sz w:val="24"/>
          <w:szCs w:val="24"/>
        </w:rPr>
      </w:pPr>
    </w:p>
    <w:p w:rsidR="00293B6B" w:rsidP="00293B6B" w14:paraId="4BFF2BFB" w14:textId="0005D0A0">
      <w:pPr>
        <w:widowControl/>
        <w:autoSpaceDE/>
        <w:autoSpaceDN/>
        <w:adjustRightInd/>
        <w:ind w:left="720"/>
        <w:rPr>
          <w:rFonts w:eastAsia="Calibri"/>
          <w:b w:val="0"/>
          <w:bCs w:val="0"/>
          <w:sz w:val="24"/>
          <w:szCs w:val="24"/>
        </w:rPr>
      </w:pPr>
      <w:r w:rsidRPr="00D25116">
        <w:rPr>
          <w:rFonts w:eastAsia="Calibri"/>
          <w:b w:val="0"/>
          <w:bCs w:val="0"/>
          <w:sz w:val="24"/>
          <w:szCs w:val="24"/>
        </w:rPr>
        <w:t xml:space="preserve">The proposed rule would require group health plans to send the initial notice of default e-delivery and right to opt-out </w:t>
      </w:r>
      <w:r w:rsidR="00E167D4">
        <w:rPr>
          <w:rFonts w:eastAsia="Calibri"/>
          <w:b w:val="0"/>
          <w:bCs w:val="0"/>
          <w:sz w:val="24"/>
          <w:szCs w:val="24"/>
        </w:rPr>
        <w:t xml:space="preserve">to each individual prior to </w:t>
      </w:r>
      <w:r w:rsidR="00346FC0">
        <w:rPr>
          <w:rFonts w:eastAsia="Calibri"/>
          <w:b w:val="0"/>
          <w:bCs w:val="0"/>
          <w:sz w:val="24"/>
          <w:szCs w:val="24"/>
        </w:rPr>
        <w:t xml:space="preserve">relying on the proposed safe </w:t>
      </w:r>
      <w:r w:rsidR="00346FC0">
        <w:rPr>
          <w:rFonts w:eastAsia="Calibri"/>
          <w:b w:val="0"/>
          <w:bCs w:val="0"/>
          <w:sz w:val="24"/>
          <w:szCs w:val="24"/>
        </w:rPr>
        <w:t>harbor</w:t>
      </w:r>
      <w:r w:rsidRPr="00D25116">
        <w:rPr>
          <w:rFonts w:eastAsia="Calibri"/>
          <w:b w:val="0"/>
          <w:bCs w:val="0"/>
          <w:sz w:val="24"/>
          <w:szCs w:val="24"/>
        </w:rPr>
        <w:t xml:space="preserve">. </w:t>
      </w:r>
      <w:r w:rsidR="00B84855">
        <w:rPr>
          <w:rFonts w:eastAsia="Calibri"/>
          <w:b w:val="0"/>
          <w:bCs w:val="0"/>
          <w:sz w:val="24"/>
          <w:szCs w:val="24"/>
        </w:rPr>
        <w:t xml:space="preserve">The </w:t>
      </w:r>
      <w:r w:rsidR="007C51AC">
        <w:rPr>
          <w:rFonts w:eastAsia="Calibri"/>
          <w:b w:val="0"/>
          <w:bCs w:val="0"/>
          <w:sz w:val="24"/>
          <w:szCs w:val="24"/>
        </w:rPr>
        <w:t xml:space="preserve">proposed rule would require the </w:t>
      </w:r>
      <w:r w:rsidR="00B84855">
        <w:rPr>
          <w:rFonts w:eastAsia="Calibri"/>
          <w:b w:val="0"/>
          <w:bCs w:val="0"/>
          <w:sz w:val="24"/>
          <w:szCs w:val="24"/>
        </w:rPr>
        <w:t xml:space="preserve">notice </w:t>
      </w:r>
      <w:r w:rsidR="007C51AC">
        <w:rPr>
          <w:rFonts w:eastAsia="Calibri"/>
          <w:b w:val="0"/>
          <w:bCs w:val="0"/>
          <w:sz w:val="24"/>
          <w:szCs w:val="24"/>
        </w:rPr>
        <w:t>to</w:t>
      </w:r>
      <w:r w:rsidR="00B84855">
        <w:rPr>
          <w:rFonts w:eastAsia="Calibri"/>
          <w:b w:val="0"/>
          <w:bCs w:val="0"/>
          <w:sz w:val="24"/>
          <w:szCs w:val="24"/>
        </w:rPr>
        <w:t xml:space="preserve"> be a paper copy </w:t>
      </w:r>
      <w:r w:rsidR="00DE791E">
        <w:rPr>
          <w:rFonts w:eastAsia="Calibri"/>
          <w:b w:val="0"/>
          <w:bCs w:val="0"/>
          <w:sz w:val="24"/>
          <w:szCs w:val="24"/>
        </w:rPr>
        <w:t>unless the individual ha</w:t>
      </w:r>
      <w:r w:rsidR="00E61D08">
        <w:rPr>
          <w:rFonts w:eastAsia="Calibri"/>
          <w:b w:val="0"/>
          <w:bCs w:val="0"/>
          <w:sz w:val="24"/>
          <w:szCs w:val="24"/>
        </w:rPr>
        <w:t>s</w:t>
      </w:r>
      <w:r w:rsidR="00DE791E">
        <w:rPr>
          <w:rFonts w:eastAsia="Calibri"/>
          <w:b w:val="0"/>
          <w:bCs w:val="0"/>
          <w:sz w:val="24"/>
          <w:szCs w:val="24"/>
        </w:rPr>
        <w:t xml:space="preserve"> been receiving </w:t>
      </w:r>
      <w:r w:rsidR="00732649">
        <w:rPr>
          <w:rFonts w:eastAsia="Calibri"/>
          <w:b w:val="0"/>
          <w:bCs w:val="0"/>
          <w:sz w:val="24"/>
          <w:szCs w:val="24"/>
        </w:rPr>
        <w:t>documents and information electronically</w:t>
      </w:r>
      <w:r w:rsidR="00256903">
        <w:rPr>
          <w:rFonts w:eastAsia="Calibri"/>
          <w:b w:val="0"/>
          <w:bCs w:val="0"/>
          <w:sz w:val="24"/>
          <w:szCs w:val="24"/>
        </w:rPr>
        <w:t xml:space="preserve"> prior to the applicability date </w:t>
      </w:r>
      <w:r w:rsidR="00122D60">
        <w:rPr>
          <w:rFonts w:eastAsia="Calibri"/>
          <w:b w:val="0"/>
          <w:bCs w:val="0"/>
          <w:sz w:val="24"/>
          <w:szCs w:val="24"/>
        </w:rPr>
        <w:t xml:space="preserve">of </w:t>
      </w:r>
      <w:r w:rsidR="00901AE6">
        <w:rPr>
          <w:rFonts w:eastAsia="Calibri"/>
          <w:b w:val="0"/>
          <w:bCs w:val="0"/>
          <w:sz w:val="24"/>
          <w:szCs w:val="24"/>
        </w:rPr>
        <w:t>a finalized rule.</w:t>
      </w:r>
      <w:r w:rsidR="00732649">
        <w:rPr>
          <w:rFonts w:eastAsia="Calibri"/>
          <w:b w:val="0"/>
          <w:bCs w:val="0"/>
          <w:sz w:val="24"/>
          <w:szCs w:val="24"/>
        </w:rPr>
        <w:t xml:space="preserve"> </w:t>
      </w:r>
      <w:r w:rsidRPr="00D25116">
        <w:rPr>
          <w:rFonts w:eastAsia="Calibri"/>
          <w:b w:val="0"/>
          <w:bCs w:val="0"/>
          <w:sz w:val="24"/>
          <w:szCs w:val="24"/>
        </w:rPr>
        <w:t>The Department assumes that each plan would send the notice of default e-delivery and the opt-out notifications and that the preparation of these notices would primarily be automated and would rely on standardized templates. Therefore, the Department estimates that group health plans would require one hour of compensation and benefit manager’s time to prepare the notice in the first year</w:t>
      </w:r>
      <w:r>
        <w:rPr>
          <w:rFonts w:eastAsia="Calibri"/>
          <w:b w:val="0"/>
          <w:bCs w:val="0"/>
          <w:sz w:val="24"/>
          <w:szCs w:val="24"/>
        </w:rPr>
        <w:t xml:space="preserve">. </w:t>
      </w:r>
      <w:r w:rsidRPr="00B03BA7">
        <w:rPr>
          <w:rFonts w:eastAsia="Calibri"/>
          <w:b w:val="0"/>
          <w:bCs w:val="0"/>
          <w:sz w:val="24"/>
          <w:szCs w:val="24"/>
        </w:rPr>
        <w:t xml:space="preserve">Please see Table </w:t>
      </w:r>
      <w:r>
        <w:rPr>
          <w:rFonts w:eastAsia="Calibri"/>
          <w:b w:val="0"/>
          <w:bCs w:val="0"/>
          <w:sz w:val="24"/>
          <w:szCs w:val="24"/>
        </w:rPr>
        <w:t>1</w:t>
      </w:r>
      <w:r w:rsidRPr="00B03BA7">
        <w:rPr>
          <w:rFonts w:eastAsia="Calibri"/>
          <w:b w:val="0"/>
          <w:bCs w:val="0"/>
          <w:sz w:val="24"/>
          <w:szCs w:val="24"/>
        </w:rPr>
        <w:t xml:space="preserve"> for calculations and burden.</w:t>
      </w:r>
    </w:p>
    <w:p w:rsidR="007A7830" w:rsidP="005B4932" w14:paraId="5F678B62" w14:textId="77777777">
      <w:pPr>
        <w:widowControl/>
        <w:autoSpaceDE/>
        <w:autoSpaceDN/>
        <w:adjustRightInd/>
        <w:rPr>
          <w:rFonts w:eastAsia="Calibri"/>
          <w:b w:val="0"/>
          <w:bCs w:val="0"/>
          <w:sz w:val="24"/>
          <w:szCs w:val="24"/>
        </w:rPr>
      </w:pPr>
    </w:p>
    <w:p w:rsidR="00EF6EA2" w:rsidRPr="00E976E2" w:rsidP="00E2781B" w14:paraId="1128747E" w14:textId="398AAE86">
      <w:pPr>
        <w:pStyle w:val="ListParagraph"/>
        <w:widowControl/>
        <w:numPr>
          <w:ilvl w:val="1"/>
          <w:numId w:val="14"/>
        </w:numPr>
        <w:autoSpaceDE/>
        <w:autoSpaceDN/>
        <w:adjustRightInd/>
        <w:rPr>
          <w:rFonts w:eastAsia="Calibri"/>
          <w:b w:val="0"/>
          <w:bCs w:val="0"/>
          <w:sz w:val="24"/>
          <w:szCs w:val="24"/>
          <w:u w:val="single"/>
        </w:rPr>
      </w:pPr>
      <w:r w:rsidRPr="00E976E2">
        <w:rPr>
          <w:b w:val="0"/>
          <w:sz w:val="24"/>
          <w:szCs w:val="24"/>
          <w:u w:val="single"/>
        </w:rPr>
        <w:t>Procedures for Electronic Address</w:t>
      </w:r>
      <w:r w:rsidR="00CB2470">
        <w:rPr>
          <w:b w:val="0"/>
          <w:sz w:val="24"/>
          <w:szCs w:val="24"/>
          <w:u w:val="single"/>
        </w:rPr>
        <w:t>es</w:t>
      </w:r>
      <w:r w:rsidRPr="00E976E2">
        <w:rPr>
          <w:b w:val="0"/>
          <w:sz w:val="24"/>
          <w:szCs w:val="24"/>
          <w:u w:val="single"/>
        </w:rPr>
        <w:t xml:space="preserve"> that are Invalid or Inoperable</w:t>
      </w:r>
    </w:p>
    <w:p w:rsidR="0069519E" w:rsidP="00834A03" w14:paraId="6B4DAF87" w14:textId="77777777">
      <w:pPr>
        <w:widowControl/>
        <w:autoSpaceDE/>
        <w:autoSpaceDN/>
        <w:adjustRightInd/>
        <w:ind w:left="720"/>
        <w:rPr>
          <w:rFonts w:eastAsia="Calibri"/>
          <w:b w:val="0"/>
          <w:bCs w:val="0"/>
          <w:sz w:val="24"/>
          <w:szCs w:val="24"/>
        </w:rPr>
      </w:pPr>
    </w:p>
    <w:p w:rsidR="00346B2B" w:rsidRPr="00346B2B" w:rsidP="00834A03" w14:paraId="18DF2717" w14:textId="5D29A583">
      <w:pPr>
        <w:widowControl/>
        <w:autoSpaceDE/>
        <w:autoSpaceDN/>
        <w:adjustRightInd/>
        <w:ind w:left="720"/>
        <w:rPr>
          <w:b w:val="0"/>
          <w:bCs w:val="0"/>
          <w:sz w:val="24"/>
          <w:szCs w:val="24"/>
        </w:rPr>
      </w:pPr>
      <w:r w:rsidRPr="0069519E">
        <w:rPr>
          <w:rFonts w:eastAsia="Calibri"/>
          <w:b w:val="0"/>
          <w:bCs w:val="0"/>
          <w:sz w:val="24"/>
          <w:szCs w:val="24"/>
        </w:rPr>
        <w:t>The Department anticipates a small share of emails would be non-deliverable and would bounce back. In such cases, plans would undertake follow-up actions to obtain a valid email address or provide the notice through paper. The Department recognizes that this process requires some administrative effort; however, maintaining participant contact information, monitoring email delivery, and following up with the affected individuals are already part of the plan’s regular business practices. Given the routine nature of these administrative tasks, the Department believes that the proposed requirements would not impose significant additional burden on plans.</w:t>
      </w:r>
    </w:p>
    <w:p w:rsidR="00881247" w:rsidP="00881247" w14:paraId="2AA7BF39" w14:textId="77777777">
      <w:pPr>
        <w:rPr>
          <w:rFonts w:eastAsia="Calibri"/>
          <w:b w:val="0"/>
          <w:bCs w:val="0"/>
          <w:sz w:val="24"/>
          <w:szCs w:val="24"/>
        </w:rPr>
      </w:pPr>
    </w:p>
    <w:p w:rsidR="001B66F3" w:rsidRPr="005B4932" w:rsidP="00E2781B" w14:paraId="49DA032E" w14:textId="456534A5">
      <w:pPr>
        <w:pStyle w:val="ListParagraph"/>
        <w:widowControl/>
        <w:numPr>
          <w:ilvl w:val="1"/>
          <w:numId w:val="14"/>
        </w:numPr>
        <w:autoSpaceDE/>
        <w:autoSpaceDN/>
        <w:adjustRightInd/>
        <w:rPr>
          <w:rFonts w:eastAsia="Calibri"/>
          <w:b w:val="0"/>
          <w:bCs w:val="0"/>
          <w:sz w:val="24"/>
          <w:szCs w:val="24"/>
          <w:u w:val="single"/>
        </w:rPr>
      </w:pPr>
      <w:r w:rsidRPr="005B4932">
        <w:rPr>
          <w:rFonts w:eastAsia="Calibri"/>
          <w:b w:val="0"/>
          <w:bCs w:val="0"/>
          <w:sz w:val="24"/>
          <w:szCs w:val="24"/>
          <w:u w:val="single"/>
        </w:rPr>
        <w:t>Posting Disclosures and Documents Online</w:t>
      </w:r>
    </w:p>
    <w:p w:rsidR="00741136" w14:paraId="5B1B365C" w14:textId="77777777">
      <w:pPr>
        <w:widowControl/>
        <w:autoSpaceDE/>
        <w:autoSpaceDN/>
        <w:adjustRightInd/>
        <w:ind w:left="720"/>
        <w:rPr>
          <w:rFonts w:eastAsia="Calibri"/>
          <w:b w:val="0"/>
          <w:bCs w:val="0"/>
          <w:sz w:val="24"/>
          <w:szCs w:val="24"/>
        </w:rPr>
      </w:pPr>
    </w:p>
    <w:p w:rsidR="00BE783A" w:rsidP="00BE783A" w14:paraId="2D7A1DC9" w14:textId="0741AC84">
      <w:pPr>
        <w:widowControl/>
        <w:autoSpaceDE/>
        <w:autoSpaceDN/>
        <w:adjustRightInd/>
        <w:ind w:left="720"/>
        <w:rPr>
          <w:rFonts w:eastAsia="Calibri"/>
          <w:b w:val="0"/>
          <w:bCs w:val="0"/>
          <w:sz w:val="24"/>
          <w:szCs w:val="24"/>
        </w:rPr>
      </w:pPr>
      <w:r w:rsidRPr="00BE783A">
        <w:rPr>
          <w:rFonts w:eastAsia="Calibri"/>
          <w:b w:val="0"/>
          <w:bCs w:val="0"/>
          <w:sz w:val="24"/>
          <w:szCs w:val="24"/>
        </w:rPr>
        <w:t xml:space="preserve">Most </w:t>
      </w:r>
      <w:r w:rsidR="00841071">
        <w:rPr>
          <w:rFonts w:eastAsia="Calibri"/>
          <w:b w:val="0"/>
          <w:bCs w:val="0"/>
          <w:sz w:val="24"/>
          <w:szCs w:val="24"/>
        </w:rPr>
        <w:t>group health</w:t>
      </w:r>
      <w:r w:rsidRPr="00BE783A">
        <w:rPr>
          <w:rFonts w:eastAsia="Calibri"/>
          <w:b w:val="0"/>
          <w:bCs w:val="0"/>
          <w:sz w:val="24"/>
          <w:szCs w:val="24"/>
        </w:rPr>
        <w:t xml:space="preserve"> plans offer independent online platforms, such as websites and online portals, that enable users to access information regarding coverage options, benefits, claims processing, and other relevant updates. While a minority of health plans may lack dedicated websites, their information is still accessible through third-party websites or the websites of their parent companies. The Department is of the view that all of the required documents are currently available online to participants and plans and issuers would leverage their existing systems and would thus not incur any additional burden or cost to create new websites or participant portals as a result of this proposed rule.</w:t>
      </w:r>
    </w:p>
    <w:p w:rsidR="00BE783A" w:rsidRPr="00BE783A" w:rsidP="00BE783A" w14:paraId="04516E8D" w14:textId="77777777">
      <w:pPr>
        <w:widowControl/>
        <w:autoSpaceDE/>
        <w:autoSpaceDN/>
        <w:adjustRightInd/>
        <w:ind w:left="720"/>
        <w:rPr>
          <w:rFonts w:eastAsia="Calibri"/>
          <w:b w:val="0"/>
          <w:bCs w:val="0"/>
          <w:sz w:val="24"/>
          <w:szCs w:val="24"/>
        </w:rPr>
      </w:pPr>
    </w:p>
    <w:p w:rsidR="00BE783A" w:rsidP="00BE783A" w14:paraId="40D5726C" w14:textId="4AEBC64E">
      <w:pPr>
        <w:widowControl/>
        <w:autoSpaceDE/>
        <w:autoSpaceDN/>
        <w:adjustRightInd/>
        <w:ind w:left="720"/>
        <w:rPr>
          <w:rFonts w:eastAsia="Calibri"/>
          <w:b w:val="0"/>
          <w:bCs w:val="0"/>
          <w:sz w:val="24"/>
          <w:szCs w:val="24"/>
        </w:rPr>
      </w:pPr>
      <w:r w:rsidRPr="00BE783A">
        <w:rPr>
          <w:rFonts w:eastAsia="Calibri"/>
          <w:b w:val="0"/>
          <w:bCs w:val="0"/>
          <w:sz w:val="24"/>
          <w:szCs w:val="24"/>
        </w:rPr>
        <w:t xml:space="preserve">The Department notes that the posting of disclosures and documents on a website or a participant portal is not a new requirement of the proposed rule but is already included in the baseline as a part of the Department of Labor’s 2002 safe harbor. The proposed rule would </w:t>
      </w:r>
      <w:r w:rsidR="0098704F">
        <w:rPr>
          <w:rFonts w:eastAsia="Calibri"/>
          <w:b w:val="0"/>
          <w:bCs w:val="0"/>
          <w:sz w:val="24"/>
          <w:szCs w:val="24"/>
        </w:rPr>
        <w:t xml:space="preserve">provide an additional safe harbor allowing default </w:t>
      </w:r>
      <w:r w:rsidR="005D1238">
        <w:rPr>
          <w:rFonts w:eastAsia="Calibri"/>
          <w:b w:val="0"/>
          <w:bCs w:val="0"/>
          <w:sz w:val="24"/>
          <w:szCs w:val="24"/>
        </w:rPr>
        <w:t xml:space="preserve">electronic disclosure </w:t>
      </w:r>
      <w:r w:rsidR="00AB7B95">
        <w:rPr>
          <w:rFonts w:eastAsia="Calibri"/>
          <w:b w:val="0"/>
          <w:bCs w:val="0"/>
          <w:sz w:val="24"/>
          <w:szCs w:val="24"/>
        </w:rPr>
        <w:t>which would encourage</w:t>
      </w:r>
      <w:r w:rsidRPr="00BE783A" w:rsidR="00AB7B95">
        <w:rPr>
          <w:rFonts w:eastAsia="Calibri"/>
          <w:b w:val="0"/>
          <w:bCs w:val="0"/>
          <w:sz w:val="24"/>
          <w:szCs w:val="24"/>
        </w:rPr>
        <w:t xml:space="preserve"> </w:t>
      </w:r>
      <w:r w:rsidRPr="00BE783A">
        <w:rPr>
          <w:rFonts w:eastAsia="Calibri"/>
          <w:b w:val="0"/>
          <w:bCs w:val="0"/>
          <w:sz w:val="24"/>
          <w:szCs w:val="24"/>
        </w:rPr>
        <w:t>more plans, specifically group health plans, to rely on electronic delivery. The Department does not expect plans to incur additional costs as a result of posting disclosures and documents online. For example, if a disclosure is generic and applies to the plan as a whole, plans have already likely posted such documents on their websites and therefore would not incur additional costs.</w:t>
      </w:r>
    </w:p>
    <w:p w:rsidR="005B4932" w:rsidRPr="00BE783A" w:rsidP="00BE783A" w14:paraId="5D55F0C2" w14:textId="77777777">
      <w:pPr>
        <w:widowControl/>
        <w:autoSpaceDE/>
        <w:autoSpaceDN/>
        <w:adjustRightInd/>
        <w:ind w:left="720"/>
        <w:rPr>
          <w:rFonts w:eastAsia="Calibri"/>
          <w:b w:val="0"/>
          <w:bCs w:val="0"/>
          <w:sz w:val="24"/>
          <w:szCs w:val="24"/>
        </w:rPr>
      </w:pPr>
    </w:p>
    <w:p w:rsidR="00BE783A" w:rsidP="00BE783A" w14:paraId="025EC239" w14:textId="084DAFA5">
      <w:pPr>
        <w:widowControl/>
        <w:tabs>
          <w:tab w:val="left" w:pos="2610"/>
        </w:tabs>
        <w:autoSpaceDE/>
        <w:autoSpaceDN/>
        <w:adjustRightInd/>
        <w:ind w:left="720"/>
        <w:rPr>
          <w:rFonts w:eastAsia="Calibri"/>
          <w:b w:val="0"/>
          <w:bCs w:val="0"/>
          <w:sz w:val="24"/>
          <w:szCs w:val="24"/>
        </w:rPr>
      </w:pPr>
      <w:r w:rsidRPr="00BE783A">
        <w:rPr>
          <w:rFonts w:eastAsia="Calibri"/>
          <w:b w:val="0"/>
          <w:bCs w:val="0"/>
          <w:sz w:val="24"/>
          <w:szCs w:val="24"/>
        </w:rPr>
        <w:t xml:space="preserve">The Department acknowledges that there are some participant-specific scenarios, which may arise that were previously not part of the baseline. One scenario could be where a disclosure is specific to a participant, and the participant is transitioning from paper to electronic delivery. In this scenario, the plan may need to post such documents online for these individual participants, however they may already post this notice for other plan participants and therefore have the processes in place to expand. Another more likely scenario is that plans may already post individual-specific documents online, even when a participant has requested paper delivery but maintains an online account. Although plans may incur some costs in these scenarios, these activities are part of current operations; therefore, the Department does not anticipate that the proposed rule would result in significant additional burden to plans. </w:t>
      </w:r>
    </w:p>
    <w:p w:rsidR="006559EB" w:rsidP="00B03BA7" w14:paraId="29B21BAB" w14:textId="77777777">
      <w:pPr>
        <w:widowControl/>
        <w:autoSpaceDE/>
        <w:autoSpaceDN/>
        <w:adjustRightInd/>
        <w:ind w:left="720"/>
        <w:rPr>
          <w:rFonts w:eastAsia="Calibri"/>
          <w:b w:val="0"/>
          <w:bCs w:val="0"/>
          <w:sz w:val="24"/>
          <w:szCs w:val="24"/>
        </w:rPr>
      </w:pPr>
    </w:p>
    <w:p w:rsidR="006559EB" w:rsidRPr="00293B6B" w:rsidP="00A5531A" w14:paraId="1475AF69" w14:textId="72E10014">
      <w:pPr>
        <w:pStyle w:val="ListParagraph"/>
        <w:widowControl/>
        <w:numPr>
          <w:ilvl w:val="0"/>
          <w:numId w:val="23"/>
        </w:numPr>
        <w:autoSpaceDE/>
        <w:autoSpaceDN/>
        <w:adjustRightInd/>
        <w:rPr>
          <w:b w:val="0"/>
          <w:sz w:val="24"/>
          <w:u w:val="single"/>
        </w:rPr>
      </w:pPr>
      <w:r w:rsidRPr="00293B6B">
        <w:rPr>
          <w:b w:val="0"/>
          <w:sz w:val="24"/>
          <w:u w:val="single"/>
        </w:rPr>
        <w:t xml:space="preserve">Summary of </w:t>
      </w:r>
      <w:r w:rsidRPr="00293B6B">
        <w:rPr>
          <w:b w:val="0"/>
          <w:sz w:val="24"/>
          <w:u w:val="single"/>
        </w:rPr>
        <w:t xml:space="preserve">Total </w:t>
      </w:r>
      <w:r w:rsidRPr="00293B6B" w:rsidR="00D25116">
        <w:rPr>
          <w:b w:val="0"/>
          <w:sz w:val="24"/>
          <w:u w:val="single"/>
        </w:rPr>
        <w:t xml:space="preserve">Hour </w:t>
      </w:r>
      <w:r w:rsidRPr="00293B6B">
        <w:rPr>
          <w:b w:val="0"/>
          <w:sz w:val="24"/>
          <w:u w:val="single"/>
        </w:rPr>
        <w:t>Burden</w:t>
      </w:r>
    </w:p>
    <w:p w:rsidR="006559EB" w:rsidP="006559EB" w14:paraId="01D7082B" w14:textId="77777777">
      <w:pPr>
        <w:widowControl/>
        <w:autoSpaceDE/>
        <w:autoSpaceDN/>
        <w:adjustRightInd/>
        <w:ind w:firstLine="720"/>
        <w:rPr>
          <w:b w:val="0"/>
          <w:bCs w:val="0"/>
          <w:sz w:val="24"/>
        </w:rPr>
      </w:pPr>
    </w:p>
    <w:p w:rsidR="006559EB" w:rsidP="006559EB" w14:paraId="0C1ECB9B" w14:textId="25F753A8">
      <w:pPr>
        <w:widowControl/>
        <w:autoSpaceDE/>
        <w:autoSpaceDN/>
        <w:adjustRightInd/>
        <w:ind w:left="720"/>
        <w:rPr>
          <w:b w:val="0"/>
          <w:bCs w:val="0"/>
          <w:sz w:val="24"/>
        </w:rPr>
      </w:pPr>
      <w:r>
        <w:rPr>
          <w:b w:val="0"/>
          <w:bCs w:val="0"/>
          <w:sz w:val="24"/>
        </w:rPr>
        <w:t xml:space="preserve">The three-year average hour burden for this </w:t>
      </w:r>
      <w:r w:rsidR="00834BB3">
        <w:rPr>
          <w:b w:val="0"/>
          <w:bCs w:val="0"/>
          <w:sz w:val="24"/>
        </w:rPr>
        <w:t xml:space="preserve">information collection </w:t>
      </w:r>
      <w:r>
        <w:rPr>
          <w:b w:val="0"/>
          <w:bCs w:val="0"/>
          <w:sz w:val="24"/>
        </w:rPr>
        <w:t xml:space="preserve">is </w:t>
      </w:r>
      <w:r w:rsidRPr="003E5D32" w:rsidR="003E5D32">
        <w:rPr>
          <w:b w:val="0"/>
          <w:bCs w:val="0"/>
          <w:sz w:val="24"/>
          <w:szCs w:val="24"/>
        </w:rPr>
        <w:t>14,391</w:t>
      </w:r>
      <w:r>
        <w:rPr>
          <w:b w:val="0"/>
          <w:sz w:val="24"/>
          <w:szCs w:val="24"/>
        </w:rPr>
        <w:t xml:space="preserve"> </w:t>
      </w:r>
      <w:r>
        <w:rPr>
          <w:b w:val="0"/>
          <w:bCs w:val="0"/>
          <w:sz w:val="24"/>
        </w:rPr>
        <w:t xml:space="preserve">hours with an equivalent burden of </w:t>
      </w:r>
      <w:r w:rsidRPr="003E5D32" w:rsidR="003E5D32">
        <w:rPr>
          <w:b w:val="0"/>
          <w:bCs w:val="0"/>
          <w:sz w:val="24"/>
        </w:rPr>
        <w:t>$2,779,557</w:t>
      </w:r>
      <w:r>
        <w:rPr>
          <w:b w:val="0"/>
          <w:bCs w:val="0"/>
          <w:sz w:val="24"/>
        </w:rPr>
        <w:t>.</w:t>
      </w:r>
    </w:p>
    <w:p w:rsidR="006C4365" w:rsidP="005D05AE" w14:paraId="3928C560" w14:textId="77777777">
      <w:pPr>
        <w:rPr>
          <w:sz w:val="24"/>
          <w:szCs w:val="24"/>
        </w:rPr>
      </w:pPr>
    </w:p>
    <w:p w:rsidR="006C4365" w:rsidRPr="008B4A30" w:rsidP="00BD11B7" w14:paraId="52E09C12" w14:textId="4249E78F">
      <w:pPr>
        <w:ind w:left="1440" w:firstLine="720"/>
        <w:rPr>
          <w:sz w:val="24"/>
          <w:szCs w:val="24"/>
        </w:rPr>
      </w:pPr>
      <w:r>
        <w:rPr>
          <w:sz w:val="24"/>
          <w:szCs w:val="24"/>
        </w:rPr>
        <w:t>Table 1. Hour Burden and Equivalent Cost of Hour Burden</w:t>
      </w:r>
    </w:p>
    <w:p w:rsidR="009E0937" w:rsidP="002D73D8" w14:paraId="3FB8B24F" w14:textId="3E29D0CA">
      <w:pPr>
        <w:widowControl/>
        <w:autoSpaceDE/>
        <w:autoSpaceDN/>
        <w:adjustRightInd/>
        <w:ind w:left="720"/>
        <w:rPr>
          <w:b w:val="0"/>
          <w:bCs w:val="0"/>
          <w:sz w:val="24"/>
        </w:rPr>
      </w:pPr>
    </w:p>
    <w:tbl>
      <w:tblPr>
        <w:tblW w:w="10915" w:type="dxa"/>
        <w:tblInd w:w="-635" w:type="dxa"/>
        <w:tblLook w:val="04A0"/>
      </w:tblPr>
      <w:tblGrid>
        <w:gridCol w:w="1695"/>
        <w:gridCol w:w="1539"/>
        <w:gridCol w:w="1466"/>
        <w:gridCol w:w="1541"/>
        <w:gridCol w:w="1092"/>
        <w:gridCol w:w="1035"/>
        <w:gridCol w:w="1011"/>
        <w:gridCol w:w="1536"/>
      </w:tblGrid>
      <w:tr w14:paraId="341011E5" w14:textId="77777777" w:rsidTr="00A16247">
        <w:tblPrEx>
          <w:tblW w:w="10915" w:type="dxa"/>
          <w:tblInd w:w="-635" w:type="dxa"/>
          <w:tblLook w:val="04A0"/>
        </w:tblPrEx>
        <w:trPr>
          <w:trHeight w:val="1016"/>
        </w:trPr>
        <w:tc>
          <w:tcPr>
            <w:tcW w:w="0" w:type="auto"/>
            <w:tcBorders>
              <w:top w:val="single" w:sz="4" w:space="0" w:color="auto"/>
              <w:left w:val="single" w:sz="4" w:space="0" w:color="auto"/>
              <w:bottom w:val="single" w:sz="4" w:space="0" w:color="auto"/>
              <w:right w:val="single" w:sz="4" w:space="0" w:color="auto"/>
            </w:tcBorders>
            <w:shd w:val="clear" w:color="000000" w:fill="8DB3E2"/>
            <w:vAlign w:val="center"/>
            <w:hideMark/>
          </w:tcPr>
          <w:p w:rsidR="00804CD9" w:rsidRPr="00834BB3" w:rsidP="00804CD9" w14:paraId="1067DA1E" w14:textId="77777777">
            <w:pPr>
              <w:widowControl/>
              <w:autoSpaceDE/>
              <w:autoSpaceDN/>
              <w:adjustRightInd/>
              <w:jc w:val="center"/>
              <w:rPr>
                <w:color w:val="000000"/>
                <w:sz w:val="24"/>
                <w:szCs w:val="24"/>
              </w:rPr>
            </w:pPr>
            <w:r w:rsidRPr="00834BB3">
              <w:rPr>
                <w:color w:val="000000"/>
                <w:sz w:val="24"/>
                <w:szCs w:val="24"/>
              </w:rPr>
              <w:t>Activity</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7B2761D3" w14:textId="77777777">
            <w:pPr>
              <w:widowControl/>
              <w:autoSpaceDE/>
              <w:autoSpaceDN/>
              <w:adjustRightInd/>
              <w:jc w:val="center"/>
              <w:rPr>
                <w:color w:val="000000"/>
                <w:sz w:val="24"/>
                <w:szCs w:val="24"/>
              </w:rPr>
            </w:pPr>
            <w:r w:rsidRPr="00834BB3">
              <w:rPr>
                <w:color w:val="000000"/>
                <w:sz w:val="24"/>
                <w:szCs w:val="24"/>
              </w:rPr>
              <w:t>Number of Respondents</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30E0CCF2" w14:textId="77777777">
            <w:pPr>
              <w:widowControl/>
              <w:autoSpaceDE/>
              <w:autoSpaceDN/>
              <w:adjustRightInd/>
              <w:jc w:val="center"/>
              <w:rPr>
                <w:color w:val="000000"/>
                <w:sz w:val="24"/>
                <w:szCs w:val="24"/>
              </w:rPr>
            </w:pPr>
            <w:r w:rsidRPr="00834BB3">
              <w:rPr>
                <w:color w:val="000000"/>
                <w:sz w:val="24"/>
                <w:szCs w:val="24"/>
              </w:rPr>
              <w:t>Number of Responses per Respondent</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3B232BF8" w14:textId="77777777">
            <w:pPr>
              <w:widowControl/>
              <w:autoSpaceDE/>
              <w:autoSpaceDN/>
              <w:adjustRightInd/>
              <w:jc w:val="center"/>
              <w:rPr>
                <w:color w:val="000000"/>
                <w:sz w:val="24"/>
                <w:szCs w:val="24"/>
              </w:rPr>
            </w:pPr>
            <w:r w:rsidRPr="00834BB3">
              <w:rPr>
                <w:color w:val="000000"/>
                <w:sz w:val="24"/>
                <w:szCs w:val="24"/>
              </w:rPr>
              <w:t>Total Responses</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4F5A8A95" w14:textId="77777777">
            <w:pPr>
              <w:widowControl/>
              <w:autoSpaceDE/>
              <w:autoSpaceDN/>
              <w:adjustRightInd/>
              <w:jc w:val="center"/>
              <w:rPr>
                <w:color w:val="000000"/>
                <w:sz w:val="24"/>
                <w:szCs w:val="24"/>
              </w:rPr>
            </w:pPr>
            <w:r w:rsidRPr="00834BB3">
              <w:rPr>
                <w:color w:val="000000"/>
                <w:sz w:val="24"/>
                <w:szCs w:val="24"/>
              </w:rPr>
              <w:t>Average Burden (Hours)</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5F834686" w14:textId="77777777">
            <w:pPr>
              <w:widowControl/>
              <w:autoSpaceDE/>
              <w:autoSpaceDN/>
              <w:adjustRightInd/>
              <w:jc w:val="center"/>
              <w:rPr>
                <w:color w:val="000000"/>
                <w:sz w:val="24"/>
                <w:szCs w:val="24"/>
              </w:rPr>
            </w:pPr>
            <w:r w:rsidRPr="00834BB3">
              <w:rPr>
                <w:color w:val="000000"/>
                <w:sz w:val="24"/>
                <w:szCs w:val="24"/>
              </w:rPr>
              <w:t>Total Burden (Hours)</w:t>
            </w:r>
          </w:p>
        </w:tc>
        <w:tc>
          <w:tcPr>
            <w:tcW w:w="0" w:type="auto"/>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4A357F0F" w14:textId="77777777">
            <w:pPr>
              <w:widowControl/>
              <w:autoSpaceDE/>
              <w:autoSpaceDN/>
              <w:adjustRightInd/>
              <w:jc w:val="center"/>
              <w:rPr>
                <w:color w:val="000000"/>
                <w:sz w:val="24"/>
                <w:szCs w:val="24"/>
              </w:rPr>
            </w:pPr>
            <w:r w:rsidRPr="00834BB3">
              <w:rPr>
                <w:color w:val="000000"/>
                <w:sz w:val="24"/>
                <w:szCs w:val="24"/>
              </w:rPr>
              <w:t>Hourly Wage Rate</w:t>
            </w:r>
          </w:p>
        </w:tc>
        <w:tc>
          <w:tcPr>
            <w:tcW w:w="1536" w:type="dxa"/>
            <w:tcBorders>
              <w:top w:val="single" w:sz="4" w:space="0" w:color="auto"/>
              <w:left w:val="nil"/>
              <w:bottom w:val="single" w:sz="4" w:space="0" w:color="auto"/>
              <w:right w:val="single" w:sz="4" w:space="0" w:color="auto"/>
            </w:tcBorders>
            <w:shd w:val="clear" w:color="000000" w:fill="8DB3E2"/>
            <w:vAlign w:val="center"/>
            <w:hideMark/>
          </w:tcPr>
          <w:p w:rsidR="00804CD9" w:rsidRPr="00834BB3" w:rsidP="00804CD9" w14:paraId="01585060" w14:textId="77777777">
            <w:pPr>
              <w:widowControl/>
              <w:autoSpaceDE/>
              <w:autoSpaceDN/>
              <w:adjustRightInd/>
              <w:jc w:val="center"/>
              <w:rPr>
                <w:color w:val="000000"/>
                <w:sz w:val="24"/>
                <w:szCs w:val="24"/>
              </w:rPr>
            </w:pPr>
            <w:r w:rsidRPr="00834BB3">
              <w:rPr>
                <w:color w:val="000000"/>
                <w:sz w:val="24"/>
                <w:szCs w:val="24"/>
              </w:rPr>
              <w:t>Total Burden Cost</w:t>
            </w:r>
          </w:p>
        </w:tc>
      </w:tr>
      <w:tr w14:paraId="78927FE1" w14:textId="77777777" w:rsidTr="00A16247">
        <w:tblPrEx>
          <w:tblW w:w="10915" w:type="dxa"/>
          <w:tblInd w:w="-635" w:type="dxa"/>
          <w:tblLook w:val="04A0"/>
        </w:tblPrEx>
        <w:trPr>
          <w:trHeight w:val="602"/>
        </w:trPr>
        <w:tc>
          <w:tcPr>
            <w:tcW w:w="0" w:type="auto"/>
            <w:tcBorders>
              <w:top w:val="single" w:sz="4" w:space="0" w:color="auto"/>
              <w:left w:val="single" w:sz="4" w:space="0" w:color="auto"/>
              <w:bottom w:val="single" w:sz="4" w:space="0" w:color="auto"/>
              <w:right w:val="single" w:sz="4" w:space="0" w:color="auto"/>
            </w:tcBorders>
            <w:vAlign w:val="center"/>
            <w:hideMark/>
          </w:tcPr>
          <w:p w:rsidR="00241090" w:rsidRPr="00834BB3" w:rsidP="00241090" w14:paraId="23D4B84A" w14:textId="40765EC2">
            <w:pPr>
              <w:widowControl/>
              <w:autoSpaceDE/>
              <w:autoSpaceDN/>
              <w:adjustRightInd/>
              <w:rPr>
                <w:b w:val="0"/>
                <w:bCs w:val="0"/>
                <w:color w:val="000000"/>
                <w:sz w:val="24"/>
                <w:szCs w:val="24"/>
              </w:rPr>
            </w:pPr>
            <w:r w:rsidRPr="00834BB3">
              <w:rPr>
                <w:b w:val="0"/>
                <w:bCs w:val="0"/>
                <w:color w:val="000000"/>
                <w:sz w:val="24"/>
                <w:szCs w:val="24"/>
              </w:rPr>
              <w:t>Benefit and Compensation Manager prepares notice</w:t>
            </w:r>
            <w:r w:rsidR="00782008">
              <w:rPr>
                <w:b w:val="0"/>
                <w:bCs w:val="0"/>
                <w:color w:val="000000"/>
                <w:sz w:val="24"/>
                <w:szCs w:val="24"/>
              </w:rPr>
              <w:t xml:space="preserve"> </w:t>
            </w:r>
            <w:r w:rsidRPr="00834BB3">
              <w:rPr>
                <w:b w:val="0"/>
                <w:bCs w:val="0"/>
                <w:color w:val="000000"/>
                <w:sz w:val="24"/>
                <w:szCs w:val="24"/>
              </w:rPr>
              <w:t>of internet availability (First Year)</w:t>
            </w:r>
          </w:p>
        </w:tc>
        <w:tc>
          <w:tcPr>
            <w:tcW w:w="0" w:type="auto"/>
            <w:tcBorders>
              <w:top w:val="single" w:sz="4" w:space="0" w:color="auto"/>
              <w:left w:val="nil"/>
              <w:bottom w:val="single" w:sz="4" w:space="0" w:color="auto"/>
              <w:right w:val="single" w:sz="4" w:space="0" w:color="auto"/>
            </w:tcBorders>
            <w:vAlign w:val="center"/>
            <w:hideMark/>
          </w:tcPr>
          <w:p w:rsidR="00241090" w:rsidRPr="00834BB3" w:rsidP="00241090" w14:paraId="32AEB012"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single" w:sz="4" w:space="0" w:color="auto"/>
              <w:right w:val="single" w:sz="4" w:space="0" w:color="auto"/>
            </w:tcBorders>
            <w:vAlign w:val="center"/>
            <w:hideMark/>
          </w:tcPr>
          <w:p w:rsidR="00241090" w:rsidRPr="00834BB3" w:rsidP="00241090" w14:paraId="72A57D6D" w14:textId="77777777">
            <w:pPr>
              <w:widowControl/>
              <w:autoSpaceDE/>
              <w:autoSpaceDN/>
              <w:adjustRightInd/>
              <w:jc w:val="center"/>
              <w:rPr>
                <w:b w:val="0"/>
                <w:bCs w:val="0"/>
                <w:color w:val="000000"/>
                <w:sz w:val="24"/>
                <w:szCs w:val="24"/>
              </w:rPr>
            </w:pPr>
            <w:r w:rsidRPr="00834BB3">
              <w:rPr>
                <w:b w:val="0"/>
                <w:bCs w:val="0"/>
                <w:color w:val="000000"/>
                <w:sz w:val="24"/>
                <w:szCs w:val="24"/>
              </w:rPr>
              <w:t>1</w:t>
            </w:r>
          </w:p>
        </w:tc>
        <w:tc>
          <w:tcPr>
            <w:tcW w:w="0" w:type="auto"/>
            <w:tcBorders>
              <w:top w:val="single" w:sz="4" w:space="0" w:color="auto"/>
              <w:left w:val="nil"/>
              <w:bottom w:val="single" w:sz="4" w:space="0" w:color="auto"/>
              <w:right w:val="single" w:sz="4" w:space="0" w:color="auto"/>
            </w:tcBorders>
            <w:vAlign w:val="center"/>
            <w:hideMark/>
          </w:tcPr>
          <w:p w:rsidR="00241090" w:rsidRPr="00834BB3" w:rsidP="00241090" w14:paraId="51C9A519"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single" w:sz="4" w:space="0" w:color="auto"/>
              <w:right w:val="single" w:sz="4" w:space="0" w:color="auto"/>
            </w:tcBorders>
            <w:noWrap/>
            <w:vAlign w:val="center"/>
            <w:hideMark/>
          </w:tcPr>
          <w:p w:rsidR="00241090" w:rsidRPr="00834BB3" w:rsidP="00241090" w14:paraId="3FCF9C81" w14:textId="77777777">
            <w:pPr>
              <w:widowControl/>
              <w:autoSpaceDE/>
              <w:autoSpaceDN/>
              <w:adjustRightInd/>
              <w:jc w:val="center"/>
              <w:rPr>
                <w:b w:val="0"/>
                <w:bCs w:val="0"/>
                <w:sz w:val="24"/>
                <w:szCs w:val="24"/>
              </w:rPr>
            </w:pPr>
            <w:r w:rsidRPr="00834BB3">
              <w:rPr>
                <w:b w:val="0"/>
                <w:bCs w:val="0"/>
                <w:sz w:val="24"/>
                <w:szCs w:val="24"/>
              </w:rPr>
              <w:t>1</w:t>
            </w:r>
          </w:p>
        </w:tc>
        <w:tc>
          <w:tcPr>
            <w:tcW w:w="0" w:type="auto"/>
            <w:tcBorders>
              <w:top w:val="single" w:sz="4" w:space="0" w:color="auto"/>
              <w:left w:val="nil"/>
              <w:bottom w:val="single" w:sz="4" w:space="0" w:color="auto"/>
              <w:right w:val="single" w:sz="4" w:space="0" w:color="auto"/>
            </w:tcBorders>
            <w:vAlign w:val="center"/>
            <w:hideMark/>
          </w:tcPr>
          <w:p w:rsidR="00241090" w:rsidRPr="00834BB3" w:rsidP="00241090" w14:paraId="1AB3D456"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single" w:sz="4" w:space="0" w:color="auto"/>
              <w:right w:val="single" w:sz="4" w:space="0" w:color="auto"/>
            </w:tcBorders>
            <w:vAlign w:val="center"/>
            <w:hideMark/>
          </w:tcPr>
          <w:p w:rsidR="00241090" w:rsidRPr="00834BB3" w:rsidP="00241090" w14:paraId="7FE5A80D" w14:textId="77777777">
            <w:pPr>
              <w:widowControl/>
              <w:autoSpaceDE/>
              <w:autoSpaceDN/>
              <w:adjustRightInd/>
              <w:jc w:val="center"/>
              <w:rPr>
                <w:b w:val="0"/>
                <w:bCs w:val="0"/>
                <w:color w:val="000000"/>
                <w:sz w:val="24"/>
                <w:szCs w:val="24"/>
              </w:rPr>
            </w:pPr>
            <w:r w:rsidRPr="00834BB3">
              <w:rPr>
                <w:b w:val="0"/>
                <w:bCs w:val="0"/>
                <w:color w:val="000000"/>
                <w:sz w:val="24"/>
                <w:szCs w:val="24"/>
              </w:rPr>
              <w:t xml:space="preserve">$193.15 </w:t>
            </w:r>
          </w:p>
        </w:tc>
        <w:tc>
          <w:tcPr>
            <w:tcW w:w="1536" w:type="dxa"/>
            <w:tcBorders>
              <w:top w:val="single" w:sz="4" w:space="0" w:color="auto"/>
              <w:left w:val="nil"/>
              <w:bottom w:val="single" w:sz="4" w:space="0" w:color="auto"/>
              <w:right w:val="single" w:sz="4" w:space="0" w:color="auto"/>
            </w:tcBorders>
            <w:vAlign w:val="center"/>
            <w:hideMark/>
          </w:tcPr>
          <w:p w:rsidR="00241090" w:rsidRPr="00834BB3" w:rsidP="00241090" w14:paraId="286CFF7F" w14:textId="77777777">
            <w:pPr>
              <w:widowControl/>
              <w:autoSpaceDE/>
              <w:autoSpaceDN/>
              <w:adjustRightInd/>
              <w:jc w:val="center"/>
              <w:rPr>
                <w:b w:val="0"/>
                <w:bCs w:val="0"/>
                <w:color w:val="000000"/>
                <w:sz w:val="24"/>
                <w:szCs w:val="24"/>
              </w:rPr>
            </w:pPr>
            <w:r w:rsidRPr="00834BB3">
              <w:rPr>
                <w:b w:val="0"/>
                <w:bCs w:val="0"/>
                <w:color w:val="000000"/>
                <w:sz w:val="24"/>
                <w:szCs w:val="24"/>
              </w:rPr>
              <w:t xml:space="preserve">$4,169,336 </w:t>
            </w:r>
          </w:p>
        </w:tc>
      </w:tr>
      <w:tr w14:paraId="49654214" w14:textId="77777777" w:rsidTr="003E5D32">
        <w:tblPrEx>
          <w:tblW w:w="10915" w:type="dxa"/>
          <w:tblInd w:w="-635" w:type="dxa"/>
          <w:tblLook w:val="04A0"/>
        </w:tblPrEx>
        <w:trPr>
          <w:trHeight w:val="1367"/>
        </w:trPr>
        <w:tc>
          <w:tcPr>
            <w:tcW w:w="0" w:type="auto"/>
            <w:tcBorders>
              <w:top w:val="single" w:sz="4" w:space="0" w:color="auto"/>
              <w:left w:val="single" w:sz="4" w:space="0" w:color="auto"/>
              <w:bottom w:val="single" w:sz="4" w:space="0" w:color="auto"/>
              <w:right w:val="single" w:sz="4" w:space="0" w:color="auto"/>
            </w:tcBorders>
            <w:vAlign w:val="center"/>
            <w:hideMark/>
          </w:tcPr>
          <w:p w:rsidR="00241090" w:rsidRPr="00834BB3" w:rsidP="00241090" w14:paraId="2740C54A" w14:textId="77777777">
            <w:pPr>
              <w:widowControl/>
              <w:autoSpaceDE/>
              <w:autoSpaceDN/>
              <w:adjustRightInd/>
              <w:rPr>
                <w:b w:val="0"/>
                <w:bCs w:val="0"/>
                <w:color w:val="000000"/>
                <w:sz w:val="24"/>
                <w:szCs w:val="24"/>
              </w:rPr>
            </w:pPr>
            <w:r w:rsidRPr="00834BB3">
              <w:rPr>
                <w:b w:val="0"/>
                <w:bCs w:val="0"/>
                <w:color w:val="000000"/>
                <w:sz w:val="24"/>
                <w:szCs w:val="24"/>
              </w:rPr>
              <w:t>Benefit and Compensation Manager prepare opt-out notification (First Year)</w:t>
            </w:r>
          </w:p>
        </w:tc>
        <w:tc>
          <w:tcPr>
            <w:tcW w:w="0" w:type="auto"/>
            <w:tcBorders>
              <w:top w:val="single" w:sz="4" w:space="0" w:color="auto"/>
              <w:left w:val="nil"/>
              <w:bottom w:val="double" w:sz="4" w:space="0" w:color="auto"/>
              <w:right w:val="single" w:sz="4" w:space="0" w:color="auto"/>
            </w:tcBorders>
            <w:vAlign w:val="center"/>
            <w:hideMark/>
          </w:tcPr>
          <w:p w:rsidR="00241090" w:rsidRPr="00834BB3" w:rsidP="00241090" w14:paraId="7ADD66BF"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double" w:sz="4" w:space="0" w:color="auto"/>
              <w:right w:val="single" w:sz="4" w:space="0" w:color="auto"/>
            </w:tcBorders>
            <w:vAlign w:val="center"/>
            <w:hideMark/>
          </w:tcPr>
          <w:p w:rsidR="00241090" w:rsidRPr="00834BB3" w:rsidP="00241090" w14:paraId="1ABB9670" w14:textId="77777777">
            <w:pPr>
              <w:widowControl/>
              <w:autoSpaceDE/>
              <w:autoSpaceDN/>
              <w:adjustRightInd/>
              <w:jc w:val="center"/>
              <w:rPr>
                <w:b w:val="0"/>
                <w:bCs w:val="0"/>
                <w:color w:val="000000"/>
                <w:sz w:val="24"/>
                <w:szCs w:val="24"/>
              </w:rPr>
            </w:pPr>
            <w:r w:rsidRPr="00834BB3">
              <w:rPr>
                <w:b w:val="0"/>
                <w:bCs w:val="0"/>
                <w:color w:val="000000"/>
                <w:sz w:val="24"/>
                <w:szCs w:val="24"/>
              </w:rPr>
              <w:t>1</w:t>
            </w:r>
          </w:p>
        </w:tc>
        <w:tc>
          <w:tcPr>
            <w:tcW w:w="0" w:type="auto"/>
            <w:tcBorders>
              <w:top w:val="single" w:sz="4" w:space="0" w:color="auto"/>
              <w:left w:val="nil"/>
              <w:bottom w:val="double" w:sz="4" w:space="0" w:color="auto"/>
              <w:right w:val="single" w:sz="4" w:space="0" w:color="auto"/>
            </w:tcBorders>
            <w:vAlign w:val="center"/>
            <w:hideMark/>
          </w:tcPr>
          <w:p w:rsidR="00241090" w:rsidRPr="00834BB3" w:rsidP="00241090" w14:paraId="298713A4"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double" w:sz="4" w:space="0" w:color="auto"/>
              <w:right w:val="single" w:sz="4" w:space="0" w:color="auto"/>
            </w:tcBorders>
            <w:noWrap/>
            <w:vAlign w:val="center"/>
            <w:hideMark/>
          </w:tcPr>
          <w:p w:rsidR="00241090" w:rsidRPr="00834BB3" w:rsidP="00241090" w14:paraId="3E0942F6" w14:textId="77777777">
            <w:pPr>
              <w:widowControl/>
              <w:autoSpaceDE/>
              <w:autoSpaceDN/>
              <w:adjustRightInd/>
              <w:jc w:val="center"/>
              <w:rPr>
                <w:b w:val="0"/>
                <w:bCs w:val="0"/>
                <w:sz w:val="24"/>
                <w:szCs w:val="24"/>
              </w:rPr>
            </w:pPr>
            <w:r w:rsidRPr="00834BB3">
              <w:rPr>
                <w:b w:val="0"/>
                <w:bCs w:val="0"/>
                <w:sz w:val="24"/>
                <w:szCs w:val="24"/>
              </w:rPr>
              <w:t>1</w:t>
            </w:r>
          </w:p>
        </w:tc>
        <w:tc>
          <w:tcPr>
            <w:tcW w:w="0" w:type="auto"/>
            <w:tcBorders>
              <w:top w:val="single" w:sz="4" w:space="0" w:color="auto"/>
              <w:left w:val="nil"/>
              <w:bottom w:val="double" w:sz="4" w:space="0" w:color="auto"/>
              <w:right w:val="single" w:sz="4" w:space="0" w:color="auto"/>
            </w:tcBorders>
            <w:vAlign w:val="center"/>
            <w:hideMark/>
          </w:tcPr>
          <w:p w:rsidR="00241090" w:rsidRPr="00834BB3" w:rsidP="00241090" w14:paraId="045A9CAE" w14:textId="77777777">
            <w:pPr>
              <w:widowControl/>
              <w:autoSpaceDE/>
              <w:autoSpaceDN/>
              <w:adjustRightInd/>
              <w:jc w:val="center"/>
              <w:rPr>
                <w:b w:val="0"/>
                <w:bCs w:val="0"/>
                <w:color w:val="000000"/>
                <w:sz w:val="24"/>
                <w:szCs w:val="24"/>
              </w:rPr>
            </w:pPr>
            <w:r w:rsidRPr="00834BB3">
              <w:rPr>
                <w:b w:val="0"/>
                <w:bCs w:val="0"/>
                <w:color w:val="000000"/>
                <w:sz w:val="24"/>
                <w:szCs w:val="24"/>
              </w:rPr>
              <w:t>21,586</w:t>
            </w:r>
          </w:p>
        </w:tc>
        <w:tc>
          <w:tcPr>
            <w:tcW w:w="0" w:type="auto"/>
            <w:tcBorders>
              <w:top w:val="single" w:sz="4" w:space="0" w:color="auto"/>
              <w:left w:val="nil"/>
              <w:bottom w:val="double" w:sz="4" w:space="0" w:color="auto"/>
              <w:right w:val="single" w:sz="4" w:space="0" w:color="auto"/>
            </w:tcBorders>
            <w:vAlign w:val="center"/>
            <w:hideMark/>
          </w:tcPr>
          <w:p w:rsidR="00241090" w:rsidRPr="00834BB3" w:rsidP="00241090" w14:paraId="2339735D" w14:textId="77777777">
            <w:pPr>
              <w:widowControl/>
              <w:autoSpaceDE/>
              <w:autoSpaceDN/>
              <w:adjustRightInd/>
              <w:jc w:val="center"/>
              <w:rPr>
                <w:b w:val="0"/>
                <w:bCs w:val="0"/>
                <w:color w:val="000000"/>
                <w:sz w:val="24"/>
                <w:szCs w:val="24"/>
              </w:rPr>
            </w:pPr>
            <w:r w:rsidRPr="00834BB3">
              <w:rPr>
                <w:b w:val="0"/>
                <w:bCs w:val="0"/>
                <w:color w:val="000000"/>
                <w:sz w:val="24"/>
                <w:szCs w:val="24"/>
              </w:rPr>
              <w:t xml:space="preserve">$193.15 </w:t>
            </w:r>
          </w:p>
        </w:tc>
        <w:tc>
          <w:tcPr>
            <w:tcW w:w="1536" w:type="dxa"/>
            <w:tcBorders>
              <w:top w:val="single" w:sz="4" w:space="0" w:color="auto"/>
              <w:left w:val="nil"/>
              <w:bottom w:val="double" w:sz="4" w:space="0" w:color="auto"/>
              <w:right w:val="single" w:sz="4" w:space="0" w:color="auto"/>
            </w:tcBorders>
            <w:vAlign w:val="center"/>
            <w:hideMark/>
          </w:tcPr>
          <w:p w:rsidR="00241090" w:rsidRPr="00834BB3" w:rsidP="00241090" w14:paraId="6E0B7A71" w14:textId="77777777">
            <w:pPr>
              <w:widowControl/>
              <w:autoSpaceDE/>
              <w:autoSpaceDN/>
              <w:adjustRightInd/>
              <w:jc w:val="center"/>
              <w:rPr>
                <w:b w:val="0"/>
                <w:bCs w:val="0"/>
                <w:color w:val="000000"/>
                <w:sz w:val="24"/>
                <w:szCs w:val="24"/>
              </w:rPr>
            </w:pPr>
            <w:r w:rsidRPr="00834BB3">
              <w:rPr>
                <w:b w:val="0"/>
                <w:bCs w:val="0"/>
                <w:color w:val="000000"/>
                <w:sz w:val="24"/>
                <w:szCs w:val="24"/>
              </w:rPr>
              <w:t xml:space="preserve">$4,169,336 </w:t>
            </w:r>
          </w:p>
        </w:tc>
      </w:tr>
      <w:tr w14:paraId="35136139" w14:textId="77777777" w:rsidTr="003E5D32">
        <w:tblPrEx>
          <w:tblW w:w="10915" w:type="dxa"/>
          <w:tblInd w:w="-635" w:type="dxa"/>
          <w:tblLook w:val="04A0"/>
        </w:tblPrEx>
        <w:trPr>
          <w:trHeight w:val="350"/>
        </w:trPr>
        <w:tc>
          <w:tcPr>
            <w:tcW w:w="0" w:type="auto"/>
            <w:tcBorders>
              <w:top w:val="single" w:sz="4" w:space="0" w:color="auto"/>
              <w:left w:val="single" w:sz="4" w:space="0" w:color="auto"/>
              <w:bottom w:val="single" w:sz="4" w:space="0" w:color="auto"/>
              <w:right w:val="single" w:sz="4" w:space="0" w:color="auto"/>
            </w:tcBorders>
            <w:vAlign w:val="center"/>
          </w:tcPr>
          <w:p w:rsidR="00A97A4C" w:rsidRPr="003E5D32" w:rsidP="00241090" w14:paraId="3E0A5BED" w14:textId="1F72567A">
            <w:pPr>
              <w:widowControl/>
              <w:autoSpaceDE/>
              <w:autoSpaceDN/>
              <w:adjustRightInd/>
              <w:rPr>
                <w:color w:val="000000"/>
                <w:sz w:val="24"/>
                <w:szCs w:val="24"/>
              </w:rPr>
            </w:pPr>
            <w:r w:rsidRPr="003E5D32">
              <w:rPr>
                <w:color w:val="000000"/>
                <w:sz w:val="24"/>
                <w:szCs w:val="24"/>
              </w:rPr>
              <w:t xml:space="preserve">First-Year </w:t>
            </w:r>
            <w:r w:rsidR="003E5D32">
              <w:rPr>
                <w:color w:val="000000"/>
                <w:sz w:val="24"/>
                <w:szCs w:val="24"/>
              </w:rPr>
              <w:t>Total</w:t>
            </w:r>
            <w:r w:rsidRPr="003E5D32">
              <w:rPr>
                <w:color w:val="000000"/>
                <w:sz w:val="24"/>
                <w:szCs w:val="24"/>
              </w:rPr>
              <w:t xml:space="preserve"> </w:t>
            </w:r>
          </w:p>
        </w:tc>
        <w:tc>
          <w:tcPr>
            <w:tcW w:w="0" w:type="auto"/>
            <w:tcBorders>
              <w:top w:val="double" w:sz="4" w:space="0" w:color="auto"/>
              <w:left w:val="nil"/>
              <w:bottom w:val="single" w:sz="4" w:space="0" w:color="auto"/>
              <w:right w:val="single" w:sz="4" w:space="0" w:color="auto"/>
            </w:tcBorders>
            <w:vAlign w:val="center"/>
          </w:tcPr>
          <w:p w:rsidR="00A97A4C" w:rsidRPr="003E5D32" w:rsidP="00241090" w14:paraId="2E755FFA" w14:textId="63FB68F4">
            <w:pPr>
              <w:widowControl/>
              <w:autoSpaceDE/>
              <w:autoSpaceDN/>
              <w:adjustRightInd/>
              <w:jc w:val="center"/>
              <w:rPr>
                <w:color w:val="000000"/>
                <w:sz w:val="24"/>
                <w:szCs w:val="24"/>
              </w:rPr>
            </w:pPr>
            <w:r w:rsidRPr="003E5D32">
              <w:rPr>
                <w:color w:val="000000"/>
                <w:sz w:val="24"/>
                <w:szCs w:val="24"/>
              </w:rPr>
              <w:t>21,586</w:t>
            </w:r>
            <w:r w:rsidR="00E12ECA">
              <w:rPr>
                <w:color w:val="000000"/>
                <w:sz w:val="24"/>
                <w:szCs w:val="24"/>
              </w:rPr>
              <w:t>*</w:t>
            </w:r>
          </w:p>
        </w:tc>
        <w:tc>
          <w:tcPr>
            <w:tcW w:w="0" w:type="auto"/>
            <w:tcBorders>
              <w:top w:val="double" w:sz="4" w:space="0" w:color="auto"/>
              <w:left w:val="nil"/>
              <w:bottom w:val="single" w:sz="4" w:space="0" w:color="auto"/>
              <w:right w:val="single" w:sz="4" w:space="0" w:color="auto"/>
            </w:tcBorders>
            <w:vAlign w:val="center"/>
          </w:tcPr>
          <w:p w:rsidR="00A97A4C" w:rsidRPr="003E5D32" w:rsidP="00241090" w14:paraId="67EFD23C" w14:textId="24A96656">
            <w:pPr>
              <w:widowControl/>
              <w:autoSpaceDE/>
              <w:autoSpaceDN/>
              <w:adjustRightInd/>
              <w:jc w:val="center"/>
              <w:rPr>
                <w:color w:val="000000"/>
                <w:sz w:val="24"/>
                <w:szCs w:val="24"/>
              </w:rPr>
            </w:pPr>
            <w:r w:rsidRPr="003E5D32">
              <w:rPr>
                <w:color w:val="000000"/>
                <w:sz w:val="24"/>
                <w:szCs w:val="24"/>
              </w:rPr>
              <w:t>-</w:t>
            </w:r>
          </w:p>
        </w:tc>
        <w:tc>
          <w:tcPr>
            <w:tcW w:w="0" w:type="auto"/>
            <w:tcBorders>
              <w:top w:val="double" w:sz="4" w:space="0" w:color="auto"/>
              <w:left w:val="nil"/>
              <w:bottom w:val="single" w:sz="4" w:space="0" w:color="auto"/>
              <w:right w:val="single" w:sz="4" w:space="0" w:color="auto"/>
            </w:tcBorders>
            <w:vAlign w:val="center"/>
          </w:tcPr>
          <w:p w:rsidR="00A97A4C" w:rsidRPr="003E5D32" w:rsidP="00241090" w14:paraId="76612E85" w14:textId="5ECA51A7">
            <w:pPr>
              <w:widowControl/>
              <w:autoSpaceDE/>
              <w:autoSpaceDN/>
              <w:adjustRightInd/>
              <w:jc w:val="center"/>
              <w:rPr>
                <w:color w:val="000000"/>
                <w:sz w:val="24"/>
                <w:szCs w:val="24"/>
              </w:rPr>
            </w:pPr>
            <w:r w:rsidRPr="00834BB3">
              <w:rPr>
                <w:color w:val="000000"/>
                <w:sz w:val="24"/>
                <w:szCs w:val="24"/>
              </w:rPr>
              <w:t>44,478,847</w:t>
            </w:r>
            <w:r>
              <w:rPr>
                <w:color w:val="000000"/>
                <w:sz w:val="24"/>
                <w:szCs w:val="24"/>
              </w:rPr>
              <w:t>**</w:t>
            </w:r>
          </w:p>
        </w:tc>
        <w:tc>
          <w:tcPr>
            <w:tcW w:w="0" w:type="auto"/>
            <w:tcBorders>
              <w:top w:val="double" w:sz="4" w:space="0" w:color="auto"/>
              <w:left w:val="nil"/>
              <w:bottom w:val="single" w:sz="4" w:space="0" w:color="auto"/>
              <w:right w:val="single" w:sz="4" w:space="0" w:color="auto"/>
            </w:tcBorders>
            <w:noWrap/>
            <w:vAlign w:val="center"/>
          </w:tcPr>
          <w:p w:rsidR="00A97A4C" w:rsidRPr="003E5D32" w:rsidP="00241090" w14:paraId="0942A5A5" w14:textId="354F502C">
            <w:pPr>
              <w:widowControl/>
              <w:autoSpaceDE/>
              <w:autoSpaceDN/>
              <w:adjustRightInd/>
              <w:jc w:val="center"/>
              <w:rPr>
                <w:sz w:val="24"/>
                <w:szCs w:val="24"/>
              </w:rPr>
            </w:pPr>
            <w:r w:rsidRPr="003E5D32">
              <w:rPr>
                <w:sz w:val="24"/>
                <w:szCs w:val="24"/>
              </w:rPr>
              <w:t>-</w:t>
            </w:r>
          </w:p>
        </w:tc>
        <w:tc>
          <w:tcPr>
            <w:tcW w:w="0" w:type="auto"/>
            <w:tcBorders>
              <w:top w:val="double" w:sz="4" w:space="0" w:color="auto"/>
              <w:left w:val="nil"/>
              <w:bottom w:val="single" w:sz="4" w:space="0" w:color="auto"/>
              <w:right w:val="single" w:sz="4" w:space="0" w:color="auto"/>
            </w:tcBorders>
            <w:vAlign w:val="center"/>
          </w:tcPr>
          <w:p w:rsidR="00A97A4C" w:rsidRPr="003E5D32" w:rsidP="00241090" w14:paraId="5CD97232" w14:textId="5FFBB608">
            <w:pPr>
              <w:widowControl/>
              <w:autoSpaceDE/>
              <w:autoSpaceDN/>
              <w:adjustRightInd/>
              <w:jc w:val="center"/>
              <w:rPr>
                <w:color w:val="000000"/>
                <w:sz w:val="24"/>
                <w:szCs w:val="24"/>
              </w:rPr>
            </w:pPr>
            <w:r w:rsidRPr="003E5D32">
              <w:rPr>
                <w:color w:val="000000"/>
                <w:sz w:val="24"/>
                <w:szCs w:val="24"/>
              </w:rPr>
              <w:t>43,172</w:t>
            </w:r>
          </w:p>
        </w:tc>
        <w:tc>
          <w:tcPr>
            <w:tcW w:w="0" w:type="auto"/>
            <w:tcBorders>
              <w:top w:val="double" w:sz="4" w:space="0" w:color="auto"/>
              <w:left w:val="nil"/>
              <w:bottom w:val="single" w:sz="4" w:space="0" w:color="auto"/>
              <w:right w:val="single" w:sz="4" w:space="0" w:color="auto"/>
            </w:tcBorders>
            <w:vAlign w:val="center"/>
          </w:tcPr>
          <w:p w:rsidR="00A97A4C" w:rsidRPr="003E5D32" w:rsidP="00241090" w14:paraId="1CFEDE67" w14:textId="1EFA35EB">
            <w:pPr>
              <w:widowControl/>
              <w:autoSpaceDE/>
              <w:autoSpaceDN/>
              <w:adjustRightInd/>
              <w:jc w:val="center"/>
              <w:rPr>
                <w:color w:val="000000"/>
                <w:sz w:val="24"/>
                <w:szCs w:val="24"/>
              </w:rPr>
            </w:pPr>
            <w:r w:rsidRPr="003E5D32">
              <w:rPr>
                <w:color w:val="000000"/>
                <w:sz w:val="24"/>
                <w:szCs w:val="24"/>
              </w:rPr>
              <w:t>-</w:t>
            </w:r>
          </w:p>
        </w:tc>
        <w:tc>
          <w:tcPr>
            <w:tcW w:w="1536" w:type="dxa"/>
            <w:tcBorders>
              <w:top w:val="double" w:sz="4" w:space="0" w:color="auto"/>
              <w:left w:val="nil"/>
              <w:bottom w:val="single" w:sz="4" w:space="0" w:color="auto"/>
              <w:right w:val="single" w:sz="4" w:space="0" w:color="auto"/>
            </w:tcBorders>
            <w:vAlign w:val="center"/>
          </w:tcPr>
          <w:p w:rsidR="00A97A4C" w:rsidRPr="003E5D32" w:rsidP="00612CDA" w14:paraId="78A6E104" w14:textId="5BD9F461">
            <w:pPr>
              <w:widowControl/>
              <w:autoSpaceDE/>
              <w:autoSpaceDN/>
              <w:adjustRightInd/>
              <w:jc w:val="center"/>
              <w:rPr>
                <w:color w:val="000000"/>
                <w:sz w:val="24"/>
                <w:szCs w:val="24"/>
              </w:rPr>
            </w:pPr>
            <w:r w:rsidRPr="003E5D32">
              <w:rPr>
                <w:color w:val="000000"/>
                <w:sz w:val="24"/>
                <w:szCs w:val="24"/>
              </w:rPr>
              <w:t xml:space="preserve">$8,338,672 </w:t>
            </w:r>
          </w:p>
        </w:tc>
      </w:tr>
      <w:tr w14:paraId="6B4741A4" w14:textId="77777777" w:rsidTr="00A16247">
        <w:tblPrEx>
          <w:tblW w:w="10915" w:type="dxa"/>
          <w:tblInd w:w="-635" w:type="dxa"/>
          <w:tblLook w:val="04A0"/>
        </w:tblPrEx>
        <w:trPr>
          <w:trHeight w:val="67"/>
        </w:trPr>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474104E2" w14:textId="1BB6F3E1">
            <w:pPr>
              <w:widowControl/>
              <w:autoSpaceDE/>
              <w:autoSpaceDN/>
              <w:adjustRightInd/>
              <w:rPr>
                <w:color w:val="000000"/>
                <w:sz w:val="24"/>
                <w:szCs w:val="24"/>
              </w:rPr>
            </w:pPr>
            <w:r>
              <w:rPr>
                <w:color w:val="000000"/>
                <w:sz w:val="24"/>
                <w:szCs w:val="24"/>
              </w:rPr>
              <w:t>Three-Year Average</w:t>
            </w:r>
            <w:r w:rsidRPr="00834BB3" w:rsidR="00AF1C14">
              <w:rPr>
                <w:color w:val="000000"/>
                <w:sz w:val="24"/>
                <w:szCs w:val="24"/>
              </w:rPr>
              <w:t xml:space="preserve"> </w:t>
            </w:r>
            <w:r>
              <w:rPr>
                <w:color w:val="000000"/>
                <w:sz w:val="24"/>
                <w:szCs w:val="24"/>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24653828" w14:textId="4FB24E06">
            <w:pPr>
              <w:widowControl/>
              <w:autoSpaceDE/>
              <w:autoSpaceDN/>
              <w:adjustRightInd/>
              <w:jc w:val="center"/>
              <w:rPr>
                <w:color w:val="000000"/>
                <w:sz w:val="24"/>
                <w:szCs w:val="24"/>
              </w:rPr>
            </w:pPr>
            <w:r w:rsidRPr="00834BB3">
              <w:rPr>
                <w:color w:val="000000"/>
                <w:sz w:val="24"/>
                <w:szCs w:val="24"/>
              </w:rPr>
              <w:t>21,586</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5A281924" w14:textId="77777777">
            <w:pPr>
              <w:widowControl/>
              <w:autoSpaceDE/>
              <w:autoSpaceDN/>
              <w:adjustRightInd/>
              <w:jc w:val="center"/>
              <w:rPr>
                <w:color w:val="000000"/>
                <w:sz w:val="24"/>
                <w:szCs w:val="24"/>
              </w:rPr>
            </w:pPr>
            <w:r w:rsidRPr="00834BB3">
              <w:rPr>
                <w:b w:val="0"/>
                <w:bCs w:val="0"/>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4F596646" w14:textId="608C41B9">
            <w:pPr>
              <w:widowControl/>
              <w:autoSpaceDE/>
              <w:autoSpaceDN/>
              <w:adjustRightInd/>
              <w:jc w:val="center"/>
              <w:rPr>
                <w:color w:val="000000"/>
                <w:sz w:val="24"/>
                <w:szCs w:val="24"/>
              </w:rPr>
            </w:pPr>
            <w:r w:rsidRPr="00834BB3">
              <w:rPr>
                <w:color w:val="000000"/>
                <w:sz w:val="24"/>
                <w:szCs w:val="24"/>
              </w:rPr>
              <w:t>44,478,847</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33B5705C" w14:textId="77777777">
            <w:pPr>
              <w:widowControl/>
              <w:autoSpaceDE/>
              <w:autoSpaceDN/>
              <w:adjustRightInd/>
              <w:jc w:val="center"/>
              <w:rPr>
                <w:color w:val="000000"/>
                <w:sz w:val="24"/>
                <w:szCs w:val="24"/>
              </w:rPr>
            </w:pPr>
            <w:r w:rsidRPr="00834BB3">
              <w:rPr>
                <w:b w:val="0"/>
                <w:bCs w:val="0"/>
                <w:color w:val="000000"/>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52A44699" w14:textId="5880651B">
            <w:pPr>
              <w:widowControl/>
              <w:autoSpaceDE/>
              <w:autoSpaceDN/>
              <w:adjustRightInd/>
              <w:jc w:val="center"/>
              <w:rPr>
                <w:color w:val="000000"/>
                <w:sz w:val="24"/>
                <w:szCs w:val="24"/>
              </w:rPr>
            </w:pPr>
            <w:r w:rsidRPr="00834BB3">
              <w:rPr>
                <w:color w:val="000000"/>
                <w:sz w:val="24"/>
                <w:szCs w:val="24"/>
              </w:rPr>
              <w:t>14,391</w:t>
            </w:r>
          </w:p>
        </w:tc>
        <w:tc>
          <w:tcPr>
            <w:tcW w:w="0" w:type="auto"/>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033538DF" w14:textId="77777777">
            <w:pPr>
              <w:widowControl/>
              <w:autoSpaceDE/>
              <w:autoSpaceDN/>
              <w:adjustRightInd/>
              <w:jc w:val="center"/>
              <w:rPr>
                <w:color w:val="000000"/>
                <w:sz w:val="24"/>
                <w:szCs w:val="24"/>
              </w:rPr>
            </w:pPr>
            <w:r w:rsidRPr="00834BB3">
              <w:rPr>
                <w:b w:val="0"/>
                <w:bCs w:val="0"/>
                <w:color w:val="000000"/>
                <w:sz w:val="24"/>
                <w:szCs w:val="24"/>
              </w:rPr>
              <w:t>-</w:t>
            </w:r>
          </w:p>
        </w:tc>
        <w:tc>
          <w:tcPr>
            <w:tcW w:w="1536" w:type="dxa"/>
            <w:tcBorders>
              <w:top w:val="single" w:sz="4" w:space="0" w:color="auto"/>
              <w:left w:val="single" w:sz="4" w:space="0" w:color="auto"/>
              <w:bottom w:val="single" w:sz="4" w:space="0" w:color="auto"/>
              <w:right w:val="single" w:sz="4" w:space="0" w:color="auto"/>
            </w:tcBorders>
            <w:vAlign w:val="center"/>
            <w:hideMark/>
          </w:tcPr>
          <w:p w:rsidR="009C034C" w:rsidRPr="00834BB3" w:rsidP="009C034C" w14:paraId="2BD37BF5" w14:textId="17FA09B3">
            <w:pPr>
              <w:widowControl/>
              <w:autoSpaceDE/>
              <w:autoSpaceDN/>
              <w:adjustRightInd/>
              <w:jc w:val="center"/>
              <w:rPr>
                <w:color w:val="000000"/>
                <w:sz w:val="24"/>
                <w:szCs w:val="24"/>
              </w:rPr>
            </w:pPr>
            <w:r w:rsidRPr="00834BB3">
              <w:rPr>
                <w:color w:val="000000"/>
                <w:sz w:val="24"/>
                <w:szCs w:val="24"/>
              </w:rPr>
              <w:t xml:space="preserve">$2,779,557 </w:t>
            </w:r>
          </w:p>
        </w:tc>
      </w:tr>
    </w:tbl>
    <w:p w:rsidR="009A7E89" w:rsidRPr="00804CD9" w:rsidP="00804CD9" w14:paraId="734A2501" w14:textId="7CE20726">
      <w:pPr>
        <w:pStyle w:val="BodyTextIndent3"/>
        <w:widowControl/>
        <w:rPr>
          <w:b w:val="0"/>
          <w:bCs w:val="0"/>
          <w:i w:val="0"/>
          <w:iCs w:val="0"/>
          <w:szCs w:val="24"/>
        </w:rPr>
      </w:pPr>
      <w:r w:rsidRPr="00AC4925">
        <w:rPr>
          <w:b w:val="0"/>
          <w:i w:val="0"/>
          <w:szCs w:val="24"/>
          <w:u w:val="single"/>
        </w:rPr>
        <w:t>Note</w:t>
      </w:r>
      <w:r>
        <w:rPr>
          <w:b w:val="0"/>
          <w:bCs w:val="0"/>
          <w:i w:val="0"/>
          <w:iCs w:val="0"/>
          <w:szCs w:val="24"/>
        </w:rPr>
        <w:t xml:space="preserve">: </w:t>
      </w:r>
    </w:p>
    <w:p w:rsidR="008B5A0C" w:rsidP="008B5A0C" w14:paraId="04318C8F" w14:textId="64BC9B82">
      <w:pPr>
        <w:pStyle w:val="BodyTextIndent3"/>
        <w:widowControl/>
        <w:ind w:left="0" w:firstLine="0"/>
        <w:rPr>
          <w:b w:val="0"/>
          <w:bCs w:val="0"/>
          <w:i w:val="0"/>
          <w:iCs w:val="0"/>
          <w:szCs w:val="24"/>
        </w:rPr>
      </w:pPr>
      <w:r>
        <w:rPr>
          <w:b w:val="0"/>
          <w:bCs w:val="0"/>
          <w:i w:val="0"/>
          <w:iCs w:val="0"/>
          <w:szCs w:val="24"/>
        </w:rPr>
        <w:t>*</w:t>
      </w:r>
      <w:r w:rsidR="00401972">
        <w:rPr>
          <w:b w:val="0"/>
          <w:bCs w:val="0"/>
          <w:i w:val="0"/>
          <w:iCs w:val="0"/>
          <w:szCs w:val="24"/>
        </w:rPr>
        <w:t xml:space="preserve">As discussed in Question 12, </w:t>
      </w:r>
      <w:r>
        <w:rPr>
          <w:b w:val="0"/>
          <w:bCs w:val="0"/>
          <w:i w:val="0"/>
          <w:iCs w:val="0"/>
          <w:szCs w:val="24"/>
        </w:rPr>
        <w:t>the Department</w:t>
      </w:r>
      <w:r w:rsidRPr="00401972" w:rsidR="00401972">
        <w:rPr>
          <w:b w:val="0"/>
          <w:bCs w:val="0"/>
          <w:i w:val="0"/>
          <w:iCs w:val="0"/>
          <w:szCs w:val="24"/>
        </w:rPr>
        <w:t xml:space="preserve"> estimates there are 20,570 ERISA-</w:t>
      </w:r>
      <w:r w:rsidRPr="008B5A0C">
        <w:rPr>
          <w:b w:val="0"/>
          <w:bCs w:val="0"/>
          <w:i w:val="0"/>
          <w:iCs w:val="0"/>
          <w:szCs w:val="24"/>
        </w:rPr>
        <w:t xml:space="preserve"> </w:t>
      </w:r>
      <w:r w:rsidRPr="00401972">
        <w:rPr>
          <w:b w:val="0"/>
          <w:bCs w:val="0"/>
          <w:i w:val="0"/>
          <w:iCs w:val="0"/>
          <w:szCs w:val="24"/>
        </w:rPr>
        <w:t>covered group health plans with 1,000 or more participants</w:t>
      </w:r>
      <w:r w:rsidR="00AC4925">
        <w:rPr>
          <w:b w:val="0"/>
          <w:bCs w:val="0"/>
          <w:i w:val="0"/>
          <w:iCs w:val="0"/>
          <w:szCs w:val="24"/>
        </w:rPr>
        <w:t>,</w:t>
      </w:r>
      <w:r w:rsidRPr="00AC4925" w:rsidR="00AC4925">
        <w:rPr>
          <w:b w:val="0"/>
          <w:bCs w:val="0"/>
          <w:i w:val="0"/>
          <w:iCs w:val="0"/>
          <w:szCs w:val="24"/>
        </w:rPr>
        <w:t xml:space="preserve"> </w:t>
      </w:r>
      <w:r w:rsidR="00AC4925">
        <w:rPr>
          <w:b w:val="0"/>
          <w:bCs w:val="0"/>
          <w:i w:val="0"/>
          <w:iCs w:val="0"/>
          <w:szCs w:val="24"/>
        </w:rPr>
        <w:t>u</w:t>
      </w:r>
      <w:r w:rsidRPr="00401972" w:rsidR="00AC4925">
        <w:rPr>
          <w:b w:val="0"/>
          <w:bCs w:val="0"/>
          <w:i w:val="0"/>
          <w:iCs w:val="0"/>
          <w:szCs w:val="24"/>
        </w:rPr>
        <w:t>sing</w:t>
      </w:r>
      <w:r w:rsidR="00AC4925">
        <w:rPr>
          <w:b w:val="0"/>
          <w:bCs w:val="0"/>
          <w:i w:val="0"/>
          <w:iCs w:val="0"/>
          <w:szCs w:val="24"/>
        </w:rPr>
        <w:t xml:space="preserve"> the</w:t>
      </w:r>
      <w:r w:rsidRPr="00401972" w:rsidR="00AC4925">
        <w:rPr>
          <w:b w:val="0"/>
          <w:bCs w:val="0"/>
          <w:i w:val="0"/>
          <w:iCs w:val="0"/>
          <w:szCs w:val="24"/>
        </w:rPr>
        <w:t xml:space="preserve"> 2024 MEPS Data</w:t>
      </w:r>
      <w:r w:rsidRPr="00401972">
        <w:rPr>
          <w:b w:val="0"/>
          <w:bCs w:val="0"/>
          <w:i w:val="0"/>
          <w:iCs w:val="0"/>
          <w:szCs w:val="24"/>
        </w:rPr>
        <w:t>. Additionally, the Department estimates that there are 205 TPAs and 811 insurance issuers serving small group health plans</w:t>
      </w:r>
      <w:r>
        <w:rPr>
          <w:b w:val="0"/>
          <w:bCs w:val="0"/>
          <w:i w:val="0"/>
          <w:iCs w:val="0"/>
          <w:szCs w:val="24"/>
        </w:rPr>
        <w:t xml:space="preserve">. Therefore, the number of respondents is calculated in the following manner: 20,570 ERISA-covered </w:t>
      </w:r>
      <w:r w:rsidRPr="00FA67FB">
        <w:rPr>
          <w:b w:val="0"/>
          <w:bCs w:val="0"/>
          <w:i w:val="0"/>
          <w:iCs w:val="0"/>
          <w:szCs w:val="24"/>
        </w:rPr>
        <w:t>group health plans with 1,000 or more participants</w:t>
      </w:r>
      <w:r>
        <w:rPr>
          <w:b w:val="0"/>
          <w:bCs w:val="0"/>
          <w:i w:val="0"/>
          <w:iCs w:val="0"/>
          <w:szCs w:val="24"/>
        </w:rPr>
        <w:t xml:space="preserve"> + 205 TPAs + 811 TPAs = 21,586 respondents.</w:t>
      </w:r>
    </w:p>
    <w:p w:rsidR="00E12ECA" w:rsidRPr="00E12ECA" w:rsidP="008B5A0C" w14:paraId="6C60392C" w14:textId="79C48BBB">
      <w:pPr>
        <w:pStyle w:val="BodyTextIndent3"/>
        <w:widowControl/>
        <w:ind w:left="0" w:firstLine="0"/>
        <w:rPr>
          <w:b w:val="0"/>
          <w:bCs w:val="0"/>
          <w:i w:val="0"/>
          <w:iCs w:val="0"/>
          <w:szCs w:val="24"/>
        </w:rPr>
      </w:pPr>
      <w:r>
        <w:rPr>
          <w:b w:val="0"/>
          <w:bCs w:val="0"/>
          <w:i w:val="0"/>
          <w:iCs w:val="0"/>
          <w:szCs w:val="24"/>
        </w:rPr>
        <w:t xml:space="preserve"> </w:t>
      </w:r>
      <w:r w:rsidRPr="00E12ECA">
        <w:rPr>
          <w:b w:val="0"/>
          <w:bCs w:val="0"/>
          <w:i w:val="0"/>
          <w:iCs w:val="0"/>
          <w:szCs w:val="24"/>
        </w:rPr>
        <w:t xml:space="preserve">**As </w:t>
      </w:r>
      <w:r w:rsidR="00FA67FB">
        <w:rPr>
          <w:b w:val="0"/>
          <w:bCs w:val="0"/>
          <w:i w:val="0"/>
          <w:iCs w:val="0"/>
          <w:szCs w:val="24"/>
        </w:rPr>
        <w:t>shown in Table</w:t>
      </w:r>
      <w:r>
        <w:rPr>
          <w:b w:val="0"/>
          <w:bCs w:val="0"/>
          <w:i w:val="0"/>
          <w:iCs w:val="0"/>
          <w:szCs w:val="24"/>
        </w:rPr>
        <w:t xml:space="preserve"> 2, the Department estimates that</w:t>
      </w:r>
      <w:r w:rsidRPr="00E12ECA">
        <w:rPr>
          <w:b w:val="0"/>
          <w:bCs w:val="0"/>
          <w:i w:val="0"/>
          <w:iCs w:val="0"/>
          <w:szCs w:val="24"/>
        </w:rPr>
        <w:t xml:space="preserve"> 44,478,847 opt-out notifications will be </w:t>
      </w:r>
      <w:r>
        <w:rPr>
          <w:b w:val="0"/>
          <w:bCs w:val="0"/>
          <w:i w:val="0"/>
          <w:iCs w:val="0"/>
          <w:szCs w:val="24"/>
        </w:rPr>
        <w:t xml:space="preserve">sent to participants. </w:t>
      </w:r>
    </w:p>
    <w:p w:rsidR="00BD11B7" w:rsidRPr="00E12ECA" w:rsidP="008B5A0C" w14:paraId="0074D06B" w14:textId="77777777">
      <w:pPr>
        <w:pStyle w:val="BodyTextIndent3"/>
        <w:widowControl/>
        <w:ind w:left="0" w:firstLine="0"/>
        <w:rPr>
          <w:b w:val="0"/>
          <w:bCs w:val="0"/>
          <w:i w:val="0"/>
          <w:iCs w:val="0"/>
          <w:szCs w:val="24"/>
        </w:rPr>
      </w:pPr>
    </w:p>
    <w:p w:rsidR="00077485" w:rsidRPr="00077485" w:rsidP="00077485" w14:paraId="7A48A8D4" w14:textId="0EDFD115">
      <w:pPr>
        <w:widowControl/>
        <w:rPr>
          <w:iCs/>
          <w:sz w:val="24"/>
          <w:szCs w:val="24"/>
        </w:rPr>
      </w:pPr>
      <w:r>
        <w:rPr>
          <w:iCs/>
          <w:sz w:val="24"/>
          <w:szCs w:val="24"/>
        </w:rPr>
        <w:t xml:space="preserve">13. </w:t>
      </w:r>
      <w:r>
        <w:rPr>
          <w:iCs/>
          <w:sz w:val="24"/>
          <w:szCs w:val="24"/>
        </w:rPr>
        <w:tab/>
      </w:r>
      <w:r w:rsidRPr="00077485">
        <w:rPr>
          <w:iCs/>
          <w:sz w:val="24"/>
          <w:szCs w:val="24"/>
        </w:rPr>
        <w:t xml:space="preserve">Provide an estimate of the total annual cost burden to respondents or recordkeepers </w:t>
      </w:r>
    </w:p>
    <w:p w:rsidR="00077485" w:rsidRPr="00077485" w:rsidP="00077485" w14:paraId="5081D888" w14:textId="1E03B5CF">
      <w:pPr>
        <w:widowControl/>
        <w:ind w:left="720"/>
        <w:rPr>
          <w:iCs/>
          <w:sz w:val="24"/>
          <w:szCs w:val="24"/>
        </w:rPr>
      </w:pPr>
      <w:r w:rsidRPr="00077485">
        <w:rPr>
          <w:iCs/>
          <w:sz w:val="24"/>
          <w:szCs w:val="24"/>
        </w:rPr>
        <w:t>resulting from the collection of information.</w:t>
      </w:r>
      <w:r w:rsidR="00416B5E">
        <w:rPr>
          <w:iCs/>
          <w:sz w:val="24"/>
          <w:szCs w:val="24"/>
        </w:rPr>
        <w:t xml:space="preserve"> </w:t>
      </w:r>
      <w:r w:rsidRPr="00077485">
        <w:rPr>
          <w:iCs/>
          <w:sz w:val="24"/>
          <w:szCs w:val="24"/>
        </w:rPr>
        <w:t>(Do not include the cost of any hour burden shown in Items 12 and 14).</w:t>
      </w:r>
      <w:r w:rsidR="00416B5E">
        <w:rPr>
          <w:iCs/>
          <w:sz w:val="24"/>
          <w:szCs w:val="24"/>
        </w:rPr>
        <w:t xml:space="preserve"> </w:t>
      </w:r>
    </w:p>
    <w:p w:rsidR="00077485" w:rsidRPr="00077485" w:rsidP="00077485" w14:paraId="205CBBA4" w14:textId="77777777">
      <w:pPr>
        <w:widowControl/>
        <w:numPr>
          <w:ilvl w:val="0"/>
          <w:numId w:val="12"/>
        </w:numPr>
        <w:tabs>
          <w:tab w:val="clear" w:pos="720"/>
          <w:tab w:val="num" w:pos="1440"/>
        </w:tabs>
        <w:ind w:left="1440"/>
        <w:rPr>
          <w:iCs/>
          <w:sz w:val="24"/>
          <w:szCs w:val="24"/>
        </w:rPr>
      </w:pPr>
      <w:r w:rsidRPr="00077485">
        <w:rPr>
          <w:iCs/>
          <w:sz w:val="24"/>
          <w:szCs w:val="24"/>
        </w:rPr>
        <w:t>The cost estimate should be split into two components: (a) a total capital </w:t>
      </w:r>
    </w:p>
    <w:p w:rsidR="00077485" w:rsidRPr="00077485" w:rsidP="00077485" w14:paraId="20973B14" w14:textId="6C37CC25">
      <w:pPr>
        <w:widowControl/>
        <w:ind w:left="1440"/>
        <w:rPr>
          <w:iCs/>
          <w:sz w:val="24"/>
          <w:szCs w:val="24"/>
        </w:rPr>
      </w:pPr>
      <w:r w:rsidRPr="00077485">
        <w:rPr>
          <w:iCs/>
          <w:sz w:val="24"/>
          <w:szCs w:val="24"/>
        </w:rPr>
        <w:t>and start up cost component (annualized over its expected useful life); and (b) a total operation and maintenance and purchase of service component.</w:t>
      </w:r>
      <w:r w:rsidR="00416B5E">
        <w:rPr>
          <w:iCs/>
          <w:sz w:val="24"/>
          <w:szCs w:val="24"/>
        </w:rPr>
        <w:t xml:space="preserve"> </w:t>
      </w:r>
    </w:p>
    <w:p w:rsidR="00077485" w:rsidRPr="00077485" w:rsidP="00077485" w14:paraId="64C22017" w14:textId="2635ED67">
      <w:pPr>
        <w:widowControl/>
        <w:ind w:left="1440"/>
        <w:rPr>
          <w:iCs/>
          <w:sz w:val="24"/>
          <w:szCs w:val="24"/>
        </w:rPr>
      </w:pPr>
      <w:r w:rsidRPr="00077485">
        <w:rPr>
          <w:iCs/>
          <w:sz w:val="24"/>
          <w:szCs w:val="24"/>
        </w:rPr>
        <w:t>The estimates should take into account costs associated with generating,</w:t>
      </w:r>
      <w:r w:rsidR="00416B5E">
        <w:rPr>
          <w:iCs/>
          <w:sz w:val="24"/>
          <w:szCs w:val="24"/>
        </w:rPr>
        <w:t xml:space="preserve"> </w:t>
      </w:r>
    </w:p>
    <w:p w:rsidR="00077485" w:rsidRPr="00077485" w:rsidP="00077485" w14:paraId="06560A8B" w14:textId="5A144E8E">
      <w:pPr>
        <w:widowControl/>
        <w:ind w:left="1440"/>
        <w:rPr>
          <w:iCs/>
          <w:sz w:val="24"/>
          <w:szCs w:val="24"/>
        </w:rPr>
      </w:pPr>
      <w:r w:rsidRPr="00077485">
        <w:rPr>
          <w:iCs/>
          <w:sz w:val="24"/>
          <w:szCs w:val="24"/>
        </w:rPr>
        <w:t>maintaining, and disclosing or providing the information.</w:t>
      </w:r>
      <w:r w:rsidR="00416B5E">
        <w:rPr>
          <w:iCs/>
          <w:sz w:val="24"/>
          <w:szCs w:val="24"/>
        </w:rPr>
        <w:t xml:space="preserve"> </w:t>
      </w:r>
      <w:r w:rsidRPr="00077485">
        <w:rPr>
          <w:iCs/>
          <w:sz w:val="24"/>
          <w:szCs w:val="24"/>
        </w:rPr>
        <w:t>Include descriptions of methods used to estimate major cost factors including system and technology acquisition, expected useful life of capital equipment, the discount rate(s), and the time period over which costs will be incurred.</w:t>
      </w:r>
      <w:r w:rsidR="00416B5E">
        <w:rPr>
          <w:iCs/>
          <w:sz w:val="24"/>
          <w:szCs w:val="24"/>
        </w:rPr>
        <w:t xml:space="preserve"> </w:t>
      </w:r>
      <w:r w:rsidRPr="00077485">
        <w:rPr>
          <w:iCs/>
          <w:sz w:val="24"/>
          <w:szCs w:val="24"/>
        </w:rPr>
        <w:t>Capital and start-up costs include, among other items, preparations for collecting information such as purchasing computers and software; monitoring, sampling, drilling and testing equipment; and record storage facilities. </w:t>
      </w:r>
    </w:p>
    <w:p w:rsidR="00077485" w:rsidRPr="00077485" w:rsidP="00077485" w14:paraId="2DDF3776" w14:textId="5EB222E9">
      <w:pPr>
        <w:widowControl/>
        <w:numPr>
          <w:ilvl w:val="0"/>
          <w:numId w:val="13"/>
        </w:numPr>
        <w:tabs>
          <w:tab w:val="clear" w:pos="720"/>
          <w:tab w:val="num" w:pos="1440"/>
        </w:tabs>
        <w:ind w:left="1440"/>
        <w:rPr>
          <w:iCs/>
          <w:sz w:val="24"/>
          <w:szCs w:val="24"/>
        </w:rPr>
      </w:pPr>
      <w:r w:rsidRPr="00077485">
        <w:rPr>
          <w:iCs/>
          <w:sz w:val="24"/>
          <w:szCs w:val="24"/>
        </w:rPr>
        <w:t>If cost estimates are expected to vary widely, agencies should present ranges of cost burdens and explain the reasons for the variance.</w:t>
      </w:r>
      <w:r w:rsidR="00416B5E">
        <w:rPr>
          <w:iCs/>
          <w:sz w:val="24"/>
          <w:szCs w:val="24"/>
        </w:rPr>
        <w:t xml:space="preserve"> </w:t>
      </w:r>
      <w:r w:rsidRPr="00077485">
        <w:rPr>
          <w:iCs/>
          <w:sz w:val="24"/>
          <w:szCs w:val="24"/>
        </w:rPr>
        <w:t>The cost of purchasing or contracting out information collection services should be a part of this cost burden estimate.</w:t>
      </w:r>
      <w:r w:rsidR="00416B5E">
        <w:rPr>
          <w:iCs/>
          <w:sz w:val="24"/>
          <w:szCs w:val="24"/>
        </w:rPr>
        <w:t xml:space="preserve"> </w:t>
      </w:r>
      <w:r w:rsidRPr="00077485">
        <w:rPr>
          <w:iCs/>
          <w:sz w:val="24"/>
          <w:szCs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00416B5E">
        <w:rPr>
          <w:iCs/>
          <w:sz w:val="24"/>
          <w:szCs w:val="24"/>
        </w:rPr>
        <w:t xml:space="preserve"> </w:t>
      </w:r>
    </w:p>
    <w:p w:rsidR="00077485" w:rsidRPr="00077485" w:rsidP="00077485" w14:paraId="675F6FD9" w14:textId="77777777">
      <w:pPr>
        <w:widowControl/>
        <w:numPr>
          <w:ilvl w:val="0"/>
          <w:numId w:val="13"/>
        </w:numPr>
        <w:tabs>
          <w:tab w:val="clear" w:pos="720"/>
          <w:tab w:val="num" w:pos="1440"/>
        </w:tabs>
        <w:ind w:left="1440"/>
        <w:rPr>
          <w:iCs/>
          <w:sz w:val="24"/>
          <w:szCs w:val="24"/>
        </w:rPr>
      </w:pPr>
      <w:r w:rsidRPr="00077485">
        <w:rPr>
          <w:iCs/>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p w:rsidR="003A4BF5" w:rsidP="002B491C" w14:paraId="431E55A9" w14:textId="77777777">
      <w:pPr>
        <w:widowControl/>
        <w:autoSpaceDE/>
        <w:autoSpaceDN/>
        <w:adjustRightInd/>
        <w:ind w:left="720"/>
        <w:rPr>
          <w:rFonts w:eastAsia="Calibri"/>
          <w:b w:val="0"/>
          <w:bCs w:val="0"/>
          <w:sz w:val="24"/>
          <w:szCs w:val="24"/>
        </w:rPr>
      </w:pPr>
    </w:p>
    <w:p w:rsidR="003A4BF5" w:rsidRPr="005B4932" w:rsidP="00A5531A" w14:paraId="301C2E59" w14:textId="7AD4CD58">
      <w:pPr>
        <w:pStyle w:val="ListParagraph"/>
        <w:widowControl/>
        <w:numPr>
          <w:ilvl w:val="1"/>
          <w:numId w:val="13"/>
        </w:numPr>
        <w:autoSpaceDE/>
        <w:autoSpaceDN/>
        <w:adjustRightInd/>
        <w:rPr>
          <w:rFonts w:eastAsia="Calibri"/>
          <w:b w:val="0"/>
          <w:bCs w:val="0"/>
          <w:sz w:val="24"/>
          <w:szCs w:val="24"/>
          <w:u w:val="single"/>
        </w:rPr>
      </w:pPr>
      <w:r w:rsidRPr="005B4932">
        <w:rPr>
          <w:rFonts w:eastAsia="Calibri"/>
          <w:b w:val="0"/>
          <w:bCs w:val="0"/>
          <w:sz w:val="24"/>
          <w:szCs w:val="24"/>
          <w:u w:val="single"/>
        </w:rPr>
        <w:t>Notice of Internet Availability</w:t>
      </w:r>
    </w:p>
    <w:p w:rsidR="009B0A6D" w:rsidP="002B491C" w14:paraId="37E9F5EA" w14:textId="77777777">
      <w:pPr>
        <w:widowControl/>
        <w:autoSpaceDE/>
        <w:autoSpaceDN/>
        <w:adjustRightInd/>
        <w:ind w:left="720"/>
        <w:rPr>
          <w:rFonts w:eastAsia="Calibri"/>
          <w:b w:val="0"/>
          <w:bCs w:val="0"/>
          <w:sz w:val="24"/>
          <w:szCs w:val="24"/>
        </w:rPr>
      </w:pPr>
    </w:p>
    <w:p w:rsidR="00A85F0D" w:rsidP="002B491C" w14:paraId="4FCE667E" w14:textId="342BAD92">
      <w:pPr>
        <w:widowControl/>
        <w:autoSpaceDE/>
        <w:autoSpaceDN/>
        <w:adjustRightInd/>
        <w:ind w:left="720"/>
        <w:rPr>
          <w:b w:val="0"/>
          <w:bCs w:val="0"/>
          <w:sz w:val="24"/>
        </w:rPr>
      </w:pPr>
      <w:r w:rsidRPr="00A85F0D">
        <w:rPr>
          <w:b w:val="0"/>
          <w:bCs w:val="0"/>
          <w:sz w:val="24"/>
        </w:rPr>
        <w:t xml:space="preserve">The Department assumes that the NOIA </w:t>
      </w:r>
      <w:r w:rsidRPr="00AE6645" w:rsidR="00C0533F">
        <w:rPr>
          <w:rFonts w:eastAsia="Calibri"/>
          <w:b w:val="0"/>
          <w:bCs w:val="0"/>
          <w:sz w:val="24"/>
          <w:szCs w:val="24"/>
        </w:rPr>
        <w:t>would be sent electronically</w:t>
      </w:r>
      <w:r w:rsidR="00F176B6">
        <w:rPr>
          <w:rFonts w:eastAsia="Calibri"/>
          <w:b w:val="0"/>
          <w:bCs w:val="0"/>
          <w:sz w:val="24"/>
          <w:szCs w:val="24"/>
        </w:rPr>
        <w:t xml:space="preserve"> and in most cases would be fully automated</w:t>
      </w:r>
      <w:r w:rsidRPr="00C0533F">
        <w:rPr>
          <w:b w:val="0"/>
          <w:bCs w:val="0"/>
          <w:sz w:val="24"/>
          <w:szCs w:val="24"/>
        </w:rPr>
        <w:t>,</w:t>
      </w:r>
      <w:r w:rsidRPr="00A85F0D">
        <w:rPr>
          <w:b w:val="0"/>
          <w:bCs w:val="0"/>
          <w:sz w:val="24"/>
        </w:rPr>
        <w:t xml:space="preserve"> therefore plans would not incur any additional cost to send these notices.</w:t>
      </w:r>
    </w:p>
    <w:p w:rsidR="00293B6B" w:rsidP="002B491C" w14:paraId="299EDB1C" w14:textId="77777777">
      <w:pPr>
        <w:widowControl/>
        <w:autoSpaceDE/>
        <w:autoSpaceDN/>
        <w:adjustRightInd/>
        <w:ind w:left="720"/>
        <w:rPr>
          <w:b w:val="0"/>
          <w:bCs w:val="0"/>
          <w:sz w:val="24"/>
        </w:rPr>
      </w:pPr>
    </w:p>
    <w:p w:rsidR="00293B6B" w:rsidRPr="005B4932" w:rsidP="00A5531A" w14:paraId="7CF72B4D" w14:textId="2CC91F40">
      <w:pPr>
        <w:pStyle w:val="ListParagraph"/>
        <w:numPr>
          <w:ilvl w:val="1"/>
          <w:numId w:val="13"/>
        </w:numPr>
        <w:rPr>
          <w:rFonts w:eastAsia="Calibri"/>
          <w:b w:val="0"/>
          <w:bCs w:val="0"/>
          <w:sz w:val="24"/>
          <w:szCs w:val="24"/>
          <w:u w:val="single"/>
        </w:rPr>
      </w:pPr>
      <w:r w:rsidRPr="005B4932">
        <w:rPr>
          <w:rFonts w:eastAsia="Calibri"/>
          <w:b w:val="0"/>
          <w:bCs w:val="0"/>
          <w:sz w:val="24"/>
          <w:szCs w:val="24"/>
          <w:u w:val="single"/>
        </w:rPr>
        <w:t xml:space="preserve">Initial Notice of Default E-Delivery and Right to Opt-out </w:t>
      </w:r>
    </w:p>
    <w:p w:rsidR="00293B6B" w:rsidP="00293B6B" w14:paraId="314520C9" w14:textId="77777777">
      <w:pPr>
        <w:widowControl/>
        <w:autoSpaceDE/>
        <w:autoSpaceDN/>
        <w:adjustRightInd/>
        <w:ind w:left="720"/>
        <w:rPr>
          <w:rFonts w:eastAsia="Calibri"/>
          <w:b w:val="0"/>
          <w:bCs w:val="0"/>
          <w:sz w:val="24"/>
          <w:szCs w:val="24"/>
        </w:rPr>
      </w:pPr>
    </w:p>
    <w:p w:rsidR="00293B6B" w:rsidRPr="00BF3B81" w:rsidP="00293B6B" w14:paraId="44078394" w14:textId="04A4BB32">
      <w:pPr>
        <w:keepNext/>
        <w:ind w:left="720"/>
        <w:contextualSpacing/>
        <w:rPr>
          <w:rFonts w:eastAsia="Calibri"/>
          <w:b w:val="0"/>
          <w:bCs w:val="0"/>
          <w:sz w:val="24"/>
          <w:szCs w:val="24"/>
        </w:rPr>
      </w:pPr>
      <w:r w:rsidRPr="00870B91">
        <w:rPr>
          <w:rFonts w:eastAsia="Calibri"/>
          <w:b w:val="0"/>
          <w:bCs w:val="0"/>
          <w:sz w:val="24"/>
          <w:szCs w:val="24"/>
        </w:rPr>
        <w:t xml:space="preserve">Under the proposed </w:t>
      </w:r>
      <w:r w:rsidR="009D5157">
        <w:rPr>
          <w:rFonts w:eastAsia="Calibri"/>
          <w:b w:val="0"/>
          <w:bCs w:val="0"/>
          <w:sz w:val="24"/>
          <w:szCs w:val="24"/>
        </w:rPr>
        <w:t>rule</w:t>
      </w:r>
      <w:r w:rsidRPr="00870B91">
        <w:rPr>
          <w:rFonts w:eastAsia="Calibri"/>
          <w:b w:val="0"/>
          <w:bCs w:val="0"/>
          <w:sz w:val="24"/>
          <w:szCs w:val="24"/>
        </w:rPr>
        <w:t>, the administrator for a group health plan is required to furnish to each individual, prior to the administrator’s reliance on the electronic delivery safe harbor, a</w:t>
      </w:r>
      <w:r w:rsidR="002938CD">
        <w:rPr>
          <w:rFonts w:eastAsia="Calibri"/>
          <w:b w:val="0"/>
          <w:bCs w:val="0"/>
          <w:sz w:val="24"/>
          <w:szCs w:val="24"/>
        </w:rPr>
        <w:t xml:space="preserve">n initial notification. </w:t>
      </w:r>
      <w:r w:rsidR="00F60B33">
        <w:rPr>
          <w:rFonts w:eastAsia="Calibri"/>
          <w:b w:val="0"/>
          <w:bCs w:val="0"/>
          <w:sz w:val="24"/>
          <w:szCs w:val="24"/>
        </w:rPr>
        <w:t xml:space="preserve">The initial notification </w:t>
      </w:r>
      <w:r w:rsidR="00C2766E">
        <w:rPr>
          <w:rFonts w:eastAsia="Calibri"/>
          <w:b w:val="0"/>
          <w:bCs w:val="0"/>
          <w:sz w:val="24"/>
          <w:szCs w:val="24"/>
        </w:rPr>
        <w:t xml:space="preserve">must contain certain content, including notice that covered document will be </w:t>
      </w:r>
      <w:r w:rsidR="0059206A">
        <w:rPr>
          <w:rFonts w:eastAsia="Calibri"/>
          <w:b w:val="0"/>
          <w:bCs w:val="0"/>
          <w:sz w:val="24"/>
          <w:szCs w:val="24"/>
        </w:rPr>
        <w:t xml:space="preserve">made available on a website and the right to </w:t>
      </w:r>
      <w:r w:rsidR="00966812">
        <w:rPr>
          <w:rFonts w:eastAsia="Calibri"/>
          <w:b w:val="0"/>
          <w:bCs w:val="0"/>
          <w:sz w:val="24"/>
          <w:szCs w:val="24"/>
        </w:rPr>
        <w:t>receive a paper copy of a covered document and the right to o</w:t>
      </w:r>
      <w:r w:rsidR="006771B2">
        <w:rPr>
          <w:rFonts w:eastAsia="Calibri"/>
          <w:b w:val="0"/>
          <w:bCs w:val="0"/>
          <w:sz w:val="24"/>
          <w:szCs w:val="24"/>
        </w:rPr>
        <w:t>pt-out of electronic delivery and only receive pa</w:t>
      </w:r>
      <w:r w:rsidR="00885D1B">
        <w:rPr>
          <w:rFonts w:eastAsia="Calibri"/>
          <w:b w:val="0"/>
          <w:bCs w:val="0"/>
          <w:sz w:val="24"/>
          <w:szCs w:val="24"/>
        </w:rPr>
        <w:t>per versions.</w:t>
      </w:r>
      <w:r w:rsidRPr="00BF3B81">
        <w:rPr>
          <w:rFonts w:eastAsia="Calibri"/>
          <w:b w:val="0"/>
          <w:bCs w:val="0"/>
          <w:sz w:val="24"/>
          <w:szCs w:val="24"/>
        </w:rPr>
        <w:t xml:space="preserve"> In the first year, the </w:t>
      </w:r>
      <w:r w:rsidR="00FB43E2">
        <w:rPr>
          <w:rFonts w:eastAsia="Calibri"/>
          <w:b w:val="0"/>
          <w:bCs w:val="0"/>
          <w:sz w:val="24"/>
          <w:szCs w:val="24"/>
        </w:rPr>
        <w:t>initial</w:t>
      </w:r>
      <w:r w:rsidRPr="00BF3B81">
        <w:rPr>
          <w:rFonts w:eastAsia="Calibri"/>
          <w:b w:val="0"/>
          <w:bCs w:val="0"/>
          <w:sz w:val="24"/>
          <w:szCs w:val="24"/>
        </w:rPr>
        <w:t xml:space="preserve"> notifications are assumed to be sent to all participants. The Department estimates that there are 68,134,832 policyholders between the ages of 15 and 64 in the private sector, based on the 2024 Current Population Survey’s Annual Social and Economic Supplement.</w:t>
      </w:r>
    </w:p>
    <w:p w:rsidR="00293B6B" w:rsidRPr="00BF3B81" w:rsidP="00293B6B" w14:paraId="6F4FA652" w14:textId="77777777">
      <w:pPr>
        <w:keepNext/>
        <w:ind w:left="720"/>
        <w:contextualSpacing/>
        <w:rPr>
          <w:rFonts w:eastAsia="Calibri"/>
          <w:b w:val="0"/>
          <w:bCs w:val="0"/>
          <w:sz w:val="24"/>
          <w:szCs w:val="24"/>
        </w:rPr>
      </w:pPr>
    </w:p>
    <w:p w:rsidR="00293B6B" w:rsidRPr="00BF3B81" w:rsidP="00293B6B" w14:paraId="5DAC84A9" w14:textId="49BC16E3">
      <w:pPr>
        <w:keepNext/>
        <w:ind w:left="720"/>
        <w:contextualSpacing/>
        <w:rPr>
          <w:rFonts w:eastAsia="Calibri"/>
          <w:b w:val="0"/>
          <w:bCs w:val="0"/>
          <w:sz w:val="24"/>
          <w:szCs w:val="24"/>
        </w:rPr>
      </w:pPr>
      <w:r w:rsidRPr="00BF3B81">
        <w:rPr>
          <w:rFonts w:eastAsia="Calibri"/>
          <w:b w:val="0"/>
          <w:bCs w:val="0"/>
          <w:sz w:val="24"/>
          <w:szCs w:val="24"/>
        </w:rPr>
        <w:t xml:space="preserve">In subsequent years, </w:t>
      </w:r>
      <w:r w:rsidR="00FB43E2">
        <w:rPr>
          <w:rFonts w:eastAsia="Calibri"/>
          <w:b w:val="0"/>
          <w:bCs w:val="0"/>
          <w:sz w:val="24"/>
          <w:szCs w:val="24"/>
        </w:rPr>
        <w:t>initial</w:t>
      </w:r>
      <w:r w:rsidRPr="00BF3B81">
        <w:rPr>
          <w:rFonts w:eastAsia="Calibri"/>
          <w:b w:val="0"/>
          <w:bCs w:val="0"/>
          <w:sz w:val="24"/>
          <w:szCs w:val="24"/>
        </w:rPr>
        <w:t xml:space="preserve"> notifications are assumed to be sent only to newly enrolled participants. Using the 2024 Job Openings and Labor Turnover Survey (JOLTS) data, there are 60,859,000 new hires in the private sector. The Department also estimates that 53.65 percent of workers are ESI policyholders, based on the 2024 Current Population’s Survey Annual Social and Economic Supplement. This results in an estimated 32,650,854 ESI policyholders needing opt-out notification (60,859,000 new hires x 53.65 percent). </w:t>
      </w:r>
    </w:p>
    <w:p w:rsidR="00293B6B" w:rsidP="00293B6B" w14:paraId="3E6A1E63" w14:textId="77777777">
      <w:pPr>
        <w:widowControl/>
        <w:autoSpaceDE/>
        <w:autoSpaceDN/>
        <w:adjustRightInd/>
        <w:ind w:left="720"/>
        <w:rPr>
          <w:rFonts w:eastAsia="Calibri"/>
          <w:b w:val="0"/>
          <w:bCs w:val="0"/>
          <w:sz w:val="24"/>
          <w:szCs w:val="24"/>
        </w:rPr>
      </w:pPr>
    </w:p>
    <w:p w:rsidR="00293B6B" w:rsidP="00293B6B" w14:paraId="081C9163" w14:textId="771F34CB">
      <w:pPr>
        <w:widowControl/>
        <w:autoSpaceDE/>
        <w:autoSpaceDN/>
        <w:adjustRightInd/>
        <w:ind w:left="720"/>
        <w:rPr>
          <w:sz w:val="24"/>
          <w:u w:val="single"/>
        </w:rPr>
      </w:pPr>
      <w:r w:rsidRPr="00543730">
        <w:rPr>
          <w:rFonts w:eastAsia="Calibri"/>
          <w:b w:val="0"/>
          <w:bCs w:val="0"/>
          <w:sz w:val="24"/>
          <w:szCs w:val="24"/>
        </w:rPr>
        <w:t>The Department assumes that this notice would be sent with other plan materials, resulting in only printing costs. The Department estimates the printing cost to be 5 cents per page, resulting in</w:t>
      </w:r>
      <w:r>
        <w:rPr>
          <w:rFonts w:eastAsia="Calibri"/>
          <w:b w:val="0"/>
          <w:bCs w:val="0"/>
          <w:sz w:val="24"/>
          <w:szCs w:val="24"/>
        </w:rPr>
        <w:t xml:space="preserve"> a</w:t>
      </w:r>
      <w:r w:rsidRPr="00543730">
        <w:rPr>
          <w:rFonts w:eastAsia="Calibri"/>
          <w:b w:val="0"/>
          <w:bCs w:val="0"/>
          <w:sz w:val="24"/>
          <w:szCs w:val="24"/>
        </w:rPr>
        <w:t xml:space="preserve"> mailing cost of $0.20</w:t>
      </w:r>
      <w:r>
        <w:rPr>
          <w:rFonts w:eastAsia="Calibri"/>
          <w:b w:val="0"/>
          <w:bCs w:val="0"/>
          <w:sz w:val="24"/>
          <w:szCs w:val="24"/>
        </w:rPr>
        <w:t xml:space="preserve"> per notice</w:t>
      </w:r>
      <w:r w:rsidRPr="00543730">
        <w:rPr>
          <w:rFonts w:eastAsia="Calibri"/>
          <w:b w:val="0"/>
          <w:bCs w:val="0"/>
          <w:sz w:val="24"/>
          <w:szCs w:val="24"/>
        </w:rPr>
        <w:t>.</w:t>
      </w:r>
      <w:r>
        <w:rPr>
          <w:rFonts w:eastAsia="Calibri"/>
          <w:b w:val="0"/>
          <w:bCs w:val="0"/>
          <w:sz w:val="24"/>
          <w:szCs w:val="24"/>
          <w:vertAlign w:val="superscript"/>
        </w:rPr>
        <w:footnoteReference w:id="7"/>
      </w:r>
      <w:r w:rsidRPr="00543730">
        <w:rPr>
          <w:rFonts w:eastAsia="Calibri"/>
          <w:b w:val="0"/>
          <w:bCs w:val="0"/>
          <w:sz w:val="24"/>
          <w:szCs w:val="24"/>
        </w:rPr>
        <w:t xml:space="preserve"> </w:t>
      </w:r>
      <w:r>
        <w:rPr>
          <w:rFonts w:eastAsia="Calibri"/>
          <w:b w:val="0"/>
          <w:bCs w:val="0"/>
          <w:sz w:val="24"/>
          <w:szCs w:val="24"/>
        </w:rPr>
        <w:t xml:space="preserve">Please see Table 2 for burden and calculations. </w:t>
      </w:r>
    </w:p>
    <w:p w:rsidR="003A4BF5" w:rsidP="002B491C" w14:paraId="00342C66" w14:textId="77777777">
      <w:pPr>
        <w:widowControl/>
        <w:autoSpaceDE/>
        <w:autoSpaceDN/>
        <w:adjustRightInd/>
        <w:ind w:left="720"/>
        <w:rPr>
          <w:rFonts w:eastAsia="Calibri"/>
          <w:b w:val="0"/>
          <w:bCs w:val="0"/>
          <w:sz w:val="24"/>
          <w:szCs w:val="24"/>
        </w:rPr>
      </w:pPr>
    </w:p>
    <w:p w:rsidR="009B0A6D" w:rsidRPr="005B4932" w:rsidP="00A5531A" w14:paraId="4BBF73D4" w14:textId="2A29C533">
      <w:pPr>
        <w:pStyle w:val="ListParagraph"/>
        <w:widowControl/>
        <w:numPr>
          <w:ilvl w:val="1"/>
          <w:numId w:val="13"/>
        </w:numPr>
        <w:autoSpaceDE/>
        <w:autoSpaceDN/>
        <w:adjustRightInd/>
        <w:rPr>
          <w:rFonts w:eastAsia="Calibri"/>
          <w:b w:val="0"/>
          <w:bCs w:val="0"/>
          <w:sz w:val="24"/>
          <w:szCs w:val="24"/>
          <w:u w:val="single"/>
        </w:rPr>
      </w:pPr>
      <w:r w:rsidRPr="005B4932">
        <w:rPr>
          <w:rFonts w:eastAsia="Calibri"/>
          <w:b w:val="0"/>
          <w:bCs w:val="0"/>
          <w:sz w:val="24"/>
          <w:szCs w:val="24"/>
          <w:u w:val="single"/>
        </w:rPr>
        <w:t>Website</w:t>
      </w:r>
    </w:p>
    <w:p w:rsidR="005B4932" w:rsidP="00A85F0D" w14:paraId="5664F82D" w14:textId="77777777">
      <w:pPr>
        <w:widowControl/>
        <w:autoSpaceDE/>
        <w:autoSpaceDN/>
        <w:adjustRightInd/>
        <w:ind w:left="720"/>
        <w:rPr>
          <w:rFonts w:eastAsia="Calibri"/>
          <w:b w:val="0"/>
          <w:bCs w:val="0"/>
          <w:sz w:val="24"/>
          <w:szCs w:val="24"/>
        </w:rPr>
      </w:pPr>
    </w:p>
    <w:p w:rsidR="00A85F0D" w:rsidP="00293B6B" w14:paraId="4E261ECF" w14:textId="6EE62ED7">
      <w:pPr>
        <w:widowControl/>
        <w:autoSpaceDE/>
        <w:autoSpaceDN/>
        <w:adjustRightInd/>
        <w:ind w:left="720"/>
        <w:rPr>
          <w:rFonts w:eastAsia="Calibri"/>
          <w:b w:val="0"/>
          <w:bCs w:val="0"/>
          <w:sz w:val="24"/>
          <w:szCs w:val="24"/>
        </w:rPr>
      </w:pPr>
      <w:r w:rsidRPr="00A85F0D">
        <w:rPr>
          <w:rFonts w:eastAsia="Calibri"/>
          <w:b w:val="0"/>
          <w:bCs w:val="0"/>
          <w:sz w:val="24"/>
          <w:szCs w:val="24"/>
        </w:rPr>
        <w:t xml:space="preserve">The Department expects that all of the required documents are currently available online either directly through their own websites, or through TPAs, or issuers. Timely updates of websites with recent information is a regular business operation for the plans. Therefore, there would not be any cost for this activity. </w:t>
      </w:r>
    </w:p>
    <w:p w:rsidR="00A0333F" w:rsidP="002B491C" w14:paraId="4D06BE22" w14:textId="77777777">
      <w:pPr>
        <w:widowControl/>
        <w:autoSpaceDE/>
        <w:autoSpaceDN/>
        <w:adjustRightInd/>
        <w:ind w:left="720"/>
        <w:rPr>
          <w:b w:val="0"/>
          <w:bCs w:val="0"/>
          <w:sz w:val="24"/>
        </w:rPr>
      </w:pPr>
    </w:p>
    <w:p w:rsidR="00A0333F" w:rsidRPr="003E5D32" w:rsidP="00A5531A" w14:paraId="4F91730B" w14:textId="2192A7F5">
      <w:pPr>
        <w:pStyle w:val="ListParagraph"/>
        <w:widowControl/>
        <w:numPr>
          <w:ilvl w:val="1"/>
          <w:numId w:val="13"/>
        </w:numPr>
        <w:autoSpaceDE/>
        <w:autoSpaceDN/>
        <w:adjustRightInd/>
        <w:rPr>
          <w:b w:val="0"/>
          <w:bCs w:val="0"/>
          <w:sz w:val="24"/>
          <w:u w:val="single"/>
        </w:rPr>
      </w:pPr>
      <w:r w:rsidRPr="003E5D32">
        <w:rPr>
          <w:b w:val="0"/>
          <w:bCs w:val="0"/>
          <w:sz w:val="24"/>
          <w:u w:val="single"/>
        </w:rPr>
        <w:t xml:space="preserve">Summary of </w:t>
      </w:r>
      <w:r w:rsidRPr="003E5D32">
        <w:rPr>
          <w:b w:val="0"/>
          <w:bCs w:val="0"/>
          <w:sz w:val="24"/>
          <w:u w:val="single"/>
        </w:rPr>
        <w:t>Total Cost Burden</w:t>
      </w:r>
    </w:p>
    <w:p w:rsidR="00A0333F" w:rsidP="00A0333F" w14:paraId="19F752E7" w14:textId="77777777">
      <w:pPr>
        <w:widowControl/>
        <w:autoSpaceDE/>
        <w:autoSpaceDN/>
        <w:adjustRightInd/>
        <w:ind w:firstLine="720"/>
        <w:rPr>
          <w:b w:val="0"/>
          <w:bCs w:val="0"/>
          <w:sz w:val="24"/>
        </w:rPr>
      </w:pPr>
    </w:p>
    <w:p w:rsidR="00A0333F" w:rsidP="00174F83" w14:paraId="54189ED0" w14:textId="234D54D7">
      <w:pPr>
        <w:widowControl/>
        <w:autoSpaceDE/>
        <w:autoSpaceDN/>
        <w:adjustRightInd/>
        <w:ind w:firstLine="720"/>
        <w:rPr>
          <w:b w:val="0"/>
          <w:bCs w:val="0"/>
          <w:sz w:val="24"/>
        </w:rPr>
      </w:pPr>
      <w:r>
        <w:rPr>
          <w:b w:val="0"/>
          <w:bCs w:val="0"/>
          <w:sz w:val="24"/>
        </w:rPr>
        <w:t xml:space="preserve">The three-year average </w:t>
      </w:r>
      <w:r w:rsidR="006559EB">
        <w:rPr>
          <w:b w:val="0"/>
          <w:bCs w:val="0"/>
          <w:sz w:val="24"/>
        </w:rPr>
        <w:t xml:space="preserve">cost burden </w:t>
      </w:r>
      <w:r>
        <w:rPr>
          <w:b w:val="0"/>
          <w:bCs w:val="0"/>
          <w:sz w:val="24"/>
        </w:rPr>
        <w:t xml:space="preserve">for this </w:t>
      </w:r>
      <w:r w:rsidR="002E7F7B">
        <w:rPr>
          <w:b w:val="0"/>
          <w:bCs w:val="0"/>
          <w:sz w:val="24"/>
        </w:rPr>
        <w:t>information collection</w:t>
      </w:r>
      <w:r>
        <w:rPr>
          <w:b w:val="0"/>
          <w:bCs w:val="0"/>
          <w:sz w:val="24"/>
        </w:rPr>
        <w:t xml:space="preserve"> is </w:t>
      </w:r>
      <w:r w:rsidRPr="003E5D32" w:rsidR="003E5D32">
        <w:rPr>
          <w:b w:val="0"/>
          <w:bCs w:val="0"/>
          <w:sz w:val="24"/>
        </w:rPr>
        <w:t>$8,895,769</w:t>
      </w:r>
    </w:p>
    <w:p w:rsidR="002D685D" w:rsidP="002B491C" w14:paraId="3B52E41A" w14:textId="77777777">
      <w:pPr>
        <w:widowControl/>
        <w:autoSpaceDE/>
        <w:autoSpaceDN/>
        <w:adjustRightInd/>
        <w:ind w:left="720"/>
        <w:rPr>
          <w:sz w:val="24"/>
          <w:u w:val="single"/>
        </w:rPr>
      </w:pPr>
    </w:p>
    <w:p w:rsidR="002D685D" w:rsidRPr="00C53200" w:rsidP="00C64333" w14:paraId="4DFEB40E" w14:textId="1492A83A">
      <w:pPr>
        <w:widowControl/>
        <w:autoSpaceDE/>
        <w:autoSpaceDN/>
        <w:adjustRightInd/>
        <w:ind w:left="2880" w:firstLine="720"/>
        <w:rPr>
          <w:sz w:val="24"/>
        </w:rPr>
      </w:pPr>
      <w:r w:rsidRPr="00C53200">
        <w:rPr>
          <w:sz w:val="24"/>
        </w:rPr>
        <w:t>Table 2. Cost Burden</w:t>
      </w:r>
    </w:p>
    <w:p w:rsidR="00D7342D" w:rsidP="002B491C" w14:paraId="676E3152" w14:textId="77777777">
      <w:pPr>
        <w:widowControl/>
        <w:autoSpaceDE/>
        <w:autoSpaceDN/>
        <w:adjustRightInd/>
        <w:ind w:left="720"/>
        <w:rPr>
          <w:sz w:val="24"/>
          <w:u w:val="single"/>
        </w:rPr>
      </w:pPr>
    </w:p>
    <w:tbl>
      <w:tblPr>
        <w:tblW w:w="10170" w:type="dxa"/>
        <w:tblInd w:w="-185" w:type="dxa"/>
        <w:tblLook w:val="04A0"/>
      </w:tblPr>
      <w:tblGrid>
        <w:gridCol w:w="2340"/>
        <w:gridCol w:w="1800"/>
        <w:gridCol w:w="1620"/>
        <w:gridCol w:w="2245"/>
        <w:gridCol w:w="2165"/>
      </w:tblGrid>
      <w:tr w14:paraId="122DCB15" w14:textId="77777777" w:rsidTr="00D2144B">
        <w:tblPrEx>
          <w:tblW w:w="10170" w:type="dxa"/>
          <w:tblInd w:w="-185" w:type="dxa"/>
          <w:tblLook w:val="04A0"/>
        </w:tblPrEx>
        <w:trPr>
          <w:trHeight w:val="1043"/>
        </w:trPr>
        <w:tc>
          <w:tcPr>
            <w:tcW w:w="234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2D685D" w:rsidRPr="002D685D" w:rsidP="005B4932" w14:paraId="68B7B455" w14:textId="5B717480">
            <w:pPr>
              <w:widowControl/>
              <w:autoSpaceDE/>
              <w:autoSpaceDN/>
              <w:adjustRightInd/>
              <w:jc w:val="center"/>
              <w:rPr>
                <w:sz w:val="24"/>
                <w:szCs w:val="24"/>
              </w:rPr>
            </w:pPr>
            <w:r w:rsidRPr="002D685D">
              <w:rPr>
                <w:sz w:val="24"/>
                <w:szCs w:val="24"/>
              </w:rPr>
              <w:t>Activity</w:t>
            </w:r>
          </w:p>
        </w:tc>
        <w:tc>
          <w:tcPr>
            <w:tcW w:w="180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2D685D" w:rsidRPr="002D685D" w:rsidP="005B4932" w14:paraId="6A8E1012" w14:textId="77777777">
            <w:pPr>
              <w:widowControl/>
              <w:autoSpaceDE/>
              <w:autoSpaceDN/>
              <w:adjustRightInd/>
              <w:jc w:val="center"/>
              <w:rPr>
                <w:sz w:val="24"/>
                <w:szCs w:val="24"/>
              </w:rPr>
            </w:pPr>
            <w:r w:rsidRPr="002D685D">
              <w:rPr>
                <w:sz w:val="24"/>
                <w:szCs w:val="24"/>
              </w:rPr>
              <w:t>Total Number of Notices or Emails</w:t>
            </w:r>
          </w:p>
        </w:tc>
        <w:tc>
          <w:tcPr>
            <w:tcW w:w="162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2D685D" w:rsidRPr="002D685D" w:rsidP="005B4932" w14:paraId="670B71A8" w14:textId="77777777">
            <w:pPr>
              <w:widowControl/>
              <w:autoSpaceDE/>
              <w:autoSpaceDN/>
              <w:adjustRightInd/>
              <w:jc w:val="center"/>
              <w:rPr>
                <w:sz w:val="24"/>
                <w:szCs w:val="24"/>
              </w:rPr>
            </w:pPr>
            <w:r w:rsidRPr="002D685D">
              <w:rPr>
                <w:sz w:val="24"/>
                <w:szCs w:val="24"/>
              </w:rPr>
              <w:t>Number of Pages</w:t>
            </w:r>
          </w:p>
        </w:tc>
        <w:tc>
          <w:tcPr>
            <w:tcW w:w="224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2D685D" w:rsidRPr="002D685D" w:rsidP="005B4932" w14:paraId="3D14222F" w14:textId="77777777">
            <w:pPr>
              <w:widowControl/>
              <w:autoSpaceDE/>
              <w:autoSpaceDN/>
              <w:adjustRightInd/>
              <w:jc w:val="center"/>
              <w:rPr>
                <w:sz w:val="24"/>
                <w:szCs w:val="24"/>
              </w:rPr>
            </w:pPr>
            <w:r w:rsidRPr="002D685D">
              <w:rPr>
                <w:sz w:val="24"/>
                <w:szCs w:val="24"/>
              </w:rPr>
              <w:t>Material Cost per Page or Annual Cost of E-Mail Tracking</w:t>
            </w:r>
          </w:p>
        </w:tc>
        <w:tc>
          <w:tcPr>
            <w:tcW w:w="216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rsidR="002D685D" w:rsidRPr="002D685D" w:rsidP="005B4932" w14:paraId="48702AFB" w14:textId="2A8F3448">
            <w:pPr>
              <w:widowControl/>
              <w:autoSpaceDE/>
              <w:autoSpaceDN/>
              <w:adjustRightInd/>
              <w:jc w:val="center"/>
              <w:rPr>
                <w:sz w:val="24"/>
                <w:szCs w:val="24"/>
              </w:rPr>
            </w:pPr>
            <w:r w:rsidRPr="002D685D">
              <w:rPr>
                <w:sz w:val="24"/>
                <w:szCs w:val="24"/>
              </w:rPr>
              <w:t>Total Cost</w:t>
            </w:r>
          </w:p>
        </w:tc>
      </w:tr>
      <w:tr w14:paraId="1DB6DB7E" w14:textId="77777777" w:rsidTr="00BD11B7">
        <w:tblPrEx>
          <w:tblW w:w="10170" w:type="dxa"/>
          <w:tblInd w:w="-185" w:type="dxa"/>
          <w:tblLook w:val="04A0"/>
        </w:tblPrEx>
        <w:trPr>
          <w:trHeight w:val="300"/>
        </w:trPr>
        <w:tc>
          <w:tcPr>
            <w:tcW w:w="2340" w:type="dxa"/>
            <w:tcBorders>
              <w:top w:val="nil"/>
              <w:left w:val="single" w:sz="4" w:space="0" w:color="auto"/>
              <w:bottom w:val="single" w:sz="4" w:space="0" w:color="auto"/>
              <w:right w:val="single" w:sz="4" w:space="0" w:color="auto"/>
            </w:tcBorders>
            <w:noWrap/>
            <w:vAlign w:val="center"/>
            <w:hideMark/>
          </w:tcPr>
          <w:p w:rsidR="002D685D" w:rsidRPr="002D685D" w:rsidP="005B4932" w14:paraId="01D4ADB0" w14:textId="1D7209BF">
            <w:pPr>
              <w:widowControl/>
              <w:autoSpaceDE/>
              <w:autoSpaceDN/>
              <w:adjustRightInd/>
              <w:jc w:val="center"/>
              <w:rPr>
                <w:sz w:val="24"/>
                <w:szCs w:val="24"/>
              </w:rPr>
            </w:pPr>
          </w:p>
        </w:tc>
        <w:tc>
          <w:tcPr>
            <w:tcW w:w="1800" w:type="dxa"/>
            <w:tcBorders>
              <w:top w:val="nil"/>
              <w:left w:val="nil"/>
              <w:bottom w:val="single" w:sz="4" w:space="0" w:color="auto"/>
              <w:right w:val="single" w:sz="4" w:space="0" w:color="auto"/>
            </w:tcBorders>
            <w:vAlign w:val="center"/>
            <w:hideMark/>
          </w:tcPr>
          <w:p w:rsidR="002D685D" w:rsidRPr="002D685D" w:rsidP="002D685D" w14:paraId="5717F03C" w14:textId="77777777">
            <w:pPr>
              <w:widowControl/>
              <w:autoSpaceDE/>
              <w:autoSpaceDN/>
              <w:adjustRightInd/>
              <w:jc w:val="center"/>
              <w:rPr>
                <w:sz w:val="24"/>
                <w:szCs w:val="24"/>
              </w:rPr>
            </w:pPr>
            <w:r w:rsidRPr="002D685D">
              <w:rPr>
                <w:sz w:val="24"/>
                <w:szCs w:val="24"/>
              </w:rPr>
              <w:t>(A)</w:t>
            </w:r>
          </w:p>
        </w:tc>
        <w:tc>
          <w:tcPr>
            <w:tcW w:w="1620" w:type="dxa"/>
            <w:tcBorders>
              <w:top w:val="nil"/>
              <w:left w:val="nil"/>
              <w:bottom w:val="single" w:sz="4" w:space="0" w:color="auto"/>
              <w:right w:val="single" w:sz="4" w:space="0" w:color="auto"/>
            </w:tcBorders>
            <w:vAlign w:val="center"/>
            <w:hideMark/>
          </w:tcPr>
          <w:p w:rsidR="002D685D" w:rsidRPr="002D685D" w:rsidP="002D685D" w14:paraId="4C680996" w14:textId="77777777">
            <w:pPr>
              <w:widowControl/>
              <w:autoSpaceDE/>
              <w:autoSpaceDN/>
              <w:adjustRightInd/>
              <w:jc w:val="center"/>
              <w:rPr>
                <w:sz w:val="24"/>
                <w:szCs w:val="24"/>
              </w:rPr>
            </w:pPr>
            <w:r w:rsidRPr="002D685D">
              <w:rPr>
                <w:sz w:val="24"/>
                <w:szCs w:val="24"/>
              </w:rPr>
              <w:t>(B)</w:t>
            </w:r>
          </w:p>
        </w:tc>
        <w:tc>
          <w:tcPr>
            <w:tcW w:w="2245" w:type="dxa"/>
            <w:tcBorders>
              <w:top w:val="nil"/>
              <w:left w:val="nil"/>
              <w:bottom w:val="single" w:sz="4" w:space="0" w:color="auto"/>
              <w:right w:val="single" w:sz="4" w:space="0" w:color="auto"/>
            </w:tcBorders>
            <w:vAlign w:val="center"/>
            <w:hideMark/>
          </w:tcPr>
          <w:p w:rsidR="002D685D" w:rsidRPr="002D685D" w:rsidP="002D685D" w14:paraId="4E449D87" w14:textId="77777777">
            <w:pPr>
              <w:widowControl/>
              <w:autoSpaceDE/>
              <w:autoSpaceDN/>
              <w:adjustRightInd/>
              <w:jc w:val="center"/>
              <w:rPr>
                <w:sz w:val="24"/>
                <w:szCs w:val="24"/>
              </w:rPr>
            </w:pPr>
            <w:r w:rsidRPr="002D685D">
              <w:rPr>
                <w:sz w:val="24"/>
                <w:szCs w:val="24"/>
              </w:rPr>
              <w:t>(C)</w:t>
            </w:r>
          </w:p>
        </w:tc>
        <w:tc>
          <w:tcPr>
            <w:tcW w:w="2165" w:type="dxa"/>
            <w:tcBorders>
              <w:top w:val="nil"/>
              <w:left w:val="nil"/>
              <w:bottom w:val="single" w:sz="4" w:space="0" w:color="auto"/>
              <w:right w:val="single" w:sz="4" w:space="0" w:color="auto"/>
            </w:tcBorders>
            <w:vAlign w:val="center"/>
            <w:hideMark/>
          </w:tcPr>
          <w:p w:rsidR="002D685D" w:rsidRPr="002D685D" w:rsidP="002D685D" w14:paraId="395C1C4F" w14:textId="77777777">
            <w:pPr>
              <w:widowControl/>
              <w:autoSpaceDE/>
              <w:autoSpaceDN/>
              <w:adjustRightInd/>
              <w:jc w:val="center"/>
              <w:rPr>
                <w:sz w:val="24"/>
                <w:szCs w:val="24"/>
              </w:rPr>
            </w:pPr>
            <w:r w:rsidRPr="002D685D">
              <w:rPr>
                <w:sz w:val="24"/>
                <w:szCs w:val="24"/>
              </w:rPr>
              <w:t>(D) = (A x B x C)</w:t>
            </w:r>
          </w:p>
        </w:tc>
      </w:tr>
      <w:tr w14:paraId="698A4700" w14:textId="77777777" w:rsidTr="00D2144B">
        <w:tblPrEx>
          <w:tblW w:w="10170" w:type="dxa"/>
          <w:tblInd w:w="-185" w:type="dxa"/>
          <w:tblLook w:val="04A0"/>
        </w:tblPrEx>
        <w:trPr>
          <w:trHeight w:val="386"/>
        </w:trPr>
        <w:tc>
          <w:tcPr>
            <w:tcW w:w="2340" w:type="dxa"/>
            <w:tcBorders>
              <w:top w:val="nil"/>
              <w:left w:val="single" w:sz="4" w:space="0" w:color="auto"/>
              <w:bottom w:val="single" w:sz="4" w:space="0" w:color="auto"/>
              <w:right w:val="single" w:sz="4" w:space="0" w:color="auto"/>
            </w:tcBorders>
            <w:vAlign w:val="bottom"/>
            <w:hideMark/>
          </w:tcPr>
          <w:p w:rsidR="00D2144B" w:rsidRPr="002D685D" w:rsidP="00D2144B" w14:paraId="25F0483D" w14:textId="77777777">
            <w:pPr>
              <w:widowControl/>
              <w:autoSpaceDE/>
              <w:autoSpaceDN/>
              <w:adjustRightInd/>
              <w:rPr>
                <w:b w:val="0"/>
                <w:bCs w:val="0"/>
                <w:sz w:val="24"/>
                <w:szCs w:val="24"/>
              </w:rPr>
            </w:pPr>
            <w:r w:rsidRPr="002D685D">
              <w:rPr>
                <w:b w:val="0"/>
                <w:bCs w:val="0"/>
                <w:sz w:val="24"/>
                <w:szCs w:val="24"/>
              </w:rPr>
              <w:t>Opt-out Notification (First Year)</w:t>
            </w:r>
          </w:p>
        </w:tc>
        <w:tc>
          <w:tcPr>
            <w:tcW w:w="1800" w:type="dxa"/>
            <w:tcBorders>
              <w:top w:val="nil"/>
              <w:left w:val="nil"/>
              <w:bottom w:val="single" w:sz="4" w:space="0" w:color="auto"/>
              <w:right w:val="single" w:sz="4" w:space="0" w:color="auto"/>
            </w:tcBorders>
            <w:vAlign w:val="center"/>
            <w:hideMark/>
          </w:tcPr>
          <w:p w:rsidR="00D2144B" w:rsidRPr="00D2144B" w:rsidP="00D2144B" w14:paraId="0E10093B" w14:textId="2EF15D1A">
            <w:pPr>
              <w:widowControl/>
              <w:autoSpaceDE/>
              <w:autoSpaceDN/>
              <w:adjustRightInd/>
              <w:jc w:val="center"/>
              <w:rPr>
                <w:b w:val="0"/>
                <w:bCs w:val="0"/>
                <w:sz w:val="24"/>
                <w:szCs w:val="24"/>
              </w:rPr>
            </w:pPr>
            <w:r w:rsidRPr="00D2144B">
              <w:rPr>
                <w:b w:val="0"/>
                <w:bCs w:val="0"/>
                <w:sz w:val="24"/>
                <w:szCs w:val="24"/>
              </w:rPr>
              <w:t>68,134,832</w:t>
            </w:r>
          </w:p>
        </w:tc>
        <w:tc>
          <w:tcPr>
            <w:tcW w:w="1620" w:type="dxa"/>
            <w:tcBorders>
              <w:top w:val="nil"/>
              <w:left w:val="nil"/>
              <w:bottom w:val="single" w:sz="4" w:space="0" w:color="auto"/>
              <w:right w:val="single" w:sz="4" w:space="0" w:color="auto"/>
            </w:tcBorders>
            <w:noWrap/>
            <w:vAlign w:val="center"/>
            <w:hideMark/>
          </w:tcPr>
          <w:p w:rsidR="00D2144B" w:rsidRPr="00D2144B" w:rsidP="00D2144B" w14:paraId="183ED156" w14:textId="5BC954AA">
            <w:pPr>
              <w:widowControl/>
              <w:autoSpaceDE/>
              <w:autoSpaceDN/>
              <w:adjustRightInd/>
              <w:jc w:val="center"/>
              <w:rPr>
                <w:b w:val="0"/>
                <w:bCs w:val="0"/>
                <w:sz w:val="24"/>
                <w:szCs w:val="24"/>
              </w:rPr>
            </w:pPr>
            <w:r w:rsidRPr="00D2144B">
              <w:rPr>
                <w:b w:val="0"/>
                <w:bCs w:val="0"/>
                <w:sz w:val="24"/>
                <w:szCs w:val="24"/>
              </w:rPr>
              <w:t>-</w:t>
            </w:r>
          </w:p>
        </w:tc>
        <w:tc>
          <w:tcPr>
            <w:tcW w:w="2245" w:type="dxa"/>
            <w:tcBorders>
              <w:top w:val="single" w:sz="4" w:space="0" w:color="auto"/>
              <w:left w:val="single" w:sz="4" w:space="0" w:color="auto"/>
              <w:bottom w:val="single" w:sz="4" w:space="0" w:color="auto"/>
              <w:right w:val="single" w:sz="4" w:space="0" w:color="auto"/>
            </w:tcBorders>
            <w:noWrap/>
            <w:vAlign w:val="center"/>
            <w:hideMark/>
          </w:tcPr>
          <w:p w:rsidR="00D2144B" w:rsidRPr="00D2144B" w:rsidP="00D2144B" w14:paraId="3CF18CDC" w14:textId="0C726C7A">
            <w:pPr>
              <w:widowControl/>
              <w:autoSpaceDE/>
              <w:autoSpaceDN/>
              <w:adjustRightInd/>
              <w:jc w:val="center"/>
              <w:rPr>
                <w:b w:val="0"/>
                <w:bCs w:val="0"/>
                <w:sz w:val="24"/>
                <w:szCs w:val="24"/>
              </w:rPr>
            </w:pPr>
            <w:r w:rsidRPr="00D2144B">
              <w:rPr>
                <w:b w:val="0"/>
                <w:bCs w:val="0"/>
                <w:sz w:val="24"/>
                <w:szCs w:val="24"/>
              </w:rPr>
              <w:t>$0.20</w:t>
            </w:r>
          </w:p>
        </w:tc>
        <w:tc>
          <w:tcPr>
            <w:tcW w:w="2165" w:type="dxa"/>
            <w:tcBorders>
              <w:top w:val="single" w:sz="4" w:space="0" w:color="auto"/>
              <w:left w:val="nil"/>
              <w:bottom w:val="single" w:sz="4" w:space="0" w:color="auto"/>
              <w:right w:val="single" w:sz="4" w:space="0" w:color="auto"/>
            </w:tcBorders>
            <w:noWrap/>
            <w:vAlign w:val="center"/>
            <w:hideMark/>
          </w:tcPr>
          <w:p w:rsidR="00D2144B" w:rsidRPr="00D2144B" w:rsidP="00D2144B" w14:paraId="19B5ABBE" w14:textId="6207E15E">
            <w:pPr>
              <w:widowControl/>
              <w:autoSpaceDE/>
              <w:autoSpaceDN/>
              <w:adjustRightInd/>
              <w:jc w:val="center"/>
              <w:rPr>
                <w:b w:val="0"/>
                <w:bCs w:val="0"/>
                <w:sz w:val="24"/>
                <w:szCs w:val="24"/>
              </w:rPr>
            </w:pPr>
            <w:r w:rsidRPr="00D2144B">
              <w:rPr>
                <w:b w:val="0"/>
                <w:bCs w:val="0"/>
                <w:sz w:val="24"/>
                <w:szCs w:val="24"/>
              </w:rPr>
              <w:t>$13,626,966</w:t>
            </w:r>
          </w:p>
        </w:tc>
      </w:tr>
      <w:tr w14:paraId="3B9BAEAE" w14:textId="77777777" w:rsidTr="00BD11B7">
        <w:tblPrEx>
          <w:tblW w:w="10170" w:type="dxa"/>
          <w:tblInd w:w="-185" w:type="dxa"/>
          <w:tblLook w:val="04A0"/>
        </w:tblPrEx>
        <w:trPr>
          <w:trHeight w:val="494"/>
        </w:trPr>
        <w:tc>
          <w:tcPr>
            <w:tcW w:w="2340" w:type="dxa"/>
            <w:tcBorders>
              <w:top w:val="nil"/>
              <w:left w:val="single" w:sz="4" w:space="0" w:color="auto"/>
              <w:bottom w:val="single" w:sz="4" w:space="0" w:color="auto"/>
              <w:right w:val="single" w:sz="4" w:space="0" w:color="auto"/>
            </w:tcBorders>
            <w:vAlign w:val="bottom"/>
            <w:hideMark/>
          </w:tcPr>
          <w:p w:rsidR="00D2144B" w:rsidRPr="002D685D" w:rsidP="00D2144B" w14:paraId="78D2C6EE" w14:textId="76B5D8E2">
            <w:pPr>
              <w:widowControl/>
              <w:autoSpaceDE/>
              <w:autoSpaceDN/>
              <w:adjustRightInd/>
              <w:rPr>
                <w:b w:val="0"/>
                <w:bCs w:val="0"/>
                <w:sz w:val="24"/>
                <w:szCs w:val="24"/>
              </w:rPr>
            </w:pPr>
            <w:r w:rsidRPr="002D685D">
              <w:rPr>
                <w:b w:val="0"/>
                <w:bCs w:val="0"/>
                <w:sz w:val="24"/>
                <w:szCs w:val="24"/>
              </w:rPr>
              <w:t>Opt-out Notification (</w:t>
            </w:r>
            <w:r w:rsidR="00111EFB">
              <w:rPr>
                <w:b w:val="0"/>
                <w:bCs w:val="0"/>
                <w:sz w:val="24"/>
                <w:szCs w:val="24"/>
              </w:rPr>
              <w:t xml:space="preserve">Subsequent </w:t>
            </w:r>
            <w:r w:rsidRPr="002D685D">
              <w:rPr>
                <w:b w:val="0"/>
                <w:bCs w:val="0"/>
                <w:sz w:val="24"/>
                <w:szCs w:val="24"/>
              </w:rPr>
              <w:t>Year</w:t>
            </w:r>
            <w:r w:rsidR="00111EFB">
              <w:rPr>
                <w:b w:val="0"/>
                <w:bCs w:val="0"/>
                <w:sz w:val="24"/>
                <w:szCs w:val="24"/>
              </w:rPr>
              <w:t>s</w:t>
            </w:r>
            <w:r w:rsidRPr="002D685D">
              <w:rPr>
                <w:b w:val="0"/>
                <w:bCs w:val="0"/>
                <w:sz w:val="24"/>
                <w:szCs w:val="24"/>
              </w:rPr>
              <w:t>)</w:t>
            </w:r>
          </w:p>
        </w:tc>
        <w:tc>
          <w:tcPr>
            <w:tcW w:w="1800" w:type="dxa"/>
            <w:tcBorders>
              <w:top w:val="nil"/>
              <w:left w:val="nil"/>
              <w:bottom w:val="single" w:sz="4" w:space="0" w:color="auto"/>
              <w:right w:val="single" w:sz="4" w:space="0" w:color="auto"/>
            </w:tcBorders>
            <w:vAlign w:val="center"/>
            <w:hideMark/>
          </w:tcPr>
          <w:p w:rsidR="00D2144B" w:rsidRPr="00D2144B" w:rsidP="00D2144B" w14:paraId="492682EF" w14:textId="1C8B6E88">
            <w:pPr>
              <w:widowControl/>
              <w:autoSpaceDE/>
              <w:autoSpaceDN/>
              <w:adjustRightInd/>
              <w:jc w:val="center"/>
              <w:rPr>
                <w:b w:val="0"/>
                <w:bCs w:val="0"/>
                <w:sz w:val="24"/>
                <w:szCs w:val="24"/>
              </w:rPr>
            </w:pPr>
            <w:r w:rsidRPr="00D2144B">
              <w:rPr>
                <w:b w:val="0"/>
                <w:bCs w:val="0"/>
                <w:sz w:val="24"/>
                <w:szCs w:val="24"/>
              </w:rPr>
              <w:t>32,650,854</w:t>
            </w:r>
          </w:p>
        </w:tc>
        <w:tc>
          <w:tcPr>
            <w:tcW w:w="1620" w:type="dxa"/>
            <w:tcBorders>
              <w:top w:val="nil"/>
              <w:left w:val="nil"/>
              <w:bottom w:val="single" w:sz="4" w:space="0" w:color="auto"/>
              <w:right w:val="single" w:sz="4" w:space="0" w:color="auto"/>
            </w:tcBorders>
            <w:noWrap/>
            <w:vAlign w:val="center"/>
            <w:hideMark/>
          </w:tcPr>
          <w:p w:rsidR="00D2144B" w:rsidRPr="00D2144B" w:rsidP="00D2144B" w14:paraId="6579E902" w14:textId="4D8C32BC">
            <w:pPr>
              <w:widowControl/>
              <w:autoSpaceDE/>
              <w:autoSpaceDN/>
              <w:adjustRightInd/>
              <w:jc w:val="center"/>
              <w:rPr>
                <w:b w:val="0"/>
                <w:bCs w:val="0"/>
                <w:sz w:val="24"/>
                <w:szCs w:val="24"/>
              </w:rPr>
            </w:pPr>
            <w:r w:rsidRPr="00D2144B">
              <w:rPr>
                <w:b w:val="0"/>
                <w:bCs w:val="0"/>
                <w:sz w:val="24"/>
                <w:szCs w:val="24"/>
              </w:rPr>
              <w:t>-</w:t>
            </w:r>
          </w:p>
        </w:tc>
        <w:tc>
          <w:tcPr>
            <w:tcW w:w="2245" w:type="dxa"/>
            <w:tcBorders>
              <w:top w:val="nil"/>
              <w:left w:val="single" w:sz="4" w:space="0" w:color="auto"/>
              <w:bottom w:val="single" w:sz="4" w:space="0" w:color="auto"/>
              <w:right w:val="single" w:sz="4" w:space="0" w:color="auto"/>
            </w:tcBorders>
            <w:noWrap/>
            <w:vAlign w:val="center"/>
            <w:hideMark/>
          </w:tcPr>
          <w:p w:rsidR="00D2144B" w:rsidRPr="00D2144B" w:rsidP="00D2144B" w14:paraId="10ECD7EF" w14:textId="430B32AE">
            <w:pPr>
              <w:widowControl/>
              <w:autoSpaceDE/>
              <w:autoSpaceDN/>
              <w:adjustRightInd/>
              <w:jc w:val="center"/>
              <w:rPr>
                <w:b w:val="0"/>
                <w:bCs w:val="0"/>
                <w:sz w:val="24"/>
                <w:szCs w:val="24"/>
              </w:rPr>
            </w:pPr>
            <w:r w:rsidRPr="00D2144B">
              <w:rPr>
                <w:b w:val="0"/>
                <w:bCs w:val="0"/>
                <w:sz w:val="24"/>
                <w:szCs w:val="24"/>
              </w:rPr>
              <w:t>$0.20</w:t>
            </w:r>
          </w:p>
        </w:tc>
        <w:tc>
          <w:tcPr>
            <w:tcW w:w="2165" w:type="dxa"/>
            <w:tcBorders>
              <w:top w:val="nil"/>
              <w:left w:val="nil"/>
              <w:bottom w:val="single" w:sz="4" w:space="0" w:color="auto"/>
              <w:right w:val="single" w:sz="4" w:space="0" w:color="auto"/>
            </w:tcBorders>
            <w:noWrap/>
            <w:vAlign w:val="center"/>
            <w:hideMark/>
          </w:tcPr>
          <w:p w:rsidR="00D2144B" w:rsidRPr="00D2144B" w:rsidP="00D2144B" w14:paraId="69249602" w14:textId="72CAB9C6">
            <w:pPr>
              <w:widowControl/>
              <w:autoSpaceDE/>
              <w:autoSpaceDN/>
              <w:adjustRightInd/>
              <w:jc w:val="center"/>
              <w:rPr>
                <w:b w:val="0"/>
                <w:bCs w:val="0"/>
                <w:sz w:val="24"/>
                <w:szCs w:val="24"/>
              </w:rPr>
            </w:pPr>
            <w:r w:rsidRPr="00D2144B">
              <w:rPr>
                <w:b w:val="0"/>
                <w:bCs w:val="0"/>
                <w:sz w:val="24"/>
                <w:szCs w:val="24"/>
              </w:rPr>
              <w:t>$6,530,171</w:t>
            </w:r>
          </w:p>
        </w:tc>
      </w:tr>
      <w:tr w14:paraId="542A0022" w14:textId="77777777" w:rsidTr="00BD11B7">
        <w:tblPrEx>
          <w:tblW w:w="10170" w:type="dxa"/>
          <w:tblInd w:w="-185" w:type="dxa"/>
          <w:tblLook w:val="04A0"/>
        </w:tblPrEx>
        <w:trPr>
          <w:trHeight w:val="560"/>
        </w:trPr>
        <w:tc>
          <w:tcPr>
            <w:tcW w:w="2340" w:type="dxa"/>
            <w:tcBorders>
              <w:top w:val="single" w:sz="4" w:space="0" w:color="auto"/>
              <w:left w:val="single" w:sz="4" w:space="0" w:color="auto"/>
              <w:bottom w:val="single" w:sz="4" w:space="0" w:color="auto"/>
              <w:right w:val="single" w:sz="4" w:space="0" w:color="auto"/>
            </w:tcBorders>
            <w:vAlign w:val="center"/>
            <w:hideMark/>
          </w:tcPr>
          <w:p w:rsidR="00D2144B" w:rsidRPr="002D685D" w:rsidP="00D2144B" w14:paraId="194384A0" w14:textId="2BF0CDC4">
            <w:pPr>
              <w:widowControl/>
              <w:autoSpaceDE/>
              <w:autoSpaceDN/>
              <w:adjustRightInd/>
              <w:rPr>
                <w:color w:val="000000"/>
                <w:sz w:val="24"/>
                <w:szCs w:val="24"/>
              </w:rPr>
            </w:pPr>
            <w:r>
              <w:rPr>
                <w:color w:val="000000"/>
                <w:sz w:val="24"/>
                <w:szCs w:val="24"/>
              </w:rPr>
              <w:t>Three-Year Average Total</w:t>
            </w:r>
          </w:p>
        </w:tc>
        <w:tc>
          <w:tcPr>
            <w:tcW w:w="1800" w:type="dxa"/>
            <w:tcBorders>
              <w:top w:val="single" w:sz="4" w:space="0" w:color="auto"/>
              <w:left w:val="single" w:sz="4" w:space="0" w:color="auto"/>
              <w:bottom w:val="single" w:sz="4" w:space="0" w:color="auto"/>
              <w:right w:val="single" w:sz="4" w:space="0" w:color="auto"/>
            </w:tcBorders>
            <w:vAlign w:val="center"/>
            <w:hideMark/>
          </w:tcPr>
          <w:p w:rsidR="00D2144B" w:rsidRPr="00D2144B" w:rsidP="00D2144B" w14:paraId="4E43BD8C" w14:textId="3BF7C754">
            <w:pPr>
              <w:widowControl/>
              <w:autoSpaceDE/>
              <w:autoSpaceDN/>
              <w:adjustRightInd/>
              <w:jc w:val="center"/>
              <w:rPr>
                <w:sz w:val="24"/>
                <w:szCs w:val="24"/>
              </w:rPr>
            </w:pPr>
            <w:r w:rsidRPr="00D2144B">
              <w:rPr>
                <w:sz w:val="24"/>
                <w:szCs w:val="24"/>
              </w:rPr>
              <w:t>44,478,847</w:t>
            </w:r>
          </w:p>
        </w:tc>
        <w:tc>
          <w:tcPr>
            <w:tcW w:w="1620" w:type="dxa"/>
            <w:tcBorders>
              <w:top w:val="single" w:sz="4" w:space="0" w:color="auto"/>
              <w:left w:val="single" w:sz="4" w:space="0" w:color="auto"/>
              <w:bottom w:val="single" w:sz="4" w:space="0" w:color="auto"/>
              <w:right w:val="single" w:sz="4" w:space="0" w:color="auto"/>
            </w:tcBorders>
            <w:noWrap/>
            <w:vAlign w:val="center"/>
            <w:hideMark/>
          </w:tcPr>
          <w:p w:rsidR="00D2144B" w:rsidRPr="00D2144B" w:rsidP="00D2144B" w14:paraId="17CB9262" w14:textId="3620C739">
            <w:pPr>
              <w:widowControl/>
              <w:autoSpaceDE/>
              <w:autoSpaceDN/>
              <w:adjustRightInd/>
              <w:jc w:val="center"/>
              <w:rPr>
                <w:sz w:val="24"/>
                <w:szCs w:val="24"/>
              </w:rPr>
            </w:pPr>
            <w:r w:rsidRPr="00D2144B">
              <w:rPr>
                <w:sz w:val="24"/>
                <w:szCs w:val="24"/>
              </w:rPr>
              <w:t>-</w:t>
            </w:r>
          </w:p>
        </w:tc>
        <w:tc>
          <w:tcPr>
            <w:tcW w:w="2245" w:type="dxa"/>
            <w:tcBorders>
              <w:top w:val="single" w:sz="4" w:space="0" w:color="auto"/>
              <w:left w:val="single" w:sz="4" w:space="0" w:color="auto"/>
              <w:bottom w:val="single" w:sz="4" w:space="0" w:color="auto"/>
              <w:right w:val="single" w:sz="4" w:space="0" w:color="auto"/>
            </w:tcBorders>
            <w:noWrap/>
            <w:vAlign w:val="center"/>
            <w:hideMark/>
          </w:tcPr>
          <w:p w:rsidR="00D2144B" w:rsidRPr="00D2144B" w:rsidP="00D2144B" w14:paraId="77BB6A01" w14:textId="49C286E7">
            <w:pPr>
              <w:widowControl/>
              <w:autoSpaceDE/>
              <w:autoSpaceDN/>
              <w:adjustRightInd/>
              <w:jc w:val="center"/>
              <w:rPr>
                <w:sz w:val="24"/>
                <w:szCs w:val="24"/>
              </w:rPr>
            </w:pPr>
            <w:r w:rsidRPr="00D2144B">
              <w:rPr>
                <w:sz w:val="24"/>
                <w:szCs w:val="24"/>
              </w:rPr>
              <w:t>-</w:t>
            </w:r>
          </w:p>
        </w:tc>
        <w:tc>
          <w:tcPr>
            <w:tcW w:w="2165" w:type="dxa"/>
            <w:tcBorders>
              <w:top w:val="single" w:sz="4" w:space="0" w:color="auto"/>
              <w:left w:val="single" w:sz="4" w:space="0" w:color="auto"/>
              <w:bottom w:val="single" w:sz="4" w:space="0" w:color="auto"/>
              <w:right w:val="single" w:sz="4" w:space="0" w:color="auto"/>
            </w:tcBorders>
            <w:noWrap/>
            <w:vAlign w:val="center"/>
            <w:hideMark/>
          </w:tcPr>
          <w:p w:rsidR="00D2144B" w:rsidRPr="00D2144B" w:rsidP="00D2144B" w14:paraId="6BDE8F3D" w14:textId="085F2DC8">
            <w:pPr>
              <w:widowControl/>
              <w:autoSpaceDE/>
              <w:autoSpaceDN/>
              <w:adjustRightInd/>
              <w:jc w:val="center"/>
              <w:rPr>
                <w:sz w:val="24"/>
                <w:szCs w:val="24"/>
              </w:rPr>
            </w:pPr>
            <w:r w:rsidRPr="00D2144B">
              <w:rPr>
                <w:sz w:val="24"/>
                <w:szCs w:val="24"/>
              </w:rPr>
              <w:t>$8,895,769</w:t>
            </w:r>
          </w:p>
        </w:tc>
      </w:tr>
    </w:tbl>
    <w:p w:rsidR="0040475B" w:rsidRPr="00D55011" w:rsidP="00790606" w14:paraId="3C065311" w14:textId="77777777">
      <w:pPr>
        <w:widowControl/>
        <w:rPr>
          <w:b w:val="0"/>
          <w:bCs w:val="0"/>
          <w:sz w:val="24"/>
          <w:szCs w:val="24"/>
        </w:rPr>
      </w:pPr>
    </w:p>
    <w:p w:rsidR="00D33C4C" w:rsidRPr="00D00876" w:rsidP="00D55011" w14:paraId="59AD8020" w14:textId="5D465F87">
      <w:pPr>
        <w:widowControl/>
        <w:tabs>
          <w:tab w:val="left" w:pos="-1440"/>
        </w:tabs>
        <w:ind w:left="720" w:hanging="720"/>
        <w:rPr>
          <w:sz w:val="24"/>
          <w:szCs w:val="24"/>
        </w:rPr>
      </w:pPr>
      <w:r w:rsidRPr="00D00876">
        <w:rPr>
          <w:sz w:val="24"/>
          <w:szCs w:val="24"/>
        </w:rPr>
        <w:t>14.</w:t>
      </w:r>
      <w:r w:rsidRPr="00D00876">
        <w:rPr>
          <w:sz w:val="24"/>
          <w:szCs w:val="24"/>
        </w:rPr>
        <w:tab/>
        <w:t>Provide estimates of annualized cost to the Federal government.</w:t>
      </w:r>
      <w:r w:rsidR="00416B5E">
        <w:rPr>
          <w:sz w:val="24"/>
          <w:szCs w:val="24"/>
        </w:rPr>
        <w:t xml:space="preserve"> </w:t>
      </w:r>
      <w:r w:rsidRPr="00D00876">
        <w:rPr>
          <w:sz w:val="24"/>
          <w:szCs w:val="24"/>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416B5E">
        <w:rPr>
          <w:sz w:val="24"/>
          <w:szCs w:val="24"/>
        </w:rPr>
        <w:t xml:space="preserve"> </w:t>
      </w:r>
      <w:r w:rsidRPr="00D00876">
        <w:rPr>
          <w:sz w:val="24"/>
          <w:szCs w:val="24"/>
        </w:rPr>
        <w:t>Agencies also may aggregate cost estimates from Items 12, 13, and 14 in a single table.</w:t>
      </w:r>
    </w:p>
    <w:p w:rsidR="00D33C4C" w:rsidRPr="00D55011" w:rsidP="00D55011" w14:paraId="70193A5E" w14:textId="77777777">
      <w:pPr>
        <w:widowControl/>
        <w:ind w:left="720"/>
        <w:rPr>
          <w:b w:val="0"/>
          <w:bCs w:val="0"/>
          <w:sz w:val="24"/>
          <w:szCs w:val="24"/>
        </w:rPr>
      </w:pPr>
    </w:p>
    <w:p w:rsidR="00D33C4C" w:rsidRPr="00D55011" w:rsidP="00D55011" w14:paraId="12E113D3" w14:textId="77777777">
      <w:pPr>
        <w:widowControl/>
        <w:ind w:left="720"/>
        <w:rPr>
          <w:b w:val="0"/>
          <w:bCs w:val="0"/>
          <w:sz w:val="24"/>
          <w:szCs w:val="24"/>
        </w:rPr>
      </w:pPr>
      <w:r w:rsidRPr="00D55011">
        <w:rPr>
          <w:b w:val="0"/>
          <w:bCs w:val="0"/>
          <w:sz w:val="24"/>
          <w:szCs w:val="24"/>
        </w:rPr>
        <w:t>There is no cost to the Federal government associated with this information collection.</w:t>
      </w:r>
    </w:p>
    <w:p w:rsidR="00D33C4C" w:rsidRPr="00D55011" w:rsidP="00D55011" w14:paraId="5FC239E0" w14:textId="77777777">
      <w:pPr>
        <w:widowControl/>
        <w:ind w:left="720"/>
        <w:rPr>
          <w:b w:val="0"/>
          <w:bCs w:val="0"/>
          <w:sz w:val="24"/>
          <w:szCs w:val="24"/>
        </w:rPr>
      </w:pPr>
    </w:p>
    <w:p w:rsidR="00D33C4C" w:rsidRPr="00D55011" w:rsidP="008B4A30" w14:paraId="7CDFE7B0" w14:textId="02207FD7">
      <w:pPr>
        <w:widowControl/>
        <w:tabs>
          <w:tab w:val="left" w:pos="-1440"/>
        </w:tabs>
        <w:ind w:left="720" w:hanging="720"/>
        <w:rPr>
          <w:b w:val="0"/>
          <w:bCs w:val="0"/>
          <w:sz w:val="24"/>
          <w:szCs w:val="24"/>
        </w:rPr>
      </w:pPr>
      <w:r w:rsidRPr="00D00876">
        <w:rPr>
          <w:sz w:val="24"/>
          <w:szCs w:val="24"/>
        </w:rPr>
        <w:t>15.</w:t>
      </w:r>
      <w:r w:rsidRPr="00D00876">
        <w:rPr>
          <w:sz w:val="24"/>
          <w:szCs w:val="24"/>
        </w:rPr>
        <w:tab/>
        <w:t>Explain the reasons for any program changes or adjustments reporting in Items 13 or 14</w:t>
      </w:r>
      <w:r w:rsidRPr="00D00876" w:rsidR="00D00876">
        <w:rPr>
          <w:sz w:val="24"/>
          <w:szCs w:val="24"/>
        </w:rPr>
        <w:t>.</w:t>
      </w:r>
    </w:p>
    <w:p w:rsidR="00381C42" w:rsidP="00C02951" w14:paraId="34C84346" w14:textId="2A2ABDF1">
      <w:pPr>
        <w:widowControl/>
        <w:ind w:left="720"/>
        <w:rPr>
          <w:b w:val="0"/>
          <w:bCs w:val="0"/>
          <w:sz w:val="24"/>
          <w:szCs w:val="24"/>
        </w:rPr>
      </w:pPr>
    </w:p>
    <w:p w:rsidR="00C02951" w:rsidRPr="00B36A54" w:rsidP="00C02951" w14:paraId="6FD37648" w14:textId="01B301D0">
      <w:pPr>
        <w:widowControl/>
        <w:ind w:left="720"/>
        <w:rPr>
          <w:b w:val="0"/>
          <w:sz w:val="24"/>
          <w:szCs w:val="24"/>
        </w:rPr>
      </w:pPr>
      <w:r>
        <w:rPr>
          <w:b w:val="0"/>
          <w:sz w:val="24"/>
          <w:szCs w:val="24"/>
        </w:rPr>
        <w:t>This is a new information collection associated with the 2026 proposed rule.</w:t>
      </w:r>
    </w:p>
    <w:p w:rsidR="00D33C4C" w:rsidRPr="00D55011" w:rsidP="00B43518" w14:paraId="63177EC0" w14:textId="77777777">
      <w:pPr>
        <w:widowControl/>
        <w:tabs>
          <w:tab w:val="left" w:pos="-1440"/>
        </w:tabs>
        <w:rPr>
          <w:b w:val="0"/>
          <w:bCs w:val="0"/>
          <w:sz w:val="24"/>
          <w:szCs w:val="24"/>
        </w:rPr>
      </w:pPr>
    </w:p>
    <w:p w:rsidR="00D33C4C" w:rsidRPr="00D00876" w:rsidP="00D55011" w14:paraId="17667F84" w14:textId="7E6C4BD3">
      <w:pPr>
        <w:widowControl/>
        <w:tabs>
          <w:tab w:val="left" w:pos="-1440"/>
        </w:tabs>
        <w:ind w:left="720" w:hanging="720"/>
        <w:rPr>
          <w:sz w:val="24"/>
          <w:szCs w:val="24"/>
        </w:rPr>
      </w:pPr>
      <w:r w:rsidRPr="00D00876">
        <w:rPr>
          <w:sz w:val="24"/>
          <w:szCs w:val="24"/>
        </w:rPr>
        <w:t>16.</w:t>
      </w:r>
      <w:r w:rsidRPr="00D00876">
        <w:rPr>
          <w:sz w:val="24"/>
          <w:szCs w:val="24"/>
        </w:rPr>
        <w:tab/>
        <w:t>For collections of information whose results will be published, outline plans for tabulation, and publication.</w:t>
      </w:r>
      <w:r w:rsidR="00416B5E">
        <w:rPr>
          <w:sz w:val="24"/>
          <w:szCs w:val="24"/>
        </w:rPr>
        <w:t xml:space="preserve"> </w:t>
      </w:r>
      <w:r w:rsidRPr="00D00876">
        <w:rPr>
          <w:sz w:val="24"/>
          <w:szCs w:val="24"/>
        </w:rPr>
        <w:t>Address any complex analytical techniques that will be used.</w:t>
      </w:r>
      <w:r w:rsidR="00416B5E">
        <w:rPr>
          <w:sz w:val="24"/>
          <w:szCs w:val="24"/>
        </w:rPr>
        <w:t xml:space="preserve"> </w:t>
      </w:r>
      <w:r w:rsidRPr="00D00876">
        <w:rPr>
          <w:sz w:val="24"/>
          <w:szCs w:val="24"/>
        </w:rPr>
        <w:t>Provide the time schedule for the entire project, including beginning and ending dates of the collection of information, completion of report, publication dates, and other actions.</w:t>
      </w:r>
    </w:p>
    <w:p w:rsidR="00D33C4C" w:rsidRPr="00D55011" w:rsidP="00D55011" w14:paraId="5236B6C8" w14:textId="77777777">
      <w:pPr>
        <w:widowControl/>
        <w:ind w:left="720"/>
        <w:rPr>
          <w:b w:val="0"/>
          <w:bCs w:val="0"/>
          <w:sz w:val="24"/>
          <w:szCs w:val="24"/>
        </w:rPr>
      </w:pPr>
    </w:p>
    <w:p w:rsidR="00D33C4C" w:rsidRPr="00D55011" w:rsidP="00D55011" w14:paraId="180EE99B" w14:textId="77777777">
      <w:pPr>
        <w:widowControl/>
        <w:ind w:left="720"/>
        <w:rPr>
          <w:b w:val="0"/>
          <w:bCs w:val="0"/>
          <w:sz w:val="24"/>
          <w:szCs w:val="24"/>
        </w:rPr>
      </w:pPr>
      <w:r w:rsidRPr="00D55011">
        <w:rPr>
          <w:b w:val="0"/>
          <w:bCs w:val="0"/>
          <w:sz w:val="24"/>
          <w:szCs w:val="24"/>
        </w:rPr>
        <w:t>There are no plans to publish the results of this collection of information.</w:t>
      </w:r>
    </w:p>
    <w:p w:rsidR="00D33C4C" w:rsidRPr="00D55011" w:rsidP="00D55011" w14:paraId="0F2495B6" w14:textId="77777777">
      <w:pPr>
        <w:widowControl/>
        <w:ind w:left="720"/>
        <w:rPr>
          <w:b w:val="0"/>
          <w:bCs w:val="0"/>
          <w:sz w:val="24"/>
          <w:szCs w:val="24"/>
        </w:rPr>
      </w:pPr>
    </w:p>
    <w:p w:rsidR="00D33C4C" w:rsidRPr="00D00876" w:rsidP="00D55011" w14:paraId="099015A7" w14:textId="77777777">
      <w:pPr>
        <w:widowControl/>
        <w:tabs>
          <w:tab w:val="left" w:pos="-1440"/>
        </w:tabs>
        <w:ind w:left="720" w:hanging="720"/>
        <w:rPr>
          <w:sz w:val="24"/>
          <w:szCs w:val="24"/>
        </w:rPr>
      </w:pPr>
      <w:r w:rsidRPr="00D00876">
        <w:rPr>
          <w:sz w:val="24"/>
          <w:szCs w:val="24"/>
        </w:rPr>
        <w:t>17.</w:t>
      </w:r>
      <w:r w:rsidRPr="00D00876">
        <w:rPr>
          <w:sz w:val="24"/>
          <w:szCs w:val="24"/>
        </w:rPr>
        <w:tab/>
        <w:t>If seeking approval to not display the expiration date for OMB approval of the information collection, explain the reasons that display would be inappropriate.</w:t>
      </w:r>
    </w:p>
    <w:p w:rsidR="00D33C4C" w:rsidRPr="00D55011" w:rsidP="00D55011" w14:paraId="779B536C" w14:textId="77777777">
      <w:pPr>
        <w:widowControl/>
        <w:ind w:left="720"/>
        <w:rPr>
          <w:b w:val="0"/>
          <w:bCs w:val="0"/>
          <w:sz w:val="24"/>
          <w:szCs w:val="24"/>
        </w:rPr>
      </w:pPr>
    </w:p>
    <w:p w:rsidR="00D33C4C" w:rsidRPr="00D55011" w:rsidP="00D55011" w14:paraId="1CDC5970" w14:textId="77777777">
      <w:pPr>
        <w:widowControl/>
        <w:ind w:left="720"/>
        <w:rPr>
          <w:b w:val="0"/>
          <w:bCs w:val="0"/>
          <w:sz w:val="24"/>
          <w:szCs w:val="24"/>
        </w:rPr>
      </w:pPr>
      <w:r w:rsidRPr="00D55011">
        <w:rPr>
          <w:b w:val="0"/>
          <w:bCs w:val="0"/>
          <w:sz w:val="24"/>
          <w:szCs w:val="24"/>
        </w:rPr>
        <w:t>The collection of information will display a currently valid OMB control number.</w:t>
      </w:r>
    </w:p>
    <w:p w:rsidR="00D33C4C" w:rsidRPr="00D55011" w:rsidP="00D55011" w14:paraId="4C5FD343" w14:textId="77777777">
      <w:pPr>
        <w:widowControl/>
        <w:ind w:left="720"/>
        <w:rPr>
          <w:b w:val="0"/>
          <w:bCs w:val="0"/>
          <w:sz w:val="24"/>
          <w:szCs w:val="24"/>
        </w:rPr>
      </w:pPr>
    </w:p>
    <w:p w:rsidR="00D33C4C" w:rsidRPr="00D00876" w:rsidP="00D55011" w14:paraId="13388650" w14:textId="2F2744CA">
      <w:pPr>
        <w:widowControl/>
        <w:tabs>
          <w:tab w:val="left" w:pos="-1440"/>
        </w:tabs>
        <w:ind w:left="720" w:hanging="720"/>
        <w:rPr>
          <w:sz w:val="24"/>
          <w:szCs w:val="24"/>
        </w:rPr>
      </w:pPr>
      <w:r w:rsidRPr="00D00876">
        <w:rPr>
          <w:sz w:val="24"/>
          <w:szCs w:val="24"/>
        </w:rPr>
        <w:t>18.</w:t>
      </w:r>
      <w:r w:rsidRPr="00D00876">
        <w:rPr>
          <w:sz w:val="24"/>
          <w:szCs w:val="24"/>
        </w:rPr>
        <w:tab/>
        <w:t xml:space="preserve">Explain each exception to the </w:t>
      </w:r>
      <w:r w:rsidRPr="0001588A" w:rsidR="0001588A">
        <w:rPr>
          <w:sz w:val="24"/>
          <w:szCs w:val="24"/>
        </w:rPr>
        <w:t xml:space="preserve">topics of the </w:t>
      </w:r>
      <w:r w:rsidRPr="00D00876">
        <w:rPr>
          <w:sz w:val="24"/>
          <w:szCs w:val="24"/>
        </w:rPr>
        <w:t xml:space="preserve">certification statement identified in </w:t>
      </w:r>
      <w:r w:rsidRPr="0001588A" w:rsidR="0001588A">
        <w:rPr>
          <w:sz w:val="24"/>
          <w:szCs w:val="24"/>
        </w:rPr>
        <w:t>“Certification for Paperwork Reduction Act Submissions.”</w:t>
      </w:r>
    </w:p>
    <w:p w:rsidR="00D33C4C" w:rsidRPr="00D55011" w:rsidP="00D55011" w14:paraId="7A855DC9" w14:textId="77777777">
      <w:pPr>
        <w:widowControl/>
        <w:ind w:left="720"/>
        <w:rPr>
          <w:b w:val="0"/>
          <w:bCs w:val="0"/>
          <w:sz w:val="24"/>
          <w:szCs w:val="24"/>
        </w:rPr>
      </w:pPr>
    </w:p>
    <w:p w:rsidR="00D33C4C" w:rsidRPr="00D55011" w:rsidP="00D55011" w14:paraId="696BE719" w14:textId="207E1D31">
      <w:pPr>
        <w:widowControl/>
        <w:ind w:left="720"/>
        <w:rPr>
          <w:b w:val="0"/>
          <w:bCs w:val="0"/>
          <w:sz w:val="24"/>
          <w:szCs w:val="24"/>
        </w:rPr>
      </w:pPr>
      <w:r w:rsidRPr="009E299B">
        <w:rPr>
          <w:b w:val="0"/>
          <w:bCs w:val="0"/>
          <w:sz w:val="24"/>
          <w:szCs w:val="24"/>
        </w:rPr>
        <w:t>There are no exceptions to the certification statement</w:t>
      </w:r>
      <w:r w:rsidRPr="00D55011">
        <w:rPr>
          <w:b w:val="0"/>
          <w:bCs w:val="0"/>
          <w:sz w:val="24"/>
          <w:szCs w:val="24"/>
        </w:rPr>
        <w:t>.</w:t>
      </w:r>
    </w:p>
    <w:p w:rsidR="00D33C4C" w:rsidRPr="00D55011" w:rsidP="00D55011" w14:paraId="6B8D8651" w14:textId="77777777">
      <w:pPr>
        <w:widowControl/>
        <w:ind w:left="720"/>
        <w:rPr>
          <w:b w:val="0"/>
          <w:bCs w:val="0"/>
          <w:sz w:val="24"/>
          <w:szCs w:val="24"/>
        </w:rPr>
      </w:pPr>
    </w:p>
    <w:p w:rsidR="00D33C4C" w:rsidRPr="00D00876" w:rsidP="00D55011" w14:paraId="2F66C245" w14:textId="6E1CDE19">
      <w:pPr>
        <w:widowControl/>
        <w:tabs>
          <w:tab w:val="left" w:pos="-1440"/>
        </w:tabs>
        <w:ind w:left="720" w:hanging="720"/>
        <w:outlineLvl w:val="0"/>
        <w:rPr>
          <w:sz w:val="24"/>
          <w:szCs w:val="24"/>
        </w:rPr>
      </w:pPr>
      <w:r w:rsidRPr="00D00876">
        <w:rPr>
          <w:sz w:val="24"/>
          <w:szCs w:val="24"/>
        </w:rPr>
        <w:t>B.</w:t>
      </w:r>
      <w:r w:rsidRPr="00D00876">
        <w:rPr>
          <w:sz w:val="24"/>
          <w:szCs w:val="24"/>
        </w:rPr>
        <w:tab/>
        <w:t>COLLECTIONS OF INFORMATION EMPLOYING STATISTICAL METHODS</w:t>
      </w:r>
    </w:p>
    <w:p w:rsidR="008A15D6" w:rsidRPr="00D55011" w:rsidP="00D55011" w14:paraId="25E7996F" w14:textId="77777777">
      <w:pPr>
        <w:widowControl/>
        <w:ind w:left="720"/>
        <w:rPr>
          <w:b w:val="0"/>
          <w:bCs w:val="0"/>
          <w:sz w:val="24"/>
          <w:szCs w:val="24"/>
        </w:rPr>
      </w:pPr>
    </w:p>
    <w:p w:rsidR="00D33C4C" w:rsidP="00D55011" w14:paraId="3414F571" w14:textId="7CF23CB0">
      <w:pPr>
        <w:widowControl/>
        <w:ind w:left="720"/>
        <w:rPr>
          <w:b w:val="0"/>
          <w:bCs w:val="0"/>
          <w:sz w:val="24"/>
          <w:szCs w:val="24"/>
        </w:rPr>
      </w:pPr>
      <w:r w:rsidRPr="00102DB4">
        <w:rPr>
          <w:b w:val="0"/>
          <w:bCs w:val="0"/>
          <w:sz w:val="24"/>
          <w:szCs w:val="24"/>
        </w:rPr>
        <w:t>The use of statistical methods is not relevant to this collection of information.</w:t>
      </w:r>
    </w:p>
    <w:p w:rsidR="004C7970" w:rsidRPr="004C7970" w:rsidP="004C7970" w14:paraId="09F83499" w14:textId="77777777">
      <w:pPr>
        <w:rPr>
          <w:sz w:val="24"/>
          <w:szCs w:val="24"/>
        </w:rPr>
      </w:pPr>
    </w:p>
    <w:p w:rsidR="004C7970" w:rsidRPr="004C7970" w:rsidP="004C7970" w14:paraId="79BCC70B" w14:textId="77777777">
      <w:pPr>
        <w:rPr>
          <w:sz w:val="24"/>
          <w:szCs w:val="24"/>
        </w:rPr>
      </w:pPr>
    </w:p>
    <w:p w:rsidR="004C7970" w:rsidRPr="004C7970" w:rsidP="004C7970" w14:paraId="08FD258D" w14:textId="77777777">
      <w:pPr>
        <w:rPr>
          <w:sz w:val="24"/>
          <w:szCs w:val="24"/>
        </w:rPr>
      </w:pPr>
    </w:p>
    <w:sectPr w:rsidSect="002D2EF1">
      <w:headerReference w:type="default" r:id="rId9"/>
      <w:footerReference w:type="even" r:id="rId10"/>
      <w:footerReference w:type="default" r:id="rId11"/>
      <w:headerReference w:type="first" r:id="rId12"/>
      <w:endnotePr>
        <w:numFmt w:val="decimal"/>
      </w:endnotePr>
      <w:type w:val="continuous"/>
      <w:pgSz w:w="12240" w:h="15840"/>
      <w:pgMar w:top="1350" w:right="1440" w:bottom="1440" w:left="1440" w:header="1350" w:footer="1440" w:gutter="0"/>
      <w:cols w:space="720"/>
      <w:noEndnote/>
      <w:docGrid w:linePitch="2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P="001F16EB" w14:paraId="2607419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96D3D" w14:paraId="7F6C39A2"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RPr="00316458" w:rsidP="004C7970" w14:paraId="7998F22C" w14:textId="7D0A67C8">
    <w:pPr>
      <w:pStyle w:val="Footer"/>
      <w:framePr w:wrap="around" w:vAnchor="text" w:hAnchor="page" w:x="6011" w:y="151"/>
      <w:rPr>
        <w:rStyle w:val="PageNumber"/>
        <w:b w:val="0"/>
        <w:bCs w:val="0"/>
        <w:sz w:val="24"/>
        <w:szCs w:val="24"/>
      </w:rPr>
    </w:pPr>
    <w:r w:rsidRPr="00316458">
      <w:rPr>
        <w:rStyle w:val="PageNumber"/>
        <w:b w:val="0"/>
        <w:bCs w:val="0"/>
        <w:sz w:val="24"/>
        <w:szCs w:val="24"/>
      </w:rPr>
      <w:fldChar w:fldCharType="begin"/>
    </w:r>
    <w:r w:rsidRPr="00316458">
      <w:rPr>
        <w:rStyle w:val="PageNumber"/>
        <w:b w:val="0"/>
        <w:bCs w:val="0"/>
        <w:sz w:val="24"/>
        <w:szCs w:val="24"/>
      </w:rPr>
      <w:instrText xml:space="preserve">PAGE  </w:instrText>
    </w:r>
    <w:r w:rsidRPr="00316458">
      <w:rPr>
        <w:rStyle w:val="PageNumber"/>
        <w:b w:val="0"/>
        <w:bCs w:val="0"/>
        <w:sz w:val="24"/>
        <w:szCs w:val="24"/>
      </w:rPr>
      <w:fldChar w:fldCharType="separate"/>
    </w:r>
    <w:r w:rsidRPr="00316458" w:rsidR="00E11211">
      <w:rPr>
        <w:rStyle w:val="PageNumber"/>
        <w:b w:val="0"/>
        <w:bCs w:val="0"/>
        <w:noProof/>
        <w:sz w:val="24"/>
        <w:szCs w:val="24"/>
      </w:rPr>
      <w:t>17</w:t>
    </w:r>
    <w:r w:rsidRPr="00316458">
      <w:rPr>
        <w:rStyle w:val="PageNumber"/>
        <w:b w:val="0"/>
        <w:bCs w:val="0"/>
        <w:sz w:val="24"/>
        <w:szCs w:val="24"/>
      </w:rPr>
      <w:fldChar w:fldCharType="end"/>
    </w:r>
  </w:p>
  <w:p w:rsidR="00C96D3D" w14:paraId="7B8F8DDF" w14:textId="77777777">
    <w:pPr>
      <w:pStyle w:val="Footer"/>
      <w:ind w:right="360"/>
    </w:pPr>
  </w:p>
  <w:p w:rsidR="00C05BCC" w14:paraId="1FAAC19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7D59" w14:paraId="00FD1924" w14:textId="77777777">
      <w:r>
        <w:separator/>
      </w:r>
    </w:p>
  </w:footnote>
  <w:footnote w:type="continuationSeparator" w:id="1">
    <w:p w:rsidR="00707D59" w14:paraId="699AB072" w14:textId="77777777">
      <w:r>
        <w:continuationSeparator/>
      </w:r>
    </w:p>
  </w:footnote>
  <w:footnote w:type="continuationNotice" w:id="2">
    <w:p w:rsidR="00707D59" w14:paraId="5956AE66" w14:textId="77777777"/>
  </w:footnote>
  <w:footnote w:id="3">
    <w:p w:rsidR="00DD5EDD" w:rsidRPr="00DD5EDD" w:rsidP="00DD5EDD" w14:paraId="12F77039" w14:textId="77777777">
      <w:pPr>
        <w:pStyle w:val="FootnoteText"/>
        <w:rPr>
          <w:b w:val="0"/>
          <w:bCs w:val="0"/>
          <w:sz w:val="20"/>
        </w:rPr>
      </w:pPr>
      <w:r w:rsidRPr="00C7551A">
        <w:rPr>
          <w:rStyle w:val="FootnoteReference"/>
          <w:b w:val="0"/>
          <w:sz w:val="20"/>
          <w:vertAlign w:val="superscript"/>
        </w:rPr>
        <w:footnoteRef/>
      </w:r>
      <w:r w:rsidRPr="00DD5EDD">
        <w:rPr>
          <w:b w:val="0"/>
          <w:bCs w:val="0"/>
          <w:sz w:val="20"/>
        </w:rPr>
        <w:t xml:space="preserve"> </w:t>
      </w:r>
      <w:r w:rsidRPr="00DD5EDD">
        <w:rPr>
          <w:b w:val="0"/>
          <w:bCs w:val="0"/>
          <w:i/>
          <w:iCs/>
          <w:sz w:val="20"/>
        </w:rPr>
        <w:t>See</w:t>
      </w:r>
      <w:r w:rsidRPr="00DD5EDD">
        <w:rPr>
          <w:b w:val="0"/>
          <w:bCs w:val="0"/>
          <w:sz w:val="20"/>
        </w:rPr>
        <w:t xml:space="preserve"> 62 Fed. Reg. 16979 (Apr. 8, 1997). The 1997 safe harbor permitted the electronic disclosure of summary plan descriptions (SPDs), summaries of material modifications (SMMs), and summaries of material reductions in covered services, and other summaries of plan modifications and SPD changes.</w:t>
      </w:r>
    </w:p>
  </w:footnote>
  <w:footnote w:id="4">
    <w:p w:rsidR="00DD5EDD" w:rsidP="00DD5EDD" w14:paraId="39990017" w14:textId="77777777">
      <w:pPr>
        <w:pStyle w:val="FootnoteText"/>
      </w:pPr>
      <w:r w:rsidRPr="00C7551A">
        <w:rPr>
          <w:rStyle w:val="FootnoteReference"/>
          <w:b w:val="0"/>
          <w:sz w:val="20"/>
          <w:vertAlign w:val="superscript"/>
        </w:rPr>
        <w:footnoteRef/>
      </w:r>
      <w:r w:rsidRPr="00DD5EDD">
        <w:rPr>
          <w:b w:val="0"/>
          <w:bCs w:val="0"/>
          <w:sz w:val="20"/>
        </w:rPr>
        <w:t xml:space="preserve"> </w:t>
      </w:r>
      <w:r w:rsidRPr="00DD5EDD">
        <w:rPr>
          <w:b w:val="0"/>
          <w:bCs w:val="0"/>
          <w:i/>
          <w:iCs/>
          <w:sz w:val="20"/>
        </w:rPr>
        <w:t xml:space="preserve">See </w:t>
      </w:r>
      <w:r w:rsidRPr="00DD5EDD">
        <w:rPr>
          <w:b w:val="0"/>
          <w:bCs w:val="0"/>
          <w:sz w:val="20"/>
        </w:rPr>
        <w:t>67 Fed. Reg. 17264, 17266 (Apr. 9, 2002)</w:t>
      </w:r>
    </w:p>
  </w:footnote>
  <w:footnote w:id="5">
    <w:p w:rsidR="001C608F" w:rsidRPr="001C608F" w14:paraId="737B176F" w14:textId="06865E24">
      <w:pPr>
        <w:pStyle w:val="FootnoteText"/>
      </w:pPr>
      <w:r w:rsidRPr="00AC4925">
        <w:rPr>
          <w:rStyle w:val="FootnoteReference"/>
          <w:b w:val="0"/>
          <w:sz w:val="20"/>
          <w:vertAlign w:val="superscript"/>
        </w:rPr>
        <w:footnoteRef/>
      </w:r>
      <w:r w:rsidRPr="00AC4925">
        <w:rPr>
          <w:b w:val="0"/>
          <w:sz w:val="20"/>
          <w:vertAlign w:val="superscript"/>
        </w:rPr>
        <w:t xml:space="preserve"> </w:t>
      </w:r>
      <w:r w:rsidRPr="00734673">
        <w:rPr>
          <w:b w:val="0"/>
          <w:bCs w:val="0"/>
          <w:sz w:val="20"/>
        </w:rPr>
        <w:t xml:space="preserve">The Department assumes that group health plans with 1,000 or more participants send </w:t>
      </w:r>
      <w:r w:rsidR="0001588A">
        <w:rPr>
          <w:b w:val="0"/>
          <w:bCs w:val="0"/>
          <w:sz w:val="20"/>
        </w:rPr>
        <w:t>the Notice of Internet Availability (</w:t>
      </w:r>
      <w:r w:rsidRPr="00734673">
        <w:rPr>
          <w:b w:val="0"/>
          <w:bCs w:val="0"/>
          <w:sz w:val="20"/>
        </w:rPr>
        <w:t>NOIA</w:t>
      </w:r>
      <w:r w:rsidR="0001588A">
        <w:rPr>
          <w:b w:val="0"/>
          <w:bCs w:val="0"/>
          <w:sz w:val="20"/>
        </w:rPr>
        <w:t>)</w:t>
      </w:r>
      <w:r w:rsidRPr="00734673">
        <w:rPr>
          <w:b w:val="0"/>
          <w:bCs w:val="0"/>
          <w:sz w:val="20"/>
        </w:rPr>
        <w:t xml:space="preserve"> to all participants. For the group health plans less than 1,000 participants, TPAs, and insurance issuers will furnish NOIA.</w:t>
      </w:r>
      <w:r w:rsidRPr="00631BE9">
        <w:rPr>
          <w:b w:val="0"/>
          <w:bCs w:val="0"/>
          <w:sz w:val="20"/>
        </w:rPr>
        <w:t xml:space="preserve"> </w:t>
      </w:r>
      <w:r w:rsidRPr="00631BE9" w:rsidR="00631BE9">
        <w:rPr>
          <w:b w:val="0"/>
          <w:bCs w:val="0"/>
          <w:sz w:val="20"/>
        </w:rPr>
        <w:t xml:space="preserve">The Department estimates there are </w:t>
      </w:r>
      <w:r w:rsidRPr="00734673" w:rsidR="00631BE9">
        <w:rPr>
          <w:b w:val="0"/>
          <w:bCs w:val="0"/>
          <w:sz w:val="20"/>
        </w:rPr>
        <w:t>20,570 ERISA-covered group health plans with 1,000 or more participant</w:t>
      </w:r>
      <w:r w:rsidR="00631BE9">
        <w:rPr>
          <w:b w:val="0"/>
          <w:bCs w:val="0"/>
          <w:sz w:val="24"/>
        </w:rPr>
        <w:t xml:space="preserve"> </w:t>
      </w:r>
      <w:r w:rsidRPr="00734673" w:rsidR="00631BE9">
        <w:rPr>
          <w:b w:val="0"/>
          <w:bCs w:val="0"/>
          <w:sz w:val="20"/>
        </w:rPr>
        <w:t>using the 2023 Medical Expenditure Panel Survey Insurance Component (MEPS-IC) and the 2021 County Business Patterns from the Census Bureau.</w:t>
      </w:r>
    </w:p>
  </w:footnote>
  <w:footnote w:id="6">
    <w:p w:rsidR="00F322C4" w:rsidRPr="00077FC2" w:rsidP="00F322C4" w14:paraId="1880D96B" w14:textId="160943CB">
      <w:pPr>
        <w:pStyle w:val="FootnoteText"/>
        <w:rPr>
          <w:b w:val="0"/>
          <w14:ligatures w14:val="standardContextual"/>
        </w:rPr>
      </w:pPr>
      <w:r w:rsidRPr="00B24798">
        <w:rPr>
          <w:rStyle w:val="FootnoteReference"/>
          <w:b w:val="0"/>
          <w:bCs w:val="0"/>
          <w:sz w:val="20"/>
          <w:vertAlign w:val="superscript"/>
        </w:rPr>
        <w:footnoteRef/>
      </w:r>
      <w:r w:rsidRPr="00B24798">
        <w:rPr>
          <w:b w:val="0"/>
          <w:bCs w:val="0"/>
          <w:sz w:val="20"/>
          <w:vertAlign w:val="superscript"/>
        </w:rPr>
        <w:t xml:space="preserve"> </w:t>
      </w:r>
      <w:r w:rsidRPr="00077FC2">
        <w:rPr>
          <w:b w:val="0"/>
          <w:sz w:val="20"/>
          <w14:ligatures w14:val="standardContextual"/>
        </w:rPr>
        <w:t xml:space="preserve">Internal DOL calculation </w:t>
      </w:r>
      <w:r w:rsidRPr="00077FC2" w:rsidR="00077FC2">
        <w:rPr>
          <w:b w:val="0"/>
          <w:sz w:val="20"/>
          <w14:ligatures w14:val="standardContextual"/>
        </w:rPr>
        <w:t xml:space="preserve">for 2026 labor costs, </w:t>
      </w:r>
      <w:r w:rsidRPr="00077FC2">
        <w:rPr>
          <w:b w:val="0"/>
          <w:sz w:val="20"/>
          <w14:ligatures w14:val="standardContextual"/>
        </w:rPr>
        <w:t xml:space="preserve">based on </w:t>
      </w:r>
      <w:r w:rsidRPr="00077FC2" w:rsidR="00077FC2">
        <w:rPr>
          <w:b w:val="0"/>
          <w:sz w:val="20"/>
          <w14:ligatures w14:val="standardContextual"/>
        </w:rPr>
        <w:t>202</w:t>
      </w:r>
      <w:r w:rsidR="00D137CC">
        <w:rPr>
          <w:b w:val="0"/>
          <w:sz w:val="20"/>
          <w14:ligatures w14:val="standardContextual"/>
        </w:rPr>
        <w:t>4</w:t>
      </w:r>
      <w:r w:rsidRPr="00077FC2">
        <w:rPr>
          <w:b w:val="0"/>
          <w:sz w:val="20"/>
          <w14:ligatures w14:val="standardContextual"/>
        </w:rPr>
        <w:t xml:space="preserve"> labor cost data. For a description of DOL’s methodology for calculating wage rates, see </w:t>
      </w:r>
      <w:r w:rsidRPr="00077FC2" w:rsidR="00077FC2">
        <w:rPr>
          <w:b w:val="0"/>
          <w:bCs w:val="0"/>
          <w:i/>
          <w:iCs/>
          <w:sz w:val="20"/>
          <w14:ligatures w14:val="standardContextual"/>
        </w:rPr>
        <w:t>Labor Cost Inputs Used in the Employee Benefits Security Administration, Office of Policy and Research’s Regulatory Impact Analyses and Paperwork Reduction Act Burden Calculations</w:t>
      </w:r>
      <w:r w:rsidRPr="00077FC2" w:rsidR="00077FC2">
        <w:rPr>
          <w:b w:val="0"/>
          <w:bCs w:val="0"/>
          <w:sz w:val="20"/>
          <w14:ligatures w14:val="standardContextual"/>
        </w:rPr>
        <w:t xml:space="preserve"> (June 2019),</w:t>
      </w:r>
      <w:r w:rsidRPr="00077FC2" w:rsidR="00077FC2">
        <w:rPr>
          <w:b w:val="0"/>
          <w:sz w:val="20"/>
          <w14:ligatures w14:val="standardContextual"/>
        </w:rPr>
        <w:t xml:space="preserve"> </w:t>
      </w:r>
      <w:hyperlink r:id="rId1" w:history="1">
        <w:r w:rsidRPr="00077FC2">
          <w:rPr>
            <w:b w:val="0"/>
            <w:color w:val="0563C1"/>
            <w:sz w:val="20"/>
            <w:u w:val="single"/>
            <w14:ligatures w14:val="standardContextual"/>
          </w:rPr>
          <w:t>https://www.dol.gov/sites/dolgov/files/EBSA/laws-and-regulations/rules-and-regulations/technical-appendices/labor-cost-inputs-used</w:t>
        </w:r>
        <w:bookmarkStart w:id="1" w:name="_Hlt228278739"/>
        <w:bookmarkStart w:id="2" w:name="_Hlt228278740"/>
        <w:r w:rsidRPr="00077FC2">
          <w:rPr>
            <w:b w:val="0"/>
            <w:color w:val="0563C1"/>
            <w:sz w:val="20"/>
            <w:u w:val="single"/>
            <w14:ligatures w14:val="standardContextual"/>
          </w:rPr>
          <w:t>-</w:t>
        </w:r>
        <w:bookmarkEnd w:id="1"/>
        <w:bookmarkEnd w:id="2"/>
        <w:r w:rsidRPr="00077FC2">
          <w:rPr>
            <w:b w:val="0"/>
            <w:color w:val="0563C1"/>
            <w:sz w:val="20"/>
            <w:u w:val="single"/>
            <w14:ligatures w14:val="standardContextual"/>
          </w:rPr>
          <w:t>in-ebsa-opr-ria-and-pra-burden-calculations-june-2019.pdf</w:t>
        </w:r>
      </w:hyperlink>
      <w:r w:rsidRPr="00077FC2" w:rsidR="0001588A">
        <w:rPr>
          <w:b w:val="0"/>
          <w:sz w:val="20"/>
          <w14:ligatures w14:val="standardContextual"/>
        </w:rPr>
        <w:t>.</w:t>
      </w:r>
    </w:p>
  </w:footnote>
  <w:footnote w:id="7">
    <w:p w:rsidR="00293B6B" w:rsidRPr="004F0D09" w:rsidP="00293B6B" w14:paraId="4B023923" w14:textId="2F4B5F56">
      <w:pPr>
        <w:rPr>
          <w:b w:val="0"/>
          <w:bCs w:val="0"/>
        </w:rPr>
      </w:pPr>
      <w:r w:rsidRPr="004F0D09">
        <w:rPr>
          <w:rStyle w:val="FootnoteReference"/>
          <w:b w:val="0"/>
          <w:bCs w:val="0"/>
          <w:vertAlign w:val="superscript"/>
        </w:rPr>
        <w:footnoteRef/>
      </w:r>
      <w:r w:rsidRPr="004F0D09">
        <w:rPr>
          <w:b w:val="0"/>
          <w:bCs w:val="0"/>
          <w:vertAlign w:val="superscript"/>
        </w:rPr>
        <w:t xml:space="preserve"> T</w:t>
      </w:r>
      <w:r w:rsidRPr="004F0D09">
        <w:rPr>
          <w:b w:val="0"/>
          <w:bCs w:val="0"/>
        </w:rPr>
        <w:t xml:space="preserve">he Department assumes that the initial notice of default e-delivery and right to opt-out notification would be 4 pages long. The printing cost for each page is </w:t>
      </w:r>
      <w:r w:rsidR="00AC4925">
        <w:rPr>
          <w:b w:val="0"/>
          <w:bCs w:val="0"/>
        </w:rPr>
        <w:t>five</w:t>
      </w:r>
      <w:r w:rsidRPr="004F0D09">
        <w:rPr>
          <w:b w:val="0"/>
          <w:bCs w:val="0"/>
        </w:rPr>
        <w:t xml:space="preserve"> cent</w:t>
      </w:r>
      <w:r w:rsidR="00AC4925">
        <w:rPr>
          <w:b w:val="0"/>
          <w:bCs w:val="0"/>
        </w:rPr>
        <w:t>s</w:t>
      </w:r>
      <w:r w:rsidRPr="004F0D09">
        <w:rPr>
          <w:b w:val="0"/>
          <w:bCs w:val="0"/>
        </w:rPr>
        <w:t>. Thus, the mailing cost per notice is $0.20 ($0.05 x 4 pages = $0.20).</w:t>
      </w:r>
    </w:p>
    <w:p w:rsidR="00293B6B" w:rsidP="00293B6B" w14:paraId="2F56DA11"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D3D" w:rsidP="008B4A30" w14:paraId="10CB1C4F" w14:textId="2132A8E2">
    <w:pPr>
      <w:rPr>
        <w:b w:val="0"/>
        <w:bCs w:val="0"/>
      </w:rPr>
    </w:pPr>
    <w:r w:rsidRPr="00414772">
      <w:rPr>
        <w:b w:val="0"/>
        <w:bCs w:val="0"/>
      </w:rPr>
      <w:t>Electronic Disclosure by Employee Benefit</w:t>
    </w:r>
  </w:p>
  <w:p w:rsidR="00C96D3D" w:rsidP="008B4A30" w14:paraId="5B09C3D0" w14:textId="264E2A83">
    <w:pPr>
      <w:rPr>
        <w:b w:val="0"/>
        <w:bCs w:val="0"/>
      </w:rPr>
    </w:pPr>
    <w:r>
      <w:rPr>
        <w:b w:val="0"/>
        <w:bCs w:val="0"/>
      </w:rPr>
      <w:t xml:space="preserve">OMB </w:t>
    </w:r>
    <w:r w:rsidR="00170276">
      <w:rPr>
        <w:b w:val="0"/>
        <w:bCs w:val="0"/>
      </w:rPr>
      <w:t xml:space="preserve">Control Number </w:t>
    </w:r>
    <w:r>
      <w:rPr>
        <w:b w:val="0"/>
        <w:bCs w:val="0"/>
      </w:rPr>
      <w:t>1210-</w:t>
    </w:r>
    <w:r w:rsidR="00456FB2">
      <w:rPr>
        <w:b w:val="0"/>
        <w:bCs w:val="0"/>
      </w:rPr>
      <w:t>NEW</w:t>
    </w:r>
  </w:p>
  <w:p w:rsidR="009A428D" w:rsidRPr="009A428D" w:rsidP="008B4A30" w14:paraId="6F504221" w14:textId="4025BA00">
    <w:pPr>
      <w:pStyle w:val="Header"/>
      <w:rPr>
        <w:b w:val="0"/>
        <w:bCs w:val="0"/>
      </w:rPr>
    </w:pPr>
    <w:r>
      <w:rPr>
        <w:b w:val="0"/>
        <w:bCs w:val="0"/>
      </w:rPr>
      <w:t xml:space="preserve">OMB </w:t>
    </w:r>
    <w:r w:rsidRPr="008B4A30" w:rsidR="009F7D0C">
      <w:rPr>
        <w:b w:val="0"/>
        <w:bCs w:val="0"/>
      </w:rPr>
      <w:t xml:space="preserve">Expiration Date: </w:t>
    </w:r>
  </w:p>
  <w:p w:rsidR="00D55011" w14:paraId="2E96174F"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FE9" w:rsidRPr="008B4A30" w:rsidP="008B4A30" w14:paraId="71A9B32F" w14:textId="54448A15">
    <w:r w:rsidRPr="00414772">
      <w:t xml:space="preserve">Electronic Disclosure by Employee Benefit </w:t>
    </w:r>
  </w:p>
  <w:p w:rsidR="00C96D3D" w:rsidRPr="008B4A30" w:rsidP="008B4A30" w14:paraId="5C0A6FEE" w14:textId="77777777">
    <w:r w:rsidRPr="008B4A30">
      <w:t xml:space="preserve">OMB </w:t>
    </w:r>
    <w:r w:rsidRPr="008B4A30" w:rsidR="00170276">
      <w:t xml:space="preserve">Control Number </w:t>
    </w:r>
    <w:r w:rsidRPr="008B4A30">
      <w:t>1210-0121</w:t>
    </w:r>
  </w:p>
  <w:p w:rsidR="00D55011" w:rsidP="00CD4756" w14:paraId="79B0A86A" w14:textId="723FAB4C">
    <w:pPr>
      <w:pStyle w:val="Header"/>
      <w:rPr>
        <w:b w:val="0"/>
        <w:bCs w:val="0"/>
      </w:rPr>
    </w:pPr>
    <w:r>
      <w:t xml:space="preserve">OMB </w:t>
    </w:r>
    <w:r w:rsidRPr="008B4A30" w:rsidR="00CD4756">
      <w:t xml:space="preserve">Expiration Date: </w:t>
    </w:r>
    <w:r w:rsidRPr="008B4A30" w:rsidR="00463F05">
      <w:t>0</w:t>
    </w:r>
    <w:r w:rsidR="00394990">
      <w:t>9</w:t>
    </w:r>
    <w:r w:rsidRPr="008B4A30" w:rsidR="00463F05">
      <w:t>/</w:t>
    </w:r>
    <w:r w:rsidR="007153CC">
      <w:t>3</w:t>
    </w:r>
    <w:r w:rsidR="00394990">
      <w:t>0</w:t>
    </w:r>
    <w:r w:rsidRPr="008B4A30" w:rsidR="00463F05">
      <w:t>/202</w:t>
    </w:r>
    <w:r w:rsidR="00394990">
      <w:t>6</w:t>
    </w:r>
  </w:p>
  <w:p w:rsidR="00D55011" w:rsidP="001F3659" w14:paraId="056B17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C5889F2A"/>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91B1252"/>
    <w:multiLevelType w:val="hybridMultilevel"/>
    <w:tmpl w:val="AC0607B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C64A68"/>
    <w:multiLevelType w:val="multilevel"/>
    <w:tmpl w:val="793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896E4B"/>
    <w:multiLevelType w:val="hybridMultilevel"/>
    <w:tmpl w:val="1E24CBD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BFE1078"/>
    <w:multiLevelType w:val="hybridMultilevel"/>
    <w:tmpl w:val="EFD20AF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6681A0D"/>
    <w:multiLevelType w:val="hybridMultilevel"/>
    <w:tmpl w:val="FA227F4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2DF4E66"/>
    <w:multiLevelType w:val="hybridMultilevel"/>
    <w:tmpl w:val="DAB4BFA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34585D7E"/>
    <w:multiLevelType w:val="hybridMultilevel"/>
    <w:tmpl w:val="38CC480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37A57951"/>
    <w:multiLevelType w:val="multilevel"/>
    <w:tmpl w:val="986CEB7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99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03A3A67"/>
    <w:multiLevelType w:val="hybridMultilevel"/>
    <w:tmpl w:val="8ED028B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0A66753"/>
    <w:multiLevelType w:val="hybridMultilevel"/>
    <w:tmpl w:val="900215A6"/>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41546C73"/>
    <w:multiLevelType w:val="hybridMultilevel"/>
    <w:tmpl w:val="6A5CAA3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F44EFF"/>
    <w:multiLevelType w:val="multilevel"/>
    <w:tmpl w:val="BDBA26C8"/>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108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nsid w:val="51695E09"/>
    <w:multiLevelType w:val="hybridMultilevel"/>
    <w:tmpl w:val="7922A2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5D0D76CC"/>
    <w:multiLevelType w:val="hybridMultilevel"/>
    <w:tmpl w:val="71ECF296"/>
    <w:lvl w:ilvl="0">
      <w:start w:val="17"/>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912CF6"/>
    <w:multiLevelType w:val="hybridMultilevel"/>
    <w:tmpl w:val="3048A8EA"/>
    <w:lvl w:ilvl="0">
      <w:start w:val="4"/>
      <w:numFmt w:val="decimal"/>
      <w:lvlText w:val="%1."/>
      <w:lvlJc w:val="left"/>
      <w:pPr>
        <w:tabs>
          <w:tab w:val="num" w:pos="720"/>
        </w:tabs>
        <w:ind w:left="720" w:hanging="36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61AA025A"/>
    <w:multiLevelType w:val="hybridMultilevel"/>
    <w:tmpl w:val="D0B0AE6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6DD72CDE"/>
    <w:multiLevelType w:val="hybridMultilevel"/>
    <w:tmpl w:val="107230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26E352D"/>
    <w:multiLevelType w:val="hybridMultilevel"/>
    <w:tmpl w:val="3ED49824"/>
    <w:lvl w:ilvl="0">
      <w:start w:val="1"/>
      <w:numFmt w:val="decimal"/>
      <w:lvlText w:val="%1."/>
      <w:lvlJc w:val="left"/>
      <w:pPr>
        <w:ind w:left="1080" w:hanging="360"/>
      </w:pPr>
      <w:rPr>
        <w:rFonts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74635321"/>
    <w:multiLevelType w:val="hybridMultilevel"/>
    <w:tmpl w:val="95FC5A0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755B6D4B"/>
    <w:multiLevelType w:val="hybridMultilevel"/>
    <w:tmpl w:val="6A301842"/>
    <w:lvl w:ilvl="0">
      <w:start w:val="1"/>
      <w:numFmt w:val="lowerLetter"/>
      <w:lvlText w:val="%1."/>
      <w:lvlJc w:val="left"/>
      <w:pPr>
        <w:ind w:left="2160" w:hanging="360"/>
      </w:pPr>
      <w:rPr>
        <w:rFonts w:hint="default"/>
        <w:b w:val="0"/>
        <w:i/>
        <w:iCs/>
      </w:r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1853563512">
    <w:abstractNumId w:val="0"/>
    <w:lvlOverride w:ilvl="0">
      <w:startOverride w:val="1"/>
      <w:lvl w:ilvl="0">
        <w:start w:val="1"/>
        <w:numFmt w:val="decimal"/>
        <w:pStyle w:val="Quick1"/>
        <w:lvlText w:val="%1."/>
        <w:lvlJc w:val="left"/>
        <w:rPr>
          <w:i w:val="0"/>
        </w:rPr>
      </w:lvl>
    </w:lvlOverride>
  </w:num>
  <w:num w:numId="2" w16cid:durableId="1830830948">
    <w:abstractNumId w:val="0"/>
    <w:lvlOverride w:ilvl="0">
      <w:startOverride w:val="13"/>
      <w:lvl w:ilvl="0">
        <w:start w:val="13"/>
        <w:numFmt w:val="decimal"/>
        <w:pStyle w:val="Quick1"/>
        <w:lvlText w:val="%1."/>
        <w:lvlJc w:val="left"/>
      </w:lvl>
    </w:lvlOverride>
  </w:num>
  <w:num w:numId="3" w16cid:durableId="1426419644">
    <w:abstractNumId w:val="0"/>
    <w:lvlOverride w:ilvl="0">
      <w:startOverride w:val="3"/>
      <w:lvl w:ilvl="0">
        <w:start w:val="3"/>
        <w:numFmt w:val="decimal"/>
        <w:pStyle w:val="Quick1"/>
        <w:lvlText w:val="%1."/>
        <w:lvlJc w:val="left"/>
        <w:rPr>
          <w:i w:val="0"/>
        </w:rPr>
      </w:lvl>
    </w:lvlOverride>
  </w:num>
  <w:num w:numId="4" w16cid:durableId="789473680">
    <w:abstractNumId w:val="15"/>
  </w:num>
  <w:num w:numId="5" w16cid:durableId="1516722817">
    <w:abstractNumId w:val="6"/>
  </w:num>
  <w:num w:numId="6" w16cid:durableId="47846124">
    <w:abstractNumId w:val="16"/>
  </w:num>
  <w:num w:numId="7" w16cid:durableId="291375136">
    <w:abstractNumId w:val="1"/>
  </w:num>
  <w:num w:numId="8" w16cid:durableId="801652428">
    <w:abstractNumId w:val="4"/>
  </w:num>
  <w:num w:numId="9" w16cid:durableId="1916235670">
    <w:abstractNumId w:val="13"/>
  </w:num>
  <w:num w:numId="10" w16cid:durableId="1945308327">
    <w:abstractNumId w:val="13"/>
  </w:num>
  <w:num w:numId="11" w16cid:durableId="289165684">
    <w:abstractNumId w:val="11"/>
  </w:num>
  <w:num w:numId="12" w16cid:durableId="434137379">
    <w:abstractNumId w:val="2"/>
  </w:num>
  <w:num w:numId="13" w16cid:durableId="1090203270">
    <w:abstractNumId w:val="8"/>
  </w:num>
  <w:num w:numId="14" w16cid:durableId="8917136">
    <w:abstractNumId w:val="12"/>
  </w:num>
  <w:num w:numId="15" w16cid:durableId="1197815160">
    <w:abstractNumId w:val="20"/>
    <w:lvlOverride w:ilvl="0">
      <w:startOverride w:val="1"/>
    </w:lvlOverride>
  </w:num>
  <w:num w:numId="16" w16cid:durableId="1270235813">
    <w:abstractNumId w:val="19"/>
  </w:num>
  <w:num w:numId="17" w16cid:durableId="1328362371">
    <w:abstractNumId w:val="7"/>
  </w:num>
  <w:num w:numId="18" w16cid:durableId="1244341712">
    <w:abstractNumId w:val="3"/>
  </w:num>
  <w:num w:numId="19" w16cid:durableId="38937747">
    <w:abstractNumId w:val="9"/>
  </w:num>
  <w:num w:numId="20" w16cid:durableId="1107774315">
    <w:abstractNumId w:val="5"/>
  </w:num>
  <w:num w:numId="21" w16cid:durableId="176623789">
    <w:abstractNumId w:val="17"/>
  </w:num>
  <w:num w:numId="22" w16cid:durableId="769277344">
    <w:abstractNumId w:val="18"/>
  </w:num>
  <w:num w:numId="23" w16cid:durableId="134835302">
    <w:abstractNumId w:val="10"/>
  </w:num>
  <w:num w:numId="24" w16cid:durableId="1462648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D36"/>
    <w:rsid w:val="00000A2D"/>
    <w:rsid w:val="00000B2B"/>
    <w:rsid w:val="00001E80"/>
    <w:rsid w:val="00007ED3"/>
    <w:rsid w:val="00012794"/>
    <w:rsid w:val="00014394"/>
    <w:rsid w:val="0001588A"/>
    <w:rsid w:val="00016AF9"/>
    <w:rsid w:val="00021EBF"/>
    <w:rsid w:val="00023DC0"/>
    <w:rsid w:val="000246EF"/>
    <w:rsid w:val="00024819"/>
    <w:rsid w:val="00026561"/>
    <w:rsid w:val="000279AB"/>
    <w:rsid w:val="000279D1"/>
    <w:rsid w:val="00027DBD"/>
    <w:rsid w:val="00030DF4"/>
    <w:rsid w:val="000312A5"/>
    <w:rsid w:val="0003144D"/>
    <w:rsid w:val="00032D0A"/>
    <w:rsid w:val="00033A6A"/>
    <w:rsid w:val="00033A89"/>
    <w:rsid w:val="00035331"/>
    <w:rsid w:val="00035A88"/>
    <w:rsid w:val="00037D38"/>
    <w:rsid w:val="00037E0B"/>
    <w:rsid w:val="000402D8"/>
    <w:rsid w:val="00041F82"/>
    <w:rsid w:val="000421AB"/>
    <w:rsid w:val="00042E79"/>
    <w:rsid w:val="00043F9E"/>
    <w:rsid w:val="00044403"/>
    <w:rsid w:val="00044636"/>
    <w:rsid w:val="000460CE"/>
    <w:rsid w:val="00046E13"/>
    <w:rsid w:val="00051E3F"/>
    <w:rsid w:val="00054069"/>
    <w:rsid w:val="00065247"/>
    <w:rsid w:val="000679DD"/>
    <w:rsid w:val="000700AF"/>
    <w:rsid w:val="00070B67"/>
    <w:rsid w:val="000718BE"/>
    <w:rsid w:val="00072D16"/>
    <w:rsid w:val="000742F2"/>
    <w:rsid w:val="00077485"/>
    <w:rsid w:val="00077545"/>
    <w:rsid w:val="00077FC2"/>
    <w:rsid w:val="000813A3"/>
    <w:rsid w:val="00082883"/>
    <w:rsid w:val="00082F9B"/>
    <w:rsid w:val="00083628"/>
    <w:rsid w:val="00083E0A"/>
    <w:rsid w:val="00091EA8"/>
    <w:rsid w:val="00092F3C"/>
    <w:rsid w:val="00093330"/>
    <w:rsid w:val="0009416E"/>
    <w:rsid w:val="00094A62"/>
    <w:rsid w:val="000965E1"/>
    <w:rsid w:val="000A05E6"/>
    <w:rsid w:val="000A0D30"/>
    <w:rsid w:val="000A1DC0"/>
    <w:rsid w:val="000A29B3"/>
    <w:rsid w:val="000A331A"/>
    <w:rsid w:val="000A56D9"/>
    <w:rsid w:val="000A5C73"/>
    <w:rsid w:val="000A5EDB"/>
    <w:rsid w:val="000A618A"/>
    <w:rsid w:val="000B1203"/>
    <w:rsid w:val="000B2D1F"/>
    <w:rsid w:val="000B2D57"/>
    <w:rsid w:val="000B30C5"/>
    <w:rsid w:val="000B39FC"/>
    <w:rsid w:val="000B3CA3"/>
    <w:rsid w:val="000B5009"/>
    <w:rsid w:val="000B51DB"/>
    <w:rsid w:val="000B728C"/>
    <w:rsid w:val="000B76ED"/>
    <w:rsid w:val="000B7F57"/>
    <w:rsid w:val="000B7FAF"/>
    <w:rsid w:val="000C0580"/>
    <w:rsid w:val="000C108C"/>
    <w:rsid w:val="000C3BA6"/>
    <w:rsid w:val="000C45F2"/>
    <w:rsid w:val="000C5E63"/>
    <w:rsid w:val="000C67E8"/>
    <w:rsid w:val="000C713F"/>
    <w:rsid w:val="000C787B"/>
    <w:rsid w:val="000C7FCA"/>
    <w:rsid w:val="000D088E"/>
    <w:rsid w:val="000D2828"/>
    <w:rsid w:val="000D375B"/>
    <w:rsid w:val="000D4FBE"/>
    <w:rsid w:val="000D632B"/>
    <w:rsid w:val="000D6607"/>
    <w:rsid w:val="000D6638"/>
    <w:rsid w:val="000D6811"/>
    <w:rsid w:val="000D7C23"/>
    <w:rsid w:val="000E3654"/>
    <w:rsid w:val="000E5503"/>
    <w:rsid w:val="000E5E6D"/>
    <w:rsid w:val="000E61EB"/>
    <w:rsid w:val="000E7528"/>
    <w:rsid w:val="000F3738"/>
    <w:rsid w:val="000F3954"/>
    <w:rsid w:val="000F3E83"/>
    <w:rsid w:val="000F3FF7"/>
    <w:rsid w:val="000F533F"/>
    <w:rsid w:val="000F5836"/>
    <w:rsid w:val="000F5FA9"/>
    <w:rsid w:val="000F6142"/>
    <w:rsid w:val="00102DB4"/>
    <w:rsid w:val="001042D3"/>
    <w:rsid w:val="001061BF"/>
    <w:rsid w:val="0010689A"/>
    <w:rsid w:val="0010759F"/>
    <w:rsid w:val="00111EFB"/>
    <w:rsid w:val="001126FF"/>
    <w:rsid w:val="0011314A"/>
    <w:rsid w:val="00113FDD"/>
    <w:rsid w:val="0011497F"/>
    <w:rsid w:val="0011681D"/>
    <w:rsid w:val="00120269"/>
    <w:rsid w:val="00121684"/>
    <w:rsid w:val="00122D60"/>
    <w:rsid w:val="001235EA"/>
    <w:rsid w:val="001243DB"/>
    <w:rsid w:val="00124974"/>
    <w:rsid w:val="00124ED5"/>
    <w:rsid w:val="001271CF"/>
    <w:rsid w:val="001308C3"/>
    <w:rsid w:val="00131305"/>
    <w:rsid w:val="00132B0A"/>
    <w:rsid w:val="00134518"/>
    <w:rsid w:val="0013545D"/>
    <w:rsid w:val="00135737"/>
    <w:rsid w:val="0013623C"/>
    <w:rsid w:val="00136C3E"/>
    <w:rsid w:val="00140CD0"/>
    <w:rsid w:val="00140F4E"/>
    <w:rsid w:val="001412A0"/>
    <w:rsid w:val="00141360"/>
    <w:rsid w:val="00141438"/>
    <w:rsid w:val="00142278"/>
    <w:rsid w:val="0014261C"/>
    <w:rsid w:val="001442A8"/>
    <w:rsid w:val="00145113"/>
    <w:rsid w:val="00146CD0"/>
    <w:rsid w:val="00152FB1"/>
    <w:rsid w:val="0015357A"/>
    <w:rsid w:val="001538BC"/>
    <w:rsid w:val="0015518D"/>
    <w:rsid w:val="00160357"/>
    <w:rsid w:val="00162880"/>
    <w:rsid w:val="00162950"/>
    <w:rsid w:val="00163EA2"/>
    <w:rsid w:val="001649B5"/>
    <w:rsid w:val="001650E7"/>
    <w:rsid w:val="001661DF"/>
    <w:rsid w:val="001663C5"/>
    <w:rsid w:val="00170276"/>
    <w:rsid w:val="0017040C"/>
    <w:rsid w:val="00172519"/>
    <w:rsid w:val="00173C64"/>
    <w:rsid w:val="00174F83"/>
    <w:rsid w:val="00176A7C"/>
    <w:rsid w:val="00180918"/>
    <w:rsid w:val="001812F5"/>
    <w:rsid w:val="001829F4"/>
    <w:rsid w:val="00182A61"/>
    <w:rsid w:val="00182D9E"/>
    <w:rsid w:val="00184195"/>
    <w:rsid w:val="0018644F"/>
    <w:rsid w:val="0018660C"/>
    <w:rsid w:val="00187980"/>
    <w:rsid w:val="00187D52"/>
    <w:rsid w:val="0019046B"/>
    <w:rsid w:val="00190567"/>
    <w:rsid w:val="00190F26"/>
    <w:rsid w:val="00192A76"/>
    <w:rsid w:val="001940BB"/>
    <w:rsid w:val="00195BE1"/>
    <w:rsid w:val="001961B4"/>
    <w:rsid w:val="001971AE"/>
    <w:rsid w:val="001A03F9"/>
    <w:rsid w:val="001A4B10"/>
    <w:rsid w:val="001A5030"/>
    <w:rsid w:val="001A5903"/>
    <w:rsid w:val="001A590F"/>
    <w:rsid w:val="001A6DB2"/>
    <w:rsid w:val="001B0860"/>
    <w:rsid w:val="001B1232"/>
    <w:rsid w:val="001B4352"/>
    <w:rsid w:val="001B49FB"/>
    <w:rsid w:val="001B554A"/>
    <w:rsid w:val="001B66F3"/>
    <w:rsid w:val="001C04DD"/>
    <w:rsid w:val="001C0913"/>
    <w:rsid w:val="001C0B89"/>
    <w:rsid w:val="001C24D7"/>
    <w:rsid w:val="001C25C8"/>
    <w:rsid w:val="001C3DFE"/>
    <w:rsid w:val="001C460B"/>
    <w:rsid w:val="001C568C"/>
    <w:rsid w:val="001C608F"/>
    <w:rsid w:val="001C75CE"/>
    <w:rsid w:val="001D16ED"/>
    <w:rsid w:val="001D21EB"/>
    <w:rsid w:val="001D2DF5"/>
    <w:rsid w:val="001D31B3"/>
    <w:rsid w:val="001D39E1"/>
    <w:rsid w:val="001D4D0A"/>
    <w:rsid w:val="001D7115"/>
    <w:rsid w:val="001E093B"/>
    <w:rsid w:val="001E1DCC"/>
    <w:rsid w:val="001E23D6"/>
    <w:rsid w:val="001E275E"/>
    <w:rsid w:val="001E32E7"/>
    <w:rsid w:val="001E3BE2"/>
    <w:rsid w:val="001E43DE"/>
    <w:rsid w:val="001E4B64"/>
    <w:rsid w:val="001E504D"/>
    <w:rsid w:val="001E585E"/>
    <w:rsid w:val="001F07A9"/>
    <w:rsid w:val="001F07CD"/>
    <w:rsid w:val="001F0B2C"/>
    <w:rsid w:val="001F16EB"/>
    <w:rsid w:val="001F2475"/>
    <w:rsid w:val="001F3659"/>
    <w:rsid w:val="001F43C7"/>
    <w:rsid w:val="001F5B3B"/>
    <w:rsid w:val="00200C13"/>
    <w:rsid w:val="00202D0C"/>
    <w:rsid w:val="00202D2A"/>
    <w:rsid w:val="0020302C"/>
    <w:rsid w:val="00204A7B"/>
    <w:rsid w:val="00205708"/>
    <w:rsid w:val="0020613E"/>
    <w:rsid w:val="002065C0"/>
    <w:rsid w:val="00206964"/>
    <w:rsid w:val="00206DA0"/>
    <w:rsid w:val="00206DFE"/>
    <w:rsid w:val="00210DCF"/>
    <w:rsid w:val="00211827"/>
    <w:rsid w:val="00212578"/>
    <w:rsid w:val="002130DA"/>
    <w:rsid w:val="00215336"/>
    <w:rsid w:val="00216982"/>
    <w:rsid w:val="00216BB2"/>
    <w:rsid w:val="00221F50"/>
    <w:rsid w:val="00222809"/>
    <w:rsid w:val="00225756"/>
    <w:rsid w:val="00227478"/>
    <w:rsid w:val="0023088D"/>
    <w:rsid w:val="002324CA"/>
    <w:rsid w:val="00234142"/>
    <w:rsid w:val="002351AE"/>
    <w:rsid w:val="00237D93"/>
    <w:rsid w:val="00240156"/>
    <w:rsid w:val="00241090"/>
    <w:rsid w:val="0024385C"/>
    <w:rsid w:val="00243AF2"/>
    <w:rsid w:val="002441E7"/>
    <w:rsid w:val="00244B80"/>
    <w:rsid w:val="00245558"/>
    <w:rsid w:val="00245881"/>
    <w:rsid w:val="00251626"/>
    <w:rsid w:val="002536C0"/>
    <w:rsid w:val="002559E1"/>
    <w:rsid w:val="00256903"/>
    <w:rsid w:val="00262978"/>
    <w:rsid w:val="00265906"/>
    <w:rsid w:val="00265E16"/>
    <w:rsid w:val="00266443"/>
    <w:rsid w:val="00266B5B"/>
    <w:rsid w:val="00267077"/>
    <w:rsid w:val="002673ED"/>
    <w:rsid w:val="002700CF"/>
    <w:rsid w:val="0027272C"/>
    <w:rsid w:val="00275DC8"/>
    <w:rsid w:val="00276876"/>
    <w:rsid w:val="00277B75"/>
    <w:rsid w:val="00282380"/>
    <w:rsid w:val="00283F8D"/>
    <w:rsid w:val="00286AB2"/>
    <w:rsid w:val="002911CE"/>
    <w:rsid w:val="002913C4"/>
    <w:rsid w:val="00291BCE"/>
    <w:rsid w:val="0029237F"/>
    <w:rsid w:val="0029299F"/>
    <w:rsid w:val="00292FD6"/>
    <w:rsid w:val="002938CD"/>
    <w:rsid w:val="00293B6B"/>
    <w:rsid w:val="00297EBC"/>
    <w:rsid w:val="002A149B"/>
    <w:rsid w:val="002A2BC1"/>
    <w:rsid w:val="002A386D"/>
    <w:rsid w:val="002A3CE6"/>
    <w:rsid w:val="002A3E53"/>
    <w:rsid w:val="002A4DA5"/>
    <w:rsid w:val="002A4E2C"/>
    <w:rsid w:val="002A6806"/>
    <w:rsid w:val="002A736A"/>
    <w:rsid w:val="002A7967"/>
    <w:rsid w:val="002B491C"/>
    <w:rsid w:val="002B4FBF"/>
    <w:rsid w:val="002B64BE"/>
    <w:rsid w:val="002C0AEC"/>
    <w:rsid w:val="002C189E"/>
    <w:rsid w:val="002C19DE"/>
    <w:rsid w:val="002C2A5A"/>
    <w:rsid w:val="002C2BAD"/>
    <w:rsid w:val="002C3169"/>
    <w:rsid w:val="002C7019"/>
    <w:rsid w:val="002C769C"/>
    <w:rsid w:val="002D0620"/>
    <w:rsid w:val="002D0C85"/>
    <w:rsid w:val="002D2ACE"/>
    <w:rsid w:val="002D2EF1"/>
    <w:rsid w:val="002D38F9"/>
    <w:rsid w:val="002D4548"/>
    <w:rsid w:val="002D4C03"/>
    <w:rsid w:val="002D63BB"/>
    <w:rsid w:val="002D685D"/>
    <w:rsid w:val="002D6867"/>
    <w:rsid w:val="002D73D8"/>
    <w:rsid w:val="002D73FD"/>
    <w:rsid w:val="002D7547"/>
    <w:rsid w:val="002E08A3"/>
    <w:rsid w:val="002E0F2A"/>
    <w:rsid w:val="002E217A"/>
    <w:rsid w:val="002E25A8"/>
    <w:rsid w:val="002E33E6"/>
    <w:rsid w:val="002E3FC2"/>
    <w:rsid w:val="002E4A45"/>
    <w:rsid w:val="002E57E6"/>
    <w:rsid w:val="002E7B23"/>
    <w:rsid w:val="002E7BB1"/>
    <w:rsid w:val="002E7F7B"/>
    <w:rsid w:val="002F1023"/>
    <w:rsid w:val="002F2769"/>
    <w:rsid w:val="002F4032"/>
    <w:rsid w:val="002F5275"/>
    <w:rsid w:val="002F66A1"/>
    <w:rsid w:val="002F6CDA"/>
    <w:rsid w:val="002F6E3A"/>
    <w:rsid w:val="00303249"/>
    <w:rsid w:val="00304A03"/>
    <w:rsid w:val="003063C4"/>
    <w:rsid w:val="003068F6"/>
    <w:rsid w:val="00306A57"/>
    <w:rsid w:val="00306B32"/>
    <w:rsid w:val="003108AF"/>
    <w:rsid w:val="00310B18"/>
    <w:rsid w:val="00310D36"/>
    <w:rsid w:val="00311D2E"/>
    <w:rsid w:val="00312779"/>
    <w:rsid w:val="00313CE3"/>
    <w:rsid w:val="003144A1"/>
    <w:rsid w:val="00314AF7"/>
    <w:rsid w:val="00314CB9"/>
    <w:rsid w:val="00316458"/>
    <w:rsid w:val="00316D4B"/>
    <w:rsid w:val="00317D7C"/>
    <w:rsid w:val="003214FD"/>
    <w:rsid w:val="003236B0"/>
    <w:rsid w:val="00325639"/>
    <w:rsid w:val="00330D69"/>
    <w:rsid w:val="00332D7A"/>
    <w:rsid w:val="00332E4F"/>
    <w:rsid w:val="00332E9A"/>
    <w:rsid w:val="00335405"/>
    <w:rsid w:val="003369B3"/>
    <w:rsid w:val="00340887"/>
    <w:rsid w:val="00341190"/>
    <w:rsid w:val="00341632"/>
    <w:rsid w:val="00342D0D"/>
    <w:rsid w:val="003442FD"/>
    <w:rsid w:val="00344DB8"/>
    <w:rsid w:val="00344E37"/>
    <w:rsid w:val="00345513"/>
    <w:rsid w:val="00346408"/>
    <w:rsid w:val="00346B2B"/>
    <w:rsid w:val="00346FC0"/>
    <w:rsid w:val="00350C2C"/>
    <w:rsid w:val="00350E11"/>
    <w:rsid w:val="00353B91"/>
    <w:rsid w:val="00357880"/>
    <w:rsid w:val="00360635"/>
    <w:rsid w:val="00360F1E"/>
    <w:rsid w:val="003617CC"/>
    <w:rsid w:val="0036196E"/>
    <w:rsid w:val="003619BF"/>
    <w:rsid w:val="0036465E"/>
    <w:rsid w:val="003656DD"/>
    <w:rsid w:val="0036628C"/>
    <w:rsid w:val="00366519"/>
    <w:rsid w:val="00367FA2"/>
    <w:rsid w:val="003714D7"/>
    <w:rsid w:val="00371865"/>
    <w:rsid w:val="00372768"/>
    <w:rsid w:val="00372853"/>
    <w:rsid w:val="0037362F"/>
    <w:rsid w:val="00375C40"/>
    <w:rsid w:val="00376360"/>
    <w:rsid w:val="00376B4F"/>
    <w:rsid w:val="00377D67"/>
    <w:rsid w:val="00377FE2"/>
    <w:rsid w:val="003801E2"/>
    <w:rsid w:val="00381C42"/>
    <w:rsid w:val="0038422B"/>
    <w:rsid w:val="0038424E"/>
    <w:rsid w:val="00385527"/>
    <w:rsid w:val="003866D7"/>
    <w:rsid w:val="00386DE1"/>
    <w:rsid w:val="00387164"/>
    <w:rsid w:val="00387548"/>
    <w:rsid w:val="00392835"/>
    <w:rsid w:val="00392F80"/>
    <w:rsid w:val="00393637"/>
    <w:rsid w:val="00393695"/>
    <w:rsid w:val="003942FF"/>
    <w:rsid w:val="00394990"/>
    <w:rsid w:val="003A084A"/>
    <w:rsid w:val="003A0E06"/>
    <w:rsid w:val="003A17BA"/>
    <w:rsid w:val="003A1980"/>
    <w:rsid w:val="003A1B83"/>
    <w:rsid w:val="003A317E"/>
    <w:rsid w:val="003A4197"/>
    <w:rsid w:val="003A426E"/>
    <w:rsid w:val="003A4BF5"/>
    <w:rsid w:val="003A6582"/>
    <w:rsid w:val="003A6DE8"/>
    <w:rsid w:val="003B1C7A"/>
    <w:rsid w:val="003B1D35"/>
    <w:rsid w:val="003B2DFD"/>
    <w:rsid w:val="003B3220"/>
    <w:rsid w:val="003B3525"/>
    <w:rsid w:val="003B38C6"/>
    <w:rsid w:val="003B3F10"/>
    <w:rsid w:val="003B4770"/>
    <w:rsid w:val="003B47A2"/>
    <w:rsid w:val="003B685A"/>
    <w:rsid w:val="003B6B13"/>
    <w:rsid w:val="003B7A19"/>
    <w:rsid w:val="003C1B0C"/>
    <w:rsid w:val="003C310D"/>
    <w:rsid w:val="003C312E"/>
    <w:rsid w:val="003C61B4"/>
    <w:rsid w:val="003D0524"/>
    <w:rsid w:val="003D0C7E"/>
    <w:rsid w:val="003D1512"/>
    <w:rsid w:val="003D2C26"/>
    <w:rsid w:val="003D5823"/>
    <w:rsid w:val="003D683A"/>
    <w:rsid w:val="003D75D5"/>
    <w:rsid w:val="003E0F08"/>
    <w:rsid w:val="003E1441"/>
    <w:rsid w:val="003E424F"/>
    <w:rsid w:val="003E5D32"/>
    <w:rsid w:val="003E6745"/>
    <w:rsid w:val="003F383C"/>
    <w:rsid w:val="003F4C3E"/>
    <w:rsid w:val="003F50F6"/>
    <w:rsid w:val="003F6088"/>
    <w:rsid w:val="003F6A85"/>
    <w:rsid w:val="0040155F"/>
    <w:rsid w:val="00401972"/>
    <w:rsid w:val="00401A3E"/>
    <w:rsid w:val="00401CAF"/>
    <w:rsid w:val="0040475B"/>
    <w:rsid w:val="0040589A"/>
    <w:rsid w:val="00407901"/>
    <w:rsid w:val="00407A7E"/>
    <w:rsid w:val="00411AB1"/>
    <w:rsid w:val="00411DC2"/>
    <w:rsid w:val="00414772"/>
    <w:rsid w:val="004159AD"/>
    <w:rsid w:val="0041619F"/>
    <w:rsid w:val="00416B5E"/>
    <w:rsid w:val="0041743D"/>
    <w:rsid w:val="0041758D"/>
    <w:rsid w:val="00420D67"/>
    <w:rsid w:val="004218B8"/>
    <w:rsid w:val="00422817"/>
    <w:rsid w:val="004237E2"/>
    <w:rsid w:val="00423AB7"/>
    <w:rsid w:val="00423EFF"/>
    <w:rsid w:val="00423FEE"/>
    <w:rsid w:val="00424A6A"/>
    <w:rsid w:val="00425833"/>
    <w:rsid w:val="00426A4A"/>
    <w:rsid w:val="004336E1"/>
    <w:rsid w:val="00433B4F"/>
    <w:rsid w:val="00434A23"/>
    <w:rsid w:val="00436CBD"/>
    <w:rsid w:val="004401BC"/>
    <w:rsid w:val="004416E7"/>
    <w:rsid w:val="004421AD"/>
    <w:rsid w:val="00444051"/>
    <w:rsid w:val="0044677E"/>
    <w:rsid w:val="00447811"/>
    <w:rsid w:val="004501D1"/>
    <w:rsid w:val="0045070A"/>
    <w:rsid w:val="00453FBC"/>
    <w:rsid w:val="00456FB2"/>
    <w:rsid w:val="00460162"/>
    <w:rsid w:val="00463F05"/>
    <w:rsid w:val="00465130"/>
    <w:rsid w:val="0046555C"/>
    <w:rsid w:val="00466BC2"/>
    <w:rsid w:val="00467152"/>
    <w:rsid w:val="004717E6"/>
    <w:rsid w:val="00473E10"/>
    <w:rsid w:val="00474054"/>
    <w:rsid w:val="004740BB"/>
    <w:rsid w:val="00474485"/>
    <w:rsid w:val="00474A2F"/>
    <w:rsid w:val="00474D0B"/>
    <w:rsid w:val="004768D6"/>
    <w:rsid w:val="00477E3C"/>
    <w:rsid w:val="00480229"/>
    <w:rsid w:val="00480B14"/>
    <w:rsid w:val="004821CC"/>
    <w:rsid w:val="004824C6"/>
    <w:rsid w:val="00483C15"/>
    <w:rsid w:val="00484186"/>
    <w:rsid w:val="00485498"/>
    <w:rsid w:val="00490807"/>
    <w:rsid w:val="00492438"/>
    <w:rsid w:val="00492F9E"/>
    <w:rsid w:val="00493861"/>
    <w:rsid w:val="004939EE"/>
    <w:rsid w:val="004942A3"/>
    <w:rsid w:val="00494935"/>
    <w:rsid w:val="00495FFF"/>
    <w:rsid w:val="00496D46"/>
    <w:rsid w:val="0049772F"/>
    <w:rsid w:val="00497734"/>
    <w:rsid w:val="004A1118"/>
    <w:rsid w:val="004A2374"/>
    <w:rsid w:val="004A42EB"/>
    <w:rsid w:val="004A57C0"/>
    <w:rsid w:val="004A5BAE"/>
    <w:rsid w:val="004A6A9B"/>
    <w:rsid w:val="004A6DA0"/>
    <w:rsid w:val="004A72BF"/>
    <w:rsid w:val="004A76C1"/>
    <w:rsid w:val="004B08ED"/>
    <w:rsid w:val="004B0C74"/>
    <w:rsid w:val="004B1099"/>
    <w:rsid w:val="004B10CB"/>
    <w:rsid w:val="004B2691"/>
    <w:rsid w:val="004B32E9"/>
    <w:rsid w:val="004B442D"/>
    <w:rsid w:val="004B4628"/>
    <w:rsid w:val="004B4AFD"/>
    <w:rsid w:val="004B5A31"/>
    <w:rsid w:val="004B5B15"/>
    <w:rsid w:val="004B6B15"/>
    <w:rsid w:val="004B75A2"/>
    <w:rsid w:val="004B770F"/>
    <w:rsid w:val="004C036F"/>
    <w:rsid w:val="004C0CA7"/>
    <w:rsid w:val="004C306E"/>
    <w:rsid w:val="004C4669"/>
    <w:rsid w:val="004C567E"/>
    <w:rsid w:val="004C5BB3"/>
    <w:rsid w:val="004C670C"/>
    <w:rsid w:val="004C73E7"/>
    <w:rsid w:val="004C7970"/>
    <w:rsid w:val="004C7DEC"/>
    <w:rsid w:val="004D1317"/>
    <w:rsid w:val="004D161C"/>
    <w:rsid w:val="004D2679"/>
    <w:rsid w:val="004D2D44"/>
    <w:rsid w:val="004D3181"/>
    <w:rsid w:val="004D3F2D"/>
    <w:rsid w:val="004D42B8"/>
    <w:rsid w:val="004D46BC"/>
    <w:rsid w:val="004D5037"/>
    <w:rsid w:val="004D57C2"/>
    <w:rsid w:val="004D7547"/>
    <w:rsid w:val="004D756F"/>
    <w:rsid w:val="004D76C4"/>
    <w:rsid w:val="004E0910"/>
    <w:rsid w:val="004E1286"/>
    <w:rsid w:val="004E1393"/>
    <w:rsid w:val="004E2679"/>
    <w:rsid w:val="004E4D73"/>
    <w:rsid w:val="004E5A35"/>
    <w:rsid w:val="004E61BC"/>
    <w:rsid w:val="004E68AE"/>
    <w:rsid w:val="004E6CEE"/>
    <w:rsid w:val="004F0D09"/>
    <w:rsid w:val="004F17D4"/>
    <w:rsid w:val="004F3547"/>
    <w:rsid w:val="004F604A"/>
    <w:rsid w:val="004F6796"/>
    <w:rsid w:val="004F6CEE"/>
    <w:rsid w:val="004F74F5"/>
    <w:rsid w:val="005025AC"/>
    <w:rsid w:val="00502ADB"/>
    <w:rsid w:val="00503A2B"/>
    <w:rsid w:val="00504518"/>
    <w:rsid w:val="00504AD4"/>
    <w:rsid w:val="005057EB"/>
    <w:rsid w:val="005062DE"/>
    <w:rsid w:val="00510979"/>
    <w:rsid w:val="00510B64"/>
    <w:rsid w:val="005127B7"/>
    <w:rsid w:val="0051364D"/>
    <w:rsid w:val="00514065"/>
    <w:rsid w:val="00514951"/>
    <w:rsid w:val="005163A4"/>
    <w:rsid w:val="00517857"/>
    <w:rsid w:val="00521BB5"/>
    <w:rsid w:val="0052450E"/>
    <w:rsid w:val="00526494"/>
    <w:rsid w:val="0052677F"/>
    <w:rsid w:val="005274C3"/>
    <w:rsid w:val="00532D4D"/>
    <w:rsid w:val="005332C0"/>
    <w:rsid w:val="00534B1E"/>
    <w:rsid w:val="00534D23"/>
    <w:rsid w:val="00536DD4"/>
    <w:rsid w:val="00536FC6"/>
    <w:rsid w:val="0054021F"/>
    <w:rsid w:val="00540B99"/>
    <w:rsid w:val="00541491"/>
    <w:rsid w:val="00543048"/>
    <w:rsid w:val="00543730"/>
    <w:rsid w:val="005443FB"/>
    <w:rsid w:val="005454FF"/>
    <w:rsid w:val="005458E2"/>
    <w:rsid w:val="005462E3"/>
    <w:rsid w:val="00547AF8"/>
    <w:rsid w:val="00547C31"/>
    <w:rsid w:val="00551279"/>
    <w:rsid w:val="005532EB"/>
    <w:rsid w:val="005561FD"/>
    <w:rsid w:val="00556C01"/>
    <w:rsid w:val="005570EF"/>
    <w:rsid w:val="0055784D"/>
    <w:rsid w:val="00557A66"/>
    <w:rsid w:val="00557B00"/>
    <w:rsid w:val="00557F33"/>
    <w:rsid w:val="005618C4"/>
    <w:rsid w:val="00564B87"/>
    <w:rsid w:val="0056649D"/>
    <w:rsid w:val="005679C2"/>
    <w:rsid w:val="00571A96"/>
    <w:rsid w:val="00571B3E"/>
    <w:rsid w:val="00571C39"/>
    <w:rsid w:val="00581531"/>
    <w:rsid w:val="00581864"/>
    <w:rsid w:val="00584035"/>
    <w:rsid w:val="00584657"/>
    <w:rsid w:val="0058540A"/>
    <w:rsid w:val="005865C8"/>
    <w:rsid w:val="00590CB3"/>
    <w:rsid w:val="00591D83"/>
    <w:rsid w:val="0059206A"/>
    <w:rsid w:val="00592121"/>
    <w:rsid w:val="00592BAE"/>
    <w:rsid w:val="00592E2F"/>
    <w:rsid w:val="00593EC4"/>
    <w:rsid w:val="00594228"/>
    <w:rsid w:val="0059514B"/>
    <w:rsid w:val="005959ED"/>
    <w:rsid w:val="00596D01"/>
    <w:rsid w:val="005A127F"/>
    <w:rsid w:val="005A16C4"/>
    <w:rsid w:val="005A28EB"/>
    <w:rsid w:val="005A2AAA"/>
    <w:rsid w:val="005B3A9A"/>
    <w:rsid w:val="005B41EB"/>
    <w:rsid w:val="005B4932"/>
    <w:rsid w:val="005B4DDF"/>
    <w:rsid w:val="005B6A8B"/>
    <w:rsid w:val="005C092E"/>
    <w:rsid w:val="005C2226"/>
    <w:rsid w:val="005C483B"/>
    <w:rsid w:val="005C6121"/>
    <w:rsid w:val="005C6CD3"/>
    <w:rsid w:val="005D05AE"/>
    <w:rsid w:val="005D1238"/>
    <w:rsid w:val="005D123A"/>
    <w:rsid w:val="005D2F3C"/>
    <w:rsid w:val="005D2F6F"/>
    <w:rsid w:val="005D419D"/>
    <w:rsid w:val="005D4820"/>
    <w:rsid w:val="005D48BB"/>
    <w:rsid w:val="005D59E6"/>
    <w:rsid w:val="005D746F"/>
    <w:rsid w:val="005E025C"/>
    <w:rsid w:val="005E1A8F"/>
    <w:rsid w:val="005E251A"/>
    <w:rsid w:val="005E303A"/>
    <w:rsid w:val="005E3CCC"/>
    <w:rsid w:val="005E42F5"/>
    <w:rsid w:val="005E5B11"/>
    <w:rsid w:val="005E5CA4"/>
    <w:rsid w:val="005E5EA7"/>
    <w:rsid w:val="005E614F"/>
    <w:rsid w:val="005E79FF"/>
    <w:rsid w:val="005F0AE2"/>
    <w:rsid w:val="005F0E8A"/>
    <w:rsid w:val="005F1142"/>
    <w:rsid w:val="005F1C2B"/>
    <w:rsid w:val="005F47A7"/>
    <w:rsid w:val="005F568B"/>
    <w:rsid w:val="00601701"/>
    <w:rsid w:val="0060364E"/>
    <w:rsid w:val="00604154"/>
    <w:rsid w:val="006048F6"/>
    <w:rsid w:val="00607839"/>
    <w:rsid w:val="00611D9D"/>
    <w:rsid w:val="006127CD"/>
    <w:rsid w:val="00612A85"/>
    <w:rsid w:val="00612CDA"/>
    <w:rsid w:val="00614252"/>
    <w:rsid w:val="00614827"/>
    <w:rsid w:val="00615F86"/>
    <w:rsid w:val="006169D3"/>
    <w:rsid w:val="00616FBC"/>
    <w:rsid w:val="00617356"/>
    <w:rsid w:val="006206E8"/>
    <w:rsid w:val="006216F7"/>
    <w:rsid w:val="00622A79"/>
    <w:rsid w:val="006242CD"/>
    <w:rsid w:val="00624531"/>
    <w:rsid w:val="006274D0"/>
    <w:rsid w:val="00630760"/>
    <w:rsid w:val="0063131D"/>
    <w:rsid w:val="00631BAD"/>
    <w:rsid w:val="00631BE9"/>
    <w:rsid w:val="006333B1"/>
    <w:rsid w:val="00633818"/>
    <w:rsid w:val="00635E79"/>
    <w:rsid w:val="00636A24"/>
    <w:rsid w:val="00636B57"/>
    <w:rsid w:val="00637D16"/>
    <w:rsid w:val="00641200"/>
    <w:rsid w:val="006434B9"/>
    <w:rsid w:val="00643755"/>
    <w:rsid w:val="006447F4"/>
    <w:rsid w:val="00645691"/>
    <w:rsid w:val="00646EB3"/>
    <w:rsid w:val="00647FE3"/>
    <w:rsid w:val="00651321"/>
    <w:rsid w:val="00651DAB"/>
    <w:rsid w:val="006524BC"/>
    <w:rsid w:val="00654335"/>
    <w:rsid w:val="00654A18"/>
    <w:rsid w:val="00654CDB"/>
    <w:rsid w:val="006559EB"/>
    <w:rsid w:val="006574EA"/>
    <w:rsid w:val="006628E6"/>
    <w:rsid w:val="00662CD9"/>
    <w:rsid w:val="00662D68"/>
    <w:rsid w:val="006641A2"/>
    <w:rsid w:val="0066560A"/>
    <w:rsid w:val="0067177E"/>
    <w:rsid w:val="006718C6"/>
    <w:rsid w:val="006718CC"/>
    <w:rsid w:val="00671A01"/>
    <w:rsid w:val="0067270F"/>
    <w:rsid w:val="00672E93"/>
    <w:rsid w:val="00673491"/>
    <w:rsid w:val="00673FBD"/>
    <w:rsid w:val="00675146"/>
    <w:rsid w:val="0067611F"/>
    <w:rsid w:val="006771B2"/>
    <w:rsid w:val="00677567"/>
    <w:rsid w:val="00680952"/>
    <w:rsid w:val="00680B95"/>
    <w:rsid w:val="00680DC0"/>
    <w:rsid w:val="00682B7E"/>
    <w:rsid w:val="00684743"/>
    <w:rsid w:val="0068579A"/>
    <w:rsid w:val="0068616F"/>
    <w:rsid w:val="006878A0"/>
    <w:rsid w:val="00687FC0"/>
    <w:rsid w:val="00690B0D"/>
    <w:rsid w:val="00691ECA"/>
    <w:rsid w:val="006926CE"/>
    <w:rsid w:val="00693C20"/>
    <w:rsid w:val="006943CD"/>
    <w:rsid w:val="00694A12"/>
    <w:rsid w:val="0069519E"/>
    <w:rsid w:val="00695E8A"/>
    <w:rsid w:val="00696A6B"/>
    <w:rsid w:val="00697456"/>
    <w:rsid w:val="006A1BDE"/>
    <w:rsid w:val="006A3DFB"/>
    <w:rsid w:val="006A3F35"/>
    <w:rsid w:val="006A5177"/>
    <w:rsid w:val="006A56FC"/>
    <w:rsid w:val="006A61EF"/>
    <w:rsid w:val="006A6CC6"/>
    <w:rsid w:val="006A79A4"/>
    <w:rsid w:val="006B024B"/>
    <w:rsid w:val="006B100F"/>
    <w:rsid w:val="006B1498"/>
    <w:rsid w:val="006B33D4"/>
    <w:rsid w:val="006B580F"/>
    <w:rsid w:val="006B670D"/>
    <w:rsid w:val="006B73F7"/>
    <w:rsid w:val="006C0BBB"/>
    <w:rsid w:val="006C1792"/>
    <w:rsid w:val="006C1B66"/>
    <w:rsid w:val="006C4365"/>
    <w:rsid w:val="006C64DB"/>
    <w:rsid w:val="006D07FA"/>
    <w:rsid w:val="006D0C62"/>
    <w:rsid w:val="006D13CB"/>
    <w:rsid w:val="006D2BC5"/>
    <w:rsid w:val="006D2D23"/>
    <w:rsid w:val="006D2DB7"/>
    <w:rsid w:val="006D5226"/>
    <w:rsid w:val="006E11F0"/>
    <w:rsid w:val="006E236E"/>
    <w:rsid w:val="006E43EA"/>
    <w:rsid w:val="006E48A0"/>
    <w:rsid w:val="006E6CEF"/>
    <w:rsid w:val="006E7A1C"/>
    <w:rsid w:val="006E7CE3"/>
    <w:rsid w:val="006F1B97"/>
    <w:rsid w:val="006F491F"/>
    <w:rsid w:val="006F5DB0"/>
    <w:rsid w:val="006F7161"/>
    <w:rsid w:val="00700529"/>
    <w:rsid w:val="0070207E"/>
    <w:rsid w:val="00703673"/>
    <w:rsid w:val="007044A2"/>
    <w:rsid w:val="007048C3"/>
    <w:rsid w:val="0070507B"/>
    <w:rsid w:val="007055B3"/>
    <w:rsid w:val="00705936"/>
    <w:rsid w:val="00705A2D"/>
    <w:rsid w:val="00707D59"/>
    <w:rsid w:val="00710BF8"/>
    <w:rsid w:val="00712282"/>
    <w:rsid w:val="00715210"/>
    <w:rsid w:val="007153CC"/>
    <w:rsid w:val="007173D2"/>
    <w:rsid w:val="007174C6"/>
    <w:rsid w:val="00720304"/>
    <w:rsid w:val="00720D12"/>
    <w:rsid w:val="007216AC"/>
    <w:rsid w:val="00721D3D"/>
    <w:rsid w:val="007227D1"/>
    <w:rsid w:val="007235B9"/>
    <w:rsid w:val="00723D50"/>
    <w:rsid w:val="00724329"/>
    <w:rsid w:val="0073072B"/>
    <w:rsid w:val="00732305"/>
    <w:rsid w:val="00732649"/>
    <w:rsid w:val="00734673"/>
    <w:rsid w:val="00735500"/>
    <w:rsid w:val="007371ED"/>
    <w:rsid w:val="00737617"/>
    <w:rsid w:val="0073776C"/>
    <w:rsid w:val="007378AD"/>
    <w:rsid w:val="00740F34"/>
    <w:rsid w:val="00741136"/>
    <w:rsid w:val="00741EF2"/>
    <w:rsid w:val="0074366B"/>
    <w:rsid w:val="0074550A"/>
    <w:rsid w:val="007461D4"/>
    <w:rsid w:val="00751087"/>
    <w:rsid w:val="0075287E"/>
    <w:rsid w:val="00752A5C"/>
    <w:rsid w:val="00753FD3"/>
    <w:rsid w:val="007560D6"/>
    <w:rsid w:val="00756267"/>
    <w:rsid w:val="00756882"/>
    <w:rsid w:val="00756FC0"/>
    <w:rsid w:val="007573BF"/>
    <w:rsid w:val="0075768A"/>
    <w:rsid w:val="00757DAD"/>
    <w:rsid w:val="00760E3C"/>
    <w:rsid w:val="007645CC"/>
    <w:rsid w:val="007712B6"/>
    <w:rsid w:val="0077164F"/>
    <w:rsid w:val="007718A9"/>
    <w:rsid w:val="00773A28"/>
    <w:rsid w:val="007747B7"/>
    <w:rsid w:val="007757EB"/>
    <w:rsid w:val="00775A32"/>
    <w:rsid w:val="007766ED"/>
    <w:rsid w:val="00776BD9"/>
    <w:rsid w:val="00781735"/>
    <w:rsid w:val="00782008"/>
    <w:rsid w:val="00782114"/>
    <w:rsid w:val="00782ACF"/>
    <w:rsid w:val="00782EDA"/>
    <w:rsid w:val="0078360C"/>
    <w:rsid w:val="007842AC"/>
    <w:rsid w:val="00785826"/>
    <w:rsid w:val="0078583B"/>
    <w:rsid w:val="00790249"/>
    <w:rsid w:val="0079053D"/>
    <w:rsid w:val="00790606"/>
    <w:rsid w:val="007923EE"/>
    <w:rsid w:val="007925C3"/>
    <w:rsid w:val="00794830"/>
    <w:rsid w:val="00794A96"/>
    <w:rsid w:val="00794AF5"/>
    <w:rsid w:val="00795E5D"/>
    <w:rsid w:val="007A0921"/>
    <w:rsid w:val="007A09B4"/>
    <w:rsid w:val="007A234A"/>
    <w:rsid w:val="007A251E"/>
    <w:rsid w:val="007A2EC9"/>
    <w:rsid w:val="007A3397"/>
    <w:rsid w:val="007A43D6"/>
    <w:rsid w:val="007A4719"/>
    <w:rsid w:val="007A48D2"/>
    <w:rsid w:val="007A7830"/>
    <w:rsid w:val="007A7EB8"/>
    <w:rsid w:val="007B19F1"/>
    <w:rsid w:val="007B1B78"/>
    <w:rsid w:val="007B25CA"/>
    <w:rsid w:val="007B27B9"/>
    <w:rsid w:val="007B2AED"/>
    <w:rsid w:val="007B58EC"/>
    <w:rsid w:val="007B7B10"/>
    <w:rsid w:val="007B7F07"/>
    <w:rsid w:val="007C0204"/>
    <w:rsid w:val="007C0E82"/>
    <w:rsid w:val="007C1178"/>
    <w:rsid w:val="007C12C4"/>
    <w:rsid w:val="007C2201"/>
    <w:rsid w:val="007C309E"/>
    <w:rsid w:val="007C51AC"/>
    <w:rsid w:val="007C5BC5"/>
    <w:rsid w:val="007C6A21"/>
    <w:rsid w:val="007C6CAA"/>
    <w:rsid w:val="007C74C5"/>
    <w:rsid w:val="007D11D5"/>
    <w:rsid w:val="007D1B35"/>
    <w:rsid w:val="007D257C"/>
    <w:rsid w:val="007D286E"/>
    <w:rsid w:val="007D4499"/>
    <w:rsid w:val="007D6CEB"/>
    <w:rsid w:val="007D7C79"/>
    <w:rsid w:val="007E0741"/>
    <w:rsid w:val="007E118F"/>
    <w:rsid w:val="007E14D4"/>
    <w:rsid w:val="007E20A7"/>
    <w:rsid w:val="007E693A"/>
    <w:rsid w:val="007E743B"/>
    <w:rsid w:val="007E7C87"/>
    <w:rsid w:val="007E7D84"/>
    <w:rsid w:val="007F30B2"/>
    <w:rsid w:val="007F4265"/>
    <w:rsid w:val="007F50CF"/>
    <w:rsid w:val="007F7869"/>
    <w:rsid w:val="007F7D95"/>
    <w:rsid w:val="00800772"/>
    <w:rsid w:val="0080409A"/>
    <w:rsid w:val="00804334"/>
    <w:rsid w:val="00804764"/>
    <w:rsid w:val="00804CD9"/>
    <w:rsid w:val="00806D1B"/>
    <w:rsid w:val="0080765F"/>
    <w:rsid w:val="00810392"/>
    <w:rsid w:val="0081074F"/>
    <w:rsid w:val="00810EBF"/>
    <w:rsid w:val="008116B4"/>
    <w:rsid w:val="00811D11"/>
    <w:rsid w:val="00812EA6"/>
    <w:rsid w:val="00813CA6"/>
    <w:rsid w:val="00814115"/>
    <w:rsid w:val="00816849"/>
    <w:rsid w:val="00816EF5"/>
    <w:rsid w:val="00817774"/>
    <w:rsid w:val="00821B19"/>
    <w:rsid w:val="00821DB8"/>
    <w:rsid w:val="00823F00"/>
    <w:rsid w:val="00830801"/>
    <w:rsid w:val="008312C8"/>
    <w:rsid w:val="00832CAE"/>
    <w:rsid w:val="00832E49"/>
    <w:rsid w:val="00832EB6"/>
    <w:rsid w:val="0083403C"/>
    <w:rsid w:val="00834A03"/>
    <w:rsid w:val="00834BB3"/>
    <w:rsid w:val="00834CBC"/>
    <w:rsid w:val="00834EAB"/>
    <w:rsid w:val="0083559F"/>
    <w:rsid w:val="00841071"/>
    <w:rsid w:val="008413FD"/>
    <w:rsid w:val="00842390"/>
    <w:rsid w:val="008432CE"/>
    <w:rsid w:val="00844349"/>
    <w:rsid w:val="00844F98"/>
    <w:rsid w:val="00845FB7"/>
    <w:rsid w:val="008465D8"/>
    <w:rsid w:val="0084767E"/>
    <w:rsid w:val="00847E4F"/>
    <w:rsid w:val="008508BC"/>
    <w:rsid w:val="00852D10"/>
    <w:rsid w:val="0085474D"/>
    <w:rsid w:val="008569DD"/>
    <w:rsid w:val="00860187"/>
    <w:rsid w:val="008625FA"/>
    <w:rsid w:val="008651D4"/>
    <w:rsid w:val="00865364"/>
    <w:rsid w:val="00866274"/>
    <w:rsid w:val="0087091C"/>
    <w:rsid w:val="00870B91"/>
    <w:rsid w:val="00872099"/>
    <w:rsid w:val="00872160"/>
    <w:rsid w:val="0087251D"/>
    <w:rsid w:val="00872DCE"/>
    <w:rsid w:val="00872F6B"/>
    <w:rsid w:val="008749ED"/>
    <w:rsid w:val="00875951"/>
    <w:rsid w:val="008759EE"/>
    <w:rsid w:val="008760E6"/>
    <w:rsid w:val="00876184"/>
    <w:rsid w:val="008806F2"/>
    <w:rsid w:val="00880EC6"/>
    <w:rsid w:val="00881247"/>
    <w:rsid w:val="0088148D"/>
    <w:rsid w:val="00881F2F"/>
    <w:rsid w:val="00882195"/>
    <w:rsid w:val="00883631"/>
    <w:rsid w:val="0088365F"/>
    <w:rsid w:val="00883859"/>
    <w:rsid w:val="008843BF"/>
    <w:rsid w:val="00885D1B"/>
    <w:rsid w:val="00885FD3"/>
    <w:rsid w:val="008868AC"/>
    <w:rsid w:val="008869CB"/>
    <w:rsid w:val="008907FF"/>
    <w:rsid w:val="00890A8D"/>
    <w:rsid w:val="0089161D"/>
    <w:rsid w:val="0089196B"/>
    <w:rsid w:val="00891C33"/>
    <w:rsid w:val="008922D5"/>
    <w:rsid w:val="0089393D"/>
    <w:rsid w:val="00894C19"/>
    <w:rsid w:val="0089564E"/>
    <w:rsid w:val="008A15D6"/>
    <w:rsid w:val="008A17B2"/>
    <w:rsid w:val="008A1AB3"/>
    <w:rsid w:val="008A27BC"/>
    <w:rsid w:val="008A33E4"/>
    <w:rsid w:val="008A403B"/>
    <w:rsid w:val="008A4572"/>
    <w:rsid w:val="008A4DBD"/>
    <w:rsid w:val="008A60BE"/>
    <w:rsid w:val="008A63B1"/>
    <w:rsid w:val="008A7FBC"/>
    <w:rsid w:val="008B02AE"/>
    <w:rsid w:val="008B09C4"/>
    <w:rsid w:val="008B0AA1"/>
    <w:rsid w:val="008B4A30"/>
    <w:rsid w:val="008B5732"/>
    <w:rsid w:val="008B5A0C"/>
    <w:rsid w:val="008B7141"/>
    <w:rsid w:val="008B7D87"/>
    <w:rsid w:val="008C792F"/>
    <w:rsid w:val="008D05EE"/>
    <w:rsid w:val="008D27F9"/>
    <w:rsid w:val="008D340D"/>
    <w:rsid w:val="008D4F92"/>
    <w:rsid w:val="008D603E"/>
    <w:rsid w:val="008D6C32"/>
    <w:rsid w:val="008E0377"/>
    <w:rsid w:val="008E1A2B"/>
    <w:rsid w:val="008E1BCC"/>
    <w:rsid w:val="008E2729"/>
    <w:rsid w:val="008E54D1"/>
    <w:rsid w:val="008E57B1"/>
    <w:rsid w:val="008E583D"/>
    <w:rsid w:val="008E621C"/>
    <w:rsid w:val="008E6728"/>
    <w:rsid w:val="008E6A33"/>
    <w:rsid w:val="008E6B73"/>
    <w:rsid w:val="008E6C70"/>
    <w:rsid w:val="008F0503"/>
    <w:rsid w:val="008F1790"/>
    <w:rsid w:val="008F2FBF"/>
    <w:rsid w:val="008F3BBC"/>
    <w:rsid w:val="008F4197"/>
    <w:rsid w:val="008F4FE4"/>
    <w:rsid w:val="008F5A18"/>
    <w:rsid w:val="008F5E14"/>
    <w:rsid w:val="008F7CE4"/>
    <w:rsid w:val="0090161E"/>
    <w:rsid w:val="00901AE6"/>
    <w:rsid w:val="00901E9F"/>
    <w:rsid w:val="009031C9"/>
    <w:rsid w:val="00903577"/>
    <w:rsid w:val="009041CD"/>
    <w:rsid w:val="00907A64"/>
    <w:rsid w:val="00911ADF"/>
    <w:rsid w:val="00912580"/>
    <w:rsid w:val="00913CFE"/>
    <w:rsid w:val="00914E39"/>
    <w:rsid w:val="009153DD"/>
    <w:rsid w:val="009165EB"/>
    <w:rsid w:val="009167A9"/>
    <w:rsid w:val="00916A6D"/>
    <w:rsid w:val="009174ED"/>
    <w:rsid w:val="0092221F"/>
    <w:rsid w:val="00922B95"/>
    <w:rsid w:val="00924B50"/>
    <w:rsid w:val="00927338"/>
    <w:rsid w:val="00927467"/>
    <w:rsid w:val="0093011A"/>
    <w:rsid w:val="00930F04"/>
    <w:rsid w:val="00931A00"/>
    <w:rsid w:val="00932414"/>
    <w:rsid w:val="00932601"/>
    <w:rsid w:val="009327C9"/>
    <w:rsid w:val="00935A50"/>
    <w:rsid w:val="00935D59"/>
    <w:rsid w:val="00936DB7"/>
    <w:rsid w:val="0093708A"/>
    <w:rsid w:val="009373F9"/>
    <w:rsid w:val="009401E5"/>
    <w:rsid w:val="00941844"/>
    <w:rsid w:val="009419A1"/>
    <w:rsid w:val="00941E43"/>
    <w:rsid w:val="00942A2A"/>
    <w:rsid w:val="00943242"/>
    <w:rsid w:val="00943F97"/>
    <w:rsid w:val="009446DE"/>
    <w:rsid w:val="00945EAF"/>
    <w:rsid w:val="009464FC"/>
    <w:rsid w:val="00947B4B"/>
    <w:rsid w:val="0095009A"/>
    <w:rsid w:val="00950D85"/>
    <w:rsid w:val="009516AF"/>
    <w:rsid w:val="0095286D"/>
    <w:rsid w:val="00953A25"/>
    <w:rsid w:val="00954847"/>
    <w:rsid w:val="009549BD"/>
    <w:rsid w:val="00954FBD"/>
    <w:rsid w:val="0095513F"/>
    <w:rsid w:val="009559E6"/>
    <w:rsid w:val="00955B1D"/>
    <w:rsid w:val="0096222D"/>
    <w:rsid w:val="00963B83"/>
    <w:rsid w:val="00965CB1"/>
    <w:rsid w:val="00966812"/>
    <w:rsid w:val="00966C99"/>
    <w:rsid w:val="009701C0"/>
    <w:rsid w:val="00971C39"/>
    <w:rsid w:val="0097241E"/>
    <w:rsid w:val="00972B1A"/>
    <w:rsid w:val="00973E0F"/>
    <w:rsid w:val="00974DA4"/>
    <w:rsid w:val="00975030"/>
    <w:rsid w:val="0097612E"/>
    <w:rsid w:val="00976215"/>
    <w:rsid w:val="009768B7"/>
    <w:rsid w:val="009775B7"/>
    <w:rsid w:val="00980D21"/>
    <w:rsid w:val="009856D0"/>
    <w:rsid w:val="009867B8"/>
    <w:rsid w:val="00986B45"/>
    <w:rsid w:val="0098704F"/>
    <w:rsid w:val="00991F4A"/>
    <w:rsid w:val="009925F1"/>
    <w:rsid w:val="00992C3C"/>
    <w:rsid w:val="0099360B"/>
    <w:rsid w:val="0099608F"/>
    <w:rsid w:val="0099622F"/>
    <w:rsid w:val="00996E26"/>
    <w:rsid w:val="0099753B"/>
    <w:rsid w:val="009A00B6"/>
    <w:rsid w:val="009A06A1"/>
    <w:rsid w:val="009A19EC"/>
    <w:rsid w:val="009A428D"/>
    <w:rsid w:val="009A5196"/>
    <w:rsid w:val="009A5A8D"/>
    <w:rsid w:val="009A7E89"/>
    <w:rsid w:val="009B0A6D"/>
    <w:rsid w:val="009B317B"/>
    <w:rsid w:val="009B427D"/>
    <w:rsid w:val="009B4CA6"/>
    <w:rsid w:val="009B5F1E"/>
    <w:rsid w:val="009B70F7"/>
    <w:rsid w:val="009C034C"/>
    <w:rsid w:val="009C06EF"/>
    <w:rsid w:val="009C0769"/>
    <w:rsid w:val="009C0D55"/>
    <w:rsid w:val="009C2089"/>
    <w:rsid w:val="009C2AA0"/>
    <w:rsid w:val="009C3114"/>
    <w:rsid w:val="009C32FB"/>
    <w:rsid w:val="009C3D67"/>
    <w:rsid w:val="009C4827"/>
    <w:rsid w:val="009C508F"/>
    <w:rsid w:val="009C6516"/>
    <w:rsid w:val="009C7619"/>
    <w:rsid w:val="009D062D"/>
    <w:rsid w:val="009D20EE"/>
    <w:rsid w:val="009D5157"/>
    <w:rsid w:val="009D5B33"/>
    <w:rsid w:val="009D61CF"/>
    <w:rsid w:val="009D6D5B"/>
    <w:rsid w:val="009D78DE"/>
    <w:rsid w:val="009E0937"/>
    <w:rsid w:val="009E1230"/>
    <w:rsid w:val="009E1747"/>
    <w:rsid w:val="009E299B"/>
    <w:rsid w:val="009E2A7A"/>
    <w:rsid w:val="009E34E4"/>
    <w:rsid w:val="009E58BA"/>
    <w:rsid w:val="009E6406"/>
    <w:rsid w:val="009E72DA"/>
    <w:rsid w:val="009E7603"/>
    <w:rsid w:val="009F08AC"/>
    <w:rsid w:val="009F12EA"/>
    <w:rsid w:val="009F396E"/>
    <w:rsid w:val="009F516E"/>
    <w:rsid w:val="009F5892"/>
    <w:rsid w:val="009F61B4"/>
    <w:rsid w:val="009F635E"/>
    <w:rsid w:val="009F6DE2"/>
    <w:rsid w:val="009F7D0C"/>
    <w:rsid w:val="00A00E8B"/>
    <w:rsid w:val="00A00EAC"/>
    <w:rsid w:val="00A01753"/>
    <w:rsid w:val="00A02281"/>
    <w:rsid w:val="00A0333F"/>
    <w:rsid w:val="00A0348D"/>
    <w:rsid w:val="00A039E3"/>
    <w:rsid w:val="00A05261"/>
    <w:rsid w:val="00A0555F"/>
    <w:rsid w:val="00A062CC"/>
    <w:rsid w:val="00A0732B"/>
    <w:rsid w:val="00A11E5B"/>
    <w:rsid w:val="00A13688"/>
    <w:rsid w:val="00A1540E"/>
    <w:rsid w:val="00A16247"/>
    <w:rsid w:val="00A17296"/>
    <w:rsid w:val="00A172C0"/>
    <w:rsid w:val="00A17B64"/>
    <w:rsid w:val="00A17D6B"/>
    <w:rsid w:val="00A211C9"/>
    <w:rsid w:val="00A21CCB"/>
    <w:rsid w:val="00A24487"/>
    <w:rsid w:val="00A24D79"/>
    <w:rsid w:val="00A251D0"/>
    <w:rsid w:val="00A2612E"/>
    <w:rsid w:val="00A279AE"/>
    <w:rsid w:val="00A32B3D"/>
    <w:rsid w:val="00A33400"/>
    <w:rsid w:val="00A334A3"/>
    <w:rsid w:val="00A33C60"/>
    <w:rsid w:val="00A34002"/>
    <w:rsid w:val="00A34936"/>
    <w:rsid w:val="00A35FE9"/>
    <w:rsid w:val="00A378FD"/>
    <w:rsid w:val="00A4044E"/>
    <w:rsid w:val="00A41EA2"/>
    <w:rsid w:val="00A4242E"/>
    <w:rsid w:val="00A42B28"/>
    <w:rsid w:val="00A4420C"/>
    <w:rsid w:val="00A44888"/>
    <w:rsid w:val="00A45A84"/>
    <w:rsid w:val="00A46685"/>
    <w:rsid w:val="00A474E7"/>
    <w:rsid w:val="00A47ABE"/>
    <w:rsid w:val="00A51A7A"/>
    <w:rsid w:val="00A541D2"/>
    <w:rsid w:val="00A54477"/>
    <w:rsid w:val="00A5487C"/>
    <w:rsid w:val="00A5531A"/>
    <w:rsid w:val="00A5786E"/>
    <w:rsid w:val="00A626FA"/>
    <w:rsid w:val="00A62E99"/>
    <w:rsid w:val="00A64F8C"/>
    <w:rsid w:val="00A65CCF"/>
    <w:rsid w:val="00A67C8C"/>
    <w:rsid w:val="00A706F6"/>
    <w:rsid w:val="00A73045"/>
    <w:rsid w:val="00A7387A"/>
    <w:rsid w:val="00A73904"/>
    <w:rsid w:val="00A75189"/>
    <w:rsid w:val="00A771AE"/>
    <w:rsid w:val="00A7721F"/>
    <w:rsid w:val="00A802BF"/>
    <w:rsid w:val="00A825A9"/>
    <w:rsid w:val="00A85421"/>
    <w:rsid w:val="00A85F0D"/>
    <w:rsid w:val="00A86661"/>
    <w:rsid w:val="00A90440"/>
    <w:rsid w:val="00A90A39"/>
    <w:rsid w:val="00A90BE3"/>
    <w:rsid w:val="00A917CF"/>
    <w:rsid w:val="00A94215"/>
    <w:rsid w:val="00A94B64"/>
    <w:rsid w:val="00A95278"/>
    <w:rsid w:val="00A9578A"/>
    <w:rsid w:val="00A96B62"/>
    <w:rsid w:val="00A96EE2"/>
    <w:rsid w:val="00A97965"/>
    <w:rsid w:val="00A97A4C"/>
    <w:rsid w:val="00A97E41"/>
    <w:rsid w:val="00AA14F0"/>
    <w:rsid w:val="00AA227A"/>
    <w:rsid w:val="00AA24AF"/>
    <w:rsid w:val="00AA2610"/>
    <w:rsid w:val="00AA2A4F"/>
    <w:rsid w:val="00AA5BC0"/>
    <w:rsid w:val="00AA7E92"/>
    <w:rsid w:val="00AB16C0"/>
    <w:rsid w:val="00AB1C6F"/>
    <w:rsid w:val="00AB2BE0"/>
    <w:rsid w:val="00AB344A"/>
    <w:rsid w:val="00AB43E5"/>
    <w:rsid w:val="00AB65DF"/>
    <w:rsid w:val="00AB7B95"/>
    <w:rsid w:val="00AC0FD8"/>
    <w:rsid w:val="00AC2474"/>
    <w:rsid w:val="00AC35F7"/>
    <w:rsid w:val="00AC4925"/>
    <w:rsid w:val="00AC5BDE"/>
    <w:rsid w:val="00AC601B"/>
    <w:rsid w:val="00AC6A1D"/>
    <w:rsid w:val="00AC7CDB"/>
    <w:rsid w:val="00AD05BA"/>
    <w:rsid w:val="00AD1ABE"/>
    <w:rsid w:val="00AD1D21"/>
    <w:rsid w:val="00AD2311"/>
    <w:rsid w:val="00AD57E3"/>
    <w:rsid w:val="00AD65BB"/>
    <w:rsid w:val="00AD67AC"/>
    <w:rsid w:val="00AD7D7C"/>
    <w:rsid w:val="00AD7E7D"/>
    <w:rsid w:val="00AE2F96"/>
    <w:rsid w:val="00AE3B7C"/>
    <w:rsid w:val="00AE6220"/>
    <w:rsid w:val="00AE6645"/>
    <w:rsid w:val="00AF046D"/>
    <w:rsid w:val="00AF1C14"/>
    <w:rsid w:val="00AF1D76"/>
    <w:rsid w:val="00AF3749"/>
    <w:rsid w:val="00AF4632"/>
    <w:rsid w:val="00AF53F6"/>
    <w:rsid w:val="00AF78BA"/>
    <w:rsid w:val="00B02739"/>
    <w:rsid w:val="00B0304D"/>
    <w:rsid w:val="00B03BA7"/>
    <w:rsid w:val="00B0490E"/>
    <w:rsid w:val="00B05027"/>
    <w:rsid w:val="00B0507C"/>
    <w:rsid w:val="00B06196"/>
    <w:rsid w:val="00B06278"/>
    <w:rsid w:val="00B0697E"/>
    <w:rsid w:val="00B06BC5"/>
    <w:rsid w:val="00B1244F"/>
    <w:rsid w:val="00B13C85"/>
    <w:rsid w:val="00B13FA2"/>
    <w:rsid w:val="00B16B59"/>
    <w:rsid w:val="00B20088"/>
    <w:rsid w:val="00B20CEE"/>
    <w:rsid w:val="00B23403"/>
    <w:rsid w:val="00B23A3B"/>
    <w:rsid w:val="00B24798"/>
    <w:rsid w:val="00B257CF"/>
    <w:rsid w:val="00B262C2"/>
    <w:rsid w:val="00B3179B"/>
    <w:rsid w:val="00B318BE"/>
    <w:rsid w:val="00B34C41"/>
    <w:rsid w:val="00B34E7E"/>
    <w:rsid w:val="00B35253"/>
    <w:rsid w:val="00B35563"/>
    <w:rsid w:val="00B364F0"/>
    <w:rsid w:val="00B36905"/>
    <w:rsid w:val="00B36A54"/>
    <w:rsid w:val="00B36BA4"/>
    <w:rsid w:val="00B37C24"/>
    <w:rsid w:val="00B41B9C"/>
    <w:rsid w:val="00B42F8D"/>
    <w:rsid w:val="00B43338"/>
    <w:rsid w:val="00B43518"/>
    <w:rsid w:val="00B43D95"/>
    <w:rsid w:val="00B44041"/>
    <w:rsid w:val="00B45BE3"/>
    <w:rsid w:val="00B466F4"/>
    <w:rsid w:val="00B46A62"/>
    <w:rsid w:val="00B473E4"/>
    <w:rsid w:val="00B47630"/>
    <w:rsid w:val="00B47BD7"/>
    <w:rsid w:val="00B50680"/>
    <w:rsid w:val="00B51334"/>
    <w:rsid w:val="00B54421"/>
    <w:rsid w:val="00B567A9"/>
    <w:rsid w:val="00B56D43"/>
    <w:rsid w:val="00B57CDA"/>
    <w:rsid w:val="00B619AD"/>
    <w:rsid w:val="00B62A3F"/>
    <w:rsid w:val="00B63479"/>
    <w:rsid w:val="00B63722"/>
    <w:rsid w:val="00B647B0"/>
    <w:rsid w:val="00B64A16"/>
    <w:rsid w:val="00B65B0A"/>
    <w:rsid w:val="00B66462"/>
    <w:rsid w:val="00B67DB6"/>
    <w:rsid w:val="00B70683"/>
    <w:rsid w:val="00B7185B"/>
    <w:rsid w:val="00B72B7C"/>
    <w:rsid w:val="00B7375A"/>
    <w:rsid w:val="00B8067C"/>
    <w:rsid w:val="00B82E96"/>
    <w:rsid w:val="00B82FA9"/>
    <w:rsid w:val="00B8383F"/>
    <w:rsid w:val="00B84855"/>
    <w:rsid w:val="00B84AE3"/>
    <w:rsid w:val="00B86691"/>
    <w:rsid w:val="00B904DD"/>
    <w:rsid w:val="00B90CF4"/>
    <w:rsid w:val="00B91D05"/>
    <w:rsid w:val="00B924F9"/>
    <w:rsid w:val="00B927E5"/>
    <w:rsid w:val="00B93EA9"/>
    <w:rsid w:val="00B94CC7"/>
    <w:rsid w:val="00B951C3"/>
    <w:rsid w:val="00B9525E"/>
    <w:rsid w:val="00B95424"/>
    <w:rsid w:val="00B973A7"/>
    <w:rsid w:val="00BA04D3"/>
    <w:rsid w:val="00BA1F1A"/>
    <w:rsid w:val="00BA2509"/>
    <w:rsid w:val="00BA3837"/>
    <w:rsid w:val="00BA3D28"/>
    <w:rsid w:val="00BA4D39"/>
    <w:rsid w:val="00BA58AA"/>
    <w:rsid w:val="00BA6413"/>
    <w:rsid w:val="00BA6664"/>
    <w:rsid w:val="00BA6939"/>
    <w:rsid w:val="00BA6BA9"/>
    <w:rsid w:val="00BA7F16"/>
    <w:rsid w:val="00BB1434"/>
    <w:rsid w:val="00BB40FF"/>
    <w:rsid w:val="00BB458F"/>
    <w:rsid w:val="00BB496C"/>
    <w:rsid w:val="00BB4C34"/>
    <w:rsid w:val="00BB516F"/>
    <w:rsid w:val="00BB5A7A"/>
    <w:rsid w:val="00BB7EAE"/>
    <w:rsid w:val="00BC022D"/>
    <w:rsid w:val="00BC1721"/>
    <w:rsid w:val="00BC2727"/>
    <w:rsid w:val="00BC4A97"/>
    <w:rsid w:val="00BC63CA"/>
    <w:rsid w:val="00BC646E"/>
    <w:rsid w:val="00BC6847"/>
    <w:rsid w:val="00BC6CA9"/>
    <w:rsid w:val="00BD0131"/>
    <w:rsid w:val="00BD0B16"/>
    <w:rsid w:val="00BD11B7"/>
    <w:rsid w:val="00BD248C"/>
    <w:rsid w:val="00BD4122"/>
    <w:rsid w:val="00BD43BA"/>
    <w:rsid w:val="00BD5E6C"/>
    <w:rsid w:val="00BD6470"/>
    <w:rsid w:val="00BD6C23"/>
    <w:rsid w:val="00BD7197"/>
    <w:rsid w:val="00BD770B"/>
    <w:rsid w:val="00BE1EA9"/>
    <w:rsid w:val="00BE58F6"/>
    <w:rsid w:val="00BE62AC"/>
    <w:rsid w:val="00BE783A"/>
    <w:rsid w:val="00BE7844"/>
    <w:rsid w:val="00BF0A87"/>
    <w:rsid w:val="00BF15DC"/>
    <w:rsid w:val="00BF39E3"/>
    <w:rsid w:val="00BF3B81"/>
    <w:rsid w:val="00BF433E"/>
    <w:rsid w:val="00BF4D05"/>
    <w:rsid w:val="00BF4E8F"/>
    <w:rsid w:val="00C01003"/>
    <w:rsid w:val="00C025E9"/>
    <w:rsid w:val="00C02951"/>
    <w:rsid w:val="00C0428C"/>
    <w:rsid w:val="00C0533F"/>
    <w:rsid w:val="00C05BCC"/>
    <w:rsid w:val="00C073B7"/>
    <w:rsid w:val="00C078E9"/>
    <w:rsid w:val="00C07EC6"/>
    <w:rsid w:val="00C11BDB"/>
    <w:rsid w:val="00C13234"/>
    <w:rsid w:val="00C138D2"/>
    <w:rsid w:val="00C152F3"/>
    <w:rsid w:val="00C177A7"/>
    <w:rsid w:val="00C201E2"/>
    <w:rsid w:val="00C21B61"/>
    <w:rsid w:val="00C223BD"/>
    <w:rsid w:val="00C23987"/>
    <w:rsid w:val="00C24F72"/>
    <w:rsid w:val="00C264B5"/>
    <w:rsid w:val="00C26D65"/>
    <w:rsid w:val="00C2741A"/>
    <w:rsid w:val="00C2766E"/>
    <w:rsid w:val="00C315BE"/>
    <w:rsid w:val="00C356C2"/>
    <w:rsid w:val="00C35B36"/>
    <w:rsid w:val="00C36150"/>
    <w:rsid w:val="00C4014C"/>
    <w:rsid w:val="00C41D14"/>
    <w:rsid w:val="00C42B7A"/>
    <w:rsid w:val="00C439E6"/>
    <w:rsid w:val="00C44B8E"/>
    <w:rsid w:val="00C45610"/>
    <w:rsid w:val="00C46A7B"/>
    <w:rsid w:val="00C47159"/>
    <w:rsid w:val="00C47377"/>
    <w:rsid w:val="00C502EB"/>
    <w:rsid w:val="00C5138B"/>
    <w:rsid w:val="00C52179"/>
    <w:rsid w:val="00C52551"/>
    <w:rsid w:val="00C53200"/>
    <w:rsid w:val="00C54146"/>
    <w:rsid w:val="00C55ABC"/>
    <w:rsid w:val="00C56AE0"/>
    <w:rsid w:val="00C57A9F"/>
    <w:rsid w:val="00C6034E"/>
    <w:rsid w:val="00C6171B"/>
    <w:rsid w:val="00C61B42"/>
    <w:rsid w:val="00C625DC"/>
    <w:rsid w:val="00C64333"/>
    <w:rsid w:val="00C6457E"/>
    <w:rsid w:val="00C64BEC"/>
    <w:rsid w:val="00C6759C"/>
    <w:rsid w:val="00C67C34"/>
    <w:rsid w:val="00C701BB"/>
    <w:rsid w:val="00C708B9"/>
    <w:rsid w:val="00C71231"/>
    <w:rsid w:val="00C738B6"/>
    <w:rsid w:val="00C7501F"/>
    <w:rsid w:val="00C7551A"/>
    <w:rsid w:val="00C759B1"/>
    <w:rsid w:val="00C77E18"/>
    <w:rsid w:val="00C80127"/>
    <w:rsid w:val="00C811A6"/>
    <w:rsid w:val="00C81F1F"/>
    <w:rsid w:val="00C82471"/>
    <w:rsid w:val="00C865DB"/>
    <w:rsid w:val="00C878B3"/>
    <w:rsid w:val="00C90685"/>
    <w:rsid w:val="00C9119E"/>
    <w:rsid w:val="00C91B3E"/>
    <w:rsid w:val="00C9392A"/>
    <w:rsid w:val="00C94767"/>
    <w:rsid w:val="00C947D3"/>
    <w:rsid w:val="00C9591F"/>
    <w:rsid w:val="00C96D3D"/>
    <w:rsid w:val="00CA00A7"/>
    <w:rsid w:val="00CA0DCA"/>
    <w:rsid w:val="00CA2B07"/>
    <w:rsid w:val="00CA2E23"/>
    <w:rsid w:val="00CA4604"/>
    <w:rsid w:val="00CA4A70"/>
    <w:rsid w:val="00CA64AF"/>
    <w:rsid w:val="00CB2470"/>
    <w:rsid w:val="00CB259E"/>
    <w:rsid w:val="00CB4382"/>
    <w:rsid w:val="00CB55EB"/>
    <w:rsid w:val="00CB5E15"/>
    <w:rsid w:val="00CB6E5E"/>
    <w:rsid w:val="00CC09D6"/>
    <w:rsid w:val="00CC0B93"/>
    <w:rsid w:val="00CC1B19"/>
    <w:rsid w:val="00CC3CF7"/>
    <w:rsid w:val="00CC48DF"/>
    <w:rsid w:val="00CC537F"/>
    <w:rsid w:val="00CD1212"/>
    <w:rsid w:val="00CD2537"/>
    <w:rsid w:val="00CD29B4"/>
    <w:rsid w:val="00CD3B07"/>
    <w:rsid w:val="00CD3D8F"/>
    <w:rsid w:val="00CD44B0"/>
    <w:rsid w:val="00CD4756"/>
    <w:rsid w:val="00CD54C5"/>
    <w:rsid w:val="00CD7A4B"/>
    <w:rsid w:val="00CD7C7A"/>
    <w:rsid w:val="00CE11A7"/>
    <w:rsid w:val="00CE20EE"/>
    <w:rsid w:val="00CE2C4D"/>
    <w:rsid w:val="00CE3805"/>
    <w:rsid w:val="00CE6603"/>
    <w:rsid w:val="00CE7501"/>
    <w:rsid w:val="00CE7C22"/>
    <w:rsid w:val="00CF1608"/>
    <w:rsid w:val="00CF1915"/>
    <w:rsid w:val="00CF2659"/>
    <w:rsid w:val="00CF39CC"/>
    <w:rsid w:val="00CF3E31"/>
    <w:rsid w:val="00D00876"/>
    <w:rsid w:val="00D01A45"/>
    <w:rsid w:val="00D01B8B"/>
    <w:rsid w:val="00D07AA8"/>
    <w:rsid w:val="00D10BD0"/>
    <w:rsid w:val="00D10EAB"/>
    <w:rsid w:val="00D12F61"/>
    <w:rsid w:val="00D134C9"/>
    <w:rsid w:val="00D13677"/>
    <w:rsid w:val="00D137CC"/>
    <w:rsid w:val="00D13DFA"/>
    <w:rsid w:val="00D17479"/>
    <w:rsid w:val="00D205AB"/>
    <w:rsid w:val="00D206C9"/>
    <w:rsid w:val="00D2144B"/>
    <w:rsid w:val="00D22D5F"/>
    <w:rsid w:val="00D2331C"/>
    <w:rsid w:val="00D23F76"/>
    <w:rsid w:val="00D25115"/>
    <w:rsid w:val="00D25116"/>
    <w:rsid w:val="00D268BA"/>
    <w:rsid w:val="00D26D21"/>
    <w:rsid w:val="00D271CF"/>
    <w:rsid w:val="00D3141A"/>
    <w:rsid w:val="00D333AC"/>
    <w:rsid w:val="00D33972"/>
    <w:rsid w:val="00D33C4C"/>
    <w:rsid w:val="00D34737"/>
    <w:rsid w:val="00D349FE"/>
    <w:rsid w:val="00D34A8C"/>
    <w:rsid w:val="00D363FE"/>
    <w:rsid w:val="00D36915"/>
    <w:rsid w:val="00D4038B"/>
    <w:rsid w:val="00D40655"/>
    <w:rsid w:val="00D43298"/>
    <w:rsid w:val="00D43415"/>
    <w:rsid w:val="00D43BE0"/>
    <w:rsid w:val="00D44E9C"/>
    <w:rsid w:val="00D45504"/>
    <w:rsid w:val="00D45946"/>
    <w:rsid w:val="00D46506"/>
    <w:rsid w:val="00D46DE2"/>
    <w:rsid w:val="00D46F8C"/>
    <w:rsid w:val="00D474AC"/>
    <w:rsid w:val="00D50303"/>
    <w:rsid w:val="00D50D6B"/>
    <w:rsid w:val="00D510BC"/>
    <w:rsid w:val="00D515C2"/>
    <w:rsid w:val="00D515C9"/>
    <w:rsid w:val="00D51705"/>
    <w:rsid w:val="00D51B79"/>
    <w:rsid w:val="00D52F2F"/>
    <w:rsid w:val="00D5404B"/>
    <w:rsid w:val="00D5492E"/>
    <w:rsid w:val="00D55011"/>
    <w:rsid w:val="00D5504B"/>
    <w:rsid w:val="00D5614F"/>
    <w:rsid w:val="00D569CB"/>
    <w:rsid w:val="00D57932"/>
    <w:rsid w:val="00D57BA0"/>
    <w:rsid w:val="00D603FB"/>
    <w:rsid w:val="00D61129"/>
    <w:rsid w:val="00D61F96"/>
    <w:rsid w:val="00D62C85"/>
    <w:rsid w:val="00D63299"/>
    <w:rsid w:val="00D633BD"/>
    <w:rsid w:val="00D63493"/>
    <w:rsid w:val="00D64B90"/>
    <w:rsid w:val="00D64CF6"/>
    <w:rsid w:val="00D64DA1"/>
    <w:rsid w:val="00D67FAD"/>
    <w:rsid w:val="00D71506"/>
    <w:rsid w:val="00D7342D"/>
    <w:rsid w:val="00D74153"/>
    <w:rsid w:val="00D76207"/>
    <w:rsid w:val="00D77769"/>
    <w:rsid w:val="00D77F7D"/>
    <w:rsid w:val="00D82B52"/>
    <w:rsid w:val="00D8310F"/>
    <w:rsid w:val="00D8353B"/>
    <w:rsid w:val="00D85001"/>
    <w:rsid w:val="00D85BB7"/>
    <w:rsid w:val="00D85E1D"/>
    <w:rsid w:val="00D86015"/>
    <w:rsid w:val="00D87417"/>
    <w:rsid w:val="00D8774A"/>
    <w:rsid w:val="00D87A73"/>
    <w:rsid w:val="00D87B45"/>
    <w:rsid w:val="00D87D40"/>
    <w:rsid w:val="00D87EE7"/>
    <w:rsid w:val="00D91191"/>
    <w:rsid w:val="00D935C7"/>
    <w:rsid w:val="00DA42FE"/>
    <w:rsid w:val="00DA5844"/>
    <w:rsid w:val="00DA5AB8"/>
    <w:rsid w:val="00DA63BC"/>
    <w:rsid w:val="00DA7566"/>
    <w:rsid w:val="00DB0763"/>
    <w:rsid w:val="00DB0CF9"/>
    <w:rsid w:val="00DB2841"/>
    <w:rsid w:val="00DB2903"/>
    <w:rsid w:val="00DB34B8"/>
    <w:rsid w:val="00DB4A6E"/>
    <w:rsid w:val="00DB6C1D"/>
    <w:rsid w:val="00DB719A"/>
    <w:rsid w:val="00DB7743"/>
    <w:rsid w:val="00DB7D00"/>
    <w:rsid w:val="00DC052E"/>
    <w:rsid w:val="00DC0FD8"/>
    <w:rsid w:val="00DC170E"/>
    <w:rsid w:val="00DC20FB"/>
    <w:rsid w:val="00DC73B5"/>
    <w:rsid w:val="00DC7DA8"/>
    <w:rsid w:val="00DC7E33"/>
    <w:rsid w:val="00DD2656"/>
    <w:rsid w:val="00DD2AAC"/>
    <w:rsid w:val="00DD2B94"/>
    <w:rsid w:val="00DD3526"/>
    <w:rsid w:val="00DD3D2E"/>
    <w:rsid w:val="00DD4D72"/>
    <w:rsid w:val="00DD5637"/>
    <w:rsid w:val="00DD5CDD"/>
    <w:rsid w:val="00DD5EDD"/>
    <w:rsid w:val="00DD77B8"/>
    <w:rsid w:val="00DD7973"/>
    <w:rsid w:val="00DE03A4"/>
    <w:rsid w:val="00DE1777"/>
    <w:rsid w:val="00DE2C18"/>
    <w:rsid w:val="00DE3847"/>
    <w:rsid w:val="00DE6036"/>
    <w:rsid w:val="00DE6E91"/>
    <w:rsid w:val="00DE7440"/>
    <w:rsid w:val="00DE791E"/>
    <w:rsid w:val="00DE7F7C"/>
    <w:rsid w:val="00DF08E4"/>
    <w:rsid w:val="00DF0F60"/>
    <w:rsid w:val="00DF1F3A"/>
    <w:rsid w:val="00DF1FFD"/>
    <w:rsid w:val="00DF23DD"/>
    <w:rsid w:val="00DF283D"/>
    <w:rsid w:val="00DF5356"/>
    <w:rsid w:val="00E01D12"/>
    <w:rsid w:val="00E05201"/>
    <w:rsid w:val="00E06453"/>
    <w:rsid w:val="00E11211"/>
    <w:rsid w:val="00E12ECA"/>
    <w:rsid w:val="00E15A64"/>
    <w:rsid w:val="00E15C2C"/>
    <w:rsid w:val="00E15E0F"/>
    <w:rsid w:val="00E15E91"/>
    <w:rsid w:val="00E167D4"/>
    <w:rsid w:val="00E16827"/>
    <w:rsid w:val="00E16B07"/>
    <w:rsid w:val="00E16C67"/>
    <w:rsid w:val="00E20177"/>
    <w:rsid w:val="00E203D1"/>
    <w:rsid w:val="00E21730"/>
    <w:rsid w:val="00E21B30"/>
    <w:rsid w:val="00E22D77"/>
    <w:rsid w:val="00E234C2"/>
    <w:rsid w:val="00E23B8A"/>
    <w:rsid w:val="00E254FF"/>
    <w:rsid w:val="00E25619"/>
    <w:rsid w:val="00E25902"/>
    <w:rsid w:val="00E25A06"/>
    <w:rsid w:val="00E26558"/>
    <w:rsid w:val="00E2781B"/>
    <w:rsid w:val="00E31398"/>
    <w:rsid w:val="00E31530"/>
    <w:rsid w:val="00E328D2"/>
    <w:rsid w:val="00E32D45"/>
    <w:rsid w:val="00E34541"/>
    <w:rsid w:val="00E34969"/>
    <w:rsid w:val="00E357E8"/>
    <w:rsid w:val="00E360C6"/>
    <w:rsid w:val="00E36760"/>
    <w:rsid w:val="00E41628"/>
    <w:rsid w:val="00E4265C"/>
    <w:rsid w:val="00E43F2A"/>
    <w:rsid w:val="00E43F6B"/>
    <w:rsid w:val="00E443E1"/>
    <w:rsid w:val="00E4440A"/>
    <w:rsid w:val="00E45122"/>
    <w:rsid w:val="00E507C2"/>
    <w:rsid w:val="00E50AF1"/>
    <w:rsid w:val="00E50D28"/>
    <w:rsid w:val="00E51FAE"/>
    <w:rsid w:val="00E52B3A"/>
    <w:rsid w:val="00E52BF9"/>
    <w:rsid w:val="00E53DAE"/>
    <w:rsid w:val="00E559A1"/>
    <w:rsid w:val="00E559A8"/>
    <w:rsid w:val="00E55B09"/>
    <w:rsid w:val="00E5796E"/>
    <w:rsid w:val="00E60567"/>
    <w:rsid w:val="00E61D08"/>
    <w:rsid w:val="00E61F1D"/>
    <w:rsid w:val="00E627B0"/>
    <w:rsid w:val="00E62D84"/>
    <w:rsid w:val="00E62E0A"/>
    <w:rsid w:val="00E64D0E"/>
    <w:rsid w:val="00E64F1A"/>
    <w:rsid w:val="00E65454"/>
    <w:rsid w:val="00E71D6C"/>
    <w:rsid w:val="00E71EF1"/>
    <w:rsid w:val="00E729B1"/>
    <w:rsid w:val="00E736C1"/>
    <w:rsid w:val="00E73C41"/>
    <w:rsid w:val="00E74B01"/>
    <w:rsid w:val="00E764D7"/>
    <w:rsid w:val="00E771B2"/>
    <w:rsid w:val="00E804CD"/>
    <w:rsid w:val="00E8199A"/>
    <w:rsid w:val="00E82F5F"/>
    <w:rsid w:val="00E852CC"/>
    <w:rsid w:val="00E855A9"/>
    <w:rsid w:val="00E85AD7"/>
    <w:rsid w:val="00E86B0D"/>
    <w:rsid w:val="00E8776C"/>
    <w:rsid w:val="00E90765"/>
    <w:rsid w:val="00E90C28"/>
    <w:rsid w:val="00E92198"/>
    <w:rsid w:val="00E931E8"/>
    <w:rsid w:val="00E93647"/>
    <w:rsid w:val="00E96269"/>
    <w:rsid w:val="00E976E2"/>
    <w:rsid w:val="00E9775D"/>
    <w:rsid w:val="00E978F1"/>
    <w:rsid w:val="00E97B41"/>
    <w:rsid w:val="00EA0279"/>
    <w:rsid w:val="00EA135C"/>
    <w:rsid w:val="00EA1AD0"/>
    <w:rsid w:val="00EA40D0"/>
    <w:rsid w:val="00EA494B"/>
    <w:rsid w:val="00EA4A80"/>
    <w:rsid w:val="00EA55DD"/>
    <w:rsid w:val="00EA66C1"/>
    <w:rsid w:val="00EA7250"/>
    <w:rsid w:val="00EA7FD4"/>
    <w:rsid w:val="00EB03F1"/>
    <w:rsid w:val="00EB0558"/>
    <w:rsid w:val="00EB075E"/>
    <w:rsid w:val="00EB29A6"/>
    <w:rsid w:val="00EB40F5"/>
    <w:rsid w:val="00EB46D8"/>
    <w:rsid w:val="00EB47EF"/>
    <w:rsid w:val="00EB5458"/>
    <w:rsid w:val="00EB6F90"/>
    <w:rsid w:val="00EC1347"/>
    <w:rsid w:val="00EC178C"/>
    <w:rsid w:val="00EC1FE8"/>
    <w:rsid w:val="00EC2863"/>
    <w:rsid w:val="00EC320A"/>
    <w:rsid w:val="00EC33F0"/>
    <w:rsid w:val="00EC45DF"/>
    <w:rsid w:val="00EC4C86"/>
    <w:rsid w:val="00EC6579"/>
    <w:rsid w:val="00EC6948"/>
    <w:rsid w:val="00ED062B"/>
    <w:rsid w:val="00ED2058"/>
    <w:rsid w:val="00ED430C"/>
    <w:rsid w:val="00ED55A2"/>
    <w:rsid w:val="00ED73C6"/>
    <w:rsid w:val="00ED75D2"/>
    <w:rsid w:val="00ED7F19"/>
    <w:rsid w:val="00EE22CF"/>
    <w:rsid w:val="00EE327A"/>
    <w:rsid w:val="00EE5795"/>
    <w:rsid w:val="00EE62A2"/>
    <w:rsid w:val="00EF0A68"/>
    <w:rsid w:val="00EF4EA9"/>
    <w:rsid w:val="00EF64B6"/>
    <w:rsid w:val="00EF6C5B"/>
    <w:rsid w:val="00EF6EA2"/>
    <w:rsid w:val="00EF7BDB"/>
    <w:rsid w:val="00F00940"/>
    <w:rsid w:val="00F02E59"/>
    <w:rsid w:val="00F02F29"/>
    <w:rsid w:val="00F03928"/>
    <w:rsid w:val="00F04CD2"/>
    <w:rsid w:val="00F064DA"/>
    <w:rsid w:val="00F06BD5"/>
    <w:rsid w:val="00F12CAF"/>
    <w:rsid w:val="00F14C95"/>
    <w:rsid w:val="00F16570"/>
    <w:rsid w:val="00F16D56"/>
    <w:rsid w:val="00F176B6"/>
    <w:rsid w:val="00F178E5"/>
    <w:rsid w:val="00F20367"/>
    <w:rsid w:val="00F2177B"/>
    <w:rsid w:val="00F22697"/>
    <w:rsid w:val="00F24EA1"/>
    <w:rsid w:val="00F26315"/>
    <w:rsid w:val="00F26420"/>
    <w:rsid w:val="00F266B8"/>
    <w:rsid w:val="00F27B43"/>
    <w:rsid w:val="00F322C4"/>
    <w:rsid w:val="00F326BC"/>
    <w:rsid w:val="00F33830"/>
    <w:rsid w:val="00F33A3D"/>
    <w:rsid w:val="00F34341"/>
    <w:rsid w:val="00F34EC9"/>
    <w:rsid w:val="00F365CF"/>
    <w:rsid w:val="00F37DCE"/>
    <w:rsid w:val="00F40542"/>
    <w:rsid w:val="00F43667"/>
    <w:rsid w:val="00F44E66"/>
    <w:rsid w:val="00F45DF4"/>
    <w:rsid w:val="00F468FD"/>
    <w:rsid w:val="00F47092"/>
    <w:rsid w:val="00F4769C"/>
    <w:rsid w:val="00F47E4B"/>
    <w:rsid w:val="00F50BC5"/>
    <w:rsid w:val="00F517FD"/>
    <w:rsid w:val="00F52903"/>
    <w:rsid w:val="00F551B9"/>
    <w:rsid w:val="00F56AEB"/>
    <w:rsid w:val="00F56FAC"/>
    <w:rsid w:val="00F57380"/>
    <w:rsid w:val="00F575C6"/>
    <w:rsid w:val="00F5762A"/>
    <w:rsid w:val="00F60098"/>
    <w:rsid w:val="00F60B33"/>
    <w:rsid w:val="00F61696"/>
    <w:rsid w:val="00F61C7E"/>
    <w:rsid w:val="00F61F07"/>
    <w:rsid w:val="00F63FBB"/>
    <w:rsid w:val="00F64C80"/>
    <w:rsid w:val="00F65964"/>
    <w:rsid w:val="00F65A6F"/>
    <w:rsid w:val="00F66D50"/>
    <w:rsid w:val="00F675C6"/>
    <w:rsid w:val="00F704C1"/>
    <w:rsid w:val="00F70572"/>
    <w:rsid w:val="00F709B0"/>
    <w:rsid w:val="00F7584D"/>
    <w:rsid w:val="00F7588B"/>
    <w:rsid w:val="00F7709D"/>
    <w:rsid w:val="00F77E0E"/>
    <w:rsid w:val="00F80253"/>
    <w:rsid w:val="00F839B7"/>
    <w:rsid w:val="00F83F63"/>
    <w:rsid w:val="00F84DDC"/>
    <w:rsid w:val="00F85AAC"/>
    <w:rsid w:val="00F86543"/>
    <w:rsid w:val="00F9134C"/>
    <w:rsid w:val="00F9158F"/>
    <w:rsid w:val="00F91B2C"/>
    <w:rsid w:val="00F927C5"/>
    <w:rsid w:val="00F95EC2"/>
    <w:rsid w:val="00FA1BF7"/>
    <w:rsid w:val="00FA27E8"/>
    <w:rsid w:val="00FA2FE9"/>
    <w:rsid w:val="00FA4B09"/>
    <w:rsid w:val="00FA66E7"/>
    <w:rsid w:val="00FA67FB"/>
    <w:rsid w:val="00FA6FE2"/>
    <w:rsid w:val="00FA79A5"/>
    <w:rsid w:val="00FB24D1"/>
    <w:rsid w:val="00FB37F5"/>
    <w:rsid w:val="00FB43E2"/>
    <w:rsid w:val="00FB4E21"/>
    <w:rsid w:val="00FB522F"/>
    <w:rsid w:val="00FB5B17"/>
    <w:rsid w:val="00FB5E33"/>
    <w:rsid w:val="00FB71E0"/>
    <w:rsid w:val="00FB7BEA"/>
    <w:rsid w:val="00FC4424"/>
    <w:rsid w:val="00FC65C6"/>
    <w:rsid w:val="00FC65CB"/>
    <w:rsid w:val="00FC7F34"/>
    <w:rsid w:val="00FD2D67"/>
    <w:rsid w:val="00FD3F5E"/>
    <w:rsid w:val="00FD5341"/>
    <w:rsid w:val="00FD6C71"/>
    <w:rsid w:val="00FD6E89"/>
    <w:rsid w:val="00FD78B4"/>
    <w:rsid w:val="00FD7B31"/>
    <w:rsid w:val="00FE2AAA"/>
    <w:rsid w:val="00FE2EBF"/>
    <w:rsid w:val="00FE49A5"/>
    <w:rsid w:val="00FE4C36"/>
    <w:rsid w:val="00FE67D6"/>
    <w:rsid w:val="00FE6D95"/>
    <w:rsid w:val="00FE700B"/>
    <w:rsid w:val="00FE734A"/>
    <w:rsid w:val="00FE7F32"/>
    <w:rsid w:val="00FE7F6B"/>
    <w:rsid w:val="00FF05D5"/>
    <w:rsid w:val="00FF1AFF"/>
    <w:rsid w:val="00FF526D"/>
    <w:rsid w:val="00FF5E3A"/>
    <w:rsid w:val="00FF63DA"/>
    <w:rsid w:val="00FF6C9B"/>
    <w:rsid w:val="00FF6F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FD70437"/>
  <w15:docId w15:val="{81A284A5-4ECD-4069-A327-57BE84168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b/>
      <w:bCs/>
    </w:rPr>
  </w:style>
  <w:style w:type="paragraph" w:styleId="Heading1">
    <w:name w:val="heading 1"/>
    <w:basedOn w:val="Normal"/>
    <w:next w:val="Normal"/>
    <w:qFormat/>
    <w:pPr>
      <w:keepNext/>
      <w:outlineLvl w:val="0"/>
    </w:pPr>
    <w:rPr>
      <w:sz w:val="24"/>
    </w:rPr>
  </w:style>
  <w:style w:type="paragraph" w:styleId="Heading3">
    <w:name w:val="heading 3"/>
    <w:basedOn w:val="Normal"/>
    <w:next w:val="Normal"/>
    <w:link w:val="Heading3Char"/>
    <w:semiHidden/>
    <w:unhideWhenUsed/>
    <w:qFormat/>
    <w:rsid w:val="00C264B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314C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BVI fnr,EN Footnote Reference,FR,Footnote Reference Superscript,Footnote Reference/,Footnote ReferenceW,Footnote symbol,Footnotes refss,Rimando nota a piè di pagina1,SUPERS,Styl,Style 13,Style 18,Style 49,fr,number,richiamo note eggsi"/>
    <w:uiPriority w:val="99"/>
    <w:qFormat/>
  </w:style>
  <w:style w:type="paragraph" w:customStyle="1" w:styleId="Quick1">
    <w:name w:val="Quick 1."/>
    <w:basedOn w:val="Normal"/>
    <w:pPr>
      <w:numPr>
        <w:numId w:val="2"/>
      </w:numPr>
      <w:ind w:left="720" w:hanging="720"/>
    </w:p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tabs>
        <w:tab w:val="left" w:pos="-1440"/>
      </w:tabs>
      <w:ind w:left="720"/>
    </w:pPr>
    <w:rPr>
      <w:sz w:val="24"/>
    </w:rPr>
  </w:style>
  <w:style w:type="paragraph" w:styleId="BodyTextIndent2">
    <w:name w:val="Body Text Indent 2"/>
    <w:basedOn w:val="Normal"/>
    <w:pPr>
      <w:tabs>
        <w:tab w:val="left" w:pos="-1440"/>
      </w:tabs>
      <w:ind w:left="1440" w:hanging="720"/>
    </w:pPr>
    <w:rPr>
      <w:sz w:val="24"/>
    </w:rPr>
  </w:style>
  <w:style w:type="paragraph" w:styleId="BodyTextIndent3">
    <w:name w:val="Body Text Indent 3"/>
    <w:basedOn w:val="Normal"/>
    <w:pPr>
      <w:ind w:left="720" w:hanging="720"/>
    </w:pPr>
    <w:rPr>
      <w:i/>
      <w:iCs/>
      <w:sz w:val="24"/>
    </w:rPr>
  </w:style>
  <w:style w:type="paragraph" w:styleId="FootnoteText">
    <w:name w:val="footnote text"/>
    <w:aliases w:val=" Char,Char,Char18,Char181,Char182,F1,FT,Footnote Text AG,Footnote Text Char Char,Footnote Text Char Char Char Char,Footnote Text Char1 Char Char,Footnote ak,Footnotes,SD Footnote Text,Style 14,Text,fn,fn - no space,fn1,fnW,footnote text,ft"/>
    <w:basedOn w:val="Normal"/>
    <w:link w:val="FootnoteTextChar"/>
    <w:uiPriority w:val="99"/>
    <w:qFormat/>
    <w:rPr>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B4A6E"/>
    <w:rPr>
      <w:rFonts w:ascii="Tahoma" w:hAnsi="Tahoma" w:cs="Tahoma"/>
      <w:sz w:val="16"/>
      <w:szCs w:val="16"/>
    </w:rPr>
  </w:style>
  <w:style w:type="character" w:customStyle="1" w:styleId="HeaderChar">
    <w:name w:val="Header Char"/>
    <w:link w:val="Header"/>
    <w:uiPriority w:val="99"/>
    <w:rsid w:val="00C96D3D"/>
    <w:rPr>
      <w:b/>
      <w:bCs/>
    </w:rPr>
  </w:style>
  <w:style w:type="paragraph" w:styleId="Revision">
    <w:name w:val="Revision"/>
    <w:hidden/>
    <w:uiPriority w:val="99"/>
    <w:semiHidden/>
    <w:rsid w:val="00E357E8"/>
    <w:rPr>
      <w:b/>
      <w:bCs/>
    </w:rPr>
  </w:style>
  <w:style w:type="paragraph" w:styleId="ListParagraph">
    <w:name w:val="List Paragraph"/>
    <w:basedOn w:val="Normal"/>
    <w:uiPriority w:val="34"/>
    <w:qFormat/>
    <w:rsid w:val="00113FDD"/>
    <w:pPr>
      <w:ind w:left="720"/>
      <w:contextualSpacing/>
    </w:pPr>
  </w:style>
  <w:style w:type="character" w:styleId="CommentReference">
    <w:name w:val="annotation reference"/>
    <w:basedOn w:val="DefaultParagraphFont"/>
    <w:uiPriority w:val="99"/>
    <w:unhideWhenUsed/>
    <w:rsid w:val="00D55011"/>
    <w:rPr>
      <w:sz w:val="16"/>
      <w:szCs w:val="16"/>
    </w:rPr>
  </w:style>
  <w:style w:type="paragraph" w:styleId="CommentText">
    <w:name w:val="annotation text"/>
    <w:basedOn w:val="Normal"/>
    <w:link w:val="CommentTextChar"/>
    <w:uiPriority w:val="99"/>
    <w:unhideWhenUsed/>
    <w:rsid w:val="00D55011"/>
  </w:style>
  <w:style w:type="character" w:customStyle="1" w:styleId="CommentTextChar">
    <w:name w:val="Comment Text Char"/>
    <w:basedOn w:val="DefaultParagraphFont"/>
    <w:link w:val="CommentText"/>
    <w:uiPriority w:val="99"/>
    <w:rsid w:val="00D55011"/>
    <w:rPr>
      <w:b/>
      <w:bCs/>
    </w:rPr>
  </w:style>
  <w:style w:type="paragraph" w:styleId="CommentSubject">
    <w:name w:val="annotation subject"/>
    <w:basedOn w:val="CommentText"/>
    <w:next w:val="CommentText"/>
    <w:link w:val="CommentSubjectChar"/>
    <w:semiHidden/>
    <w:unhideWhenUsed/>
    <w:rsid w:val="00D55011"/>
  </w:style>
  <w:style w:type="character" w:customStyle="1" w:styleId="CommentSubjectChar">
    <w:name w:val="Comment Subject Char"/>
    <w:basedOn w:val="CommentTextChar"/>
    <w:link w:val="CommentSubject"/>
    <w:semiHidden/>
    <w:rsid w:val="00D55011"/>
    <w:rPr>
      <w:b/>
      <w:bCs/>
    </w:rPr>
  </w:style>
  <w:style w:type="character" w:styleId="Hyperlink">
    <w:name w:val="Hyperlink"/>
    <w:basedOn w:val="DefaultParagraphFont"/>
    <w:uiPriority w:val="99"/>
    <w:unhideWhenUsed/>
    <w:rsid w:val="00675146"/>
    <w:rPr>
      <w:color w:val="0000FF" w:themeColor="hyperlink"/>
      <w:u w:val="single"/>
    </w:rPr>
  </w:style>
  <w:style w:type="table" w:styleId="TableGrid">
    <w:name w:val="Table Grid"/>
    <w:basedOn w:val="TableNormal"/>
    <w:rsid w:val="009F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559A8"/>
    <w:rPr>
      <w:color w:val="2B579A"/>
      <w:shd w:val="clear" w:color="auto" w:fill="E1DFDD"/>
    </w:rPr>
  </w:style>
  <w:style w:type="character" w:customStyle="1" w:styleId="Heading3Char">
    <w:name w:val="Heading 3 Char"/>
    <w:basedOn w:val="DefaultParagraphFont"/>
    <w:link w:val="Heading3"/>
    <w:semiHidden/>
    <w:rsid w:val="00C264B5"/>
    <w:rPr>
      <w:rFonts w:asciiTheme="majorHAnsi" w:eastAsiaTheme="majorEastAsia" w:hAnsiTheme="majorHAnsi" w:cstheme="majorBidi"/>
      <w:b/>
      <w:bCs/>
      <w:color w:val="243F60" w:themeColor="accent1" w:themeShade="7F"/>
      <w:sz w:val="24"/>
      <w:szCs w:val="24"/>
    </w:rPr>
  </w:style>
  <w:style w:type="character" w:customStyle="1" w:styleId="FootnoteTextChar">
    <w:name w:val="Footnote Text Char"/>
    <w:aliases w:val=" Char Char,Char Char,Char18 Char,Char181 Char,Char182 Char,F1 Char,FT Char,Footnote Text AG Char,Footnote Text Char Char Char,Footnote Text Char Char Char Char Char,Footnote Text Char1 Char Char Char,Footnote ak Char,Footnotes Char"/>
    <w:basedOn w:val="DefaultParagraphFont"/>
    <w:link w:val="FootnoteText"/>
    <w:uiPriority w:val="99"/>
    <w:rsid w:val="00EF6EA2"/>
    <w:rPr>
      <w:b/>
      <w:bCs/>
      <w:sz w:val="16"/>
    </w:rPr>
  </w:style>
  <w:style w:type="character" w:styleId="UnresolvedMention">
    <w:name w:val="Unresolved Mention"/>
    <w:basedOn w:val="DefaultParagraphFont"/>
    <w:uiPriority w:val="99"/>
    <w:semiHidden/>
    <w:unhideWhenUsed/>
    <w:rsid w:val="00794AF5"/>
    <w:rPr>
      <w:color w:val="605E5C"/>
      <w:shd w:val="clear" w:color="auto" w:fill="E1DFDD"/>
    </w:rPr>
  </w:style>
  <w:style w:type="character" w:customStyle="1" w:styleId="Heading4Char">
    <w:name w:val="Heading 4 Char"/>
    <w:basedOn w:val="DefaultParagraphFont"/>
    <w:link w:val="Heading4"/>
    <w:semiHidden/>
    <w:rsid w:val="00314CB9"/>
    <w:rPr>
      <w:rFonts w:asciiTheme="majorHAnsi" w:eastAsiaTheme="majorEastAsia" w:hAnsiTheme="majorHAnsi" w:cstheme="majorBidi"/>
      <w:b/>
      <w:bCs/>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5" ma:contentTypeDescription="Create a new document." ma:contentTypeScope="" ma:versionID="93b8dd018c47fb6c103bd4b72f5cc86b">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00198db2c28fb3d09dcfd7aab6e7c8f6"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Props1.xml><?xml version="1.0" encoding="utf-8"?>
<ds:datastoreItem xmlns:ds="http://schemas.openxmlformats.org/officeDocument/2006/customXml" ds:itemID="{FC6F4089-DE80-42C1-91F4-C32AA7DAA9CD}">
  <ds:schemaRefs>
    <ds:schemaRef ds:uri="http://schemas.microsoft.com/sharepoint/v3/contenttype/forms"/>
  </ds:schemaRefs>
</ds:datastoreItem>
</file>

<file path=customXml/itemProps2.xml><?xml version="1.0" encoding="utf-8"?>
<ds:datastoreItem xmlns:ds="http://schemas.openxmlformats.org/officeDocument/2006/customXml" ds:itemID="{3547215D-A2EA-4C76-B0DE-64A1007DE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CC9953-52EF-4D98-A064-F0B112DEEB30}">
  <ds:schemaRefs>
    <ds:schemaRef ds:uri="http://schemas.openxmlformats.org/officeDocument/2006/bibliography"/>
  </ds:schemaRefs>
</ds:datastoreItem>
</file>

<file path=customXml/itemProps4.xml><?xml version="1.0" encoding="utf-8"?>
<ds:datastoreItem xmlns:ds="http://schemas.openxmlformats.org/officeDocument/2006/customXml" ds:itemID="{1FD89C40-51A3-44BF-AB16-5C78857372E4}">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4362</Words>
  <Characters>24384</Characters>
  <Application>Microsoft Office Word</Application>
  <DocSecurity>0</DocSecurity>
  <Lines>567</Lines>
  <Paragraphs>199</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9</cp:revision>
  <cp:lastPrinted>2019-09-26T04:29:00Z</cp:lastPrinted>
  <dcterms:created xsi:type="dcterms:W3CDTF">2026-07-21T14:28:00Z</dcterms:created>
  <dcterms:modified xsi:type="dcterms:W3CDTF">2026-07-23T12:52:00Z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ies>
</file>