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022F" w:rsidRPr="00C430D4" w:rsidP="003A6557" w14:paraId="1198E3F3" w14:textId="3F7E5C9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30D4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Justification for No Material or Nonsubstantive Change to Currently-Approved Collection</w:t>
      </w:r>
    </w:p>
    <w:p w:rsidR="00E1022F" w:rsidRPr="00321143" w:rsidP="00954244" w14:paraId="37AE7332" w14:textId="19091AB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7CEE814B" w14:textId="687FF66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AGENCY:</w:t>
      </w:r>
      <w:r w:rsidRPr="00321143" w:rsidR="0045398B">
        <w:rPr>
          <w:sz w:val="24"/>
          <w:szCs w:val="24"/>
        </w:rPr>
        <w:tab/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Pension Benefit Guaranty Corporation (PBGC)</w:t>
      </w:r>
    </w:p>
    <w:p w:rsidR="00E1022F" w:rsidRPr="00321143" w:rsidP="00954244" w14:paraId="28EB9AB1" w14:textId="134F636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72FA3EC6" w14:textId="1B3AF8F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TITLE:</w:t>
      </w:r>
      <w:r w:rsidRPr="00321143" w:rsidR="0045398B">
        <w:rPr>
          <w:sz w:val="24"/>
          <w:szCs w:val="24"/>
        </w:rPr>
        <w:tab/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Termination of Single Employer Plans (29 CFR part 4041)</w:t>
      </w:r>
    </w:p>
    <w:p w:rsidR="00E1022F" w:rsidRPr="00321143" w:rsidP="00954244" w14:paraId="410C4AA3" w14:textId="491BCA0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4BBB78D9" w14:textId="23EA097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STATUS:</w:t>
      </w:r>
      <w:r w:rsidRPr="00321143" w:rsidR="0045398B">
        <w:rPr>
          <w:sz w:val="24"/>
          <w:szCs w:val="24"/>
        </w:rPr>
        <w:tab/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OMB control number 1212</w:t>
      </w:r>
      <w:r w:rsidR="00171D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0036; expires 0</w:t>
      </w:r>
      <w:r w:rsidR="006066A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/3</w:t>
      </w:r>
      <w:r w:rsidR="0026358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2114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0537F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1022F" w:rsidRPr="00321143" w:rsidP="00954244" w14:paraId="57663C6B" w14:textId="30478A6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1022F" w:rsidRPr="00321143" w:rsidP="00954244" w14:paraId="6851E350" w14:textId="7381E9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Fonts w:ascii="Times New Roman" w:eastAsia="Times New Roman" w:hAnsi="Times New Roman" w:cs="Times New Roman"/>
          <w:sz w:val="24"/>
          <w:szCs w:val="24"/>
        </w:rPr>
        <w:t>CONTACT:</w:t>
      </w:r>
      <w:r w:rsidRPr="00321143" w:rsidR="0045398B">
        <w:rPr>
          <w:sz w:val="24"/>
          <w:szCs w:val="24"/>
        </w:rPr>
        <w:tab/>
      </w:r>
      <w:r w:rsidR="00E61807">
        <w:rPr>
          <w:rFonts w:ascii="Times New Roman" w:eastAsia="Times New Roman" w:hAnsi="Times New Roman" w:cs="Times New Roman"/>
          <w:sz w:val="24"/>
          <w:szCs w:val="24"/>
        </w:rPr>
        <w:t>Monica O’D</w:t>
      </w:r>
      <w:r w:rsidR="00C33FC2">
        <w:rPr>
          <w:rFonts w:ascii="Times New Roman" w:eastAsia="Times New Roman" w:hAnsi="Times New Roman" w:cs="Times New Roman"/>
          <w:sz w:val="24"/>
          <w:szCs w:val="24"/>
        </w:rPr>
        <w:t>onnell (</w:t>
      </w:r>
      <w:r w:rsidR="00791EFD">
        <w:rPr>
          <w:rFonts w:ascii="Times New Roman" w:eastAsia="Times New Roman" w:hAnsi="Times New Roman" w:cs="Times New Roman"/>
          <w:sz w:val="24"/>
          <w:szCs w:val="24"/>
        </w:rPr>
        <w:t>202-2</w:t>
      </w:r>
      <w:r w:rsidR="00535B97">
        <w:rPr>
          <w:rFonts w:ascii="Times New Roman" w:eastAsia="Times New Roman" w:hAnsi="Times New Roman" w:cs="Times New Roman"/>
          <w:sz w:val="24"/>
          <w:szCs w:val="24"/>
        </w:rPr>
        <w:t>29-5507</w:t>
      </w:r>
      <w:r w:rsidR="008328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022F" w:rsidRPr="00321143" w:rsidP="00954244" w14:paraId="3193E1B9" w14:textId="3214DC1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565AB" w:rsidRPr="005C4BCA" w:rsidP="005C4BCA" w14:paraId="12939636" w14:textId="7938628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21143">
        <w:rPr>
          <w:rStyle w:val="bumpedfont15"/>
          <w:rFonts w:eastAsia="Times New Roman" w:cs="Times New Roman"/>
          <w:color w:val="000000" w:themeColor="text1"/>
        </w:rPr>
        <w:t>The Pension Benefit Guaranty Corporation (PBGC) is making a change that is not substantive to the currently-approved information collection for termination of single-employer plans required under section 4041 of the Employee Retirement Income Security Act of 1974 and part 4041 of PBGC’s regulations</w:t>
      </w:r>
      <w:r w:rsidR="00A21D05">
        <w:rPr>
          <w:rStyle w:val="bumpedfont15"/>
          <w:rFonts w:eastAsia="Times New Roman" w:cs="Times New Roman"/>
          <w:color w:val="000000" w:themeColor="text1"/>
        </w:rPr>
        <w:t>.</w:t>
      </w:r>
    </w:p>
    <w:p w:rsidR="00A21D05" w:rsidP="005C4BCA" w14:paraId="0329687C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A21D05" w:rsidP="005C4BCA" w14:paraId="669A056E" w14:textId="647B51A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>
        <w:rPr>
          <w:rStyle w:val="bumpedfont15"/>
          <w:rFonts w:eastAsia="Times New Roman" w:cs="Times New Roman"/>
          <w:color w:val="000000" w:themeColor="text1"/>
        </w:rPr>
        <w:t>Cur</w:t>
      </w:r>
      <w:r w:rsidR="0070262D">
        <w:rPr>
          <w:rStyle w:val="bumpedfont15"/>
          <w:rFonts w:eastAsia="Times New Roman" w:cs="Times New Roman"/>
          <w:color w:val="000000" w:themeColor="text1"/>
        </w:rPr>
        <w:t xml:space="preserve">rently, </w:t>
      </w:r>
      <w:r w:rsidR="00485E6D">
        <w:rPr>
          <w:rStyle w:val="bumpedfont15"/>
          <w:rFonts w:eastAsia="Times New Roman" w:cs="Times New Roman"/>
          <w:color w:val="000000" w:themeColor="text1"/>
        </w:rPr>
        <w:t>a</w:t>
      </w:r>
      <w:r w:rsidR="00096CAB">
        <w:rPr>
          <w:rStyle w:val="bumpedfont15"/>
          <w:rFonts w:eastAsia="Times New Roman" w:cs="Times New Roman"/>
          <w:color w:val="000000" w:themeColor="text1"/>
        </w:rPr>
        <w:t xml:space="preserve"> plan m</w:t>
      </w:r>
      <w:r w:rsidR="00A24DC3">
        <w:rPr>
          <w:rStyle w:val="bumpedfont15"/>
          <w:rFonts w:eastAsia="Times New Roman" w:cs="Times New Roman"/>
          <w:color w:val="000000" w:themeColor="text1"/>
        </w:rPr>
        <w:t>ust s</w:t>
      </w:r>
      <w:r w:rsidR="00070B8C">
        <w:rPr>
          <w:rStyle w:val="bumpedfont15"/>
          <w:rFonts w:eastAsia="Times New Roman" w:cs="Times New Roman"/>
          <w:color w:val="000000" w:themeColor="text1"/>
        </w:rPr>
        <w:t>ubmit it</w:t>
      </w:r>
      <w:r w:rsidR="0095378D">
        <w:rPr>
          <w:rStyle w:val="bumpedfont15"/>
          <w:rFonts w:eastAsia="Times New Roman" w:cs="Times New Roman"/>
          <w:color w:val="000000" w:themeColor="text1"/>
        </w:rPr>
        <w:t xml:space="preserve">s </w:t>
      </w:r>
      <w:r w:rsidR="00092987">
        <w:rPr>
          <w:rStyle w:val="bumpedfont15"/>
          <w:rFonts w:eastAsia="Times New Roman" w:cs="Times New Roman"/>
          <w:color w:val="000000" w:themeColor="text1"/>
        </w:rPr>
        <w:t>standa</w:t>
      </w:r>
      <w:r w:rsidR="000A6309">
        <w:rPr>
          <w:rStyle w:val="bumpedfont15"/>
          <w:rFonts w:eastAsia="Times New Roman" w:cs="Times New Roman"/>
          <w:color w:val="000000" w:themeColor="text1"/>
        </w:rPr>
        <w:t>rd terminat</w:t>
      </w:r>
      <w:r w:rsidR="00CB47B4">
        <w:rPr>
          <w:rStyle w:val="bumpedfont15"/>
          <w:rFonts w:eastAsia="Times New Roman" w:cs="Times New Roman"/>
          <w:color w:val="000000" w:themeColor="text1"/>
        </w:rPr>
        <w:t>ion filing</w:t>
      </w:r>
      <w:r w:rsidR="00513248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="00165007">
        <w:rPr>
          <w:rStyle w:val="bumpedfont15"/>
          <w:rFonts w:eastAsia="Times New Roman" w:cs="Times New Roman"/>
          <w:color w:val="000000" w:themeColor="text1"/>
        </w:rPr>
        <w:t>by email</w:t>
      </w:r>
      <w:r w:rsidR="00474DA8">
        <w:rPr>
          <w:rStyle w:val="bumpedfont15"/>
          <w:rFonts w:eastAsia="Times New Roman" w:cs="Times New Roman"/>
          <w:color w:val="000000" w:themeColor="text1"/>
        </w:rPr>
        <w:t xml:space="preserve">. </w:t>
      </w:r>
      <w:r w:rsidR="008B2F61">
        <w:rPr>
          <w:rStyle w:val="bumpedfont15"/>
          <w:rFonts w:eastAsia="Times New Roman" w:cs="Times New Roman"/>
          <w:color w:val="000000" w:themeColor="text1"/>
        </w:rPr>
        <w:t xml:space="preserve"> In the </w:t>
      </w:r>
      <w:r w:rsidR="006C3501">
        <w:rPr>
          <w:rStyle w:val="bumpedfont15"/>
          <w:rFonts w:eastAsia="Times New Roman" w:cs="Times New Roman"/>
          <w:color w:val="000000" w:themeColor="text1"/>
        </w:rPr>
        <w:t>currently-a</w:t>
      </w:r>
      <w:r w:rsidR="00DF25E0">
        <w:rPr>
          <w:rStyle w:val="bumpedfont15"/>
          <w:rFonts w:eastAsia="Times New Roman" w:cs="Times New Roman"/>
          <w:color w:val="000000" w:themeColor="text1"/>
        </w:rPr>
        <w:t>pproved instructions,</w:t>
      </w:r>
      <w:r w:rsidR="00071231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="00DC3949">
        <w:rPr>
          <w:rStyle w:val="bumpedfont15"/>
          <w:rFonts w:eastAsia="Times New Roman" w:cs="Times New Roman"/>
          <w:color w:val="000000" w:themeColor="text1"/>
        </w:rPr>
        <w:t>there</w:t>
      </w:r>
      <w:r w:rsidR="005D3DD5">
        <w:rPr>
          <w:rStyle w:val="bumpedfont15"/>
          <w:rFonts w:eastAsia="Times New Roman" w:cs="Times New Roman"/>
          <w:color w:val="000000" w:themeColor="text1"/>
        </w:rPr>
        <w:t xml:space="preserve"> is la</w:t>
      </w:r>
      <w:r w:rsidR="000943A8">
        <w:rPr>
          <w:rStyle w:val="bumpedfont15"/>
          <w:rFonts w:eastAsia="Times New Roman" w:cs="Times New Roman"/>
          <w:color w:val="000000" w:themeColor="text1"/>
        </w:rPr>
        <w:t xml:space="preserve">nguage </w:t>
      </w:r>
      <w:r w:rsidR="00CF1115">
        <w:rPr>
          <w:rStyle w:val="bumpedfont15"/>
          <w:rFonts w:eastAsia="Times New Roman" w:cs="Times New Roman"/>
          <w:color w:val="000000" w:themeColor="text1"/>
        </w:rPr>
        <w:t xml:space="preserve">about </w:t>
      </w:r>
      <w:r w:rsidR="00A3444F">
        <w:rPr>
          <w:rStyle w:val="bumpedfont15"/>
          <w:rFonts w:eastAsia="Times New Roman" w:cs="Times New Roman"/>
          <w:color w:val="000000" w:themeColor="text1"/>
        </w:rPr>
        <w:t>PB</w:t>
      </w:r>
      <w:r w:rsidR="009A051F">
        <w:rPr>
          <w:rStyle w:val="bumpedfont15"/>
          <w:rFonts w:eastAsia="Times New Roman" w:cs="Times New Roman"/>
          <w:color w:val="000000" w:themeColor="text1"/>
        </w:rPr>
        <w:t xml:space="preserve">GC’s </w:t>
      </w:r>
      <w:r w:rsidR="00203AB5">
        <w:rPr>
          <w:rStyle w:val="bumpedfont15"/>
          <w:rFonts w:eastAsia="Times New Roman" w:cs="Times New Roman"/>
          <w:color w:val="000000" w:themeColor="text1"/>
        </w:rPr>
        <w:t xml:space="preserve">e-Filing Portal </w:t>
      </w:r>
      <w:r w:rsidR="00B649F6">
        <w:rPr>
          <w:rStyle w:val="bumpedfont15"/>
          <w:rFonts w:eastAsia="Times New Roman" w:cs="Times New Roman"/>
          <w:color w:val="000000" w:themeColor="text1"/>
        </w:rPr>
        <w:t>becomin</w:t>
      </w:r>
      <w:r w:rsidR="00B567B1">
        <w:rPr>
          <w:rStyle w:val="bumpedfont15"/>
          <w:rFonts w:eastAsia="Times New Roman" w:cs="Times New Roman"/>
          <w:color w:val="000000" w:themeColor="text1"/>
        </w:rPr>
        <w:t>g available in</w:t>
      </w:r>
      <w:r w:rsidR="00880E6C">
        <w:rPr>
          <w:rStyle w:val="bumpedfont15"/>
          <w:rFonts w:eastAsia="Times New Roman" w:cs="Times New Roman"/>
          <w:color w:val="000000" w:themeColor="text1"/>
        </w:rPr>
        <w:t xml:space="preserve"> the future. </w:t>
      </w:r>
      <w:r w:rsidR="001D461C">
        <w:rPr>
          <w:rStyle w:val="bumpedfont15"/>
          <w:rFonts w:eastAsia="Times New Roman" w:cs="Times New Roman"/>
          <w:color w:val="000000" w:themeColor="text1"/>
        </w:rPr>
        <w:t xml:space="preserve"> The </w:t>
      </w:r>
      <w:r w:rsidR="00717903">
        <w:rPr>
          <w:rStyle w:val="bumpedfont15"/>
          <w:rFonts w:eastAsia="Times New Roman" w:cs="Times New Roman"/>
          <w:color w:val="000000" w:themeColor="text1"/>
        </w:rPr>
        <w:t>e-Fi</w:t>
      </w:r>
      <w:r w:rsidR="00E1655C">
        <w:rPr>
          <w:rStyle w:val="bumpedfont15"/>
          <w:rFonts w:eastAsia="Times New Roman" w:cs="Times New Roman"/>
          <w:color w:val="000000" w:themeColor="text1"/>
        </w:rPr>
        <w:t xml:space="preserve">ling Portal </w:t>
      </w:r>
      <w:r w:rsidR="001A657E">
        <w:rPr>
          <w:rStyle w:val="bumpedfont15"/>
          <w:rFonts w:eastAsia="Times New Roman" w:cs="Times New Roman"/>
          <w:color w:val="000000" w:themeColor="text1"/>
        </w:rPr>
        <w:t xml:space="preserve">will be </w:t>
      </w:r>
      <w:r w:rsidR="0029397B">
        <w:rPr>
          <w:rStyle w:val="bumpedfont15"/>
          <w:rFonts w:eastAsia="Times New Roman" w:cs="Times New Roman"/>
          <w:color w:val="000000" w:themeColor="text1"/>
        </w:rPr>
        <w:t xml:space="preserve">accepting </w:t>
      </w:r>
      <w:r w:rsidR="00B91121">
        <w:rPr>
          <w:rStyle w:val="bumpedfont15"/>
          <w:rFonts w:eastAsia="Times New Roman" w:cs="Times New Roman"/>
          <w:color w:val="000000" w:themeColor="text1"/>
        </w:rPr>
        <w:t xml:space="preserve">standard </w:t>
      </w:r>
      <w:r w:rsidR="000F32BC">
        <w:rPr>
          <w:rStyle w:val="bumpedfont15"/>
          <w:rFonts w:eastAsia="Times New Roman" w:cs="Times New Roman"/>
          <w:color w:val="000000" w:themeColor="text1"/>
        </w:rPr>
        <w:t>termination</w:t>
      </w:r>
      <w:r w:rsidR="00B43CD1">
        <w:rPr>
          <w:rStyle w:val="bumpedfont15"/>
          <w:rFonts w:eastAsia="Times New Roman" w:cs="Times New Roman"/>
          <w:color w:val="000000" w:themeColor="text1"/>
        </w:rPr>
        <w:t xml:space="preserve"> filings </w:t>
      </w:r>
      <w:r w:rsidR="006B0A08">
        <w:rPr>
          <w:rStyle w:val="bumpedfont15"/>
          <w:rFonts w:eastAsia="Times New Roman" w:cs="Times New Roman"/>
          <w:color w:val="000000" w:themeColor="text1"/>
        </w:rPr>
        <w:t>beginning D</w:t>
      </w:r>
      <w:r w:rsidR="00962341">
        <w:rPr>
          <w:rStyle w:val="bumpedfont15"/>
          <w:rFonts w:eastAsia="Times New Roman" w:cs="Times New Roman"/>
          <w:color w:val="000000" w:themeColor="text1"/>
        </w:rPr>
        <w:t xml:space="preserve">ecember </w:t>
      </w:r>
      <w:r w:rsidR="00F57768">
        <w:rPr>
          <w:rStyle w:val="bumpedfont15"/>
          <w:rFonts w:eastAsia="Times New Roman" w:cs="Times New Roman"/>
          <w:color w:val="000000" w:themeColor="text1"/>
        </w:rPr>
        <w:t>8, 2025.</w:t>
      </w:r>
      <w:r w:rsidR="00176953">
        <w:rPr>
          <w:rStyle w:val="bumpedfont15"/>
          <w:rFonts w:eastAsia="Times New Roman" w:cs="Times New Roman"/>
          <w:color w:val="000000" w:themeColor="text1"/>
        </w:rPr>
        <w:t xml:space="preserve">  The information collected in the e-Filing Portal is the same </w:t>
      </w:r>
      <w:r w:rsidR="00BC1176">
        <w:rPr>
          <w:rStyle w:val="bumpedfont15"/>
          <w:rFonts w:eastAsia="Times New Roman" w:cs="Times New Roman"/>
          <w:color w:val="000000" w:themeColor="text1"/>
        </w:rPr>
        <w:t>as that</w:t>
      </w:r>
      <w:r w:rsidR="00176953">
        <w:rPr>
          <w:rStyle w:val="bumpedfont15"/>
          <w:rFonts w:eastAsia="Times New Roman" w:cs="Times New Roman"/>
          <w:color w:val="000000" w:themeColor="text1"/>
        </w:rPr>
        <w:t xml:space="preserve"> collected </w:t>
      </w:r>
      <w:r w:rsidR="00B24996">
        <w:rPr>
          <w:rStyle w:val="bumpedfont15"/>
          <w:rFonts w:eastAsia="Times New Roman" w:cs="Times New Roman"/>
          <w:color w:val="000000" w:themeColor="text1"/>
        </w:rPr>
        <w:t xml:space="preserve">on the PDF forms that are submitted via email. </w:t>
      </w:r>
    </w:p>
    <w:p w:rsidR="00B24996" w:rsidP="005C4BCA" w14:paraId="78FD5FA4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B24996" w:rsidRPr="00E3143E" w:rsidP="0135F722" w14:paraId="76C4D5B8" w14:textId="59E05945">
      <w:pPr>
        <w:pStyle w:val="NoSpacing"/>
        <w:rPr>
          <w:rStyle w:val="bumpedfont15"/>
          <w:rFonts w:eastAsia="Times New Roman" w:cs="Times New Roman"/>
          <w:i/>
          <w:iCs/>
          <w:color w:val="000000" w:themeColor="text1"/>
        </w:rPr>
      </w:pPr>
      <w:r w:rsidRPr="0135F722">
        <w:rPr>
          <w:rStyle w:val="bumpedfont15"/>
          <w:rFonts w:eastAsia="Times New Roman" w:cs="Times New Roman"/>
          <w:color w:val="000000" w:themeColor="text1"/>
        </w:rPr>
        <w:t xml:space="preserve">This change in the method of information collection will not </w:t>
      </w:r>
      <w:r w:rsidRPr="0135F722" w:rsidR="00573ED4">
        <w:rPr>
          <w:rStyle w:val="bumpedfont15"/>
          <w:rFonts w:eastAsia="Times New Roman" w:cs="Times New Roman"/>
          <w:color w:val="000000" w:themeColor="text1"/>
        </w:rPr>
        <w:t xml:space="preserve">increase the hour or cost burden for this information collection. </w:t>
      </w:r>
      <w:r w:rsidRPr="0135F722">
        <w:rPr>
          <w:rStyle w:val="bumpedfont15"/>
          <w:rFonts w:eastAsia="Times New Roman" w:cs="Times New Roman"/>
          <w:color w:val="000000" w:themeColor="text1"/>
        </w:rPr>
        <w:t xml:space="preserve"> </w:t>
      </w:r>
    </w:p>
    <w:p w:rsidR="0135F722" w:rsidP="0135F722" w14:paraId="782A4FF5" w14:textId="1C84E623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135F722" w:rsidP="0461BE95" w14:paraId="30BAF188" w14:textId="50EC606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2AB86AE0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The following screenshots </w:t>
      </w:r>
      <w:r w:rsidRPr="2AB86AE0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demonstrate</w:t>
      </w:r>
      <w:r w:rsidRPr="2AB86AE0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what the </w:t>
      </w:r>
      <w:r w:rsidRPr="2AB86AE0" w:rsidR="5F14C756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standard </w:t>
      </w:r>
      <w:r w:rsidRPr="2AB86AE0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>termination</w:t>
      </w:r>
      <w:r w:rsidRPr="2AB86AE0">
        <w:rPr>
          <w:rFonts w:ascii="Times New Roman" w:eastAsia="Times New Roman" w:hAnsi="Times New Roman" w:cs="Times New Roman"/>
          <w:color w:val="000000" w:themeColor="text1" w:themeShade="FF" w:themeTint="FF"/>
          <w:sz w:val="24"/>
          <w:szCs w:val="24"/>
        </w:rPr>
        <w:t xml:space="preserve"> filing module in PBGC’s e-Filing Portal will look like.</w:t>
      </w:r>
    </w:p>
    <w:p w:rsidR="00460673" w:rsidP="0135F722" w14:paraId="32DD0C7A" w14:textId="57A97AC0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  <w:r>
        <w:rPr>
          <w:rStyle w:val="bumpedfont15"/>
          <w:rFonts w:eastAsia="Times New Roman" w:cs="Times New Roman"/>
          <w:color w:val="000000" w:themeColor="text1"/>
        </w:rPr>
        <w:br w:type="page"/>
      </w:r>
    </w:p>
    <w:p w:rsidR="00BC7C85" w:rsidP="00BC7C85" w14:paraId="1F0D8A65" w14:textId="77777777">
      <w:r w:rsidRPr="00CD61A0">
        <w:rPr>
          <w:noProof/>
        </w:rPr>
        <w:drawing>
          <wp:inline distT="0" distB="0" distL="0" distR="0">
            <wp:extent cx="5943600" cy="2785110"/>
            <wp:effectExtent l="0" t="0" r="0" b="0"/>
            <wp:docPr id="1745211662" name="Picture 1" descr="Graphical user interface, application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1E3AAFE-CCDA-4BA3-8B17-99D73C40AA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11662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6582F89D" w14:textId="77777777">
      <w:r w:rsidRPr="00CD61A0">
        <w:rPr>
          <w:noProof/>
        </w:rPr>
        <w:drawing>
          <wp:inline distT="0" distB="0" distL="0" distR="0">
            <wp:extent cx="5943600" cy="3615055"/>
            <wp:effectExtent l="0" t="0" r="0" b="4445"/>
            <wp:docPr id="1455716191" name="Picture 2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F7B4FA6-A6EE-4EA6-899C-01609AF546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16191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6C889A84" w14:textId="77777777">
      <w:r w:rsidRPr="006C4C81">
        <w:rPr>
          <w:noProof/>
        </w:rPr>
        <w:drawing>
          <wp:inline distT="0" distB="0" distL="0" distR="0">
            <wp:extent cx="5943600" cy="2891155"/>
            <wp:effectExtent l="0" t="0" r="0" b="4445"/>
            <wp:docPr id="956626510" name="Picture 3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772153E-D88A-4AD9-AB69-0F6D8C8B2E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2651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4F9CA0FB" w14:textId="77777777">
      <w:r w:rsidRPr="00CD61A0">
        <w:rPr>
          <w:noProof/>
        </w:rPr>
        <w:drawing>
          <wp:inline distT="0" distB="0" distL="0" distR="0">
            <wp:extent cx="5943600" cy="3512820"/>
            <wp:effectExtent l="0" t="0" r="0" b="0"/>
            <wp:docPr id="670645342" name="Picture 4" descr="A screenshot of a computer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9477972-92F4-4E81-AE4F-6C9A98FECF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45342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46D88DBB" w14:textId="77777777">
      <w:r w:rsidRPr="006C4C81">
        <w:rPr>
          <w:noProof/>
        </w:rPr>
        <w:drawing>
          <wp:inline distT="0" distB="0" distL="0" distR="0">
            <wp:extent cx="5943600" cy="2578100"/>
            <wp:effectExtent l="0" t="0" r="0" b="0"/>
            <wp:docPr id="714646854" name="Picture 5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2BD72E0-4F20-4CF9-B31C-C3E0517F6D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46854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7CC222E2" w14:textId="77777777">
      <w:r w:rsidRPr="006C4C81">
        <w:rPr>
          <w:noProof/>
        </w:rPr>
        <w:drawing>
          <wp:inline distT="0" distB="0" distL="0" distR="0">
            <wp:extent cx="5943600" cy="3141345"/>
            <wp:effectExtent l="0" t="0" r="0" b="1905"/>
            <wp:docPr id="645785142" name="Picture 6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7F1F54A-7BED-4970-8AAD-21AE9BA2FC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8514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3EC14425" w14:textId="77777777">
      <w:r w:rsidRPr="006C4C81">
        <w:rPr>
          <w:noProof/>
        </w:rPr>
        <w:drawing>
          <wp:inline distT="0" distB="0" distL="0" distR="0">
            <wp:extent cx="5943600" cy="4175760"/>
            <wp:effectExtent l="0" t="0" r="0" b="0"/>
            <wp:docPr id="266920777" name="Picture 7" descr="Table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94A220E-95F9-43C5-ABB5-2D5437400A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20777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176005A7" w14:textId="77777777">
      <w:r w:rsidRPr="006C4C81">
        <w:rPr>
          <w:noProof/>
        </w:rPr>
        <w:drawing>
          <wp:inline distT="0" distB="0" distL="0" distR="0">
            <wp:extent cx="5943600" cy="5713095"/>
            <wp:effectExtent l="0" t="0" r="0" b="1905"/>
            <wp:docPr id="378893540" name="Picture 8" descr="Graphical user interface, text, application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703431E-9DCF-4C53-8887-55B2A161CB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93540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59C592B6" w14:textId="77777777">
      <w:r w:rsidRPr="006C4C81">
        <w:rPr>
          <w:noProof/>
        </w:rPr>
        <w:drawing>
          <wp:inline distT="0" distB="0" distL="0" distR="0">
            <wp:extent cx="5943600" cy="3492500"/>
            <wp:effectExtent l="0" t="0" r="0" b="0"/>
            <wp:docPr id="1740507063" name="Picture 9" descr="Graphical user interface, text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99AE6A0-9DFD-4678-9BAB-B1CBD5B286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507063" name="Picture 1" descr="Graphical user interface, text&#10;&#10;AI-generated content may be incorrect.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0B9A2F0E" w14:textId="77777777"/>
    <w:p w:rsidR="00BC7C85" w:rsidP="00BC7C85" w14:paraId="350BE4E2" w14:textId="77777777">
      <w:r w:rsidRPr="006C4C81">
        <w:rPr>
          <w:noProof/>
        </w:rPr>
        <w:drawing>
          <wp:inline distT="0" distB="0" distL="0" distR="0">
            <wp:extent cx="5943600" cy="3062605"/>
            <wp:effectExtent l="0" t="0" r="0" b="4445"/>
            <wp:docPr id="1313464487" name="Picture 10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0B44F7B-3D81-4077-ADCA-A5751CA277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64487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24587FCE" w14:textId="77777777">
      <w:r w:rsidRPr="006C4C81">
        <w:rPr>
          <w:noProof/>
        </w:rPr>
        <w:drawing>
          <wp:inline distT="0" distB="0" distL="0" distR="0">
            <wp:extent cx="5943600" cy="2704465"/>
            <wp:effectExtent l="0" t="0" r="0" b="635"/>
            <wp:docPr id="2042275672" name="Picture 11" descr="Graphical user interface, text, application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BD3B925-0F6D-4C7C-9A9B-5604B2BA4A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75672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722BC32C" w14:textId="77777777">
      <w:r w:rsidRPr="00D500AE">
        <w:rPr>
          <w:noProof/>
        </w:rPr>
        <w:drawing>
          <wp:inline distT="0" distB="0" distL="0" distR="0">
            <wp:extent cx="5943600" cy="3340735"/>
            <wp:effectExtent l="0" t="0" r="0" b="0"/>
            <wp:docPr id="1556168295" name="Picture 12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2D98418-5DD2-4C5C-AFD8-2C56224B2F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68295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13EB57D0" w14:textId="77777777">
      <w:r w:rsidRPr="00D500AE">
        <w:rPr>
          <w:noProof/>
        </w:rPr>
        <w:drawing>
          <wp:inline distT="0" distB="0" distL="0" distR="0">
            <wp:extent cx="5943600" cy="3598545"/>
            <wp:effectExtent l="0" t="0" r="0" b="1905"/>
            <wp:docPr id="60917753" name="Picture 13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B0A3E29B-9C7E-48A9-A30D-D563384232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7753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46947E89" w14:textId="77777777">
      <w:r w:rsidRPr="00D500AE">
        <w:rPr>
          <w:noProof/>
        </w:rPr>
        <w:drawing>
          <wp:inline distT="0" distB="0" distL="0" distR="0">
            <wp:extent cx="5943600" cy="3587750"/>
            <wp:effectExtent l="0" t="0" r="0" b="0"/>
            <wp:docPr id="451285908" name="Picture 14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182A03A-8885-40DF-BBC7-FC2B7D1A2A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8590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49C71B8B" w14:textId="77777777">
      <w:r w:rsidRPr="00D500AE">
        <w:rPr>
          <w:noProof/>
        </w:rPr>
        <w:drawing>
          <wp:inline distT="0" distB="0" distL="0" distR="0">
            <wp:extent cx="5943600" cy="3180715"/>
            <wp:effectExtent l="0" t="0" r="0" b="635"/>
            <wp:docPr id="1573091984" name="Picture 15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16F06093-BD6B-4445-B4FA-1CC692D614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91984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7678922A" w14:textId="77777777">
      <w:r w:rsidRPr="00D500AE">
        <w:rPr>
          <w:noProof/>
        </w:rPr>
        <w:drawing>
          <wp:inline distT="0" distB="0" distL="0" distR="0">
            <wp:extent cx="5943600" cy="2882265"/>
            <wp:effectExtent l="0" t="0" r="0" b="0"/>
            <wp:docPr id="453512926" name="Picture 16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C734228-34ED-4E25-9BF0-EBF259881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12926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0A8C39F7" w14:textId="77777777"/>
    <w:p w:rsidR="00BC7C85" w:rsidP="00BC7C85" w14:paraId="40987100" w14:textId="77777777">
      <w:r w:rsidRPr="00D500AE">
        <w:rPr>
          <w:noProof/>
        </w:rPr>
        <w:drawing>
          <wp:inline distT="0" distB="0" distL="0" distR="0">
            <wp:extent cx="5943600" cy="3070225"/>
            <wp:effectExtent l="0" t="0" r="0" b="0"/>
            <wp:docPr id="739106447" name="Picture 17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B46A2FCC-BCD2-498E-B3FA-C89952668B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06447" name="Picture 17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3333F6A6" w14:textId="77777777">
      <w:r w:rsidRPr="00D500AE">
        <w:rPr>
          <w:noProof/>
        </w:rPr>
        <w:drawing>
          <wp:inline distT="0" distB="0" distL="0" distR="0">
            <wp:extent cx="5943600" cy="2276475"/>
            <wp:effectExtent l="0" t="0" r="0" b="9525"/>
            <wp:docPr id="928731454" name="Picture 18" descr="Graphical user interface, text, application, email&#10;&#10;AI-generated content may be incorrect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F0D03265-55B9-4DFB-9371-C3571B0B0F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31454" name="Picture 18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C85" w:rsidP="00BC7C85" w14:paraId="6B8A1C7D" w14:textId="77777777"/>
    <w:p w:rsidR="00BC7C85" w14:paraId="1BD6EB4C" w14:textId="77777777">
      <w:pPr>
        <w:rPr>
          <w:rStyle w:val="bumpedfont15"/>
          <w:rFonts w:eastAsia="Times New Roman" w:cs="Times New Roman"/>
          <w:color w:val="000000" w:themeColor="text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CEDD3A"/>
    <w:rsid w:val="00007FC8"/>
    <w:rsid w:val="00010FEB"/>
    <w:rsid w:val="0005091D"/>
    <w:rsid w:val="00070B8C"/>
    <w:rsid w:val="00071231"/>
    <w:rsid w:val="00083206"/>
    <w:rsid w:val="00085987"/>
    <w:rsid w:val="00092987"/>
    <w:rsid w:val="000943A8"/>
    <w:rsid w:val="00096CAB"/>
    <w:rsid w:val="000A6309"/>
    <w:rsid w:val="000B420F"/>
    <w:rsid w:val="000F32BC"/>
    <w:rsid w:val="0010467E"/>
    <w:rsid w:val="00116F35"/>
    <w:rsid w:val="00165007"/>
    <w:rsid w:val="00171DD4"/>
    <w:rsid w:val="00176953"/>
    <w:rsid w:val="00176EB3"/>
    <w:rsid w:val="001973C9"/>
    <w:rsid w:val="001A657E"/>
    <w:rsid w:val="001D461C"/>
    <w:rsid w:val="00203AB5"/>
    <w:rsid w:val="002169B4"/>
    <w:rsid w:val="00263587"/>
    <w:rsid w:val="0028137F"/>
    <w:rsid w:val="0029397B"/>
    <w:rsid w:val="002C569D"/>
    <w:rsid w:val="002E6B19"/>
    <w:rsid w:val="00321143"/>
    <w:rsid w:val="003328B8"/>
    <w:rsid w:val="00356F65"/>
    <w:rsid w:val="003A6557"/>
    <w:rsid w:val="003C0AC8"/>
    <w:rsid w:val="003E4561"/>
    <w:rsid w:val="00404743"/>
    <w:rsid w:val="0045398B"/>
    <w:rsid w:val="00460673"/>
    <w:rsid w:val="00474DA8"/>
    <w:rsid w:val="00485E6D"/>
    <w:rsid w:val="004915EF"/>
    <w:rsid w:val="004B36EC"/>
    <w:rsid w:val="004D73AA"/>
    <w:rsid w:val="004F70F8"/>
    <w:rsid w:val="00513248"/>
    <w:rsid w:val="00523679"/>
    <w:rsid w:val="00535B97"/>
    <w:rsid w:val="00573ED4"/>
    <w:rsid w:val="005C4BCA"/>
    <w:rsid w:val="005D3DD5"/>
    <w:rsid w:val="005F367B"/>
    <w:rsid w:val="006066A8"/>
    <w:rsid w:val="00686713"/>
    <w:rsid w:val="0069502B"/>
    <w:rsid w:val="006B0A08"/>
    <w:rsid w:val="006C3501"/>
    <w:rsid w:val="006F1F33"/>
    <w:rsid w:val="006F230C"/>
    <w:rsid w:val="0070262D"/>
    <w:rsid w:val="00717903"/>
    <w:rsid w:val="00771D3E"/>
    <w:rsid w:val="00780B51"/>
    <w:rsid w:val="00791EFD"/>
    <w:rsid w:val="007E4ED6"/>
    <w:rsid w:val="008328EB"/>
    <w:rsid w:val="008565AB"/>
    <w:rsid w:val="0086123E"/>
    <w:rsid w:val="00880E6C"/>
    <w:rsid w:val="0089161C"/>
    <w:rsid w:val="00896DDD"/>
    <w:rsid w:val="008B2F61"/>
    <w:rsid w:val="008C2440"/>
    <w:rsid w:val="008C7DF9"/>
    <w:rsid w:val="0091086F"/>
    <w:rsid w:val="009210F5"/>
    <w:rsid w:val="00923EDF"/>
    <w:rsid w:val="00946623"/>
    <w:rsid w:val="009529FA"/>
    <w:rsid w:val="0095378D"/>
    <w:rsid w:val="00954244"/>
    <w:rsid w:val="00962341"/>
    <w:rsid w:val="009623E2"/>
    <w:rsid w:val="009A051F"/>
    <w:rsid w:val="009B4307"/>
    <w:rsid w:val="00A0537F"/>
    <w:rsid w:val="00A21D05"/>
    <w:rsid w:val="00A24DC3"/>
    <w:rsid w:val="00A3444F"/>
    <w:rsid w:val="00A4209C"/>
    <w:rsid w:val="00AC0EE7"/>
    <w:rsid w:val="00AC774E"/>
    <w:rsid w:val="00B24996"/>
    <w:rsid w:val="00B26391"/>
    <w:rsid w:val="00B30B39"/>
    <w:rsid w:val="00B43CB5"/>
    <w:rsid w:val="00B43CD1"/>
    <w:rsid w:val="00B500CF"/>
    <w:rsid w:val="00B567B1"/>
    <w:rsid w:val="00B649F6"/>
    <w:rsid w:val="00B91121"/>
    <w:rsid w:val="00BA1926"/>
    <w:rsid w:val="00BB3FC1"/>
    <w:rsid w:val="00BB4194"/>
    <w:rsid w:val="00BC1176"/>
    <w:rsid w:val="00BC7C85"/>
    <w:rsid w:val="00C071FA"/>
    <w:rsid w:val="00C128B8"/>
    <w:rsid w:val="00C33FC2"/>
    <w:rsid w:val="00C430D4"/>
    <w:rsid w:val="00CB47B4"/>
    <w:rsid w:val="00CB6CEA"/>
    <w:rsid w:val="00CC6C12"/>
    <w:rsid w:val="00CE5442"/>
    <w:rsid w:val="00CF1115"/>
    <w:rsid w:val="00D0277C"/>
    <w:rsid w:val="00D119FC"/>
    <w:rsid w:val="00D35A71"/>
    <w:rsid w:val="00D56E62"/>
    <w:rsid w:val="00D903AF"/>
    <w:rsid w:val="00DA7972"/>
    <w:rsid w:val="00DB2457"/>
    <w:rsid w:val="00DC3949"/>
    <w:rsid w:val="00DD2E3C"/>
    <w:rsid w:val="00DF0D25"/>
    <w:rsid w:val="00DF25E0"/>
    <w:rsid w:val="00DF6AB3"/>
    <w:rsid w:val="00E1022F"/>
    <w:rsid w:val="00E1655C"/>
    <w:rsid w:val="00E3143E"/>
    <w:rsid w:val="00E56E54"/>
    <w:rsid w:val="00E577D3"/>
    <w:rsid w:val="00E61807"/>
    <w:rsid w:val="00EA2979"/>
    <w:rsid w:val="00F24BEC"/>
    <w:rsid w:val="00F57768"/>
    <w:rsid w:val="00F57F77"/>
    <w:rsid w:val="00FE6881"/>
    <w:rsid w:val="00FF3665"/>
    <w:rsid w:val="0135F722"/>
    <w:rsid w:val="03B3AD96"/>
    <w:rsid w:val="0461BE95"/>
    <w:rsid w:val="0DF85144"/>
    <w:rsid w:val="2AB86AE0"/>
    <w:rsid w:val="312C9858"/>
    <w:rsid w:val="32DB5814"/>
    <w:rsid w:val="5F14C756"/>
    <w:rsid w:val="6ECEDD3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BC2FF3"/>
  <w15:chartTrackingRefBased/>
  <w15:docId w15:val="{A57C5C70-CB3A-47EF-B0C9-4C40847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uiPriority w:val="1"/>
    <w:rsid w:val="312C9858"/>
    <w:rPr>
      <w:rFonts w:ascii="Times New Roman" w:hAnsi="Times New Roman" w:eastAsiaTheme="minorEastAsia" w:cstheme="minorBidi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1"/>
    <w:rsid w:val="312C9858"/>
    <w:rPr>
      <w:rFonts w:ascii="Times New Roman" w:hAnsi="Times New Roman" w:eastAsiaTheme="minorEastAsia" w:cstheme="minorBidi"/>
      <w:sz w:val="24"/>
      <w:szCs w:val="24"/>
    </w:rPr>
  </w:style>
  <w:style w:type="paragraph" w:styleId="NoSpacing">
    <w:name w:val="No Spacing"/>
    <w:uiPriority w:val="1"/>
    <w:qFormat/>
    <w:rsid w:val="00954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ing xmlns="42a8a83a-5e27-410c-a1fc-7c5ac4e503f4" xsi:nil="true"/>
    <PBGCCUI xmlns="42a8a83a-5e27-410c-a1fc-7c5ac4e503f4" xsi:nil="true"/>
    <AllMetadata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5CBBFB68-3C1A-4CAF-9410-4988D5C1023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42a8a83a-5e27-410c-a1fc-7c5ac4e503f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42A9F49-3156-48F5-9262-E3900AD12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5AA5-F6F8-4821-A84C-07E327632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5A9C7-DD54-408B-A304-1061A1A0CE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 Monica</dc:creator>
  <cp:lastModifiedBy>O'Donnell Monica</cp:lastModifiedBy>
  <cp:revision>137</cp:revision>
  <dcterms:created xsi:type="dcterms:W3CDTF">2025-10-30T11:35:00Z</dcterms:created>
  <dcterms:modified xsi:type="dcterms:W3CDTF">2025-11-06T14:39:43Z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FalsePositive">
    <vt:lpwstr>Unreviewed</vt:lpwstr>
  </property>
  <property fmtid="{D5CDD505-2E9C-101B-9397-08002B2CF9AE}" pid="4" name="CUIReviewer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OGC Document Status">
    <vt:lpwstr>6;#Draft|4e9a4bc7-9032-4d66-87ab-b16dbcbcd63b</vt:lpwstr>
  </property>
  <property fmtid="{D5CDD505-2E9C-101B-9397-08002B2CF9AE}" pid="8" name="OGC_x0020_Document_x0020_Status">
    <vt:lpwstr>6;#Draft|4e9a4bc7-9032-4d66-87ab-b16dbcbcd63b</vt:lpwstr>
  </property>
</Properties>
</file>