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90CD3" w14:paraId="57389487" w14:textId="77777777">
      <w:pPr>
        <w:pStyle w:val="Title"/>
        <w:tabs>
          <w:tab w:val="left" w:pos="360"/>
          <w:tab w:val="left" w:pos="720"/>
          <w:tab w:val="left" w:pos="1080"/>
          <w:tab w:val="left" w:pos="1440"/>
        </w:tabs>
      </w:pPr>
      <w:r>
        <w:t>SUPPORTING STATEMENT FOR PAPERWORK REDUCTION ACT</w:t>
      </w:r>
    </w:p>
    <w:p w:rsidR="00C90CD3" w14:paraId="30A6D67C" w14:textId="77777777">
      <w:pPr>
        <w:pBdr>
          <w:bottom w:val="single" w:sz="12" w:space="1" w:color="auto"/>
        </w:pBdr>
        <w:tabs>
          <w:tab w:val="left" w:pos="360"/>
          <w:tab w:val="left" w:pos="720"/>
          <w:tab w:val="left" w:pos="1080"/>
          <w:tab w:val="left" w:pos="1440"/>
        </w:tabs>
        <w:jc w:val="center"/>
      </w:pPr>
    </w:p>
    <w:p w:rsidR="00C90CD3" w14:paraId="0B7F2BEA" w14:textId="77777777">
      <w:pPr>
        <w:pBdr>
          <w:bottom w:val="single" w:sz="12" w:space="1" w:color="auto"/>
        </w:pBdr>
        <w:tabs>
          <w:tab w:val="left" w:pos="360"/>
          <w:tab w:val="left" w:pos="720"/>
          <w:tab w:val="left" w:pos="1080"/>
          <w:tab w:val="left" w:pos="1440"/>
        </w:tabs>
        <w:jc w:val="center"/>
        <w:rPr>
          <w:b/>
          <w:bCs/>
        </w:rPr>
      </w:pPr>
      <w:r>
        <w:rPr>
          <w:b/>
          <w:bCs/>
        </w:rPr>
        <w:t>Certificate of Eligibility for Exchange Visitor (J-1) Status (DS-2019)</w:t>
      </w:r>
    </w:p>
    <w:p w:rsidR="00C90CD3" w:rsidP="002E64C3" w14:paraId="28C473D2" w14:textId="77777777">
      <w:pPr>
        <w:pStyle w:val="Heading1"/>
        <w:tabs>
          <w:tab w:val="left" w:pos="360"/>
          <w:tab w:val="left" w:pos="720"/>
          <w:tab w:val="left" w:pos="1080"/>
          <w:tab w:val="left" w:pos="1440"/>
        </w:tabs>
      </w:pPr>
      <w:r>
        <w:tab/>
      </w:r>
      <w:r>
        <w:tab/>
      </w:r>
      <w:r>
        <w:tab/>
      </w:r>
      <w:r>
        <w:tab/>
        <w:t>J-1 Exchange Visitor Program (22 CFR Part 62)</w:t>
      </w:r>
      <w:r>
        <w:br/>
      </w:r>
      <w:r>
        <w:tab/>
      </w:r>
      <w:r>
        <w:tab/>
      </w:r>
      <w:r>
        <w:tab/>
      </w:r>
      <w:r>
        <w:tab/>
      </w:r>
      <w:r>
        <w:tab/>
      </w:r>
      <w:r>
        <w:tab/>
        <w:t>OMB # 1405-0119</w:t>
      </w:r>
    </w:p>
    <w:p w:rsidR="00C90CD3" w14:paraId="139C0187" w14:textId="77777777">
      <w:pPr>
        <w:pBdr>
          <w:bottom w:val="single" w:sz="12" w:space="1" w:color="auto"/>
        </w:pBdr>
        <w:tabs>
          <w:tab w:val="left" w:pos="360"/>
          <w:tab w:val="left" w:pos="720"/>
          <w:tab w:val="left" w:pos="1080"/>
          <w:tab w:val="left" w:pos="1440"/>
        </w:tabs>
        <w:rPr>
          <w:b/>
          <w:bCs/>
        </w:rPr>
      </w:pPr>
    </w:p>
    <w:p w:rsidR="00C90CD3" w14:paraId="62F36165" w14:textId="77777777">
      <w:pPr>
        <w:tabs>
          <w:tab w:val="left" w:pos="360"/>
          <w:tab w:val="left" w:pos="720"/>
          <w:tab w:val="left" w:pos="1080"/>
          <w:tab w:val="left" w:pos="1440"/>
        </w:tabs>
      </w:pPr>
    </w:p>
    <w:p w:rsidR="00C90CD3" w14:paraId="2DEC593A" w14:textId="77777777">
      <w:pPr>
        <w:tabs>
          <w:tab w:val="left" w:pos="360"/>
          <w:tab w:val="left" w:pos="720"/>
          <w:tab w:val="left" w:pos="1080"/>
          <w:tab w:val="left" w:pos="1440"/>
        </w:tabs>
      </w:pPr>
      <w:r>
        <w:t>A.</w:t>
      </w:r>
      <w:r>
        <w:tab/>
        <w:t>Justification:</w:t>
      </w:r>
    </w:p>
    <w:p w:rsidR="00C90CD3" w14:paraId="5F27D15F" w14:textId="77777777">
      <w:pPr>
        <w:pStyle w:val="BodyText"/>
        <w:tabs>
          <w:tab w:val="left" w:pos="360"/>
          <w:tab w:val="left" w:pos="720"/>
          <w:tab w:val="left" w:pos="1080"/>
          <w:tab w:val="left" w:pos="1440"/>
        </w:tabs>
        <w:ind w:left="720"/>
        <w:rPr>
          <w:rFonts w:ascii="Times New Roman" w:hAnsi="Times New Roman" w:cs="Times New Roman"/>
          <w:sz w:val="24"/>
        </w:rPr>
      </w:pPr>
    </w:p>
    <w:p w:rsidR="00012416" w:rsidP="00012416" w14:paraId="15981869" w14:textId="77777777">
      <w:pPr>
        <w:autoSpaceDE w:val="0"/>
        <w:autoSpaceDN w:val="0"/>
        <w:adjustRightInd w:val="0"/>
        <w:rPr>
          <w:szCs w:val="20"/>
        </w:rPr>
      </w:pPr>
      <w:r>
        <w:t xml:space="preserve">1. </w:t>
      </w:r>
      <w:r>
        <w:rPr>
          <w:szCs w:val="20"/>
        </w:rPr>
        <w:t xml:space="preserve">The Bureau of Educational and Cultural Affairs of the U.S. Department of State (DOS) administers the Exchange Visitor Program (J-Visa) under the provisions of the Mutual Educational and Cultural Exchange Act of 1961 (MECEA), as amended </w:t>
      </w:r>
      <w:r>
        <w:t xml:space="preserve">(Public Law 87-256.  22 U.S.C. 2451, </w:t>
      </w:r>
      <w:r>
        <w:rPr>
          <w:i/>
          <w:iCs/>
        </w:rPr>
        <w:t>et seq.</w:t>
      </w:r>
      <w:r>
        <w:t>)</w:t>
      </w:r>
      <w:r>
        <w:rPr>
          <w:szCs w:val="20"/>
        </w:rPr>
        <w:t xml:space="preserve">.  This program enables U.S. Government agencies and public and private organizations to conduct a variety of educational and cultural exchange activities. </w:t>
      </w:r>
    </w:p>
    <w:p w:rsidR="00012416" w:rsidP="00012416" w14:paraId="06ED2108" w14:textId="77777777">
      <w:pPr>
        <w:pStyle w:val="BodyText"/>
        <w:tabs>
          <w:tab w:val="left" w:pos="360"/>
          <w:tab w:val="left" w:pos="720"/>
          <w:tab w:val="left" w:pos="1080"/>
          <w:tab w:val="left" w:pos="1440"/>
        </w:tabs>
        <w:rPr>
          <w:rFonts w:ascii="Times New Roman" w:hAnsi="Times New Roman" w:cs="Times New Roman"/>
          <w:sz w:val="24"/>
        </w:rPr>
      </w:pPr>
    </w:p>
    <w:p w:rsidR="00012416" w:rsidP="00012416" w14:paraId="5218DBD0" w14:textId="77777777">
      <w:pPr>
        <w:pStyle w:val="BodyText"/>
        <w:tabs>
          <w:tab w:val="left" w:pos="360"/>
          <w:tab w:val="left" w:pos="720"/>
          <w:tab w:val="left" w:pos="1080"/>
          <w:tab w:val="left" w:pos="1440"/>
        </w:tabs>
        <w:rPr>
          <w:rFonts w:ascii="Times New Roman" w:hAnsi="Times New Roman" w:cs="Times New Roman"/>
          <w:sz w:val="24"/>
        </w:rPr>
      </w:pPr>
      <w:r>
        <w:rPr>
          <w:rFonts w:ascii="Times New Roman" w:hAnsi="Times New Roman" w:cs="Times New Roman"/>
          <w:sz w:val="24"/>
        </w:rPr>
        <w:t xml:space="preserve">Individuals entering the </w:t>
      </w:r>
      <w:smartTag w:uri="urn:schemas-microsoft-com:office:smarttags" w:element="country-region">
        <w:r>
          <w:rPr>
            <w:rFonts w:ascii="Times New Roman" w:hAnsi="Times New Roman" w:cs="Times New Roman"/>
            <w:sz w:val="24"/>
          </w:rPr>
          <w:t>United States</w:t>
        </w:r>
      </w:smartTag>
      <w:r>
        <w:rPr>
          <w:rFonts w:ascii="Times New Roman" w:hAnsi="Times New Roman" w:cs="Times New Roman"/>
          <w:sz w:val="24"/>
        </w:rPr>
        <w:t xml:space="preserve"> must be appropriately identified, and Form DS-2019 is the form that provides the information needed to identify an individual seeking to enter the </w:t>
      </w:r>
      <w:smartTag w:uri="urn:schemas-microsoft-com:office:smarttags" w:element="place">
        <w:smartTag w:uri="urn:schemas-microsoft-com:office:smarttags" w:element="country-region">
          <w:r>
            <w:rPr>
              <w:rFonts w:ascii="Times New Roman" w:hAnsi="Times New Roman" w:cs="Times New Roman"/>
              <w:sz w:val="24"/>
            </w:rPr>
            <w:t>U.S.</w:t>
          </w:r>
        </w:smartTag>
      </w:smartTag>
      <w:r>
        <w:rPr>
          <w:rFonts w:ascii="Times New Roman" w:hAnsi="Times New Roman" w:cs="Times New Roman"/>
          <w:sz w:val="24"/>
        </w:rPr>
        <w:t xml:space="preserve"> as an Exchange Visitor.  The Form DS-2019 is the Certificate of Eligibility for Exchange Visitor (J-1) Status, which is used to request a J-1 visa.  See Title 8, Section 101(a)(15) of the Immigration and Nationality Act; 22 CFR Part 62; and the Mutual Educational and Cultural Exchange Act.</w:t>
      </w:r>
    </w:p>
    <w:p w:rsidR="00012416" w:rsidP="00012416" w14:paraId="1EB5A556" w14:textId="77777777">
      <w:pPr>
        <w:pStyle w:val="BodyText"/>
        <w:tabs>
          <w:tab w:val="left" w:pos="360"/>
          <w:tab w:val="left" w:pos="720"/>
          <w:tab w:val="left" w:pos="1080"/>
          <w:tab w:val="left" w:pos="1440"/>
        </w:tabs>
        <w:rPr>
          <w:rFonts w:ascii="Times New Roman" w:hAnsi="Times New Roman" w:cs="Times New Roman"/>
          <w:sz w:val="24"/>
        </w:rPr>
      </w:pPr>
    </w:p>
    <w:p w:rsidR="00012416" w:rsidP="00012416" w14:paraId="3994A7DD" w14:textId="558375E6">
      <w:pPr>
        <w:pStyle w:val="BodyText"/>
        <w:tabs>
          <w:tab w:val="left" w:pos="360"/>
          <w:tab w:val="left" w:pos="720"/>
          <w:tab w:val="left" w:pos="1080"/>
          <w:tab w:val="left" w:pos="1440"/>
        </w:tabs>
        <w:rPr>
          <w:rFonts w:ascii="Times New Roman" w:hAnsi="Times New Roman" w:cs="Times New Roman"/>
          <w:sz w:val="24"/>
        </w:rPr>
      </w:pPr>
      <w:r>
        <w:rPr>
          <w:rFonts w:ascii="Times New Roman" w:hAnsi="Times New Roman" w:cs="Times New Roman"/>
          <w:sz w:val="24"/>
        </w:rPr>
        <w:t xml:space="preserve">2. An Exchange Visitor Program sponsor must complete the Form DS-2019.  When completed, the form is sent to the prospective exchange visitor abroad who takes it to the U.S. Embassy/Consulate to </w:t>
      </w:r>
      <w:r w:rsidR="00AE0745">
        <w:rPr>
          <w:rFonts w:ascii="Times New Roman" w:hAnsi="Times New Roman" w:cs="Times New Roman"/>
          <w:sz w:val="24"/>
        </w:rPr>
        <w:t>apply for</w:t>
      </w:r>
      <w:r>
        <w:rPr>
          <w:rFonts w:ascii="Times New Roman" w:hAnsi="Times New Roman" w:cs="Times New Roman"/>
          <w:sz w:val="24"/>
        </w:rPr>
        <w:t xml:space="preserve"> an Exchange Visitor (J-1) visa.  The completed form gives </w:t>
      </w:r>
      <w:r w:rsidR="00314BF0">
        <w:rPr>
          <w:rFonts w:ascii="Times New Roman" w:hAnsi="Times New Roman" w:cs="Times New Roman"/>
          <w:sz w:val="24"/>
        </w:rPr>
        <w:t xml:space="preserve">basic </w:t>
      </w:r>
      <w:r>
        <w:rPr>
          <w:rFonts w:ascii="Times New Roman" w:hAnsi="Times New Roman" w:cs="Times New Roman"/>
          <w:sz w:val="24"/>
        </w:rPr>
        <w:t xml:space="preserve">information that the consular official needs in order to </w:t>
      </w:r>
      <w:r w:rsidR="00314BF0">
        <w:rPr>
          <w:rFonts w:ascii="Times New Roman" w:hAnsi="Times New Roman" w:cs="Times New Roman"/>
          <w:sz w:val="24"/>
        </w:rPr>
        <w:t xml:space="preserve">conduct an interview and </w:t>
      </w:r>
      <w:r>
        <w:rPr>
          <w:rFonts w:ascii="Times New Roman" w:hAnsi="Times New Roman" w:cs="Times New Roman"/>
          <w:sz w:val="24"/>
        </w:rPr>
        <w:t>determine whether or not the individual should be granted a J-1 visa to enter the United States as an Exchange Visitor.</w:t>
      </w:r>
    </w:p>
    <w:p w:rsidR="00012416" w:rsidP="00012416" w14:paraId="16F8980A" w14:textId="77777777">
      <w:pPr>
        <w:pStyle w:val="BodyText"/>
        <w:tabs>
          <w:tab w:val="left" w:pos="360"/>
          <w:tab w:val="left" w:pos="720"/>
          <w:tab w:val="left" w:pos="1080"/>
          <w:tab w:val="left" w:pos="1440"/>
        </w:tabs>
        <w:rPr>
          <w:rFonts w:ascii="Times New Roman" w:hAnsi="Times New Roman" w:cs="Times New Roman"/>
          <w:sz w:val="24"/>
        </w:rPr>
      </w:pPr>
    </w:p>
    <w:p w:rsidR="00C565AB" w:rsidRPr="00C728A6" w:rsidP="00C565AB" w14:paraId="59ED6770" w14:textId="77777777">
      <w:pPr>
        <w:autoSpaceDE w:val="0"/>
        <w:autoSpaceDN w:val="0"/>
        <w:adjustRightInd w:val="0"/>
      </w:pPr>
      <w:r>
        <w:t xml:space="preserve">3. </w:t>
      </w:r>
      <w:r>
        <w:rPr>
          <w:szCs w:val="20"/>
        </w:rPr>
        <w:t xml:space="preserve">The Department incorporated Form DS-2019 electronically into the Student and Exchange Visitor Information System (SEVIS).  SEVIS, which is administered by the Department of Homeland Security to meet the legislative mandate established by Subtitle D, Section 641 of the Illegal Immigrant Reform and Immigrant Responsibility Act of 1996 (IIRIRA) (P.L. 104-208), was developed and operational in 2002 to collect and submit information on non-immigrants entering the United States on F, J, and M visas.  Mandatory </w:t>
      </w:r>
      <w:r>
        <w:t xml:space="preserve">national implementation of the system began in 2003.   </w:t>
      </w:r>
    </w:p>
    <w:p w:rsidR="00C565AB" w:rsidRPr="00C728A6" w:rsidP="00C565AB" w14:paraId="03A6092F" w14:textId="77777777">
      <w:pPr>
        <w:autoSpaceDE w:val="0"/>
        <w:autoSpaceDN w:val="0"/>
        <w:adjustRightInd w:val="0"/>
      </w:pPr>
    </w:p>
    <w:p w:rsidR="00EA3DCB" w:rsidRPr="00C728A6" w:rsidP="00EA3DCB" w14:paraId="13BB0D38" w14:textId="3A1AC2D6">
      <w:pPr>
        <w:pStyle w:val="BodyText"/>
        <w:tabs>
          <w:tab w:val="left" w:pos="360"/>
          <w:tab w:val="left" w:pos="720"/>
          <w:tab w:val="left" w:pos="1080"/>
          <w:tab w:val="left" w:pos="1440"/>
        </w:tabs>
        <w:rPr>
          <w:rFonts w:ascii="Times New Roman" w:hAnsi="Times New Roman" w:cs="Times New Roman"/>
          <w:sz w:val="24"/>
          <w:szCs w:val="24"/>
        </w:rPr>
      </w:pPr>
      <w:r>
        <w:rPr>
          <w:rFonts w:ascii="Times New Roman" w:hAnsi="Times New Roman" w:cs="Times New Roman"/>
          <w:sz w:val="24"/>
          <w:szCs w:val="24"/>
        </w:rPr>
        <w:t xml:space="preserve">Regulations require sponsors to provide either original wet or electronic signatures on each Form DS-2019.  Form DS-2019 is completed online.  This serves as a notification and tracking system for each exchange visitor.  Once the information is submitted in SEVIS, the Responsible Officer or Alternate Responsible Officer may either sign the form electronically or print and sign a wet signature, then send it to the exchange visitor.  This form enables the prospective participant to apply for a visa at a U.S. Embassy.  When the collection of electronic signatures on official documents is in place in SEVIS, this process is expected to move to a completely electronic format.  </w:t>
      </w:r>
    </w:p>
    <w:p w:rsidR="00EA3DCB" w:rsidRPr="00C728A6" w:rsidP="00EA3DCB" w14:paraId="09F6D937" w14:textId="77777777">
      <w:pPr>
        <w:pStyle w:val="BodyText"/>
        <w:tabs>
          <w:tab w:val="left" w:pos="360"/>
          <w:tab w:val="left" w:pos="720"/>
          <w:tab w:val="left" w:pos="1080"/>
          <w:tab w:val="left" w:pos="1440"/>
        </w:tabs>
        <w:rPr>
          <w:rFonts w:ascii="Times New Roman" w:hAnsi="Times New Roman" w:cs="Times New Roman"/>
          <w:sz w:val="24"/>
          <w:szCs w:val="24"/>
        </w:rPr>
      </w:pPr>
    </w:p>
    <w:p w:rsidR="00C565AB" w:rsidP="00C565AB" w14:paraId="5DF7CB7A" w14:textId="77777777">
      <w:pPr>
        <w:autoSpaceDE w:val="0"/>
        <w:autoSpaceDN w:val="0"/>
        <w:adjustRightInd w:val="0"/>
        <w:rPr>
          <w:szCs w:val="20"/>
        </w:rPr>
      </w:pPr>
      <w:r>
        <w:t xml:space="preserve">4. There is one form per exchange visitor.  There is no duplication.  </w:t>
      </w:r>
      <w:r>
        <w:rPr>
          <w:szCs w:val="20"/>
        </w:rPr>
        <w:t>This information is not otherwise available.</w:t>
      </w:r>
    </w:p>
    <w:p w:rsidR="00EA3DCB" w:rsidRPr="00C565AB" w:rsidP="00EA3DCB" w14:paraId="0645DF84" w14:textId="77777777">
      <w:pPr>
        <w:pStyle w:val="BodyText"/>
        <w:tabs>
          <w:tab w:val="left" w:pos="360"/>
          <w:tab w:val="left" w:pos="720"/>
          <w:tab w:val="left" w:pos="1080"/>
          <w:tab w:val="left" w:pos="1440"/>
        </w:tabs>
        <w:rPr>
          <w:rFonts w:ascii="Times New Roman" w:hAnsi="Times New Roman" w:cs="Times New Roman"/>
          <w:sz w:val="24"/>
          <w:szCs w:val="24"/>
        </w:rPr>
      </w:pPr>
    </w:p>
    <w:p w:rsidR="00C90CD3" w:rsidRPr="00C565AB" w:rsidP="00EA3DCB" w14:paraId="419C7669" w14:textId="77777777">
      <w:pPr>
        <w:pStyle w:val="BodyText"/>
        <w:tabs>
          <w:tab w:val="left" w:pos="360"/>
          <w:tab w:val="left" w:pos="720"/>
          <w:tab w:val="left" w:pos="1080"/>
          <w:tab w:val="left" w:pos="1440"/>
        </w:tabs>
        <w:rPr>
          <w:rFonts w:ascii="Times New Roman" w:hAnsi="Times New Roman" w:cs="Times New Roman"/>
          <w:sz w:val="24"/>
          <w:szCs w:val="24"/>
        </w:rPr>
      </w:pPr>
      <w:r>
        <w:rPr>
          <w:rFonts w:ascii="Times New Roman" w:hAnsi="Times New Roman" w:cs="Times New Roman"/>
          <w:sz w:val="24"/>
          <w:szCs w:val="24"/>
        </w:rPr>
        <w:t>5. This collection does not have significant economic impact on small business entities.</w:t>
      </w:r>
    </w:p>
    <w:p w:rsidR="00EA3DCB" w:rsidRPr="00C565AB" w:rsidP="00EA3DCB" w14:paraId="2A778179" w14:textId="77777777">
      <w:pPr>
        <w:pStyle w:val="BodyText"/>
        <w:tabs>
          <w:tab w:val="left" w:pos="360"/>
          <w:tab w:val="left" w:pos="720"/>
          <w:tab w:val="left" w:pos="1080"/>
          <w:tab w:val="left" w:pos="1440"/>
        </w:tabs>
        <w:rPr>
          <w:rFonts w:ascii="Times New Roman" w:hAnsi="Times New Roman" w:cs="Times New Roman"/>
          <w:sz w:val="24"/>
          <w:szCs w:val="24"/>
        </w:rPr>
      </w:pPr>
    </w:p>
    <w:p w:rsidR="00EA3DCB" w:rsidRPr="004651B6" w:rsidP="4DDACBBD" w14:paraId="45AEC4F1" w14:textId="7FFBCD13">
      <w:pPr>
        <w:pStyle w:val="BodyText"/>
        <w:tabs>
          <w:tab w:val="left" w:pos="0"/>
          <w:tab w:val="left" w:pos="180"/>
          <w:tab w:val="left" w:pos="1440"/>
        </w:tabs>
        <w:rPr>
          <w:rFonts w:ascii="Times New Roman" w:hAnsi="Times New Roman" w:cs="Times New Roman"/>
          <w:sz w:val="24"/>
          <w:szCs w:val="24"/>
        </w:rPr>
      </w:pPr>
      <w:r>
        <w:rPr>
          <w:rFonts w:ascii="Times New Roman" w:hAnsi="Times New Roman" w:cs="Times New Roman"/>
          <w:sz w:val="24"/>
          <w:szCs w:val="24"/>
        </w:rPr>
        <w:t xml:space="preserve">6. Less frequent collection of the information could affect the reliability of the information on record and could affect the period of time that a sponsor has sponsorship responsibility for an exchange visitor.  A Form DS-2019 may generate a visa that would be valid for several years in the case of college and university students.  If a sponsor does not wish to assume sponsorship responsibility for an individual beyond a single year, they may limit the period of stay to a single year.  If at the end of the first year, the sponsor wishes to extend an individual for a second year, they may extend the period of stay for a second year or for several more years, dependent on the regulations governing the category of exchange under which the exchange visitor entered the United States.  </w:t>
      </w:r>
    </w:p>
    <w:p w:rsidR="00EA3DCB" w:rsidRPr="004651B6" w:rsidP="00EA3DCB" w14:paraId="5CC61E0D" w14:textId="77777777">
      <w:pPr>
        <w:pStyle w:val="BodyText"/>
        <w:tabs>
          <w:tab w:val="left" w:pos="360"/>
          <w:tab w:val="left" w:pos="1080"/>
          <w:tab w:val="left" w:pos="1440"/>
        </w:tabs>
        <w:ind w:left="360"/>
        <w:rPr>
          <w:rFonts w:ascii="Times New Roman" w:hAnsi="Times New Roman" w:cs="Times New Roman"/>
          <w:sz w:val="24"/>
          <w:szCs w:val="24"/>
        </w:rPr>
      </w:pPr>
    </w:p>
    <w:p w:rsidR="00EA3DCB" w:rsidRPr="004651B6" w:rsidP="06F0E811" w14:paraId="377BC405" w14:textId="0A18F23C">
      <w:pPr>
        <w:pStyle w:val="BodyText"/>
        <w:tabs>
          <w:tab w:val="left" w:pos="0"/>
          <w:tab w:val="left" w:pos="180"/>
          <w:tab w:val="left" w:pos="360"/>
          <w:tab w:val="left" w:pos="1440"/>
        </w:tabs>
        <w:rPr>
          <w:rFonts w:ascii="Times New Roman" w:hAnsi="Times New Roman" w:cs="Times New Roman"/>
          <w:sz w:val="24"/>
          <w:szCs w:val="24"/>
        </w:rPr>
      </w:pPr>
      <w:r>
        <w:rPr>
          <w:rFonts w:ascii="Times New Roman" w:hAnsi="Times New Roman" w:cs="Times New Roman"/>
          <w:sz w:val="24"/>
          <w:szCs w:val="24"/>
        </w:rPr>
        <w:t>7. There are no special circumstances.  The collection of information indicated on the Form DS-2019 is a one-time procedure for each individual exchange visitor.</w:t>
      </w:r>
    </w:p>
    <w:p w:rsidR="00EA3DCB" w:rsidRPr="004651B6" w:rsidP="00EA3DCB" w14:paraId="221BD1DB" w14:textId="77777777">
      <w:pPr>
        <w:pStyle w:val="BodyText"/>
        <w:tabs>
          <w:tab w:val="left" w:pos="0"/>
          <w:tab w:val="left" w:pos="360"/>
          <w:tab w:val="left" w:pos="1080"/>
          <w:tab w:val="left" w:pos="1440"/>
        </w:tabs>
        <w:rPr>
          <w:rFonts w:ascii="Times New Roman" w:hAnsi="Times New Roman" w:cs="Times New Roman"/>
          <w:sz w:val="24"/>
          <w:szCs w:val="24"/>
        </w:rPr>
      </w:pPr>
    </w:p>
    <w:p w:rsidR="00EA3DCB" w:rsidRPr="004651B6" w:rsidP="06F0E811" w14:paraId="204E7077" w14:textId="3E5F9D9E">
      <w:pPr>
        <w:pStyle w:val="BodyText"/>
        <w:tabs>
          <w:tab w:val="left" w:pos="0"/>
          <w:tab w:val="left" w:pos="360"/>
          <w:tab w:val="left" w:pos="1080"/>
          <w:tab w:val="left" w:pos="1440"/>
        </w:tabs>
        <w:rPr>
          <w:rFonts w:ascii="Times New Roman" w:hAnsi="Times New Roman" w:cs="Times New Roman"/>
          <w:sz w:val="24"/>
          <w:szCs w:val="24"/>
        </w:rPr>
      </w:pPr>
      <w:r>
        <w:rPr>
          <w:rFonts w:ascii="Times New Roman" w:hAnsi="Times New Roman" w:cs="Times New Roman"/>
          <w:color w:val="000000"/>
          <w:sz w:val="24"/>
          <w:szCs w:val="24"/>
        </w:rPr>
        <w:t>8. The Department published a 60-day notice soliciting public comments in the Federal Register on</w:t>
      </w:r>
      <w:r w:rsidR="00794737">
        <w:rPr>
          <w:rFonts w:ascii="Times New Roman" w:hAnsi="Times New Roman" w:cs="Times New Roman"/>
          <w:color w:val="000000"/>
          <w:sz w:val="24"/>
          <w:szCs w:val="24"/>
        </w:rPr>
        <w:t xml:space="preserve"> </w:t>
      </w:r>
      <w:r w:rsidR="00AE08F7">
        <w:rPr>
          <w:rFonts w:ascii="Times New Roman" w:hAnsi="Times New Roman" w:cs="Times New Roman"/>
          <w:color w:val="000000"/>
          <w:sz w:val="24"/>
          <w:szCs w:val="24"/>
        </w:rPr>
        <w:t>February 17, 2026</w:t>
      </w:r>
      <w:r>
        <w:rPr>
          <w:rFonts w:ascii="Times New Roman" w:hAnsi="Times New Roman" w:cs="Times New Roman"/>
          <w:color w:val="000000"/>
          <w:sz w:val="24"/>
          <w:szCs w:val="24"/>
        </w:rPr>
        <w:t xml:space="preserve"> [91 FR </w:t>
      </w:r>
      <w:r w:rsidR="00630F35">
        <w:rPr>
          <w:rFonts w:ascii="Times New Roman" w:hAnsi="Times New Roman" w:cs="Times New Roman"/>
          <w:color w:val="000000"/>
          <w:sz w:val="24"/>
          <w:szCs w:val="24"/>
        </w:rPr>
        <w:t>7362</w:t>
      </w:r>
      <w:r>
        <w:rPr>
          <w:rFonts w:ascii="Times New Roman" w:hAnsi="Times New Roman" w:cs="Times New Roman"/>
          <w:color w:val="000000"/>
          <w:sz w:val="24"/>
          <w:szCs w:val="24"/>
        </w:rPr>
        <w:t xml:space="preserve">].  The comment period closed on </w:t>
      </w:r>
      <w:r w:rsidR="006C7386">
        <w:rPr>
          <w:rFonts w:ascii="Times New Roman" w:hAnsi="Times New Roman" w:cs="Times New Roman"/>
          <w:color w:val="000000"/>
          <w:sz w:val="24"/>
          <w:szCs w:val="24"/>
        </w:rPr>
        <w:t>April 20, 2026</w:t>
      </w:r>
      <w:r>
        <w:rPr>
          <w:rFonts w:ascii="Times New Roman" w:hAnsi="Times New Roman" w:cs="Times New Roman"/>
          <w:color w:val="000000"/>
          <w:sz w:val="24"/>
          <w:szCs w:val="24"/>
        </w:rPr>
        <w:t>, and no public comments were received.</w:t>
      </w:r>
      <w:r>
        <w:rPr>
          <w:rFonts w:ascii="Times New Roman" w:hAnsi="Times New Roman" w:cs="Times New Roman"/>
          <w:sz w:val="24"/>
          <w:szCs w:val="24"/>
        </w:rPr>
        <w:t xml:space="preserve">  </w:t>
      </w:r>
    </w:p>
    <w:p w:rsidR="00EA3DCB" w:rsidRPr="004651B6" w:rsidP="00EA3DCB" w14:paraId="7C3D37A7" w14:textId="77777777">
      <w:pPr>
        <w:pStyle w:val="BodyText"/>
        <w:tabs>
          <w:tab w:val="left" w:pos="0"/>
          <w:tab w:val="left" w:pos="360"/>
          <w:tab w:val="left" w:pos="1080"/>
          <w:tab w:val="left" w:pos="1440"/>
        </w:tabs>
        <w:rPr>
          <w:rFonts w:ascii="Times New Roman" w:hAnsi="Times New Roman" w:cs="Times New Roman"/>
          <w:sz w:val="24"/>
          <w:szCs w:val="24"/>
        </w:rPr>
      </w:pPr>
    </w:p>
    <w:p w:rsidR="00EA3DCB" w:rsidP="06F0E811" w14:paraId="538D0B3C" w14:textId="16CC5841">
      <w:pPr>
        <w:pStyle w:val="BodyText"/>
        <w:tabs>
          <w:tab w:val="left" w:pos="0"/>
          <w:tab w:val="left" w:pos="360"/>
          <w:tab w:val="left" w:pos="1080"/>
          <w:tab w:val="left" w:pos="1440"/>
        </w:tabs>
        <w:rPr>
          <w:rFonts w:ascii="Times New Roman" w:hAnsi="Times New Roman" w:cs="Times New Roman"/>
          <w:sz w:val="24"/>
          <w:szCs w:val="24"/>
        </w:rPr>
      </w:pPr>
      <w:r>
        <w:rPr>
          <w:rFonts w:ascii="Times New Roman" w:hAnsi="Times New Roman" w:cs="Times New Roman"/>
          <w:sz w:val="24"/>
          <w:szCs w:val="24"/>
        </w:rPr>
        <w:t>9. Respondents are not provided with any gifts or payments.</w:t>
      </w:r>
    </w:p>
    <w:p w:rsidR="00EA3DCB" w:rsidP="00EA3DCB" w14:paraId="64F4E984" w14:textId="77777777">
      <w:pPr>
        <w:pStyle w:val="BodyText"/>
        <w:tabs>
          <w:tab w:val="left" w:pos="0"/>
          <w:tab w:val="left" w:pos="360"/>
          <w:tab w:val="left" w:pos="1080"/>
          <w:tab w:val="left" w:pos="1440"/>
        </w:tabs>
        <w:rPr>
          <w:rFonts w:ascii="Times New Roman" w:hAnsi="Times New Roman" w:cs="Times New Roman"/>
          <w:sz w:val="24"/>
        </w:rPr>
      </w:pPr>
    </w:p>
    <w:p w:rsidR="00EA3DCB" w:rsidP="06F0E811" w14:paraId="22AF5C4C" w14:textId="76955C5E">
      <w:pPr>
        <w:pStyle w:val="BodyText"/>
        <w:tabs>
          <w:tab w:val="left" w:pos="0"/>
          <w:tab w:val="left" w:pos="360"/>
          <w:tab w:val="left" w:pos="1080"/>
          <w:tab w:val="left" w:pos="1440"/>
        </w:tabs>
        <w:rPr>
          <w:rFonts w:ascii="Times New Roman" w:hAnsi="Times New Roman" w:cs="Times New Roman"/>
          <w:sz w:val="24"/>
          <w:szCs w:val="24"/>
        </w:rPr>
      </w:pPr>
      <w:r>
        <w:rPr>
          <w:rFonts w:ascii="Times New Roman" w:hAnsi="Times New Roman" w:cs="Times New Roman"/>
          <w:sz w:val="24"/>
          <w:szCs w:val="24"/>
        </w:rPr>
        <w:t>10. There is no assurance of confidentiality provided to respondents as the information collected pertains to foreign nationals.</w:t>
      </w:r>
    </w:p>
    <w:p w:rsidR="00EA3DCB" w:rsidP="00EA3DCB" w14:paraId="3C74A64D" w14:textId="77777777">
      <w:pPr>
        <w:pStyle w:val="BodyText"/>
        <w:tabs>
          <w:tab w:val="left" w:pos="0"/>
          <w:tab w:val="left" w:pos="360"/>
          <w:tab w:val="left" w:pos="1080"/>
          <w:tab w:val="left" w:pos="1440"/>
        </w:tabs>
        <w:rPr>
          <w:rFonts w:ascii="Times New Roman" w:hAnsi="Times New Roman" w:cs="Times New Roman"/>
          <w:sz w:val="24"/>
        </w:rPr>
      </w:pPr>
    </w:p>
    <w:p w:rsidR="00EA3DCB" w:rsidRPr="00A34DE4" w:rsidP="06F0E811" w14:paraId="621CB7E1" w14:textId="79F74105">
      <w:pPr>
        <w:pStyle w:val="BodyText"/>
        <w:tabs>
          <w:tab w:val="left" w:pos="0"/>
          <w:tab w:val="left" w:pos="360"/>
          <w:tab w:val="left" w:pos="1080"/>
          <w:tab w:val="left" w:pos="1440"/>
        </w:tabs>
        <w:rPr>
          <w:rFonts w:ascii="Times New Roman" w:hAnsi="Times New Roman" w:cs="Times New Roman"/>
          <w:sz w:val="24"/>
          <w:szCs w:val="24"/>
        </w:rPr>
      </w:pPr>
      <w:r>
        <w:rPr>
          <w:rFonts w:ascii="Times New Roman" w:hAnsi="Times New Roman" w:cs="Times New Roman"/>
          <w:sz w:val="24"/>
          <w:szCs w:val="24"/>
        </w:rPr>
        <w:t>11. There are no questions of a sensitive nature included in the data required on the Form DS-2019.</w:t>
      </w:r>
    </w:p>
    <w:p w:rsidR="00EA3DCB" w:rsidRPr="00A34DE4" w:rsidP="00EA3DCB" w14:paraId="02C71FC3" w14:textId="77777777">
      <w:pPr>
        <w:pStyle w:val="BodyText"/>
        <w:tabs>
          <w:tab w:val="left" w:pos="0"/>
          <w:tab w:val="left" w:pos="360"/>
          <w:tab w:val="left" w:pos="1080"/>
          <w:tab w:val="left" w:pos="1440"/>
        </w:tabs>
        <w:rPr>
          <w:rFonts w:ascii="Times New Roman" w:hAnsi="Times New Roman" w:cs="Times New Roman"/>
          <w:sz w:val="24"/>
          <w:szCs w:val="24"/>
        </w:rPr>
      </w:pPr>
    </w:p>
    <w:p w:rsidR="00A34DE4" w:rsidRPr="00A34DE4" w:rsidP="00025C83" w14:paraId="2C1A3A55" w14:textId="1D86450B">
      <w:pPr>
        <w:pStyle w:val="BodyText"/>
        <w:tabs>
          <w:tab w:val="left" w:pos="0"/>
          <w:tab w:val="left" w:pos="360"/>
          <w:tab w:val="left" w:pos="1080"/>
          <w:tab w:val="left" w:pos="1440"/>
        </w:tabs>
        <w:rPr>
          <w:rFonts w:ascii="Times New Roman" w:hAnsi="Times New Roman" w:cs="Times New Roman"/>
          <w:sz w:val="24"/>
          <w:szCs w:val="24"/>
        </w:rPr>
      </w:pPr>
      <w:r>
        <w:rPr>
          <w:rFonts w:ascii="Times New Roman" w:hAnsi="Times New Roman" w:cs="Times New Roman"/>
          <w:sz w:val="24"/>
          <w:szCs w:val="24"/>
        </w:rPr>
        <w:t xml:space="preserve">12. The number of responses for Form DS-2019 is estimated to </w:t>
      </w:r>
      <w:r w:rsidR="00AC0744">
        <w:rPr>
          <w:rFonts w:ascii="Times New Roman" w:hAnsi="Times New Roman" w:cs="Times New Roman"/>
          <w:sz w:val="24"/>
          <w:szCs w:val="24"/>
        </w:rPr>
        <w:t>be</w:t>
      </w:r>
      <w:r>
        <w:rPr>
          <w:rFonts w:ascii="Times New Roman" w:hAnsi="Times New Roman" w:cs="Times New Roman"/>
          <w:sz w:val="24"/>
          <w:szCs w:val="24"/>
        </w:rPr>
        <w:t xml:space="preserve"> 3</w:t>
      </w:r>
      <w:r w:rsidR="0013395F">
        <w:rPr>
          <w:rFonts w:ascii="Times New Roman" w:hAnsi="Times New Roman" w:cs="Times New Roman"/>
          <w:sz w:val="24"/>
          <w:szCs w:val="24"/>
        </w:rPr>
        <w:t>00</w:t>
      </w:r>
      <w:r>
        <w:rPr>
          <w:rFonts w:ascii="Times New Roman" w:hAnsi="Times New Roman" w:cs="Times New Roman"/>
          <w:sz w:val="24"/>
          <w:szCs w:val="24"/>
        </w:rPr>
        <w:t>,000 annually.  The respondents complete a form for each prospective exchange visitor.  This form takes approximately 45 minutes to complete.  According to the Bureau of Labor Statistics</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the nonfarm hourly rate used is $44.42 ($37.02 x 1.2)  Therefore, the annual burden for this form is estimated to be 2</w:t>
      </w:r>
      <w:r w:rsidR="00DE7D6F">
        <w:rPr>
          <w:rFonts w:ascii="Times New Roman" w:hAnsi="Times New Roman" w:cs="Times New Roman"/>
          <w:sz w:val="24"/>
          <w:szCs w:val="24"/>
        </w:rPr>
        <w:t>25,00</w:t>
      </w:r>
      <w:r>
        <w:rPr>
          <w:rFonts w:ascii="Times New Roman" w:hAnsi="Times New Roman" w:cs="Times New Roman"/>
          <w:sz w:val="24"/>
          <w:szCs w:val="24"/>
        </w:rPr>
        <w:t>0 hours at a cost of $10.8M.</w:t>
      </w:r>
    </w:p>
    <w:p w:rsidR="00A34DE4" w:rsidRPr="00A34DE4" w:rsidP="00025C83" w14:paraId="053C9518" w14:textId="77777777">
      <w:pPr>
        <w:pStyle w:val="BodyText"/>
        <w:tabs>
          <w:tab w:val="left" w:pos="0"/>
          <w:tab w:val="left" w:pos="360"/>
          <w:tab w:val="left" w:pos="1080"/>
          <w:tab w:val="left" w:pos="1440"/>
        </w:tabs>
        <w:rPr>
          <w:rFonts w:ascii="Times New Roman" w:hAnsi="Times New Roman" w:cs="Times New Roman"/>
          <w:sz w:val="24"/>
          <w:szCs w:val="24"/>
        </w:rPr>
      </w:pPr>
    </w:p>
    <w:p w:rsidR="00025C83" w:rsidRPr="00A34DE4" w:rsidP="00025C83" w14:paraId="00306568" w14:textId="77777777">
      <w:pPr>
        <w:pStyle w:val="BodyText"/>
        <w:tabs>
          <w:tab w:val="left" w:pos="0"/>
          <w:tab w:val="left" w:pos="360"/>
          <w:tab w:val="left" w:pos="1080"/>
          <w:tab w:val="left" w:pos="1440"/>
        </w:tabs>
        <w:rPr>
          <w:rFonts w:ascii="Times New Roman" w:hAnsi="Times New Roman" w:cs="Times New Roman"/>
          <w:sz w:val="24"/>
          <w:szCs w:val="24"/>
        </w:rPr>
      </w:pPr>
      <w:r>
        <w:rPr>
          <w:rFonts w:ascii="Times New Roman" w:hAnsi="Times New Roman" w:cs="Times New Roman"/>
          <w:sz w:val="24"/>
          <w:szCs w:val="24"/>
        </w:rPr>
        <w:t xml:space="preserve">13. There is no cost to the respondents.  </w:t>
      </w:r>
    </w:p>
    <w:p w:rsidR="0019370F" w:rsidRPr="00A34DE4" w:rsidP="00025C83" w14:paraId="5BAEF649" w14:textId="77777777">
      <w:pPr>
        <w:pStyle w:val="BodyText"/>
        <w:tabs>
          <w:tab w:val="left" w:pos="0"/>
          <w:tab w:val="left" w:pos="360"/>
          <w:tab w:val="left" w:pos="1080"/>
          <w:tab w:val="left" w:pos="1440"/>
        </w:tabs>
        <w:rPr>
          <w:rFonts w:ascii="Times New Roman" w:hAnsi="Times New Roman" w:cs="Times New Roman"/>
          <w:sz w:val="24"/>
          <w:szCs w:val="24"/>
        </w:rPr>
      </w:pPr>
    </w:p>
    <w:p w:rsidR="00025C83" w:rsidP="00025C83" w14:paraId="622B2E81" w14:textId="77777777">
      <w:pPr>
        <w:pStyle w:val="BodyText"/>
        <w:tabs>
          <w:tab w:val="left" w:pos="0"/>
          <w:tab w:val="left" w:pos="360"/>
          <w:tab w:val="left" w:pos="1080"/>
          <w:tab w:val="left" w:pos="1440"/>
        </w:tabs>
        <w:rPr>
          <w:rFonts w:ascii="Times New Roman" w:hAnsi="Times New Roman" w:cs="Times New Roman"/>
          <w:sz w:val="24"/>
        </w:rPr>
      </w:pPr>
      <w:r>
        <w:rPr>
          <w:rFonts w:ascii="Times New Roman" w:hAnsi="Times New Roman" w:cs="Times New Roman"/>
          <w:sz w:val="24"/>
        </w:rPr>
        <w:t xml:space="preserve">14. There is no cost for this collection to the Federal Government.  Based on the results of an independent fee study, the fees assessed to obtain designation or redesignation every two years pay the costs associated with administering the Exchange Visitor Program.  </w:t>
      </w:r>
    </w:p>
    <w:p w:rsidR="00986388" w:rsidP="00025C83" w14:paraId="2DA3E6E0" w14:textId="77777777">
      <w:pPr>
        <w:pStyle w:val="BodyText"/>
        <w:tabs>
          <w:tab w:val="left" w:pos="0"/>
          <w:tab w:val="left" w:pos="360"/>
          <w:tab w:val="left" w:pos="1080"/>
          <w:tab w:val="left" w:pos="1440"/>
        </w:tabs>
        <w:rPr>
          <w:rFonts w:ascii="Times New Roman" w:hAnsi="Times New Roman" w:cs="Times New Roman"/>
          <w:sz w:val="24"/>
        </w:rPr>
      </w:pPr>
    </w:p>
    <w:p w:rsidR="00EA3DCB" w:rsidRPr="008E7564" w:rsidP="4DDACBBD" w14:paraId="03DCFB51" w14:textId="615CE2EE">
      <w:pPr>
        <w:pStyle w:val="BodyText"/>
        <w:tabs>
          <w:tab w:val="left" w:pos="0"/>
          <w:tab w:val="left" w:pos="360"/>
          <w:tab w:val="left" w:pos="1080"/>
          <w:tab w:val="left" w:pos="1440"/>
        </w:tabs>
        <w:rPr>
          <w:rFonts w:ascii="Times New Roman" w:hAnsi="Times New Roman" w:cs="Times New Roman"/>
          <w:sz w:val="24"/>
          <w:szCs w:val="24"/>
        </w:rPr>
      </w:pPr>
      <w:r>
        <w:rPr>
          <w:rFonts w:ascii="Times New Roman" w:hAnsi="Times New Roman" w:cs="Times New Roman"/>
          <w:sz w:val="24"/>
          <w:szCs w:val="24"/>
        </w:rPr>
        <w:t>15. A decrease in designated exchange visitor program sponsors will cause an estimated decrease of 25,000 exchange visitors entering the U</w:t>
      </w:r>
      <w:r w:rsidR="008E4CE9">
        <w:rPr>
          <w:rFonts w:ascii="Times New Roman" w:hAnsi="Times New Roman" w:cs="Times New Roman"/>
          <w:sz w:val="24"/>
          <w:szCs w:val="24"/>
        </w:rPr>
        <w:t>nited States</w:t>
      </w:r>
      <w:r>
        <w:rPr>
          <w:rFonts w:ascii="Times New Roman" w:hAnsi="Times New Roman" w:cs="Times New Roman"/>
          <w:sz w:val="24"/>
          <w:szCs w:val="24"/>
        </w:rPr>
        <w:t xml:space="preserve">.  This decrease in responses </w:t>
      </w:r>
      <w:r w:rsidR="00385BD8">
        <w:rPr>
          <w:rFonts w:ascii="Times New Roman" w:hAnsi="Times New Roman" w:cs="Times New Roman"/>
          <w:sz w:val="24"/>
          <w:szCs w:val="24"/>
        </w:rPr>
        <w:t xml:space="preserve">from 325,000 </w:t>
      </w:r>
      <w:r>
        <w:rPr>
          <w:rFonts w:ascii="Times New Roman" w:hAnsi="Times New Roman" w:cs="Times New Roman"/>
          <w:sz w:val="24"/>
          <w:szCs w:val="24"/>
        </w:rPr>
        <w:t xml:space="preserve">to </w:t>
      </w:r>
      <w:r w:rsidR="00FF6FC9">
        <w:rPr>
          <w:rFonts w:ascii="Times New Roman" w:hAnsi="Times New Roman" w:cs="Times New Roman"/>
          <w:sz w:val="24"/>
          <w:szCs w:val="24"/>
        </w:rPr>
        <w:t>300</w:t>
      </w:r>
      <w:r>
        <w:rPr>
          <w:rFonts w:ascii="Times New Roman" w:hAnsi="Times New Roman" w:cs="Times New Roman"/>
          <w:sz w:val="24"/>
          <w:szCs w:val="24"/>
        </w:rPr>
        <w:t>,000 result</w:t>
      </w:r>
      <w:r w:rsidR="00385BD8">
        <w:rPr>
          <w:rFonts w:ascii="Times New Roman" w:hAnsi="Times New Roman" w:cs="Times New Roman"/>
          <w:sz w:val="24"/>
          <w:szCs w:val="24"/>
        </w:rPr>
        <w:t>s</w:t>
      </w:r>
      <w:r>
        <w:rPr>
          <w:rFonts w:ascii="Times New Roman" w:hAnsi="Times New Roman" w:cs="Times New Roman"/>
          <w:sz w:val="24"/>
          <w:szCs w:val="24"/>
        </w:rPr>
        <w:t xml:space="preserve"> in an estimated burden decrease of 18,750 hours (25,000 x 45 minutes) for a total burden hour of </w:t>
      </w:r>
      <w:r w:rsidR="00FF6FC9">
        <w:rPr>
          <w:rFonts w:ascii="Times New Roman" w:hAnsi="Times New Roman" w:cs="Times New Roman"/>
          <w:sz w:val="24"/>
          <w:szCs w:val="24"/>
        </w:rPr>
        <w:t>225,000</w:t>
      </w:r>
      <w:r>
        <w:rPr>
          <w:rFonts w:ascii="Times New Roman" w:hAnsi="Times New Roman" w:cs="Times New Roman"/>
          <w:sz w:val="24"/>
          <w:szCs w:val="24"/>
        </w:rPr>
        <w:t>.</w:t>
      </w:r>
    </w:p>
    <w:p w:rsidR="00EA3DCB" w:rsidRPr="008E7564" w:rsidP="00EA3DCB" w14:paraId="4FA20108" w14:textId="77777777">
      <w:pPr>
        <w:pStyle w:val="BodyText"/>
        <w:tabs>
          <w:tab w:val="left" w:pos="0"/>
          <w:tab w:val="left" w:pos="360"/>
          <w:tab w:val="left" w:pos="1080"/>
          <w:tab w:val="left" w:pos="1440"/>
        </w:tabs>
        <w:rPr>
          <w:rFonts w:ascii="Times New Roman" w:hAnsi="Times New Roman" w:cs="Times New Roman"/>
          <w:sz w:val="24"/>
        </w:rPr>
      </w:pPr>
    </w:p>
    <w:p w:rsidR="007A4333" w:rsidP="007A4333" w14:paraId="150E6900" w14:textId="77777777">
      <w:pPr>
        <w:autoSpaceDE w:val="0"/>
        <w:autoSpaceDN w:val="0"/>
        <w:adjustRightInd w:val="0"/>
        <w:rPr>
          <w:szCs w:val="20"/>
        </w:rPr>
      </w:pPr>
      <w:r>
        <w:rPr>
          <w:szCs w:val="20"/>
        </w:rPr>
        <w:t xml:space="preserve">16.  The Department will not publish the collected information. </w:t>
      </w:r>
    </w:p>
    <w:p w:rsidR="007A4333" w:rsidP="007A4333" w14:paraId="64DED75A" w14:textId="77777777">
      <w:pPr>
        <w:autoSpaceDE w:val="0"/>
        <w:autoSpaceDN w:val="0"/>
        <w:adjustRightInd w:val="0"/>
        <w:rPr>
          <w:szCs w:val="20"/>
        </w:rPr>
      </w:pPr>
    </w:p>
    <w:p w:rsidR="007A4333" w:rsidP="007A4333" w14:paraId="53F873EE" w14:textId="77777777">
      <w:pPr>
        <w:autoSpaceDE w:val="0"/>
        <w:autoSpaceDN w:val="0"/>
        <w:adjustRightInd w:val="0"/>
        <w:rPr>
          <w:szCs w:val="20"/>
        </w:rPr>
      </w:pPr>
      <w:r>
        <w:rPr>
          <w:szCs w:val="20"/>
        </w:rPr>
        <w:t>17.  The Department will display the OMB expiration date.</w:t>
      </w:r>
    </w:p>
    <w:p w:rsidR="007A4333" w:rsidP="007A4333" w14:paraId="7D84624D" w14:textId="77777777">
      <w:pPr>
        <w:autoSpaceDE w:val="0"/>
        <w:autoSpaceDN w:val="0"/>
        <w:adjustRightInd w:val="0"/>
        <w:ind w:left="360"/>
        <w:rPr>
          <w:szCs w:val="20"/>
        </w:rPr>
      </w:pPr>
    </w:p>
    <w:p w:rsidR="007A4333" w:rsidP="007A4333" w14:paraId="5ABC12F1" w14:textId="77777777">
      <w:pPr>
        <w:autoSpaceDE w:val="0"/>
        <w:autoSpaceDN w:val="0"/>
        <w:adjustRightInd w:val="0"/>
        <w:rPr>
          <w:szCs w:val="20"/>
        </w:rPr>
      </w:pPr>
      <w:r>
        <w:rPr>
          <w:szCs w:val="20"/>
        </w:rPr>
        <w:t>18.  The Department is not requesting any exceptions to the certification.</w:t>
      </w:r>
    </w:p>
    <w:p w:rsidR="007A4333" w:rsidP="007A4333" w14:paraId="7C2F81D6" w14:textId="77777777">
      <w:pPr>
        <w:autoSpaceDE w:val="0"/>
        <w:autoSpaceDN w:val="0"/>
        <w:adjustRightInd w:val="0"/>
        <w:rPr>
          <w:szCs w:val="20"/>
        </w:rPr>
      </w:pPr>
    </w:p>
    <w:p w:rsidR="007A4333" w:rsidP="007A4333" w14:paraId="4594EA39" w14:textId="77777777">
      <w:pPr>
        <w:autoSpaceDE w:val="0"/>
        <w:autoSpaceDN w:val="0"/>
        <w:adjustRightInd w:val="0"/>
        <w:rPr>
          <w:szCs w:val="20"/>
        </w:rPr>
      </w:pPr>
    </w:p>
    <w:p w:rsidR="007A4333" w:rsidP="007A4333" w14:paraId="7CEA73BB" w14:textId="77777777">
      <w:pPr>
        <w:numPr>
          <w:ilvl w:val="0"/>
          <w:numId w:val="12"/>
        </w:numPr>
        <w:tabs>
          <w:tab w:val="num" w:pos="0"/>
          <w:tab w:val="clear" w:pos="720"/>
        </w:tabs>
        <w:autoSpaceDE w:val="0"/>
        <w:autoSpaceDN w:val="0"/>
        <w:adjustRightInd w:val="0"/>
        <w:ind w:left="0" w:firstLine="0"/>
        <w:rPr>
          <w:szCs w:val="20"/>
        </w:rPr>
      </w:pPr>
      <w:r>
        <w:rPr>
          <w:szCs w:val="20"/>
        </w:rPr>
        <w:t>COLLECTIONS OF INFORMATION EMPLOYING STATISTICAL METHODS.</w:t>
      </w:r>
    </w:p>
    <w:p w:rsidR="007A4333" w:rsidP="007A4333" w14:paraId="4966C3C5" w14:textId="77777777">
      <w:pPr>
        <w:autoSpaceDE w:val="0"/>
        <w:autoSpaceDN w:val="0"/>
        <w:adjustRightInd w:val="0"/>
        <w:rPr>
          <w:szCs w:val="20"/>
        </w:rPr>
      </w:pPr>
    </w:p>
    <w:p w:rsidR="007A4333" w:rsidP="007A4333" w14:paraId="067139B5" w14:textId="77777777">
      <w:pPr>
        <w:autoSpaceDE w:val="0"/>
        <w:autoSpaceDN w:val="0"/>
        <w:adjustRightInd w:val="0"/>
      </w:pPr>
      <w:r>
        <w:rPr>
          <w:szCs w:val="20"/>
        </w:rPr>
        <w:t>This collection does not employ statistical methods.</w:t>
      </w:r>
    </w:p>
    <w:p w:rsidR="007A4333" w:rsidP="007A4333" w14:paraId="40BF7FC3" w14:textId="77777777">
      <w:pPr>
        <w:autoSpaceDE w:val="0"/>
        <w:autoSpaceDN w:val="0"/>
        <w:adjustRightInd w:val="0"/>
      </w:pPr>
    </w:p>
    <w:p w:rsidR="007A4333" w:rsidP="007A4333" w14:paraId="0D953FB9" w14:textId="77777777">
      <w:pPr>
        <w:autoSpaceDE w:val="0"/>
        <w:autoSpaceDN w:val="0"/>
        <w:adjustRightInd w:val="0"/>
      </w:pPr>
    </w:p>
    <w:p w:rsidR="007A4333" w:rsidP="007A4333" w14:paraId="31BA548E" w14:textId="77777777">
      <w:pPr>
        <w:autoSpaceDE w:val="0"/>
        <w:autoSpaceDN w:val="0"/>
        <w:adjustRightInd w:val="0"/>
      </w:pPr>
    </w:p>
    <w:sectPr w:rsidSect="00012416">
      <w:pgSz w:w="12240" w:h="15840"/>
      <w:pgMar w:top="1440" w:right="162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5272F" w:rsidP="00E11A6B" w14:paraId="6863BF6A" w14:textId="77777777">
      <w:r>
        <w:separator/>
      </w:r>
    </w:p>
  </w:footnote>
  <w:footnote w:type="continuationSeparator" w:id="1">
    <w:p w:rsidR="00E5272F" w:rsidP="00E11A6B" w14:paraId="54A6A0EA" w14:textId="77777777">
      <w:r>
        <w:continuationSeparator/>
      </w:r>
    </w:p>
  </w:footnote>
  <w:footnote w:id="2">
    <w:p w:rsidR="00E11A6B" w14:paraId="002236E9" w14:textId="07813CCC">
      <w:pPr>
        <w:pStyle w:val="FootnoteText"/>
      </w:pPr>
      <w:r>
        <w:rPr>
          <w:rStyle w:val="FootnoteReference"/>
        </w:rPr>
        <w:footnoteRef/>
      </w:r>
      <w:r>
        <w:t xml:space="preserve"> </w:t>
      </w:r>
      <w:hyperlink r:id="rId1" w:history="1">
        <w:r w:rsidRPr="00AA7E88">
          <w:rPr>
            <w:rStyle w:val="Hyperlink"/>
          </w:rPr>
          <w:t>https://www.bls.gov/news.release/empsit.t19.htm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581904"/>
    <w:multiLevelType w:val="hybridMultilevel"/>
    <w:tmpl w:val="FD925B74"/>
    <w:lvl w:ilvl="0">
      <w:start w:val="2"/>
      <w:numFmt w:val="decimal"/>
      <w:lvlText w:val="%1."/>
      <w:lvlJc w:val="left"/>
      <w:pPr>
        <w:tabs>
          <w:tab w:val="num" w:pos="720"/>
        </w:tabs>
        <w:ind w:left="720" w:hanging="360"/>
      </w:pPr>
      <w:rPr>
        <w:rFonts w:hint="default"/>
        <w:b/>
        <w:i/>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B7961F4"/>
    <w:multiLevelType w:val="hybridMultilevel"/>
    <w:tmpl w:val="78D85770"/>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3502079"/>
    <w:multiLevelType w:val="hybridMultilevel"/>
    <w:tmpl w:val="27F09F9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8547662"/>
    <w:multiLevelType w:val="hybridMultilevel"/>
    <w:tmpl w:val="0A7ED39E"/>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B2A1CC3"/>
    <w:multiLevelType w:val="hybridMultilevel"/>
    <w:tmpl w:val="16D2BE0A"/>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4D3474D"/>
    <w:multiLevelType w:val="hybridMultilevel"/>
    <w:tmpl w:val="13B45F8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6AE7083"/>
    <w:multiLevelType w:val="hybridMultilevel"/>
    <w:tmpl w:val="DC64A98E"/>
    <w:lvl w:ilvl="0">
      <w:start w:val="2"/>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A7023DA"/>
    <w:multiLevelType w:val="hybridMultilevel"/>
    <w:tmpl w:val="D118422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E297669"/>
    <w:multiLevelType w:val="hybridMultilevel"/>
    <w:tmpl w:val="97EEFE68"/>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5D55144"/>
    <w:multiLevelType w:val="hybridMultilevel"/>
    <w:tmpl w:val="58F40E38"/>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9632031"/>
    <w:multiLevelType w:val="hybridMultilevel"/>
    <w:tmpl w:val="88A6E902"/>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93E2DD1"/>
    <w:multiLevelType w:val="hybridMultilevel"/>
    <w:tmpl w:val="AF30487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6A6C0594"/>
    <w:multiLevelType w:val="hybridMultilevel"/>
    <w:tmpl w:val="C0F62C90"/>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723523D9"/>
    <w:multiLevelType w:val="hybridMultilevel"/>
    <w:tmpl w:val="D25A403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5B15CB8"/>
    <w:multiLevelType w:val="hybridMultilevel"/>
    <w:tmpl w:val="17ACAA9E"/>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7ABF4782"/>
    <w:multiLevelType w:val="hybridMultilevel"/>
    <w:tmpl w:val="9BF80BC0"/>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E0B42C8"/>
    <w:multiLevelType w:val="hybridMultilevel"/>
    <w:tmpl w:val="FD2AD9D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E7B0EB9"/>
    <w:multiLevelType w:val="hybridMultilevel"/>
    <w:tmpl w:val="4950F87A"/>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16322594">
    <w:abstractNumId w:val="11"/>
  </w:num>
  <w:num w:numId="2" w16cid:durableId="2103062778">
    <w:abstractNumId w:val="5"/>
  </w:num>
  <w:num w:numId="3" w16cid:durableId="583534175">
    <w:abstractNumId w:val="2"/>
  </w:num>
  <w:num w:numId="4" w16cid:durableId="410320927">
    <w:abstractNumId w:val="0"/>
  </w:num>
  <w:num w:numId="5" w16cid:durableId="1451127387">
    <w:abstractNumId w:val="14"/>
  </w:num>
  <w:num w:numId="6" w16cid:durableId="1260482869">
    <w:abstractNumId w:val="17"/>
  </w:num>
  <w:num w:numId="7" w16cid:durableId="1160001848">
    <w:abstractNumId w:val="16"/>
  </w:num>
  <w:num w:numId="8" w16cid:durableId="1242444503">
    <w:abstractNumId w:val="10"/>
  </w:num>
  <w:num w:numId="9" w16cid:durableId="790436308">
    <w:abstractNumId w:val="7"/>
  </w:num>
  <w:num w:numId="10" w16cid:durableId="53429695">
    <w:abstractNumId w:val="3"/>
  </w:num>
  <w:num w:numId="11" w16cid:durableId="1653563004">
    <w:abstractNumId w:val="8"/>
  </w:num>
  <w:num w:numId="12" w16cid:durableId="413628389">
    <w:abstractNumId w:val="6"/>
  </w:num>
  <w:num w:numId="13" w16cid:durableId="1621719111">
    <w:abstractNumId w:val="9"/>
  </w:num>
  <w:num w:numId="14" w16cid:durableId="484514978">
    <w:abstractNumId w:val="12"/>
  </w:num>
  <w:num w:numId="15" w16cid:durableId="571545675">
    <w:abstractNumId w:val="13"/>
  </w:num>
  <w:num w:numId="16" w16cid:durableId="989136936">
    <w:abstractNumId w:val="4"/>
  </w:num>
  <w:num w:numId="17" w16cid:durableId="199514129">
    <w:abstractNumId w:val="15"/>
  </w:num>
  <w:num w:numId="18" w16cid:durableId="1471744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4C3"/>
    <w:rsid w:val="00012416"/>
    <w:rsid w:val="00025C83"/>
    <w:rsid w:val="0013395F"/>
    <w:rsid w:val="00172E5B"/>
    <w:rsid w:val="001854AD"/>
    <w:rsid w:val="0019370F"/>
    <w:rsid w:val="001C321E"/>
    <w:rsid w:val="001E79A5"/>
    <w:rsid w:val="00217B45"/>
    <w:rsid w:val="0024779B"/>
    <w:rsid w:val="0025135A"/>
    <w:rsid w:val="002E64C3"/>
    <w:rsid w:val="00304238"/>
    <w:rsid w:val="00314BF0"/>
    <w:rsid w:val="00365A07"/>
    <w:rsid w:val="00366ECC"/>
    <w:rsid w:val="00380AFD"/>
    <w:rsid w:val="00385BD8"/>
    <w:rsid w:val="004110F6"/>
    <w:rsid w:val="004651B6"/>
    <w:rsid w:val="004659DE"/>
    <w:rsid w:val="004819BC"/>
    <w:rsid w:val="004D60A6"/>
    <w:rsid w:val="005640FC"/>
    <w:rsid w:val="00620B85"/>
    <w:rsid w:val="00630F35"/>
    <w:rsid w:val="006429AE"/>
    <w:rsid w:val="006B352A"/>
    <w:rsid w:val="006C7386"/>
    <w:rsid w:val="006D0BB3"/>
    <w:rsid w:val="006E16A8"/>
    <w:rsid w:val="006F4851"/>
    <w:rsid w:val="006F4F62"/>
    <w:rsid w:val="0072694A"/>
    <w:rsid w:val="007920E5"/>
    <w:rsid w:val="00794737"/>
    <w:rsid w:val="007A0E8E"/>
    <w:rsid w:val="007A4333"/>
    <w:rsid w:val="00831EF9"/>
    <w:rsid w:val="008426BD"/>
    <w:rsid w:val="008D681E"/>
    <w:rsid w:val="008E4CE9"/>
    <w:rsid w:val="008E7564"/>
    <w:rsid w:val="009416C0"/>
    <w:rsid w:val="00963634"/>
    <w:rsid w:val="00986388"/>
    <w:rsid w:val="00A02A74"/>
    <w:rsid w:val="00A21195"/>
    <w:rsid w:val="00A34DE4"/>
    <w:rsid w:val="00A930A2"/>
    <w:rsid w:val="00AA7904"/>
    <w:rsid w:val="00AA7E88"/>
    <w:rsid w:val="00AC0744"/>
    <w:rsid w:val="00AE0745"/>
    <w:rsid w:val="00AE08F7"/>
    <w:rsid w:val="00B715D3"/>
    <w:rsid w:val="00B7560F"/>
    <w:rsid w:val="00BC019F"/>
    <w:rsid w:val="00BC3193"/>
    <w:rsid w:val="00C565AB"/>
    <w:rsid w:val="00C728A6"/>
    <w:rsid w:val="00C8406F"/>
    <w:rsid w:val="00C90CD3"/>
    <w:rsid w:val="00C93B80"/>
    <w:rsid w:val="00CD0DC2"/>
    <w:rsid w:val="00CF1BD7"/>
    <w:rsid w:val="00D05DD6"/>
    <w:rsid w:val="00D44D64"/>
    <w:rsid w:val="00D67C3A"/>
    <w:rsid w:val="00D94EBD"/>
    <w:rsid w:val="00DD06F2"/>
    <w:rsid w:val="00DD43DF"/>
    <w:rsid w:val="00DE1296"/>
    <w:rsid w:val="00DE7D6F"/>
    <w:rsid w:val="00E11A6B"/>
    <w:rsid w:val="00E42300"/>
    <w:rsid w:val="00E46B75"/>
    <w:rsid w:val="00E5272F"/>
    <w:rsid w:val="00EA3DCB"/>
    <w:rsid w:val="00EB4740"/>
    <w:rsid w:val="00EC7627"/>
    <w:rsid w:val="00ED5CCA"/>
    <w:rsid w:val="00EF1FCD"/>
    <w:rsid w:val="00EF7C98"/>
    <w:rsid w:val="00F13163"/>
    <w:rsid w:val="00F21380"/>
    <w:rsid w:val="00F40E95"/>
    <w:rsid w:val="00FF1178"/>
    <w:rsid w:val="00FF1A9F"/>
    <w:rsid w:val="00FF6FC9"/>
    <w:rsid w:val="01EBDA44"/>
    <w:rsid w:val="03E39D9F"/>
    <w:rsid w:val="06F0E811"/>
    <w:rsid w:val="072682C1"/>
    <w:rsid w:val="07E2B813"/>
    <w:rsid w:val="0B1A075F"/>
    <w:rsid w:val="12A0F1D6"/>
    <w:rsid w:val="1C51C904"/>
    <w:rsid w:val="2004B4F3"/>
    <w:rsid w:val="26BC0F03"/>
    <w:rsid w:val="3B891BFE"/>
    <w:rsid w:val="418488B4"/>
    <w:rsid w:val="44BD2EC3"/>
    <w:rsid w:val="4556A48C"/>
    <w:rsid w:val="490A2F50"/>
    <w:rsid w:val="4DDACBBD"/>
    <w:rsid w:val="4EA7ADFA"/>
    <w:rsid w:val="52F51EA0"/>
    <w:rsid w:val="53B1196A"/>
    <w:rsid w:val="55AE2EF4"/>
    <w:rsid w:val="56004FE5"/>
    <w:rsid w:val="5664E29C"/>
    <w:rsid w:val="57491CB8"/>
    <w:rsid w:val="57EE1051"/>
    <w:rsid w:val="5982A719"/>
    <w:rsid w:val="5B8220E1"/>
    <w:rsid w:val="5CA8D723"/>
    <w:rsid w:val="5DB20D60"/>
    <w:rsid w:val="6E22AD09"/>
    <w:rsid w:val="6E5BEF04"/>
    <w:rsid w:val="6F48083F"/>
    <w:rsid w:val="742EE1DB"/>
    <w:rsid w:val="7F986F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4A9FC3"/>
  <w15:chartTrackingRefBased/>
  <w15:docId w15:val="{E02FE5B2-2630-4612-B56C-65715800B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pBdr>
        <w:bottom w:val="single" w:sz="12" w:space="1" w:color="auto"/>
      </w:pBd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20"/>
      <w:szCs w:val="20"/>
    </w:rPr>
  </w:style>
  <w:style w:type="paragraph" w:styleId="BodyText2">
    <w:name w:val="Body Text 2"/>
    <w:basedOn w:val="Normal"/>
    <w:rPr>
      <w:b/>
      <w:bCs/>
      <w:i/>
      <w:iCs/>
    </w:rPr>
  </w:style>
  <w:style w:type="paragraph" w:styleId="Title">
    <w:name w:val="Title"/>
    <w:basedOn w:val="Normal"/>
    <w:qFormat/>
    <w:pPr>
      <w:pBdr>
        <w:bottom w:val="single" w:sz="12" w:space="1" w:color="auto"/>
      </w:pBdr>
      <w:jc w:val="center"/>
    </w:pPr>
    <w:rPr>
      <w:b/>
      <w:bCs/>
    </w:rPr>
  </w:style>
  <w:style w:type="paragraph" w:styleId="BalloonText">
    <w:name w:val="Balloon Text"/>
    <w:basedOn w:val="Normal"/>
    <w:semiHidden/>
    <w:rsid w:val="004819BC"/>
    <w:rPr>
      <w:rFonts w:ascii="Tahoma" w:hAnsi="Tahoma" w:cs="Tahoma"/>
      <w:sz w:val="16"/>
      <w:szCs w:val="16"/>
    </w:rPr>
  </w:style>
  <w:style w:type="paragraph" w:styleId="Revision">
    <w:name w:val="Revision"/>
    <w:hidden/>
    <w:uiPriority w:val="99"/>
    <w:semiHidden/>
    <w:rsid w:val="006429AE"/>
    <w:rPr>
      <w:sz w:val="24"/>
      <w:szCs w:val="24"/>
    </w:rPr>
  </w:style>
  <w:style w:type="character" w:styleId="CommentReference">
    <w:name w:val="annotation reference"/>
    <w:rsid w:val="00C8406F"/>
    <w:rPr>
      <w:sz w:val="16"/>
      <w:szCs w:val="16"/>
    </w:rPr>
  </w:style>
  <w:style w:type="paragraph" w:styleId="CommentText">
    <w:name w:val="annotation text"/>
    <w:basedOn w:val="Normal"/>
    <w:link w:val="CommentTextChar"/>
    <w:rsid w:val="00C8406F"/>
    <w:rPr>
      <w:sz w:val="20"/>
      <w:szCs w:val="20"/>
    </w:rPr>
  </w:style>
  <w:style w:type="character" w:customStyle="1" w:styleId="CommentTextChar">
    <w:name w:val="Comment Text Char"/>
    <w:basedOn w:val="DefaultParagraphFont"/>
    <w:link w:val="CommentText"/>
    <w:rsid w:val="00C8406F"/>
  </w:style>
  <w:style w:type="paragraph" w:styleId="CommentSubject">
    <w:name w:val="annotation subject"/>
    <w:basedOn w:val="CommentText"/>
    <w:next w:val="CommentText"/>
    <w:link w:val="CommentSubjectChar"/>
    <w:rsid w:val="00C8406F"/>
    <w:rPr>
      <w:b/>
      <w:bCs/>
    </w:rPr>
  </w:style>
  <w:style w:type="character" w:customStyle="1" w:styleId="CommentSubjectChar">
    <w:name w:val="Comment Subject Char"/>
    <w:link w:val="CommentSubject"/>
    <w:rsid w:val="00C8406F"/>
    <w:rPr>
      <w:b/>
      <w:bCs/>
    </w:rPr>
  </w:style>
  <w:style w:type="paragraph" w:styleId="FootnoteText">
    <w:name w:val="footnote text"/>
    <w:basedOn w:val="Normal"/>
    <w:link w:val="FootnoteTextChar"/>
    <w:rsid w:val="00E11A6B"/>
    <w:rPr>
      <w:sz w:val="20"/>
      <w:szCs w:val="20"/>
    </w:rPr>
  </w:style>
  <w:style w:type="character" w:customStyle="1" w:styleId="FootnoteTextChar">
    <w:name w:val="Footnote Text Char"/>
    <w:basedOn w:val="DefaultParagraphFont"/>
    <w:link w:val="FootnoteText"/>
    <w:rsid w:val="00E11A6B"/>
  </w:style>
  <w:style w:type="character" w:styleId="FootnoteReference">
    <w:name w:val="footnote reference"/>
    <w:rsid w:val="00E11A6B"/>
    <w:rPr>
      <w:vertAlign w:val="superscript"/>
    </w:rPr>
  </w:style>
  <w:style w:type="character" w:styleId="Hyperlink">
    <w:name w:val="Hyperlink"/>
    <w:rsid w:val="00E11A6B"/>
    <w:rPr>
      <w:color w:val="467886"/>
      <w:u w:val="single"/>
    </w:rPr>
  </w:style>
  <w:style w:type="character" w:styleId="UnresolvedMention">
    <w:name w:val="Unresolved Mention"/>
    <w:uiPriority w:val="99"/>
    <w:semiHidden/>
    <w:unhideWhenUsed/>
    <w:rsid w:val="00E11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mpsit.t19.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620A0-87AE-4EEB-BFD6-225F3B6EF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879</Words>
  <Characters>5013</Characters>
  <Application>Microsoft Office Word</Application>
  <DocSecurity>0</DocSecurity>
  <Lines>41</Lines>
  <Paragraphs>11</Paragraphs>
  <ScaleCrop>false</ScaleCrop>
  <Company>U. S. Department of State</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dc:title>
  <dc:creator>vrose</dc:creator>
  <cp:lastModifiedBy>Ward, Karen S</cp:lastModifiedBy>
  <cp:revision>7</cp:revision>
  <cp:lastPrinted>2007-10-16T14:28:00Z</cp:lastPrinted>
  <dcterms:created xsi:type="dcterms:W3CDTF">2026-05-30T11:28:00Z</dcterms:created>
  <dcterms:modified xsi:type="dcterms:W3CDTF">2026-06-05T10:29:00Z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ActionId">
    <vt:lpwstr>3a6f15ff-0e8e-4c82-b032-7ca51fd23f66</vt:lpwstr>
  </property>
  <property fmtid="{D5CDD505-2E9C-101B-9397-08002B2CF9AE}" pid="3" name="MSIP_Label_1665d9ee-429a-4d5f-97cc-cfb56e044a6e_ContentBits">
    <vt:lpwstr>0</vt:lpwstr>
  </property>
  <property fmtid="{D5CDD505-2E9C-101B-9397-08002B2CF9AE}" pid="4" name="MSIP_Label_1665d9ee-429a-4d5f-97cc-cfb56e044a6e_Enabled">
    <vt:lpwstr>true</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etDate">
    <vt:lpwstr>2026-01-17T16:00:39Z</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Tag">
    <vt:lpwstr>10, 0, 1, 1</vt:lpwstr>
  </property>
</Properties>
</file>