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A5DE5" w:rsidRPr="00566B26" w:rsidP="00466B49" w14:paraId="32021E1B" w14:textId="47F80400">
      <w:pPr>
        <w:ind w:left="-360" w:right="-360"/>
        <w:jc w:val="center"/>
        <w:rPr>
          <w:rFonts w:ascii="Cambria" w:hAnsi="Cambria" w:cs="Arial"/>
          <w:b/>
          <w:bCs/>
        </w:rPr>
      </w:pPr>
      <w:r w:rsidRPr="00566B26">
        <w:rPr>
          <w:rFonts w:ascii="Cambria" w:hAnsi="Cambria" w:cs="Arial"/>
          <w:b/>
          <w:bCs/>
        </w:rPr>
        <w:t xml:space="preserve">SUPPORTING STATEMENT </w:t>
      </w:r>
    </w:p>
    <w:p w:rsidR="00B556F3" w:rsidRPr="00566B26" w:rsidP="00B556F3" w14:paraId="07429FED" w14:textId="3F2B32A5">
      <w:pPr>
        <w:spacing w:before="240"/>
        <w:ind w:left="-360" w:right="-360"/>
        <w:jc w:val="center"/>
        <w:rPr>
          <w:rFonts w:ascii="Cambria" w:hAnsi="Cambria" w:cs="Arial"/>
          <w:b/>
          <w:bCs/>
        </w:rPr>
      </w:pPr>
      <w:r w:rsidRPr="00566B26">
        <w:rPr>
          <w:rFonts w:ascii="Cambria" w:hAnsi="Cambria" w:cs="Arial"/>
          <w:b/>
          <w:bCs/>
        </w:rPr>
        <w:t>U.S. Department of the Treasury</w:t>
      </w:r>
    </w:p>
    <w:p w:rsidR="00B556F3" w:rsidRPr="00566B26" w:rsidP="00B556F3" w14:paraId="1E11993F" w14:textId="0C5B77A6">
      <w:pPr>
        <w:spacing w:before="120"/>
        <w:ind w:left="-360" w:right="-360"/>
        <w:jc w:val="center"/>
        <w:rPr>
          <w:rFonts w:ascii="Cambria" w:hAnsi="Cambria" w:cs="Arial"/>
          <w:b/>
          <w:bCs/>
        </w:rPr>
      </w:pPr>
      <w:r w:rsidRPr="00566B26">
        <w:rPr>
          <w:rFonts w:ascii="Cambria" w:hAnsi="Cambria" w:cs="Arial"/>
          <w:b/>
          <w:bCs/>
        </w:rPr>
        <w:t xml:space="preserve">Trump Accounts </w:t>
      </w:r>
      <w:r w:rsidRPr="00566B26" w:rsidR="0007003E">
        <w:rPr>
          <w:rFonts w:ascii="Cambria" w:hAnsi="Cambria" w:cs="Arial"/>
          <w:b/>
          <w:bCs/>
        </w:rPr>
        <w:t>Qualified Class Contribution Application</w:t>
      </w:r>
    </w:p>
    <w:p w:rsidR="008C325F" w:rsidRPr="00566B26" w:rsidP="00B556F3" w14:paraId="2502D46A" w14:textId="425294BD">
      <w:pPr>
        <w:spacing w:before="120"/>
        <w:ind w:left="-360" w:right="-360"/>
        <w:jc w:val="center"/>
        <w:rPr>
          <w:rFonts w:ascii="Cambria" w:hAnsi="Cambria" w:cs="Arial"/>
          <w:color w:val="3366FF"/>
        </w:rPr>
      </w:pPr>
      <w:r w:rsidRPr="00566B26">
        <w:rPr>
          <w:rFonts w:ascii="Cambria" w:hAnsi="Cambria" w:cs="Arial"/>
          <w:b/>
          <w:bCs/>
        </w:rPr>
        <w:t xml:space="preserve">OMB </w:t>
      </w:r>
      <w:r w:rsidRPr="00566B26" w:rsidR="00B556F3">
        <w:rPr>
          <w:rFonts w:ascii="Cambria" w:hAnsi="Cambria" w:cs="Arial"/>
          <w:b/>
          <w:bCs/>
        </w:rPr>
        <w:t xml:space="preserve">Control Number </w:t>
      </w:r>
      <w:r w:rsidRPr="00566B26" w:rsidR="00BC5EF3">
        <w:rPr>
          <w:rFonts w:ascii="Cambria" w:hAnsi="Cambria" w:cs="Arial"/>
          <w:b/>
          <w:bCs/>
        </w:rPr>
        <w:t>15</w:t>
      </w:r>
      <w:r w:rsidRPr="00566B26" w:rsidR="009575FB">
        <w:rPr>
          <w:rFonts w:ascii="Cambria" w:hAnsi="Cambria" w:cs="Arial"/>
          <w:b/>
          <w:bCs/>
        </w:rPr>
        <w:t>05</w:t>
      </w:r>
      <w:r w:rsidRPr="00566B26">
        <w:rPr>
          <w:rFonts w:ascii="Cambria" w:hAnsi="Cambria" w:cs="Arial"/>
          <w:b/>
          <w:bCs/>
        </w:rPr>
        <w:t>-</w:t>
      </w:r>
      <w:r w:rsidRPr="00566B26" w:rsidR="00B556F3">
        <w:rPr>
          <w:rFonts w:ascii="Cambria" w:hAnsi="Cambria" w:cs="Arial"/>
          <w:b/>
          <w:bCs/>
        </w:rPr>
        <w:t>NEW</w:t>
      </w:r>
    </w:p>
    <w:p w:rsidR="00EC10FF" w:rsidRPr="00566B26" w:rsidP="00BC5EF3" w14:paraId="789BAA2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Cambria" w:hAnsi="Cambria" w:cs="Tahoma"/>
          <w:sz w:val="22"/>
          <w:szCs w:val="22"/>
        </w:rPr>
      </w:pPr>
    </w:p>
    <w:p w:rsidR="008112BA" w:rsidRPr="00566B26" w:rsidP="00B556F3" w14:paraId="06DC0E4A" w14:textId="6C0124C3">
      <w:pPr>
        <w:tabs>
          <w:tab w:val="left" w:pos="540"/>
        </w:tabs>
        <w:spacing w:before="120"/>
        <w:rPr>
          <w:rFonts w:ascii="Cambria" w:hAnsi="Cambria" w:cs="Arial"/>
          <w:b/>
          <w:bCs/>
          <w:sz w:val="22"/>
          <w:szCs w:val="22"/>
        </w:rPr>
      </w:pPr>
      <w:r w:rsidRPr="00566B26">
        <w:rPr>
          <w:rFonts w:ascii="Cambria" w:hAnsi="Cambria" w:cs="Arial"/>
          <w:b/>
          <w:bCs/>
          <w:sz w:val="22"/>
          <w:szCs w:val="22"/>
        </w:rPr>
        <w:t>PART A – JUSTIFICATION</w:t>
      </w:r>
    </w:p>
    <w:p w:rsidR="008112BA" w:rsidRPr="00566B26" w:rsidP="00BC5EF3" w14:paraId="431CD844" w14:textId="77777777">
      <w:pPr>
        <w:tabs>
          <w:tab w:val="left" w:pos="540"/>
        </w:tabs>
        <w:rPr>
          <w:rFonts w:ascii="Cambria" w:hAnsi="Cambria" w:cs="Arial"/>
          <w:b/>
          <w:bCs/>
          <w:sz w:val="22"/>
          <w:szCs w:val="22"/>
        </w:rPr>
      </w:pPr>
    </w:p>
    <w:p w:rsidR="00B556F3" w:rsidRPr="00566B26" w:rsidP="00B556F3" w14:paraId="777E6BA7" w14:textId="77777777">
      <w:pPr>
        <w:pStyle w:val="NoSpacing"/>
        <w:rPr>
          <w:rFonts w:ascii="Cambria" w:eastAsia="Aptos" w:hAnsi="Cambria" w:cs="Arial"/>
          <w:b/>
          <w:bCs/>
          <w:sz w:val="22"/>
          <w:szCs w:val="22"/>
        </w:rPr>
      </w:pPr>
      <w:r w:rsidRPr="00566B26">
        <w:rPr>
          <w:rFonts w:ascii="Cambria" w:eastAsia="Aptos" w:hAnsi="Cambria" w:cs="Arial"/>
          <w:b/>
          <w:bCs/>
          <w:sz w:val="22"/>
          <w:szCs w:val="22"/>
        </w:rPr>
        <w:t>1. Circumstances Making the Collection of Information Necessary</w:t>
      </w:r>
    </w:p>
    <w:p w:rsidR="00B556F3" w:rsidRPr="00566B26" w:rsidP="00B556F3" w14:paraId="47F4D1CA" w14:textId="77777777">
      <w:pPr>
        <w:pStyle w:val="NoSpacing"/>
        <w:rPr>
          <w:rFonts w:ascii="Cambria" w:eastAsia="Aptos" w:hAnsi="Cambria" w:cs="Arial"/>
          <w:sz w:val="22"/>
          <w:szCs w:val="22"/>
        </w:rPr>
      </w:pPr>
    </w:p>
    <w:p w:rsidR="00B556F3" w:rsidRPr="00566B26" w:rsidP="00B556F3" w14:paraId="1621106C" w14:textId="77777777">
      <w:pPr>
        <w:pStyle w:val="NoSpacing"/>
        <w:rPr>
          <w:rFonts w:ascii="Cambria" w:eastAsia="Aptos" w:hAnsi="Cambria" w:cs="Arial"/>
          <w:sz w:val="22"/>
          <w:szCs w:val="22"/>
        </w:rPr>
      </w:pPr>
      <w:r w:rsidRPr="00566B26">
        <w:rPr>
          <w:rFonts w:ascii="Cambria" w:eastAsia="Aptos" w:hAnsi="Cambria" w:cs="Arial"/>
          <w:sz w:val="22"/>
          <w:szCs w:val="22"/>
        </w:rPr>
        <w:t>Section 70204 of the One, Big, Beautiful Bill Act (OBBBA), Public Law 119-21, added section 530A and related provisions to the Internal Revenue Code (IRC), establishing Trump Accounts as a new category of traditional individual retirement account for eligible individuals under age 18.</w:t>
      </w:r>
    </w:p>
    <w:p w:rsidR="00B556F3" w:rsidRPr="00566B26" w:rsidP="00B556F3" w14:paraId="0D7FB124" w14:textId="77777777">
      <w:pPr>
        <w:pStyle w:val="NoSpacing"/>
        <w:rPr>
          <w:rFonts w:ascii="Cambria" w:eastAsia="Aptos" w:hAnsi="Cambria" w:cs="Arial"/>
          <w:sz w:val="22"/>
          <w:szCs w:val="22"/>
        </w:rPr>
      </w:pPr>
    </w:p>
    <w:p w:rsidR="00B556F3" w:rsidRPr="00566B26" w:rsidP="00B556F3" w14:paraId="76BB6480" w14:textId="77777777">
      <w:pPr>
        <w:pStyle w:val="NoSpacing"/>
        <w:rPr>
          <w:rFonts w:ascii="Cambria" w:eastAsia="Aptos" w:hAnsi="Cambria" w:cs="Arial"/>
          <w:sz w:val="22"/>
          <w:szCs w:val="22"/>
        </w:rPr>
      </w:pPr>
      <w:r w:rsidRPr="00566B26">
        <w:rPr>
          <w:rFonts w:ascii="Cambria" w:eastAsia="Aptos" w:hAnsi="Cambria" w:cs="Arial"/>
          <w:sz w:val="22"/>
          <w:szCs w:val="22"/>
        </w:rPr>
        <w:t>IRC section 530A(f) authorizes certain governmental entities and organizations described in section 501(c)(3) to make donor contributions benefiting Trump Account beneficiaries under specified statutory conditions.</w:t>
      </w:r>
    </w:p>
    <w:p w:rsidR="00B556F3" w:rsidRPr="00566B26" w:rsidP="00B556F3" w14:paraId="0E0B8C12" w14:textId="77777777">
      <w:pPr>
        <w:pStyle w:val="NoSpacing"/>
        <w:rPr>
          <w:rFonts w:ascii="Cambria" w:eastAsia="Aptos" w:hAnsi="Cambria" w:cs="Arial"/>
          <w:sz w:val="22"/>
          <w:szCs w:val="22"/>
        </w:rPr>
      </w:pPr>
    </w:p>
    <w:p w:rsidR="00B556F3" w:rsidRPr="00566B26" w:rsidP="00B556F3" w14:paraId="6C0954E5" w14:textId="15EE7945">
      <w:pPr>
        <w:pStyle w:val="NoSpacing"/>
        <w:rPr>
          <w:rFonts w:ascii="Cambria" w:eastAsia="Aptos" w:hAnsi="Cambria" w:cs="Arial"/>
          <w:sz w:val="22"/>
          <w:szCs w:val="22"/>
        </w:rPr>
      </w:pPr>
      <w:r w:rsidRPr="00566B26">
        <w:rPr>
          <w:rFonts w:ascii="Cambria" w:eastAsia="Aptos" w:hAnsi="Cambria" w:cs="Arial"/>
          <w:sz w:val="22"/>
          <w:szCs w:val="22"/>
        </w:rPr>
        <w:t>The statute authorizes multiple contribution structures, including:</w:t>
      </w:r>
    </w:p>
    <w:p w:rsidR="00B556F3" w:rsidRPr="00566B26" w:rsidP="00B556F3" w14:paraId="6122929C" w14:textId="77777777">
      <w:pPr>
        <w:pStyle w:val="NoSpacing"/>
        <w:numPr>
          <w:ilvl w:val="0"/>
          <w:numId w:val="33"/>
        </w:numPr>
        <w:rPr>
          <w:rFonts w:ascii="Cambria" w:eastAsia="Aptos" w:hAnsi="Cambria" w:cs="Arial"/>
          <w:sz w:val="22"/>
          <w:szCs w:val="22"/>
        </w:rPr>
      </w:pPr>
      <w:r w:rsidRPr="00566B26">
        <w:rPr>
          <w:rFonts w:ascii="Cambria" w:eastAsia="Aptos" w:hAnsi="Cambria" w:cs="Arial"/>
          <w:sz w:val="22"/>
          <w:szCs w:val="22"/>
        </w:rPr>
        <w:t>Contributions benefiting all eligible Trump Account beneficiaries nationwide; and</w:t>
      </w:r>
    </w:p>
    <w:p w:rsidR="00B556F3" w:rsidRPr="00566B26" w:rsidP="00B556F3" w14:paraId="12D3A4BC" w14:textId="118240EB">
      <w:pPr>
        <w:pStyle w:val="NoSpacing"/>
        <w:numPr>
          <w:ilvl w:val="0"/>
          <w:numId w:val="33"/>
        </w:numPr>
        <w:rPr>
          <w:rFonts w:ascii="Cambria" w:eastAsia="Aptos" w:hAnsi="Cambria" w:cs="Arial"/>
          <w:sz w:val="22"/>
          <w:szCs w:val="22"/>
        </w:rPr>
      </w:pPr>
      <w:r w:rsidRPr="00566B26">
        <w:rPr>
          <w:rFonts w:ascii="Cambria" w:eastAsia="Aptos" w:hAnsi="Cambria" w:cs="Arial"/>
          <w:sz w:val="22"/>
          <w:szCs w:val="22"/>
        </w:rPr>
        <w:t>Contributions benefiting statutorily permitted qualified classes, including specified birth-year classes</w:t>
      </w:r>
      <w:r w:rsidRPr="00566B26" w:rsidR="0007003E">
        <w:rPr>
          <w:rFonts w:ascii="Cambria" w:eastAsia="Aptos" w:hAnsi="Cambria" w:cs="Arial"/>
          <w:sz w:val="22"/>
          <w:szCs w:val="22"/>
        </w:rPr>
        <w:t xml:space="preserve"> and</w:t>
      </w:r>
      <w:r w:rsidRPr="00566B26">
        <w:rPr>
          <w:rFonts w:ascii="Cambria" w:eastAsia="Aptos" w:hAnsi="Cambria" w:cs="Arial"/>
          <w:sz w:val="22"/>
          <w:szCs w:val="22"/>
        </w:rPr>
        <w:t xml:space="preserve"> statewide classes.</w:t>
      </w:r>
    </w:p>
    <w:p w:rsidR="00B556F3" w:rsidRPr="00566B26" w:rsidP="00B556F3" w14:paraId="7020904B" w14:textId="77777777">
      <w:pPr>
        <w:pStyle w:val="NoSpacing"/>
        <w:rPr>
          <w:rFonts w:ascii="Cambria" w:eastAsia="Aptos" w:hAnsi="Cambria" w:cs="Arial"/>
          <w:sz w:val="22"/>
          <w:szCs w:val="22"/>
        </w:rPr>
      </w:pPr>
    </w:p>
    <w:p w:rsidR="00B556F3" w:rsidRPr="00566B26" w:rsidP="00B556F3" w14:paraId="2C4C922C" w14:textId="77777777">
      <w:pPr>
        <w:pStyle w:val="NoSpacing"/>
        <w:rPr>
          <w:rFonts w:ascii="Cambria" w:eastAsia="Aptos" w:hAnsi="Cambria" w:cs="Arial"/>
          <w:sz w:val="22"/>
          <w:szCs w:val="22"/>
        </w:rPr>
      </w:pPr>
      <w:r w:rsidRPr="00566B26">
        <w:rPr>
          <w:rFonts w:ascii="Cambria" w:eastAsia="Aptos" w:hAnsi="Cambria" w:cs="Arial"/>
          <w:sz w:val="22"/>
          <w:szCs w:val="22"/>
        </w:rPr>
        <w:t>Treasury is responsible for administering these contribution structures, including reviewing donor eligibility, validating contribution structures, coordinating receipt and distribution of funds, and ensuring compliance with statutory limitations and operational requirements.</w:t>
      </w:r>
    </w:p>
    <w:p w:rsidR="00B556F3" w:rsidRPr="00566B26" w:rsidP="00B556F3" w14:paraId="10905E74" w14:textId="77777777">
      <w:pPr>
        <w:pStyle w:val="NoSpacing"/>
        <w:rPr>
          <w:rFonts w:ascii="Cambria" w:eastAsia="Aptos" w:hAnsi="Cambria" w:cs="Arial"/>
          <w:sz w:val="22"/>
          <w:szCs w:val="22"/>
        </w:rPr>
      </w:pPr>
    </w:p>
    <w:p w:rsidR="00B556F3" w:rsidRPr="00566B26" w:rsidP="00B556F3" w14:paraId="0D845206" w14:textId="14D3E173">
      <w:pPr>
        <w:pStyle w:val="NoSpacing"/>
        <w:rPr>
          <w:rFonts w:ascii="Cambria" w:eastAsia="Aptos" w:hAnsi="Cambria" w:cs="Arial"/>
          <w:sz w:val="22"/>
          <w:szCs w:val="22"/>
        </w:rPr>
      </w:pPr>
      <w:r w:rsidRPr="00566B26">
        <w:rPr>
          <w:rFonts w:ascii="Cambria" w:eastAsia="Aptos" w:hAnsi="Cambria" w:cs="Arial"/>
          <w:sz w:val="22"/>
          <w:szCs w:val="22"/>
        </w:rPr>
        <w:t>This information collection request (ICR) covers the reporting burden associated with preparing and submitting the following application:</w:t>
      </w:r>
    </w:p>
    <w:p w:rsidR="00B556F3" w:rsidRPr="00566B26" w:rsidP="00B556F3" w14:paraId="284B6767" w14:textId="77777777">
      <w:pPr>
        <w:pStyle w:val="NoSpacing"/>
        <w:rPr>
          <w:rFonts w:ascii="Cambria" w:eastAsia="Aptos" w:hAnsi="Cambria" w:cs="Arial"/>
          <w:sz w:val="22"/>
          <w:szCs w:val="22"/>
        </w:rPr>
      </w:pPr>
    </w:p>
    <w:tbl>
      <w:tblPr>
        <w:tblStyle w:val="TableGrid"/>
        <w:tblW w:w="0" w:type="auto"/>
        <w:tblInd w:w="0" w:type="dxa"/>
        <w:tblLook w:val="04A0"/>
      </w:tblPr>
      <w:tblGrid>
        <w:gridCol w:w="4676"/>
        <w:gridCol w:w="4674"/>
      </w:tblGrid>
      <w:tr w14:paraId="2F77931E" w14:textId="77777777" w:rsidTr="0007003E">
        <w:tblPrEx>
          <w:tblW w:w="0" w:type="auto"/>
          <w:tblInd w:w="0" w:type="dxa"/>
          <w:tblLook w:val="04A0"/>
        </w:tblPrEx>
        <w:tc>
          <w:tcPr>
            <w:tcW w:w="4676" w:type="dxa"/>
          </w:tcPr>
          <w:p w:rsidR="00B556F3" w:rsidRPr="00566B26" w:rsidP="00B556F3" w14:paraId="4061C1E4" w14:textId="6BF9E9F9">
            <w:pPr>
              <w:pStyle w:val="NoSpacing"/>
              <w:jc w:val="center"/>
              <w:rPr>
                <w:rFonts w:ascii="Cambria" w:eastAsia="Aptos" w:hAnsi="Cambria" w:cs="Arial"/>
                <w:b/>
                <w:bCs/>
                <w:sz w:val="22"/>
                <w:szCs w:val="22"/>
              </w:rPr>
            </w:pPr>
            <w:r w:rsidRPr="00566B26">
              <w:rPr>
                <w:rFonts w:ascii="Cambria" w:eastAsia="Aptos" w:hAnsi="Cambria" w:cs="Arial"/>
                <w:b/>
                <w:bCs/>
                <w:sz w:val="22"/>
                <w:szCs w:val="22"/>
              </w:rPr>
              <w:t>Form Title</w:t>
            </w:r>
          </w:p>
        </w:tc>
        <w:tc>
          <w:tcPr>
            <w:tcW w:w="4674" w:type="dxa"/>
          </w:tcPr>
          <w:p w:rsidR="00B556F3" w:rsidRPr="00566B26" w:rsidP="00B556F3" w14:paraId="33A52BAB" w14:textId="77777777">
            <w:pPr>
              <w:pStyle w:val="NoSpacing"/>
              <w:jc w:val="center"/>
              <w:rPr>
                <w:rFonts w:ascii="Cambria" w:eastAsia="Aptos" w:hAnsi="Cambria" w:cs="Arial"/>
                <w:b/>
                <w:bCs/>
                <w:sz w:val="22"/>
                <w:szCs w:val="22"/>
              </w:rPr>
            </w:pPr>
            <w:r w:rsidRPr="00566B26">
              <w:rPr>
                <w:rFonts w:ascii="Cambria" w:eastAsia="Aptos" w:hAnsi="Cambria" w:cs="Arial"/>
                <w:b/>
                <w:bCs/>
                <w:sz w:val="22"/>
                <w:szCs w:val="22"/>
              </w:rPr>
              <w:t>Form Description</w:t>
            </w:r>
          </w:p>
          <w:p w:rsidR="00B556F3" w:rsidRPr="00566B26" w:rsidP="00B556F3" w14:paraId="015831B5" w14:textId="77777777">
            <w:pPr>
              <w:pStyle w:val="NoSpacing"/>
              <w:jc w:val="center"/>
              <w:rPr>
                <w:rFonts w:ascii="Cambria" w:eastAsia="Aptos" w:hAnsi="Cambria" w:cs="Arial"/>
                <w:b/>
                <w:bCs/>
                <w:sz w:val="22"/>
                <w:szCs w:val="22"/>
              </w:rPr>
            </w:pPr>
          </w:p>
        </w:tc>
      </w:tr>
      <w:tr w14:paraId="4DE0DD6B" w14:textId="77777777" w:rsidTr="00E6670F">
        <w:tblPrEx>
          <w:tblW w:w="0" w:type="auto"/>
          <w:tblInd w:w="0" w:type="dxa"/>
          <w:tblLook w:val="04A0"/>
        </w:tblPrEx>
        <w:trPr>
          <w:trHeight w:val="1592"/>
        </w:trPr>
        <w:tc>
          <w:tcPr>
            <w:tcW w:w="4676" w:type="dxa"/>
          </w:tcPr>
          <w:p w:rsidR="00B556F3" w:rsidRPr="00566B26" w:rsidP="00B556F3" w14:paraId="1953BFBE" w14:textId="061E332E">
            <w:pPr>
              <w:pStyle w:val="NoSpacing"/>
              <w:rPr>
                <w:rFonts w:ascii="Cambria" w:eastAsia="Aptos" w:hAnsi="Cambria" w:cs="Arial"/>
                <w:b/>
                <w:bCs/>
                <w:sz w:val="22"/>
                <w:szCs w:val="22"/>
              </w:rPr>
            </w:pPr>
            <w:r w:rsidRPr="00566B26">
              <w:rPr>
                <w:rFonts w:ascii="Cambria" w:eastAsia="Aptos" w:hAnsi="Cambria" w:cs="Arial"/>
                <w:b/>
                <w:bCs/>
                <w:sz w:val="22"/>
                <w:szCs w:val="22"/>
              </w:rPr>
              <w:t>Trump Accounts</w:t>
            </w:r>
            <w:r w:rsidRPr="00566B26" w:rsidR="0007003E">
              <w:rPr>
                <w:rFonts w:ascii="Cambria" w:hAnsi="Cambria"/>
              </w:rPr>
              <w:t xml:space="preserve"> </w:t>
            </w:r>
            <w:r w:rsidRPr="00566B26" w:rsidR="0007003E">
              <w:rPr>
                <w:rFonts w:ascii="Cambria" w:eastAsia="Aptos" w:hAnsi="Cambria" w:cs="Arial"/>
                <w:b/>
                <w:bCs/>
                <w:sz w:val="22"/>
                <w:szCs w:val="22"/>
              </w:rPr>
              <w:t>Qualified Class Contribution Application</w:t>
            </w:r>
          </w:p>
        </w:tc>
        <w:tc>
          <w:tcPr>
            <w:tcW w:w="4674" w:type="dxa"/>
          </w:tcPr>
          <w:p w:rsidR="00B556F3" w:rsidRPr="00566B26" w:rsidP="00B556F3" w14:paraId="3CEF92D6" w14:textId="094B6FDD">
            <w:pPr>
              <w:pStyle w:val="NoSpacing"/>
              <w:rPr>
                <w:rFonts w:ascii="Cambria" w:eastAsia="Aptos" w:hAnsi="Cambria" w:cs="Arial"/>
                <w:sz w:val="22"/>
                <w:szCs w:val="22"/>
              </w:rPr>
            </w:pPr>
            <w:r w:rsidRPr="00566B26">
              <w:rPr>
                <w:rFonts w:ascii="Cambria" w:eastAsia="Aptos" w:hAnsi="Cambria" w:cs="Arial"/>
                <w:sz w:val="22"/>
                <w:szCs w:val="22"/>
              </w:rPr>
              <w:t xml:space="preserve">Application for eligible entities seeking to make </w:t>
            </w:r>
            <w:r w:rsidRPr="00566B26">
              <w:rPr>
                <w:rFonts w:ascii="Cambria" w:eastAsia="Aptos" w:hAnsi="Cambria" w:cs="Arial"/>
                <w:b/>
                <w:bCs/>
                <w:sz w:val="22"/>
                <w:szCs w:val="22"/>
              </w:rPr>
              <w:t>nationwide</w:t>
            </w:r>
            <w:r w:rsidRPr="00566B26">
              <w:rPr>
                <w:rFonts w:ascii="Cambria" w:eastAsia="Aptos" w:hAnsi="Cambria" w:cs="Arial"/>
                <w:sz w:val="22"/>
                <w:szCs w:val="22"/>
              </w:rPr>
              <w:t xml:space="preserve"> donor contributions benefiting all eligible Trump Account beneficiaries </w:t>
            </w:r>
            <w:r w:rsidRPr="00566B26" w:rsidR="0007003E">
              <w:rPr>
                <w:rFonts w:ascii="Cambria" w:eastAsia="Aptos" w:hAnsi="Cambria" w:cs="Arial"/>
                <w:sz w:val="22"/>
                <w:szCs w:val="22"/>
              </w:rPr>
              <w:t xml:space="preserve">and contributions benefiting Trump Account beneficiaries within other </w:t>
            </w:r>
            <w:r w:rsidRPr="00566B26" w:rsidR="0007003E">
              <w:rPr>
                <w:rFonts w:ascii="Cambria" w:eastAsia="Aptos" w:hAnsi="Cambria" w:cs="Arial"/>
                <w:b/>
                <w:bCs/>
                <w:sz w:val="22"/>
                <w:szCs w:val="22"/>
              </w:rPr>
              <w:t>statutorily permitted qualified classes.</w:t>
            </w:r>
          </w:p>
        </w:tc>
      </w:tr>
    </w:tbl>
    <w:p w:rsidR="00B556F3" w:rsidRPr="00566B26" w:rsidP="00B556F3" w14:paraId="0FCA1B95" w14:textId="77777777">
      <w:pPr>
        <w:pStyle w:val="NoSpacing"/>
        <w:rPr>
          <w:rFonts w:ascii="Cambria" w:eastAsia="Aptos" w:hAnsi="Cambria" w:cs="Arial"/>
          <w:sz w:val="22"/>
          <w:szCs w:val="22"/>
        </w:rPr>
      </w:pPr>
    </w:p>
    <w:p w:rsidR="00B556F3" w:rsidRPr="00566B26" w:rsidP="00B556F3" w14:paraId="5790CFB6" w14:textId="77777777">
      <w:pPr>
        <w:pStyle w:val="NoSpacing"/>
        <w:rPr>
          <w:rFonts w:ascii="Cambria" w:eastAsia="Aptos" w:hAnsi="Cambria" w:cs="Arial"/>
          <w:sz w:val="22"/>
          <w:szCs w:val="22"/>
        </w:rPr>
      </w:pPr>
      <w:r w:rsidRPr="00566B26">
        <w:rPr>
          <w:rFonts w:ascii="Cambria" w:eastAsia="Aptos" w:hAnsi="Cambria" w:cs="Arial"/>
          <w:sz w:val="22"/>
          <w:szCs w:val="22"/>
        </w:rPr>
        <w:t>The collections are necessary for Treasury to determine donor eligibility, validate proposed contribution structures, coordinate operational administration, and ensure lawful administration of the donor contribution framework established under section 530A(f).</w:t>
      </w:r>
    </w:p>
    <w:p w:rsidR="00DA559E" w:rsidRPr="00566B26" w:rsidP="00B556F3" w14:paraId="7DE0E4DC" w14:textId="77777777">
      <w:pPr>
        <w:pStyle w:val="NoSpacing"/>
        <w:rPr>
          <w:rFonts w:ascii="Cambria" w:eastAsia="Aptos" w:hAnsi="Cambria" w:cs="Arial"/>
          <w:b/>
          <w:bCs/>
          <w:sz w:val="22"/>
          <w:szCs w:val="22"/>
        </w:rPr>
      </w:pPr>
    </w:p>
    <w:p w:rsidR="00B556F3" w:rsidRPr="00566B26" w:rsidP="00B556F3" w14:paraId="08546DA3" w14:textId="23012478">
      <w:pPr>
        <w:pStyle w:val="NoSpacing"/>
        <w:rPr>
          <w:rFonts w:ascii="Cambria" w:eastAsia="Aptos" w:hAnsi="Cambria" w:cs="Arial"/>
          <w:b/>
          <w:bCs/>
          <w:sz w:val="22"/>
          <w:szCs w:val="22"/>
        </w:rPr>
      </w:pPr>
      <w:r w:rsidRPr="00566B26">
        <w:rPr>
          <w:rFonts w:ascii="Cambria" w:eastAsia="Aptos" w:hAnsi="Cambria" w:cs="Arial"/>
          <w:b/>
          <w:bCs/>
          <w:sz w:val="22"/>
          <w:szCs w:val="22"/>
        </w:rPr>
        <w:t>2. Purpose and Use of the Information Collection</w:t>
      </w:r>
    </w:p>
    <w:p w:rsidR="00B556F3" w:rsidRPr="00566B26" w:rsidP="00B556F3" w14:paraId="29FEB1FA" w14:textId="77777777">
      <w:pPr>
        <w:pStyle w:val="NoSpacing"/>
        <w:rPr>
          <w:rFonts w:ascii="Cambria" w:eastAsia="Aptos" w:hAnsi="Cambria" w:cs="Arial"/>
          <w:sz w:val="22"/>
          <w:szCs w:val="22"/>
        </w:rPr>
      </w:pPr>
    </w:p>
    <w:p w:rsidR="00B556F3" w:rsidRPr="00566B26" w:rsidP="00B556F3" w14:paraId="2AFE7A4B" w14:textId="1DBE61BF">
      <w:pPr>
        <w:pStyle w:val="NoSpacing"/>
        <w:rPr>
          <w:rFonts w:ascii="Cambria" w:eastAsia="Aptos" w:hAnsi="Cambria" w:cs="Arial"/>
          <w:sz w:val="22"/>
          <w:szCs w:val="22"/>
        </w:rPr>
      </w:pPr>
      <w:r w:rsidRPr="00566B26">
        <w:rPr>
          <w:rFonts w:ascii="Cambria" w:eastAsia="Aptos" w:hAnsi="Cambria" w:cs="Arial"/>
          <w:sz w:val="22"/>
          <w:szCs w:val="22"/>
        </w:rPr>
        <w:t>Treasury will use the information collected through th</w:t>
      </w:r>
      <w:r w:rsidRPr="00566B26" w:rsidR="002968D0">
        <w:rPr>
          <w:rFonts w:ascii="Cambria" w:eastAsia="Aptos" w:hAnsi="Cambria" w:cs="Arial"/>
          <w:sz w:val="22"/>
          <w:szCs w:val="22"/>
        </w:rPr>
        <w:t>is</w:t>
      </w:r>
      <w:r w:rsidRPr="00566B26">
        <w:rPr>
          <w:rFonts w:ascii="Cambria" w:eastAsia="Aptos" w:hAnsi="Cambria" w:cs="Arial"/>
          <w:sz w:val="22"/>
          <w:szCs w:val="22"/>
        </w:rPr>
        <w:t xml:space="preserve"> application to administer and comply with IRC section 530A(f) and related statutory requirements.</w:t>
      </w:r>
    </w:p>
    <w:p w:rsidR="00B556F3" w:rsidRPr="00566B26" w:rsidP="00B556F3" w14:paraId="7FA66B1B" w14:textId="77777777">
      <w:pPr>
        <w:pStyle w:val="NoSpacing"/>
        <w:rPr>
          <w:rFonts w:ascii="Cambria" w:eastAsia="Aptos" w:hAnsi="Cambria" w:cs="Arial"/>
          <w:sz w:val="22"/>
          <w:szCs w:val="22"/>
        </w:rPr>
      </w:pPr>
    </w:p>
    <w:p w:rsidR="00B556F3" w:rsidRPr="00566B26" w:rsidP="00B556F3" w14:paraId="2E67DF2C" w14:textId="77777777">
      <w:pPr>
        <w:pStyle w:val="NoSpacing"/>
        <w:rPr>
          <w:rFonts w:ascii="Cambria" w:eastAsia="Aptos" w:hAnsi="Cambria" w:cs="Arial"/>
          <w:sz w:val="22"/>
          <w:szCs w:val="22"/>
        </w:rPr>
      </w:pPr>
      <w:r w:rsidRPr="00566B26">
        <w:rPr>
          <w:rFonts w:ascii="Cambria" w:eastAsia="Aptos" w:hAnsi="Cambria" w:cs="Arial"/>
          <w:sz w:val="22"/>
          <w:szCs w:val="22"/>
        </w:rPr>
        <w:t>Specifically, Treasury will use the information to:</w:t>
      </w:r>
    </w:p>
    <w:p w:rsidR="00B556F3" w:rsidRPr="00566B26" w:rsidP="00EA51C5" w14:paraId="54B7CE60" w14:textId="77777777">
      <w:pPr>
        <w:pStyle w:val="NoSpacing"/>
        <w:numPr>
          <w:ilvl w:val="0"/>
          <w:numId w:val="34"/>
        </w:numPr>
        <w:rPr>
          <w:rFonts w:ascii="Cambria" w:eastAsia="Aptos" w:hAnsi="Cambria" w:cs="Arial"/>
          <w:sz w:val="22"/>
          <w:szCs w:val="22"/>
        </w:rPr>
      </w:pPr>
      <w:r w:rsidRPr="00566B26">
        <w:rPr>
          <w:rFonts w:ascii="Cambria" w:eastAsia="Aptos" w:hAnsi="Cambria" w:cs="Arial"/>
          <w:sz w:val="22"/>
          <w:szCs w:val="22"/>
        </w:rPr>
        <w:t>Verify that the applicant entity is legally eligible to make contributions under statute;</w:t>
      </w:r>
    </w:p>
    <w:p w:rsidR="00B556F3" w:rsidRPr="00566B26" w:rsidP="00EA51C5" w14:paraId="68A0C50C" w14:textId="77777777">
      <w:pPr>
        <w:pStyle w:val="NoSpacing"/>
        <w:numPr>
          <w:ilvl w:val="0"/>
          <w:numId w:val="34"/>
        </w:numPr>
        <w:rPr>
          <w:rFonts w:ascii="Cambria" w:eastAsia="Aptos" w:hAnsi="Cambria" w:cs="Arial"/>
          <w:sz w:val="22"/>
          <w:szCs w:val="22"/>
        </w:rPr>
      </w:pPr>
      <w:r w:rsidRPr="00566B26">
        <w:rPr>
          <w:rFonts w:ascii="Cambria" w:eastAsia="Aptos" w:hAnsi="Cambria" w:cs="Arial"/>
          <w:sz w:val="22"/>
          <w:szCs w:val="22"/>
        </w:rPr>
        <w:t>Confirm the applicant’s organizational classification and authority;</w:t>
      </w:r>
    </w:p>
    <w:p w:rsidR="00B556F3" w:rsidRPr="00566B26" w:rsidP="00EA51C5" w14:paraId="7112160A" w14:textId="77777777">
      <w:pPr>
        <w:pStyle w:val="NoSpacing"/>
        <w:numPr>
          <w:ilvl w:val="0"/>
          <w:numId w:val="34"/>
        </w:numPr>
        <w:rPr>
          <w:rFonts w:ascii="Cambria" w:eastAsia="Aptos" w:hAnsi="Cambria" w:cs="Arial"/>
          <w:sz w:val="22"/>
          <w:szCs w:val="22"/>
        </w:rPr>
      </w:pPr>
      <w:r w:rsidRPr="00566B26">
        <w:rPr>
          <w:rFonts w:ascii="Cambria" w:eastAsia="Aptos" w:hAnsi="Cambria" w:cs="Arial"/>
          <w:sz w:val="22"/>
          <w:szCs w:val="22"/>
        </w:rPr>
        <w:t>Validate that the proposed contribution structure complies with statutory limitations;</w:t>
      </w:r>
    </w:p>
    <w:p w:rsidR="00B556F3" w:rsidRPr="00566B26" w:rsidP="00EA51C5" w14:paraId="1E74F241" w14:textId="77777777">
      <w:pPr>
        <w:pStyle w:val="NoSpacing"/>
        <w:numPr>
          <w:ilvl w:val="0"/>
          <w:numId w:val="34"/>
        </w:numPr>
        <w:rPr>
          <w:rFonts w:ascii="Cambria" w:eastAsia="Aptos" w:hAnsi="Cambria" w:cs="Arial"/>
          <w:sz w:val="22"/>
          <w:szCs w:val="22"/>
        </w:rPr>
      </w:pPr>
      <w:r w:rsidRPr="00566B26">
        <w:rPr>
          <w:rFonts w:ascii="Cambria" w:eastAsia="Aptos" w:hAnsi="Cambria" w:cs="Arial"/>
          <w:sz w:val="22"/>
          <w:szCs w:val="22"/>
        </w:rPr>
        <w:t>Identify whether the proposed contribution is nationwide or directed toward a qualified class;</w:t>
      </w:r>
    </w:p>
    <w:p w:rsidR="00B556F3" w:rsidRPr="00566B26" w:rsidP="00EA51C5" w14:paraId="188FCF77" w14:textId="016B7C08">
      <w:pPr>
        <w:pStyle w:val="NoSpacing"/>
        <w:numPr>
          <w:ilvl w:val="0"/>
          <w:numId w:val="34"/>
        </w:numPr>
        <w:rPr>
          <w:rFonts w:ascii="Cambria" w:eastAsia="Aptos" w:hAnsi="Cambria" w:cs="Arial"/>
          <w:sz w:val="22"/>
          <w:szCs w:val="22"/>
        </w:rPr>
      </w:pPr>
      <w:r w:rsidRPr="00566B26">
        <w:rPr>
          <w:rFonts w:ascii="Cambria" w:eastAsia="Aptos" w:hAnsi="Cambria" w:cs="Arial"/>
          <w:sz w:val="22"/>
          <w:szCs w:val="22"/>
        </w:rPr>
        <w:t xml:space="preserve">Evaluate proposed birth-year </w:t>
      </w:r>
      <w:r w:rsidRPr="00566B26" w:rsidR="002968D0">
        <w:rPr>
          <w:rFonts w:ascii="Cambria" w:eastAsia="Aptos" w:hAnsi="Cambria" w:cs="Arial"/>
          <w:sz w:val="22"/>
          <w:szCs w:val="22"/>
        </w:rPr>
        <w:t xml:space="preserve">or state </w:t>
      </w:r>
      <w:r w:rsidRPr="00566B26">
        <w:rPr>
          <w:rFonts w:ascii="Cambria" w:eastAsia="Aptos" w:hAnsi="Cambria" w:cs="Arial"/>
          <w:sz w:val="22"/>
          <w:szCs w:val="22"/>
        </w:rPr>
        <w:t>classifications where applicable;</w:t>
      </w:r>
    </w:p>
    <w:p w:rsidR="00B556F3" w:rsidRPr="00566B26" w:rsidP="00EA51C5" w14:paraId="65BE22CF" w14:textId="77777777">
      <w:pPr>
        <w:pStyle w:val="NoSpacing"/>
        <w:numPr>
          <w:ilvl w:val="0"/>
          <w:numId w:val="34"/>
        </w:numPr>
        <w:rPr>
          <w:rFonts w:ascii="Cambria" w:eastAsia="Aptos" w:hAnsi="Cambria" w:cs="Arial"/>
          <w:sz w:val="22"/>
          <w:szCs w:val="22"/>
        </w:rPr>
      </w:pPr>
      <w:r w:rsidRPr="00566B26">
        <w:rPr>
          <w:rFonts w:ascii="Cambria" w:eastAsia="Aptos" w:hAnsi="Cambria" w:cs="Arial"/>
          <w:sz w:val="22"/>
          <w:szCs w:val="22"/>
        </w:rPr>
        <w:t>Coordinate contribution administration and operational planning;</w:t>
      </w:r>
    </w:p>
    <w:p w:rsidR="00B556F3" w:rsidRPr="00566B26" w:rsidP="00EA51C5" w14:paraId="1EB70C92" w14:textId="77777777">
      <w:pPr>
        <w:pStyle w:val="NoSpacing"/>
        <w:numPr>
          <w:ilvl w:val="0"/>
          <w:numId w:val="34"/>
        </w:numPr>
        <w:rPr>
          <w:rFonts w:ascii="Cambria" w:eastAsia="Aptos" w:hAnsi="Cambria" w:cs="Arial"/>
          <w:sz w:val="22"/>
          <w:szCs w:val="22"/>
        </w:rPr>
      </w:pPr>
      <w:r w:rsidRPr="00566B26">
        <w:rPr>
          <w:rFonts w:ascii="Cambria" w:eastAsia="Aptos" w:hAnsi="Cambria" w:cs="Arial"/>
          <w:sz w:val="22"/>
          <w:szCs w:val="22"/>
        </w:rPr>
        <w:t>Facilitate lawful receipt and transfer of contributed funds;</w:t>
      </w:r>
    </w:p>
    <w:p w:rsidR="00B556F3" w:rsidRPr="00566B26" w:rsidP="00EA51C5" w14:paraId="51C08125" w14:textId="77777777">
      <w:pPr>
        <w:pStyle w:val="NoSpacing"/>
        <w:numPr>
          <w:ilvl w:val="0"/>
          <w:numId w:val="34"/>
        </w:numPr>
        <w:rPr>
          <w:rFonts w:ascii="Cambria" w:eastAsia="Aptos" w:hAnsi="Cambria" w:cs="Arial"/>
          <w:sz w:val="22"/>
          <w:szCs w:val="22"/>
        </w:rPr>
      </w:pPr>
      <w:r w:rsidRPr="00566B26">
        <w:rPr>
          <w:rFonts w:ascii="Cambria" w:eastAsia="Aptos" w:hAnsi="Cambria" w:cs="Arial"/>
          <w:sz w:val="22"/>
          <w:szCs w:val="22"/>
        </w:rPr>
        <w:t>Support Treasury financial management and audit requirements;</w:t>
      </w:r>
    </w:p>
    <w:p w:rsidR="00B556F3" w:rsidRPr="00566B26" w:rsidP="00EA51C5" w14:paraId="3C42FD84" w14:textId="77777777">
      <w:pPr>
        <w:pStyle w:val="NoSpacing"/>
        <w:numPr>
          <w:ilvl w:val="0"/>
          <w:numId w:val="34"/>
        </w:numPr>
        <w:rPr>
          <w:rFonts w:ascii="Cambria" w:eastAsia="Aptos" w:hAnsi="Cambria" w:cs="Arial"/>
          <w:sz w:val="22"/>
          <w:szCs w:val="22"/>
        </w:rPr>
      </w:pPr>
      <w:r w:rsidRPr="00566B26">
        <w:rPr>
          <w:rFonts w:ascii="Cambria" w:eastAsia="Aptos" w:hAnsi="Cambria" w:cs="Arial"/>
          <w:sz w:val="22"/>
          <w:szCs w:val="22"/>
        </w:rPr>
        <w:t>Prevent impermissible donor-directed contributions;</w:t>
      </w:r>
    </w:p>
    <w:p w:rsidR="00B556F3" w:rsidRPr="00566B26" w:rsidP="00EA51C5" w14:paraId="551CAD20" w14:textId="77777777">
      <w:pPr>
        <w:pStyle w:val="NoSpacing"/>
        <w:numPr>
          <w:ilvl w:val="0"/>
          <w:numId w:val="34"/>
        </w:numPr>
        <w:rPr>
          <w:rFonts w:ascii="Cambria" w:eastAsia="Aptos" w:hAnsi="Cambria" w:cs="Arial"/>
          <w:sz w:val="22"/>
          <w:szCs w:val="22"/>
        </w:rPr>
      </w:pPr>
      <w:r w:rsidRPr="00566B26">
        <w:rPr>
          <w:rFonts w:ascii="Cambria" w:eastAsia="Aptos" w:hAnsi="Cambria" w:cs="Arial"/>
          <w:sz w:val="22"/>
          <w:szCs w:val="22"/>
        </w:rPr>
        <w:t>Coordinate with Treasury financial institution partners and operational service providers; and</w:t>
      </w:r>
    </w:p>
    <w:p w:rsidR="00B556F3" w:rsidRPr="00566B26" w:rsidP="00EA51C5" w14:paraId="236A5413" w14:textId="77777777">
      <w:pPr>
        <w:pStyle w:val="NoSpacing"/>
        <w:numPr>
          <w:ilvl w:val="0"/>
          <w:numId w:val="34"/>
        </w:numPr>
        <w:rPr>
          <w:rFonts w:ascii="Cambria" w:eastAsia="Aptos" w:hAnsi="Cambria" w:cs="Arial"/>
          <w:sz w:val="22"/>
          <w:szCs w:val="22"/>
        </w:rPr>
      </w:pPr>
      <w:r w:rsidRPr="00566B26">
        <w:rPr>
          <w:rFonts w:ascii="Cambria" w:eastAsia="Aptos" w:hAnsi="Cambria" w:cs="Arial"/>
          <w:sz w:val="22"/>
          <w:szCs w:val="22"/>
        </w:rPr>
        <w:t>Maintain records necessary for program administration, oversight, and compliance.</w:t>
      </w:r>
    </w:p>
    <w:p w:rsidR="00B556F3" w:rsidRPr="00566B26" w:rsidP="00B556F3" w14:paraId="3B1FD2DB" w14:textId="77777777">
      <w:pPr>
        <w:pStyle w:val="NoSpacing"/>
        <w:rPr>
          <w:rFonts w:ascii="Cambria" w:eastAsia="Aptos" w:hAnsi="Cambria" w:cs="Arial"/>
          <w:sz w:val="22"/>
          <w:szCs w:val="22"/>
        </w:rPr>
      </w:pPr>
    </w:p>
    <w:p w:rsidR="00B556F3" w:rsidRPr="00566B26" w:rsidP="00B556F3" w14:paraId="4EE8F5B2" w14:textId="77777777">
      <w:pPr>
        <w:pStyle w:val="NoSpacing"/>
        <w:rPr>
          <w:rFonts w:ascii="Cambria" w:eastAsia="Aptos" w:hAnsi="Cambria" w:cs="Arial"/>
          <w:sz w:val="22"/>
          <w:szCs w:val="22"/>
        </w:rPr>
      </w:pPr>
      <w:r w:rsidRPr="00566B26">
        <w:rPr>
          <w:rFonts w:ascii="Cambria" w:eastAsia="Aptos" w:hAnsi="Cambria" w:cs="Arial"/>
          <w:sz w:val="22"/>
          <w:szCs w:val="22"/>
        </w:rPr>
        <w:t>The information will also be used to support execution of contribution agreements between Treasury and approved donor entities.</w:t>
      </w:r>
    </w:p>
    <w:p w:rsidR="00B556F3" w:rsidRPr="00566B26" w:rsidP="00B556F3" w14:paraId="5A269B35" w14:textId="77777777">
      <w:pPr>
        <w:pStyle w:val="NoSpacing"/>
        <w:rPr>
          <w:rFonts w:ascii="Cambria" w:eastAsia="Aptos" w:hAnsi="Cambria" w:cs="Arial"/>
          <w:sz w:val="22"/>
          <w:szCs w:val="22"/>
        </w:rPr>
      </w:pPr>
    </w:p>
    <w:p w:rsidR="00B556F3" w:rsidRPr="00566B26" w:rsidP="00B556F3" w14:paraId="161D2F86" w14:textId="77777777">
      <w:pPr>
        <w:pStyle w:val="NoSpacing"/>
        <w:rPr>
          <w:rFonts w:ascii="Cambria" w:eastAsia="Aptos" w:hAnsi="Cambria" w:cs="Arial"/>
          <w:sz w:val="22"/>
          <w:szCs w:val="22"/>
        </w:rPr>
      </w:pPr>
      <w:r w:rsidRPr="00566B26">
        <w:rPr>
          <w:rFonts w:ascii="Cambria" w:eastAsia="Aptos" w:hAnsi="Cambria" w:cs="Arial"/>
          <w:sz w:val="22"/>
          <w:szCs w:val="22"/>
        </w:rPr>
        <w:t>Without this information collection, Treasury would not have sufficient information to determine whether entities seeking to contribute satisfy statutory eligibility requirements or whether proposed contribution structures comply with section 530A(f).</w:t>
      </w:r>
    </w:p>
    <w:p w:rsidR="00B556F3" w:rsidRPr="00566B26" w:rsidP="00B556F3" w14:paraId="78B4F766" w14:textId="77777777">
      <w:pPr>
        <w:pStyle w:val="NoSpacing"/>
        <w:rPr>
          <w:rFonts w:ascii="Cambria" w:eastAsia="Aptos" w:hAnsi="Cambria" w:cs="Arial"/>
          <w:sz w:val="22"/>
          <w:szCs w:val="22"/>
        </w:rPr>
      </w:pPr>
    </w:p>
    <w:p w:rsidR="00B556F3" w:rsidRPr="00566B26" w:rsidP="00B556F3" w14:paraId="51840E72" w14:textId="77777777">
      <w:pPr>
        <w:pStyle w:val="NoSpacing"/>
        <w:rPr>
          <w:rFonts w:ascii="Cambria" w:eastAsia="Aptos" w:hAnsi="Cambria" w:cs="Arial"/>
          <w:b/>
          <w:bCs/>
          <w:sz w:val="22"/>
          <w:szCs w:val="22"/>
        </w:rPr>
      </w:pPr>
      <w:r w:rsidRPr="00566B26">
        <w:rPr>
          <w:rFonts w:ascii="Cambria" w:eastAsia="Aptos" w:hAnsi="Cambria" w:cs="Arial"/>
          <w:b/>
          <w:bCs/>
          <w:sz w:val="22"/>
          <w:szCs w:val="22"/>
        </w:rPr>
        <w:t>3. Consideration Given to Information Technology</w:t>
      </w:r>
    </w:p>
    <w:p w:rsidR="00B556F3" w:rsidRPr="00566B26" w:rsidP="00B556F3" w14:paraId="522B1822" w14:textId="77777777">
      <w:pPr>
        <w:pStyle w:val="NoSpacing"/>
        <w:rPr>
          <w:rFonts w:ascii="Cambria" w:eastAsia="Aptos" w:hAnsi="Cambria" w:cs="Arial"/>
          <w:sz w:val="22"/>
          <w:szCs w:val="22"/>
        </w:rPr>
      </w:pPr>
    </w:p>
    <w:p w:rsidR="00B556F3" w:rsidRPr="00566B26" w:rsidP="00070D82" w14:paraId="2CD110F8" w14:textId="7303395F">
      <w:pPr>
        <w:pStyle w:val="NoSpacing"/>
        <w:rPr>
          <w:rFonts w:ascii="Cambria" w:eastAsia="Aptos" w:hAnsi="Cambria" w:cs="Arial"/>
          <w:sz w:val="22"/>
          <w:szCs w:val="22"/>
        </w:rPr>
      </w:pPr>
      <w:r w:rsidRPr="00566B26">
        <w:rPr>
          <w:rFonts w:ascii="Cambria" w:eastAsia="Aptos" w:hAnsi="Cambria" w:cs="Arial"/>
          <w:sz w:val="22"/>
          <w:szCs w:val="22"/>
        </w:rPr>
        <w:t xml:space="preserve">Treasury </w:t>
      </w:r>
      <w:r w:rsidRPr="006C58A7" w:rsidR="006C58A7">
        <w:rPr>
          <w:rFonts w:ascii="Cambria" w:eastAsia="Aptos" w:hAnsi="Cambria" w:cs="Arial"/>
          <w:sz w:val="22"/>
          <w:szCs w:val="22"/>
        </w:rPr>
        <w:t>will initially accept electronic submission of applications and supporting documentation through Treasury-designated secure electronic submission methods. Treasury plans to implement an online submission capability as program operations mature</w:t>
      </w:r>
      <w:r w:rsidR="006B0FF5">
        <w:rPr>
          <w:rFonts w:ascii="Cambria" w:eastAsia="Aptos" w:hAnsi="Cambria" w:cs="Arial"/>
          <w:sz w:val="22"/>
          <w:szCs w:val="22"/>
        </w:rPr>
        <w:t>. Electronic submission methods may</w:t>
      </w:r>
      <w:r w:rsidRPr="00566B26">
        <w:rPr>
          <w:rFonts w:ascii="Cambria" w:eastAsia="Aptos" w:hAnsi="Cambria" w:cs="Arial"/>
          <w:sz w:val="22"/>
          <w:szCs w:val="22"/>
        </w:rPr>
        <w:t xml:space="preserve"> include secure online submission tools, </w:t>
      </w:r>
      <w:r w:rsidR="006B0FF5">
        <w:rPr>
          <w:rFonts w:ascii="Cambria" w:eastAsia="Aptos" w:hAnsi="Cambria" w:cs="Arial"/>
          <w:sz w:val="22"/>
          <w:szCs w:val="22"/>
        </w:rPr>
        <w:t xml:space="preserve">secure </w:t>
      </w:r>
      <w:r w:rsidRPr="00566B26">
        <w:rPr>
          <w:rFonts w:ascii="Cambria" w:eastAsia="Aptos" w:hAnsi="Cambria" w:cs="Arial"/>
          <w:sz w:val="22"/>
          <w:szCs w:val="22"/>
        </w:rPr>
        <w:t>email-based submission procedures, or other electronic mechanisms determined appropriate by Treasury.</w:t>
      </w:r>
    </w:p>
    <w:p w:rsidR="00B556F3" w:rsidRPr="00566B26" w:rsidP="00B556F3" w14:paraId="6B84C0C0" w14:textId="77777777">
      <w:pPr>
        <w:pStyle w:val="NoSpacing"/>
        <w:rPr>
          <w:rFonts w:ascii="Cambria" w:eastAsia="Aptos" w:hAnsi="Cambria" w:cs="Arial"/>
          <w:sz w:val="22"/>
          <w:szCs w:val="22"/>
        </w:rPr>
      </w:pPr>
    </w:p>
    <w:p w:rsidR="00B556F3" w:rsidRPr="00566B26" w:rsidP="00B556F3" w14:paraId="5EE36A9A" w14:textId="77777777">
      <w:pPr>
        <w:pStyle w:val="NoSpacing"/>
        <w:rPr>
          <w:rFonts w:ascii="Cambria" w:eastAsia="Aptos" w:hAnsi="Cambria" w:cs="Arial"/>
          <w:sz w:val="22"/>
          <w:szCs w:val="22"/>
        </w:rPr>
      </w:pPr>
      <w:r w:rsidRPr="00566B26">
        <w:rPr>
          <w:rFonts w:ascii="Cambria" w:eastAsia="Aptos" w:hAnsi="Cambria" w:cs="Arial"/>
          <w:sz w:val="22"/>
          <w:szCs w:val="22"/>
        </w:rPr>
        <w:t>Electronic submission is expected to:</w:t>
      </w:r>
    </w:p>
    <w:p w:rsidR="00B556F3" w:rsidRPr="00566B26" w:rsidP="00EA51C5" w14:paraId="4B0AA31A" w14:textId="77777777">
      <w:pPr>
        <w:pStyle w:val="NoSpacing"/>
        <w:numPr>
          <w:ilvl w:val="0"/>
          <w:numId w:val="35"/>
        </w:numPr>
        <w:rPr>
          <w:rFonts w:ascii="Cambria" w:eastAsia="Aptos" w:hAnsi="Cambria" w:cs="Arial"/>
          <w:sz w:val="22"/>
          <w:szCs w:val="22"/>
        </w:rPr>
      </w:pPr>
      <w:r w:rsidRPr="00566B26">
        <w:rPr>
          <w:rFonts w:ascii="Cambria" w:eastAsia="Aptos" w:hAnsi="Cambria" w:cs="Arial"/>
          <w:sz w:val="22"/>
          <w:szCs w:val="22"/>
        </w:rPr>
        <w:t>Reduce administrative burden on applicants;</w:t>
      </w:r>
    </w:p>
    <w:p w:rsidR="00B556F3" w:rsidRPr="00566B26" w:rsidP="00EA51C5" w14:paraId="4EBF659F" w14:textId="77777777">
      <w:pPr>
        <w:pStyle w:val="NoSpacing"/>
        <w:numPr>
          <w:ilvl w:val="0"/>
          <w:numId w:val="35"/>
        </w:numPr>
        <w:rPr>
          <w:rFonts w:ascii="Cambria" w:eastAsia="Aptos" w:hAnsi="Cambria" w:cs="Arial"/>
          <w:sz w:val="22"/>
          <w:szCs w:val="22"/>
        </w:rPr>
      </w:pPr>
      <w:r w:rsidRPr="00566B26">
        <w:rPr>
          <w:rFonts w:ascii="Cambria" w:eastAsia="Aptos" w:hAnsi="Cambria" w:cs="Arial"/>
          <w:sz w:val="22"/>
          <w:szCs w:val="22"/>
        </w:rPr>
        <w:t>Improve processing efficiency;</w:t>
      </w:r>
    </w:p>
    <w:p w:rsidR="00B556F3" w:rsidRPr="00566B26" w:rsidP="00EA51C5" w14:paraId="68DBEA82" w14:textId="77777777">
      <w:pPr>
        <w:pStyle w:val="NoSpacing"/>
        <w:numPr>
          <w:ilvl w:val="0"/>
          <w:numId w:val="35"/>
        </w:numPr>
        <w:rPr>
          <w:rFonts w:ascii="Cambria" w:eastAsia="Aptos" w:hAnsi="Cambria" w:cs="Arial"/>
          <w:sz w:val="22"/>
          <w:szCs w:val="22"/>
        </w:rPr>
      </w:pPr>
      <w:r w:rsidRPr="00566B26">
        <w:rPr>
          <w:rFonts w:ascii="Cambria" w:eastAsia="Aptos" w:hAnsi="Cambria" w:cs="Arial"/>
          <w:sz w:val="22"/>
          <w:szCs w:val="22"/>
        </w:rPr>
        <w:t>Facilitate document management and operational review;</w:t>
      </w:r>
    </w:p>
    <w:p w:rsidR="00B556F3" w:rsidRPr="00566B26" w:rsidP="00EA51C5" w14:paraId="0BA79885" w14:textId="77777777">
      <w:pPr>
        <w:pStyle w:val="NoSpacing"/>
        <w:numPr>
          <w:ilvl w:val="0"/>
          <w:numId w:val="35"/>
        </w:numPr>
        <w:rPr>
          <w:rFonts w:ascii="Cambria" w:eastAsia="Aptos" w:hAnsi="Cambria" w:cs="Arial"/>
          <w:sz w:val="22"/>
          <w:szCs w:val="22"/>
        </w:rPr>
      </w:pPr>
      <w:r w:rsidRPr="00566B26">
        <w:rPr>
          <w:rFonts w:ascii="Cambria" w:eastAsia="Aptos" w:hAnsi="Cambria" w:cs="Arial"/>
          <w:sz w:val="22"/>
          <w:szCs w:val="22"/>
        </w:rPr>
        <w:t>Improve coordination with Treasury financial management systems; and</w:t>
      </w:r>
    </w:p>
    <w:p w:rsidR="00B556F3" w:rsidRPr="00566B26" w:rsidP="00EA51C5" w14:paraId="187D89A0" w14:textId="77777777">
      <w:pPr>
        <w:pStyle w:val="NoSpacing"/>
        <w:numPr>
          <w:ilvl w:val="0"/>
          <w:numId w:val="35"/>
        </w:numPr>
        <w:rPr>
          <w:rFonts w:ascii="Cambria" w:eastAsia="Aptos" w:hAnsi="Cambria" w:cs="Arial"/>
          <w:sz w:val="22"/>
          <w:szCs w:val="22"/>
        </w:rPr>
      </w:pPr>
      <w:r w:rsidRPr="00566B26">
        <w:rPr>
          <w:rFonts w:ascii="Cambria" w:eastAsia="Aptos" w:hAnsi="Cambria" w:cs="Arial"/>
          <w:sz w:val="22"/>
          <w:szCs w:val="22"/>
        </w:rPr>
        <w:t>Reduce paper handling and storage requirements.</w:t>
      </w:r>
    </w:p>
    <w:p w:rsidR="00B556F3" w:rsidRPr="00566B26" w:rsidP="00B556F3" w14:paraId="0CC8625B" w14:textId="77777777">
      <w:pPr>
        <w:pStyle w:val="NoSpacing"/>
        <w:rPr>
          <w:rFonts w:ascii="Cambria" w:eastAsia="Aptos" w:hAnsi="Cambria" w:cs="Arial"/>
          <w:sz w:val="22"/>
          <w:szCs w:val="22"/>
        </w:rPr>
      </w:pPr>
    </w:p>
    <w:p w:rsidR="00B556F3" w:rsidRPr="00566B26" w:rsidP="00B556F3" w14:paraId="7E71FF84" w14:textId="0A2B3276">
      <w:pPr>
        <w:pStyle w:val="NoSpacing"/>
        <w:rPr>
          <w:rFonts w:ascii="Cambria" w:eastAsia="Aptos" w:hAnsi="Cambria" w:cs="Arial"/>
          <w:sz w:val="22"/>
          <w:szCs w:val="22"/>
        </w:rPr>
      </w:pPr>
      <w:r w:rsidRPr="00566B26">
        <w:rPr>
          <w:rFonts w:ascii="Cambria" w:eastAsia="Aptos" w:hAnsi="Cambria" w:cs="Arial"/>
          <w:sz w:val="22"/>
          <w:szCs w:val="22"/>
        </w:rPr>
        <w:t xml:space="preserve">Treasury has sought to structure the </w:t>
      </w:r>
      <w:r w:rsidRPr="00566B26" w:rsidR="00E6670F">
        <w:rPr>
          <w:rFonts w:ascii="Cambria" w:eastAsia="Aptos" w:hAnsi="Cambria" w:cs="Arial"/>
          <w:sz w:val="22"/>
          <w:szCs w:val="22"/>
        </w:rPr>
        <w:t>application</w:t>
      </w:r>
      <w:r w:rsidRPr="00566B26">
        <w:rPr>
          <w:rFonts w:ascii="Cambria" w:eastAsia="Aptos" w:hAnsi="Cambria" w:cs="Arial"/>
          <w:sz w:val="22"/>
          <w:szCs w:val="22"/>
        </w:rPr>
        <w:t xml:space="preserve"> in a standardized format to facilitate future electronic implementation and reduce burden.</w:t>
      </w:r>
    </w:p>
    <w:p w:rsidR="00B556F3" w:rsidRPr="00566B26" w:rsidP="00B556F3" w14:paraId="76646F93" w14:textId="77777777">
      <w:pPr>
        <w:pStyle w:val="NoSpacing"/>
        <w:rPr>
          <w:rFonts w:ascii="Cambria" w:eastAsia="Aptos" w:hAnsi="Cambria" w:cs="Arial"/>
          <w:sz w:val="22"/>
          <w:szCs w:val="22"/>
        </w:rPr>
      </w:pPr>
    </w:p>
    <w:p w:rsidR="00B556F3" w:rsidRPr="00566B26" w:rsidP="00B556F3" w14:paraId="061947BA" w14:textId="77777777">
      <w:pPr>
        <w:pStyle w:val="NoSpacing"/>
        <w:rPr>
          <w:rFonts w:ascii="Cambria" w:eastAsia="Aptos" w:hAnsi="Cambria" w:cs="Arial"/>
          <w:b/>
          <w:bCs/>
          <w:sz w:val="22"/>
          <w:szCs w:val="22"/>
        </w:rPr>
      </w:pPr>
      <w:r w:rsidRPr="00566B26">
        <w:rPr>
          <w:rFonts w:ascii="Cambria" w:eastAsia="Aptos" w:hAnsi="Cambria" w:cs="Arial"/>
          <w:b/>
          <w:bCs/>
          <w:sz w:val="22"/>
          <w:szCs w:val="22"/>
        </w:rPr>
        <w:t>4. Duplication of Information</w:t>
      </w:r>
    </w:p>
    <w:p w:rsidR="00B556F3" w:rsidRPr="00566B26" w:rsidP="00B556F3" w14:paraId="12E15EA6" w14:textId="77777777">
      <w:pPr>
        <w:pStyle w:val="NoSpacing"/>
        <w:rPr>
          <w:rFonts w:ascii="Cambria" w:eastAsia="Aptos" w:hAnsi="Cambria" w:cs="Arial"/>
          <w:sz w:val="22"/>
          <w:szCs w:val="22"/>
        </w:rPr>
      </w:pPr>
    </w:p>
    <w:p w:rsidR="00B556F3" w:rsidRPr="00566B26" w:rsidP="00B556F3" w14:paraId="6AF8C2FF" w14:textId="7F43BA0A">
      <w:pPr>
        <w:pStyle w:val="NoSpacing"/>
        <w:rPr>
          <w:rFonts w:ascii="Cambria" w:eastAsia="Aptos" w:hAnsi="Cambria" w:cs="Arial"/>
          <w:sz w:val="22"/>
          <w:szCs w:val="22"/>
        </w:rPr>
      </w:pPr>
      <w:r w:rsidRPr="00566B26">
        <w:rPr>
          <w:rFonts w:ascii="Cambria" w:eastAsia="Aptos" w:hAnsi="Cambria" w:cs="Arial"/>
          <w:sz w:val="22"/>
          <w:szCs w:val="22"/>
        </w:rPr>
        <w:t xml:space="preserve">Treasury has reviewed the information requested through </w:t>
      </w:r>
      <w:r w:rsidRPr="00566B26" w:rsidR="002968D0">
        <w:rPr>
          <w:rFonts w:ascii="Cambria" w:eastAsia="Aptos" w:hAnsi="Cambria" w:cs="Arial"/>
          <w:sz w:val="22"/>
          <w:szCs w:val="22"/>
        </w:rPr>
        <w:t>this application</w:t>
      </w:r>
      <w:r w:rsidRPr="00566B26">
        <w:rPr>
          <w:rFonts w:ascii="Cambria" w:eastAsia="Aptos" w:hAnsi="Cambria" w:cs="Arial"/>
          <w:sz w:val="22"/>
          <w:szCs w:val="22"/>
        </w:rPr>
        <w:t xml:space="preserve"> and determined that the information is not otherwise available in a form usable for purposes of administering donor contributions under section 530A(f).</w:t>
      </w:r>
    </w:p>
    <w:p w:rsidR="00B556F3" w:rsidRPr="00566B26" w:rsidP="00B556F3" w14:paraId="645D8F6B" w14:textId="77777777">
      <w:pPr>
        <w:pStyle w:val="NoSpacing"/>
        <w:rPr>
          <w:rFonts w:ascii="Cambria" w:eastAsia="Aptos" w:hAnsi="Cambria" w:cs="Arial"/>
          <w:sz w:val="22"/>
          <w:szCs w:val="22"/>
        </w:rPr>
      </w:pPr>
    </w:p>
    <w:p w:rsidR="00B556F3" w:rsidRPr="00566B26" w:rsidP="00B556F3" w14:paraId="7453F387" w14:textId="77777777">
      <w:pPr>
        <w:pStyle w:val="NoSpacing"/>
        <w:rPr>
          <w:rFonts w:ascii="Cambria" w:eastAsia="Aptos" w:hAnsi="Cambria" w:cs="Arial"/>
          <w:sz w:val="22"/>
          <w:szCs w:val="22"/>
        </w:rPr>
      </w:pPr>
      <w:r w:rsidRPr="00566B26">
        <w:rPr>
          <w:rFonts w:ascii="Cambria" w:eastAsia="Aptos" w:hAnsi="Cambria" w:cs="Arial"/>
          <w:sz w:val="22"/>
          <w:szCs w:val="22"/>
        </w:rPr>
        <w:t>Although certain organizational information may exist in other Federal or State systems, Treasury must obtain the information directly from applicants to:</w:t>
      </w:r>
    </w:p>
    <w:p w:rsidR="00B556F3" w:rsidRPr="00566B26" w:rsidP="00EA51C5" w14:paraId="02B15743" w14:textId="77777777">
      <w:pPr>
        <w:pStyle w:val="NoSpacing"/>
        <w:numPr>
          <w:ilvl w:val="0"/>
          <w:numId w:val="36"/>
        </w:numPr>
        <w:rPr>
          <w:rFonts w:ascii="Cambria" w:eastAsia="Aptos" w:hAnsi="Cambria" w:cs="Arial"/>
          <w:sz w:val="22"/>
          <w:szCs w:val="22"/>
        </w:rPr>
      </w:pPr>
      <w:r w:rsidRPr="00566B26">
        <w:rPr>
          <w:rFonts w:ascii="Cambria" w:eastAsia="Aptos" w:hAnsi="Cambria" w:cs="Arial"/>
          <w:sz w:val="22"/>
          <w:szCs w:val="22"/>
        </w:rPr>
        <w:t>Confirm the applicant’s intent to participate;</w:t>
      </w:r>
    </w:p>
    <w:p w:rsidR="00B556F3" w:rsidRPr="00566B26" w:rsidP="00EA51C5" w14:paraId="4390D725" w14:textId="77777777">
      <w:pPr>
        <w:pStyle w:val="NoSpacing"/>
        <w:numPr>
          <w:ilvl w:val="0"/>
          <w:numId w:val="36"/>
        </w:numPr>
        <w:rPr>
          <w:rFonts w:ascii="Cambria" w:eastAsia="Aptos" w:hAnsi="Cambria" w:cs="Arial"/>
          <w:sz w:val="22"/>
          <w:szCs w:val="22"/>
        </w:rPr>
      </w:pPr>
      <w:r w:rsidRPr="00566B26">
        <w:rPr>
          <w:rFonts w:ascii="Cambria" w:eastAsia="Aptos" w:hAnsi="Cambria" w:cs="Arial"/>
          <w:sz w:val="22"/>
          <w:szCs w:val="22"/>
        </w:rPr>
        <w:t>Validate the proposed contribution structure;</w:t>
      </w:r>
    </w:p>
    <w:p w:rsidR="00B556F3" w:rsidRPr="00566B26" w:rsidP="00EA51C5" w14:paraId="12E9FCCB" w14:textId="77777777">
      <w:pPr>
        <w:pStyle w:val="NoSpacing"/>
        <w:numPr>
          <w:ilvl w:val="0"/>
          <w:numId w:val="36"/>
        </w:numPr>
        <w:rPr>
          <w:rFonts w:ascii="Cambria" w:eastAsia="Aptos" w:hAnsi="Cambria" w:cs="Arial"/>
          <w:sz w:val="22"/>
          <w:szCs w:val="22"/>
        </w:rPr>
      </w:pPr>
      <w:r w:rsidRPr="00566B26">
        <w:rPr>
          <w:rFonts w:ascii="Cambria" w:eastAsia="Aptos" w:hAnsi="Cambria" w:cs="Arial"/>
          <w:sz w:val="22"/>
          <w:szCs w:val="22"/>
        </w:rPr>
        <w:t>Obtain required certifications and acknowledgements;</w:t>
      </w:r>
    </w:p>
    <w:p w:rsidR="00B556F3" w:rsidRPr="00566B26" w:rsidP="00EA51C5" w14:paraId="7E4D2DAB" w14:textId="77777777">
      <w:pPr>
        <w:pStyle w:val="NoSpacing"/>
        <w:numPr>
          <w:ilvl w:val="0"/>
          <w:numId w:val="36"/>
        </w:numPr>
        <w:rPr>
          <w:rFonts w:ascii="Cambria" w:eastAsia="Aptos" w:hAnsi="Cambria" w:cs="Arial"/>
          <w:sz w:val="22"/>
          <w:szCs w:val="22"/>
        </w:rPr>
      </w:pPr>
      <w:r w:rsidRPr="00566B26">
        <w:rPr>
          <w:rFonts w:ascii="Cambria" w:eastAsia="Aptos" w:hAnsi="Cambria" w:cs="Arial"/>
          <w:sz w:val="22"/>
          <w:szCs w:val="22"/>
        </w:rPr>
        <w:t>Identify proposed qualified class information where applicable; and</w:t>
      </w:r>
    </w:p>
    <w:p w:rsidR="00B556F3" w:rsidRPr="00566B26" w:rsidP="00EA51C5" w14:paraId="69685148" w14:textId="77777777">
      <w:pPr>
        <w:pStyle w:val="NoSpacing"/>
        <w:numPr>
          <w:ilvl w:val="0"/>
          <w:numId w:val="36"/>
        </w:numPr>
        <w:rPr>
          <w:rFonts w:ascii="Cambria" w:eastAsia="Aptos" w:hAnsi="Cambria" w:cs="Arial"/>
          <w:sz w:val="22"/>
          <w:szCs w:val="22"/>
        </w:rPr>
      </w:pPr>
      <w:r w:rsidRPr="00566B26">
        <w:rPr>
          <w:rFonts w:ascii="Cambria" w:eastAsia="Aptos" w:hAnsi="Cambria" w:cs="Arial"/>
          <w:sz w:val="22"/>
          <w:szCs w:val="22"/>
        </w:rPr>
        <w:t>Coordinate operational and financial administration.</w:t>
      </w:r>
    </w:p>
    <w:p w:rsidR="00B556F3" w:rsidRPr="00566B26" w:rsidP="00B556F3" w14:paraId="2B2E529F" w14:textId="77777777">
      <w:pPr>
        <w:pStyle w:val="NoSpacing"/>
        <w:rPr>
          <w:rFonts w:ascii="Cambria" w:eastAsia="Aptos" w:hAnsi="Cambria" w:cs="Arial"/>
          <w:sz w:val="22"/>
          <w:szCs w:val="22"/>
        </w:rPr>
      </w:pPr>
    </w:p>
    <w:p w:rsidR="00B556F3" w:rsidRPr="00566B26" w:rsidP="00B556F3" w14:paraId="2B245B48" w14:textId="77777777">
      <w:pPr>
        <w:pStyle w:val="NoSpacing"/>
        <w:rPr>
          <w:rFonts w:ascii="Cambria" w:eastAsia="Aptos" w:hAnsi="Cambria" w:cs="Arial"/>
          <w:sz w:val="22"/>
          <w:szCs w:val="22"/>
        </w:rPr>
      </w:pPr>
      <w:r w:rsidRPr="00566B26">
        <w:rPr>
          <w:rFonts w:ascii="Cambria" w:eastAsia="Aptos" w:hAnsi="Cambria" w:cs="Arial"/>
          <w:sz w:val="22"/>
          <w:szCs w:val="22"/>
        </w:rPr>
        <w:t>Treasury has coordinated internally with relevant Treasury components to minimize duplication and ensure collection of only the information necessary for administration of the donor contribution framework.</w:t>
      </w:r>
    </w:p>
    <w:p w:rsidR="00B556F3" w:rsidRPr="00566B26" w:rsidP="00B556F3" w14:paraId="2CCE9181" w14:textId="77777777">
      <w:pPr>
        <w:pStyle w:val="NoSpacing"/>
        <w:rPr>
          <w:rFonts w:ascii="Cambria" w:eastAsia="Aptos" w:hAnsi="Cambria" w:cs="Arial"/>
          <w:sz w:val="22"/>
          <w:szCs w:val="22"/>
        </w:rPr>
      </w:pPr>
    </w:p>
    <w:p w:rsidR="00B556F3" w:rsidRPr="00566B26" w:rsidP="00B556F3" w14:paraId="0BB0CC1F" w14:textId="77777777">
      <w:pPr>
        <w:pStyle w:val="NoSpacing"/>
        <w:rPr>
          <w:rFonts w:ascii="Cambria" w:eastAsia="Aptos" w:hAnsi="Cambria" w:cs="Arial"/>
          <w:b/>
          <w:bCs/>
          <w:sz w:val="22"/>
          <w:szCs w:val="22"/>
        </w:rPr>
      </w:pPr>
      <w:r w:rsidRPr="00566B26">
        <w:rPr>
          <w:rFonts w:ascii="Cambria" w:eastAsia="Aptos" w:hAnsi="Cambria" w:cs="Arial"/>
          <w:b/>
          <w:bCs/>
          <w:sz w:val="22"/>
          <w:szCs w:val="22"/>
        </w:rPr>
        <w:t>5. Reducing the Burden on Small Entities</w:t>
      </w:r>
    </w:p>
    <w:p w:rsidR="00B556F3" w:rsidRPr="00566B26" w:rsidP="00B556F3" w14:paraId="189374F7" w14:textId="77777777">
      <w:pPr>
        <w:pStyle w:val="NoSpacing"/>
        <w:rPr>
          <w:rFonts w:ascii="Cambria" w:eastAsia="Aptos" w:hAnsi="Cambria" w:cs="Arial"/>
          <w:sz w:val="22"/>
          <w:szCs w:val="22"/>
        </w:rPr>
      </w:pPr>
    </w:p>
    <w:p w:rsidR="00B556F3" w:rsidRPr="00566B26" w:rsidP="00B556F3" w14:paraId="6BFAE7F1" w14:textId="77777777">
      <w:pPr>
        <w:pStyle w:val="NoSpacing"/>
        <w:rPr>
          <w:rFonts w:ascii="Cambria" w:eastAsia="Aptos" w:hAnsi="Cambria" w:cs="Arial"/>
          <w:sz w:val="22"/>
          <w:szCs w:val="22"/>
        </w:rPr>
      </w:pPr>
      <w:r w:rsidRPr="00566B26">
        <w:rPr>
          <w:rFonts w:ascii="Cambria" w:eastAsia="Aptos" w:hAnsi="Cambria" w:cs="Arial"/>
          <w:sz w:val="22"/>
          <w:szCs w:val="22"/>
        </w:rPr>
        <w:t>The information collection is limited to governmental entities and organizations eligible to make donor contributions under section 530A(f).</w:t>
      </w:r>
    </w:p>
    <w:p w:rsidR="00B556F3" w:rsidRPr="00566B26" w:rsidP="00B556F3" w14:paraId="13A0FBF2" w14:textId="77777777">
      <w:pPr>
        <w:pStyle w:val="NoSpacing"/>
        <w:rPr>
          <w:rFonts w:ascii="Cambria" w:eastAsia="Aptos" w:hAnsi="Cambria" w:cs="Arial"/>
          <w:sz w:val="22"/>
          <w:szCs w:val="22"/>
        </w:rPr>
      </w:pPr>
    </w:p>
    <w:p w:rsidR="00B556F3" w:rsidRPr="00566B26" w:rsidP="00B556F3" w14:paraId="21EE1BE7" w14:textId="77777777">
      <w:pPr>
        <w:pStyle w:val="NoSpacing"/>
        <w:rPr>
          <w:rFonts w:ascii="Cambria" w:eastAsia="Aptos" w:hAnsi="Cambria" w:cs="Arial"/>
          <w:sz w:val="22"/>
          <w:szCs w:val="22"/>
        </w:rPr>
      </w:pPr>
      <w:r w:rsidRPr="00566B26">
        <w:rPr>
          <w:rFonts w:ascii="Cambria" w:eastAsia="Aptos" w:hAnsi="Cambria" w:cs="Arial"/>
          <w:sz w:val="22"/>
          <w:szCs w:val="22"/>
        </w:rPr>
        <w:t>Treasury has sought to minimize burden by:</w:t>
      </w:r>
    </w:p>
    <w:p w:rsidR="00B556F3" w:rsidRPr="00566B26" w:rsidP="00EA51C5" w14:paraId="16429CB3" w14:textId="77777777">
      <w:pPr>
        <w:pStyle w:val="NoSpacing"/>
        <w:numPr>
          <w:ilvl w:val="0"/>
          <w:numId w:val="37"/>
        </w:numPr>
        <w:rPr>
          <w:rFonts w:ascii="Cambria" w:eastAsia="Aptos" w:hAnsi="Cambria" w:cs="Arial"/>
          <w:sz w:val="22"/>
          <w:szCs w:val="22"/>
        </w:rPr>
      </w:pPr>
      <w:r w:rsidRPr="00566B26">
        <w:rPr>
          <w:rFonts w:ascii="Cambria" w:eastAsia="Aptos" w:hAnsi="Cambria" w:cs="Arial"/>
          <w:sz w:val="22"/>
          <w:szCs w:val="22"/>
        </w:rPr>
        <w:t>Limiting the collection to information necessary for statutory administration;</w:t>
      </w:r>
    </w:p>
    <w:p w:rsidR="00B556F3" w:rsidRPr="00566B26" w:rsidP="00EA51C5" w14:paraId="63BE1AAD" w14:textId="77777777">
      <w:pPr>
        <w:pStyle w:val="NoSpacing"/>
        <w:numPr>
          <w:ilvl w:val="0"/>
          <w:numId w:val="37"/>
        </w:numPr>
        <w:rPr>
          <w:rFonts w:ascii="Cambria" w:eastAsia="Aptos" w:hAnsi="Cambria" w:cs="Arial"/>
          <w:sz w:val="22"/>
          <w:szCs w:val="22"/>
        </w:rPr>
      </w:pPr>
      <w:r w:rsidRPr="00566B26">
        <w:rPr>
          <w:rFonts w:ascii="Cambria" w:eastAsia="Aptos" w:hAnsi="Cambria" w:cs="Arial"/>
          <w:sz w:val="22"/>
          <w:szCs w:val="22"/>
        </w:rPr>
        <w:t>Using standardized application formats;</w:t>
      </w:r>
    </w:p>
    <w:p w:rsidR="00B556F3" w:rsidRPr="00566B26" w:rsidP="00EA51C5" w14:paraId="4DE0F263" w14:textId="77777777">
      <w:pPr>
        <w:pStyle w:val="NoSpacing"/>
        <w:numPr>
          <w:ilvl w:val="0"/>
          <w:numId w:val="37"/>
        </w:numPr>
        <w:rPr>
          <w:rFonts w:ascii="Cambria" w:eastAsia="Aptos" w:hAnsi="Cambria" w:cs="Arial"/>
          <w:sz w:val="22"/>
          <w:szCs w:val="22"/>
        </w:rPr>
      </w:pPr>
      <w:r w:rsidRPr="00566B26">
        <w:rPr>
          <w:rFonts w:ascii="Cambria" w:eastAsia="Aptos" w:hAnsi="Cambria" w:cs="Arial"/>
          <w:sz w:val="22"/>
          <w:szCs w:val="22"/>
        </w:rPr>
        <w:t>Allowing attachment-based submission of supporting documentation;</w:t>
      </w:r>
    </w:p>
    <w:p w:rsidR="00B556F3" w:rsidRPr="00566B26" w:rsidP="00EA51C5" w14:paraId="572B9D9E" w14:textId="77777777">
      <w:pPr>
        <w:pStyle w:val="NoSpacing"/>
        <w:numPr>
          <w:ilvl w:val="0"/>
          <w:numId w:val="37"/>
        </w:numPr>
        <w:rPr>
          <w:rFonts w:ascii="Cambria" w:eastAsia="Aptos" w:hAnsi="Cambria" w:cs="Arial"/>
          <w:sz w:val="22"/>
          <w:szCs w:val="22"/>
        </w:rPr>
      </w:pPr>
      <w:r w:rsidRPr="00566B26">
        <w:rPr>
          <w:rFonts w:ascii="Cambria" w:eastAsia="Aptos" w:hAnsi="Cambria" w:cs="Arial"/>
          <w:sz w:val="22"/>
          <w:szCs w:val="22"/>
        </w:rPr>
        <w:t>Avoiding unnecessary narrative responses where possible; and</w:t>
      </w:r>
    </w:p>
    <w:p w:rsidR="00B556F3" w:rsidRPr="00566B26" w:rsidP="00EA51C5" w14:paraId="2D0D48FE" w14:textId="24DA4546">
      <w:pPr>
        <w:pStyle w:val="NoSpacing"/>
        <w:numPr>
          <w:ilvl w:val="0"/>
          <w:numId w:val="37"/>
        </w:numPr>
        <w:rPr>
          <w:rFonts w:ascii="Cambria" w:eastAsia="Aptos" w:hAnsi="Cambria" w:cs="Arial"/>
          <w:sz w:val="22"/>
          <w:szCs w:val="22"/>
        </w:rPr>
      </w:pPr>
      <w:r w:rsidRPr="00566B26">
        <w:rPr>
          <w:rFonts w:ascii="Cambria" w:eastAsia="Aptos" w:hAnsi="Cambria" w:cs="Arial"/>
          <w:sz w:val="22"/>
          <w:szCs w:val="22"/>
        </w:rPr>
        <w:t xml:space="preserve">Structuring the </w:t>
      </w:r>
      <w:r w:rsidRPr="00566B26" w:rsidR="00E6670F">
        <w:rPr>
          <w:rFonts w:ascii="Cambria" w:eastAsia="Aptos" w:hAnsi="Cambria" w:cs="Arial"/>
          <w:sz w:val="22"/>
          <w:szCs w:val="22"/>
        </w:rPr>
        <w:t>application</w:t>
      </w:r>
      <w:r w:rsidRPr="00566B26">
        <w:rPr>
          <w:rFonts w:ascii="Cambria" w:eastAsia="Aptos" w:hAnsi="Cambria" w:cs="Arial"/>
          <w:sz w:val="22"/>
          <w:szCs w:val="22"/>
        </w:rPr>
        <w:t xml:space="preserve"> to facilitate electronic submission.</w:t>
      </w:r>
    </w:p>
    <w:p w:rsidR="00B556F3" w:rsidRPr="00566B26" w:rsidP="00B556F3" w14:paraId="71129201" w14:textId="77777777">
      <w:pPr>
        <w:pStyle w:val="NoSpacing"/>
        <w:rPr>
          <w:rFonts w:ascii="Cambria" w:eastAsia="Aptos" w:hAnsi="Cambria" w:cs="Arial"/>
          <w:sz w:val="22"/>
          <w:szCs w:val="22"/>
        </w:rPr>
      </w:pPr>
    </w:p>
    <w:p w:rsidR="00B556F3" w:rsidRPr="00566B26" w:rsidP="00B556F3" w14:paraId="707836DB" w14:textId="77777777">
      <w:pPr>
        <w:pStyle w:val="NoSpacing"/>
        <w:rPr>
          <w:rFonts w:ascii="Cambria" w:eastAsia="Aptos" w:hAnsi="Cambria" w:cs="Arial"/>
          <w:sz w:val="22"/>
          <w:szCs w:val="22"/>
        </w:rPr>
      </w:pPr>
      <w:r w:rsidRPr="00566B26">
        <w:rPr>
          <w:rFonts w:ascii="Cambria" w:eastAsia="Aptos" w:hAnsi="Cambria" w:cs="Arial"/>
          <w:sz w:val="22"/>
          <w:szCs w:val="22"/>
        </w:rPr>
        <w:t>The information requested is generally limited to organizational identification, eligibility verification, contribution details, and operational coordination information necessary for Treasury administration.</w:t>
      </w:r>
    </w:p>
    <w:p w:rsidR="00B556F3" w:rsidRPr="00566B26" w:rsidP="00B556F3" w14:paraId="4EDD718F" w14:textId="77777777">
      <w:pPr>
        <w:pStyle w:val="NoSpacing"/>
        <w:rPr>
          <w:rFonts w:ascii="Cambria" w:eastAsia="Aptos" w:hAnsi="Cambria" w:cs="Arial"/>
          <w:sz w:val="22"/>
          <w:szCs w:val="22"/>
        </w:rPr>
      </w:pPr>
    </w:p>
    <w:p w:rsidR="00B556F3" w:rsidRPr="00566B26" w:rsidP="00B556F3" w14:paraId="205A5A7C" w14:textId="77777777">
      <w:pPr>
        <w:pStyle w:val="NoSpacing"/>
        <w:rPr>
          <w:rFonts w:ascii="Cambria" w:eastAsia="Aptos" w:hAnsi="Cambria" w:cs="Arial"/>
          <w:b/>
          <w:bCs/>
          <w:sz w:val="22"/>
          <w:szCs w:val="22"/>
        </w:rPr>
      </w:pPr>
      <w:r w:rsidRPr="00566B26">
        <w:rPr>
          <w:rFonts w:ascii="Cambria" w:eastAsia="Aptos" w:hAnsi="Cambria" w:cs="Arial"/>
          <w:b/>
          <w:bCs/>
          <w:sz w:val="22"/>
          <w:szCs w:val="22"/>
        </w:rPr>
        <w:t>6. Consequences of Not Conducting Collection</w:t>
      </w:r>
    </w:p>
    <w:p w:rsidR="00B556F3" w:rsidRPr="00566B26" w:rsidP="00B556F3" w14:paraId="454E113A" w14:textId="77777777">
      <w:pPr>
        <w:pStyle w:val="NoSpacing"/>
        <w:rPr>
          <w:rFonts w:ascii="Cambria" w:eastAsia="Aptos" w:hAnsi="Cambria" w:cs="Arial"/>
          <w:sz w:val="22"/>
          <w:szCs w:val="22"/>
        </w:rPr>
      </w:pPr>
    </w:p>
    <w:p w:rsidR="00B556F3" w:rsidRPr="00566B26" w:rsidP="00B556F3" w14:paraId="5EF7B12A" w14:textId="77777777">
      <w:pPr>
        <w:pStyle w:val="NoSpacing"/>
        <w:rPr>
          <w:rFonts w:ascii="Cambria" w:eastAsia="Aptos" w:hAnsi="Cambria" w:cs="Arial"/>
          <w:sz w:val="22"/>
          <w:szCs w:val="22"/>
        </w:rPr>
      </w:pPr>
      <w:r w:rsidRPr="00566B26">
        <w:rPr>
          <w:rFonts w:ascii="Cambria" w:eastAsia="Aptos" w:hAnsi="Cambria" w:cs="Arial"/>
          <w:sz w:val="22"/>
          <w:szCs w:val="22"/>
        </w:rPr>
        <w:t>Without these collections, Treasury would be unable to properly administer donor contributions authorized under section 530A(f).</w:t>
      </w:r>
    </w:p>
    <w:p w:rsidR="00B556F3" w:rsidRPr="00566B26" w:rsidP="00B556F3" w14:paraId="5F5482F4" w14:textId="77777777">
      <w:pPr>
        <w:pStyle w:val="NoSpacing"/>
        <w:rPr>
          <w:rFonts w:ascii="Cambria" w:eastAsia="Aptos" w:hAnsi="Cambria" w:cs="Arial"/>
          <w:sz w:val="22"/>
          <w:szCs w:val="22"/>
        </w:rPr>
      </w:pPr>
    </w:p>
    <w:p w:rsidR="00B556F3" w:rsidRPr="00566B26" w:rsidP="00B556F3" w14:paraId="4830BDA8" w14:textId="77777777">
      <w:pPr>
        <w:pStyle w:val="NoSpacing"/>
        <w:rPr>
          <w:rFonts w:ascii="Cambria" w:eastAsia="Aptos" w:hAnsi="Cambria" w:cs="Arial"/>
          <w:sz w:val="22"/>
          <w:szCs w:val="22"/>
        </w:rPr>
      </w:pPr>
      <w:r w:rsidRPr="00566B26">
        <w:rPr>
          <w:rFonts w:ascii="Cambria" w:eastAsia="Aptos" w:hAnsi="Cambria" w:cs="Arial"/>
          <w:sz w:val="22"/>
          <w:szCs w:val="22"/>
        </w:rPr>
        <w:t>Failure to collect the information would:</w:t>
      </w:r>
    </w:p>
    <w:p w:rsidR="00B556F3" w:rsidRPr="00566B26" w:rsidP="00EA51C5" w14:paraId="48A47BB6" w14:textId="77777777">
      <w:pPr>
        <w:pStyle w:val="NoSpacing"/>
        <w:numPr>
          <w:ilvl w:val="0"/>
          <w:numId w:val="38"/>
        </w:numPr>
        <w:rPr>
          <w:rFonts w:ascii="Cambria" w:eastAsia="Aptos" w:hAnsi="Cambria" w:cs="Arial"/>
          <w:sz w:val="22"/>
          <w:szCs w:val="22"/>
        </w:rPr>
      </w:pPr>
      <w:r w:rsidRPr="00566B26">
        <w:rPr>
          <w:rFonts w:ascii="Cambria" w:eastAsia="Aptos" w:hAnsi="Cambria" w:cs="Arial"/>
          <w:sz w:val="22"/>
          <w:szCs w:val="22"/>
        </w:rPr>
        <w:t>Prevent Treasury from determining whether applicants are statutorily eligible;</w:t>
      </w:r>
    </w:p>
    <w:p w:rsidR="00B556F3" w:rsidRPr="00566B26" w:rsidP="00EA51C5" w14:paraId="2A32C01A" w14:textId="77777777">
      <w:pPr>
        <w:pStyle w:val="NoSpacing"/>
        <w:numPr>
          <w:ilvl w:val="0"/>
          <w:numId w:val="38"/>
        </w:numPr>
        <w:rPr>
          <w:rFonts w:ascii="Cambria" w:eastAsia="Aptos" w:hAnsi="Cambria" w:cs="Arial"/>
          <w:sz w:val="22"/>
          <w:szCs w:val="22"/>
        </w:rPr>
      </w:pPr>
      <w:r w:rsidRPr="00566B26">
        <w:rPr>
          <w:rFonts w:ascii="Cambria" w:eastAsia="Aptos" w:hAnsi="Cambria" w:cs="Arial"/>
          <w:sz w:val="22"/>
          <w:szCs w:val="22"/>
        </w:rPr>
        <w:t>Prevent Treasury from validating proposed contribution structures;</w:t>
      </w:r>
    </w:p>
    <w:p w:rsidR="00B556F3" w:rsidRPr="00566B26" w:rsidP="00EA51C5" w14:paraId="415A3C28" w14:textId="77777777">
      <w:pPr>
        <w:pStyle w:val="NoSpacing"/>
        <w:numPr>
          <w:ilvl w:val="0"/>
          <w:numId w:val="38"/>
        </w:numPr>
        <w:rPr>
          <w:rFonts w:ascii="Cambria" w:eastAsia="Aptos" w:hAnsi="Cambria" w:cs="Arial"/>
          <w:sz w:val="22"/>
          <w:szCs w:val="22"/>
        </w:rPr>
      </w:pPr>
      <w:r w:rsidRPr="00566B26">
        <w:rPr>
          <w:rFonts w:ascii="Cambria" w:eastAsia="Aptos" w:hAnsi="Cambria" w:cs="Arial"/>
          <w:sz w:val="22"/>
          <w:szCs w:val="22"/>
        </w:rPr>
        <w:t>Increase risk of unauthorized or noncompliant contributions;</w:t>
      </w:r>
    </w:p>
    <w:p w:rsidR="00B556F3" w:rsidRPr="00566B26" w:rsidP="00EA51C5" w14:paraId="6D1D79B8" w14:textId="77777777">
      <w:pPr>
        <w:pStyle w:val="NoSpacing"/>
        <w:numPr>
          <w:ilvl w:val="0"/>
          <w:numId w:val="38"/>
        </w:numPr>
        <w:rPr>
          <w:rFonts w:ascii="Cambria" w:eastAsia="Aptos" w:hAnsi="Cambria" w:cs="Arial"/>
          <w:sz w:val="22"/>
          <w:szCs w:val="22"/>
        </w:rPr>
      </w:pPr>
      <w:r w:rsidRPr="00566B26">
        <w:rPr>
          <w:rFonts w:ascii="Cambria" w:eastAsia="Aptos" w:hAnsi="Cambria" w:cs="Arial"/>
          <w:sz w:val="22"/>
          <w:szCs w:val="22"/>
        </w:rPr>
        <w:t>Impair Treasury’s ability to administer contributions in a consistent and equitable manner;</w:t>
      </w:r>
    </w:p>
    <w:p w:rsidR="00B556F3" w:rsidRPr="00566B26" w:rsidP="00EA51C5" w14:paraId="3170A4A1" w14:textId="77777777">
      <w:pPr>
        <w:pStyle w:val="NoSpacing"/>
        <w:numPr>
          <w:ilvl w:val="0"/>
          <w:numId w:val="38"/>
        </w:numPr>
        <w:rPr>
          <w:rFonts w:ascii="Cambria" w:eastAsia="Aptos" w:hAnsi="Cambria" w:cs="Arial"/>
          <w:sz w:val="22"/>
          <w:szCs w:val="22"/>
        </w:rPr>
      </w:pPr>
      <w:r w:rsidRPr="00566B26">
        <w:rPr>
          <w:rFonts w:ascii="Cambria" w:eastAsia="Aptos" w:hAnsi="Cambria" w:cs="Arial"/>
          <w:sz w:val="22"/>
          <w:szCs w:val="22"/>
        </w:rPr>
        <w:t>Disrupt operational planning and financial management;</w:t>
      </w:r>
    </w:p>
    <w:p w:rsidR="00B556F3" w:rsidRPr="00566B26" w:rsidP="00EA51C5" w14:paraId="4868BDDF" w14:textId="77777777">
      <w:pPr>
        <w:pStyle w:val="NoSpacing"/>
        <w:numPr>
          <w:ilvl w:val="0"/>
          <w:numId w:val="38"/>
        </w:numPr>
        <w:rPr>
          <w:rFonts w:ascii="Cambria" w:eastAsia="Aptos" w:hAnsi="Cambria" w:cs="Arial"/>
          <w:sz w:val="22"/>
          <w:szCs w:val="22"/>
        </w:rPr>
      </w:pPr>
      <w:r w:rsidRPr="00566B26">
        <w:rPr>
          <w:rFonts w:ascii="Cambria" w:eastAsia="Aptos" w:hAnsi="Cambria" w:cs="Arial"/>
          <w:sz w:val="22"/>
          <w:szCs w:val="22"/>
        </w:rPr>
        <w:t>Reduce Treasury’s ability to maintain audit and accountability records; and</w:t>
      </w:r>
    </w:p>
    <w:p w:rsidR="00B556F3" w:rsidRPr="00566B26" w:rsidP="00EA51C5" w14:paraId="0B9CE191" w14:textId="77777777">
      <w:pPr>
        <w:pStyle w:val="NoSpacing"/>
        <w:numPr>
          <w:ilvl w:val="0"/>
          <w:numId w:val="38"/>
        </w:numPr>
        <w:rPr>
          <w:rFonts w:ascii="Cambria" w:eastAsia="Aptos" w:hAnsi="Cambria" w:cs="Arial"/>
          <w:sz w:val="22"/>
          <w:szCs w:val="22"/>
        </w:rPr>
      </w:pPr>
      <w:r w:rsidRPr="00566B26">
        <w:rPr>
          <w:rFonts w:ascii="Cambria" w:eastAsia="Aptos" w:hAnsi="Cambria" w:cs="Arial"/>
          <w:sz w:val="22"/>
          <w:szCs w:val="22"/>
        </w:rPr>
        <w:t>Delay or prevent distribution of contributions intended to benefit eligible Trump Account beneficiaries.</w:t>
      </w:r>
    </w:p>
    <w:p w:rsidR="00B556F3" w:rsidRPr="00566B26" w:rsidP="00B556F3" w14:paraId="62EA4090" w14:textId="77777777">
      <w:pPr>
        <w:pStyle w:val="NoSpacing"/>
        <w:rPr>
          <w:rFonts w:ascii="Cambria" w:eastAsia="Aptos" w:hAnsi="Cambria" w:cs="Arial"/>
          <w:sz w:val="22"/>
          <w:szCs w:val="22"/>
        </w:rPr>
      </w:pPr>
    </w:p>
    <w:p w:rsidR="00B556F3" w:rsidRPr="00566B26" w:rsidP="00B556F3" w14:paraId="4FBBB27F" w14:textId="77777777">
      <w:pPr>
        <w:pStyle w:val="NoSpacing"/>
        <w:rPr>
          <w:rFonts w:ascii="Cambria" w:eastAsia="Aptos" w:hAnsi="Cambria" w:cs="Arial"/>
          <w:sz w:val="22"/>
          <w:szCs w:val="22"/>
        </w:rPr>
      </w:pPr>
      <w:r w:rsidRPr="00566B26">
        <w:rPr>
          <w:rFonts w:ascii="Cambria" w:eastAsia="Aptos" w:hAnsi="Cambria" w:cs="Arial"/>
          <w:sz w:val="22"/>
          <w:szCs w:val="22"/>
        </w:rPr>
        <w:t>Less frequent collection is not feasible because the information must be collected before Treasury can review, approve, and administer each proposed donor contribution.</w:t>
      </w:r>
    </w:p>
    <w:p w:rsidR="00B556F3" w:rsidRPr="00566B26" w:rsidP="00B556F3" w14:paraId="6EBB9856" w14:textId="77777777">
      <w:pPr>
        <w:pStyle w:val="NoSpacing"/>
        <w:rPr>
          <w:rFonts w:ascii="Cambria" w:eastAsia="Aptos" w:hAnsi="Cambria" w:cs="Arial"/>
          <w:sz w:val="22"/>
          <w:szCs w:val="22"/>
        </w:rPr>
      </w:pPr>
    </w:p>
    <w:p w:rsidR="00B556F3" w:rsidRPr="00566B26" w:rsidP="00B556F3" w14:paraId="2DD01228" w14:textId="77777777">
      <w:pPr>
        <w:pStyle w:val="NoSpacing"/>
        <w:rPr>
          <w:rFonts w:ascii="Cambria" w:eastAsia="Aptos" w:hAnsi="Cambria" w:cs="Arial"/>
          <w:b/>
          <w:bCs/>
          <w:sz w:val="22"/>
          <w:szCs w:val="22"/>
        </w:rPr>
      </w:pPr>
      <w:r w:rsidRPr="00566B26">
        <w:rPr>
          <w:rFonts w:ascii="Cambria" w:eastAsia="Aptos" w:hAnsi="Cambria" w:cs="Arial"/>
          <w:b/>
          <w:bCs/>
          <w:sz w:val="22"/>
          <w:szCs w:val="22"/>
        </w:rPr>
        <w:t>7. Special Circumstances</w:t>
      </w:r>
    </w:p>
    <w:p w:rsidR="00B556F3" w:rsidRPr="00566B26" w:rsidP="00B556F3" w14:paraId="22554633" w14:textId="77777777">
      <w:pPr>
        <w:pStyle w:val="NoSpacing"/>
        <w:rPr>
          <w:rFonts w:ascii="Cambria" w:eastAsia="Aptos" w:hAnsi="Cambria" w:cs="Arial"/>
          <w:sz w:val="22"/>
          <w:szCs w:val="22"/>
        </w:rPr>
      </w:pPr>
    </w:p>
    <w:p w:rsidR="00B556F3" w:rsidRPr="00566B26" w:rsidP="00B556F3" w14:paraId="3C72D8D0" w14:textId="77777777">
      <w:pPr>
        <w:pStyle w:val="NoSpacing"/>
        <w:rPr>
          <w:rFonts w:ascii="Cambria" w:eastAsia="Aptos" w:hAnsi="Cambria" w:cs="Arial"/>
          <w:sz w:val="22"/>
          <w:szCs w:val="22"/>
        </w:rPr>
      </w:pPr>
      <w:r w:rsidRPr="00566B26">
        <w:rPr>
          <w:rFonts w:ascii="Cambria" w:eastAsia="Aptos" w:hAnsi="Cambria" w:cs="Arial"/>
          <w:sz w:val="22"/>
          <w:szCs w:val="22"/>
        </w:rPr>
        <w:t>There are no special circumstances requiring data collection to be conducted in a manner inconsistent with the guidelines in 5 CFR 1320.5(d)(2).</w:t>
      </w:r>
    </w:p>
    <w:p w:rsidR="00B556F3" w:rsidRPr="00566B26" w:rsidP="00B556F3" w14:paraId="1CF46594" w14:textId="77777777">
      <w:pPr>
        <w:pStyle w:val="NoSpacing"/>
        <w:rPr>
          <w:rFonts w:ascii="Cambria" w:eastAsia="Aptos" w:hAnsi="Cambria" w:cs="Arial"/>
          <w:sz w:val="22"/>
          <w:szCs w:val="22"/>
        </w:rPr>
      </w:pPr>
    </w:p>
    <w:p w:rsidR="00B556F3" w:rsidRPr="00566B26" w:rsidP="00B556F3" w14:paraId="66E99337" w14:textId="77777777">
      <w:pPr>
        <w:pStyle w:val="NoSpacing"/>
        <w:rPr>
          <w:rFonts w:ascii="Cambria" w:eastAsia="Aptos" w:hAnsi="Cambria" w:cs="Arial"/>
          <w:b/>
          <w:bCs/>
          <w:sz w:val="22"/>
          <w:szCs w:val="22"/>
        </w:rPr>
      </w:pPr>
      <w:r w:rsidRPr="00566B26">
        <w:rPr>
          <w:rFonts w:ascii="Cambria" w:eastAsia="Aptos" w:hAnsi="Cambria" w:cs="Arial"/>
          <w:b/>
          <w:bCs/>
          <w:sz w:val="22"/>
          <w:szCs w:val="22"/>
        </w:rPr>
        <w:t>8. Consultations with Persons Outside the Agency</w:t>
      </w:r>
    </w:p>
    <w:p w:rsidR="00B556F3" w:rsidRPr="00566B26" w:rsidP="00B556F3" w14:paraId="29C18484" w14:textId="77777777">
      <w:pPr>
        <w:pStyle w:val="NoSpacing"/>
        <w:rPr>
          <w:rFonts w:ascii="Cambria" w:eastAsia="Aptos" w:hAnsi="Cambria" w:cs="Arial"/>
          <w:sz w:val="22"/>
          <w:szCs w:val="22"/>
        </w:rPr>
      </w:pPr>
    </w:p>
    <w:p w:rsidR="00B556F3" w:rsidRPr="00566B26" w:rsidP="00B556F3" w14:paraId="00058623" w14:textId="77777777">
      <w:pPr>
        <w:pStyle w:val="NoSpacing"/>
        <w:rPr>
          <w:rFonts w:ascii="Cambria" w:eastAsia="Aptos" w:hAnsi="Cambria" w:cs="Arial"/>
          <w:sz w:val="22"/>
          <w:szCs w:val="22"/>
        </w:rPr>
      </w:pPr>
      <w:r w:rsidRPr="00566B26">
        <w:rPr>
          <w:rFonts w:ascii="Cambria" w:eastAsia="Aptos" w:hAnsi="Cambria" w:cs="Arial"/>
          <w:sz w:val="22"/>
          <w:szCs w:val="22"/>
        </w:rPr>
        <w:t>Due to the extraordinary circumstances and statutory implementation timelines associated with the enactment of OBBBA, Treasury is requesting emergency processing of this information collection.</w:t>
      </w:r>
    </w:p>
    <w:p w:rsidR="00B556F3" w:rsidRPr="00566B26" w:rsidP="00B556F3" w14:paraId="6EF79972" w14:textId="77777777">
      <w:pPr>
        <w:pStyle w:val="NoSpacing"/>
        <w:rPr>
          <w:rFonts w:ascii="Cambria" w:eastAsia="Aptos" w:hAnsi="Cambria" w:cs="Arial"/>
          <w:sz w:val="22"/>
          <w:szCs w:val="22"/>
        </w:rPr>
      </w:pPr>
    </w:p>
    <w:p w:rsidR="00B556F3" w:rsidRPr="00566B26" w:rsidP="00B556F3" w14:paraId="2BC6951D" w14:textId="77777777">
      <w:pPr>
        <w:pStyle w:val="NoSpacing"/>
        <w:rPr>
          <w:rFonts w:ascii="Cambria" w:eastAsia="Aptos" w:hAnsi="Cambria" w:cs="Arial"/>
          <w:sz w:val="22"/>
          <w:szCs w:val="22"/>
        </w:rPr>
      </w:pPr>
      <w:r w:rsidRPr="00566B26">
        <w:rPr>
          <w:rFonts w:ascii="Cambria" w:eastAsia="Aptos" w:hAnsi="Cambria" w:cs="Arial"/>
          <w:sz w:val="22"/>
          <w:szCs w:val="22"/>
        </w:rPr>
        <w:t>Treasury has engaged in consultation and coordination activities involving:</w:t>
      </w:r>
    </w:p>
    <w:p w:rsidR="00B556F3" w:rsidRPr="00566B26" w:rsidP="00EA51C5" w14:paraId="23CF1A41" w14:textId="77777777">
      <w:pPr>
        <w:pStyle w:val="NoSpacing"/>
        <w:numPr>
          <w:ilvl w:val="0"/>
          <w:numId w:val="39"/>
        </w:numPr>
        <w:rPr>
          <w:rFonts w:ascii="Cambria" w:eastAsia="Aptos" w:hAnsi="Cambria" w:cs="Arial"/>
          <w:sz w:val="22"/>
          <w:szCs w:val="22"/>
        </w:rPr>
      </w:pPr>
      <w:r w:rsidRPr="00566B26">
        <w:rPr>
          <w:rFonts w:ascii="Cambria" w:eastAsia="Aptos" w:hAnsi="Cambria" w:cs="Arial"/>
          <w:sz w:val="22"/>
          <w:szCs w:val="22"/>
        </w:rPr>
        <w:t>Treasury operational and financial management personnel;</w:t>
      </w:r>
    </w:p>
    <w:p w:rsidR="00B556F3" w:rsidRPr="00566B26" w:rsidP="00EA51C5" w14:paraId="360BFE81" w14:textId="77777777">
      <w:pPr>
        <w:pStyle w:val="NoSpacing"/>
        <w:numPr>
          <w:ilvl w:val="0"/>
          <w:numId w:val="39"/>
        </w:numPr>
        <w:rPr>
          <w:rFonts w:ascii="Cambria" w:eastAsia="Aptos" w:hAnsi="Cambria" w:cs="Arial"/>
          <w:sz w:val="22"/>
          <w:szCs w:val="22"/>
        </w:rPr>
      </w:pPr>
      <w:r w:rsidRPr="00566B26">
        <w:rPr>
          <w:rFonts w:ascii="Cambria" w:eastAsia="Aptos" w:hAnsi="Cambria" w:cs="Arial"/>
          <w:sz w:val="22"/>
          <w:szCs w:val="22"/>
        </w:rPr>
        <w:t>Treasury legal and compliance personnel;</w:t>
      </w:r>
    </w:p>
    <w:p w:rsidR="00B556F3" w:rsidRPr="00566B26" w:rsidP="00EA51C5" w14:paraId="06F941F3" w14:textId="77777777">
      <w:pPr>
        <w:pStyle w:val="NoSpacing"/>
        <w:numPr>
          <w:ilvl w:val="0"/>
          <w:numId w:val="39"/>
        </w:numPr>
        <w:rPr>
          <w:rFonts w:ascii="Cambria" w:eastAsia="Aptos" w:hAnsi="Cambria" w:cs="Arial"/>
          <w:sz w:val="22"/>
          <w:szCs w:val="22"/>
        </w:rPr>
      </w:pPr>
      <w:r w:rsidRPr="00566B26">
        <w:rPr>
          <w:rFonts w:ascii="Cambria" w:eastAsia="Aptos" w:hAnsi="Cambria" w:cs="Arial"/>
          <w:sz w:val="22"/>
          <w:szCs w:val="22"/>
        </w:rPr>
        <w:t>Financial institution and operational service providers;</w:t>
      </w:r>
    </w:p>
    <w:p w:rsidR="00B556F3" w:rsidRPr="00566B26" w:rsidP="00EA51C5" w14:paraId="421D6583" w14:textId="77777777">
      <w:pPr>
        <w:pStyle w:val="NoSpacing"/>
        <w:numPr>
          <w:ilvl w:val="0"/>
          <w:numId w:val="39"/>
        </w:numPr>
        <w:rPr>
          <w:rFonts w:ascii="Cambria" w:eastAsia="Aptos" w:hAnsi="Cambria" w:cs="Arial"/>
          <w:sz w:val="22"/>
          <w:szCs w:val="22"/>
        </w:rPr>
      </w:pPr>
      <w:r w:rsidRPr="00566B26">
        <w:rPr>
          <w:rFonts w:ascii="Cambria" w:eastAsia="Aptos" w:hAnsi="Cambria" w:cs="Arial"/>
          <w:sz w:val="22"/>
          <w:szCs w:val="22"/>
        </w:rPr>
        <w:t>Governmental stakeholders;</w:t>
      </w:r>
    </w:p>
    <w:p w:rsidR="00B556F3" w:rsidRPr="00566B26" w:rsidP="00EA51C5" w14:paraId="4005074E" w14:textId="77777777">
      <w:pPr>
        <w:pStyle w:val="NoSpacing"/>
        <w:numPr>
          <w:ilvl w:val="0"/>
          <w:numId w:val="39"/>
        </w:numPr>
        <w:rPr>
          <w:rFonts w:ascii="Cambria" w:eastAsia="Aptos" w:hAnsi="Cambria" w:cs="Arial"/>
          <w:sz w:val="22"/>
          <w:szCs w:val="22"/>
        </w:rPr>
      </w:pPr>
      <w:r w:rsidRPr="00566B26">
        <w:rPr>
          <w:rFonts w:ascii="Cambria" w:eastAsia="Aptos" w:hAnsi="Cambria" w:cs="Arial"/>
          <w:sz w:val="22"/>
          <w:szCs w:val="22"/>
        </w:rPr>
        <w:t>Nonprofit stakeholders; and</w:t>
      </w:r>
    </w:p>
    <w:p w:rsidR="00B556F3" w:rsidRPr="00566B26" w:rsidP="00EA51C5" w14:paraId="4AE7AD66" w14:textId="77777777">
      <w:pPr>
        <w:pStyle w:val="NoSpacing"/>
        <w:numPr>
          <w:ilvl w:val="0"/>
          <w:numId w:val="39"/>
        </w:numPr>
        <w:rPr>
          <w:rFonts w:ascii="Cambria" w:eastAsia="Aptos" w:hAnsi="Cambria" w:cs="Arial"/>
          <w:sz w:val="22"/>
          <w:szCs w:val="22"/>
        </w:rPr>
      </w:pPr>
      <w:r w:rsidRPr="00566B26">
        <w:rPr>
          <w:rFonts w:ascii="Cambria" w:eastAsia="Aptos" w:hAnsi="Cambria" w:cs="Arial"/>
          <w:sz w:val="22"/>
          <w:szCs w:val="22"/>
        </w:rPr>
        <w:t>Other interested implementation participants.</w:t>
      </w:r>
    </w:p>
    <w:p w:rsidR="00B556F3" w:rsidRPr="00566B26" w:rsidP="00B556F3" w14:paraId="34F3FB25" w14:textId="77777777">
      <w:pPr>
        <w:pStyle w:val="NoSpacing"/>
        <w:rPr>
          <w:rFonts w:ascii="Cambria" w:eastAsia="Aptos" w:hAnsi="Cambria" w:cs="Arial"/>
          <w:sz w:val="22"/>
          <w:szCs w:val="22"/>
        </w:rPr>
      </w:pPr>
    </w:p>
    <w:p w:rsidR="00B556F3" w:rsidRPr="00566B26" w:rsidP="00B556F3" w14:paraId="247841C5" w14:textId="74ED3D5A">
      <w:pPr>
        <w:pStyle w:val="NoSpacing"/>
        <w:rPr>
          <w:rFonts w:ascii="Cambria" w:eastAsia="Aptos" w:hAnsi="Cambria" w:cs="Arial"/>
          <w:sz w:val="22"/>
          <w:szCs w:val="22"/>
        </w:rPr>
      </w:pPr>
      <w:r w:rsidRPr="00566B26">
        <w:rPr>
          <w:rFonts w:ascii="Cambria" w:eastAsia="Aptos" w:hAnsi="Cambria" w:cs="Arial"/>
          <w:sz w:val="22"/>
          <w:szCs w:val="22"/>
        </w:rPr>
        <w:t xml:space="preserve">Treasury has considered operational and stakeholder feedback in developing the proposed </w:t>
      </w:r>
      <w:r w:rsidRPr="00566B26" w:rsidR="00E6670F">
        <w:rPr>
          <w:rFonts w:ascii="Cambria" w:eastAsia="Aptos" w:hAnsi="Cambria" w:cs="Arial"/>
          <w:sz w:val="22"/>
          <w:szCs w:val="22"/>
        </w:rPr>
        <w:t>application</w:t>
      </w:r>
      <w:r w:rsidRPr="00566B26">
        <w:rPr>
          <w:rFonts w:ascii="Cambria" w:eastAsia="Aptos" w:hAnsi="Cambria" w:cs="Arial"/>
          <w:sz w:val="22"/>
          <w:szCs w:val="22"/>
        </w:rPr>
        <w:t xml:space="preserve"> and has sought to minimize burden while ensuring lawful and effective administration of the donor contribution framework.</w:t>
      </w:r>
    </w:p>
    <w:p w:rsidR="00B556F3" w:rsidRPr="00566B26" w:rsidP="00B556F3" w14:paraId="347FED0C" w14:textId="77777777">
      <w:pPr>
        <w:pStyle w:val="NoSpacing"/>
        <w:rPr>
          <w:rFonts w:ascii="Cambria" w:eastAsia="Aptos" w:hAnsi="Cambria" w:cs="Arial"/>
          <w:sz w:val="22"/>
          <w:szCs w:val="22"/>
        </w:rPr>
      </w:pPr>
    </w:p>
    <w:p w:rsidR="00B556F3" w:rsidRPr="00566B26" w:rsidP="00B556F3" w14:paraId="2AB5ADF7" w14:textId="77777777">
      <w:pPr>
        <w:pStyle w:val="NoSpacing"/>
        <w:rPr>
          <w:rFonts w:ascii="Cambria" w:eastAsia="Aptos" w:hAnsi="Cambria" w:cs="Arial"/>
          <w:sz w:val="22"/>
          <w:szCs w:val="22"/>
        </w:rPr>
      </w:pPr>
      <w:r w:rsidRPr="00566B26">
        <w:rPr>
          <w:rFonts w:ascii="Cambria" w:eastAsia="Aptos" w:hAnsi="Cambria" w:cs="Arial"/>
          <w:sz w:val="22"/>
          <w:szCs w:val="22"/>
        </w:rPr>
        <w:t>Treasury intends to publish the appropriate Federal Register notices and solicit public comment as part of the standard PRA clearance process associated with extension of this emergency approval.</w:t>
      </w:r>
    </w:p>
    <w:p w:rsidR="00B556F3" w:rsidRPr="00566B26" w:rsidP="00B556F3" w14:paraId="16DFB6F2" w14:textId="77777777">
      <w:pPr>
        <w:pStyle w:val="NoSpacing"/>
        <w:rPr>
          <w:rFonts w:ascii="Cambria" w:eastAsia="Aptos" w:hAnsi="Cambria" w:cs="Arial"/>
          <w:sz w:val="22"/>
          <w:szCs w:val="22"/>
        </w:rPr>
      </w:pPr>
    </w:p>
    <w:p w:rsidR="00B556F3" w:rsidRPr="00566B26" w:rsidP="00B556F3" w14:paraId="1F7A3011" w14:textId="77777777">
      <w:pPr>
        <w:pStyle w:val="NoSpacing"/>
        <w:rPr>
          <w:rFonts w:ascii="Cambria" w:eastAsia="Aptos" w:hAnsi="Cambria" w:cs="Arial"/>
          <w:b/>
          <w:bCs/>
          <w:sz w:val="22"/>
          <w:szCs w:val="22"/>
        </w:rPr>
      </w:pPr>
      <w:r w:rsidRPr="00566B26">
        <w:rPr>
          <w:rFonts w:ascii="Cambria" w:eastAsia="Aptos" w:hAnsi="Cambria" w:cs="Arial"/>
          <w:b/>
          <w:bCs/>
          <w:sz w:val="22"/>
          <w:szCs w:val="22"/>
        </w:rPr>
        <w:t>9. Payment or Gift</w:t>
      </w:r>
    </w:p>
    <w:p w:rsidR="00B556F3" w:rsidRPr="00566B26" w:rsidP="00B556F3" w14:paraId="2D92C0F6" w14:textId="77777777">
      <w:pPr>
        <w:pStyle w:val="NoSpacing"/>
        <w:rPr>
          <w:rFonts w:ascii="Cambria" w:eastAsia="Aptos" w:hAnsi="Cambria" w:cs="Arial"/>
          <w:sz w:val="22"/>
          <w:szCs w:val="22"/>
        </w:rPr>
      </w:pPr>
    </w:p>
    <w:p w:rsidR="00B556F3" w:rsidRPr="00566B26" w:rsidP="00B556F3" w14:paraId="72016D76" w14:textId="77777777">
      <w:pPr>
        <w:pStyle w:val="NoSpacing"/>
        <w:rPr>
          <w:rFonts w:ascii="Cambria" w:eastAsia="Aptos" w:hAnsi="Cambria" w:cs="Arial"/>
          <w:sz w:val="22"/>
          <w:szCs w:val="22"/>
        </w:rPr>
      </w:pPr>
      <w:r w:rsidRPr="00566B26">
        <w:rPr>
          <w:rFonts w:ascii="Cambria" w:eastAsia="Aptos" w:hAnsi="Cambria" w:cs="Arial"/>
          <w:sz w:val="22"/>
          <w:szCs w:val="22"/>
        </w:rPr>
        <w:t>No payment or gift will be provided to respondents.</w:t>
      </w:r>
    </w:p>
    <w:p w:rsidR="00B556F3" w:rsidRPr="00566B26" w:rsidP="00B556F3" w14:paraId="3BD14EBD" w14:textId="77777777">
      <w:pPr>
        <w:pStyle w:val="NoSpacing"/>
        <w:rPr>
          <w:rFonts w:ascii="Cambria" w:eastAsia="Aptos" w:hAnsi="Cambria" w:cs="Arial"/>
          <w:sz w:val="22"/>
          <w:szCs w:val="22"/>
        </w:rPr>
      </w:pPr>
    </w:p>
    <w:p w:rsidR="00B556F3" w:rsidRPr="00566B26" w:rsidP="00B556F3" w14:paraId="67C680B3" w14:textId="77777777">
      <w:pPr>
        <w:pStyle w:val="NoSpacing"/>
        <w:rPr>
          <w:rFonts w:ascii="Cambria" w:eastAsia="Aptos" w:hAnsi="Cambria" w:cs="Arial"/>
          <w:b/>
          <w:bCs/>
          <w:sz w:val="22"/>
          <w:szCs w:val="22"/>
        </w:rPr>
      </w:pPr>
      <w:r w:rsidRPr="00566B26">
        <w:rPr>
          <w:rFonts w:ascii="Cambria" w:eastAsia="Aptos" w:hAnsi="Cambria" w:cs="Arial"/>
          <w:b/>
          <w:bCs/>
          <w:sz w:val="22"/>
          <w:szCs w:val="22"/>
        </w:rPr>
        <w:t>10. Confidentiality</w:t>
      </w:r>
    </w:p>
    <w:p w:rsidR="00B556F3" w:rsidRPr="00566B26" w:rsidP="00B556F3" w14:paraId="45443D47" w14:textId="77777777">
      <w:pPr>
        <w:pStyle w:val="NoSpacing"/>
        <w:rPr>
          <w:rFonts w:ascii="Cambria" w:eastAsia="Aptos" w:hAnsi="Cambria" w:cs="Arial"/>
          <w:sz w:val="22"/>
          <w:szCs w:val="22"/>
        </w:rPr>
      </w:pPr>
    </w:p>
    <w:p w:rsidR="00B556F3" w:rsidRPr="00566B26" w:rsidP="00B556F3" w14:paraId="65EF95FF" w14:textId="5DBCD863">
      <w:pPr>
        <w:pStyle w:val="NoSpacing"/>
        <w:rPr>
          <w:rFonts w:ascii="Cambria" w:eastAsia="Aptos" w:hAnsi="Cambria" w:cs="Arial"/>
          <w:sz w:val="22"/>
          <w:szCs w:val="22"/>
        </w:rPr>
      </w:pPr>
      <w:r w:rsidRPr="00566B26">
        <w:rPr>
          <w:rFonts w:ascii="Cambria" w:eastAsia="Aptos" w:hAnsi="Cambria" w:cs="Arial"/>
          <w:sz w:val="22"/>
          <w:szCs w:val="22"/>
        </w:rPr>
        <w:t xml:space="preserve">Information collected through </w:t>
      </w:r>
      <w:r w:rsidRPr="00566B26" w:rsidR="002968D0">
        <w:rPr>
          <w:rFonts w:ascii="Cambria" w:eastAsia="Aptos" w:hAnsi="Cambria" w:cs="Arial"/>
          <w:sz w:val="22"/>
          <w:szCs w:val="22"/>
        </w:rPr>
        <w:t>this application</w:t>
      </w:r>
      <w:r w:rsidRPr="00566B26">
        <w:rPr>
          <w:rFonts w:ascii="Cambria" w:eastAsia="Aptos" w:hAnsi="Cambria" w:cs="Arial"/>
          <w:sz w:val="22"/>
          <w:szCs w:val="22"/>
        </w:rPr>
        <w:t xml:space="preserve"> will be maintained </w:t>
      </w:r>
      <w:r w:rsidR="00097BD1">
        <w:rPr>
          <w:rFonts w:ascii="Cambria" w:eastAsia="Aptos" w:hAnsi="Cambria" w:cs="Arial"/>
          <w:sz w:val="22"/>
          <w:szCs w:val="22"/>
        </w:rPr>
        <w:t>in accordance</w:t>
      </w:r>
      <w:r w:rsidRPr="00566B26">
        <w:rPr>
          <w:rFonts w:ascii="Cambria" w:eastAsia="Aptos" w:hAnsi="Cambria" w:cs="Arial"/>
          <w:sz w:val="22"/>
          <w:szCs w:val="22"/>
        </w:rPr>
        <w:t xml:space="preserve"> with applicable Federal laws, regulations, Treasury </w:t>
      </w:r>
      <w:r w:rsidR="00097BD1">
        <w:rPr>
          <w:rFonts w:ascii="Cambria" w:eastAsia="Aptos" w:hAnsi="Cambria" w:cs="Arial"/>
          <w:sz w:val="22"/>
          <w:szCs w:val="22"/>
        </w:rPr>
        <w:t xml:space="preserve">privacy </w:t>
      </w:r>
      <w:r w:rsidRPr="00566B26">
        <w:rPr>
          <w:rFonts w:ascii="Cambria" w:eastAsia="Aptos" w:hAnsi="Cambria" w:cs="Arial"/>
          <w:sz w:val="22"/>
          <w:szCs w:val="22"/>
        </w:rPr>
        <w:t>policies, and records management requirements.</w:t>
      </w:r>
      <w:r w:rsidRPr="00097BD1" w:rsidR="00097BD1">
        <w:rPr>
          <w:rFonts w:ascii="Cambria" w:eastAsia="Aptos" w:hAnsi="Cambria" w:cs="Arial"/>
          <w:sz w:val="22"/>
          <w:szCs w:val="22"/>
        </w:rPr>
        <w:t xml:space="preserve"> Treasury </w:t>
      </w:r>
      <w:r w:rsidR="00097BD1">
        <w:rPr>
          <w:rFonts w:ascii="Cambria" w:eastAsia="Aptos" w:hAnsi="Cambria" w:cs="Arial"/>
          <w:sz w:val="22"/>
          <w:szCs w:val="22"/>
        </w:rPr>
        <w:t xml:space="preserve">has </w:t>
      </w:r>
      <w:r w:rsidRPr="00097BD1" w:rsidR="00097BD1">
        <w:rPr>
          <w:rFonts w:ascii="Cambria" w:eastAsia="Aptos" w:hAnsi="Cambria" w:cs="Arial"/>
          <w:sz w:val="22"/>
          <w:szCs w:val="22"/>
        </w:rPr>
        <w:t>conduct</w:t>
      </w:r>
      <w:r w:rsidR="00097BD1">
        <w:rPr>
          <w:rFonts w:ascii="Cambria" w:eastAsia="Aptos" w:hAnsi="Cambria" w:cs="Arial"/>
          <w:sz w:val="22"/>
          <w:szCs w:val="22"/>
        </w:rPr>
        <w:t>ed</w:t>
      </w:r>
      <w:r w:rsidRPr="00097BD1" w:rsidR="00097BD1">
        <w:rPr>
          <w:rFonts w:ascii="Cambria" w:eastAsia="Aptos" w:hAnsi="Cambria" w:cs="Arial"/>
          <w:sz w:val="22"/>
          <w:szCs w:val="22"/>
        </w:rPr>
        <w:t xml:space="preserve"> the appropriate Privacy Impact Assessment (PIA) and Privacy Act review for this information collection. Information collected under this application will be covered by the applicable Treasury Privacy Act System of Records Notice(s) (SOR</w:t>
      </w:r>
      <w:r w:rsidRPr="001F2931" w:rsidR="00097BD1">
        <w:rPr>
          <w:rFonts w:ascii="Cambria" w:eastAsia="Aptos" w:hAnsi="Cambria" w:cs="Arial"/>
          <w:sz w:val="22"/>
          <w:szCs w:val="22"/>
        </w:rPr>
        <w:t xml:space="preserve">N), including </w:t>
      </w:r>
      <w:r w:rsidRPr="001F2931" w:rsidR="00FB2F28">
        <w:rPr>
          <w:rFonts w:ascii="Cambria" w:eastAsia="Aptos" w:hAnsi="Cambria" w:cs="Arial"/>
          <w:sz w:val="22"/>
          <w:szCs w:val="22"/>
        </w:rPr>
        <w:t>Department of the Treasury, .031—Trump Accounts Program (TAP) System of Records</w:t>
      </w:r>
      <w:r>
        <w:rPr>
          <w:rStyle w:val="FootnoteReference"/>
          <w:rFonts w:ascii="Cambria" w:eastAsia="Aptos" w:hAnsi="Cambria" w:cs="Arial"/>
          <w:sz w:val="22"/>
          <w:szCs w:val="22"/>
        </w:rPr>
        <w:footnoteReference w:id="2"/>
      </w:r>
      <w:r w:rsidR="001F2931">
        <w:rPr>
          <w:rFonts w:ascii="Cambria" w:eastAsia="Aptos" w:hAnsi="Cambria" w:cs="Arial"/>
          <w:sz w:val="22"/>
          <w:szCs w:val="22"/>
        </w:rPr>
        <w:t xml:space="preserve"> </w:t>
      </w:r>
      <w:r w:rsidRPr="001F2931" w:rsidR="00097BD1">
        <w:rPr>
          <w:rFonts w:ascii="Cambria" w:eastAsia="Aptos" w:hAnsi="Cambria" w:cs="Arial"/>
          <w:sz w:val="22"/>
          <w:szCs w:val="22"/>
        </w:rPr>
        <w:t xml:space="preserve">and the applicable Privacy Impact Assessment(s), including </w:t>
      </w:r>
      <w:r w:rsidRPr="001F2931" w:rsidR="00BB6E45">
        <w:rPr>
          <w:rFonts w:ascii="Cambria" w:eastAsia="Aptos" w:hAnsi="Cambria" w:cs="Arial"/>
          <w:sz w:val="22"/>
          <w:szCs w:val="22"/>
        </w:rPr>
        <w:t>the Privacy and Civil Liberties Impact Assessment for the Trump Accounts Program (TAP).</w:t>
      </w:r>
      <w:r>
        <w:rPr>
          <w:rStyle w:val="FootnoteReference"/>
          <w:rFonts w:ascii="Cambria" w:eastAsia="Aptos" w:hAnsi="Cambria" w:cs="Arial"/>
          <w:sz w:val="22"/>
          <w:szCs w:val="22"/>
        </w:rPr>
        <w:footnoteReference w:id="3"/>
      </w:r>
      <w:r w:rsidRPr="001F2931" w:rsidR="00BB6E45">
        <w:rPr>
          <w:rFonts w:ascii="Cambria" w:eastAsia="Aptos" w:hAnsi="Cambria" w:cs="Arial"/>
          <w:sz w:val="22"/>
          <w:szCs w:val="22"/>
        </w:rPr>
        <w:t xml:space="preserve"> </w:t>
      </w:r>
      <w:r w:rsidRPr="001F2931" w:rsidR="00097BD1">
        <w:rPr>
          <w:rFonts w:ascii="Cambria" w:eastAsia="Aptos" w:hAnsi="Cambria" w:cs="Arial"/>
          <w:sz w:val="22"/>
          <w:szCs w:val="22"/>
        </w:rPr>
        <w:t xml:space="preserve"> </w:t>
      </w:r>
    </w:p>
    <w:p w:rsidR="00B556F3" w:rsidRPr="00566B26" w:rsidP="00B556F3" w14:paraId="335A433C" w14:textId="77777777">
      <w:pPr>
        <w:pStyle w:val="NoSpacing"/>
        <w:rPr>
          <w:rFonts w:ascii="Cambria" w:eastAsia="Aptos" w:hAnsi="Cambria" w:cs="Arial"/>
          <w:sz w:val="22"/>
          <w:szCs w:val="22"/>
        </w:rPr>
      </w:pPr>
    </w:p>
    <w:p w:rsidR="00B556F3" w:rsidRPr="00566B26" w:rsidP="00B556F3" w14:paraId="28D22858" w14:textId="5BC5C7A5">
      <w:pPr>
        <w:pStyle w:val="NoSpacing"/>
        <w:rPr>
          <w:rFonts w:ascii="Cambria" w:eastAsia="Aptos" w:hAnsi="Cambria" w:cs="Arial"/>
          <w:sz w:val="22"/>
          <w:szCs w:val="22"/>
        </w:rPr>
      </w:pPr>
      <w:r w:rsidRPr="00566B26">
        <w:rPr>
          <w:rFonts w:ascii="Cambria" w:eastAsia="Aptos" w:hAnsi="Cambria" w:cs="Arial"/>
          <w:sz w:val="22"/>
          <w:szCs w:val="22"/>
        </w:rPr>
        <w:t>Treasury may share information with Treasury operational partners, financial institution partners, contractors, or service providers as necessary to administer the Trump Accounts program and related donor contribution activities</w:t>
      </w:r>
      <w:r w:rsidR="00097BD1">
        <w:rPr>
          <w:rFonts w:ascii="Cambria" w:eastAsia="Aptos" w:hAnsi="Cambria" w:cs="Arial"/>
          <w:sz w:val="22"/>
          <w:szCs w:val="22"/>
        </w:rPr>
        <w:t>,</w:t>
      </w:r>
      <w:r w:rsidRPr="00097BD1" w:rsidR="00097BD1">
        <w:rPr>
          <w:rFonts w:ascii="Cambria" w:eastAsia="Aptos" w:hAnsi="Cambria" w:cs="Arial"/>
          <w:sz w:val="22"/>
          <w:szCs w:val="22"/>
        </w:rPr>
        <w:t xml:space="preserve"> consistent with applicable law and published routine uses</w:t>
      </w:r>
      <w:r w:rsidRPr="00566B26">
        <w:rPr>
          <w:rFonts w:ascii="Cambria" w:eastAsia="Aptos" w:hAnsi="Cambria" w:cs="Arial"/>
          <w:sz w:val="22"/>
          <w:szCs w:val="22"/>
        </w:rPr>
        <w:t>.</w:t>
      </w:r>
    </w:p>
    <w:p w:rsidR="00B556F3" w:rsidRPr="00566B26" w:rsidP="00B556F3" w14:paraId="21627FC1" w14:textId="77777777">
      <w:pPr>
        <w:pStyle w:val="NoSpacing"/>
        <w:rPr>
          <w:rFonts w:ascii="Cambria" w:eastAsia="Aptos" w:hAnsi="Cambria" w:cs="Arial"/>
          <w:sz w:val="22"/>
          <w:szCs w:val="22"/>
        </w:rPr>
      </w:pPr>
    </w:p>
    <w:p w:rsidR="00097BD1" w:rsidRPr="00566B26" w:rsidP="00097BD1" w14:paraId="606F1419" w14:textId="06BEE1D2">
      <w:pPr>
        <w:pStyle w:val="NoSpacing"/>
        <w:rPr>
          <w:rFonts w:ascii="Cambria" w:eastAsia="Aptos" w:hAnsi="Cambria" w:cs="Arial"/>
          <w:sz w:val="22"/>
          <w:szCs w:val="22"/>
        </w:rPr>
      </w:pPr>
      <w:r>
        <w:rPr>
          <w:rFonts w:ascii="Cambria" w:eastAsia="Aptos" w:hAnsi="Cambria" w:cs="Arial"/>
          <w:sz w:val="22"/>
          <w:szCs w:val="22"/>
        </w:rPr>
        <w:t xml:space="preserve">The application primarily collects organizational information and business contact information relating to the applicant entity and its authorized representative. </w:t>
      </w:r>
      <w:r w:rsidRPr="00097BD1">
        <w:rPr>
          <w:rFonts w:ascii="Cambria" w:eastAsia="Aptos" w:hAnsi="Cambria" w:cs="Arial"/>
          <w:sz w:val="22"/>
          <w:szCs w:val="22"/>
        </w:rPr>
        <w:t>The collection of the authorized representative's name, title, business telephone number, and business email address is solely for the purpose of identifying and communicating with the individual authorized to act on behalf of the applicant organization. This information constitutes ordinary business contact information and does not materially expand the categories of records maintained or represent a significant change to Treasury's privacy practices. The application does not request information of a highly sensitive personal nature</w:t>
      </w:r>
      <w:r>
        <w:rPr>
          <w:rFonts w:ascii="Cambria" w:eastAsia="Aptos" w:hAnsi="Cambria" w:cs="Arial"/>
          <w:sz w:val="22"/>
          <w:szCs w:val="22"/>
        </w:rPr>
        <w:t>.</w:t>
      </w:r>
    </w:p>
    <w:p w:rsidR="00B556F3" w:rsidRPr="00566B26" w:rsidP="00B556F3" w14:paraId="56062BC0" w14:textId="77777777">
      <w:pPr>
        <w:pStyle w:val="NoSpacing"/>
        <w:rPr>
          <w:rFonts w:ascii="Cambria" w:eastAsia="Aptos" w:hAnsi="Cambria" w:cs="Arial"/>
          <w:sz w:val="22"/>
          <w:szCs w:val="22"/>
        </w:rPr>
      </w:pPr>
    </w:p>
    <w:p w:rsidR="00B556F3" w:rsidRPr="00566B26" w:rsidP="00B556F3" w14:paraId="45C94BC7" w14:textId="77777777">
      <w:pPr>
        <w:pStyle w:val="NoSpacing"/>
        <w:rPr>
          <w:rFonts w:ascii="Cambria" w:eastAsia="Aptos" w:hAnsi="Cambria" w:cs="Arial"/>
          <w:b/>
          <w:bCs/>
          <w:sz w:val="22"/>
          <w:szCs w:val="22"/>
        </w:rPr>
      </w:pPr>
      <w:r w:rsidRPr="00566B26">
        <w:rPr>
          <w:rFonts w:ascii="Cambria" w:eastAsia="Aptos" w:hAnsi="Cambria" w:cs="Arial"/>
          <w:b/>
          <w:bCs/>
          <w:sz w:val="22"/>
          <w:szCs w:val="22"/>
        </w:rPr>
        <w:t>11. Questions of a Sensitive Nature</w:t>
      </w:r>
    </w:p>
    <w:p w:rsidR="00B556F3" w:rsidRPr="00566B26" w:rsidP="00B556F3" w14:paraId="566CE1C4" w14:textId="77777777">
      <w:pPr>
        <w:pStyle w:val="NoSpacing"/>
        <w:rPr>
          <w:rFonts w:ascii="Cambria" w:eastAsia="Aptos" w:hAnsi="Cambria" w:cs="Arial"/>
          <w:sz w:val="22"/>
          <w:szCs w:val="22"/>
        </w:rPr>
      </w:pPr>
    </w:p>
    <w:p w:rsidR="00B556F3" w:rsidRPr="00566B26" w:rsidP="00B556F3" w14:paraId="2A1DF931" w14:textId="4343DDDE">
      <w:pPr>
        <w:pStyle w:val="NoSpacing"/>
        <w:rPr>
          <w:rFonts w:ascii="Cambria" w:eastAsia="Aptos" w:hAnsi="Cambria" w:cs="Arial"/>
          <w:sz w:val="22"/>
          <w:szCs w:val="22"/>
        </w:rPr>
      </w:pPr>
      <w:r w:rsidRPr="00566B26">
        <w:rPr>
          <w:rFonts w:ascii="Cambria" w:eastAsia="Aptos" w:hAnsi="Cambria" w:cs="Arial"/>
          <w:sz w:val="22"/>
          <w:szCs w:val="22"/>
        </w:rPr>
        <w:t xml:space="preserve">The </w:t>
      </w:r>
      <w:r w:rsidRPr="00566B26" w:rsidR="00E6670F">
        <w:rPr>
          <w:rFonts w:ascii="Cambria" w:eastAsia="Aptos" w:hAnsi="Cambria" w:cs="Arial"/>
          <w:sz w:val="22"/>
          <w:szCs w:val="22"/>
        </w:rPr>
        <w:t>application</w:t>
      </w:r>
      <w:r w:rsidRPr="00566B26">
        <w:rPr>
          <w:rFonts w:ascii="Cambria" w:eastAsia="Aptos" w:hAnsi="Cambria" w:cs="Arial"/>
          <w:sz w:val="22"/>
          <w:szCs w:val="22"/>
        </w:rPr>
        <w:t xml:space="preserve"> do</w:t>
      </w:r>
      <w:r w:rsidRPr="00566B26" w:rsidR="00E6670F">
        <w:rPr>
          <w:rFonts w:ascii="Cambria" w:eastAsia="Aptos" w:hAnsi="Cambria" w:cs="Arial"/>
          <w:sz w:val="22"/>
          <w:szCs w:val="22"/>
        </w:rPr>
        <w:t>es</w:t>
      </w:r>
      <w:r w:rsidRPr="00566B26">
        <w:rPr>
          <w:rFonts w:ascii="Cambria" w:eastAsia="Aptos" w:hAnsi="Cambria" w:cs="Arial"/>
          <w:sz w:val="22"/>
          <w:szCs w:val="22"/>
        </w:rPr>
        <w:t xml:space="preserve"> not include questions regarding sexual behavior, religious beliefs, or other matters commonly considered private.</w:t>
      </w:r>
    </w:p>
    <w:p w:rsidR="00B556F3" w:rsidRPr="00566B26" w:rsidP="00B556F3" w14:paraId="5AED903C" w14:textId="77777777">
      <w:pPr>
        <w:pStyle w:val="NoSpacing"/>
        <w:rPr>
          <w:rFonts w:ascii="Cambria" w:eastAsia="Aptos" w:hAnsi="Cambria" w:cs="Arial"/>
          <w:sz w:val="22"/>
          <w:szCs w:val="22"/>
        </w:rPr>
      </w:pPr>
    </w:p>
    <w:p w:rsidR="00B556F3" w:rsidRPr="00566B26" w:rsidP="00B556F3" w14:paraId="66C339EB" w14:textId="6F1B3473">
      <w:pPr>
        <w:pStyle w:val="NoSpacing"/>
        <w:rPr>
          <w:rFonts w:ascii="Cambria" w:eastAsia="Aptos" w:hAnsi="Cambria" w:cs="Arial"/>
          <w:sz w:val="22"/>
          <w:szCs w:val="22"/>
        </w:rPr>
      </w:pPr>
      <w:r w:rsidRPr="00566B26">
        <w:rPr>
          <w:rFonts w:ascii="Cambria" w:eastAsia="Aptos" w:hAnsi="Cambria" w:cs="Arial"/>
          <w:sz w:val="22"/>
          <w:szCs w:val="22"/>
        </w:rPr>
        <w:t xml:space="preserve">The </w:t>
      </w:r>
      <w:r w:rsidRPr="00566B26" w:rsidR="00E6670F">
        <w:rPr>
          <w:rFonts w:ascii="Cambria" w:eastAsia="Aptos" w:hAnsi="Cambria" w:cs="Arial"/>
          <w:sz w:val="22"/>
          <w:szCs w:val="22"/>
        </w:rPr>
        <w:t>information</w:t>
      </w:r>
      <w:r w:rsidRPr="00566B26">
        <w:rPr>
          <w:rFonts w:ascii="Cambria" w:eastAsia="Aptos" w:hAnsi="Cambria" w:cs="Arial"/>
          <w:sz w:val="22"/>
          <w:szCs w:val="22"/>
        </w:rPr>
        <w:t xml:space="preserve"> may include certain identifying information relating to organizational </w:t>
      </w:r>
      <w:r w:rsidRPr="00566B26">
        <w:rPr>
          <w:rFonts w:ascii="Cambria" w:eastAsia="Aptos" w:hAnsi="Cambria" w:cs="Arial"/>
          <w:sz w:val="22"/>
          <w:szCs w:val="22"/>
        </w:rPr>
        <w:t>representatives and contact persons, including names, business contact information, and taxpayer identification numbers or employer identification numbers where necessary to verify eligibility and administer the contribution process.</w:t>
      </w:r>
    </w:p>
    <w:p w:rsidR="00B556F3" w:rsidRPr="00566B26" w:rsidP="00B556F3" w14:paraId="6A91CA54" w14:textId="77777777">
      <w:pPr>
        <w:pStyle w:val="NoSpacing"/>
        <w:rPr>
          <w:rFonts w:ascii="Cambria" w:eastAsia="Aptos" w:hAnsi="Cambria" w:cs="Arial"/>
          <w:sz w:val="22"/>
          <w:szCs w:val="22"/>
        </w:rPr>
      </w:pPr>
    </w:p>
    <w:p w:rsidR="00B556F3" w:rsidRPr="00566B26" w:rsidP="00EA51C5" w14:paraId="760BF02C" w14:textId="77777777">
      <w:pPr>
        <w:pStyle w:val="NoSpacing"/>
        <w:numPr>
          <w:ilvl w:val="0"/>
          <w:numId w:val="40"/>
        </w:numPr>
        <w:rPr>
          <w:rFonts w:ascii="Cambria" w:eastAsia="Aptos" w:hAnsi="Cambria" w:cs="Arial"/>
          <w:sz w:val="22"/>
          <w:szCs w:val="22"/>
        </w:rPr>
      </w:pPr>
      <w:r w:rsidRPr="00566B26">
        <w:rPr>
          <w:rFonts w:ascii="Cambria" w:eastAsia="Aptos" w:hAnsi="Cambria" w:cs="Arial"/>
          <w:sz w:val="22"/>
          <w:szCs w:val="22"/>
        </w:rPr>
        <w:t>This information is necessary for Treasury to:</w:t>
      </w:r>
    </w:p>
    <w:p w:rsidR="00B556F3" w:rsidRPr="00566B26" w:rsidP="00EA51C5" w14:paraId="69C785CE" w14:textId="77777777">
      <w:pPr>
        <w:pStyle w:val="NoSpacing"/>
        <w:numPr>
          <w:ilvl w:val="0"/>
          <w:numId w:val="40"/>
        </w:numPr>
        <w:rPr>
          <w:rFonts w:ascii="Cambria" w:eastAsia="Aptos" w:hAnsi="Cambria" w:cs="Arial"/>
          <w:sz w:val="22"/>
          <w:szCs w:val="22"/>
        </w:rPr>
      </w:pPr>
      <w:r w:rsidRPr="00566B26">
        <w:rPr>
          <w:rFonts w:ascii="Cambria" w:eastAsia="Aptos" w:hAnsi="Cambria" w:cs="Arial"/>
          <w:sz w:val="22"/>
          <w:szCs w:val="22"/>
        </w:rPr>
        <w:t>Verify organizational eligibility;</w:t>
      </w:r>
    </w:p>
    <w:p w:rsidR="00B556F3" w:rsidRPr="00566B26" w:rsidP="00EA51C5" w14:paraId="108C7CDB" w14:textId="77777777">
      <w:pPr>
        <w:pStyle w:val="NoSpacing"/>
        <w:numPr>
          <w:ilvl w:val="0"/>
          <w:numId w:val="40"/>
        </w:numPr>
        <w:rPr>
          <w:rFonts w:ascii="Cambria" w:eastAsia="Aptos" w:hAnsi="Cambria" w:cs="Arial"/>
          <w:sz w:val="22"/>
          <w:szCs w:val="22"/>
        </w:rPr>
      </w:pPr>
      <w:r w:rsidRPr="00566B26">
        <w:rPr>
          <w:rFonts w:ascii="Cambria" w:eastAsia="Aptos" w:hAnsi="Cambria" w:cs="Arial"/>
          <w:sz w:val="22"/>
          <w:szCs w:val="22"/>
        </w:rPr>
        <w:t>Coordinate operational administration;</w:t>
      </w:r>
    </w:p>
    <w:p w:rsidR="00B556F3" w:rsidRPr="00566B26" w:rsidP="00EA51C5" w14:paraId="756E409A" w14:textId="77777777">
      <w:pPr>
        <w:pStyle w:val="NoSpacing"/>
        <w:numPr>
          <w:ilvl w:val="0"/>
          <w:numId w:val="40"/>
        </w:numPr>
        <w:rPr>
          <w:rFonts w:ascii="Cambria" w:eastAsia="Aptos" w:hAnsi="Cambria" w:cs="Arial"/>
          <w:sz w:val="22"/>
          <w:szCs w:val="22"/>
        </w:rPr>
      </w:pPr>
      <w:r w:rsidRPr="00566B26">
        <w:rPr>
          <w:rFonts w:ascii="Cambria" w:eastAsia="Aptos" w:hAnsi="Cambria" w:cs="Arial"/>
          <w:sz w:val="22"/>
          <w:szCs w:val="22"/>
        </w:rPr>
        <w:t>Facilitate financial processing;</w:t>
      </w:r>
    </w:p>
    <w:p w:rsidR="00B556F3" w:rsidRPr="00566B26" w:rsidP="00EA51C5" w14:paraId="2C09FB23" w14:textId="77777777">
      <w:pPr>
        <w:pStyle w:val="NoSpacing"/>
        <w:numPr>
          <w:ilvl w:val="0"/>
          <w:numId w:val="40"/>
        </w:numPr>
        <w:rPr>
          <w:rFonts w:ascii="Cambria" w:eastAsia="Aptos" w:hAnsi="Cambria" w:cs="Arial"/>
          <w:sz w:val="22"/>
          <w:szCs w:val="22"/>
        </w:rPr>
      </w:pPr>
      <w:r w:rsidRPr="00566B26">
        <w:rPr>
          <w:rFonts w:ascii="Cambria" w:eastAsia="Aptos" w:hAnsi="Cambria" w:cs="Arial"/>
          <w:sz w:val="22"/>
          <w:szCs w:val="22"/>
        </w:rPr>
        <w:t>Maintain audit and accountability records; and</w:t>
      </w:r>
    </w:p>
    <w:p w:rsidR="00B556F3" w:rsidRPr="00566B26" w:rsidP="00EA51C5" w14:paraId="56980DB3" w14:textId="77777777">
      <w:pPr>
        <w:pStyle w:val="NoSpacing"/>
        <w:numPr>
          <w:ilvl w:val="0"/>
          <w:numId w:val="40"/>
        </w:numPr>
        <w:rPr>
          <w:rFonts w:ascii="Cambria" w:eastAsia="Aptos" w:hAnsi="Cambria" w:cs="Arial"/>
          <w:sz w:val="22"/>
          <w:szCs w:val="22"/>
        </w:rPr>
      </w:pPr>
      <w:r w:rsidRPr="00566B26">
        <w:rPr>
          <w:rFonts w:ascii="Cambria" w:eastAsia="Aptos" w:hAnsi="Cambria" w:cs="Arial"/>
          <w:sz w:val="22"/>
          <w:szCs w:val="22"/>
        </w:rPr>
        <w:t>Support lawful administration of the donor contribution framework.</w:t>
      </w:r>
    </w:p>
    <w:p w:rsidR="00E6670F" w:rsidRPr="00566B26" w:rsidP="00B556F3" w14:paraId="0D4B6D8E" w14:textId="77777777">
      <w:pPr>
        <w:pStyle w:val="NoSpacing"/>
        <w:rPr>
          <w:rFonts w:ascii="Cambria" w:eastAsia="Aptos" w:hAnsi="Cambria" w:cs="Arial"/>
          <w:b/>
          <w:bCs/>
          <w:sz w:val="22"/>
          <w:szCs w:val="22"/>
        </w:rPr>
      </w:pPr>
    </w:p>
    <w:p w:rsidR="00B556F3" w:rsidRPr="00566B26" w:rsidP="00B556F3" w14:paraId="7A6F71B0" w14:textId="01B81006">
      <w:pPr>
        <w:pStyle w:val="NoSpacing"/>
        <w:rPr>
          <w:rFonts w:ascii="Cambria" w:eastAsia="Aptos" w:hAnsi="Cambria" w:cs="Arial"/>
          <w:b/>
          <w:bCs/>
          <w:sz w:val="22"/>
          <w:szCs w:val="22"/>
        </w:rPr>
      </w:pPr>
      <w:r w:rsidRPr="00566B26">
        <w:rPr>
          <w:rFonts w:ascii="Cambria" w:eastAsia="Aptos" w:hAnsi="Cambria" w:cs="Arial"/>
          <w:b/>
          <w:bCs/>
          <w:sz w:val="22"/>
          <w:szCs w:val="22"/>
        </w:rPr>
        <w:t>12. Burden of Information Collection</w:t>
      </w:r>
    </w:p>
    <w:p w:rsidR="00B556F3" w:rsidRPr="00566B26" w:rsidP="00B556F3" w14:paraId="2069674C" w14:textId="77777777">
      <w:pPr>
        <w:pStyle w:val="NoSpacing"/>
        <w:rPr>
          <w:rFonts w:ascii="Cambria" w:eastAsia="Aptos" w:hAnsi="Cambria" w:cs="Arial"/>
          <w:sz w:val="22"/>
          <w:szCs w:val="22"/>
        </w:rPr>
      </w:pPr>
    </w:p>
    <w:p w:rsidR="00B556F3" w:rsidRPr="00566B26" w:rsidP="00B556F3" w14:paraId="06AC99EB" w14:textId="55847C63">
      <w:pPr>
        <w:pStyle w:val="NoSpacing"/>
        <w:rPr>
          <w:rFonts w:ascii="Cambria" w:eastAsia="Aptos" w:hAnsi="Cambria" w:cs="Arial"/>
          <w:sz w:val="22"/>
          <w:szCs w:val="22"/>
        </w:rPr>
      </w:pPr>
      <w:r w:rsidRPr="00566B26">
        <w:rPr>
          <w:rFonts w:ascii="Cambria" w:eastAsia="Aptos" w:hAnsi="Cambria" w:cs="Arial"/>
          <w:sz w:val="22"/>
          <w:szCs w:val="22"/>
        </w:rPr>
        <w:t xml:space="preserve">Treasury estimates the </w:t>
      </w:r>
      <w:r w:rsidRPr="00566B26" w:rsidR="00C72392">
        <w:rPr>
          <w:rFonts w:ascii="Cambria" w:eastAsia="Aptos" w:hAnsi="Cambria" w:cs="Arial"/>
          <w:sz w:val="22"/>
          <w:szCs w:val="22"/>
        </w:rPr>
        <w:t xml:space="preserve">annual </w:t>
      </w:r>
      <w:r w:rsidRPr="00566B26">
        <w:rPr>
          <w:rFonts w:ascii="Cambria" w:eastAsia="Aptos" w:hAnsi="Cambria" w:cs="Arial"/>
          <w:sz w:val="22"/>
          <w:szCs w:val="22"/>
        </w:rPr>
        <w:t xml:space="preserve">number of respondents during the initial implementation period </w:t>
      </w:r>
      <w:r w:rsidRPr="00566B26" w:rsidR="00C72392">
        <w:rPr>
          <w:rFonts w:ascii="Cambria" w:eastAsia="Aptos" w:hAnsi="Cambria" w:cs="Arial"/>
          <w:sz w:val="22"/>
          <w:szCs w:val="22"/>
        </w:rPr>
        <w:t xml:space="preserve">to be relatively </w:t>
      </w:r>
      <w:r w:rsidRPr="00566B26">
        <w:rPr>
          <w:rFonts w:ascii="Cambria" w:eastAsia="Aptos" w:hAnsi="Cambria" w:cs="Arial"/>
          <w:sz w:val="22"/>
          <w:szCs w:val="22"/>
        </w:rPr>
        <w:t xml:space="preserve">limited </w:t>
      </w:r>
      <w:r w:rsidRPr="00566B26" w:rsidR="00C72392">
        <w:rPr>
          <w:rFonts w:ascii="Cambria" w:eastAsia="Aptos" w:hAnsi="Cambria" w:cs="Arial"/>
          <w:sz w:val="22"/>
          <w:szCs w:val="22"/>
        </w:rPr>
        <w:t>because eligibility to participate is restricted by statute to e</w:t>
      </w:r>
      <w:r w:rsidRPr="00566B26">
        <w:rPr>
          <w:rFonts w:ascii="Cambria" w:eastAsia="Aptos" w:hAnsi="Cambria" w:cs="Arial"/>
          <w:sz w:val="22"/>
          <w:szCs w:val="22"/>
        </w:rPr>
        <w:t>ligible nonprofit organizations and governmental entities</w:t>
      </w:r>
      <w:r w:rsidRPr="00566B26" w:rsidR="00C72392">
        <w:rPr>
          <w:rFonts w:ascii="Cambria" w:eastAsia="Aptos" w:hAnsi="Cambria" w:cs="Arial"/>
          <w:sz w:val="22"/>
          <w:szCs w:val="22"/>
        </w:rPr>
        <w:t>.</w:t>
      </w:r>
    </w:p>
    <w:p w:rsidR="00C72392" w:rsidRPr="00566B26" w:rsidP="00B556F3" w14:paraId="09CE139D" w14:textId="77777777">
      <w:pPr>
        <w:pStyle w:val="NoSpacing"/>
        <w:rPr>
          <w:rFonts w:ascii="Cambria" w:eastAsia="Aptos" w:hAnsi="Cambria" w:cs="Arial"/>
          <w:sz w:val="22"/>
          <w:szCs w:val="22"/>
        </w:rPr>
      </w:pPr>
    </w:p>
    <w:p w:rsidR="00C72392" w:rsidRPr="00566B26" w:rsidP="00B556F3" w14:paraId="2CE51ADF" w14:textId="77777777">
      <w:pPr>
        <w:pStyle w:val="NoSpacing"/>
        <w:rPr>
          <w:rFonts w:ascii="Cambria" w:eastAsia="Aptos" w:hAnsi="Cambria" w:cs="Arial"/>
          <w:sz w:val="22"/>
          <w:szCs w:val="22"/>
        </w:rPr>
      </w:pPr>
      <w:r w:rsidRPr="00566B26">
        <w:rPr>
          <w:rFonts w:ascii="Cambria" w:eastAsia="Aptos" w:hAnsi="Cambria" w:cs="Arial"/>
          <w:sz w:val="22"/>
          <w:szCs w:val="22"/>
        </w:rPr>
        <w:t>Treasury anticipates that likely respondents will primarily consist of:</w:t>
      </w:r>
    </w:p>
    <w:p w:rsidR="00C72392" w:rsidRPr="00566B26" w:rsidP="00B556F3" w14:paraId="1F6A65EF" w14:textId="77777777">
      <w:pPr>
        <w:pStyle w:val="NoSpacing"/>
        <w:rPr>
          <w:rFonts w:ascii="Cambria" w:eastAsia="Aptos" w:hAnsi="Cambria" w:cs="Arial"/>
          <w:sz w:val="22"/>
          <w:szCs w:val="22"/>
        </w:rPr>
      </w:pPr>
    </w:p>
    <w:p w:rsidR="00C72392" w:rsidRPr="00566B26" w:rsidP="00C72392" w14:paraId="314D90B1" w14:textId="3A27FBC0">
      <w:pPr>
        <w:pStyle w:val="NoSpacing"/>
        <w:numPr>
          <w:ilvl w:val="0"/>
          <w:numId w:val="42"/>
        </w:numPr>
        <w:rPr>
          <w:rFonts w:ascii="Cambria" w:eastAsia="Aptos" w:hAnsi="Cambria" w:cs="Arial"/>
          <w:sz w:val="22"/>
          <w:szCs w:val="22"/>
        </w:rPr>
      </w:pPr>
      <w:r w:rsidRPr="00566B26">
        <w:rPr>
          <w:rFonts w:ascii="Cambria" w:eastAsia="Aptos" w:hAnsi="Cambria" w:cs="Arial"/>
          <w:sz w:val="22"/>
          <w:szCs w:val="22"/>
        </w:rPr>
        <w:t>States and the District of Columbia;</w:t>
      </w:r>
    </w:p>
    <w:p w:rsidR="00C72392" w:rsidRPr="00566B26" w:rsidP="00C72392" w14:paraId="0741BFD0" w14:textId="2AF1BE42">
      <w:pPr>
        <w:pStyle w:val="NoSpacing"/>
        <w:numPr>
          <w:ilvl w:val="0"/>
          <w:numId w:val="42"/>
        </w:numPr>
        <w:rPr>
          <w:rFonts w:ascii="Cambria" w:eastAsia="Aptos" w:hAnsi="Cambria" w:cs="Arial"/>
          <w:sz w:val="22"/>
          <w:szCs w:val="22"/>
        </w:rPr>
      </w:pPr>
      <w:r w:rsidRPr="00566B26">
        <w:rPr>
          <w:rFonts w:ascii="Cambria" w:eastAsia="Aptos" w:hAnsi="Cambria" w:cs="Arial"/>
          <w:sz w:val="22"/>
          <w:szCs w:val="22"/>
        </w:rPr>
        <w:t>Local governments;</w:t>
      </w:r>
    </w:p>
    <w:p w:rsidR="00C72392" w:rsidRPr="00566B26" w:rsidP="00C72392" w14:paraId="716F2ADF" w14:textId="40E81045">
      <w:pPr>
        <w:pStyle w:val="NoSpacing"/>
        <w:numPr>
          <w:ilvl w:val="0"/>
          <w:numId w:val="42"/>
        </w:numPr>
        <w:rPr>
          <w:rFonts w:ascii="Cambria" w:eastAsia="Aptos" w:hAnsi="Cambria" w:cs="Arial"/>
          <w:sz w:val="22"/>
          <w:szCs w:val="22"/>
        </w:rPr>
      </w:pPr>
      <w:r w:rsidRPr="00566B26">
        <w:rPr>
          <w:rFonts w:ascii="Cambria" w:eastAsia="Aptos" w:hAnsi="Cambria" w:cs="Arial"/>
          <w:sz w:val="22"/>
          <w:szCs w:val="22"/>
        </w:rPr>
        <w:t>Indian tribal governments; and</w:t>
      </w:r>
    </w:p>
    <w:p w:rsidR="00C72392" w:rsidRPr="00566B26" w:rsidP="00C72392" w14:paraId="5C54A947" w14:textId="11C2B726">
      <w:pPr>
        <w:pStyle w:val="NoSpacing"/>
        <w:numPr>
          <w:ilvl w:val="0"/>
          <w:numId w:val="42"/>
        </w:numPr>
        <w:rPr>
          <w:rFonts w:ascii="Cambria" w:eastAsia="Aptos" w:hAnsi="Cambria" w:cs="Arial"/>
          <w:sz w:val="22"/>
          <w:szCs w:val="22"/>
        </w:rPr>
      </w:pPr>
      <w:r w:rsidRPr="00566B26">
        <w:rPr>
          <w:rFonts w:ascii="Cambria" w:eastAsia="Aptos" w:hAnsi="Cambria" w:cs="Arial"/>
          <w:sz w:val="22"/>
          <w:szCs w:val="22"/>
        </w:rPr>
        <w:t>Certain nonprofit organizations seeking to make donor contributions under section 530A(f).</w:t>
      </w:r>
    </w:p>
    <w:p w:rsidR="00B556F3" w:rsidRPr="00566B26" w:rsidP="00B556F3" w14:paraId="26996E8A" w14:textId="77777777">
      <w:pPr>
        <w:pStyle w:val="NoSpacing"/>
        <w:rPr>
          <w:rFonts w:ascii="Cambria" w:eastAsia="Aptos" w:hAnsi="Cambria" w:cs="Arial"/>
          <w:sz w:val="22"/>
          <w:szCs w:val="22"/>
        </w:rPr>
      </w:pPr>
    </w:p>
    <w:p w:rsidR="00C72392" w:rsidRPr="00566B26" w:rsidP="00B556F3" w14:paraId="52D06976" w14:textId="4D8027A6">
      <w:pPr>
        <w:pStyle w:val="NoSpacing"/>
        <w:rPr>
          <w:rFonts w:ascii="Cambria" w:eastAsia="Aptos" w:hAnsi="Cambria" w:cs="Arial"/>
          <w:sz w:val="22"/>
          <w:szCs w:val="22"/>
        </w:rPr>
      </w:pPr>
      <w:r w:rsidRPr="00566B26">
        <w:rPr>
          <w:rFonts w:ascii="Cambria" w:eastAsia="Aptos" w:hAnsi="Cambria" w:cs="Arial"/>
          <w:sz w:val="22"/>
          <w:szCs w:val="22"/>
        </w:rPr>
        <w:t>Treasury further anticipates that participation will scale gradually during early implementation of the Trump Accounts program and that donor contributions will likely involve a limited number of larger contribution arrangements rather than high-volume submissions</w:t>
      </w:r>
    </w:p>
    <w:p w:rsidR="00C72392" w:rsidRPr="00566B26" w:rsidP="00B556F3" w14:paraId="2E124352" w14:textId="77777777">
      <w:pPr>
        <w:pStyle w:val="NoSpacing"/>
        <w:rPr>
          <w:rFonts w:ascii="Cambria" w:eastAsia="Aptos" w:hAnsi="Cambria" w:cs="Arial"/>
          <w:sz w:val="22"/>
          <w:szCs w:val="22"/>
        </w:rPr>
      </w:pPr>
    </w:p>
    <w:p w:rsidR="00B556F3" w:rsidRPr="00566B26" w:rsidP="00B556F3" w14:paraId="67327760" w14:textId="4D7C2131">
      <w:pPr>
        <w:pStyle w:val="NoSpacing"/>
        <w:rPr>
          <w:rFonts w:ascii="Cambria" w:eastAsia="Aptos" w:hAnsi="Cambria" w:cs="Arial"/>
          <w:sz w:val="22"/>
          <w:szCs w:val="22"/>
        </w:rPr>
      </w:pPr>
      <w:r w:rsidRPr="00566B26">
        <w:rPr>
          <w:rFonts w:ascii="Cambria" w:eastAsia="Aptos" w:hAnsi="Cambria" w:cs="Arial"/>
          <w:sz w:val="22"/>
          <w:szCs w:val="22"/>
        </w:rPr>
        <w:t>The estimated burden is as follows:</w:t>
      </w:r>
    </w:p>
    <w:p w:rsidR="00B556F3" w:rsidRPr="00566B26" w:rsidP="00B556F3" w14:paraId="161A9683" w14:textId="77777777">
      <w:pPr>
        <w:pStyle w:val="NoSpacing"/>
        <w:rPr>
          <w:rFonts w:ascii="Cambria" w:eastAsia="Aptos" w:hAnsi="Cambria" w:cs="Arial"/>
          <w:sz w:val="22"/>
          <w:szCs w:val="22"/>
        </w:rPr>
      </w:pPr>
    </w:p>
    <w:tbl>
      <w:tblPr>
        <w:tblStyle w:val="TableGrid"/>
        <w:tblW w:w="9350" w:type="dxa"/>
        <w:tblInd w:w="0" w:type="dxa"/>
        <w:tblLook w:val="04A0"/>
      </w:tblPr>
      <w:tblGrid>
        <w:gridCol w:w="1606"/>
        <w:gridCol w:w="1531"/>
        <w:gridCol w:w="1569"/>
        <w:gridCol w:w="1364"/>
        <w:gridCol w:w="1187"/>
        <w:gridCol w:w="1233"/>
        <w:gridCol w:w="860"/>
      </w:tblGrid>
      <w:tr w14:paraId="72EA958D" w14:textId="0CF81590" w:rsidTr="001716D5">
        <w:tblPrEx>
          <w:tblW w:w="9350" w:type="dxa"/>
          <w:tblInd w:w="0" w:type="dxa"/>
          <w:tblLook w:val="04A0"/>
        </w:tblPrEx>
        <w:tc>
          <w:tcPr>
            <w:tcW w:w="1610" w:type="dxa"/>
          </w:tcPr>
          <w:p w:rsidR="001716D5" w:rsidRPr="00566B26" w:rsidP="00EA51C5" w14:paraId="761E471B" w14:textId="7EEC20FE">
            <w:pPr>
              <w:pStyle w:val="NoSpacing"/>
              <w:jc w:val="center"/>
              <w:rPr>
                <w:rFonts w:ascii="Cambria" w:eastAsia="Aptos" w:hAnsi="Cambria" w:cs="Arial"/>
                <w:b/>
                <w:bCs/>
                <w:sz w:val="22"/>
                <w:szCs w:val="22"/>
              </w:rPr>
            </w:pPr>
            <w:r w:rsidRPr="00566B26">
              <w:rPr>
                <w:rFonts w:ascii="Cambria" w:eastAsia="Aptos" w:hAnsi="Cambria" w:cs="Arial"/>
                <w:b/>
                <w:bCs/>
                <w:sz w:val="22"/>
                <w:szCs w:val="22"/>
              </w:rPr>
              <w:t>Form Title</w:t>
            </w:r>
          </w:p>
        </w:tc>
        <w:tc>
          <w:tcPr>
            <w:tcW w:w="1531" w:type="dxa"/>
          </w:tcPr>
          <w:p w:rsidR="001716D5" w:rsidRPr="00566B26" w:rsidP="00EA51C5" w14:paraId="029AC3C2" w14:textId="0EE05C77">
            <w:pPr>
              <w:pStyle w:val="NoSpacing"/>
              <w:jc w:val="center"/>
              <w:rPr>
                <w:rFonts w:ascii="Cambria" w:eastAsia="Aptos" w:hAnsi="Cambria" w:cs="Arial"/>
                <w:b/>
                <w:bCs/>
                <w:sz w:val="22"/>
                <w:szCs w:val="22"/>
              </w:rPr>
            </w:pPr>
            <w:r w:rsidRPr="00566B26">
              <w:rPr>
                <w:rFonts w:ascii="Cambria" w:eastAsia="Aptos" w:hAnsi="Cambria" w:cs="Arial"/>
                <w:b/>
                <w:bCs/>
                <w:sz w:val="22"/>
                <w:szCs w:val="22"/>
              </w:rPr>
              <w:t>Number of Respondents</w:t>
            </w:r>
          </w:p>
        </w:tc>
        <w:tc>
          <w:tcPr>
            <w:tcW w:w="1572" w:type="dxa"/>
          </w:tcPr>
          <w:p w:rsidR="001716D5" w:rsidRPr="00566B26" w:rsidP="00EA51C5" w14:paraId="0654A127" w14:textId="5DE346C3">
            <w:pPr>
              <w:pStyle w:val="NoSpacing"/>
              <w:jc w:val="center"/>
              <w:rPr>
                <w:rFonts w:ascii="Cambria" w:eastAsia="Aptos" w:hAnsi="Cambria" w:cs="Arial"/>
                <w:b/>
                <w:bCs/>
                <w:sz w:val="22"/>
                <w:szCs w:val="22"/>
              </w:rPr>
            </w:pPr>
            <w:r w:rsidRPr="00566B26">
              <w:rPr>
                <w:rFonts w:ascii="Cambria" w:eastAsia="Aptos" w:hAnsi="Cambria" w:cs="Arial"/>
                <w:b/>
                <w:bCs/>
                <w:sz w:val="22"/>
                <w:szCs w:val="22"/>
              </w:rPr>
              <w:t>Number of Responses Per Respondent</w:t>
            </w:r>
          </w:p>
        </w:tc>
        <w:tc>
          <w:tcPr>
            <w:tcW w:w="1365" w:type="dxa"/>
          </w:tcPr>
          <w:p w:rsidR="001716D5" w:rsidRPr="00566B26" w:rsidP="00EA51C5" w14:paraId="77B70712" w14:textId="3B12A62F">
            <w:pPr>
              <w:pStyle w:val="NoSpacing"/>
              <w:jc w:val="center"/>
              <w:rPr>
                <w:rFonts w:ascii="Cambria" w:eastAsia="Aptos" w:hAnsi="Cambria" w:cs="Arial"/>
                <w:b/>
                <w:bCs/>
                <w:sz w:val="22"/>
                <w:szCs w:val="22"/>
              </w:rPr>
            </w:pPr>
            <w:r w:rsidRPr="00566B26">
              <w:rPr>
                <w:rFonts w:ascii="Cambria" w:eastAsia="Aptos" w:hAnsi="Cambria" w:cs="Arial"/>
                <w:b/>
                <w:bCs/>
                <w:sz w:val="22"/>
                <w:szCs w:val="22"/>
              </w:rPr>
              <w:t>Total Annual Responses</w:t>
            </w:r>
          </w:p>
        </w:tc>
        <w:tc>
          <w:tcPr>
            <w:tcW w:w="1187" w:type="dxa"/>
          </w:tcPr>
          <w:p w:rsidR="001716D5" w:rsidRPr="00566B26" w:rsidP="00EA51C5" w14:paraId="43972D53" w14:textId="7BDFE055">
            <w:pPr>
              <w:pStyle w:val="NoSpacing"/>
              <w:jc w:val="center"/>
              <w:rPr>
                <w:rFonts w:ascii="Cambria" w:eastAsia="Aptos" w:hAnsi="Cambria" w:cs="Arial"/>
                <w:b/>
                <w:bCs/>
                <w:sz w:val="22"/>
                <w:szCs w:val="22"/>
              </w:rPr>
            </w:pPr>
            <w:r w:rsidRPr="00566B26">
              <w:rPr>
                <w:rFonts w:ascii="Cambria" w:eastAsia="Aptos" w:hAnsi="Cambria" w:cs="Arial"/>
                <w:b/>
                <w:bCs/>
                <w:sz w:val="22"/>
                <w:szCs w:val="22"/>
              </w:rPr>
              <w:t>Hours Per Response</w:t>
            </w:r>
          </w:p>
        </w:tc>
        <w:tc>
          <w:tcPr>
            <w:tcW w:w="1237" w:type="dxa"/>
          </w:tcPr>
          <w:p w:rsidR="001716D5" w:rsidRPr="00566B26" w:rsidP="00EA51C5" w14:paraId="210D3935" w14:textId="1055C685">
            <w:pPr>
              <w:pStyle w:val="NoSpacing"/>
              <w:jc w:val="center"/>
              <w:rPr>
                <w:rFonts w:ascii="Cambria" w:eastAsia="Aptos" w:hAnsi="Cambria" w:cs="Arial"/>
                <w:b/>
                <w:bCs/>
                <w:sz w:val="22"/>
                <w:szCs w:val="22"/>
              </w:rPr>
            </w:pPr>
            <w:r w:rsidRPr="00566B26">
              <w:rPr>
                <w:rFonts w:ascii="Cambria" w:eastAsia="Aptos" w:hAnsi="Cambria" w:cs="Arial"/>
                <w:b/>
                <w:bCs/>
                <w:sz w:val="22"/>
                <w:szCs w:val="22"/>
              </w:rPr>
              <w:t>Total Burden</w:t>
            </w:r>
            <w:r>
              <w:rPr>
                <w:rFonts w:ascii="Cambria" w:eastAsia="Aptos" w:hAnsi="Cambria" w:cs="Arial"/>
                <w:b/>
                <w:bCs/>
                <w:sz w:val="22"/>
                <w:szCs w:val="22"/>
              </w:rPr>
              <w:t xml:space="preserve"> (Hours)</w:t>
            </w:r>
          </w:p>
          <w:p w:rsidR="001716D5" w:rsidRPr="00566B26" w:rsidP="00EA51C5" w14:paraId="19B29429" w14:textId="77777777">
            <w:pPr>
              <w:pStyle w:val="NoSpacing"/>
              <w:jc w:val="center"/>
              <w:rPr>
                <w:rFonts w:ascii="Cambria" w:eastAsia="Aptos" w:hAnsi="Cambria" w:cs="Arial"/>
                <w:b/>
                <w:bCs/>
                <w:sz w:val="22"/>
                <w:szCs w:val="22"/>
              </w:rPr>
            </w:pPr>
          </w:p>
        </w:tc>
        <w:tc>
          <w:tcPr>
            <w:tcW w:w="848" w:type="dxa"/>
          </w:tcPr>
          <w:p w:rsidR="001716D5" w:rsidRPr="00566B26" w:rsidP="00EA51C5" w14:paraId="245FEC89" w14:textId="2C10E07F">
            <w:pPr>
              <w:pStyle w:val="NoSpacing"/>
              <w:jc w:val="center"/>
              <w:rPr>
                <w:rFonts w:ascii="Cambria" w:eastAsia="Aptos" w:hAnsi="Cambria" w:cs="Arial"/>
                <w:b/>
                <w:bCs/>
                <w:sz w:val="22"/>
                <w:szCs w:val="22"/>
              </w:rPr>
            </w:pPr>
            <w:r>
              <w:rPr>
                <w:rFonts w:ascii="Cambria" w:eastAsia="Aptos" w:hAnsi="Cambria" w:cs="Arial"/>
                <w:b/>
                <w:bCs/>
                <w:sz w:val="22"/>
                <w:szCs w:val="22"/>
              </w:rPr>
              <w:t>Total Cost</w:t>
            </w:r>
          </w:p>
        </w:tc>
      </w:tr>
      <w:tr w14:paraId="2DC41D1B" w14:textId="0E2A8229" w:rsidTr="001716D5">
        <w:tblPrEx>
          <w:tblW w:w="9350" w:type="dxa"/>
          <w:tblInd w:w="0" w:type="dxa"/>
          <w:tblLook w:val="04A0"/>
        </w:tblPrEx>
        <w:tc>
          <w:tcPr>
            <w:tcW w:w="1610" w:type="dxa"/>
          </w:tcPr>
          <w:p w:rsidR="001716D5" w:rsidRPr="00566B26" w:rsidP="00681CFF" w14:paraId="2C7825F4" w14:textId="2544083E">
            <w:pPr>
              <w:pStyle w:val="NoSpacing"/>
              <w:jc w:val="center"/>
              <w:rPr>
                <w:rFonts w:ascii="Cambria" w:eastAsia="Aptos" w:hAnsi="Cambria" w:cs="Arial"/>
                <w:sz w:val="22"/>
                <w:szCs w:val="22"/>
              </w:rPr>
            </w:pPr>
            <w:r w:rsidRPr="00566B26">
              <w:rPr>
                <w:rFonts w:ascii="Cambria" w:eastAsia="Aptos" w:hAnsi="Cambria" w:cs="Arial"/>
                <w:sz w:val="22"/>
                <w:szCs w:val="22"/>
              </w:rPr>
              <w:t>Trump Accounts Qualified Class Contribution Application</w:t>
            </w:r>
          </w:p>
        </w:tc>
        <w:tc>
          <w:tcPr>
            <w:tcW w:w="1531" w:type="dxa"/>
          </w:tcPr>
          <w:p w:rsidR="001716D5" w:rsidRPr="00566B26" w:rsidP="00681CFF" w14:paraId="1854D27E" w14:textId="0A736674">
            <w:pPr>
              <w:pStyle w:val="NoSpacing"/>
              <w:jc w:val="center"/>
              <w:rPr>
                <w:rFonts w:ascii="Cambria" w:eastAsia="Aptos" w:hAnsi="Cambria" w:cs="Arial"/>
                <w:sz w:val="22"/>
                <w:szCs w:val="22"/>
              </w:rPr>
            </w:pPr>
            <w:r w:rsidRPr="00566B26">
              <w:rPr>
                <w:rFonts w:ascii="Cambria" w:hAnsi="Cambria" w:cs="Arial"/>
                <w:sz w:val="22"/>
                <w:szCs w:val="22"/>
              </w:rPr>
              <w:t>100</w:t>
            </w:r>
          </w:p>
        </w:tc>
        <w:tc>
          <w:tcPr>
            <w:tcW w:w="1572" w:type="dxa"/>
          </w:tcPr>
          <w:p w:rsidR="001716D5" w:rsidRPr="00566B26" w:rsidP="00681CFF" w14:paraId="091BDEE1" w14:textId="3DFD05D8">
            <w:pPr>
              <w:pStyle w:val="NoSpacing"/>
              <w:jc w:val="center"/>
              <w:rPr>
                <w:rFonts w:ascii="Cambria" w:eastAsia="Aptos" w:hAnsi="Cambria" w:cs="Arial"/>
                <w:sz w:val="22"/>
                <w:szCs w:val="22"/>
              </w:rPr>
            </w:pPr>
            <w:r w:rsidRPr="00566B26">
              <w:rPr>
                <w:rFonts w:ascii="Cambria" w:hAnsi="Cambria" w:cs="Arial"/>
                <w:sz w:val="22"/>
                <w:szCs w:val="22"/>
              </w:rPr>
              <w:t>1</w:t>
            </w:r>
          </w:p>
        </w:tc>
        <w:tc>
          <w:tcPr>
            <w:tcW w:w="1365" w:type="dxa"/>
          </w:tcPr>
          <w:p w:rsidR="001716D5" w:rsidRPr="00566B26" w:rsidP="00681CFF" w14:paraId="0D420C92" w14:textId="2562CD9A">
            <w:pPr>
              <w:pStyle w:val="NoSpacing"/>
              <w:jc w:val="center"/>
              <w:rPr>
                <w:rFonts w:ascii="Cambria" w:eastAsia="Aptos" w:hAnsi="Cambria" w:cs="Arial"/>
                <w:sz w:val="22"/>
                <w:szCs w:val="22"/>
              </w:rPr>
            </w:pPr>
            <w:r w:rsidRPr="00566B26">
              <w:rPr>
                <w:rFonts w:ascii="Cambria" w:eastAsia="Aptos" w:hAnsi="Cambria" w:cs="Arial"/>
                <w:sz w:val="22"/>
                <w:szCs w:val="22"/>
              </w:rPr>
              <w:t>100</w:t>
            </w:r>
          </w:p>
        </w:tc>
        <w:tc>
          <w:tcPr>
            <w:tcW w:w="1187" w:type="dxa"/>
          </w:tcPr>
          <w:p w:rsidR="001716D5" w:rsidRPr="00566B26" w:rsidP="00681CFF" w14:paraId="39E904AC" w14:textId="2ED608B6">
            <w:pPr>
              <w:pStyle w:val="NoSpacing"/>
              <w:jc w:val="center"/>
              <w:rPr>
                <w:rFonts w:ascii="Cambria" w:eastAsia="Aptos" w:hAnsi="Cambria" w:cs="Arial"/>
                <w:sz w:val="22"/>
                <w:szCs w:val="22"/>
              </w:rPr>
            </w:pPr>
            <w:r w:rsidRPr="00566B26">
              <w:rPr>
                <w:rFonts w:ascii="Cambria" w:hAnsi="Cambria" w:cs="Arial"/>
                <w:sz w:val="22"/>
                <w:szCs w:val="22"/>
              </w:rPr>
              <w:t>0.5</w:t>
            </w:r>
          </w:p>
        </w:tc>
        <w:tc>
          <w:tcPr>
            <w:tcW w:w="1237" w:type="dxa"/>
          </w:tcPr>
          <w:p w:rsidR="001716D5" w:rsidRPr="00566B26" w:rsidP="00681CFF" w14:paraId="3B6506D6" w14:textId="36C76DF8">
            <w:pPr>
              <w:pStyle w:val="NoSpacing"/>
              <w:jc w:val="center"/>
              <w:rPr>
                <w:rFonts w:ascii="Cambria" w:eastAsia="Aptos" w:hAnsi="Cambria" w:cs="Arial"/>
                <w:sz w:val="22"/>
                <w:szCs w:val="22"/>
              </w:rPr>
            </w:pPr>
            <w:r w:rsidRPr="00566B26">
              <w:rPr>
                <w:rFonts w:ascii="Cambria" w:eastAsia="Aptos" w:hAnsi="Cambria" w:cs="Arial"/>
                <w:sz w:val="22"/>
                <w:szCs w:val="22"/>
              </w:rPr>
              <w:t>50</w:t>
            </w:r>
          </w:p>
        </w:tc>
        <w:tc>
          <w:tcPr>
            <w:tcW w:w="848" w:type="dxa"/>
          </w:tcPr>
          <w:p w:rsidR="001716D5" w:rsidRPr="00566B26" w:rsidP="00681CFF" w14:paraId="0FD01CA4" w14:textId="09E96D82">
            <w:pPr>
              <w:pStyle w:val="NoSpacing"/>
              <w:jc w:val="center"/>
              <w:rPr>
                <w:rFonts w:ascii="Cambria" w:eastAsia="Aptos" w:hAnsi="Cambria" w:cs="Arial"/>
                <w:sz w:val="22"/>
                <w:szCs w:val="22"/>
              </w:rPr>
            </w:pPr>
            <w:r>
              <w:rPr>
                <w:rFonts w:ascii="Cambria" w:eastAsia="Aptos" w:hAnsi="Cambria" w:cs="Arial"/>
                <w:sz w:val="22"/>
                <w:szCs w:val="22"/>
              </w:rPr>
              <w:t>$</w:t>
            </w:r>
            <w:r w:rsidR="008F5A93">
              <w:rPr>
                <w:rFonts w:ascii="Cambria" w:eastAsia="Aptos" w:hAnsi="Cambria" w:cs="Arial"/>
                <w:sz w:val="22"/>
                <w:szCs w:val="22"/>
              </w:rPr>
              <w:t>3,117</w:t>
            </w:r>
          </w:p>
        </w:tc>
      </w:tr>
    </w:tbl>
    <w:p w:rsidR="00EA51C5" w:rsidRPr="00566B26" w:rsidP="00B556F3" w14:paraId="47F5A1C7" w14:textId="77777777">
      <w:pPr>
        <w:pStyle w:val="NoSpacing"/>
        <w:rPr>
          <w:rFonts w:ascii="Cambria" w:eastAsia="Aptos" w:hAnsi="Cambria" w:cs="Arial"/>
          <w:sz w:val="22"/>
          <w:szCs w:val="22"/>
        </w:rPr>
      </w:pPr>
    </w:p>
    <w:p w:rsidR="00B556F3" w:rsidRPr="00566B26" w:rsidP="00B556F3" w14:paraId="56333062" w14:textId="77777777">
      <w:pPr>
        <w:pStyle w:val="NoSpacing"/>
        <w:rPr>
          <w:rFonts w:ascii="Cambria" w:eastAsia="Aptos" w:hAnsi="Cambria" w:cs="Arial"/>
          <w:sz w:val="22"/>
          <w:szCs w:val="22"/>
        </w:rPr>
      </w:pPr>
      <w:r w:rsidRPr="00566B26">
        <w:rPr>
          <w:rFonts w:ascii="Cambria" w:eastAsia="Aptos" w:hAnsi="Cambria" w:cs="Arial"/>
          <w:sz w:val="22"/>
          <w:szCs w:val="22"/>
        </w:rPr>
        <w:t>Treasury estimates that respondents will generally consist of nonprofit organizations, States, local governments, and tribal governments.</w:t>
      </w:r>
    </w:p>
    <w:p w:rsidR="00B556F3" w:rsidRPr="00566B26" w:rsidP="00B556F3" w14:paraId="04D40DD3" w14:textId="77777777">
      <w:pPr>
        <w:pStyle w:val="NoSpacing"/>
        <w:rPr>
          <w:rFonts w:ascii="Cambria" w:eastAsia="Aptos" w:hAnsi="Cambria" w:cs="Arial"/>
          <w:sz w:val="22"/>
          <w:szCs w:val="22"/>
        </w:rPr>
      </w:pPr>
    </w:p>
    <w:p w:rsidR="003A2D1A" w:rsidRPr="00566B26" w:rsidP="000E4B1B" w14:paraId="6C66DD9B" w14:textId="52F57A41">
      <w:pPr>
        <w:pStyle w:val="NoSpacing"/>
        <w:rPr>
          <w:rFonts w:ascii="Cambria" w:hAnsi="Cambria"/>
          <w:sz w:val="22"/>
          <w:szCs w:val="22"/>
        </w:rPr>
      </w:pPr>
      <w:r>
        <w:rPr>
          <w:rFonts w:ascii="Cambria" w:eastAsia="Aptos" w:hAnsi="Cambria" w:cs="Arial"/>
          <w:sz w:val="22"/>
          <w:szCs w:val="22"/>
        </w:rPr>
        <w:t>T</w:t>
      </w:r>
      <w:r w:rsidRPr="00566B26" w:rsidR="00B556F3">
        <w:rPr>
          <w:rFonts w:ascii="Cambria" w:eastAsia="Aptos" w:hAnsi="Cambria" w:cs="Arial"/>
          <w:sz w:val="22"/>
          <w:szCs w:val="22"/>
        </w:rPr>
        <w:t xml:space="preserve">he annualized labor cost burden associated with completion of the </w:t>
      </w:r>
      <w:r w:rsidRPr="00566B26" w:rsidR="00E6670F">
        <w:rPr>
          <w:rFonts w:ascii="Cambria" w:eastAsia="Aptos" w:hAnsi="Cambria" w:cs="Arial"/>
          <w:sz w:val="22"/>
          <w:szCs w:val="22"/>
        </w:rPr>
        <w:t>application</w:t>
      </w:r>
      <w:r w:rsidRPr="00566B26" w:rsidR="00B556F3">
        <w:rPr>
          <w:rFonts w:ascii="Cambria" w:eastAsia="Aptos" w:hAnsi="Cambria" w:cs="Arial"/>
          <w:sz w:val="22"/>
          <w:szCs w:val="22"/>
        </w:rPr>
        <w:t xml:space="preserve"> will vary depending on the size and organizational structure of the respondent entity.</w:t>
      </w:r>
      <w:r>
        <w:rPr>
          <w:rFonts w:ascii="Cambria" w:eastAsia="Aptos" w:hAnsi="Cambria" w:cs="Arial"/>
          <w:sz w:val="22"/>
          <w:szCs w:val="22"/>
        </w:rPr>
        <w:t xml:space="preserve"> </w:t>
      </w:r>
      <w:r w:rsidRPr="00566B26">
        <w:rPr>
          <w:rFonts w:ascii="Cambria" w:hAnsi="Cambria"/>
          <w:sz w:val="22"/>
          <w:szCs w:val="22"/>
        </w:rPr>
        <w:t>Treasury estimates respondent labor costs using an estimated fully loaded hourly rate of $</w:t>
      </w:r>
      <w:r w:rsidR="002A1D17">
        <w:rPr>
          <w:rFonts w:ascii="Cambria" w:hAnsi="Cambria"/>
          <w:sz w:val="22"/>
          <w:szCs w:val="22"/>
        </w:rPr>
        <w:t>62</w:t>
      </w:r>
      <w:r w:rsidRPr="00566B26">
        <w:rPr>
          <w:rFonts w:ascii="Cambria" w:hAnsi="Cambria"/>
          <w:sz w:val="22"/>
          <w:szCs w:val="22"/>
        </w:rPr>
        <w:t>.</w:t>
      </w:r>
      <w:r w:rsidR="002A1D17">
        <w:rPr>
          <w:rFonts w:ascii="Cambria" w:hAnsi="Cambria"/>
          <w:sz w:val="22"/>
          <w:szCs w:val="22"/>
        </w:rPr>
        <w:t xml:space="preserve">34. (See Note </w:t>
      </w:r>
      <w:r>
        <w:rPr>
          <w:rStyle w:val="FootnoteReference"/>
          <w:rFonts w:ascii="Cambria" w:hAnsi="Cambria"/>
          <w:sz w:val="22"/>
          <w:szCs w:val="22"/>
        </w:rPr>
        <w:footnoteReference w:id="4"/>
      </w:r>
      <w:r w:rsidR="002A1D17">
        <w:rPr>
          <w:rFonts w:ascii="Cambria" w:hAnsi="Cambria"/>
          <w:sz w:val="22"/>
          <w:szCs w:val="22"/>
        </w:rPr>
        <w:t>)</w:t>
      </w:r>
      <w:r w:rsidRPr="00566B26">
        <w:rPr>
          <w:rFonts w:ascii="Cambria" w:hAnsi="Cambria"/>
          <w:sz w:val="22"/>
          <w:szCs w:val="22"/>
        </w:rPr>
        <w:br/>
      </w:r>
      <w:r w:rsidRPr="00566B26">
        <w:rPr>
          <w:rFonts w:ascii="Cambria" w:hAnsi="Cambria"/>
          <w:sz w:val="22"/>
          <w:szCs w:val="22"/>
        </w:rPr>
        <w:br/>
      </w:r>
      <w:r w:rsidRPr="00566B26">
        <w:rPr>
          <w:rFonts w:ascii="Cambria" w:hAnsi="Cambria"/>
          <w:sz w:val="22"/>
          <w:szCs w:val="22"/>
        </w:rPr>
        <w:t xml:space="preserve">Estimated Annual Burden Hours: </w:t>
      </w:r>
      <w:r w:rsidR="001716D5">
        <w:rPr>
          <w:rFonts w:ascii="Cambria" w:hAnsi="Cambria"/>
          <w:sz w:val="22"/>
          <w:szCs w:val="22"/>
        </w:rPr>
        <w:t>50</w:t>
      </w:r>
      <w:r w:rsidRPr="00566B26">
        <w:rPr>
          <w:rFonts w:ascii="Cambria" w:hAnsi="Cambria"/>
          <w:sz w:val="22"/>
          <w:szCs w:val="22"/>
        </w:rPr>
        <w:br/>
        <w:t>Estimated Hourly Rate: $</w:t>
      </w:r>
      <w:r w:rsidR="002A1D17">
        <w:rPr>
          <w:rFonts w:ascii="Cambria" w:hAnsi="Cambria"/>
          <w:sz w:val="22"/>
          <w:szCs w:val="22"/>
        </w:rPr>
        <w:t>62.34</w:t>
      </w:r>
      <w:r w:rsidRPr="00566B26">
        <w:rPr>
          <w:rFonts w:ascii="Cambria" w:hAnsi="Cambria"/>
          <w:sz w:val="22"/>
          <w:szCs w:val="22"/>
        </w:rPr>
        <w:br/>
        <w:t>Estimated Annualized Respondent Labor Cost: $</w:t>
      </w:r>
      <w:r w:rsidR="008F5A93">
        <w:rPr>
          <w:rFonts w:ascii="Cambria" w:hAnsi="Cambria"/>
          <w:sz w:val="22"/>
          <w:szCs w:val="22"/>
        </w:rPr>
        <w:t>3,117</w:t>
      </w:r>
    </w:p>
    <w:p w:rsidR="00B556F3" w:rsidRPr="00566B26" w:rsidP="00B556F3" w14:paraId="1A8B55DC" w14:textId="77777777">
      <w:pPr>
        <w:pStyle w:val="NoSpacing"/>
        <w:rPr>
          <w:rFonts w:ascii="Cambria" w:eastAsia="Aptos" w:hAnsi="Cambria" w:cs="Arial"/>
          <w:sz w:val="22"/>
          <w:szCs w:val="22"/>
        </w:rPr>
      </w:pPr>
    </w:p>
    <w:p w:rsidR="00B556F3" w:rsidRPr="00566B26" w:rsidP="00B556F3" w14:paraId="6E6999F5" w14:textId="5595645E">
      <w:pPr>
        <w:pStyle w:val="NoSpacing"/>
        <w:rPr>
          <w:rFonts w:ascii="Cambria" w:eastAsia="Aptos" w:hAnsi="Cambria" w:cs="Arial"/>
          <w:b/>
          <w:bCs/>
          <w:sz w:val="22"/>
          <w:szCs w:val="22"/>
        </w:rPr>
      </w:pPr>
      <w:r w:rsidRPr="00566B26">
        <w:rPr>
          <w:rFonts w:ascii="Cambria" w:eastAsia="Aptos" w:hAnsi="Cambria" w:cs="Arial"/>
          <w:b/>
          <w:bCs/>
          <w:sz w:val="22"/>
          <w:szCs w:val="22"/>
        </w:rPr>
        <w:t>13. Annual Cost to Respondents</w:t>
      </w:r>
    </w:p>
    <w:p w:rsidR="00B556F3" w:rsidRPr="00566B26" w:rsidP="00B556F3" w14:paraId="64443F51" w14:textId="77777777">
      <w:pPr>
        <w:pStyle w:val="NoSpacing"/>
        <w:rPr>
          <w:rFonts w:ascii="Cambria" w:eastAsia="Aptos" w:hAnsi="Cambria" w:cs="Arial"/>
          <w:sz w:val="22"/>
          <w:szCs w:val="22"/>
        </w:rPr>
      </w:pPr>
    </w:p>
    <w:p w:rsidR="00B556F3" w:rsidRPr="00566B26" w:rsidP="00B556F3" w14:paraId="293DF53F" w14:textId="77777777">
      <w:pPr>
        <w:pStyle w:val="NoSpacing"/>
        <w:rPr>
          <w:rFonts w:ascii="Cambria" w:eastAsia="Aptos" w:hAnsi="Cambria" w:cs="Arial"/>
          <w:sz w:val="22"/>
          <w:szCs w:val="22"/>
        </w:rPr>
      </w:pPr>
      <w:r w:rsidRPr="00566B26">
        <w:rPr>
          <w:rFonts w:ascii="Cambria" w:eastAsia="Aptos" w:hAnsi="Cambria" w:cs="Arial"/>
          <w:sz w:val="22"/>
          <w:szCs w:val="22"/>
        </w:rPr>
        <w:t>Treasury does not anticipate significant capital/start-up or ongoing operation and maintenance costs associated with this information collection.</w:t>
      </w:r>
    </w:p>
    <w:p w:rsidR="00B556F3" w:rsidRPr="00566B26" w:rsidP="00B556F3" w14:paraId="48F63E2A" w14:textId="77777777">
      <w:pPr>
        <w:pStyle w:val="NoSpacing"/>
        <w:rPr>
          <w:rFonts w:ascii="Cambria" w:eastAsia="Aptos" w:hAnsi="Cambria" w:cs="Arial"/>
          <w:sz w:val="22"/>
          <w:szCs w:val="22"/>
        </w:rPr>
      </w:pPr>
    </w:p>
    <w:p w:rsidR="00B556F3" w:rsidRPr="00566B26" w:rsidP="00B556F3" w14:paraId="29BBA7A7" w14:textId="1EA6B087">
      <w:pPr>
        <w:pStyle w:val="NoSpacing"/>
        <w:rPr>
          <w:rFonts w:ascii="Cambria" w:eastAsia="Aptos" w:hAnsi="Cambria" w:cs="Arial"/>
          <w:sz w:val="22"/>
          <w:szCs w:val="22"/>
        </w:rPr>
      </w:pPr>
      <w:r w:rsidRPr="00566B26">
        <w:rPr>
          <w:rFonts w:ascii="Cambria" w:eastAsia="Aptos" w:hAnsi="Cambria" w:cs="Arial"/>
          <w:sz w:val="22"/>
          <w:szCs w:val="22"/>
        </w:rPr>
        <w:t xml:space="preserve">Any costs incurred are expected to be limited to ordinary administrative and personnel costs associated with preparing and submitting the </w:t>
      </w:r>
      <w:r w:rsidRPr="00566B26" w:rsidR="00E6670F">
        <w:rPr>
          <w:rFonts w:ascii="Cambria" w:eastAsia="Aptos" w:hAnsi="Cambria" w:cs="Arial"/>
          <w:sz w:val="22"/>
          <w:szCs w:val="22"/>
        </w:rPr>
        <w:t>application</w:t>
      </w:r>
      <w:r w:rsidRPr="00566B26">
        <w:rPr>
          <w:rFonts w:ascii="Cambria" w:eastAsia="Aptos" w:hAnsi="Cambria" w:cs="Arial"/>
          <w:sz w:val="22"/>
          <w:szCs w:val="22"/>
        </w:rPr>
        <w:t xml:space="preserve"> and supporting documentation.</w:t>
      </w:r>
    </w:p>
    <w:p w:rsidR="00B556F3" w:rsidRPr="00566B26" w:rsidP="00B556F3" w14:paraId="1F1B75B5" w14:textId="77777777">
      <w:pPr>
        <w:pStyle w:val="NoSpacing"/>
        <w:rPr>
          <w:rFonts w:ascii="Cambria" w:eastAsia="Aptos" w:hAnsi="Cambria" w:cs="Arial"/>
          <w:sz w:val="22"/>
          <w:szCs w:val="22"/>
        </w:rPr>
      </w:pPr>
    </w:p>
    <w:p w:rsidR="00B556F3" w:rsidRPr="00566B26" w:rsidP="00B556F3" w14:paraId="7B7F5187" w14:textId="77777777">
      <w:pPr>
        <w:pStyle w:val="NoSpacing"/>
        <w:rPr>
          <w:rFonts w:ascii="Cambria" w:eastAsia="Aptos" w:hAnsi="Cambria" w:cs="Arial"/>
          <w:b/>
          <w:bCs/>
          <w:sz w:val="22"/>
          <w:szCs w:val="22"/>
        </w:rPr>
      </w:pPr>
      <w:r w:rsidRPr="00566B26">
        <w:rPr>
          <w:rFonts w:ascii="Cambria" w:eastAsia="Aptos" w:hAnsi="Cambria" w:cs="Arial"/>
          <w:b/>
          <w:bCs/>
          <w:sz w:val="22"/>
          <w:szCs w:val="22"/>
        </w:rPr>
        <w:t>14. Cost to the Federal Government</w:t>
      </w:r>
    </w:p>
    <w:p w:rsidR="00B556F3" w:rsidRPr="00566B26" w:rsidP="00B556F3" w14:paraId="5E67B1C2" w14:textId="77777777">
      <w:pPr>
        <w:pStyle w:val="NoSpacing"/>
        <w:rPr>
          <w:rFonts w:ascii="Cambria" w:eastAsia="Aptos" w:hAnsi="Cambria" w:cs="Arial"/>
          <w:sz w:val="22"/>
          <w:szCs w:val="22"/>
        </w:rPr>
      </w:pPr>
    </w:p>
    <w:p w:rsidR="00B556F3" w:rsidRPr="00566B26" w:rsidP="00B556F3" w14:paraId="4B1B5A49" w14:textId="77777777">
      <w:pPr>
        <w:pStyle w:val="NoSpacing"/>
        <w:rPr>
          <w:rFonts w:ascii="Cambria" w:eastAsia="Aptos" w:hAnsi="Cambria" w:cs="Arial"/>
          <w:sz w:val="22"/>
          <w:szCs w:val="22"/>
        </w:rPr>
      </w:pPr>
      <w:r w:rsidRPr="00566B26">
        <w:rPr>
          <w:rFonts w:ascii="Cambria" w:eastAsia="Aptos" w:hAnsi="Cambria" w:cs="Arial"/>
          <w:sz w:val="22"/>
          <w:szCs w:val="22"/>
        </w:rPr>
        <w:t>Treasury anticipates that costs to the Federal Government will primarily consist of:</w:t>
      </w:r>
    </w:p>
    <w:p w:rsidR="00B556F3" w:rsidRPr="00566B26" w:rsidP="00EA51C5" w14:paraId="48FA5A5D" w14:textId="77777777">
      <w:pPr>
        <w:pStyle w:val="NoSpacing"/>
        <w:numPr>
          <w:ilvl w:val="0"/>
          <w:numId w:val="41"/>
        </w:numPr>
        <w:rPr>
          <w:rFonts w:ascii="Cambria" w:eastAsia="Aptos" w:hAnsi="Cambria" w:cs="Arial"/>
          <w:sz w:val="22"/>
          <w:szCs w:val="22"/>
        </w:rPr>
      </w:pPr>
      <w:r w:rsidRPr="00566B26">
        <w:rPr>
          <w:rFonts w:ascii="Cambria" w:eastAsia="Aptos" w:hAnsi="Cambria" w:cs="Arial"/>
          <w:sz w:val="22"/>
          <w:szCs w:val="22"/>
        </w:rPr>
        <w:t>Personnel time associated with application review and processing;</w:t>
      </w:r>
    </w:p>
    <w:p w:rsidR="00B556F3" w:rsidRPr="00566B26" w:rsidP="00EA51C5" w14:paraId="34B2BB0E" w14:textId="77777777">
      <w:pPr>
        <w:pStyle w:val="NoSpacing"/>
        <w:numPr>
          <w:ilvl w:val="0"/>
          <w:numId w:val="41"/>
        </w:numPr>
        <w:rPr>
          <w:rFonts w:ascii="Cambria" w:eastAsia="Aptos" w:hAnsi="Cambria" w:cs="Arial"/>
          <w:sz w:val="22"/>
          <w:szCs w:val="22"/>
        </w:rPr>
      </w:pPr>
      <w:r w:rsidRPr="00566B26">
        <w:rPr>
          <w:rFonts w:ascii="Cambria" w:eastAsia="Aptos" w:hAnsi="Cambria" w:cs="Arial"/>
          <w:sz w:val="22"/>
          <w:szCs w:val="22"/>
        </w:rPr>
        <w:t>Legal and compliance review;</w:t>
      </w:r>
    </w:p>
    <w:p w:rsidR="00B556F3" w:rsidRPr="00566B26" w:rsidP="00EA51C5" w14:paraId="02190553" w14:textId="77777777">
      <w:pPr>
        <w:pStyle w:val="NoSpacing"/>
        <w:numPr>
          <w:ilvl w:val="0"/>
          <w:numId w:val="41"/>
        </w:numPr>
        <w:rPr>
          <w:rFonts w:ascii="Cambria" w:eastAsia="Aptos" w:hAnsi="Cambria" w:cs="Arial"/>
          <w:sz w:val="22"/>
          <w:szCs w:val="22"/>
        </w:rPr>
      </w:pPr>
      <w:r w:rsidRPr="00566B26">
        <w:rPr>
          <w:rFonts w:ascii="Cambria" w:eastAsia="Aptos" w:hAnsi="Cambria" w:cs="Arial"/>
          <w:sz w:val="22"/>
          <w:szCs w:val="22"/>
        </w:rPr>
        <w:t>Operational coordination;</w:t>
      </w:r>
    </w:p>
    <w:p w:rsidR="00B556F3" w:rsidRPr="00566B26" w:rsidP="00EA51C5" w14:paraId="06C06253" w14:textId="77777777">
      <w:pPr>
        <w:pStyle w:val="NoSpacing"/>
        <w:numPr>
          <w:ilvl w:val="0"/>
          <w:numId w:val="41"/>
        </w:numPr>
        <w:rPr>
          <w:rFonts w:ascii="Cambria" w:eastAsia="Aptos" w:hAnsi="Cambria" w:cs="Arial"/>
          <w:sz w:val="22"/>
          <w:szCs w:val="22"/>
        </w:rPr>
      </w:pPr>
      <w:r w:rsidRPr="00566B26">
        <w:rPr>
          <w:rFonts w:ascii="Cambria" w:eastAsia="Aptos" w:hAnsi="Cambria" w:cs="Arial"/>
          <w:sz w:val="22"/>
          <w:szCs w:val="22"/>
        </w:rPr>
        <w:t>Financial management activities;</w:t>
      </w:r>
    </w:p>
    <w:p w:rsidR="00B556F3" w:rsidRPr="00566B26" w:rsidP="00EA51C5" w14:paraId="2010CFFC" w14:textId="77777777">
      <w:pPr>
        <w:pStyle w:val="NoSpacing"/>
        <w:numPr>
          <w:ilvl w:val="0"/>
          <w:numId w:val="41"/>
        </w:numPr>
        <w:rPr>
          <w:rFonts w:ascii="Cambria" w:eastAsia="Aptos" w:hAnsi="Cambria" w:cs="Arial"/>
          <w:sz w:val="22"/>
          <w:szCs w:val="22"/>
        </w:rPr>
      </w:pPr>
      <w:r w:rsidRPr="00566B26">
        <w:rPr>
          <w:rFonts w:ascii="Cambria" w:eastAsia="Aptos" w:hAnsi="Cambria" w:cs="Arial"/>
          <w:sz w:val="22"/>
          <w:szCs w:val="22"/>
        </w:rPr>
        <w:t>Information technology support;</w:t>
      </w:r>
    </w:p>
    <w:p w:rsidR="00B556F3" w:rsidRPr="00566B26" w:rsidP="00EA51C5" w14:paraId="02B3471A" w14:textId="77777777">
      <w:pPr>
        <w:pStyle w:val="NoSpacing"/>
        <w:numPr>
          <w:ilvl w:val="0"/>
          <w:numId w:val="41"/>
        </w:numPr>
        <w:rPr>
          <w:rFonts w:ascii="Cambria" w:eastAsia="Aptos" w:hAnsi="Cambria" w:cs="Arial"/>
          <w:sz w:val="22"/>
          <w:szCs w:val="22"/>
        </w:rPr>
      </w:pPr>
      <w:r w:rsidRPr="00566B26">
        <w:rPr>
          <w:rFonts w:ascii="Cambria" w:eastAsia="Aptos" w:hAnsi="Cambria" w:cs="Arial"/>
          <w:sz w:val="22"/>
          <w:szCs w:val="22"/>
        </w:rPr>
        <w:t>Records management; and</w:t>
      </w:r>
    </w:p>
    <w:p w:rsidR="00B556F3" w:rsidRPr="00566B26" w:rsidP="00EA51C5" w14:paraId="5C53AB1F" w14:textId="77777777">
      <w:pPr>
        <w:pStyle w:val="NoSpacing"/>
        <w:numPr>
          <w:ilvl w:val="0"/>
          <w:numId w:val="41"/>
        </w:numPr>
        <w:rPr>
          <w:rFonts w:ascii="Cambria" w:eastAsia="Aptos" w:hAnsi="Cambria" w:cs="Arial"/>
          <w:sz w:val="22"/>
          <w:szCs w:val="22"/>
        </w:rPr>
      </w:pPr>
      <w:r w:rsidRPr="00566B26">
        <w:rPr>
          <w:rFonts w:ascii="Cambria" w:eastAsia="Aptos" w:hAnsi="Cambria" w:cs="Arial"/>
          <w:sz w:val="22"/>
          <w:szCs w:val="22"/>
        </w:rPr>
        <w:t>Program administration activities.</w:t>
      </w:r>
    </w:p>
    <w:p w:rsidR="00B556F3" w:rsidRPr="00566B26" w:rsidP="00B556F3" w14:paraId="60C3224A" w14:textId="77777777">
      <w:pPr>
        <w:pStyle w:val="NoSpacing"/>
        <w:rPr>
          <w:rFonts w:ascii="Cambria" w:eastAsia="Aptos" w:hAnsi="Cambria" w:cs="Arial"/>
          <w:sz w:val="22"/>
          <w:szCs w:val="22"/>
        </w:rPr>
      </w:pPr>
    </w:p>
    <w:p w:rsidR="00B556F3" w:rsidRPr="00566B26" w:rsidP="00B556F3" w14:paraId="390755AA" w14:textId="77777777">
      <w:pPr>
        <w:pStyle w:val="NoSpacing"/>
        <w:rPr>
          <w:rFonts w:ascii="Cambria" w:eastAsia="Aptos" w:hAnsi="Cambria" w:cs="Arial"/>
          <w:sz w:val="22"/>
          <w:szCs w:val="22"/>
        </w:rPr>
      </w:pPr>
      <w:r w:rsidRPr="00566B26">
        <w:rPr>
          <w:rFonts w:ascii="Cambria" w:eastAsia="Aptos" w:hAnsi="Cambria" w:cs="Arial"/>
          <w:sz w:val="22"/>
          <w:szCs w:val="22"/>
        </w:rPr>
        <w:t>Treasury estimates that these costs will be absorbed within existing program implementation and operational support activities associated with administration of the Trump Accounts program.</w:t>
      </w:r>
    </w:p>
    <w:p w:rsidR="00B556F3" w:rsidRPr="00566B26" w:rsidP="00B556F3" w14:paraId="696E19FF" w14:textId="77777777">
      <w:pPr>
        <w:pStyle w:val="NoSpacing"/>
        <w:rPr>
          <w:rFonts w:ascii="Cambria" w:eastAsia="Aptos" w:hAnsi="Cambria" w:cs="Arial"/>
          <w:sz w:val="22"/>
          <w:szCs w:val="22"/>
        </w:rPr>
      </w:pPr>
    </w:p>
    <w:p w:rsidR="00B556F3" w:rsidRPr="00566B26" w:rsidP="00B556F3" w14:paraId="3FE8312A" w14:textId="77777777">
      <w:pPr>
        <w:pStyle w:val="NoSpacing"/>
        <w:rPr>
          <w:rFonts w:ascii="Cambria" w:eastAsia="Aptos" w:hAnsi="Cambria" w:cs="Arial"/>
          <w:b/>
          <w:bCs/>
          <w:sz w:val="22"/>
          <w:szCs w:val="22"/>
        </w:rPr>
      </w:pPr>
      <w:r w:rsidRPr="00566B26">
        <w:rPr>
          <w:rFonts w:ascii="Cambria" w:eastAsia="Aptos" w:hAnsi="Cambria" w:cs="Arial"/>
          <w:b/>
          <w:bCs/>
          <w:sz w:val="22"/>
          <w:szCs w:val="22"/>
        </w:rPr>
        <w:t>15. Reason for Change</w:t>
      </w:r>
    </w:p>
    <w:p w:rsidR="00B556F3" w:rsidRPr="00566B26" w:rsidP="00B556F3" w14:paraId="49B2F6D1" w14:textId="77777777">
      <w:pPr>
        <w:pStyle w:val="NoSpacing"/>
        <w:rPr>
          <w:rFonts w:ascii="Cambria" w:eastAsia="Aptos" w:hAnsi="Cambria" w:cs="Arial"/>
          <w:sz w:val="22"/>
          <w:szCs w:val="22"/>
        </w:rPr>
      </w:pPr>
    </w:p>
    <w:p w:rsidR="00B556F3" w:rsidRPr="00566B26" w:rsidP="00B556F3" w14:paraId="71B3929B" w14:textId="0C4AC13D">
      <w:pPr>
        <w:pStyle w:val="NoSpacing"/>
        <w:rPr>
          <w:rFonts w:ascii="Cambria" w:eastAsia="Aptos" w:hAnsi="Cambria" w:cs="Arial"/>
          <w:sz w:val="22"/>
          <w:szCs w:val="22"/>
        </w:rPr>
      </w:pPr>
      <w:r w:rsidRPr="00566B26">
        <w:rPr>
          <w:rFonts w:ascii="Cambria" w:eastAsia="Aptos" w:hAnsi="Cambria" w:cs="Arial"/>
          <w:sz w:val="22"/>
          <w:szCs w:val="22"/>
        </w:rPr>
        <w:t xml:space="preserve">This is </w:t>
      </w:r>
      <w:r w:rsidRPr="00566B26" w:rsidR="00E6670F">
        <w:rPr>
          <w:rFonts w:ascii="Cambria" w:eastAsia="Aptos" w:hAnsi="Cambria" w:cs="Arial"/>
          <w:sz w:val="22"/>
          <w:szCs w:val="22"/>
        </w:rPr>
        <w:t>n</w:t>
      </w:r>
      <w:r w:rsidRPr="00566B26">
        <w:rPr>
          <w:rFonts w:ascii="Cambria" w:eastAsia="Aptos" w:hAnsi="Cambria" w:cs="Arial"/>
          <w:sz w:val="22"/>
          <w:szCs w:val="22"/>
        </w:rPr>
        <w:t>ew information collection associated with implementation of section 530A(f) and related provisions enacted by OBBBA.</w:t>
      </w:r>
    </w:p>
    <w:p w:rsidR="00B556F3" w:rsidRPr="00566B26" w:rsidP="00B556F3" w14:paraId="110C269E" w14:textId="77777777">
      <w:pPr>
        <w:pStyle w:val="NoSpacing"/>
        <w:rPr>
          <w:rFonts w:ascii="Cambria" w:eastAsia="Aptos" w:hAnsi="Cambria" w:cs="Arial"/>
          <w:sz w:val="22"/>
          <w:szCs w:val="22"/>
        </w:rPr>
      </w:pPr>
    </w:p>
    <w:p w:rsidR="00B556F3" w:rsidRPr="00566B26" w:rsidP="00B556F3" w14:paraId="1A323ADE" w14:textId="77777777">
      <w:pPr>
        <w:pStyle w:val="NoSpacing"/>
        <w:rPr>
          <w:rFonts w:ascii="Cambria" w:eastAsia="Aptos" w:hAnsi="Cambria" w:cs="Arial"/>
          <w:b/>
          <w:bCs/>
          <w:sz w:val="22"/>
          <w:szCs w:val="22"/>
        </w:rPr>
      </w:pPr>
      <w:r w:rsidRPr="00566B26">
        <w:rPr>
          <w:rFonts w:ascii="Cambria" w:eastAsia="Aptos" w:hAnsi="Cambria" w:cs="Arial"/>
          <w:b/>
          <w:bCs/>
          <w:sz w:val="22"/>
          <w:szCs w:val="22"/>
        </w:rPr>
        <w:t>16. Tabulation of Results, Schedule, Analysis Plans</w:t>
      </w:r>
    </w:p>
    <w:p w:rsidR="00B556F3" w:rsidRPr="00566B26" w:rsidP="00B556F3" w14:paraId="1409045C" w14:textId="77777777">
      <w:pPr>
        <w:pStyle w:val="NoSpacing"/>
        <w:rPr>
          <w:rFonts w:ascii="Cambria" w:eastAsia="Aptos" w:hAnsi="Cambria" w:cs="Arial"/>
          <w:sz w:val="22"/>
          <w:szCs w:val="22"/>
        </w:rPr>
      </w:pPr>
    </w:p>
    <w:p w:rsidR="00B556F3" w:rsidRPr="00566B26" w:rsidP="00B556F3" w14:paraId="38F8E941" w14:textId="50B74254">
      <w:pPr>
        <w:pStyle w:val="NoSpacing"/>
        <w:rPr>
          <w:rFonts w:ascii="Cambria" w:eastAsia="Aptos" w:hAnsi="Cambria" w:cs="Arial"/>
          <w:sz w:val="22"/>
          <w:szCs w:val="22"/>
        </w:rPr>
      </w:pPr>
      <w:r w:rsidRPr="00566B26">
        <w:rPr>
          <w:rFonts w:ascii="Cambria" w:eastAsia="Aptos" w:hAnsi="Cambria" w:cs="Arial"/>
          <w:sz w:val="22"/>
          <w:szCs w:val="22"/>
        </w:rPr>
        <w:t xml:space="preserve">Treasury does not plan to publish statistical analyses or tabulations based on the information collected through </w:t>
      </w:r>
      <w:r w:rsidRPr="00566B26" w:rsidR="002968D0">
        <w:rPr>
          <w:rFonts w:ascii="Cambria" w:eastAsia="Aptos" w:hAnsi="Cambria" w:cs="Arial"/>
          <w:sz w:val="22"/>
          <w:szCs w:val="22"/>
        </w:rPr>
        <w:t>this application</w:t>
      </w:r>
      <w:r w:rsidRPr="00566B26">
        <w:rPr>
          <w:rFonts w:ascii="Cambria" w:eastAsia="Aptos" w:hAnsi="Cambria" w:cs="Arial"/>
          <w:sz w:val="22"/>
          <w:szCs w:val="22"/>
        </w:rPr>
        <w:t>.</w:t>
      </w:r>
    </w:p>
    <w:p w:rsidR="00B556F3" w:rsidRPr="00566B26" w:rsidP="00B556F3" w14:paraId="4019466B" w14:textId="77777777">
      <w:pPr>
        <w:pStyle w:val="NoSpacing"/>
        <w:rPr>
          <w:rFonts w:ascii="Cambria" w:eastAsia="Aptos" w:hAnsi="Cambria" w:cs="Arial"/>
          <w:sz w:val="22"/>
          <w:szCs w:val="22"/>
        </w:rPr>
      </w:pPr>
    </w:p>
    <w:p w:rsidR="00B556F3" w:rsidRPr="00566B26" w:rsidP="00B556F3" w14:paraId="24AF4E9D" w14:textId="77777777">
      <w:pPr>
        <w:pStyle w:val="NoSpacing"/>
        <w:rPr>
          <w:rFonts w:ascii="Cambria" w:eastAsia="Aptos" w:hAnsi="Cambria" w:cs="Arial"/>
          <w:sz w:val="22"/>
          <w:szCs w:val="22"/>
        </w:rPr>
      </w:pPr>
      <w:r w:rsidRPr="00566B26">
        <w:rPr>
          <w:rFonts w:ascii="Cambria" w:eastAsia="Aptos" w:hAnsi="Cambria" w:cs="Arial"/>
          <w:sz w:val="22"/>
          <w:szCs w:val="22"/>
        </w:rPr>
        <w:t>Information collected will be used for operational, administrative, compliance, and financial management purposes associated with administration of the donor contribution framework.</w:t>
      </w:r>
    </w:p>
    <w:p w:rsidR="00B556F3" w:rsidRPr="00566B26" w:rsidP="00B556F3" w14:paraId="7467AB68" w14:textId="77777777">
      <w:pPr>
        <w:pStyle w:val="NoSpacing"/>
        <w:rPr>
          <w:rFonts w:ascii="Cambria" w:eastAsia="Aptos" w:hAnsi="Cambria" w:cs="Arial"/>
          <w:b/>
          <w:bCs/>
          <w:sz w:val="22"/>
          <w:szCs w:val="22"/>
        </w:rPr>
      </w:pPr>
    </w:p>
    <w:p w:rsidR="00B556F3" w:rsidRPr="00566B26" w:rsidP="00B556F3" w14:paraId="4827B4D5" w14:textId="77777777">
      <w:pPr>
        <w:pStyle w:val="NoSpacing"/>
        <w:rPr>
          <w:rFonts w:ascii="Cambria" w:eastAsia="Aptos" w:hAnsi="Cambria" w:cs="Arial"/>
          <w:b/>
          <w:bCs/>
          <w:sz w:val="22"/>
          <w:szCs w:val="22"/>
        </w:rPr>
      </w:pPr>
      <w:r w:rsidRPr="00566B26">
        <w:rPr>
          <w:rFonts w:ascii="Cambria" w:eastAsia="Aptos" w:hAnsi="Cambria" w:cs="Arial"/>
          <w:b/>
          <w:bCs/>
          <w:sz w:val="22"/>
          <w:szCs w:val="22"/>
        </w:rPr>
        <w:t>17. Display of OMB Expiration Date</w:t>
      </w:r>
    </w:p>
    <w:p w:rsidR="00B556F3" w:rsidRPr="00566B26" w:rsidP="00B556F3" w14:paraId="3651398E" w14:textId="77777777">
      <w:pPr>
        <w:pStyle w:val="NoSpacing"/>
        <w:rPr>
          <w:rFonts w:ascii="Cambria" w:eastAsia="Aptos" w:hAnsi="Cambria" w:cs="Arial"/>
          <w:sz w:val="22"/>
          <w:szCs w:val="22"/>
        </w:rPr>
      </w:pPr>
    </w:p>
    <w:p w:rsidR="00B556F3" w:rsidRPr="00566B26" w:rsidP="00B556F3" w14:paraId="6519BED2" w14:textId="77777777">
      <w:pPr>
        <w:pStyle w:val="NoSpacing"/>
        <w:rPr>
          <w:rFonts w:ascii="Cambria" w:eastAsia="Aptos" w:hAnsi="Cambria" w:cs="Arial"/>
          <w:sz w:val="22"/>
          <w:szCs w:val="22"/>
        </w:rPr>
      </w:pPr>
      <w:r w:rsidRPr="00566B26">
        <w:rPr>
          <w:rFonts w:ascii="Cambria" w:eastAsia="Aptos" w:hAnsi="Cambria" w:cs="Arial"/>
          <w:sz w:val="22"/>
          <w:szCs w:val="22"/>
        </w:rPr>
        <w:t>Treasury plans to display the expiration date for OMB approval of the information collection on all associated collection instruments.</w:t>
      </w:r>
    </w:p>
    <w:p w:rsidR="00B556F3" w:rsidRPr="00566B26" w:rsidP="00B556F3" w14:paraId="27BA6E02" w14:textId="77777777">
      <w:pPr>
        <w:pStyle w:val="NoSpacing"/>
        <w:rPr>
          <w:rFonts w:ascii="Cambria" w:eastAsia="Aptos" w:hAnsi="Cambria" w:cs="Arial"/>
          <w:sz w:val="22"/>
          <w:szCs w:val="22"/>
        </w:rPr>
      </w:pPr>
    </w:p>
    <w:p w:rsidR="00B556F3" w:rsidRPr="00566B26" w:rsidP="00B556F3" w14:paraId="361B15E6" w14:textId="77777777">
      <w:pPr>
        <w:pStyle w:val="NoSpacing"/>
        <w:rPr>
          <w:rFonts w:ascii="Cambria" w:eastAsia="Aptos" w:hAnsi="Cambria" w:cs="Arial"/>
          <w:b/>
          <w:bCs/>
          <w:sz w:val="22"/>
          <w:szCs w:val="22"/>
        </w:rPr>
      </w:pPr>
      <w:r w:rsidRPr="00566B26">
        <w:rPr>
          <w:rFonts w:ascii="Cambria" w:eastAsia="Aptos" w:hAnsi="Cambria" w:cs="Arial"/>
          <w:b/>
          <w:bCs/>
          <w:sz w:val="22"/>
          <w:szCs w:val="22"/>
        </w:rPr>
        <w:t>18. Exceptions to Certification for Paperwork Reduction Act Submission</w:t>
      </w:r>
    </w:p>
    <w:p w:rsidR="00B556F3" w:rsidRPr="00566B26" w:rsidP="00B556F3" w14:paraId="4823E3DC" w14:textId="77777777">
      <w:pPr>
        <w:pStyle w:val="NoSpacing"/>
        <w:rPr>
          <w:rFonts w:ascii="Cambria" w:eastAsia="Aptos" w:hAnsi="Cambria" w:cs="Arial"/>
          <w:sz w:val="22"/>
          <w:szCs w:val="22"/>
        </w:rPr>
      </w:pPr>
    </w:p>
    <w:p w:rsidR="00B556F3" w:rsidRPr="00566B26" w:rsidP="00B556F3" w14:paraId="23E93774" w14:textId="77777777">
      <w:pPr>
        <w:pStyle w:val="NoSpacing"/>
        <w:rPr>
          <w:rFonts w:ascii="Cambria" w:eastAsia="Aptos" w:hAnsi="Cambria" w:cs="Arial"/>
          <w:sz w:val="22"/>
          <w:szCs w:val="22"/>
        </w:rPr>
      </w:pPr>
      <w:r w:rsidRPr="00566B26">
        <w:rPr>
          <w:rFonts w:ascii="Cambria" w:eastAsia="Aptos" w:hAnsi="Cambria" w:cs="Arial"/>
          <w:sz w:val="22"/>
          <w:szCs w:val="22"/>
        </w:rPr>
        <w:t>There are no exceptions to the certification statement.</w:t>
      </w:r>
    </w:p>
    <w:p w:rsidR="00C72392" w:rsidRPr="00566B26" w:rsidP="00B556F3" w14:paraId="670167FF" w14:textId="77777777">
      <w:pPr>
        <w:pStyle w:val="NoSpacing"/>
        <w:rPr>
          <w:rFonts w:ascii="Cambria" w:hAnsi="Cambria" w:cs="Arial"/>
          <w:b/>
          <w:bCs/>
          <w:sz w:val="22"/>
          <w:szCs w:val="22"/>
        </w:rPr>
      </w:pPr>
    </w:p>
    <w:p w:rsidR="00E6670F" w:rsidRPr="00566B26" w:rsidP="00B556F3" w14:paraId="061BA3AB" w14:textId="77777777">
      <w:pPr>
        <w:pStyle w:val="NoSpacing"/>
        <w:rPr>
          <w:rFonts w:ascii="Cambria" w:hAnsi="Cambria" w:cs="Arial"/>
          <w:b/>
          <w:bCs/>
          <w:sz w:val="22"/>
          <w:szCs w:val="22"/>
        </w:rPr>
      </w:pPr>
    </w:p>
    <w:p w:rsidR="00E6670F" w:rsidRPr="00566B26" w:rsidP="00B556F3" w14:paraId="764F7990" w14:textId="77777777">
      <w:pPr>
        <w:pStyle w:val="NoSpacing"/>
        <w:rPr>
          <w:rFonts w:ascii="Cambria" w:hAnsi="Cambria" w:cs="Arial"/>
          <w:b/>
          <w:bCs/>
          <w:sz w:val="22"/>
          <w:szCs w:val="22"/>
        </w:rPr>
      </w:pPr>
    </w:p>
    <w:p w:rsidR="008604D2" w:rsidRPr="00566B26" w:rsidP="00B556F3" w14:paraId="1BE10168" w14:textId="6D627C82">
      <w:pPr>
        <w:pStyle w:val="NoSpacing"/>
        <w:rPr>
          <w:rFonts w:ascii="Cambria" w:hAnsi="Cambria" w:cs="Arial"/>
          <w:b/>
          <w:bCs/>
          <w:sz w:val="22"/>
          <w:szCs w:val="22"/>
        </w:rPr>
      </w:pPr>
      <w:r w:rsidRPr="00566B26">
        <w:rPr>
          <w:rFonts w:ascii="Cambria" w:hAnsi="Cambria" w:cs="Arial"/>
          <w:b/>
          <w:bCs/>
          <w:sz w:val="22"/>
          <w:szCs w:val="22"/>
        </w:rPr>
        <w:t>PART B – COLLECTIONS OF INFORMATION EMPLOYING STATISTICAL METHODS</w:t>
      </w:r>
    </w:p>
    <w:p w:rsidR="00B556F3" w:rsidRPr="00566B26" w:rsidP="00B556F3" w14:paraId="1318F10A" w14:textId="77777777">
      <w:pPr>
        <w:pStyle w:val="NoSpacing"/>
        <w:rPr>
          <w:rFonts w:ascii="Cambria" w:hAnsi="Cambria" w:cs="Arial"/>
          <w:sz w:val="22"/>
          <w:szCs w:val="22"/>
        </w:rPr>
      </w:pPr>
    </w:p>
    <w:p w:rsidR="00B556F3" w:rsidRPr="00566B26" w:rsidP="00B556F3" w14:paraId="3EC741A8" w14:textId="1DCE6C2E">
      <w:pPr>
        <w:pStyle w:val="NoSpacing"/>
        <w:rPr>
          <w:rFonts w:ascii="Cambria" w:hAnsi="Cambria" w:cs="Arial"/>
          <w:sz w:val="22"/>
          <w:szCs w:val="22"/>
        </w:rPr>
      </w:pPr>
      <w:r w:rsidRPr="00566B26">
        <w:rPr>
          <w:rFonts w:ascii="Cambria" w:hAnsi="Cambria" w:cs="Arial"/>
          <w:sz w:val="22"/>
          <w:szCs w:val="22"/>
        </w:rPr>
        <w:t>This collection of information does not employ statistical methods.</w:t>
      </w:r>
    </w:p>
    <w:p w:rsidR="00B556F3" w:rsidRPr="00566B26" w:rsidP="00B556F3" w14:paraId="07941D4A" w14:textId="77777777">
      <w:pPr>
        <w:spacing w:before="120" w:after="120"/>
        <w:rPr>
          <w:rFonts w:ascii="Cambria" w:hAnsi="Cambria"/>
          <w:color w:val="3366FF"/>
        </w:rPr>
      </w:pPr>
    </w:p>
    <w:sectPr w:rsidSect="00E6670F">
      <w:footerReference w:type="default" r:id="rId6"/>
      <w:type w:val="continuous"/>
      <w:pgSz w:w="12240" w:h="15840"/>
      <w:pgMar w:top="990" w:right="1440" w:bottom="900" w:left="1440" w:header="1080" w:footer="85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670F" w:rsidP="00427A81" w14:paraId="3FA7F659" w14:textId="77777777">
    <w:pPr>
      <w:tabs>
        <w:tab w:val="right" w:pos="9360"/>
      </w:tabs>
      <w:rPr>
        <w:rFonts w:ascii="Arial Narrow" w:hAnsi="Arial Narrow" w:cs="Arial"/>
        <w:sz w:val="20"/>
        <w:szCs w:val="20"/>
      </w:rPr>
    </w:pPr>
  </w:p>
  <w:p w:rsidR="00C80AA3" w:rsidRPr="00427A81" w:rsidP="00427A81" w14:paraId="243DAE55" w14:textId="2CCFEC46">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0E7EB7">
      <w:rPr>
        <w:rFonts w:ascii="Arial Narrow" w:hAnsi="Arial Narrow" w:cs="Arial"/>
        <w:noProof/>
        <w:sz w:val="20"/>
        <w:szCs w:val="20"/>
      </w:rPr>
      <w:t>10</w:t>
    </w:r>
    <w:r w:rsidRPr="00427A81">
      <w:rPr>
        <w:rFonts w:ascii="Arial Narrow" w:hAnsi="Arial Narrow"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6337" w14:paraId="0B970770" w14:textId="77777777">
      <w:r>
        <w:separator/>
      </w:r>
    </w:p>
  </w:footnote>
  <w:footnote w:type="continuationSeparator" w:id="1">
    <w:p w:rsidR="00336337" w14:paraId="2940F8CD" w14:textId="77777777">
      <w:r>
        <w:continuationSeparator/>
      </w:r>
    </w:p>
  </w:footnote>
  <w:footnote w:id="2">
    <w:p w:rsidR="005334D0" w14:paraId="764DDE70" w14:textId="53F7BEEC">
      <w:pPr>
        <w:pStyle w:val="FootnoteText"/>
      </w:pPr>
      <w:r>
        <w:rPr>
          <w:rStyle w:val="FootnoteReference"/>
        </w:rPr>
        <w:footnoteRef/>
      </w:r>
      <w:r>
        <w:t xml:space="preserve"> Published in the Federal Register on April 17, 2026 (91 FR 20779). Available at: </w:t>
      </w:r>
      <w:hyperlink r:id="rId1" w:history="1">
        <w:r w:rsidRPr="00934188">
          <w:rPr>
            <w:rStyle w:val="Hyperlink"/>
          </w:rPr>
          <w:t>https://www.federalregister.gov/documents/2026/04/17/2026-07514/privacy-act-of-1974-system-of-records</w:t>
        </w:r>
      </w:hyperlink>
      <w:r>
        <w:t xml:space="preserve"> </w:t>
      </w:r>
    </w:p>
  </w:footnote>
  <w:footnote w:id="3">
    <w:p w:rsidR="005334D0" w14:paraId="0D43AFE1" w14:textId="5EEC859A">
      <w:pPr>
        <w:pStyle w:val="FootnoteText"/>
      </w:pPr>
      <w:r>
        <w:rPr>
          <w:rStyle w:val="FootnoteReference"/>
        </w:rPr>
        <w:footnoteRef/>
      </w:r>
      <w:r>
        <w:t xml:space="preserve"> Available at: </w:t>
      </w:r>
      <w:hyperlink r:id="rId2" w:history="1">
        <w:r w:rsidRPr="003A7C0F">
          <w:rPr>
            <w:rStyle w:val="Hyperlink"/>
          </w:rPr>
          <w:t>https://home.treasury.gov/system/files/236/20260415-TrumpAccountsProgram-TAP-508.pdf</w:t>
        </w:r>
      </w:hyperlink>
      <w:r>
        <w:t xml:space="preserve"> </w:t>
      </w:r>
    </w:p>
  </w:footnote>
  <w:footnote w:id="4">
    <w:p w:rsidR="003A2D1A" w:rsidRPr="00015E40" w:rsidP="003A2D1A" w14:paraId="49592455" w14:textId="5B267EA9">
      <w:pPr>
        <w:pStyle w:val="FootnoteText"/>
      </w:pPr>
      <w:r>
        <w:rPr>
          <w:rStyle w:val="FootnoteReference"/>
        </w:rPr>
        <w:footnoteRef/>
      </w:r>
      <w:r>
        <w:t xml:space="preserve"> Based on Bureau of Labor Statistics, </w:t>
      </w:r>
      <w:r w:rsidRPr="004E3B30">
        <w:rPr>
          <w:i/>
          <w:iCs/>
        </w:rPr>
        <w:t>Employer Cost of Employee Compensation</w:t>
      </w:r>
      <w:r>
        <w:t xml:space="preserve">, </w:t>
      </w:r>
      <w:r w:rsidR="00862634">
        <w:t>Jun</w:t>
      </w:r>
      <w:r>
        <w:t xml:space="preserve"> 202</w:t>
      </w:r>
      <w:r w:rsidR="00862634">
        <w:t>6</w:t>
      </w:r>
      <w:r>
        <w:t xml:space="preserve">. Nationwide </w:t>
      </w:r>
      <w:r w:rsidRPr="00015E40">
        <w:t xml:space="preserve">Wages and salaries </w:t>
      </w:r>
      <w:r>
        <w:t xml:space="preserve">across all occupations </w:t>
      </w:r>
      <w:r w:rsidR="00862634">
        <w:t xml:space="preserve">for state and local government workers </w:t>
      </w:r>
      <w:r w:rsidRPr="00015E40">
        <w:t>averaged $3</w:t>
      </w:r>
      <w:r w:rsidR="00481EDF">
        <w:t>6</w:t>
      </w:r>
      <w:r w:rsidRPr="00015E40">
        <w:t>.</w:t>
      </w:r>
      <w:r w:rsidR="00481EDF">
        <w:t>27</w:t>
      </w:r>
      <w:r>
        <w:t xml:space="preserve"> </w:t>
      </w:r>
      <w:r w:rsidRPr="00015E40">
        <w:t>while benefit costs averaged $</w:t>
      </w:r>
      <w:r w:rsidR="00481EDF">
        <w:t>26</w:t>
      </w:r>
      <w:r w:rsidRPr="00015E40">
        <w:t>.</w:t>
      </w:r>
      <w:r w:rsidR="00481EDF">
        <w:t>07</w:t>
      </w:r>
      <w:r>
        <w:t>, for a total fully-loaded cost of $</w:t>
      </w:r>
      <w:r w:rsidR="00481EDF">
        <w:t>62.34</w:t>
      </w:r>
      <w:r>
        <w:t xml:space="preserve"> per hour</w:t>
      </w:r>
      <w:r w:rsidRPr="00015E40">
        <w:t xml:space="preserve">. </w:t>
      </w:r>
      <w:hyperlink r:id="rId3" w:history="1">
        <w:r w:rsidRPr="004D724A">
          <w:rPr>
            <w:rStyle w:val="Hyperlink"/>
          </w:rPr>
          <w:t>https://www.bls.gov/news.release/ecec.htm</w:t>
        </w:r>
      </w:hyperlink>
      <w:r>
        <w:t xml:space="preserve"> </w:t>
      </w:r>
    </w:p>
    <w:p w:rsidR="003A2D1A" w:rsidP="003A2D1A" w14:paraId="7BD3B654"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41E1FC7"/>
    <w:multiLevelType w:val="hybridMultilevel"/>
    <w:tmpl w:val="34A88332"/>
    <w:lvl w:ilvl="0">
      <w:start w:val="6"/>
      <w:numFmt w:val="decimal"/>
      <w:lvlText w:val="%1."/>
      <w:lvlJc w:val="left"/>
      <w:pPr>
        <w:tabs>
          <w:tab w:val="num" w:pos="720"/>
        </w:tabs>
        <w:ind w:left="720" w:hanging="360"/>
      </w:pPr>
      <w:rPr>
        <w:rFonts w:ascii="Tahoma" w:hAnsi="Tahoma" w:cs="Tahoma"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05856836"/>
    <w:multiLevelType w:val="hybridMultilevel"/>
    <w:tmpl w:val="0818EBC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0A42349E"/>
    <w:multiLevelType w:val="hybridMultilevel"/>
    <w:tmpl w:val="B2F62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096B28"/>
    <w:multiLevelType w:val="hybridMultilevel"/>
    <w:tmpl w:val="525CF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E311DA6"/>
    <w:multiLevelType w:val="hybridMultilevel"/>
    <w:tmpl w:val="4B520FF2"/>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05536C4"/>
    <w:multiLevelType w:val="hybridMultilevel"/>
    <w:tmpl w:val="8C287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nsid w:val="18AF2831"/>
    <w:multiLevelType w:val="hybridMultilevel"/>
    <w:tmpl w:val="39A82A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8">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A814533"/>
    <w:multiLevelType w:val="hybridMultilevel"/>
    <w:tmpl w:val="034E30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314F726D"/>
    <w:multiLevelType w:val="hybridMultilevel"/>
    <w:tmpl w:val="54000368"/>
    <w:lvl w:ilvl="0">
      <w:start w:val="1"/>
      <w:numFmt w:val="upperLetter"/>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33307E33"/>
    <w:multiLevelType w:val="hybridMultilevel"/>
    <w:tmpl w:val="77463774"/>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3469667F"/>
    <w:multiLevelType w:val="hybridMultilevel"/>
    <w:tmpl w:val="A68A9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A2E2407"/>
    <w:multiLevelType w:val="hybridMultilevel"/>
    <w:tmpl w:val="48F67F58"/>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3B96265A"/>
    <w:multiLevelType w:val="hybridMultilevel"/>
    <w:tmpl w:val="085C2160"/>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3DB2103A"/>
    <w:multiLevelType w:val="hybridMultilevel"/>
    <w:tmpl w:val="C01EDB1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8">
    <w:nsid w:val="3EA32344"/>
    <w:multiLevelType w:val="hybridMultilevel"/>
    <w:tmpl w:val="2E3061D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nsid w:val="479035B5"/>
    <w:multiLevelType w:val="hybridMultilevel"/>
    <w:tmpl w:val="391E8C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51666997"/>
    <w:multiLevelType w:val="hybridMultilevel"/>
    <w:tmpl w:val="3FCA76C2"/>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45">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6">
    <w:nsid w:val="52D3364A"/>
    <w:multiLevelType w:val="hybridMultilevel"/>
    <w:tmpl w:val="F0B4D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4EA56FE"/>
    <w:multiLevelType w:val="hybridMultilevel"/>
    <w:tmpl w:val="31CCA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9141E62"/>
    <w:multiLevelType w:val="hybridMultilevel"/>
    <w:tmpl w:val="8E98D72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5BFD38FD"/>
    <w:multiLevelType w:val="hybridMultilevel"/>
    <w:tmpl w:val="E4E6F2E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61A7129B"/>
    <w:multiLevelType w:val="hybridMultilevel"/>
    <w:tmpl w:val="E66079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54">
    <w:nsid w:val="7E3519A8"/>
    <w:multiLevelType w:val="hybridMultilevel"/>
    <w:tmpl w:val="990ABEF0"/>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75909345">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60213969">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1746605426">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2107461122">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2019652827">
    <w:abstractNumId w:val="37"/>
  </w:num>
  <w:num w:numId="6" w16cid:durableId="1202790645">
    <w:abstractNumId w:val="27"/>
  </w:num>
  <w:num w:numId="7" w16cid:durableId="79066020">
    <w:abstractNumId w:val="42"/>
  </w:num>
  <w:num w:numId="8" w16cid:durableId="799768212">
    <w:abstractNumId w:val="41"/>
  </w:num>
  <w:num w:numId="9" w16cid:durableId="1517306590">
    <w:abstractNumId w:val="30"/>
  </w:num>
  <w:num w:numId="10" w16cid:durableId="106967754">
    <w:abstractNumId w:val="17"/>
  </w:num>
  <w:num w:numId="11" w16cid:durableId="638801632">
    <w:abstractNumId w:val="23"/>
  </w:num>
  <w:num w:numId="12" w16cid:durableId="219630361">
    <w:abstractNumId w:val="53"/>
  </w:num>
  <w:num w:numId="13" w16cid:durableId="1093670202">
    <w:abstractNumId w:val="52"/>
  </w:num>
  <w:num w:numId="14" w16cid:durableId="432360948">
    <w:abstractNumId w:val="39"/>
  </w:num>
  <w:num w:numId="15" w16cid:durableId="1269696127">
    <w:abstractNumId w:val="25"/>
  </w:num>
  <w:num w:numId="16" w16cid:durableId="1808233009">
    <w:abstractNumId w:val="45"/>
  </w:num>
  <w:num w:numId="17" w16cid:durableId="172842993">
    <w:abstractNumId w:val="28"/>
  </w:num>
  <w:num w:numId="18" w16cid:durableId="1827820855">
    <w:abstractNumId w:val="51"/>
  </w:num>
  <w:num w:numId="19" w16cid:durableId="1677733784">
    <w:abstractNumId w:val="44"/>
  </w:num>
  <w:num w:numId="20" w16cid:durableId="537670952">
    <w:abstractNumId w:val="31"/>
  </w:num>
  <w:num w:numId="21" w16cid:durableId="1796369031">
    <w:abstractNumId w:val="54"/>
  </w:num>
  <w:num w:numId="22" w16cid:durableId="231428275">
    <w:abstractNumId w:val="35"/>
  </w:num>
  <w:num w:numId="23" w16cid:durableId="672294782">
    <w:abstractNumId w:val="18"/>
  </w:num>
  <w:num w:numId="24" w16cid:durableId="629014557">
    <w:abstractNumId w:val="49"/>
  </w:num>
  <w:num w:numId="25" w16cid:durableId="114756400">
    <w:abstractNumId w:val="36"/>
  </w:num>
  <w:num w:numId="26" w16cid:durableId="1575772856">
    <w:abstractNumId w:val="32"/>
  </w:num>
  <w:num w:numId="27" w16cid:durableId="2042627091">
    <w:abstractNumId w:val="48"/>
  </w:num>
  <w:num w:numId="28" w16cid:durableId="257980558">
    <w:abstractNumId w:val="43"/>
  </w:num>
  <w:num w:numId="29" w16cid:durableId="891306999">
    <w:abstractNumId w:val="34"/>
  </w:num>
  <w:num w:numId="30" w16cid:durableId="319238321">
    <w:abstractNumId w:val="22"/>
  </w:num>
  <w:num w:numId="31" w16cid:durableId="565799601">
    <w:abstractNumId w:val="19"/>
  </w:num>
  <w:num w:numId="32" w16cid:durableId="1524393952">
    <w:abstractNumId w:val="38"/>
  </w:num>
  <w:num w:numId="33" w16cid:durableId="1504933750">
    <w:abstractNumId w:val="33"/>
  </w:num>
  <w:num w:numId="34" w16cid:durableId="1009987999">
    <w:abstractNumId w:val="47"/>
  </w:num>
  <w:num w:numId="35" w16cid:durableId="2049329196">
    <w:abstractNumId w:val="20"/>
  </w:num>
  <w:num w:numId="36" w16cid:durableId="1134908443">
    <w:abstractNumId w:val="46"/>
  </w:num>
  <w:num w:numId="37" w16cid:durableId="2091271816">
    <w:abstractNumId w:val="24"/>
  </w:num>
  <w:num w:numId="38" w16cid:durableId="413014234">
    <w:abstractNumId w:val="21"/>
  </w:num>
  <w:num w:numId="39" w16cid:durableId="1578242273">
    <w:abstractNumId w:val="29"/>
  </w:num>
  <w:num w:numId="40" w16cid:durableId="2081369032">
    <w:abstractNumId w:val="40"/>
  </w:num>
  <w:num w:numId="41" w16cid:durableId="658271586">
    <w:abstractNumId w:val="26"/>
  </w:num>
  <w:num w:numId="42" w16cid:durableId="3088798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15E40"/>
    <w:rsid w:val="000356B0"/>
    <w:rsid w:val="00041937"/>
    <w:rsid w:val="00052C24"/>
    <w:rsid w:val="00063823"/>
    <w:rsid w:val="00064E0F"/>
    <w:rsid w:val="0007003E"/>
    <w:rsid w:val="00070D82"/>
    <w:rsid w:val="00076BA1"/>
    <w:rsid w:val="00094CD4"/>
    <w:rsid w:val="00097BD1"/>
    <w:rsid w:val="000D5B2E"/>
    <w:rsid w:val="000E4B1B"/>
    <w:rsid w:val="000E7EB7"/>
    <w:rsid w:val="000F4DC6"/>
    <w:rsid w:val="000F7D65"/>
    <w:rsid w:val="00137162"/>
    <w:rsid w:val="00145E6F"/>
    <w:rsid w:val="00167B9E"/>
    <w:rsid w:val="001716D5"/>
    <w:rsid w:val="00176833"/>
    <w:rsid w:val="00197F9A"/>
    <w:rsid w:val="001C0C09"/>
    <w:rsid w:val="001E2556"/>
    <w:rsid w:val="001F2931"/>
    <w:rsid w:val="001F3AB3"/>
    <w:rsid w:val="00200A74"/>
    <w:rsid w:val="00222155"/>
    <w:rsid w:val="00250DC8"/>
    <w:rsid w:val="00250FFD"/>
    <w:rsid w:val="00256469"/>
    <w:rsid w:val="00264EB8"/>
    <w:rsid w:val="002776CD"/>
    <w:rsid w:val="002968D0"/>
    <w:rsid w:val="002A1D17"/>
    <w:rsid w:val="002D277C"/>
    <w:rsid w:val="002D6743"/>
    <w:rsid w:val="00312087"/>
    <w:rsid w:val="00336337"/>
    <w:rsid w:val="00363415"/>
    <w:rsid w:val="00396649"/>
    <w:rsid w:val="003A2D1A"/>
    <w:rsid w:val="003A5DE5"/>
    <w:rsid w:val="003A7C0F"/>
    <w:rsid w:val="003C1362"/>
    <w:rsid w:val="003C26C3"/>
    <w:rsid w:val="003D1ABD"/>
    <w:rsid w:val="003E743E"/>
    <w:rsid w:val="00404DD9"/>
    <w:rsid w:val="00427A81"/>
    <w:rsid w:val="00432C2B"/>
    <w:rsid w:val="00466B49"/>
    <w:rsid w:val="00481EDF"/>
    <w:rsid w:val="004A213E"/>
    <w:rsid w:val="004A2657"/>
    <w:rsid w:val="004C68D1"/>
    <w:rsid w:val="004D39A0"/>
    <w:rsid w:val="004D5A38"/>
    <w:rsid w:val="004D724A"/>
    <w:rsid w:val="004E3B30"/>
    <w:rsid w:val="00504B59"/>
    <w:rsid w:val="005334D0"/>
    <w:rsid w:val="00561B09"/>
    <w:rsid w:val="00565B3C"/>
    <w:rsid w:val="00566B26"/>
    <w:rsid w:val="00580DA6"/>
    <w:rsid w:val="005829ED"/>
    <w:rsid w:val="00585CCA"/>
    <w:rsid w:val="00592F20"/>
    <w:rsid w:val="005979B4"/>
    <w:rsid w:val="00602DB6"/>
    <w:rsid w:val="006445A9"/>
    <w:rsid w:val="00681CFF"/>
    <w:rsid w:val="00690C79"/>
    <w:rsid w:val="006938DD"/>
    <w:rsid w:val="00697C67"/>
    <w:rsid w:val="006A2972"/>
    <w:rsid w:val="006A2F5A"/>
    <w:rsid w:val="006B0FF5"/>
    <w:rsid w:val="006B455B"/>
    <w:rsid w:val="006C58A7"/>
    <w:rsid w:val="006C6EFA"/>
    <w:rsid w:val="006E1A4A"/>
    <w:rsid w:val="006E4CDC"/>
    <w:rsid w:val="00723757"/>
    <w:rsid w:val="00772076"/>
    <w:rsid w:val="007766EB"/>
    <w:rsid w:val="008112BA"/>
    <w:rsid w:val="008202CE"/>
    <w:rsid w:val="00840F39"/>
    <w:rsid w:val="00850CCA"/>
    <w:rsid w:val="008604D2"/>
    <w:rsid w:val="00862634"/>
    <w:rsid w:val="00862A24"/>
    <w:rsid w:val="00890057"/>
    <w:rsid w:val="008A2721"/>
    <w:rsid w:val="008A2CE2"/>
    <w:rsid w:val="008C325F"/>
    <w:rsid w:val="008C65F9"/>
    <w:rsid w:val="008F27F5"/>
    <w:rsid w:val="008F5A93"/>
    <w:rsid w:val="008F7B66"/>
    <w:rsid w:val="00917427"/>
    <w:rsid w:val="00934188"/>
    <w:rsid w:val="009466AB"/>
    <w:rsid w:val="009575FB"/>
    <w:rsid w:val="00991A15"/>
    <w:rsid w:val="009A769F"/>
    <w:rsid w:val="009D2D83"/>
    <w:rsid w:val="009F25A9"/>
    <w:rsid w:val="009F6A6B"/>
    <w:rsid w:val="00A325A6"/>
    <w:rsid w:val="00A3369A"/>
    <w:rsid w:val="00A41D86"/>
    <w:rsid w:val="00A41E32"/>
    <w:rsid w:val="00A555A9"/>
    <w:rsid w:val="00A55BB2"/>
    <w:rsid w:val="00A56739"/>
    <w:rsid w:val="00A5675F"/>
    <w:rsid w:val="00A57A6F"/>
    <w:rsid w:val="00A61437"/>
    <w:rsid w:val="00A75EE7"/>
    <w:rsid w:val="00A8246F"/>
    <w:rsid w:val="00A9180D"/>
    <w:rsid w:val="00AA606B"/>
    <w:rsid w:val="00AA65AC"/>
    <w:rsid w:val="00AB01B7"/>
    <w:rsid w:val="00AD3CB7"/>
    <w:rsid w:val="00AF12DA"/>
    <w:rsid w:val="00B12439"/>
    <w:rsid w:val="00B22415"/>
    <w:rsid w:val="00B408C7"/>
    <w:rsid w:val="00B556F3"/>
    <w:rsid w:val="00B60FF9"/>
    <w:rsid w:val="00B6767D"/>
    <w:rsid w:val="00B76D1C"/>
    <w:rsid w:val="00BA28AC"/>
    <w:rsid w:val="00BA457A"/>
    <w:rsid w:val="00BB6E45"/>
    <w:rsid w:val="00BC293C"/>
    <w:rsid w:val="00BC550A"/>
    <w:rsid w:val="00BC5EF3"/>
    <w:rsid w:val="00BE0092"/>
    <w:rsid w:val="00BE359C"/>
    <w:rsid w:val="00BF116B"/>
    <w:rsid w:val="00BF370D"/>
    <w:rsid w:val="00C115F5"/>
    <w:rsid w:val="00C16988"/>
    <w:rsid w:val="00C230FB"/>
    <w:rsid w:val="00C319AB"/>
    <w:rsid w:val="00C37CD8"/>
    <w:rsid w:val="00C43EA7"/>
    <w:rsid w:val="00C676A3"/>
    <w:rsid w:val="00C72392"/>
    <w:rsid w:val="00C7479E"/>
    <w:rsid w:val="00C80AA3"/>
    <w:rsid w:val="00CB0A80"/>
    <w:rsid w:val="00CC47FD"/>
    <w:rsid w:val="00CC579B"/>
    <w:rsid w:val="00CE3842"/>
    <w:rsid w:val="00D25FB6"/>
    <w:rsid w:val="00D37A8A"/>
    <w:rsid w:val="00DA559E"/>
    <w:rsid w:val="00DB0F7F"/>
    <w:rsid w:val="00DB2651"/>
    <w:rsid w:val="00DF2894"/>
    <w:rsid w:val="00E42A28"/>
    <w:rsid w:val="00E60189"/>
    <w:rsid w:val="00E6670F"/>
    <w:rsid w:val="00E91D0C"/>
    <w:rsid w:val="00EA4C2A"/>
    <w:rsid w:val="00EA51C5"/>
    <w:rsid w:val="00EC10FF"/>
    <w:rsid w:val="00F064FD"/>
    <w:rsid w:val="00F6752D"/>
    <w:rsid w:val="00F736E2"/>
    <w:rsid w:val="00F76B83"/>
    <w:rsid w:val="00F8418A"/>
    <w:rsid w:val="00F85CD0"/>
    <w:rsid w:val="00F8702A"/>
    <w:rsid w:val="00F91E42"/>
    <w:rsid w:val="00FB252E"/>
    <w:rsid w:val="00FB2F28"/>
    <w:rsid w:val="00FF3A75"/>
    <w:rsid w:val="00FF6F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24077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paragraph" w:styleId="NoSpacing">
    <w:name w:val="No Spacing"/>
    <w:uiPriority w:val="1"/>
    <w:qFormat/>
    <w:rsid w:val="00B556F3"/>
    <w:pPr>
      <w:widowControl w:val="0"/>
      <w:autoSpaceDE w:val="0"/>
      <w:autoSpaceDN w:val="0"/>
      <w:adjustRightInd w:val="0"/>
    </w:pPr>
    <w:rPr>
      <w:sz w:val="24"/>
      <w:szCs w:val="24"/>
    </w:rPr>
  </w:style>
  <w:style w:type="character" w:customStyle="1" w:styleId="FootnoteTextChar">
    <w:name w:val="Footnote Text Char"/>
    <w:basedOn w:val="DefaultParagraphFont"/>
    <w:link w:val="FootnoteText"/>
    <w:uiPriority w:val="99"/>
    <w:semiHidden/>
    <w:rsid w:val="003A2D1A"/>
  </w:style>
  <w:style w:type="character" w:styleId="FollowedHyperlink">
    <w:name w:val="FollowedHyperlink"/>
    <w:basedOn w:val="DefaultParagraphFont"/>
    <w:rsid w:val="008F7B66"/>
    <w:rPr>
      <w:color w:val="96607D" w:themeColor="followedHyperlink"/>
      <w:u w:val="single"/>
    </w:rPr>
  </w:style>
  <w:style w:type="character" w:styleId="UnresolvedMention">
    <w:name w:val="Unresolved Mention"/>
    <w:basedOn w:val="DefaultParagraphFont"/>
    <w:uiPriority w:val="99"/>
    <w:semiHidden/>
    <w:unhideWhenUsed/>
    <w:rsid w:val="00580DA6"/>
    <w:rPr>
      <w:color w:val="605E5C"/>
      <w:shd w:val="clear" w:color="auto" w:fill="E1DFDD"/>
    </w:rPr>
  </w:style>
  <w:style w:type="paragraph" w:styleId="Revision">
    <w:name w:val="Revision"/>
    <w:hidden/>
    <w:uiPriority w:val="99"/>
    <w:semiHidden/>
    <w:rsid w:val="006C58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6/04/17/2026-07514/privacy-act-of-1974-system-of-records" TargetMode="External" /><Relationship Id="rId2" Type="http://schemas.openxmlformats.org/officeDocument/2006/relationships/hyperlink" Target="https://home.treasury.gov/system/files/236/20260415-TrumpAccountsProgram-TAP-508.pdf" TargetMode="External" /><Relationship Id="rId3" Type="http://schemas.openxmlformats.org/officeDocument/2006/relationships/hyperlink" Target="https://www.bls.gov/news.release/ece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01F0E273-8D6C-440A-B6CD-507BB1C6BC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2026-07-02T16:34:00Z</dcterms:created>
  <dcterms:modified xsi:type="dcterms:W3CDTF">2026-07-02T16:34:00Z</dcterms:modified>
</cp:coreProperties>
</file>