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A35BE" w:rsidRPr="002D5D58" w:rsidP="003A35BE" w14:paraId="615E66BA" w14:textId="77777777">
      <w:pPr>
        <w:pStyle w:val="Heading1"/>
        <w:rPr>
          <w:rFonts w:asciiTheme="minorHAnsi" w:hAnsiTheme="minorHAnsi" w:cstheme="minorHAnsi"/>
          <w:color w:val="auto"/>
        </w:rPr>
      </w:pPr>
      <w:r w:rsidRPr="002D5D58">
        <w:rPr>
          <w:rFonts w:asciiTheme="minorHAnsi" w:hAnsiTheme="minorHAnsi" w:cstheme="minorHAnsi"/>
          <w:b w:val="0"/>
          <w:bCs w:val="0"/>
          <w:color w:val="auto"/>
        </w:rPr>
        <w:t xml:space="preserve"> </w:t>
      </w:r>
      <w:r w:rsidRPr="002D5D58">
        <w:rPr>
          <w:rFonts w:asciiTheme="minorHAnsi" w:hAnsiTheme="minorHAnsi" w:cstheme="minorHAnsi"/>
          <w:color w:val="auto"/>
        </w:rPr>
        <w:t>SUPPORTING STATEMENT</w:t>
      </w:r>
    </w:p>
    <w:p w:rsidR="003A35BE" w:rsidRPr="002D5D58" w:rsidP="003A35BE" w14:paraId="7D97E993" w14:textId="621DFFA3">
      <w:pPr>
        <w:pStyle w:val="Heading1"/>
        <w:rPr>
          <w:rFonts w:asciiTheme="minorHAnsi" w:hAnsiTheme="minorHAnsi" w:cstheme="minorHAnsi"/>
          <w:b w:val="0"/>
          <w:bCs w:val="0"/>
          <w:color w:val="auto"/>
        </w:rPr>
      </w:pPr>
      <w:r w:rsidRPr="002D5D58">
        <w:rPr>
          <w:rFonts w:asciiTheme="minorHAnsi" w:hAnsiTheme="minorHAnsi" w:cstheme="minorHAnsi"/>
          <w:b w:val="0"/>
          <w:bCs w:val="0"/>
          <w:color w:val="auto"/>
        </w:rPr>
        <w:t>Internal revenue service</w:t>
      </w:r>
      <w:r w:rsidRPr="002D5D58" w:rsidR="00197FF2">
        <w:rPr>
          <w:rFonts w:asciiTheme="minorHAnsi" w:hAnsiTheme="minorHAnsi" w:cstheme="minorHAnsi"/>
          <w:b w:val="0"/>
          <w:bCs w:val="0"/>
          <w:color w:val="auto"/>
        </w:rPr>
        <w:t xml:space="preserve"> (IRS)</w:t>
      </w:r>
    </w:p>
    <w:p w:rsidR="003A35BE" w:rsidRPr="002D5D58" w:rsidP="003A35BE" w14:paraId="47E89DD8" w14:textId="77777777">
      <w:pPr>
        <w:pStyle w:val="Heading1"/>
        <w:rPr>
          <w:rFonts w:asciiTheme="minorHAnsi" w:hAnsiTheme="minorHAnsi" w:cstheme="minorHAnsi"/>
          <w:b w:val="0"/>
          <w:bCs w:val="0"/>
          <w:color w:val="auto"/>
        </w:rPr>
      </w:pPr>
      <w:r w:rsidRPr="002D5D58">
        <w:rPr>
          <w:rFonts w:asciiTheme="minorHAnsi" w:hAnsiTheme="minorHAnsi" w:cstheme="minorHAnsi"/>
          <w:b w:val="0"/>
          <w:bCs w:val="0"/>
          <w:color w:val="auto"/>
        </w:rPr>
        <w:t>IRS Taxpayer burden surveys</w:t>
      </w:r>
    </w:p>
    <w:p w:rsidR="003A35BE" w:rsidRPr="002D5D58" w:rsidP="003A35BE" w14:paraId="41FC419C" w14:textId="77777777">
      <w:pPr>
        <w:pStyle w:val="Heading1"/>
        <w:rPr>
          <w:rFonts w:asciiTheme="minorHAnsi" w:hAnsiTheme="minorHAnsi" w:cstheme="minorHAnsi"/>
          <w:b w:val="0"/>
          <w:bCs w:val="0"/>
          <w:color w:val="auto"/>
        </w:rPr>
      </w:pPr>
      <w:r w:rsidRPr="002D5D58">
        <w:rPr>
          <w:rFonts w:asciiTheme="minorHAnsi" w:hAnsiTheme="minorHAnsi" w:cstheme="minorHAnsi"/>
          <w:b w:val="0"/>
          <w:bCs w:val="0"/>
          <w:color w:val="auto"/>
        </w:rPr>
        <w:t>TIRNO-10-Q-00152</w:t>
      </w:r>
    </w:p>
    <w:p w:rsidR="00014C58" w:rsidRPr="002D5D58" w:rsidP="0067600F" w14:paraId="056DC4DC" w14:textId="3A03547E">
      <w:pPr>
        <w:jc w:val="center"/>
        <w:rPr>
          <w:rFonts w:asciiTheme="minorHAnsi" w:hAnsiTheme="minorHAnsi" w:cstheme="minorHAnsi"/>
        </w:rPr>
      </w:pPr>
      <w:r w:rsidRPr="002D5D58">
        <w:rPr>
          <w:rFonts w:asciiTheme="minorHAnsi" w:hAnsiTheme="minorHAnsi" w:cstheme="minorHAnsi"/>
        </w:rPr>
        <w:t>OMB Control Nu</w:t>
      </w:r>
      <w:r w:rsidRPr="002D5D58" w:rsidR="0067600F">
        <w:rPr>
          <w:rFonts w:asciiTheme="minorHAnsi" w:hAnsiTheme="minorHAnsi" w:cstheme="minorHAnsi"/>
        </w:rPr>
        <w:t>mber 1545-2212 (For the period 6/1/202</w:t>
      </w:r>
      <w:r w:rsidRPr="002D5D58" w:rsidR="004E7432">
        <w:rPr>
          <w:rFonts w:asciiTheme="minorHAnsi" w:hAnsiTheme="minorHAnsi" w:cstheme="minorHAnsi"/>
        </w:rPr>
        <w:t>6</w:t>
      </w:r>
      <w:r w:rsidRPr="002D5D58" w:rsidR="0067600F">
        <w:rPr>
          <w:rFonts w:asciiTheme="minorHAnsi" w:hAnsiTheme="minorHAnsi" w:cstheme="minorHAnsi"/>
        </w:rPr>
        <w:t xml:space="preserve"> through 5/31/202</w:t>
      </w:r>
      <w:r w:rsidRPr="002D5D58" w:rsidR="004E7432">
        <w:rPr>
          <w:rFonts w:asciiTheme="minorHAnsi" w:hAnsiTheme="minorHAnsi" w:cstheme="minorHAnsi"/>
        </w:rPr>
        <w:t>9</w:t>
      </w:r>
      <w:r w:rsidRPr="002D5D58" w:rsidR="00EB1F59">
        <w:rPr>
          <w:rFonts w:asciiTheme="minorHAnsi" w:hAnsiTheme="minorHAnsi" w:cstheme="minorHAnsi"/>
        </w:rPr>
        <w:t>)</w:t>
      </w:r>
    </w:p>
    <w:p w:rsidR="005E0031" w:rsidRPr="002D5D58" w:rsidP="00D35597" w14:paraId="17A1A9E6" w14:textId="3AC8D293">
      <w:pPr>
        <w:tabs>
          <w:tab w:val="left" w:pos="540"/>
        </w:tabs>
        <w:ind w:left="1094" w:hanging="547"/>
        <w:jc w:val="center"/>
        <w:rPr>
          <w:rFonts w:asciiTheme="minorHAnsi" w:hAnsiTheme="minorHAnsi" w:cstheme="minorHAnsi"/>
          <w:b/>
          <w:bCs/>
          <w:iCs/>
          <w:sz w:val="22"/>
          <w:szCs w:val="22"/>
        </w:rPr>
      </w:pPr>
    </w:p>
    <w:p w:rsidR="005E0031" w:rsidRPr="002D5D58" w:rsidP="00D35597" w14:paraId="45432878" w14:textId="20A7B954">
      <w:pPr>
        <w:tabs>
          <w:tab w:val="left" w:pos="540"/>
        </w:tabs>
        <w:ind w:left="1094" w:hanging="547"/>
        <w:jc w:val="center"/>
        <w:rPr>
          <w:rFonts w:asciiTheme="minorHAnsi" w:hAnsiTheme="minorHAnsi" w:cstheme="minorHAnsi"/>
          <w:b/>
          <w:bCs/>
          <w:iCs/>
          <w:sz w:val="22"/>
          <w:szCs w:val="22"/>
        </w:rPr>
      </w:pPr>
    </w:p>
    <w:p w:rsidR="00D664BC" w:rsidRPr="002D5D58" w:rsidP="003A2BF1" w14:paraId="29F36617" w14:textId="077CB94C">
      <w:pPr>
        <w:tabs>
          <w:tab w:val="left" w:pos="540"/>
        </w:tabs>
        <w:ind w:left="540" w:hanging="547"/>
        <w:jc w:val="center"/>
        <w:rPr>
          <w:rFonts w:asciiTheme="minorHAnsi" w:hAnsiTheme="minorHAnsi" w:cstheme="minorHAnsi"/>
          <w:sz w:val="20"/>
          <w:szCs w:val="20"/>
        </w:rPr>
      </w:pPr>
      <w:r w:rsidRPr="002D5D58">
        <w:rPr>
          <w:rFonts w:asciiTheme="minorHAnsi" w:hAnsiTheme="minorHAnsi" w:cstheme="minorHAnsi"/>
          <w:b/>
          <w:bCs/>
          <w:iCs/>
        </w:rPr>
        <w:t xml:space="preserve">PART B – </w:t>
      </w:r>
      <w:r w:rsidRPr="002D5D58" w:rsidR="00570364">
        <w:rPr>
          <w:rFonts w:asciiTheme="minorHAnsi" w:hAnsiTheme="minorHAnsi" w:cstheme="minorHAnsi"/>
          <w:b/>
          <w:bCs/>
          <w:iCs/>
        </w:rPr>
        <w:t>STATISTICAL METHODOLOGY</w:t>
      </w:r>
    </w:p>
    <w:p w:rsidR="00D664BC" w:rsidRPr="002D5D58" w:rsidP="00286751" w14:paraId="79A03B3F" w14:textId="77777777">
      <w:pPr>
        <w:rPr>
          <w:rFonts w:asciiTheme="minorHAnsi" w:hAnsiTheme="minorHAnsi" w:cstheme="minorHAnsi"/>
          <w:sz w:val="20"/>
          <w:szCs w:val="20"/>
        </w:rPr>
      </w:pPr>
    </w:p>
    <w:p w:rsidR="00D664BC" w:rsidRPr="002D5D58" w:rsidP="002D5D58" w14:paraId="130DD740" w14:textId="411A186B">
      <w:pPr>
        <w:pStyle w:val="NoSpacing"/>
        <w:numPr>
          <w:ilvl w:val="0"/>
          <w:numId w:val="18"/>
        </w:numPr>
        <w:ind w:left="360"/>
        <w:contextualSpacing/>
        <w:rPr>
          <w:rFonts w:asciiTheme="minorHAnsi" w:hAnsiTheme="minorHAnsi" w:cstheme="minorHAnsi"/>
          <w:b/>
        </w:rPr>
      </w:pPr>
      <w:r w:rsidRPr="002D5D58">
        <w:rPr>
          <w:rFonts w:asciiTheme="minorHAnsi" w:hAnsiTheme="minorHAnsi" w:cstheme="minorHAnsi"/>
          <w:b/>
        </w:rPr>
        <w:t>Describe (including a numerical estimate) the potential respondent universe and any sampling or</w:t>
      </w:r>
      <w:r w:rsidR="002D5D58">
        <w:rPr>
          <w:rFonts w:asciiTheme="minorHAnsi" w:hAnsiTheme="minorHAnsi" w:cstheme="minorHAnsi"/>
          <w:b/>
        </w:rPr>
        <w:t xml:space="preserve"> </w:t>
      </w:r>
      <w:r w:rsidRPr="002D5D58">
        <w:rPr>
          <w:rFonts w:asciiTheme="minorHAnsi" w:hAnsiTheme="minorHAnsi" w:cstheme="minorHAnsi"/>
          <w:b/>
        </w:rPr>
        <w:t>other respondent selection methods to be used.</w:t>
      </w:r>
    </w:p>
    <w:p w:rsidR="00D664BC" w:rsidRPr="002D5D58" w:rsidP="00286751" w14:paraId="1507735E" w14:textId="77777777">
      <w:pPr>
        <w:rPr>
          <w:rFonts w:asciiTheme="minorHAnsi" w:hAnsiTheme="minorHAnsi" w:cstheme="minorHAnsi"/>
          <w:sz w:val="18"/>
          <w:szCs w:val="18"/>
        </w:rPr>
      </w:pPr>
    </w:p>
    <w:p w:rsidR="00D664BC" w:rsidRPr="002D5D58" w:rsidP="002D5D58" w14:paraId="59E18AB4" w14:textId="77777777">
      <w:pPr>
        <w:ind w:left="360"/>
        <w:rPr>
          <w:rFonts w:asciiTheme="minorHAnsi" w:hAnsiTheme="minorHAnsi" w:cstheme="minorHAnsi"/>
          <w:sz w:val="22"/>
          <w:szCs w:val="22"/>
        </w:rPr>
      </w:pPr>
      <w:r w:rsidRPr="002D5D58">
        <w:rPr>
          <w:rFonts w:asciiTheme="minorHAnsi" w:hAnsiTheme="minorHAnsi" w:cstheme="minorHAnsi"/>
          <w:sz w:val="22"/>
          <w:szCs w:val="22"/>
        </w:rPr>
        <w:t xml:space="preserve">The </w:t>
      </w:r>
      <w:r w:rsidRPr="002D5D58" w:rsidR="00EA3147">
        <w:rPr>
          <w:rFonts w:asciiTheme="minorHAnsi" w:hAnsiTheme="minorHAnsi" w:cstheme="minorHAnsi"/>
          <w:sz w:val="22"/>
          <w:szCs w:val="22"/>
        </w:rPr>
        <w:t xml:space="preserve">IRS </w:t>
      </w:r>
      <w:r w:rsidRPr="002D5D58">
        <w:rPr>
          <w:rFonts w:asciiTheme="minorHAnsi" w:hAnsiTheme="minorHAnsi" w:cstheme="minorHAnsi"/>
          <w:sz w:val="22"/>
          <w:szCs w:val="22"/>
        </w:rPr>
        <w:t>recognize</w:t>
      </w:r>
      <w:r w:rsidRPr="002D5D58" w:rsidR="00EA3147">
        <w:rPr>
          <w:rFonts w:asciiTheme="minorHAnsi" w:hAnsiTheme="minorHAnsi" w:cstheme="minorHAnsi"/>
          <w:sz w:val="22"/>
          <w:szCs w:val="22"/>
        </w:rPr>
        <w:t>s that</w:t>
      </w:r>
      <w:r w:rsidRPr="002D5D58">
        <w:rPr>
          <w:rFonts w:asciiTheme="minorHAnsi" w:hAnsiTheme="minorHAnsi" w:cstheme="minorHAnsi"/>
          <w:sz w:val="22"/>
          <w:szCs w:val="22"/>
        </w:rPr>
        <w:t xml:space="preserve"> </w:t>
      </w:r>
      <w:r w:rsidRPr="002D5D58" w:rsidR="00FC6123">
        <w:rPr>
          <w:rFonts w:asciiTheme="minorHAnsi" w:hAnsiTheme="minorHAnsi" w:cstheme="minorHAnsi"/>
          <w:sz w:val="22"/>
          <w:szCs w:val="22"/>
        </w:rPr>
        <w:t>each</w:t>
      </w:r>
      <w:r w:rsidRPr="002D5D58">
        <w:rPr>
          <w:rFonts w:asciiTheme="minorHAnsi" w:hAnsiTheme="minorHAnsi" w:cstheme="minorHAnsi"/>
          <w:sz w:val="22"/>
          <w:szCs w:val="22"/>
        </w:rPr>
        <w:t xml:space="preserve"> taxpayer</w:t>
      </w:r>
      <w:r w:rsidRPr="002D5D58" w:rsidR="00EA3147">
        <w:rPr>
          <w:rFonts w:asciiTheme="minorHAnsi" w:hAnsiTheme="minorHAnsi" w:cstheme="minorHAnsi"/>
          <w:sz w:val="22"/>
          <w:szCs w:val="22"/>
        </w:rPr>
        <w:t xml:space="preserve"> segment</w:t>
      </w:r>
      <w:r w:rsidRPr="002D5D58">
        <w:rPr>
          <w:rFonts w:asciiTheme="minorHAnsi" w:hAnsiTheme="minorHAnsi" w:cstheme="minorHAnsi"/>
          <w:sz w:val="22"/>
          <w:szCs w:val="22"/>
        </w:rPr>
        <w:t xml:space="preserve"> (</w:t>
      </w:r>
      <w:r w:rsidRPr="002D5D58" w:rsidR="00EA3147">
        <w:rPr>
          <w:rFonts w:asciiTheme="minorHAnsi" w:hAnsiTheme="minorHAnsi" w:cstheme="minorHAnsi"/>
          <w:sz w:val="22"/>
          <w:szCs w:val="22"/>
        </w:rPr>
        <w:t xml:space="preserve">e.g., </w:t>
      </w:r>
      <w:r w:rsidRPr="002D5D58">
        <w:rPr>
          <w:rFonts w:asciiTheme="minorHAnsi" w:hAnsiTheme="minorHAnsi" w:cstheme="minorHAnsi"/>
          <w:sz w:val="22"/>
          <w:szCs w:val="22"/>
        </w:rPr>
        <w:t>individuals</w:t>
      </w:r>
      <w:r w:rsidRPr="002D5D58" w:rsidR="00EA3147">
        <w:rPr>
          <w:rFonts w:asciiTheme="minorHAnsi" w:hAnsiTheme="minorHAnsi" w:cstheme="minorHAnsi"/>
          <w:sz w:val="22"/>
          <w:szCs w:val="22"/>
        </w:rPr>
        <w:t>, business entities</w:t>
      </w:r>
      <w:r w:rsidRPr="002D5D58">
        <w:rPr>
          <w:rFonts w:asciiTheme="minorHAnsi" w:hAnsiTheme="minorHAnsi" w:cstheme="minorHAnsi"/>
          <w:sz w:val="22"/>
          <w:szCs w:val="22"/>
        </w:rPr>
        <w:t>, tax-exempt organizations, trusts, estates, employers, and information document issuers)</w:t>
      </w:r>
      <w:r w:rsidRPr="002D5D58" w:rsidR="00FC6123">
        <w:rPr>
          <w:rFonts w:asciiTheme="minorHAnsi" w:hAnsiTheme="minorHAnsi" w:cstheme="minorHAnsi"/>
          <w:sz w:val="22"/>
          <w:szCs w:val="22"/>
        </w:rPr>
        <w:t xml:space="preserve"> face different tax compliance reporting and recordkeeping requirements</w:t>
      </w:r>
      <w:r w:rsidRPr="002D5D58">
        <w:rPr>
          <w:rFonts w:asciiTheme="minorHAnsi" w:hAnsiTheme="minorHAnsi" w:cstheme="minorHAnsi"/>
          <w:sz w:val="22"/>
          <w:szCs w:val="22"/>
        </w:rPr>
        <w:t xml:space="preserve">. However, the </w:t>
      </w:r>
      <w:r w:rsidRPr="002D5D58" w:rsidR="00FC6123">
        <w:rPr>
          <w:rFonts w:asciiTheme="minorHAnsi" w:hAnsiTheme="minorHAnsi" w:cstheme="minorHAnsi"/>
          <w:sz w:val="22"/>
          <w:szCs w:val="22"/>
        </w:rPr>
        <w:t xml:space="preserve">taxpayer burden </w:t>
      </w:r>
      <w:r w:rsidRPr="002D5D58">
        <w:rPr>
          <w:rFonts w:asciiTheme="minorHAnsi" w:hAnsiTheme="minorHAnsi" w:cstheme="minorHAnsi"/>
          <w:sz w:val="22"/>
          <w:szCs w:val="22"/>
        </w:rPr>
        <w:t>surveys</w:t>
      </w:r>
      <w:r w:rsidRPr="002D5D58" w:rsidR="00FC6123">
        <w:rPr>
          <w:rFonts w:asciiTheme="minorHAnsi" w:hAnsiTheme="minorHAnsi" w:cstheme="minorHAnsi"/>
          <w:sz w:val="22"/>
          <w:szCs w:val="22"/>
        </w:rPr>
        <w:t xml:space="preserve"> are designed to capture</w:t>
      </w:r>
      <w:r w:rsidRPr="002D5D58">
        <w:rPr>
          <w:rFonts w:asciiTheme="minorHAnsi" w:hAnsiTheme="minorHAnsi" w:cstheme="minorHAnsi"/>
          <w:sz w:val="22"/>
          <w:szCs w:val="22"/>
        </w:rPr>
        <w:t xml:space="preserve"> data in an internally consistent manner (in terms of time and money). Some populations </w:t>
      </w:r>
      <w:r w:rsidRPr="002D5D58" w:rsidR="00167587">
        <w:rPr>
          <w:rFonts w:asciiTheme="minorHAnsi" w:hAnsiTheme="minorHAnsi" w:cstheme="minorHAnsi"/>
          <w:sz w:val="22"/>
          <w:szCs w:val="22"/>
        </w:rPr>
        <w:t>are</w:t>
      </w:r>
      <w:r w:rsidRPr="002D5D58">
        <w:rPr>
          <w:rFonts w:asciiTheme="minorHAnsi" w:hAnsiTheme="minorHAnsi" w:cstheme="minorHAnsi"/>
          <w:sz w:val="22"/>
          <w:szCs w:val="22"/>
        </w:rPr>
        <w:t xml:space="preserve"> explicitly excluded from the survey population. This includes minors, deceased taxpayers, and </w:t>
      </w:r>
      <w:r w:rsidRPr="002D5D58" w:rsidR="00167587">
        <w:rPr>
          <w:rFonts w:asciiTheme="minorHAnsi" w:hAnsiTheme="minorHAnsi" w:cstheme="minorHAnsi"/>
          <w:sz w:val="22"/>
          <w:szCs w:val="22"/>
        </w:rPr>
        <w:t xml:space="preserve">in most circumstances, </w:t>
      </w:r>
      <w:r w:rsidRPr="002D5D58">
        <w:rPr>
          <w:rFonts w:asciiTheme="minorHAnsi" w:hAnsiTheme="minorHAnsi" w:cstheme="minorHAnsi"/>
          <w:sz w:val="22"/>
          <w:szCs w:val="22"/>
        </w:rPr>
        <w:t xml:space="preserve">taxpayers that have international addresses, including </w:t>
      </w:r>
      <w:r w:rsidRPr="002D5D58">
        <w:rPr>
          <w:rFonts w:asciiTheme="minorHAnsi" w:hAnsiTheme="minorHAnsi" w:cstheme="minorHAnsi"/>
          <w:sz w:val="22"/>
          <w:szCs w:val="22"/>
        </w:rPr>
        <w:t>active duty</w:t>
      </w:r>
      <w:r w:rsidRPr="002D5D58">
        <w:rPr>
          <w:rFonts w:asciiTheme="minorHAnsi" w:hAnsiTheme="minorHAnsi" w:cstheme="minorHAnsi"/>
          <w:sz w:val="22"/>
          <w:szCs w:val="22"/>
        </w:rPr>
        <w:t xml:space="preserve"> military serving overseas.  </w:t>
      </w:r>
    </w:p>
    <w:p w:rsidR="00D664BC" w:rsidRPr="002D5D58" w:rsidP="002D5D58" w14:paraId="3C930604" w14:textId="77777777">
      <w:pPr>
        <w:ind w:left="360"/>
        <w:rPr>
          <w:rFonts w:asciiTheme="minorHAnsi" w:hAnsiTheme="minorHAnsi" w:cstheme="minorHAnsi"/>
          <w:sz w:val="22"/>
          <w:szCs w:val="22"/>
        </w:rPr>
      </w:pPr>
    </w:p>
    <w:p w:rsidR="00250C5E" w:rsidRPr="002D5D58" w:rsidP="002D5D58" w14:paraId="6F5A8D22" w14:textId="2C7B9CD1">
      <w:pPr>
        <w:ind w:left="360"/>
        <w:rPr>
          <w:rFonts w:asciiTheme="minorHAnsi" w:hAnsiTheme="minorHAnsi" w:cstheme="minorHAnsi"/>
          <w:sz w:val="22"/>
          <w:szCs w:val="22"/>
        </w:rPr>
      </w:pPr>
      <w:r w:rsidRPr="002D5D58">
        <w:rPr>
          <w:rFonts w:asciiTheme="minorHAnsi" w:hAnsiTheme="minorHAnsi" w:cstheme="minorHAnsi"/>
          <w:sz w:val="22"/>
          <w:szCs w:val="22"/>
        </w:rPr>
        <w:t xml:space="preserve">Tables </w:t>
      </w:r>
      <w:r w:rsidRPr="002D5D58" w:rsidR="00A32A37">
        <w:rPr>
          <w:rFonts w:asciiTheme="minorHAnsi" w:hAnsiTheme="minorHAnsi" w:cstheme="minorHAnsi"/>
          <w:sz w:val="22"/>
          <w:szCs w:val="22"/>
        </w:rPr>
        <w:t>A-</w:t>
      </w:r>
      <w:r w:rsidRPr="002D5D58" w:rsidR="00E41FAF">
        <w:rPr>
          <w:rFonts w:asciiTheme="minorHAnsi" w:hAnsiTheme="minorHAnsi" w:cstheme="minorHAnsi"/>
          <w:sz w:val="22"/>
          <w:szCs w:val="22"/>
        </w:rPr>
        <w:t>J</w:t>
      </w:r>
      <w:r w:rsidRPr="002D5D58">
        <w:rPr>
          <w:rFonts w:asciiTheme="minorHAnsi" w:hAnsiTheme="minorHAnsi" w:cstheme="minorHAnsi"/>
          <w:sz w:val="22"/>
          <w:szCs w:val="22"/>
        </w:rPr>
        <w:t xml:space="preserve"> below </w:t>
      </w:r>
      <w:r w:rsidRPr="002D5D58" w:rsidR="00A32A37">
        <w:rPr>
          <w:rFonts w:asciiTheme="minorHAnsi" w:hAnsiTheme="minorHAnsi" w:cstheme="minorHAnsi"/>
          <w:sz w:val="22"/>
          <w:szCs w:val="22"/>
        </w:rPr>
        <w:t>provide strata information</w:t>
      </w:r>
      <w:r w:rsidRPr="002D5D58" w:rsidR="00AB7C87">
        <w:rPr>
          <w:rFonts w:asciiTheme="minorHAnsi" w:hAnsiTheme="minorHAnsi" w:cstheme="minorHAnsi"/>
          <w:sz w:val="22"/>
          <w:szCs w:val="22"/>
        </w:rPr>
        <w:t xml:space="preserve"> and sample allocation for each burden survey f</w:t>
      </w:r>
      <w:r w:rsidRPr="002D5D58" w:rsidR="009A27D5">
        <w:rPr>
          <w:rFonts w:asciiTheme="minorHAnsi" w:hAnsiTheme="minorHAnsi" w:cstheme="minorHAnsi"/>
          <w:sz w:val="22"/>
          <w:szCs w:val="22"/>
        </w:rPr>
        <w:t>or which a sampling plan exists</w:t>
      </w:r>
      <w:r w:rsidRPr="002D5D58" w:rsidR="005E4599">
        <w:rPr>
          <w:rFonts w:asciiTheme="minorHAnsi" w:hAnsiTheme="minorHAnsi" w:cstheme="minorHAnsi"/>
          <w:sz w:val="22"/>
          <w:szCs w:val="22"/>
        </w:rPr>
        <w:t xml:space="preserve"> as of the date this request was submitted</w:t>
      </w:r>
      <w:r w:rsidRPr="002D5D58">
        <w:rPr>
          <w:rFonts w:asciiTheme="minorHAnsi" w:hAnsiTheme="minorHAnsi" w:cstheme="minorHAnsi"/>
          <w:sz w:val="22"/>
          <w:szCs w:val="22"/>
        </w:rPr>
        <w:t>. When sub-populations vary considerably, it is advantageous to sample each subpopulation (stratum) independently. Stratification is the process of grouping members of the population into relatively homogeneous sub-groups before sampling.  The strata should be:</w:t>
      </w:r>
    </w:p>
    <w:p w:rsidR="000F4D67" w:rsidRPr="002D5D58" w:rsidP="002D5D58" w14:paraId="1D3BC45C" w14:textId="77777777">
      <w:pPr>
        <w:ind w:left="360"/>
        <w:rPr>
          <w:rFonts w:asciiTheme="minorHAnsi" w:hAnsiTheme="minorHAnsi" w:cstheme="minorHAnsi"/>
          <w:sz w:val="22"/>
          <w:szCs w:val="22"/>
        </w:rPr>
      </w:pPr>
    </w:p>
    <w:p w:rsidR="00250C5E" w:rsidRPr="002D5D58" w:rsidP="002D5D58" w14:paraId="1B094B40" w14:textId="77777777">
      <w:pPr>
        <w:widowControl/>
        <w:numPr>
          <w:ilvl w:val="0"/>
          <w:numId w:val="6"/>
        </w:numPr>
        <w:tabs>
          <w:tab w:val="left" w:pos="900"/>
          <w:tab w:val="clear" w:pos="1440"/>
        </w:tabs>
        <w:autoSpaceDE/>
        <w:autoSpaceDN/>
        <w:adjustRightInd/>
        <w:ind w:left="720" w:firstLine="0"/>
        <w:rPr>
          <w:rFonts w:asciiTheme="minorHAnsi" w:hAnsiTheme="minorHAnsi" w:cstheme="minorHAnsi"/>
          <w:sz w:val="22"/>
          <w:szCs w:val="22"/>
        </w:rPr>
      </w:pPr>
      <w:r w:rsidRPr="002D5D58">
        <w:rPr>
          <w:rFonts w:asciiTheme="minorHAnsi" w:hAnsiTheme="minorHAnsi" w:cstheme="minorHAnsi"/>
          <w:sz w:val="22"/>
          <w:szCs w:val="22"/>
        </w:rPr>
        <w:t xml:space="preserve">Mutually Exclusive. Members must be assigned to only one stratum, and </w:t>
      </w:r>
    </w:p>
    <w:p w:rsidR="00250C5E" w:rsidRPr="002D5D58" w:rsidP="002D5D58" w14:paraId="4E989377" w14:textId="77777777">
      <w:pPr>
        <w:widowControl/>
        <w:numPr>
          <w:ilvl w:val="0"/>
          <w:numId w:val="6"/>
        </w:numPr>
        <w:tabs>
          <w:tab w:val="left" w:pos="900"/>
          <w:tab w:val="clear" w:pos="1440"/>
        </w:tabs>
        <w:autoSpaceDE/>
        <w:autoSpaceDN/>
        <w:adjustRightInd/>
        <w:ind w:left="720" w:firstLine="0"/>
        <w:rPr>
          <w:rFonts w:asciiTheme="minorHAnsi" w:hAnsiTheme="minorHAnsi" w:cstheme="minorHAnsi"/>
          <w:sz w:val="22"/>
          <w:szCs w:val="22"/>
        </w:rPr>
      </w:pPr>
      <w:r w:rsidRPr="002D5D58">
        <w:rPr>
          <w:rFonts w:asciiTheme="minorHAnsi" w:hAnsiTheme="minorHAnsi" w:cstheme="minorHAnsi"/>
          <w:sz w:val="22"/>
          <w:szCs w:val="22"/>
        </w:rPr>
        <w:t xml:space="preserve">Collectively Exhaustive. No members can be excluded.  </w:t>
      </w:r>
    </w:p>
    <w:p w:rsidR="00D01379" w:rsidRPr="002D5D58" w:rsidP="002D5D58" w14:paraId="4E5E256E" w14:textId="77777777">
      <w:pPr>
        <w:widowControl/>
        <w:autoSpaceDE/>
        <w:autoSpaceDN/>
        <w:adjustRightInd/>
        <w:ind w:left="360"/>
        <w:rPr>
          <w:rFonts w:asciiTheme="minorHAnsi" w:hAnsiTheme="minorHAnsi" w:cstheme="minorHAnsi"/>
          <w:sz w:val="22"/>
          <w:szCs w:val="22"/>
        </w:rPr>
      </w:pPr>
    </w:p>
    <w:p w:rsidR="00AB7C87" w:rsidRPr="002D5D58" w:rsidP="002D5D58" w14:paraId="0CCEC7B4" w14:textId="77777777">
      <w:pPr>
        <w:widowControl/>
        <w:autoSpaceDE/>
        <w:autoSpaceDN/>
        <w:adjustRightInd/>
        <w:ind w:left="360"/>
        <w:rPr>
          <w:rFonts w:asciiTheme="minorHAnsi" w:hAnsiTheme="minorHAnsi" w:cstheme="minorHAnsi"/>
          <w:sz w:val="22"/>
          <w:szCs w:val="22"/>
        </w:rPr>
      </w:pPr>
      <w:r w:rsidRPr="002D5D58">
        <w:rPr>
          <w:rFonts w:asciiTheme="minorHAnsi" w:hAnsiTheme="minorHAnsi" w:cstheme="minorHAnsi"/>
          <w:sz w:val="22"/>
          <w:szCs w:val="22"/>
        </w:rPr>
        <w:t>Note: Sampling plans are subject to change based on analysis of previous survey data. All sample plans are designed to yield statistically-representative responses</w:t>
      </w:r>
      <w:r w:rsidRPr="002D5D58" w:rsidR="00E24EA8">
        <w:rPr>
          <w:rFonts w:asciiTheme="minorHAnsi" w:hAnsiTheme="minorHAnsi" w:cstheme="minorHAnsi"/>
          <w:sz w:val="22"/>
          <w:szCs w:val="22"/>
        </w:rPr>
        <w:t>.</w:t>
      </w:r>
    </w:p>
    <w:p w:rsidR="00AB7C87" w:rsidRPr="002D5D58" w:rsidP="00D5773D" w14:paraId="73CFF697" w14:textId="77777777">
      <w:pPr>
        <w:widowControl/>
        <w:autoSpaceDE/>
        <w:autoSpaceDN/>
        <w:adjustRightInd/>
        <w:ind w:left="270"/>
        <w:rPr>
          <w:rFonts w:asciiTheme="minorHAnsi" w:hAnsiTheme="minorHAnsi" w:cstheme="minorHAnsi"/>
        </w:rPr>
      </w:pPr>
    </w:p>
    <w:p w:rsidR="00ED0BAF" w:rsidRPr="002D5D58" w:rsidP="00A20047" w14:paraId="5F89CF36" w14:textId="603C5EFE">
      <w:pPr>
        <w:pStyle w:val="ListParagraph"/>
        <w:ind w:left="270"/>
        <w:rPr>
          <w:rFonts w:asciiTheme="minorHAnsi" w:hAnsiTheme="minorHAnsi" w:cstheme="minorHAnsi"/>
          <w:b/>
          <w:bCs/>
          <w:sz w:val="18"/>
          <w:szCs w:val="18"/>
        </w:rPr>
      </w:pPr>
      <w:r w:rsidRPr="002D5D58">
        <w:rPr>
          <w:rFonts w:asciiTheme="minorHAnsi" w:hAnsiTheme="minorHAnsi" w:cstheme="minorHAnsi"/>
          <w:noProof/>
        </w:rPr>
        <w:drawing>
          <wp:inline distT="0" distB="0" distL="0" distR="0">
            <wp:extent cx="5410200" cy="3689350"/>
            <wp:effectExtent l="0" t="0" r="0" b="6350"/>
            <wp:docPr id="19119975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97511" name="Picture 2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10200" cy="3689350"/>
                    </a:xfrm>
                    <a:prstGeom prst="rect">
                      <a:avLst/>
                    </a:prstGeom>
                    <a:noFill/>
                    <a:ln>
                      <a:noFill/>
                    </a:ln>
                  </pic:spPr>
                </pic:pic>
              </a:graphicData>
            </a:graphic>
          </wp:inline>
        </w:drawing>
      </w:r>
    </w:p>
    <w:p w:rsidR="006B1D7A" w:rsidRPr="002D5D58" w:rsidP="00641751" w14:paraId="64BCC944" w14:textId="77777777">
      <w:pPr>
        <w:pStyle w:val="ListParagraph"/>
        <w:widowControl w:val="0"/>
        <w:autoSpaceDE w:val="0"/>
        <w:autoSpaceDN w:val="0"/>
        <w:adjustRightInd w:val="0"/>
        <w:ind w:left="0"/>
        <w:rPr>
          <w:rFonts w:asciiTheme="minorHAnsi" w:hAnsiTheme="minorHAnsi" w:cstheme="minorHAnsi"/>
        </w:rPr>
      </w:pPr>
      <w:r w:rsidRPr="002D5D58">
        <w:rPr>
          <w:rFonts w:asciiTheme="minorHAnsi" w:hAnsiTheme="minorHAnsi" w:cstheme="minorHAnsi"/>
          <w:noProof/>
        </w:rPr>
        <w:drawing>
          <wp:inline distT="0" distB="0" distL="0" distR="0">
            <wp:extent cx="6286500" cy="1663700"/>
            <wp:effectExtent l="0" t="0" r="0" b="0"/>
            <wp:docPr id="13706044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04410" name="Picture 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6286500" cy="1663700"/>
                    </a:xfrm>
                    <a:prstGeom prst="rect">
                      <a:avLst/>
                    </a:prstGeom>
                    <a:noFill/>
                    <a:ln>
                      <a:noFill/>
                    </a:ln>
                  </pic:spPr>
                </pic:pic>
              </a:graphicData>
            </a:graphic>
          </wp:inline>
        </w:drawing>
      </w:r>
      <w:r w:rsidRPr="002D5D58">
        <w:rPr>
          <w:rFonts w:asciiTheme="minorHAnsi" w:hAnsiTheme="minorHAnsi" w:cstheme="minorHAnsi"/>
        </w:rPr>
        <w:t xml:space="preserve"> </w:t>
      </w:r>
    </w:p>
    <w:p w:rsidR="00277467" w:rsidRPr="002D5D58" w:rsidP="00641751" w14:paraId="06E7C0F1" w14:textId="77777777">
      <w:pPr>
        <w:pStyle w:val="ListParagraph"/>
        <w:widowControl w:val="0"/>
        <w:autoSpaceDE w:val="0"/>
        <w:autoSpaceDN w:val="0"/>
        <w:adjustRightInd w:val="0"/>
        <w:ind w:left="0"/>
        <w:rPr>
          <w:rFonts w:asciiTheme="minorHAnsi" w:hAnsiTheme="minorHAnsi" w:cstheme="minorHAnsi"/>
        </w:rPr>
      </w:pPr>
    </w:p>
    <w:p w:rsidR="00277467" w:rsidRPr="002D5D58" w:rsidP="00641751" w14:paraId="01265877" w14:textId="77777777">
      <w:pPr>
        <w:pStyle w:val="ListParagraph"/>
        <w:widowControl w:val="0"/>
        <w:autoSpaceDE w:val="0"/>
        <w:autoSpaceDN w:val="0"/>
        <w:adjustRightInd w:val="0"/>
        <w:ind w:left="0"/>
        <w:rPr>
          <w:rFonts w:asciiTheme="minorHAnsi" w:hAnsiTheme="minorHAnsi" w:cstheme="minorHAnsi"/>
        </w:rPr>
      </w:pPr>
    </w:p>
    <w:p w:rsidR="00277467" w:rsidRPr="002D5D58" w:rsidP="00641751" w14:paraId="5DE0F623" w14:textId="77777777">
      <w:pPr>
        <w:pStyle w:val="ListParagraph"/>
        <w:widowControl w:val="0"/>
        <w:autoSpaceDE w:val="0"/>
        <w:autoSpaceDN w:val="0"/>
        <w:adjustRightInd w:val="0"/>
        <w:ind w:left="0"/>
        <w:rPr>
          <w:rFonts w:asciiTheme="minorHAnsi" w:hAnsiTheme="minorHAnsi" w:cstheme="minorHAnsi"/>
        </w:rPr>
      </w:pPr>
    </w:p>
    <w:p w:rsidR="00277467" w:rsidRPr="002D5D58" w:rsidP="00641751" w14:paraId="79160E21" w14:textId="77777777">
      <w:pPr>
        <w:pStyle w:val="ListParagraph"/>
        <w:widowControl w:val="0"/>
        <w:autoSpaceDE w:val="0"/>
        <w:autoSpaceDN w:val="0"/>
        <w:adjustRightInd w:val="0"/>
        <w:ind w:left="0"/>
        <w:rPr>
          <w:rFonts w:asciiTheme="minorHAnsi" w:hAnsiTheme="minorHAnsi" w:cstheme="minorHAnsi"/>
        </w:rPr>
      </w:pPr>
    </w:p>
    <w:p w:rsidR="00111C76" w:rsidRPr="002D5D58" w:rsidP="00A20047" w14:paraId="3CA55901" w14:textId="75E3F4CE">
      <w:pPr>
        <w:pStyle w:val="ListParagraph"/>
        <w:widowControl w:val="0"/>
        <w:autoSpaceDE w:val="0"/>
        <w:autoSpaceDN w:val="0"/>
        <w:adjustRightInd w:val="0"/>
        <w:ind w:left="0"/>
        <w:rPr>
          <w:rFonts w:asciiTheme="minorHAnsi" w:hAnsiTheme="minorHAnsi" w:cstheme="minorHAnsi"/>
          <w:b/>
          <w:bCs/>
          <w:sz w:val="18"/>
          <w:szCs w:val="18"/>
        </w:rPr>
      </w:pPr>
      <w:r w:rsidRPr="002D5D58">
        <w:rPr>
          <w:rFonts w:asciiTheme="minorHAnsi" w:hAnsiTheme="minorHAnsi" w:cstheme="minorHAnsi"/>
          <w:noProof/>
        </w:rPr>
        <w:drawing>
          <wp:inline distT="0" distB="0" distL="0" distR="0">
            <wp:extent cx="4006850" cy="3873500"/>
            <wp:effectExtent l="0" t="0" r="0" b="0"/>
            <wp:docPr id="331413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1311" name="Picture 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6850" cy="3873500"/>
                    </a:xfrm>
                    <a:prstGeom prst="rect">
                      <a:avLst/>
                    </a:prstGeom>
                    <a:noFill/>
                    <a:ln>
                      <a:noFill/>
                    </a:ln>
                  </pic:spPr>
                </pic:pic>
              </a:graphicData>
            </a:graphic>
          </wp:inline>
        </w:drawing>
      </w:r>
    </w:p>
    <w:p w:rsidR="00277467" w:rsidRPr="002D5D58" w14:paraId="662F1CED" w14:textId="77777777">
      <w:pPr>
        <w:widowControl/>
        <w:autoSpaceDE/>
        <w:autoSpaceDN/>
        <w:adjustRightInd/>
        <w:rPr>
          <w:rFonts w:asciiTheme="minorHAnsi" w:hAnsiTheme="minorHAnsi" w:cstheme="minorHAnsi"/>
          <w:b/>
          <w:bCs/>
          <w:sz w:val="22"/>
          <w:szCs w:val="22"/>
        </w:rPr>
      </w:pPr>
    </w:p>
    <w:p w:rsidR="00277467" w:rsidRPr="002D5D58" w14:paraId="13CE849B" w14:textId="77777777">
      <w:pPr>
        <w:widowControl/>
        <w:autoSpaceDE/>
        <w:autoSpaceDN/>
        <w:adjustRightInd/>
        <w:rPr>
          <w:rFonts w:asciiTheme="minorHAnsi" w:hAnsiTheme="minorHAnsi" w:cstheme="minorHAnsi"/>
          <w:b/>
          <w:bCs/>
          <w:sz w:val="22"/>
          <w:szCs w:val="22"/>
        </w:rPr>
      </w:pPr>
    </w:p>
    <w:p w:rsidR="00277467" w:rsidRPr="002D5D58" w14:paraId="7438BEDA" w14:textId="2B19C881">
      <w:pPr>
        <w:widowControl/>
        <w:autoSpaceDE/>
        <w:autoSpaceDN/>
        <w:adjustRightInd/>
        <w:rPr>
          <w:rFonts w:asciiTheme="minorHAnsi" w:hAnsiTheme="minorHAnsi" w:cstheme="minorHAnsi"/>
          <w:i/>
          <w:iCs/>
          <w:sz w:val="22"/>
          <w:szCs w:val="22"/>
        </w:rPr>
      </w:pPr>
      <w:r w:rsidRPr="002D5D58">
        <w:rPr>
          <w:rFonts w:asciiTheme="minorHAnsi" w:hAnsiTheme="minorHAnsi" w:cstheme="minorHAnsi"/>
          <w:i/>
          <w:iCs/>
          <w:sz w:val="22"/>
          <w:szCs w:val="22"/>
        </w:rPr>
        <w:t>(continued on the next page)</w:t>
      </w:r>
      <w:r w:rsidRPr="002D5D58">
        <w:rPr>
          <w:rFonts w:asciiTheme="minorHAnsi" w:hAnsiTheme="minorHAnsi" w:cstheme="minorHAnsi"/>
          <w:i/>
          <w:iCs/>
          <w:sz w:val="22"/>
          <w:szCs w:val="22"/>
        </w:rPr>
        <w:br w:type="page"/>
      </w:r>
    </w:p>
    <w:p w:rsidR="00111C76" w:rsidRPr="002D5D58" w:rsidP="00D94A81" w14:paraId="345C221F" w14:textId="77777777">
      <w:pPr>
        <w:pStyle w:val="ListParagraph"/>
        <w:widowControl w:val="0"/>
        <w:autoSpaceDE w:val="0"/>
        <w:autoSpaceDN w:val="0"/>
        <w:adjustRightInd w:val="0"/>
        <w:ind w:left="0"/>
        <w:rPr>
          <w:rFonts w:asciiTheme="minorHAnsi" w:hAnsiTheme="minorHAnsi" w:cstheme="minorHAnsi"/>
          <w:b/>
          <w:bCs/>
          <w:sz w:val="22"/>
          <w:szCs w:val="22"/>
        </w:rPr>
      </w:pPr>
    </w:p>
    <w:p w:rsidR="004C50BE" w:rsidRPr="002D5D58" w:rsidP="00641751" w14:paraId="2876277D" w14:textId="68DC6D32">
      <w:pPr>
        <w:ind w:left="-360"/>
        <w:rPr>
          <w:rFonts w:asciiTheme="minorHAnsi" w:hAnsiTheme="minorHAnsi" w:cstheme="minorHAnsi"/>
          <w:color w:val="FF0000"/>
          <w:sz w:val="18"/>
          <w:szCs w:val="18"/>
        </w:rPr>
      </w:pPr>
      <w:r w:rsidRPr="002D5D58">
        <w:rPr>
          <w:rFonts w:asciiTheme="minorHAnsi" w:hAnsiTheme="minorHAnsi" w:cstheme="minorHAnsi"/>
          <w:noProof/>
        </w:rPr>
        <w:drawing>
          <wp:inline distT="0" distB="0" distL="0" distR="0">
            <wp:extent cx="6394450" cy="5518150"/>
            <wp:effectExtent l="0" t="0" r="6350" b="6350"/>
            <wp:docPr id="7060099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09938" name="Picture 10"/>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6394450" cy="5518150"/>
                    </a:xfrm>
                    <a:prstGeom prst="rect">
                      <a:avLst/>
                    </a:prstGeom>
                    <a:noFill/>
                    <a:ln>
                      <a:noFill/>
                    </a:ln>
                  </pic:spPr>
                </pic:pic>
              </a:graphicData>
            </a:graphic>
          </wp:inline>
        </w:drawing>
      </w:r>
    </w:p>
    <w:p w:rsidR="00641751" w:rsidRPr="002D5D58" w:rsidP="00641751" w14:paraId="0906D4F3" w14:textId="77777777">
      <w:pPr>
        <w:ind w:left="-360"/>
        <w:rPr>
          <w:rFonts w:asciiTheme="minorHAnsi" w:hAnsiTheme="minorHAnsi" w:cstheme="minorHAnsi"/>
          <w:i/>
          <w:iCs/>
          <w:sz w:val="22"/>
          <w:szCs w:val="22"/>
        </w:rPr>
      </w:pPr>
    </w:p>
    <w:p w:rsidR="00641751" w:rsidRPr="002D5D58" w:rsidP="00641751" w14:paraId="11529042" w14:textId="5D82D03F">
      <w:pPr>
        <w:ind w:left="-360"/>
        <w:rPr>
          <w:rFonts w:asciiTheme="minorHAnsi" w:hAnsiTheme="minorHAnsi" w:cstheme="minorHAnsi"/>
          <w:i/>
          <w:iCs/>
          <w:sz w:val="22"/>
          <w:szCs w:val="22"/>
        </w:rPr>
      </w:pPr>
      <w:r w:rsidRPr="002D5D58">
        <w:rPr>
          <w:rFonts w:asciiTheme="minorHAnsi" w:hAnsiTheme="minorHAnsi" w:cstheme="minorHAnsi"/>
          <w:i/>
          <w:iCs/>
          <w:sz w:val="22"/>
          <w:szCs w:val="22"/>
        </w:rPr>
        <w:t>(continued on the next page)</w:t>
      </w:r>
    </w:p>
    <w:p w:rsidR="00FC6123" w:rsidRPr="002D5D58" w:rsidP="00641751" w14:paraId="4B79F24A" w14:textId="7CCBE037">
      <w:pPr>
        <w:ind w:left="-540"/>
        <w:rPr>
          <w:rFonts w:asciiTheme="minorHAnsi" w:hAnsiTheme="minorHAnsi" w:cstheme="minorHAnsi"/>
          <w:b/>
          <w:bCs/>
          <w:color w:val="FF0000"/>
          <w:sz w:val="18"/>
          <w:szCs w:val="18"/>
        </w:rPr>
      </w:pPr>
    </w:p>
    <w:p w:rsidR="00A34991" w:rsidRPr="002D5D58" w:rsidP="009F5CDF" w14:paraId="4D2FFD59" w14:textId="612DD4A7">
      <w:pPr>
        <w:pStyle w:val="ListParagraph"/>
        <w:widowControl w:val="0"/>
        <w:autoSpaceDE w:val="0"/>
        <w:autoSpaceDN w:val="0"/>
        <w:adjustRightInd w:val="0"/>
        <w:ind w:left="0"/>
        <w:rPr>
          <w:rFonts w:asciiTheme="minorHAnsi" w:hAnsiTheme="minorHAnsi" w:cstheme="minorHAnsi"/>
          <w:b/>
          <w:bCs/>
          <w:color w:val="FF0000"/>
          <w:sz w:val="18"/>
          <w:szCs w:val="18"/>
        </w:rPr>
      </w:pPr>
      <w:r w:rsidRPr="002D5D58">
        <w:rPr>
          <w:rFonts w:asciiTheme="minorHAnsi" w:hAnsiTheme="minorHAnsi" w:cstheme="minorHAnsi"/>
          <w:noProof/>
        </w:rPr>
        <w:drawing>
          <wp:inline distT="0" distB="0" distL="0" distR="0">
            <wp:extent cx="5943600" cy="8329295"/>
            <wp:effectExtent l="0" t="0" r="0" b="0"/>
            <wp:docPr id="1420432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32590"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329295"/>
                    </a:xfrm>
                    <a:prstGeom prst="rect">
                      <a:avLst/>
                    </a:prstGeom>
                    <a:noFill/>
                    <a:ln>
                      <a:noFill/>
                    </a:ln>
                  </pic:spPr>
                </pic:pic>
              </a:graphicData>
            </a:graphic>
          </wp:inline>
        </w:drawing>
      </w:r>
    </w:p>
    <w:p w:rsidR="00FC6123" w:rsidRPr="002D5D58" w:rsidP="00641751" w14:paraId="577F4CEA" w14:textId="2388FF9F">
      <w:pPr>
        <w:pStyle w:val="ListParagraph"/>
        <w:widowControl w:val="0"/>
        <w:autoSpaceDE w:val="0"/>
        <w:autoSpaceDN w:val="0"/>
        <w:adjustRightInd w:val="0"/>
        <w:ind w:left="0"/>
        <w:rPr>
          <w:rFonts w:asciiTheme="minorHAnsi" w:hAnsiTheme="minorHAnsi" w:cstheme="minorHAnsi"/>
          <w:b/>
          <w:bCs/>
          <w:sz w:val="18"/>
          <w:szCs w:val="18"/>
        </w:rPr>
      </w:pPr>
      <w:r w:rsidRPr="002D5D58">
        <w:rPr>
          <w:rFonts w:asciiTheme="minorHAnsi" w:hAnsiTheme="minorHAnsi" w:cstheme="minorHAnsi"/>
          <w:noProof/>
        </w:rPr>
        <w:drawing>
          <wp:inline distT="0" distB="0" distL="0" distR="0">
            <wp:extent cx="5194300" cy="8293100"/>
            <wp:effectExtent l="0" t="0" r="6350" b="0"/>
            <wp:docPr id="19010613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61301"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194300" cy="8293100"/>
                    </a:xfrm>
                    <a:prstGeom prst="rect">
                      <a:avLst/>
                    </a:prstGeom>
                    <a:noFill/>
                    <a:ln>
                      <a:noFill/>
                    </a:ln>
                  </pic:spPr>
                </pic:pic>
              </a:graphicData>
            </a:graphic>
          </wp:inline>
        </w:drawing>
      </w:r>
    </w:p>
    <w:p w:rsidR="00442E35" w:rsidRPr="002D5D58" w:rsidP="00D5773D" w14:paraId="7152F5C5" w14:textId="77777777">
      <w:pPr>
        <w:pStyle w:val="ListParagraph"/>
        <w:widowControl w:val="0"/>
        <w:autoSpaceDE w:val="0"/>
        <w:autoSpaceDN w:val="0"/>
        <w:adjustRightInd w:val="0"/>
        <w:ind w:left="270"/>
        <w:rPr>
          <w:rFonts w:asciiTheme="minorHAnsi" w:hAnsiTheme="minorHAnsi" w:cstheme="minorHAnsi"/>
          <w:b/>
          <w:bCs/>
          <w:sz w:val="18"/>
          <w:szCs w:val="18"/>
        </w:rPr>
      </w:pPr>
    </w:p>
    <w:p w:rsidR="002F65FA" w:rsidRPr="002D5D58" w:rsidP="00641751" w14:paraId="0DCB0532" w14:textId="755CB8C4">
      <w:pPr>
        <w:pStyle w:val="ListParagraph"/>
        <w:widowControl w:val="0"/>
        <w:autoSpaceDE w:val="0"/>
        <w:autoSpaceDN w:val="0"/>
        <w:adjustRightInd w:val="0"/>
        <w:ind w:left="0"/>
        <w:rPr>
          <w:rFonts w:asciiTheme="minorHAnsi" w:hAnsiTheme="minorHAnsi" w:cstheme="minorHAnsi"/>
          <w:b/>
          <w:bCs/>
          <w:sz w:val="18"/>
          <w:szCs w:val="18"/>
        </w:rPr>
      </w:pPr>
      <w:r w:rsidRPr="002D5D58">
        <w:rPr>
          <w:rFonts w:asciiTheme="minorHAnsi" w:hAnsiTheme="minorHAnsi" w:cstheme="minorHAnsi"/>
          <w:noProof/>
        </w:rPr>
        <w:drawing>
          <wp:inline distT="0" distB="0" distL="0" distR="0">
            <wp:extent cx="4616450" cy="3498850"/>
            <wp:effectExtent l="0" t="0" r="0" b="6350"/>
            <wp:docPr id="5292935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93570" name="Picture 1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4616450" cy="3498850"/>
                    </a:xfrm>
                    <a:prstGeom prst="rect">
                      <a:avLst/>
                    </a:prstGeom>
                    <a:noFill/>
                    <a:ln>
                      <a:noFill/>
                    </a:ln>
                  </pic:spPr>
                </pic:pic>
              </a:graphicData>
            </a:graphic>
          </wp:inline>
        </w:drawing>
      </w:r>
    </w:p>
    <w:p w:rsidR="004C50BE" w:rsidRPr="002D5D58" w:rsidP="00641751" w14:paraId="2B9F36BD" w14:textId="681F89F1">
      <w:pPr>
        <w:pStyle w:val="ListParagraph"/>
        <w:widowControl w:val="0"/>
        <w:autoSpaceDE w:val="0"/>
        <w:autoSpaceDN w:val="0"/>
        <w:adjustRightInd w:val="0"/>
        <w:ind w:left="0"/>
        <w:rPr>
          <w:rFonts w:asciiTheme="minorHAnsi" w:hAnsiTheme="minorHAnsi" w:cstheme="minorHAnsi"/>
          <w:b/>
          <w:bCs/>
          <w:sz w:val="22"/>
          <w:szCs w:val="22"/>
        </w:rPr>
      </w:pPr>
      <w:r w:rsidRPr="002D5D58">
        <w:rPr>
          <w:rFonts w:asciiTheme="minorHAnsi" w:hAnsiTheme="minorHAnsi" w:cstheme="minorHAnsi"/>
          <w:noProof/>
        </w:rPr>
        <w:drawing>
          <wp:inline distT="0" distB="0" distL="0" distR="0">
            <wp:extent cx="5340350" cy="1847850"/>
            <wp:effectExtent l="0" t="0" r="0" b="0"/>
            <wp:docPr id="2808734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73440" name="Picture 1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340350" cy="1847850"/>
                    </a:xfrm>
                    <a:prstGeom prst="rect">
                      <a:avLst/>
                    </a:prstGeom>
                    <a:noFill/>
                    <a:ln>
                      <a:noFill/>
                    </a:ln>
                  </pic:spPr>
                </pic:pic>
              </a:graphicData>
            </a:graphic>
          </wp:inline>
        </w:drawing>
      </w:r>
    </w:p>
    <w:p w:rsidR="00AC7844" w:rsidRPr="002D5D58" w:rsidP="00D5773D" w14:paraId="1603B9A5" w14:textId="21AE1C03">
      <w:pPr>
        <w:pStyle w:val="ListParagraph"/>
        <w:widowControl w:val="0"/>
        <w:autoSpaceDE w:val="0"/>
        <w:autoSpaceDN w:val="0"/>
        <w:adjustRightInd w:val="0"/>
        <w:ind w:left="270"/>
        <w:rPr>
          <w:rFonts w:asciiTheme="minorHAnsi" w:hAnsiTheme="minorHAnsi" w:cstheme="minorHAnsi"/>
          <w:b/>
          <w:bCs/>
          <w:color w:val="FF0000"/>
          <w:sz w:val="18"/>
          <w:szCs w:val="18"/>
        </w:rPr>
      </w:pPr>
    </w:p>
    <w:p w:rsidR="004E59E3" w:rsidRPr="002D5D58" w:rsidP="000F4D67" w14:paraId="2AC7EF63" w14:textId="77777777">
      <w:pPr>
        <w:pStyle w:val="ListParagraph"/>
        <w:widowControl w:val="0"/>
        <w:autoSpaceDE w:val="0"/>
        <w:autoSpaceDN w:val="0"/>
        <w:adjustRightInd w:val="0"/>
        <w:ind w:left="270"/>
        <w:rPr>
          <w:rFonts w:asciiTheme="minorHAnsi" w:hAnsiTheme="minorHAnsi" w:cstheme="minorHAnsi"/>
          <w:b/>
          <w:bCs/>
          <w:color w:val="FF0000"/>
          <w:sz w:val="18"/>
          <w:szCs w:val="18"/>
        </w:rPr>
      </w:pPr>
    </w:p>
    <w:p w:rsidR="00641751" w:rsidRPr="002D5D58" w:rsidP="00641751" w14:paraId="5C218F33" w14:textId="17CF059F">
      <w:pPr>
        <w:pStyle w:val="ListParagraph"/>
        <w:widowControl w:val="0"/>
        <w:autoSpaceDE w:val="0"/>
        <w:autoSpaceDN w:val="0"/>
        <w:adjustRightInd w:val="0"/>
        <w:ind w:left="0"/>
        <w:rPr>
          <w:rFonts w:asciiTheme="minorHAnsi" w:hAnsiTheme="minorHAnsi" w:cstheme="minorHAnsi"/>
          <w:i/>
          <w:iCs/>
          <w:sz w:val="22"/>
          <w:szCs w:val="22"/>
        </w:rPr>
      </w:pPr>
      <w:r w:rsidRPr="002D5D58">
        <w:rPr>
          <w:rFonts w:asciiTheme="minorHAnsi" w:hAnsiTheme="minorHAnsi" w:cstheme="minorHAnsi"/>
          <w:i/>
          <w:iCs/>
          <w:sz w:val="22"/>
          <w:szCs w:val="22"/>
        </w:rPr>
        <w:t>(continued on the next page)</w:t>
      </w:r>
    </w:p>
    <w:p w:rsidR="004E59E3" w:rsidRPr="002D5D58" w:rsidP="00652295" w14:paraId="5C88D72C" w14:textId="0AC42438">
      <w:pPr>
        <w:widowControl/>
        <w:autoSpaceDE/>
        <w:autoSpaceDN/>
        <w:adjustRightInd/>
        <w:rPr>
          <w:rFonts w:asciiTheme="minorHAnsi" w:hAnsiTheme="minorHAnsi" w:cstheme="minorHAnsi"/>
          <w:b/>
          <w:bCs/>
          <w:color w:val="FF0000"/>
          <w:sz w:val="18"/>
          <w:szCs w:val="18"/>
        </w:rPr>
      </w:pPr>
      <w:r w:rsidRPr="002D5D58">
        <w:rPr>
          <w:rFonts w:asciiTheme="minorHAnsi" w:hAnsiTheme="minorHAnsi" w:cstheme="minorHAnsi"/>
          <w:b/>
          <w:bCs/>
          <w:color w:val="FF0000"/>
          <w:sz w:val="22"/>
          <w:szCs w:val="22"/>
        </w:rPr>
        <w:br w:type="page"/>
      </w:r>
      <w:r w:rsidRPr="002D5D58" w:rsidR="00105984">
        <w:rPr>
          <w:rFonts w:asciiTheme="minorHAnsi" w:hAnsiTheme="minorHAnsi" w:cstheme="minorHAnsi"/>
          <w:noProof/>
        </w:rPr>
        <w:drawing>
          <wp:inline distT="0" distB="0" distL="0" distR="0">
            <wp:extent cx="5505450" cy="6083300"/>
            <wp:effectExtent l="0" t="0" r="0" b="0"/>
            <wp:docPr id="19387748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74878" name="Picture 18"/>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505450" cy="6083300"/>
                    </a:xfrm>
                    <a:prstGeom prst="rect">
                      <a:avLst/>
                    </a:prstGeom>
                    <a:noFill/>
                    <a:ln>
                      <a:noFill/>
                    </a:ln>
                  </pic:spPr>
                </pic:pic>
              </a:graphicData>
            </a:graphic>
          </wp:inline>
        </w:drawing>
      </w:r>
    </w:p>
    <w:p w:rsidR="004E59E3" w:rsidRPr="002D5D58" w:rsidP="00D5773D" w14:paraId="08B39F8F" w14:textId="77777777">
      <w:pPr>
        <w:pStyle w:val="ListParagraph"/>
        <w:widowControl w:val="0"/>
        <w:autoSpaceDE w:val="0"/>
        <w:autoSpaceDN w:val="0"/>
        <w:adjustRightInd w:val="0"/>
        <w:ind w:left="270"/>
        <w:rPr>
          <w:rFonts w:asciiTheme="minorHAnsi" w:hAnsiTheme="minorHAnsi" w:cstheme="minorHAnsi"/>
          <w:b/>
          <w:bCs/>
          <w:color w:val="FF0000"/>
          <w:sz w:val="18"/>
          <w:szCs w:val="18"/>
        </w:rPr>
      </w:pPr>
    </w:p>
    <w:p w:rsidR="005E0031" w:rsidRPr="002D5D58" w:rsidP="0060689D" w14:paraId="3EB672A9" w14:textId="7085DA89">
      <w:pPr>
        <w:ind w:left="-540"/>
        <w:rPr>
          <w:rFonts w:asciiTheme="minorHAnsi" w:hAnsiTheme="minorHAnsi" w:cstheme="minorHAnsi"/>
          <w:b/>
          <w:sz w:val="32"/>
          <w:szCs w:val="32"/>
        </w:rPr>
      </w:pPr>
      <w:r w:rsidRPr="002D5D58">
        <w:rPr>
          <w:rFonts w:asciiTheme="minorHAnsi" w:hAnsiTheme="minorHAnsi" w:cstheme="minorHAnsi"/>
          <w:noProof/>
        </w:rPr>
        <w:drawing>
          <wp:inline distT="0" distB="0" distL="0" distR="0">
            <wp:extent cx="6406531" cy="4521625"/>
            <wp:effectExtent l="0" t="0" r="0" b="0"/>
            <wp:docPr id="1386602013" name="Picture 20" descr="Information Return Issuer Burden Survey&#10;&#10;Describes detailed strata includes population counts, and sample al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602013" name="Picture 20" descr="Information Return Issuer Burden Survey&#10;&#10;Describes detailed strata includes population counts, and sample allocations.  "/>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6424039" cy="4533982"/>
                    </a:xfrm>
                    <a:prstGeom prst="rect">
                      <a:avLst/>
                    </a:prstGeom>
                    <a:noFill/>
                    <a:ln>
                      <a:noFill/>
                    </a:ln>
                  </pic:spPr>
                </pic:pic>
              </a:graphicData>
            </a:graphic>
          </wp:inline>
        </w:drawing>
      </w:r>
    </w:p>
    <w:p w:rsidR="0060689D" w:rsidRPr="002D5D58" w:rsidP="0060689D" w14:paraId="28998EDC" w14:textId="77777777">
      <w:pPr>
        <w:ind w:left="-540"/>
        <w:rPr>
          <w:rFonts w:asciiTheme="minorHAnsi" w:hAnsiTheme="minorHAnsi" w:cstheme="minorHAnsi"/>
          <w:b/>
          <w:sz w:val="32"/>
          <w:szCs w:val="32"/>
        </w:rPr>
      </w:pPr>
    </w:p>
    <w:p w:rsidR="005E0031" w:rsidRPr="002D5D58" w:rsidP="00D5773D" w14:paraId="540B405A" w14:textId="248C824D">
      <w:pPr>
        <w:ind w:left="270"/>
        <w:rPr>
          <w:rFonts w:asciiTheme="minorHAnsi" w:hAnsiTheme="minorHAnsi" w:cstheme="minorHAnsi"/>
          <w:color w:val="FF0000"/>
          <w:sz w:val="18"/>
          <w:szCs w:val="18"/>
        </w:rPr>
      </w:pPr>
      <w:r w:rsidRPr="002D5D58">
        <w:rPr>
          <w:rFonts w:asciiTheme="minorHAnsi" w:hAnsiTheme="minorHAnsi" w:cstheme="minorHAnsi"/>
          <w:noProof/>
        </w:rPr>
        <w:drawing>
          <wp:inline distT="0" distB="0" distL="0" distR="0">
            <wp:extent cx="5543550" cy="2952750"/>
            <wp:effectExtent l="0" t="0" r="0" b="0"/>
            <wp:docPr id="6901457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45791" name="Picture 2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43550" cy="2952750"/>
                    </a:xfrm>
                    <a:prstGeom prst="rect">
                      <a:avLst/>
                    </a:prstGeom>
                    <a:noFill/>
                    <a:ln>
                      <a:noFill/>
                    </a:ln>
                  </pic:spPr>
                </pic:pic>
              </a:graphicData>
            </a:graphic>
          </wp:inline>
        </w:drawing>
      </w:r>
    </w:p>
    <w:p w:rsidR="00DB0809" w:rsidRPr="002D5D58" w:rsidP="00D5773D" w14:paraId="47428E43" w14:textId="77777777">
      <w:pPr>
        <w:ind w:left="270"/>
        <w:rPr>
          <w:rFonts w:asciiTheme="minorHAnsi" w:hAnsiTheme="minorHAnsi" w:cstheme="minorHAnsi"/>
          <w:b/>
          <w:bCs/>
          <w:color w:val="000000"/>
          <w:sz w:val="22"/>
          <w:szCs w:val="22"/>
        </w:rPr>
      </w:pPr>
    </w:p>
    <w:p w:rsidR="00607170" w:rsidRPr="002D5D58" w:rsidP="0060689D" w14:paraId="7FA01E8E" w14:textId="6D1F22D9">
      <w:pPr>
        <w:ind w:left="-270"/>
        <w:rPr>
          <w:rFonts w:asciiTheme="minorHAnsi" w:hAnsiTheme="minorHAnsi" w:cstheme="minorHAnsi"/>
          <w:b/>
          <w:sz w:val="18"/>
          <w:szCs w:val="18"/>
        </w:rPr>
      </w:pPr>
    </w:p>
    <w:p w:rsidR="00607170" w:rsidRPr="002D5D58" w:rsidP="00D5773D" w14:paraId="6AE422F5" w14:textId="5486628D">
      <w:pPr>
        <w:ind w:left="270"/>
        <w:rPr>
          <w:rFonts w:asciiTheme="minorHAnsi" w:hAnsiTheme="minorHAnsi" w:cstheme="minorHAnsi"/>
          <w:b/>
          <w:sz w:val="22"/>
          <w:szCs w:val="22"/>
        </w:rPr>
      </w:pPr>
      <w:r w:rsidRPr="002D5D58">
        <w:rPr>
          <w:rFonts w:asciiTheme="minorHAnsi" w:hAnsiTheme="minorHAnsi" w:cstheme="minorHAnsi"/>
          <w:noProof/>
        </w:rPr>
        <w:drawing>
          <wp:inline distT="0" distB="0" distL="0" distR="0">
            <wp:extent cx="4889500" cy="5892800"/>
            <wp:effectExtent l="0" t="0" r="6350" b="0"/>
            <wp:docPr id="204632812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28128" name="Picture 3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889500" cy="5892800"/>
                    </a:xfrm>
                    <a:prstGeom prst="rect">
                      <a:avLst/>
                    </a:prstGeom>
                    <a:noFill/>
                    <a:ln>
                      <a:noFill/>
                    </a:ln>
                  </pic:spPr>
                </pic:pic>
              </a:graphicData>
            </a:graphic>
          </wp:inline>
        </w:drawing>
      </w:r>
    </w:p>
    <w:p w:rsidR="00AC4D4A" w:rsidRPr="002D5D58" w:rsidP="00D5773D" w14:paraId="36B6B3C2" w14:textId="77777777">
      <w:pPr>
        <w:ind w:left="270"/>
        <w:rPr>
          <w:rFonts w:asciiTheme="minorHAnsi" w:hAnsiTheme="minorHAnsi" w:cstheme="minorHAnsi"/>
          <w:b/>
          <w:sz w:val="22"/>
          <w:szCs w:val="22"/>
        </w:rPr>
      </w:pPr>
    </w:p>
    <w:p w:rsidR="00AC4D4A" w:rsidRPr="002D5D58" w:rsidP="00D5773D" w14:paraId="0FBAC2AD" w14:textId="77777777">
      <w:pPr>
        <w:ind w:left="270"/>
        <w:rPr>
          <w:rFonts w:asciiTheme="minorHAnsi" w:hAnsiTheme="minorHAnsi" w:cstheme="minorHAnsi"/>
          <w:b/>
          <w:sz w:val="22"/>
          <w:szCs w:val="22"/>
        </w:rPr>
      </w:pPr>
    </w:p>
    <w:p w:rsidR="00DB0809" w:rsidRPr="002D5D58" w:rsidP="0060689D" w14:paraId="5E010327" w14:textId="4058B1AB">
      <w:pPr>
        <w:ind w:left="-270"/>
        <w:rPr>
          <w:rFonts w:asciiTheme="minorHAnsi" w:hAnsiTheme="minorHAnsi" w:cstheme="minorHAnsi"/>
        </w:rPr>
      </w:pPr>
      <w:r w:rsidRPr="002D5D58">
        <w:rPr>
          <w:rFonts w:asciiTheme="minorHAnsi" w:hAnsiTheme="minorHAnsi" w:cstheme="minorHAnsi"/>
          <w:noProof/>
        </w:rPr>
        <w:drawing>
          <wp:inline distT="0" distB="0" distL="0" distR="0">
            <wp:extent cx="6610350" cy="1511300"/>
            <wp:effectExtent l="0" t="0" r="0" b="0"/>
            <wp:docPr id="194716819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68198" name="Picture 2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610350" cy="1511300"/>
                    </a:xfrm>
                    <a:prstGeom prst="rect">
                      <a:avLst/>
                    </a:prstGeom>
                    <a:noFill/>
                    <a:ln>
                      <a:noFill/>
                    </a:ln>
                  </pic:spPr>
                </pic:pic>
              </a:graphicData>
            </a:graphic>
          </wp:inline>
        </w:drawing>
      </w:r>
    </w:p>
    <w:p w:rsidR="00DB0809" w:rsidRPr="002D5D58" w:rsidP="00D5773D" w14:paraId="67E2D19F" w14:textId="77777777">
      <w:pPr>
        <w:ind w:left="270"/>
        <w:rPr>
          <w:rFonts w:asciiTheme="minorHAnsi" w:hAnsiTheme="minorHAnsi" w:cstheme="minorHAnsi"/>
        </w:rPr>
      </w:pPr>
    </w:p>
    <w:p w:rsidR="00A13451" w:rsidRPr="002D5D58" w:rsidP="0060689D" w14:paraId="04D2D588" w14:textId="71F1AC5E">
      <w:pPr>
        <w:ind w:left="-450"/>
        <w:rPr>
          <w:rFonts w:asciiTheme="minorHAnsi" w:hAnsiTheme="minorHAnsi" w:cstheme="minorHAnsi"/>
          <w:b/>
          <w:vertAlign w:val="superscript"/>
        </w:rPr>
      </w:pPr>
      <w:bookmarkStart w:id="0" w:name="_Hlk125037886"/>
      <w:r w:rsidRPr="002D5D58">
        <w:rPr>
          <w:rFonts w:asciiTheme="minorHAnsi" w:hAnsiTheme="minorHAnsi" w:cstheme="minorHAnsi"/>
          <w:noProof/>
        </w:rPr>
        <w:drawing>
          <wp:inline distT="0" distB="0" distL="0" distR="0">
            <wp:extent cx="6553200" cy="2045677"/>
            <wp:effectExtent l="0" t="0" r="0" b="0"/>
            <wp:docPr id="85986839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68394" name="Picture 2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6566042" cy="2049686"/>
                    </a:xfrm>
                    <a:prstGeom prst="rect">
                      <a:avLst/>
                    </a:prstGeom>
                    <a:noFill/>
                    <a:ln>
                      <a:noFill/>
                    </a:ln>
                  </pic:spPr>
                </pic:pic>
              </a:graphicData>
            </a:graphic>
          </wp:inline>
        </w:drawing>
      </w:r>
    </w:p>
    <w:bookmarkEnd w:id="0"/>
    <w:p w:rsidR="004E59E3" w:rsidRPr="002D5D58" w:rsidP="0060689D" w14:paraId="275675BC" w14:textId="77777777">
      <w:pPr>
        <w:ind w:left="-450"/>
        <w:rPr>
          <w:rFonts w:asciiTheme="minorHAnsi" w:hAnsiTheme="minorHAnsi" w:cstheme="minorHAnsi"/>
          <w:sz w:val="22"/>
          <w:szCs w:val="22"/>
        </w:rPr>
      </w:pPr>
      <w:r w:rsidRPr="002D5D58">
        <w:rPr>
          <w:rFonts w:asciiTheme="minorHAnsi" w:hAnsiTheme="minorHAnsi" w:cstheme="minorHAnsi"/>
          <w:sz w:val="22"/>
          <w:szCs w:val="22"/>
        </w:rPr>
        <w:t>Note:</w:t>
      </w:r>
      <w:r w:rsidRPr="002D5D58">
        <w:rPr>
          <w:rFonts w:asciiTheme="minorHAnsi" w:hAnsiTheme="minorHAnsi" w:cstheme="minorHAnsi"/>
          <w:sz w:val="22"/>
          <w:szCs w:val="22"/>
          <w:vertAlign w:val="superscript"/>
        </w:rPr>
        <w:t xml:space="preserve"> </w:t>
      </w:r>
      <w:r w:rsidRPr="002D5D58" w:rsidR="00DB0809">
        <w:rPr>
          <w:rFonts w:asciiTheme="minorHAnsi" w:hAnsiTheme="minorHAnsi" w:cstheme="minorHAnsi"/>
          <w:sz w:val="22"/>
          <w:szCs w:val="22"/>
        </w:rPr>
        <w:t xml:space="preserve">RAAS is testing model-based stratification. </w:t>
      </w:r>
      <w:r w:rsidRPr="002D5D58">
        <w:rPr>
          <w:rFonts w:asciiTheme="minorHAnsi" w:hAnsiTheme="minorHAnsi" w:cstheme="minorHAnsi"/>
          <w:sz w:val="22"/>
          <w:szCs w:val="22"/>
        </w:rPr>
        <w:t>Model-based stratification uses historical burden survey data to learn the relationships between taxpayer burden and key taxpayer characteristics to predict burden for the population in the sampling frame. This technique improves prediction and increases sample efficiency compared to the traditional design-based stratification. Because the method is not design-based, the strata do not have set definitions.</w:t>
      </w:r>
    </w:p>
    <w:p w:rsidR="00C11A38" w:rsidRPr="002D5D58" w:rsidP="000F4D67" w14:paraId="3AEF7108" w14:textId="467F3B5D">
      <w:pPr>
        <w:ind w:left="360"/>
        <w:rPr>
          <w:rFonts w:asciiTheme="minorHAnsi" w:hAnsiTheme="minorHAnsi" w:cstheme="minorHAnsi"/>
          <w:b/>
          <w:sz w:val="18"/>
          <w:szCs w:val="18"/>
        </w:rPr>
      </w:pPr>
    </w:p>
    <w:p w:rsidR="003C55C2" w:rsidRPr="002D5D58" w:rsidP="0068418A" w14:paraId="35658C5B" w14:textId="4AC54BB5">
      <w:pPr>
        <w:ind w:left="-450"/>
        <w:rPr>
          <w:rFonts w:asciiTheme="minorHAnsi" w:hAnsiTheme="minorHAnsi" w:cstheme="minorHAnsi"/>
          <w:b/>
          <w:sz w:val="22"/>
          <w:szCs w:val="22"/>
        </w:rPr>
      </w:pPr>
      <w:r w:rsidRPr="002D5D58">
        <w:rPr>
          <w:rFonts w:asciiTheme="minorHAnsi" w:hAnsiTheme="minorHAnsi" w:cstheme="minorHAnsi"/>
          <w:noProof/>
        </w:rPr>
        <w:drawing>
          <wp:inline distT="0" distB="0" distL="0" distR="0">
            <wp:extent cx="6616700" cy="3264655"/>
            <wp:effectExtent l="0" t="0" r="0" b="0"/>
            <wp:docPr id="106937597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75971" name="Picture 25"/>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6627021" cy="3269747"/>
                    </a:xfrm>
                    <a:prstGeom prst="rect">
                      <a:avLst/>
                    </a:prstGeom>
                    <a:noFill/>
                    <a:ln>
                      <a:noFill/>
                    </a:ln>
                  </pic:spPr>
                </pic:pic>
              </a:graphicData>
            </a:graphic>
          </wp:inline>
        </w:drawing>
      </w:r>
    </w:p>
    <w:p w:rsidR="00476EDE" w:rsidRPr="002D5D58" w:rsidP="00476EDE" w14:paraId="0B23A947" w14:textId="47BE2FA6">
      <w:pPr>
        <w:widowControl/>
        <w:autoSpaceDE/>
        <w:autoSpaceDN/>
        <w:adjustRightInd/>
        <w:ind w:left="-450"/>
        <w:rPr>
          <w:rFonts w:asciiTheme="minorHAnsi" w:hAnsiTheme="minorHAnsi" w:cstheme="minorHAnsi"/>
          <w:bCs/>
          <w:i/>
          <w:iCs/>
          <w:sz w:val="22"/>
          <w:szCs w:val="22"/>
        </w:rPr>
      </w:pPr>
      <w:r w:rsidRPr="002D5D58">
        <w:rPr>
          <w:rFonts w:asciiTheme="minorHAnsi" w:hAnsiTheme="minorHAnsi" w:cstheme="minorHAnsi"/>
          <w:bCs/>
          <w:i/>
          <w:iCs/>
          <w:sz w:val="22"/>
          <w:szCs w:val="22"/>
        </w:rPr>
        <w:t>(continued on the next page)</w:t>
      </w:r>
      <w:r w:rsidRPr="002D5D58">
        <w:rPr>
          <w:rFonts w:asciiTheme="minorHAnsi" w:hAnsiTheme="minorHAnsi" w:cstheme="minorHAnsi"/>
          <w:bCs/>
          <w:i/>
          <w:iCs/>
          <w:sz w:val="22"/>
          <w:szCs w:val="22"/>
        </w:rPr>
        <w:br w:type="page"/>
      </w:r>
    </w:p>
    <w:p w:rsidR="0068418A" w:rsidRPr="002D5D58" w:rsidP="0068418A" w14:paraId="0E0218D7" w14:textId="77777777">
      <w:pPr>
        <w:ind w:left="-450"/>
        <w:rPr>
          <w:rFonts w:asciiTheme="minorHAnsi" w:hAnsiTheme="minorHAnsi" w:cstheme="minorHAnsi"/>
          <w:b/>
          <w:sz w:val="22"/>
          <w:szCs w:val="22"/>
        </w:rPr>
      </w:pPr>
    </w:p>
    <w:p w:rsidR="00D664BC" w:rsidRPr="002D5D58" w:rsidP="00533368" w14:paraId="4F493D19" w14:textId="77777777">
      <w:pPr>
        <w:pStyle w:val="NoSpacing"/>
        <w:numPr>
          <w:ilvl w:val="0"/>
          <w:numId w:val="8"/>
        </w:numPr>
        <w:tabs>
          <w:tab w:val="num" w:pos="360"/>
          <w:tab w:val="clear" w:pos="720"/>
        </w:tabs>
        <w:ind w:left="360"/>
        <w:contextualSpacing/>
        <w:rPr>
          <w:rFonts w:asciiTheme="minorHAnsi" w:hAnsiTheme="minorHAnsi" w:cstheme="minorHAnsi"/>
          <w:b/>
          <w:sz w:val="24"/>
          <w:szCs w:val="24"/>
        </w:rPr>
      </w:pPr>
      <w:r w:rsidRPr="002D5D58">
        <w:rPr>
          <w:rFonts w:asciiTheme="minorHAnsi" w:hAnsiTheme="minorHAnsi" w:cstheme="minorHAnsi"/>
          <w:b/>
          <w:sz w:val="24"/>
          <w:szCs w:val="24"/>
        </w:rPr>
        <w:t xml:space="preserve">Describe the procedures for the collection of information. </w:t>
      </w:r>
    </w:p>
    <w:p w:rsidR="00D664BC" w:rsidRPr="002D5D58" w:rsidP="00013F66" w14:paraId="47B9CBF6" w14:textId="77777777">
      <w:pPr>
        <w:pStyle w:val="NoSpacing"/>
        <w:spacing w:line="240" w:lineRule="exact"/>
        <w:contextualSpacing/>
        <w:rPr>
          <w:rFonts w:asciiTheme="minorHAnsi" w:hAnsiTheme="minorHAnsi" w:cstheme="minorHAnsi"/>
          <w:sz w:val="24"/>
          <w:szCs w:val="24"/>
        </w:rPr>
      </w:pPr>
    </w:p>
    <w:p w:rsidR="004838D5" w:rsidRPr="002D5D58" w:rsidP="002D5D58" w14:paraId="3DD27B14" w14:textId="77777777">
      <w:pPr>
        <w:pStyle w:val="NoSpacing"/>
        <w:ind w:left="360"/>
        <w:contextualSpacing/>
        <w:rPr>
          <w:rFonts w:asciiTheme="minorHAnsi" w:hAnsiTheme="minorHAnsi" w:cstheme="minorHAnsi"/>
          <w:bCs/>
          <w:sz w:val="24"/>
          <w:szCs w:val="24"/>
        </w:rPr>
      </w:pPr>
      <w:r w:rsidRPr="002D5D58">
        <w:rPr>
          <w:rFonts w:asciiTheme="minorHAnsi" w:hAnsiTheme="minorHAnsi" w:cstheme="minorHAnsi"/>
          <w:sz w:val="24"/>
          <w:szCs w:val="24"/>
        </w:rPr>
        <w:t>We have two objectives in the design of th</w:t>
      </w:r>
      <w:r w:rsidRPr="002D5D58" w:rsidR="00941603">
        <w:rPr>
          <w:rFonts w:asciiTheme="minorHAnsi" w:hAnsiTheme="minorHAnsi" w:cstheme="minorHAnsi"/>
          <w:sz w:val="24"/>
          <w:szCs w:val="24"/>
        </w:rPr>
        <w:t xml:space="preserve">e </w:t>
      </w:r>
      <w:r w:rsidRPr="002D5D58" w:rsidR="00B51497">
        <w:rPr>
          <w:rFonts w:asciiTheme="minorHAnsi" w:hAnsiTheme="minorHAnsi" w:cstheme="minorHAnsi"/>
          <w:sz w:val="24"/>
          <w:szCs w:val="24"/>
        </w:rPr>
        <w:t>data collection protocol</w:t>
      </w:r>
      <w:r w:rsidRPr="002D5D58">
        <w:rPr>
          <w:rFonts w:asciiTheme="minorHAnsi" w:hAnsiTheme="minorHAnsi" w:cstheme="minorHAnsi"/>
          <w:sz w:val="24"/>
          <w:szCs w:val="24"/>
        </w:rPr>
        <w:t xml:space="preserve">. The first is the efficient collection of the current sample; the second is to inform the design of future studies. </w:t>
      </w:r>
      <w:r w:rsidRPr="002D5D58">
        <w:rPr>
          <w:rFonts w:asciiTheme="minorHAnsi" w:hAnsiTheme="minorHAnsi" w:cstheme="minorHAnsi"/>
          <w:bCs/>
          <w:sz w:val="24"/>
          <w:szCs w:val="24"/>
        </w:rPr>
        <w:t xml:space="preserve">The exact form of each of these contacts </w:t>
      </w:r>
      <w:r w:rsidRPr="002D5D58" w:rsidR="00C01431">
        <w:rPr>
          <w:rFonts w:asciiTheme="minorHAnsi" w:hAnsiTheme="minorHAnsi" w:cstheme="minorHAnsi"/>
          <w:bCs/>
          <w:sz w:val="24"/>
          <w:szCs w:val="24"/>
        </w:rPr>
        <w:t xml:space="preserve">may </w:t>
      </w:r>
      <w:r w:rsidRPr="002D5D58">
        <w:rPr>
          <w:rFonts w:asciiTheme="minorHAnsi" w:hAnsiTheme="minorHAnsi" w:cstheme="minorHAnsi"/>
          <w:bCs/>
          <w:sz w:val="24"/>
          <w:szCs w:val="24"/>
        </w:rPr>
        <w:t xml:space="preserve">vary somewhat, depending </w:t>
      </w:r>
      <w:r w:rsidRPr="002D5D58" w:rsidR="00FF5BED">
        <w:rPr>
          <w:rFonts w:asciiTheme="minorHAnsi" w:hAnsiTheme="minorHAnsi" w:cstheme="minorHAnsi"/>
          <w:bCs/>
          <w:sz w:val="24"/>
          <w:szCs w:val="24"/>
        </w:rPr>
        <w:t xml:space="preserve">on </w:t>
      </w:r>
      <w:r w:rsidRPr="002D5D58" w:rsidR="00C01431">
        <w:rPr>
          <w:rFonts w:asciiTheme="minorHAnsi" w:hAnsiTheme="minorHAnsi" w:cstheme="minorHAnsi"/>
          <w:bCs/>
          <w:sz w:val="24"/>
          <w:szCs w:val="24"/>
        </w:rPr>
        <w:t>whether any survey-related research is conducted during survey administration</w:t>
      </w:r>
      <w:r w:rsidRPr="002D5D58">
        <w:rPr>
          <w:rFonts w:asciiTheme="minorHAnsi" w:hAnsiTheme="minorHAnsi" w:cstheme="minorHAnsi"/>
          <w:bCs/>
          <w:sz w:val="24"/>
          <w:szCs w:val="24"/>
        </w:rPr>
        <w:t>.</w:t>
      </w:r>
      <w:r w:rsidRPr="002D5D58" w:rsidR="00C01431">
        <w:rPr>
          <w:rFonts w:asciiTheme="minorHAnsi" w:hAnsiTheme="minorHAnsi" w:cstheme="minorHAnsi"/>
          <w:bCs/>
          <w:sz w:val="24"/>
          <w:szCs w:val="24"/>
        </w:rPr>
        <w:t xml:space="preserve"> Examples of such potential research are timing of mailings, messaging, shorter-length surveys.</w:t>
      </w:r>
    </w:p>
    <w:p w:rsidR="00C11A38" w:rsidRPr="002D5D58" w:rsidP="00286751" w14:paraId="4EC87885" w14:textId="77777777">
      <w:pPr>
        <w:rPr>
          <w:rFonts w:asciiTheme="minorHAnsi" w:hAnsiTheme="minorHAnsi" w:cstheme="minorHAnsi"/>
        </w:rPr>
      </w:pPr>
    </w:p>
    <w:tbl>
      <w:tblPr>
        <w:tblW w:w="920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0"/>
        <w:gridCol w:w="4500"/>
        <w:gridCol w:w="1733"/>
      </w:tblGrid>
      <w:tr w14:paraId="57022CDC" w14:textId="77777777" w:rsidTr="00FB5697">
        <w:tblPrEx>
          <w:tblW w:w="920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70" w:type="dxa"/>
          </w:tcPr>
          <w:p w:rsidR="008552D9" w:rsidRPr="002D5D58" w:rsidP="005B6573" w14:paraId="7BC46060" w14:textId="77777777">
            <w:pPr>
              <w:jc w:val="center"/>
              <w:rPr>
                <w:rFonts w:asciiTheme="minorHAnsi" w:hAnsiTheme="minorHAnsi" w:cstheme="minorHAnsi"/>
                <w:sz w:val="20"/>
                <w:szCs w:val="20"/>
              </w:rPr>
            </w:pPr>
            <w:r w:rsidRPr="002D5D58">
              <w:rPr>
                <w:rFonts w:asciiTheme="minorHAnsi" w:hAnsiTheme="minorHAnsi" w:cstheme="minorHAnsi"/>
                <w:sz w:val="20"/>
                <w:szCs w:val="20"/>
              </w:rPr>
              <w:t>Contact</w:t>
            </w:r>
          </w:p>
        </w:tc>
        <w:tc>
          <w:tcPr>
            <w:tcW w:w="4500" w:type="dxa"/>
          </w:tcPr>
          <w:p w:rsidR="008552D9" w:rsidRPr="002D5D58" w:rsidP="005B6573" w14:paraId="37B24FD1" w14:textId="77777777">
            <w:pPr>
              <w:jc w:val="center"/>
              <w:rPr>
                <w:rFonts w:asciiTheme="minorHAnsi" w:hAnsiTheme="minorHAnsi" w:cstheme="minorHAnsi"/>
                <w:sz w:val="20"/>
                <w:szCs w:val="20"/>
              </w:rPr>
            </w:pPr>
            <w:r w:rsidRPr="002D5D58">
              <w:rPr>
                <w:rFonts w:asciiTheme="minorHAnsi" w:hAnsiTheme="minorHAnsi" w:cstheme="minorHAnsi"/>
                <w:sz w:val="20"/>
                <w:szCs w:val="20"/>
              </w:rPr>
              <w:t>Description</w:t>
            </w:r>
          </w:p>
        </w:tc>
        <w:tc>
          <w:tcPr>
            <w:tcW w:w="1733" w:type="dxa"/>
          </w:tcPr>
          <w:p w:rsidR="008552D9" w:rsidRPr="002D5D58" w:rsidP="005B6573" w14:paraId="4EACD207" w14:textId="77777777">
            <w:pPr>
              <w:jc w:val="center"/>
              <w:rPr>
                <w:rFonts w:asciiTheme="minorHAnsi" w:hAnsiTheme="minorHAnsi" w:cstheme="minorHAnsi"/>
                <w:sz w:val="20"/>
                <w:szCs w:val="20"/>
              </w:rPr>
            </w:pPr>
            <w:r w:rsidRPr="002D5D58">
              <w:rPr>
                <w:rFonts w:asciiTheme="minorHAnsi" w:hAnsiTheme="minorHAnsi" w:cstheme="minorHAnsi"/>
                <w:sz w:val="20"/>
                <w:szCs w:val="20"/>
              </w:rPr>
              <w:t>Schedule</w:t>
            </w:r>
          </w:p>
        </w:tc>
      </w:tr>
      <w:tr w14:paraId="404DB25D" w14:textId="77777777" w:rsidTr="00FB5697">
        <w:tblPrEx>
          <w:tblW w:w="9203" w:type="dxa"/>
          <w:tblInd w:w="355" w:type="dxa"/>
          <w:tblLook w:val="04A0"/>
        </w:tblPrEx>
        <w:tc>
          <w:tcPr>
            <w:tcW w:w="2970" w:type="dxa"/>
          </w:tcPr>
          <w:p w:rsidR="008552D9" w:rsidRPr="002D5D58" w:rsidP="005B6573" w14:paraId="097FD75B" w14:textId="77777777">
            <w:pPr>
              <w:rPr>
                <w:rFonts w:asciiTheme="minorHAnsi" w:hAnsiTheme="minorHAnsi" w:cstheme="minorHAnsi"/>
                <w:sz w:val="20"/>
                <w:szCs w:val="20"/>
              </w:rPr>
            </w:pPr>
            <w:r w:rsidRPr="002D5D58">
              <w:rPr>
                <w:rFonts w:asciiTheme="minorHAnsi" w:hAnsiTheme="minorHAnsi" w:cstheme="minorHAnsi"/>
                <w:sz w:val="20"/>
                <w:szCs w:val="20"/>
              </w:rPr>
              <w:t>Contact 1: Initial packet</w:t>
            </w:r>
          </w:p>
        </w:tc>
        <w:tc>
          <w:tcPr>
            <w:tcW w:w="4500" w:type="dxa"/>
          </w:tcPr>
          <w:p w:rsidR="008552D9" w:rsidRPr="002D5D58" w:rsidP="005B6573" w14:paraId="087572F6" w14:textId="77777777">
            <w:pPr>
              <w:rPr>
                <w:rFonts w:asciiTheme="minorHAnsi" w:hAnsiTheme="minorHAnsi" w:cstheme="minorHAnsi"/>
                <w:sz w:val="20"/>
                <w:szCs w:val="20"/>
              </w:rPr>
            </w:pPr>
            <w:r w:rsidRPr="002D5D58">
              <w:rPr>
                <w:rFonts w:asciiTheme="minorHAnsi" w:hAnsiTheme="minorHAnsi" w:cstheme="minorHAnsi"/>
                <w:sz w:val="20"/>
                <w:szCs w:val="20"/>
              </w:rPr>
              <w:t>The initial packet consists of a letter from the IRS endorsing the survey</w:t>
            </w:r>
            <w:r w:rsidRPr="002D5D58" w:rsidR="002F3D91">
              <w:rPr>
                <w:rFonts w:asciiTheme="minorHAnsi" w:hAnsiTheme="minorHAnsi" w:cstheme="minorHAnsi"/>
                <w:sz w:val="20"/>
                <w:szCs w:val="20"/>
              </w:rPr>
              <w:t xml:space="preserve">, </w:t>
            </w:r>
            <w:r w:rsidRPr="002D5D58">
              <w:rPr>
                <w:rFonts w:asciiTheme="minorHAnsi" w:hAnsiTheme="minorHAnsi" w:cstheme="minorHAnsi"/>
                <w:sz w:val="20"/>
                <w:szCs w:val="20"/>
              </w:rPr>
              <w:t>instructions for completing the survey online</w:t>
            </w:r>
            <w:r w:rsidRPr="002D5D58" w:rsidR="002F3D91">
              <w:rPr>
                <w:rFonts w:asciiTheme="minorHAnsi" w:hAnsiTheme="minorHAnsi" w:cstheme="minorHAnsi"/>
                <w:sz w:val="20"/>
                <w:szCs w:val="20"/>
              </w:rPr>
              <w:t>, and answers to frequently asked questions.</w:t>
            </w:r>
            <w:r w:rsidRPr="002D5D58">
              <w:rPr>
                <w:rFonts w:asciiTheme="minorHAnsi" w:hAnsiTheme="minorHAnsi" w:cstheme="minorHAnsi"/>
                <w:sz w:val="20"/>
                <w:szCs w:val="20"/>
              </w:rPr>
              <w:t xml:space="preserve"> </w:t>
            </w:r>
          </w:p>
        </w:tc>
        <w:tc>
          <w:tcPr>
            <w:tcW w:w="1733" w:type="dxa"/>
          </w:tcPr>
          <w:p w:rsidR="008552D9" w:rsidRPr="002D5D58" w:rsidP="005B6573" w14:paraId="1CC803FD" w14:textId="77777777">
            <w:pPr>
              <w:rPr>
                <w:rFonts w:asciiTheme="minorHAnsi" w:hAnsiTheme="minorHAnsi" w:cstheme="minorHAnsi"/>
                <w:sz w:val="20"/>
                <w:szCs w:val="20"/>
              </w:rPr>
            </w:pPr>
            <w:r w:rsidRPr="002D5D58">
              <w:rPr>
                <w:rFonts w:asciiTheme="minorHAnsi" w:hAnsiTheme="minorHAnsi" w:cstheme="minorHAnsi"/>
                <w:sz w:val="20"/>
                <w:szCs w:val="20"/>
              </w:rPr>
              <w:t>Beginning of data collection period</w:t>
            </w:r>
          </w:p>
        </w:tc>
      </w:tr>
      <w:tr w14:paraId="3647714D" w14:textId="77777777" w:rsidTr="00FB5697">
        <w:tblPrEx>
          <w:tblW w:w="9203" w:type="dxa"/>
          <w:tblInd w:w="355" w:type="dxa"/>
          <w:tblLook w:val="04A0"/>
        </w:tblPrEx>
        <w:tc>
          <w:tcPr>
            <w:tcW w:w="2970" w:type="dxa"/>
          </w:tcPr>
          <w:p w:rsidR="008552D9" w:rsidRPr="002D5D58" w:rsidP="005B6573" w14:paraId="7FC06F20" w14:textId="77777777">
            <w:pPr>
              <w:rPr>
                <w:rFonts w:asciiTheme="minorHAnsi" w:hAnsiTheme="minorHAnsi" w:cstheme="minorHAnsi"/>
                <w:sz w:val="20"/>
                <w:szCs w:val="20"/>
              </w:rPr>
            </w:pPr>
            <w:r w:rsidRPr="002D5D58">
              <w:rPr>
                <w:rFonts w:asciiTheme="minorHAnsi" w:hAnsiTheme="minorHAnsi" w:cstheme="minorHAnsi"/>
                <w:sz w:val="20"/>
                <w:szCs w:val="20"/>
              </w:rPr>
              <w:t>Contact 2: Thank you/reminder Letter</w:t>
            </w:r>
          </w:p>
        </w:tc>
        <w:tc>
          <w:tcPr>
            <w:tcW w:w="4500" w:type="dxa"/>
          </w:tcPr>
          <w:p w:rsidR="008552D9" w:rsidRPr="002D5D58" w:rsidP="005B6573" w14:paraId="14741A8F" w14:textId="77777777">
            <w:pPr>
              <w:rPr>
                <w:rFonts w:asciiTheme="minorHAnsi" w:hAnsiTheme="minorHAnsi" w:cstheme="minorHAnsi"/>
                <w:sz w:val="20"/>
                <w:szCs w:val="20"/>
              </w:rPr>
            </w:pPr>
            <w:r w:rsidRPr="002D5D58">
              <w:rPr>
                <w:rFonts w:asciiTheme="minorHAnsi" w:hAnsiTheme="minorHAnsi" w:cstheme="minorHAnsi"/>
                <w:sz w:val="20"/>
                <w:szCs w:val="20"/>
              </w:rPr>
              <w:t>All respondents will be mailed a thank you/reminder letter. The letter will thank those who have already submitted a completed survey and ask those who have not responded to please do so.</w:t>
            </w:r>
          </w:p>
        </w:tc>
        <w:tc>
          <w:tcPr>
            <w:tcW w:w="1733" w:type="dxa"/>
            <w:shd w:val="clear" w:color="auto" w:fill="FFFFFF" w:themeFill="background1"/>
          </w:tcPr>
          <w:p w:rsidR="008552D9" w:rsidRPr="002D5D58" w:rsidP="005B6573" w14:paraId="452BA435" w14:textId="77777777">
            <w:pPr>
              <w:rPr>
                <w:rFonts w:asciiTheme="minorHAnsi" w:hAnsiTheme="minorHAnsi" w:cstheme="minorHAnsi"/>
                <w:sz w:val="20"/>
                <w:szCs w:val="20"/>
              </w:rPr>
            </w:pPr>
            <w:r w:rsidRPr="002D5D58">
              <w:rPr>
                <w:rFonts w:asciiTheme="minorHAnsi" w:hAnsiTheme="minorHAnsi" w:cstheme="minorHAnsi"/>
                <w:sz w:val="20"/>
                <w:szCs w:val="20"/>
              </w:rPr>
              <w:t>21 days after Contact 1 mails</w:t>
            </w:r>
          </w:p>
        </w:tc>
      </w:tr>
      <w:tr w14:paraId="218807F6" w14:textId="77777777" w:rsidTr="00FB5697">
        <w:tblPrEx>
          <w:tblW w:w="9203" w:type="dxa"/>
          <w:tblInd w:w="355" w:type="dxa"/>
          <w:tblLook w:val="04A0"/>
        </w:tblPrEx>
        <w:tc>
          <w:tcPr>
            <w:tcW w:w="2970" w:type="dxa"/>
          </w:tcPr>
          <w:p w:rsidR="008552D9" w:rsidRPr="002D5D58" w:rsidP="005B6573" w14:paraId="6DD26DF6" w14:textId="77777777">
            <w:pPr>
              <w:rPr>
                <w:rFonts w:asciiTheme="minorHAnsi" w:hAnsiTheme="minorHAnsi" w:cstheme="minorHAnsi"/>
                <w:sz w:val="20"/>
                <w:szCs w:val="20"/>
              </w:rPr>
            </w:pPr>
            <w:r w:rsidRPr="002D5D58">
              <w:rPr>
                <w:rFonts w:asciiTheme="minorHAnsi" w:hAnsiTheme="minorHAnsi" w:cstheme="minorHAnsi"/>
                <w:sz w:val="20"/>
                <w:szCs w:val="20"/>
              </w:rPr>
              <w:t>Contact 3: Thank you/reminder Letter</w:t>
            </w:r>
          </w:p>
        </w:tc>
        <w:tc>
          <w:tcPr>
            <w:tcW w:w="4500" w:type="dxa"/>
          </w:tcPr>
          <w:p w:rsidR="008552D9" w:rsidRPr="002D5D58" w:rsidP="005B6573" w14:paraId="3CD17226" w14:textId="77777777">
            <w:pPr>
              <w:rPr>
                <w:rFonts w:asciiTheme="minorHAnsi" w:hAnsiTheme="minorHAnsi" w:cstheme="minorHAnsi"/>
                <w:sz w:val="20"/>
                <w:szCs w:val="20"/>
              </w:rPr>
            </w:pPr>
            <w:r w:rsidRPr="002D5D58">
              <w:rPr>
                <w:rFonts w:asciiTheme="minorHAnsi" w:hAnsiTheme="minorHAnsi" w:cstheme="minorHAnsi"/>
                <w:sz w:val="20"/>
                <w:szCs w:val="20"/>
              </w:rPr>
              <w:t>All nonrespondents will be mailed a reminder letter with instructions for completing the survey online.</w:t>
            </w:r>
          </w:p>
        </w:tc>
        <w:tc>
          <w:tcPr>
            <w:tcW w:w="1733" w:type="dxa"/>
            <w:shd w:val="clear" w:color="auto" w:fill="FFFFFF" w:themeFill="background1"/>
          </w:tcPr>
          <w:p w:rsidR="008552D9" w:rsidRPr="002D5D58" w:rsidP="005B6573" w14:paraId="4A14F857" w14:textId="77777777">
            <w:pPr>
              <w:rPr>
                <w:rFonts w:asciiTheme="minorHAnsi" w:hAnsiTheme="minorHAnsi" w:cstheme="minorHAnsi"/>
                <w:sz w:val="20"/>
                <w:szCs w:val="20"/>
              </w:rPr>
            </w:pPr>
            <w:r w:rsidRPr="002D5D58">
              <w:rPr>
                <w:rFonts w:asciiTheme="minorHAnsi" w:hAnsiTheme="minorHAnsi" w:cstheme="minorHAnsi"/>
                <w:sz w:val="20"/>
                <w:szCs w:val="20"/>
              </w:rPr>
              <w:t>21 days after Contact 2 mails</w:t>
            </w:r>
          </w:p>
        </w:tc>
      </w:tr>
      <w:tr w14:paraId="60AFF364" w14:textId="77777777" w:rsidTr="00FB5697">
        <w:tblPrEx>
          <w:tblW w:w="9203" w:type="dxa"/>
          <w:tblInd w:w="355" w:type="dxa"/>
          <w:tblLook w:val="04A0"/>
        </w:tblPrEx>
        <w:tc>
          <w:tcPr>
            <w:tcW w:w="2970" w:type="dxa"/>
            <w:tcBorders>
              <w:top w:val="single" w:sz="4" w:space="0" w:color="7F7F7F"/>
              <w:left w:val="single" w:sz="4" w:space="0" w:color="7F7F7F"/>
              <w:bottom w:val="single" w:sz="4" w:space="0" w:color="7F7F7F"/>
              <w:right w:val="single" w:sz="4" w:space="0" w:color="7F7F7F"/>
            </w:tcBorders>
          </w:tcPr>
          <w:p w:rsidR="008552D9" w:rsidRPr="002D5D58" w:rsidP="005B6573" w14:paraId="7AA6207C" w14:textId="77777777">
            <w:pPr>
              <w:rPr>
                <w:rFonts w:asciiTheme="minorHAnsi" w:hAnsiTheme="minorHAnsi" w:cstheme="minorHAnsi"/>
                <w:sz w:val="20"/>
                <w:szCs w:val="20"/>
              </w:rPr>
            </w:pPr>
            <w:r w:rsidRPr="002D5D58">
              <w:rPr>
                <w:rFonts w:asciiTheme="minorHAnsi" w:hAnsiTheme="minorHAnsi" w:cstheme="minorHAnsi"/>
                <w:sz w:val="20"/>
                <w:szCs w:val="20"/>
              </w:rPr>
              <w:t>Contact 4: Thank you/reminder Letter</w:t>
            </w:r>
          </w:p>
        </w:tc>
        <w:tc>
          <w:tcPr>
            <w:tcW w:w="4500" w:type="dxa"/>
            <w:tcBorders>
              <w:top w:val="single" w:sz="4" w:space="0" w:color="7F7F7F"/>
              <w:left w:val="single" w:sz="4" w:space="0" w:color="7F7F7F"/>
              <w:bottom w:val="single" w:sz="4" w:space="0" w:color="7F7F7F"/>
              <w:right w:val="single" w:sz="4" w:space="0" w:color="7F7F7F"/>
            </w:tcBorders>
          </w:tcPr>
          <w:p w:rsidR="008552D9" w:rsidRPr="002D5D58" w:rsidP="005B6573" w14:paraId="5239371F" w14:textId="77777777">
            <w:pPr>
              <w:rPr>
                <w:rFonts w:asciiTheme="minorHAnsi" w:hAnsiTheme="minorHAnsi" w:cstheme="minorHAnsi"/>
                <w:sz w:val="20"/>
                <w:szCs w:val="20"/>
              </w:rPr>
            </w:pPr>
            <w:r w:rsidRPr="002D5D58">
              <w:rPr>
                <w:rFonts w:asciiTheme="minorHAnsi" w:hAnsiTheme="minorHAnsi" w:cstheme="minorHAnsi"/>
                <w:sz w:val="20"/>
                <w:szCs w:val="20"/>
              </w:rPr>
              <w:t xml:space="preserve">All nonrespondents will be mailed a reminder letter with instructions for completing the survey online. </w:t>
            </w:r>
          </w:p>
        </w:tc>
        <w:tc>
          <w:tcPr>
            <w:tcW w:w="1733" w:type="dxa"/>
            <w:shd w:val="clear" w:color="auto" w:fill="FFFFFF" w:themeFill="background1"/>
          </w:tcPr>
          <w:p w:rsidR="008552D9" w:rsidRPr="002D5D58" w:rsidP="005B6573" w14:paraId="780486B0" w14:textId="77777777">
            <w:pPr>
              <w:rPr>
                <w:rFonts w:asciiTheme="minorHAnsi" w:hAnsiTheme="minorHAnsi" w:cstheme="minorHAnsi"/>
                <w:sz w:val="20"/>
                <w:szCs w:val="20"/>
              </w:rPr>
            </w:pPr>
            <w:r w:rsidRPr="002D5D58">
              <w:rPr>
                <w:rFonts w:asciiTheme="minorHAnsi" w:hAnsiTheme="minorHAnsi" w:cstheme="minorHAnsi"/>
                <w:sz w:val="20"/>
                <w:szCs w:val="20"/>
              </w:rPr>
              <w:t>21 days after Contact 3 mails</w:t>
            </w:r>
          </w:p>
        </w:tc>
      </w:tr>
    </w:tbl>
    <w:p w:rsidR="008552D9" w:rsidRPr="002D5D58" w:rsidP="00286751" w14:paraId="59191B11" w14:textId="77777777">
      <w:pPr>
        <w:rPr>
          <w:rFonts w:asciiTheme="minorHAnsi" w:hAnsiTheme="minorHAnsi" w:cstheme="minorHAnsi"/>
        </w:rPr>
      </w:pPr>
    </w:p>
    <w:p w:rsidR="00D664BC" w:rsidRPr="002D5D58" w:rsidP="002D5D58" w14:paraId="33304FEA" w14:textId="60D09896">
      <w:pPr>
        <w:ind w:left="360"/>
        <w:rPr>
          <w:rFonts w:asciiTheme="minorHAnsi" w:hAnsiTheme="minorHAnsi" w:cstheme="minorHAnsi"/>
        </w:rPr>
      </w:pPr>
      <w:r w:rsidRPr="002D5D58">
        <w:rPr>
          <w:rFonts w:asciiTheme="minorHAnsi" w:hAnsiTheme="minorHAnsi" w:cstheme="minorHAnsi"/>
          <w:b/>
        </w:rPr>
        <w:t>Web survey.</w:t>
      </w:r>
      <w:r w:rsidRPr="002D5D58">
        <w:rPr>
          <w:rFonts w:asciiTheme="minorHAnsi" w:hAnsiTheme="minorHAnsi" w:cstheme="minorHAnsi"/>
        </w:rPr>
        <w:t xml:space="preserve"> The secure web survey will be </w:t>
      </w:r>
      <w:r w:rsidRPr="002D5D58" w:rsidR="00343C4D">
        <w:rPr>
          <w:rFonts w:asciiTheme="minorHAnsi" w:hAnsiTheme="minorHAnsi" w:cstheme="minorHAnsi"/>
        </w:rPr>
        <w:t>hosted by the IRS using a secure Software as a Service web survey platform</w:t>
      </w:r>
      <w:r w:rsidRPr="002D5D58">
        <w:rPr>
          <w:rFonts w:asciiTheme="minorHAnsi" w:hAnsiTheme="minorHAnsi" w:cstheme="minorHAnsi"/>
        </w:rPr>
        <w:t>. The software easily accommodates different question formats, including open-ended response fields.  It also allows participants to skip questions and complete the survey in more than one session (i.e., the respondent can leave the web survey and come back to finish it at a later time). Development and testing of the web survey will follow well-established, documented best methods.</w:t>
      </w:r>
    </w:p>
    <w:p w:rsidR="00D664BC" w:rsidRPr="002D5D58" w:rsidP="002D5D58" w14:paraId="5F769DB2" w14:textId="77777777">
      <w:pPr>
        <w:spacing w:line="180" w:lineRule="exact"/>
        <w:ind w:left="360" w:hanging="360"/>
        <w:rPr>
          <w:rFonts w:asciiTheme="minorHAnsi" w:hAnsiTheme="minorHAnsi" w:cstheme="minorHAnsi"/>
        </w:rPr>
      </w:pPr>
    </w:p>
    <w:p w:rsidR="00D664BC" w:rsidRPr="002D5D58" w:rsidP="002D5D58" w14:paraId="648C9FC3" w14:textId="77777777">
      <w:pPr>
        <w:ind w:left="360"/>
        <w:rPr>
          <w:rFonts w:asciiTheme="minorHAnsi" w:hAnsiTheme="minorHAnsi" w:cstheme="minorHAnsi"/>
        </w:rPr>
      </w:pPr>
      <w:r w:rsidRPr="002D5D58">
        <w:rPr>
          <w:rFonts w:asciiTheme="minorHAnsi" w:hAnsiTheme="minorHAnsi" w:cstheme="minorHAnsi"/>
          <w:b/>
        </w:rPr>
        <w:t>Data storage and usage.</w:t>
      </w:r>
      <w:r w:rsidRPr="002D5D58">
        <w:rPr>
          <w:rFonts w:asciiTheme="minorHAnsi" w:hAnsiTheme="minorHAnsi" w:cstheme="minorHAnsi"/>
        </w:rPr>
        <w:t xml:space="preserve"> Response data will be stored and tracked in a </w:t>
      </w:r>
      <w:r w:rsidRPr="002D5D58" w:rsidR="00B51497">
        <w:rPr>
          <w:rFonts w:asciiTheme="minorHAnsi" w:hAnsiTheme="minorHAnsi" w:cstheme="minorHAnsi"/>
        </w:rPr>
        <w:t xml:space="preserve">secure </w:t>
      </w:r>
      <w:r w:rsidRPr="002D5D58">
        <w:rPr>
          <w:rFonts w:asciiTheme="minorHAnsi" w:hAnsiTheme="minorHAnsi" w:cstheme="minorHAnsi"/>
        </w:rPr>
        <w:t xml:space="preserve">response database which can then </w:t>
      </w:r>
      <w:r w:rsidRPr="002D5D58" w:rsidR="00DD2DB5">
        <w:rPr>
          <w:rFonts w:asciiTheme="minorHAnsi" w:hAnsiTheme="minorHAnsi" w:cstheme="minorHAnsi"/>
        </w:rPr>
        <w:t xml:space="preserve">be </w:t>
      </w:r>
      <w:r w:rsidRPr="002D5D58">
        <w:rPr>
          <w:rFonts w:asciiTheme="minorHAnsi" w:hAnsiTheme="minorHAnsi" w:cstheme="minorHAnsi"/>
        </w:rPr>
        <w:t>used to update and extend the IRS compliance burden model.</w:t>
      </w:r>
    </w:p>
    <w:p w:rsidR="00180AA7" w:rsidRPr="002D5D58" w:rsidP="002D5D58" w14:paraId="01D9DD7A" w14:textId="77777777">
      <w:pPr>
        <w:ind w:left="360" w:hanging="360"/>
        <w:rPr>
          <w:rFonts w:asciiTheme="minorHAnsi" w:hAnsiTheme="minorHAnsi" w:cstheme="minorHAnsi"/>
        </w:rPr>
      </w:pPr>
    </w:p>
    <w:p w:rsidR="00A17D59" w:rsidRPr="002D5D58" w:rsidP="002D5D58" w14:paraId="1E12386F" w14:textId="77777777">
      <w:pPr>
        <w:ind w:left="360"/>
        <w:rPr>
          <w:rFonts w:asciiTheme="minorHAnsi" w:hAnsiTheme="minorHAnsi" w:cstheme="minorHAnsi"/>
        </w:rPr>
      </w:pPr>
      <w:r w:rsidRPr="002D5D58">
        <w:rPr>
          <w:rFonts w:asciiTheme="minorHAnsi" w:hAnsiTheme="minorHAnsi" w:cstheme="minorHAnsi"/>
          <w:b/>
        </w:rPr>
        <w:t>Focus groups.</w:t>
      </w:r>
      <w:r w:rsidRPr="002D5D58">
        <w:rPr>
          <w:rFonts w:asciiTheme="minorHAnsi" w:hAnsiTheme="minorHAnsi" w:cstheme="minorHAnsi"/>
        </w:rPr>
        <w:t xml:space="preserve"> Focus groups allow the IRS to speak directly to industry stakeholders and </w:t>
      </w:r>
      <w:r w:rsidRPr="002D5D58" w:rsidR="00927161">
        <w:rPr>
          <w:rFonts w:asciiTheme="minorHAnsi" w:hAnsiTheme="minorHAnsi" w:cstheme="minorHAnsi"/>
        </w:rPr>
        <w:t>taxpayers</w:t>
      </w:r>
      <w:r w:rsidRPr="002D5D58">
        <w:rPr>
          <w:rFonts w:asciiTheme="minorHAnsi" w:hAnsiTheme="minorHAnsi" w:cstheme="minorHAnsi"/>
        </w:rPr>
        <w:t xml:space="preserve"> regarding the primary drivers of burden to inform survey instrument design. They are extremely important </w:t>
      </w:r>
      <w:r w:rsidRPr="002D5D58">
        <w:rPr>
          <w:rFonts w:asciiTheme="minorHAnsi" w:hAnsiTheme="minorHAnsi" w:cstheme="minorHAnsi"/>
        </w:rPr>
        <w:t>to</w:t>
      </w:r>
      <w:r w:rsidRPr="002D5D58">
        <w:rPr>
          <w:rFonts w:asciiTheme="minorHAnsi" w:hAnsiTheme="minorHAnsi" w:cstheme="minorHAnsi"/>
        </w:rPr>
        <w:t xml:space="preserve"> the design of a new survey because they offer the opportunity to increase and validate the understanding of the burden incurred by the relevant population as well as to develop and test meaningful survey questions.</w:t>
      </w:r>
    </w:p>
    <w:p w:rsidR="00C11A38" w:rsidRPr="002D5D58" w:rsidP="00286751" w14:paraId="2BC90417" w14:textId="77777777">
      <w:pPr>
        <w:rPr>
          <w:rFonts w:asciiTheme="minorHAnsi" w:hAnsiTheme="minorHAnsi" w:cstheme="minorHAnsi"/>
        </w:rPr>
      </w:pPr>
    </w:p>
    <w:p w:rsidR="00D664BC" w:rsidRPr="002D5D58" w:rsidP="00533368" w14:paraId="59AEBA6C" w14:textId="77777777">
      <w:pPr>
        <w:pStyle w:val="NoSpacing"/>
        <w:numPr>
          <w:ilvl w:val="0"/>
          <w:numId w:val="7"/>
        </w:numPr>
        <w:tabs>
          <w:tab w:val="num" w:pos="360"/>
          <w:tab w:val="clear" w:pos="720"/>
        </w:tabs>
        <w:ind w:left="360"/>
        <w:contextualSpacing/>
        <w:rPr>
          <w:rFonts w:asciiTheme="minorHAnsi" w:hAnsiTheme="minorHAnsi" w:cstheme="minorHAnsi"/>
          <w:b/>
          <w:sz w:val="24"/>
          <w:szCs w:val="24"/>
        </w:rPr>
      </w:pPr>
      <w:r w:rsidRPr="002D5D58">
        <w:rPr>
          <w:rFonts w:asciiTheme="minorHAnsi" w:hAnsiTheme="minorHAnsi" w:cstheme="minorHAnsi"/>
          <w:b/>
          <w:sz w:val="24"/>
          <w:szCs w:val="24"/>
        </w:rPr>
        <w:t>Describe methods to maximize response rates and to deal with issues of non-response.</w:t>
      </w:r>
    </w:p>
    <w:p w:rsidR="00D664BC" w:rsidRPr="002D5D58" w:rsidP="00A511A9" w14:paraId="1F32B9CC" w14:textId="77777777">
      <w:pPr>
        <w:pStyle w:val="NoSpacing"/>
        <w:spacing w:line="180" w:lineRule="exact"/>
        <w:contextualSpacing/>
        <w:rPr>
          <w:rFonts w:asciiTheme="minorHAnsi" w:hAnsiTheme="minorHAnsi" w:cstheme="minorHAnsi"/>
          <w:sz w:val="24"/>
          <w:szCs w:val="24"/>
        </w:rPr>
      </w:pPr>
    </w:p>
    <w:p w:rsidR="00CA1A34" w:rsidRPr="002D5D58" w:rsidP="002D5D58" w14:paraId="780E848C" w14:textId="77777777">
      <w:pPr>
        <w:ind w:left="360"/>
        <w:rPr>
          <w:rFonts w:asciiTheme="minorHAnsi" w:hAnsiTheme="minorHAnsi" w:cstheme="minorHAnsi"/>
        </w:rPr>
      </w:pPr>
      <w:r w:rsidRPr="002D5D58">
        <w:rPr>
          <w:rFonts w:asciiTheme="minorHAnsi" w:hAnsiTheme="minorHAnsi" w:cstheme="minorHAnsi"/>
        </w:rPr>
        <w:t>The survey instrument design and administration protocol are informed by currently-accepted</w:t>
      </w:r>
      <w:r w:rsidRPr="002D5D58" w:rsidR="001C5D5E">
        <w:rPr>
          <w:rFonts w:asciiTheme="minorHAnsi" w:hAnsiTheme="minorHAnsi" w:cstheme="minorHAnsi"/>
        </w:rPr>
        <w:t xml:space="preserve"> best</w:t>
      </w:r>
      <w:r w:rsidRPr="002D5D58">
        <w:rPr>
          <w:rFonts w:asciiTheme="minorHAnsi" w:hAnsiTheme="minorHAnsi" w:cstheme="minorHAnsi"/>
        </w:rPr>
        <w:t xml:space="preserve"> practices</w:t>
      </w:r>
      <w:r w:rsidRPr="002D5D58" w:rsidR="00E10A3A">
        <w:rPr>
          <w:rFonts w:asciiTheme="minorHAnsi" w:hAnsiTheme="minorHAnsi" w:cstheme="minorHAnsi"/>
        </w:rPr>
        <w:t xml:space="preserve"> that support survey response rates</w:t>
      </w:r>
      <w:r w:rsidRPr="002D5D58">
        <w:rPr>
          <w:rFonts w:asciiTheme="minorHAnsi" w:hAnsiTheme="minorHAnsi" w:cstheme="minorHAnsi"/>
        </w:rPr>
        <w:t>, such as including official IRS letter as a pre-note,</w:t>
      </w:r>
      <w:r w:rsidRPr="002D5D58" w:rsidR="00E10A3A">
        <w:rPr>
          <w:rFonts w:asciiTheme="minorHAnsi" w:hAnsiTheme="minorHAnsi" w:cstheme="minorHAnsi"/>
        </w:rPr>
        <w:t xml:space="preserve"> item formatting, and survey length. IRS </w:t>
      </w:r>
      <w:r w:rsidRPr="002D5D58" w:rsidR="001C5D5E">
        <w:rPr>
          <w:rFonts w:asciiTheme="minorHAnsi" w:hAnsiTheme="minorHAnsi" w:cstheme="minorHAnsi"/>
        </w:rPr>
        <w:t xml:space="preserve">conducted </w:t>
      </w:r>
      <w:r w:rsidRPr="002D5D58" w:rsidR="00E10A3A">
        <w:rPr>
          <w:rFonts w:asciiTheme="minorHAnsi" w:hAnsiTheme="minorHAnsi" w:cstheme="minorHAnsi"/>
        </w:rPr>
        <w:t>survey research during prior burden survey administrations, such as incentive studies</w:t>
      </w:r>
      <w:r w:rsidRPr="002D5D58" w:rsidR="003B53C3">
        <w:rPr>
          <w:rFonts w:asciiTheme="minorHAnsi" w:hAnsiTheme="minorHAnsi" w:cstheme="minorHAnsi"/>
        </w:rPr>
        <w:t>,</w:t>
      </w:r>
      <w:r w:rsidRPr="002D5D58" w:rsidR="00E10A3A">
        <w:rPr>
          <w:rFonts w:asciiTheme="minorHAnsi" w:hAnsiTheme="minorHAnsi" w:cstheme="minorHAnsi"/>
        </w:rPr>
        <w:t xml:space="preserve"> </w:t>
      </w:r>
      <w:r w:rsidRPr="002D5D58" w:rsidR="005C5EB9">
        <w:rPr>
          <w:rFonts w:asciiTheme="minorHAnsi" w:hAnsiTheme="minorHAnsi" w:cstheme="minorHAnsi"/>
        </w:rPr>
        <w:t xml:space="preserve">that </w:t>
      </w:r>
      <w:r w:rsidRPr="002D5D58" w:rsidR="00E10A3A">
        <w:rPr>
          <w:rFonts w:asciiTheme="minorHAnsi" w:hAnsiTheme="minorHAnsi" w:cstheme="minorHAnsi"/>
        </w:rPr>
        <w:t>have also provided important insight</w:t>
      </w:r>
      <w:r w:rsidRPr="002D5D58" w:rsidR="005C5EB9">
        <w:rPr>
          <w:rFonts w:asciiTheme="minorHAnsi" w:hAnsiTheme="minorHAnsi" w:cstheme="minorHAnsi"/>
        </w:rPr>
        <w:t>.</w:t>
      </w:r>
    </w:p>
    <w:p w:rsidR="00E10A3A" w:rsidRPr="002D5D58" w:rsidP="002D5D58" w14:paraId="5FFFECF6" w14:textId="77777777">
      <w:pPr>
        <w:ind w:left="360"/>
        <w:rPr>
          <w:rFonts w:asciiTheme="minorHAnsi" w:hAnsiTheme="minorHAnsi" w:cstheme="minorHAnsi"/>
        </w:rPr>
      </w:pPr>
    </w:p>
    <w:p w:rsidR="00D664BC" w:rsidRPr="002D5D58" w:rsidP="002D5D58" w14:paraId="78328E2D" w14:textId="77777777">
      <w:pPr>
        <w:ind w:left="360"/>
        <w:rPr>
          <w:rFonts w:asciiTheme="minorHAnsi" w:hAnsiTheme="minorHAnsi" w:cstheme="minorHAnsi"/>
        </w:rPr>
      </w:pPr>
      <w:r w:rsidRPr="002D5D58">
        <w:rPr>
          <w:rFonts w:asciiTheme="minorHAnsi" w:hAnsiTheme="minorHAnsi" w:cstheme="minorHAnsi"/>
        </w:rPr>
        <w:t xml:space="preserve">Upon completion of </w:t>
      </w:r>
      <w:r w:rsidRPr="002D5D58" w:rsidR="00CE5D45">
        <w:rPr>
          <w:rFonts w:asciiTheme="minorHAnsi" w:hAnsiTheme="minorHAnsi" w:cstheme="minorHAnsi"/>
        </w:rPr>
        <w:t xml:space="preserve">each </w:t>
      </w:r>
      <w:r w:rsidRPr="002D5D58">
        <w:rPr>
          <w:rFonts w:asciiTheme="minorHAnsi" w:hAnsiTheme="minorHAnsi" w:cstheme="minorHAnsi"/>
        </w:rPr>
        <w:t xml:space="preserve">survey </w:t>
      </w:r>
      <w:r w:rsidRPr="002D5D58" w:rsidR="008B4FCF">
        <w:rPr>
          <w:rFonts w:asciiTheme="minorHAnsi" w:hAnsiTheme="minorHAnsi" w:cstheme="minorHAnsi"/>
        </w:rPr>
        <w:t>data collection</w:t>
      </w:r>
      <w:r w:rsidRPr="002D5D58" w:rsidR="00CE5D45">
        <w:rPr>
          <w:rFonts w:asciiTheme="minorHAnsi" w:hAnsiTheme="minorHAnsi" w:cstheme="minorHAnsi"/>
        </w:rPr>
        <w:t>,</w:t>
      </w:r>
      <w:r w:rsidRPr="002D5D58">
        <w:rPr>
          <w:rFonts w:asciiTheme="minorHAnsi" w:hAnsiTheme="minorHAnsi" w:cstheme="minorHAnsi"/>
        </w:rPr>
        <w:t xml:space="preserve"> we will conduct</w:t>
      </w:r>
      <w:r w:rsidRPr="002D5D58" w:rsidR="00180AA7">
        <w:rPr>
          <w:rFonts w:asciiTheme="minorHAnsi" w:hAnsiTheme="minorHAnsi" w:cstheme="minorHAnsi"/>
        </w:rPr>
        <w:t xml:space="preserve"> a nonresponse bias analysis. </w:t>
      </w:r>
      <w:r w:rsidRPr="002D5D58">
        <w:rPr>
          <w:rFonts w:asciiTheme="minorHAnsi" w:hAnsiTheme="minorHAnsi" w:cstheme="minorHAnsi"/>
        </w:rPr>
        <w:t xml:space="preserve">This analysis will </w:t>
      </w:r>
      <w:r w:rsidRPr="002D5D58" w:rsidR="00CE5D45">
        <w:rPr>
          <w:rFonts w:asciiTheme="minorHAnsi" w:hAnsiTheme="minorHAnsi" w:cstheme="minorHAnsi"/>
        </w:rPr>
        <w:t>use</w:t>
      </w:r>
      <w:r w:rsidRPr="002D5D58">
        <w:rPr>
          <w:rFonts w:asciiTheme="minorHAnsi" w:hAnsiTheme="minorHAnsi" w:cstheme="minorHAnsi"/>
        </w:rPr>
        <w:t xml:space="preserve"> a raking technique to control for </w:t>
      </w:r>
      <w:r w:rsidRPr="002D5D58" w:rsidR="005C5EB9">
        <w:rPr>
          <w:rFonts w:asciiTheme="minorHAnsi" w:hAnsiTheme="minorHAnsi" w:cstheme="minorHAnsi"/>
        </w:rPr>
        <w:t xml:space="preserve">the difference between the </w:t>
      </w:r>
      <w:r w:rsidRPr="002D5D58" w:rsidR="005C5EB9">
        <w:rPr>
          <w:rFonts w:asciiTheme="minorHAnsi" w:hAnsiTheme="minorHAnsi" w:cstheme="minorHAnsi"/>
        </w:rPr>
        <w:t>characteristics of those who respond and those who do not</w:t>
      </w:r>
      <w:r w:rsidRPr="002D5D58">
        <w:rPr>
          <w:rFonts w:asciiTheme="minorHAnsi" w:hAnsiTheme="minorHAnsi" w:cstheme="minorHAnsi"/>
        </w:rPr>
        <w:t xml:space="preserve">. The process is further outlined in the paper “Response Mode and Bias Analysis in the IRS’ Individual Taxpayer Burden Survey”, by J. Michael Brick, George Contos, Karen Masken, and Roy Nord.  </w:t>
      </w:r>
    </w:p>
    <w:p w:rsidR="00D664BC" w:rsidRPr="002D5D58" w:rsidP="00A511A9" w14:paraId="46855B5E" w14:textId="77777777">
      <w:pPr>
        <w:spacing w:line="280" w:lineRule="exact"/>
        <w:rPr>
          <w:rFonts w:asciiTheme="minorHAnsi" w:hAnsiTheme="minorHAnsi" w:cstheme="minorHAnsi"/>
        </w:rPr>
      </w:pPr>
    </w:p>
    <w:p w:rsidR="00D664BC" w:rsidRPr="002D5D58" w:rsidP="00533368" w14:paraId="050F0B48" w14:textId="77777777">
      <w:pPr>
        <w:pStyle w:val="NoSpacing"/>
        <w:numPr>
          <w:ilvl w:val="0"/>
          <w:numId w:val="7"/>
        </w:numPr>
        <w:tabs>
          <w:tab w:val="num" w:pos="360"/>
          <w:tab w:val="clear" w:pos="720"/>
        </w:tabs>
        <w:ind w:left="360"/>
        <w:contextualSpacing/>
        <w:rPr>
          <w:rFonts w:asciiTheme="minorHAnsi" w:hAnsiTheme="minorHAnsi" w:cstheme="minorHAnsi"/>
          <w:b/>
          <w:sz w:val="24"/>
          <w:szCs w:val="24"/>
        </w:rPr>
      </w:pPr>
      <w:r w:rsidRPr="002D5D58">
        <w:rPr>
          <w:rFonts w:asciiTheme="minorHAnsi" w:hAnsiTheme="minorHAnsi" w:cstheme="minorHAnsi"/>
          <w:b/>
          <w:sz w:val="24"/>
          <w:szCs w:val="24"/>
        </w:rPr>
        <w:t xml:space="preserve">Describe any tests of procedures or methods to be undertaken. </w:t>
      </w:r>
    </w:p>
    <w:p w:rsidR="00D664BC" w:rsidRPr="002D5D58" w:rsidP="00A511A9" w14:paraId="2D306C60" w14:textId="77777777">
      <w:pPr>
        <w:spacing w:line="180" w:lineRule="exact"/>
        <w:rPr>
          <w:rFonts w:asciiTheme="minorHAnsi" w:hAnsiTheme="minorHAnsi" w:cstheme="minorHAnsi"/>
        </w:rPr>
      </w:pPr>
    </w:p>
    <w:p w:rsidR="00D664BC" w:rsidRPr="002D5D58" w:rsidP="002D5D58" w14:paraId="35BA6097" w14:textId="77777777">
      <w:pPr>
        <w:ind w:left="360"/>
        <w:rPr>
          <w:rFonts w:asciiTheme="minorHAnsi" w:hAnsiTheme="minorHAnsi" w:cstheme="minorHAnsi"/>
        </w:rPr>
      </w:pPr>
      <w:r w:rsidRPr="002D5D58">
        <w:rPr>
          <w:rFonts w:asciiTheme="minorHAnsi" w:hAnsiTheme="minorHAnsi" w:cstheme="minorHAnsi"/>
        </w:rPr>
        <w:t>To ensure that the collection of information is not burdensome and that the questions are clearly written and will produce accurate and valid results, the IRS will conduct cognitive testing for any new or revised survey instrument. Cognitive testing is a well-established qualitative research method intended to identify problems respondents have with comprehension of survey questions (Willis 2005)</w:t>
      </w:r>
      <w:r>
        <w:rPr>
          <w:rStyle w:val="FootnoteReference"/>
          <w:rFonts w:asciiTheme="minorHAnsi" w:hAnsiTheme="minorHAnsi" w:cstheme="minorHAnsi"/>
          <w:vertAlign w:val="superscript"/>
        </w:rPr>
        <w:footnoteReference w:id="2"/>
      </w:r>
      <w:r w:rsidRPr="002D5D58">
        <w:rPr>
          <w:rFonts w:asciiTheme="minorHAnsi" w:hAnsiTheme="minorHAnsi" w:cstheme="minorHAnsi"/>
        </w:rPr>
        <w:t>.  The testing will be conducted with taxpayers in the Washington, D.C. area.  Respondents will be recruited according to specific criteria (e.g., filing status, complexity of return, and filing method). Efforts will be made to recruit respondents who are demographically representative of the population being surveyed.</w:t>
      </w:r>
    </w:p>
    <w:p w:rsidR="00D664BC" w:rsidRPr="002D5D58" w:rsidP="002D5D58" w14:paraId="4A183FCC" w14:textId="77777777">
      <w:pPr>
        <w:ind w:left="360"/>
        <w:rPr>
          <w:rFonts w:asciiTheme="minorHAnsi" w:hAnsiTheme="minorHAnsi" w:cstheme="minorHAnsi"/>
        </w:rPr>
      </w:pPr>
    </w:p>
    <w:p w:rsidR="00D664BC" w:rsidRPr="002D5D58" w:rsidP="002D5D58" w14:paraId="1F543EC4" w14:textId="77777777">
      <w:pPr>
        <w:ind w:left="360"/>
        <w:rPr>
          <w:rFonts w:asciiTheme="minorHAnsi" w:hAnsiTheme="minorHAnsi" w:cstheme="minorHAnsi"/>
        </w:rPr>
      </w:pPr>
      <w:r w:rsidRPr="002D5D58">
        <w:rPr>
          <w:rFonts w:asciiTheme="minorHAnsi" w:hAnsiTheme="minorHAnsi" w:cstheme="minorHAnsi"/>
        </w:rPr>
        <w:t>In addition, at the outset as well as after each interaction of testing, the instrument will undergo extensive review by the IRS and stakeholders.</w:t>
      </w:r>
    </w:p>
    <w:p w:rsidR="007B5838" w:rsidRPr="002D5D58" w14:paraId="48339849" w14:textId="77777777">
      <w:pPr>
        <w:widowControl/>
        <w:autoSpaceDE/>
        <w:autoSpaceDN/>
        <w:adjustRightInd/>
        <w:rPr>
          <w:rFonts w:asciiTheme="minorHAnsi" w:hAnsiTheme="minorHAnsi" w:cstheme="minorHAnsi"/>
        </w:rPr>
      </w:pPr>
    </w:p>
    <w:p w:rsidR="00D664BC" w:rsidRPr="002D5D58" w:rsidP="00533368" w14:paraId="7E65F29F" w14:textId="77777777">
      <w:pPr>
        <w:pStyle w:val="ListParagraph"/>
        <w:numPr>
          <w:ilvl w:val="0"/>
          <w:numId w:val="7"/>
        </w:numPr>
        <w:tabs>
          <w:tab w:val="num" w:pos="360"/>
          <w:tab w:val="clear" w:pos="720"/>
        </w:tabs>
        <w:ind w:left="360"/>
        <w:rPr>
          <w:rFonts w:asciiTheme="minorHAnsi" w:hAnsiTheme="minorHAnsi" w:cstheme="minorHAnsi"/>
          <w:b/>
        </w:rPr>
      </w:pPr>
      <w:r w:rsidRPr="002D5D58">
        <w:rPr>
          <w:rFonts w:asciiTheme="minorHAnsi" w:hAnsiTheme="minorHAnsi" w:cstheme="minorHAnsi"/>
          <w:b/>
        </w:rPr>
        <w:t xml:space="preserve">Provide the names and telephone numbers of individuals consulted on statistical aspects of the design and the name of the agency unit, contractor(s), grantee(s), or other person(s) who will actually collect and/or analyze the information for the agency. </w:t>
      </w:r>
    </w:p>
    <w:p w:rsidR="00B759CC" w:rsidRPr="002D5D58" w:rsidP="007555D0" w14:paraId="465440CE" w14:textId="77777777">
      <w:pPr>
        <w:pStyle w:val="ListParagraph"/>
        <w:ind w:left="0"/>
        <w:rPr>
          <w:rFonts w:asciiTheme="minorHAnsi" w:hAnsiTheme="minorHAnsi" w:cstheme="minorHAnsi"/>
        </w:rPr>
      </w:pPr>
    </w:p>
    <w:p w:rsidR="00D664BC" w:rsidRPr="002D5D58" w:rsidP="002D5D58" w14:paraId="7C8B7611" w14:textId="77777777">
      <w:pPr>
        <w:pStyle w:val="ListParagraph"/>
        <w:ind w:left="360" w:hanging="360"/>
        <w:rPr>
          <w:rFonts w:asciiTheme="minorHAnsi" w:hAnsiTheme="minorHAnsi" w:cstheme="minorHAnsi"/>
          <w:b/>
          <w:bCs/>
          <w:i/>
          <w:iCs/>
        </w:rPr>
      </w:pPr>
      <w:r w:rsidRPr="002D5D58">
        <w:rPr>
          <w:rFonts w:asciiTheme="minorHAnsi" w:hAnsiTheme="minorHAnsi" w:cstheme="minorHAnsi"/>
          <w:b/>
          <w:bCs/>
          <w:i/>
          <w:iCs/>
        </w:rPr>
        <w:t xml:space="preserve">Statistical Design  </w:t>
      </w:r>
    </w:p>
    <w:p w:rsidR="00127C94" w:rsidRPr="002D5D58" w:rsidP="002D5D58" w14:paraId="4E95FF2E" w14:textId="6A9B500F">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Patrick Langetieg, IRS Research, Applied Analytics, and Statistics, 202-803-9419</w:t>
      </w:r>
    </w:p>
    <w:p w:rsidR="000B240D" w:rsidRPr="002D5D58" w:rsidP="002D5D58" w14:paraId="01585AD5" w14:textId="6EAC2126">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 xml:space="preserve">David Brown, Research, Applied Analytics, and Statistics, </w:t>
      </w:r>
      <w:r w:rsidRPr="002D5D58" w:rsidR="003C5E5B">
        <w:rPr>
          <w:rFonts w:asciiTheme="minorHAnsi" w:hAnsiTheme="minorHAnsi" w:cstheme="minorHAnsi"/>
          <w:color w:val="0070C0"/>
        </w:rPr>
        <w:t>808-466-6424</w:t>
      </w:r>
    </w:p>
    <w:p w:rsidR="00A01B15" w:rsidRPr="002D5D58" w:rsidP="002D5D58" w14:paraId="0D3D5CD2" w14:textId="3AB30876">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Alexander Turk,</w:t>
      </w:r>
      <w:r w:rsidRPr="002D5D58" w:rsidR="00AC2C81">
        <w:rPr>
          <w:rFonts w:asciiTheme="minorHAnsi" w:hAnsiTheme="minorHAnsi" w:cstheme="minorHAnsi"/>
          <w:color w:val="0070C0"/>
        </w:rPr>
        <w:t xml:space="preserve"> </w:t>
      </w:r>
      <w:r w:rsidRPr="002D5D58">
        <w:rPr>
          <w:rFonts w:asciiTheme="minorHAnsi" w:hAnsiTheme="minorHAnsi" w:cstheme="minorHAnsi"/>
          <w:color w:val="0070C0"/>
        </w:rPr>
        <w:t>Research, Applied Analytics, and Statistics, 651-361-1583</w:t>
      </w:r>
    </w:p>
    <w:p w:rsidR="005B4D3A" w:rsidRPr="002D5D58" w:rsidP="002D5D58" w14:paraId="061E9479" w14:textId="77777777">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Ishani Roy, IRS Research, Applied Analytics, and Statistics, 202-803-9847</w:t>
      </w:r>
    </w:p>
    <w:p w:rsidR="00D664BC" w:rsidRPr="002D5D58" w:rsidP="002D5D58" w14:paraId="5E329190" w14:textId="77777777">
      <w:pPr>
        <w:pStyle w:val="ListParagraph"/>
        <w:ind w:left="360" w:hanging="360"/>
        <w:rPr>
          <w:rFonts w:asciiTheme="minorHAnsi" w:hAnsiTheme="minorHAnsi" w:cstheme="minorHAnsi"/>
        </w:rPr>
      </w:pPr>
    </w:p>
    <w:p w:rsidR="00D664BC" w:rsidRPr="002D5D58" w:rsidP="002D5D58" w14:paraId="55073693" w14:textId="77777777">
      <w:pPr>
        <w:pStyle w:val="ListParagraph"/>
        <w:ind w:left="360" w:hanging="360"/>
        <w:rPr>
          <w:rFonts w:asciiTheme="minorHAnsi" w:hAnsiTheme="minorHAnsi" w:cstheme="minorHAnsi"/>
          <w:b/>
          <w:bCs/>
          <w:i/>
          <w:iCs/>
        </w:rPr>
      </w:pPr>
      <w:r w:rsidRPr="002D5D58">
        <w:rPr>
          <w:rFonts w:asciiTheme="minorHAnsi" w:hAnsiTheme="minorHAnsi" w:cstheme="minorHAnsi"/>
          <w:b/>
          <w:bCs/>
          <w:i/>
          <w:iCs/>
        </w:rPr>
        <w:t xml:space="preserve">Collection and Analysis  </w:t>
      </w:r>
    </w:p>
    <w:p w:rsidR="00811A6F" w:rsidRPr="002D5D58" w:rsidP="002D5D58" w14:paraId="10C58982" w14:textId="77777777">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Brenda Schafer (</w:t>
      </w:r>
      <w:r w:rsidRPr="002D5D58" w:rsidR="00C30E4B">
        <w:rPr>
          <w:rFonts w:asciiTheme="minorHAnsi" w:hAnsiTheme="minorHAnsi" w:cstheme="minorHAnsi"/>
          <w:color w:val="0070C0"/>
        </w:rPr>
        <w:t>program owner</w:t>
      </w:r>
      <w:r w:rsidRPr="002D5D58">
        <w:rPr>
          <w:rFonts w:asciiTheme="minorHAnsi" w:hAnsiTheme="minorHAnsi" w:cstheme="minorHAnsi"/>
          <w:color w:val="0070C0"/>
        </w:rPr>
        <w:t xml:space="preserve">), IRS Research, </w:t>
      </w:r>
      <w:r w:rsidRPr="002D5D58" w:rsidR="00E75236">
        <w:rPr>
          <w:rFonts w:asciiTheme="minorHAnsi" w:hAnsiTheme="minorHAnsi" w:cstheme="minorHAnsi"/>
          <w:color w:val="0070C0"/>
        </w:rPr>
        <w:t>Applied Analytics,</w:t>
      </w:r>
      <w:r w:rsidRPr="002D5D58" w:rsidR="00EE70A9">
        <w:rPr>
          <w:rFonts w:asciiTheme="minorHAnsi" w:hAnsiTheme="minorHAnsi" w:cstheme="minorHAnsi"/>
          <w:color w:val="0070C0"/>
        </w:rPr>
        <w:t xml:space="preserve"> </w:t>
      </w:r>
      <w:r w:rsidRPr="002D5D58" w:rsidR="00E75236">
        <w:rPr>
          <w:rFonts w:asciiTheme="minorHAnsi" w:hAnsiTheme="minorHAnsi" w:cstheme="minorHAnsi"/>
          <w:color w:val="0070C0"/>
        </w:rPr>
        <w:t>and</w:t>
      </w:r>
      <w:r w:rsidRPr="002D5D58">
        <w:rPr>
          <w:rFonts w:asciiTheme="minorHAnsi" w:hAnsiTheme="minorHAnsi" w:cstheme="minorHAnsi"/>
          <w:color w:val="0070C0"/>
        </w:rPr>
        <w:t xml:space="preserve"> </w:t>
      </w:r>
      <w:r w:rsidRPr="002D5D58" w:rsidR="00856858">
        <w:rPr>
          <w:rFonts w:asciiTheme="minorHAnsi" w:hAnsiTheme="minorHAnsi" w:cstheme="minorHAnsi"/>
          <w:color w:val="0070C0"/>
        </w:rPr>
        <w:t>Statistics</w:t>
      </w:r>
      <w:r w:rsidRPr="002D5D58" w:rsidR="00034131">
        <w:rPr>
          <w:rFonts w:asciiTheme="minorHAnsi" w:hAnsiTheme="minorHAnsi" w:cstheme="minorHAnsi"/>
          <w:color w:val="0070C0"/>
        </w:rPr>
        <w:t>,</w:t>
      </w:r>
      <w:r w:rsidRPr="002D5D58" w:rsidR="00E75236">
        <w:rPr>
          <w:rFonts w:asciiTheme="minorHAnsi" w:hAnsiTheme="minorHAnsi" w:cstheme="minorHAnsi"/>
          <w:color w:val="0070C0"/>
        </w:rPr>
        <w:t xml:space="preserve"> </w:t>
      </w:r>
      <w:r w:rsidRPr="002D5D58" w:rsidR="00856858">
        <w:rPr>
          <w:rFonts w:asciiTheme="minorHAnsi" w:hAnsiTheme="minorHAnsi" w:cstheme="minorHAnsi"/>
          <w:color w:val="0070C0"/>
        </w:rPr>
        <w:t>202</w:t>
      </w:r>
      <w:r w:rsidRPr="002D5D58">
        <w:rPr>
          <w:rFonts w:asciiTheme="minorHAnsi" w:hAnsiTheme="minorHAnsi" w:cstheme="minorHAnsi"/>
          <w:color w:val="0070C0"/>
        </w:rPr>
        <w:t>-</w:t>
      </w:r>
      <w:r w:rsidRPr="002D5D58" w:rsidR="00A17890">
        <w:rPr>
          <w:rFonts w:asciiTheme="minorHAnsi" w:hAnsiTheme="minorHAnsi" w:cstheme="minorHAnsi"/>
          <w:color w:val="0070C0"/>
        </w:rPr>
        <w:t>803-9412</w:t>
      </w:r>
    </w:p>
    <w:p w:rsidR="00C30E4B" w:rsidRPr="002D5D58" w:rsidP="002D5D58" w14:paraId="78C6E592" w14:textId="77777777">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 xml:space="preserve">Scott Leary, IRS Research (program manager), </w:t>
      </w:r>
      <w:r w:rsidRPr="002D5D58" w:rsidR="007555D0">
        <w:rPr>
          <w:rFonts w:asciiTheme="minorHAnsi" w:hAnsiTheme="minorHAnsi" w:cstheme="minorHAnsi"/>
          <w:color w:val="0070C0"/>
        </w:rPr>
        <w:t>IRS Research, Applied Analytics, and Statistics</w:t>
      </w:r>
      <w:r w:rsidRPr="002D5D58">
        <w:rPr>
          <w:rFonts w:asciiTheme="minorHAnsi" w:hAnsiTheme="minorHAnsi" w:cstheme="minorHAnsi"/>
          <w:color w:val="0070C0"/>
        </w:rPr>
        <w:t>, 202-803-9909</w:t>
      </w:r>
    </w:p>
    <w:p w:rsidR="00B264A6" w:rsidRPr="002D5D58" w:rsidP="002D5D58" w14:paraId="66E4A933" w14:textId="72DF95CF">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William Gomez, IRS Research, Applied Analytics, and Statistics,</w:t>
      </w:r>
      <w:r w:rsidRPr="002D5D58" w:rsidR="00983FE3">
        <w:rPr>
          <w:rFonts w:asciiTheme="minorHAnsi" w:hAnsiTheme="minorHAnsi" w:cstheme="minorHAnsi"/>
        </w:rPr>
        <w:t xml:space="preserve"> </w:t>
      </w:r>
      <w:r w:rsidRPr="002D5D58" w:rsidR="00983FE3">
        <w:rPr>
          <w:rFonts w:asciiTheme="minorHAnsi" w:hAnsiTheme="minorHAnsi" w:cstheme="minorHAnsi"/>
          <w:color w:val="0070C0"/>
        </w:rPr>
        <w:t>202-803-9147</w:t>
      </w:r>
    </w:p>
    <w:p w:rsidR="00737509" w:rsidRPr="002D5D58" w:rsidP="002D5D58" w14:paraId="3F0EC23B" w14:textId="6B24D895">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 xml:space="preserve">Jamie Bryant, IRS Research, Applied Analytics, and Statistics, </w:t>
      </w:r>
      <w:r w:rsidRPr="002D5D58" w:rsidR="00384390">
        <w:rPr>
          <w:rFonts w:asciiTheme="minorHAnsi" w:hAnsiTheme="minorHAnsi" w:cstheme="minorHAnsi"/>
          <w:color w:val="0070C0"/>
        </w:rPr>
        <w:t>774-747-6640</w:t>
      </w:r>
    </w:p>
    <w:p w:rsidR="00D664BC" w:rsidRPr="002D5D58" w:rsidP="002D5D58" w14:paraId="0BBBDA3E" w14:textId="48E2D93C">
      <w:pPr>
        <w:pStyle w:val="ListParagraph"/>
        <w:ind w:left="360" w:hanging="360"/>
        <w:rPr>
          <w:rFonts w:asciiTheme="minorHAnsi" w:hAnsiTheme="minorHAnsi" w:cstheme="minorHAnsi"/>
          <w:color w:val="0070C0"/>
        </w:rPr>
      </w:pPr>
      <w:r w:rsidRPr="002D5D58">
        <w:rPr>
          <w:rFonts w:asciiTheme="minorHAnsi" w:hAnsiTheme="minorHAnsi" w:cstheme="minorHAnsi"/>
          <w:color w:val="0070C0"/>
        </w:rPr>
        <w:t>Alexander Saak, IRS Research, Applied Analytics, and Statistics, 202-803-</w:t>
      </w:r>
      <w:r w:rsidRPr="002D5D58" w:rsidR="00A95FC4">
        <w:rPr>
          <w:rFonts w:asciiTheme="minorHAnsi" w:hAnsiTheme="minorHAnsi" w:cstheme="minorHAnsi"/>
          <w:color w:val="0070C0"/>
        </w:rPr>
        <w:t>9450</w:t>
      </w:r>
      <w:r w:rsidRPr="002D5D58" w:rsidR="00E75236">
        <w:rPr>
          <w:rFonts w:asciiTheme="minorHAnsi" w:hAnsiTheme="minorHAnsi" w:cstheme="minorHAnsi"/>
          <w:color w:val="0070C0"/>
        </w:rPr>
        <w:t xml:space="preserve"> </w:t>
      </w:r>
    </w:p>
    <w:p w:rsidR="001647C7" w:rsidRPr="002D5D58" w:rsidP="0068062D" w14:paraId="44E30281" w14:textId="74701DBB">
      <w:pPr>
        <w:pStyle w:val="ListParagraph"/>
        <w:ind w:left="0"/>
        <w:rPr>
          <w:rFonts w:asciiTheme="minorHAnsi" w:hAnsiTheme="minorHAnsi" w:cstheme="minorHAnsi"/>
          <w:b/>
          <w:bCs/>
        </w:rPr>
      </w:pPr>
    </w:p>
    <w:p w:rsidR="00983AA4" w:rsidRPr="002D5D58" w14:paraId="0C318014" w14:textId="596188E3">
      <w:pPr>
        <w:widowControl/>
        <w:autoSpaceDE/>
        <w:autoSpaceDN/>
        <w:adjustRightInd/>
        <w:rPr>
          <w:rFonts w:asciiTheme="minorHAnsi" w:hAnsiTheme="minorHAnsi" w:cstheme="minorHAnsi"/>
          <w:b/>
          <w:bCs/>
        </w:rPr>
      </w:pPr>
      <w:r w:rsidRPr="002D5D58">
        <w:rPr>
          <w:rFonts w:asciiTheme="minorHAnsi" w:hAnsiTheme="minorHAnsi" w:cstheme="minorHAnsi"/>
          <w:b/>
          <w:bCs/>
        </w:rPr>
        <w:br w:type="page"/>
      </w:r>
    </w:p>
    <w:p w:rsidR="005E0031" w:rsidRPr="002D5D58" w:rsidP="0068062D" w14:paraId="0DCD48A1" w14:textId="77777777">
      <w:pPr>
        <w:pStyle w:val="ListParagraph"/>
        <w:ind w:left="0"/>
        <w:rPr>
          <w:rFonts w:asciiTheme="minorHAnsi" w:hAnsiTheme="minorHAnsi" w:cstheme="minorHAnsi"/>
          <w:b/>
          <w:bCs/>
        </w:rPr>
      </w:pPr>
    </w:p>
    <w:p w:rsidR="00E40FB5" w:rsidRPr="002D5D58" w:rsidP="0068062D" w14:paraId="53E3EC86" w14:textId="77777777">
      <w:pPr>
        <w:pStyle w:val="ListParagraph"/>
        <w:ind w:left="0"/>
        <w:rPr>
          <w:rFonts w:asciiTheme="minorHAnsi" w:hAnsiTheme="minorHAnsi" w:cstheme="minorHAnsi"/>
          <w:b/>
          <w:bCs/>
          <w:sz w:val="20"/>
          <w:szCs w:val="20"/>
        </w:rPr>
      </w:pPr>
      <w:r w:rsidRPr="002D5D58">
        <w:rPr>
          <w:rFonts w:asciiTheme="minorHAnsi" w:hAnsiTheme="minorHAnsi" w:cstheme="minorHAnsi"/>
          <w:b/>
          <w:bCs/>
        </w:rPr>
        <w:t xml:space="preserve">APPENDIX A </w:t>
      </w:r>
      <w:r w:rsidRPr="002D5D58" w:rsidR="00B520CB">
        <w:rPr>
          <w:rFonts w:asciiTheme="minorHAnsi" w:hAnsiTheme="minorHAnsi" w:cstheme="minorHAnsi"/>
          <w:b/>
          <w:bCs/>
        </w:rPr>
        <w:t>– C</w:t>
      </w:r>
      <w:r w:rsidRPr="002D5D58">
        <w:rPr>
          <w:rFonts w:asciiTheme="minorHAnsi" w:hAnsiTheme="minorHAnsi" w:cstheme="minorHAnsi"/>
          <w:b/>
          <w:bCs/>
        </w:rPr>
        <w:t>itations</w:t>
      </w:r>
    </w:p>
    <w:p w:rsidR="00E40FB5" w:rsidRPr="002D5D58" w:rsidP="0068062D" w14:paraId="69F5AC77" w14:textId="77777777">
      <w:pPr>
        <w:pStyle w:val="ListParagraph"/>
        <w:ind w:left="0"/>
        <w:rPr>
          <w:rFonts w:asciiTheme="minorHAnsi" w:hAnsiTheme="minorHAnsi" w:cstheme="minorHAnsi"/>
          <w:b/>
          <w:bCs/>
          <w:sz w:val="20"/>
          <w:szCs w:val="20"/>
        </w:rPr>
      </w:pPr>
    </w:p>
    <w:p w:rsidR="00E40FB5" w:rsidRPr="002D5D58" w:rsidP="00D5773D" w14:paraId="10E63EA1" w14:textId="77777777">
      <w:pPr>
        <w:shd w:val="clear" w:color="auto" w:fill="FFFFFF"/>
        <w:spacing w:after="120"/>
        <w:textAlignment w:val="top"/>
        <w:outlineLvl w:val="1"/>
        <w:rPr>
          <w:rFonts w:asciiTheme="minorHAnsi" w:hAnsiTheme="minorHAnsi" w:cstheme="minorHAnsi"/>
          <w:bCs/>
          <w:kern w:val="36"/>
        </w:rPr>
      </w:pPr>
      <w:hyperlink r:id="rId21" w:tooltip="View all posts by American Academy of Political and Social Science" w:history="1">
        <w:r w:rsidRPr="002D5D58">
          <w:rPr>
            <w:rStyle w:val="author3"/>
            <w:rFonts w:asciiTheme="minorHAnsi" w:hAnsiTheme="minorHAnsi" w:cstheme="minorHAnsi"/>
            <w:b w:val="0"/>
          </w:rPr>
          <w:t>American Academy of Political and Social Science</w:t>
        </w:r>
      </w:hyperlink>
      <w:r w:rsidRPr="002D5D58">
        <w:rPr>
          <w:rStyle w:val="author3"/>
          <w:rFonts w:asciiTheme="minorHAnsi" w:hAnsiTheme="minorHAnsi" w:cstheme="minorHAnsi"/>
          <w:b w:val="0"/>
        </w:rPr>
        <w:t>, “</w:t>
      </w:r>
      <w:r w:rsidRPr="002D5D58">
        <w:rPr>
          <w:rFonts w:asciiTheme="minorHAnsi" w:hAnsiTheme="minorHAnsi" w:cstheme="minorHAnsi"/>
          <w:bCs/>
          <w:kern w:val="36"/>
        </w:rPr>
        <w:t xml:space="preserve">The Nonresponse Challenge to Surveys and Statistics” (May 13, 2013), </w:t>
      </w:r>
      <w:hyperlink r:id="rId22" w:history="1">
        <w:r w:rsidRPr="002D5D58">
          <w:rPr>
            <w:rStyle w:val="Hyperlink"/>
            <w:rFonts w:asciiTheme="minorHAnsi" w:hAnsiTheme="minorHAnsi" w:cstheme="minorHAnsi"/>
            <w:bCs/>
            <w:color w:val="auto"/>
            <w:kern w:val="36"/>
          </w:rPr>
          <w:t>http://www.socialsciencespace.com/2013/05/the-nonresponse-challenge-to-surveys-and-statistics/</w:t>
        </w:r>
      </w:hyperlink>
    </w:p>
    <w:p w:rsidR="00E40FB5" w:rsidRPr="002D5D58" w:rsidP="00D5773D" w14:paraId="72909D78" w14:textId="77777777">
      <w:pPr>
        <w:spacing w:after="120"/>
        <w:rPr>
          <w:rFonts w:asciiTheme="minorHAnsi" w:hAnsiTheme="minorHAnsi" w:cstheme="minorHAnsi"/>
        </w:rPr>
      </w:pPr>
      <w:r w:rsidRPr="002D5D58">
        <w:rPr>
          <w:rFonts w:asciiTheme="minorHAnsi" w:hAnsiTheme="minorHAnsi" w:cstheme="minorHAnsi"/>
        </w:rPr>
        <w:t xml:space="preserve">Church, A.H., “Estimating the Effect of Incentives on Mail Survey Response Rates: A Meta-Analysis”, </w:t>
      </w:r>
      <w:r w:rsidRPr="002D5D58">
        <w:rPr>
          <w:rFonts w:asciiTheme="minorHAnsi" w:hAnsiTheme="minorHAnsi" w:cstheme="minorHAnsi"/>
          <w:i/>
        </w:rPr>
        <w:t>Public Opinion Quarterly</w:t>
      </w:r>
      <w:r w:rsidRPr="002D5D58">
        <w:rPr>
          <w:rFonts w:asciiTheme="minorHAnsi" w:hAnsiTheme="minorHAnsi" w:cstheme="minorHAnsi"/>
        </w:rPr>
        <w:t>, 57: 62-79 (1993).</w:t>
      </w:r>
    </w:p>
    <w:p w:rsidR="00E40FB5" w:rsidRPr="002D5D58" w:rsidP="00D5773D" w14:paraId="64D30984" w14:textId="77777777">
      <w:pPr>
        <w:rPr>
          <w:rFonts w:asciiTheme="minorHAnsi" w:hAnsiTheme="minorHAnsi" w:cstheme="minorHAnsi"/>
        </w:rPr>
      </w:pPr>
      <w:r w:rsidRPr="002D5D58">
        <w:rPr>
          <w:rFonts w:asciiTheme="minorHAnsi" w:hAnsiTheme="minorHAnsi" w:cstheme="minorHAnsi"/>
        </w:rPr>
        <w:t xml:space="preserve">Dillman, D., Smyth, J., and Christian, L., </w:t>
      </w:r>
      <w:r w:rsidRPr="002D5D58">
        <w:rPr>
          <w:rFonts w:asciiTheme="minorHAnsi" w:hAnsiTheme="minorHAnsi" w:cstheme="minorHAnsi"/>
          <w:i/>
        </w:rPr>
        <w:t>Internet, Mail, and Mixed-Mode Surveys: The Tailored Design Method,</w:t>
      </w:r>
      <w:r w:rsidRPr="002D5D58">
        <w:rPr>
          <w:rFonts w:asciiTheme="minorHAnsi" w:hAnsiTheme="minorHAnsi" w:cstheme="minorHAnsi"/>
        </w:rPr>
        <w:t xml:space="preserve"> Hoboken, NJ: John Wiley &amp; Sons (2008).</w:t>
      </w:r>
    </w:p>
    <w:p w:rsidR="00E40FB5" w:rsidRPr="002D5D58" w:rsidP="00D5773D" w14:paraId="0F20F6E8" w14:textId="77777777">
      <w:pPr>
        <w:spacing w:after="120"/>
        <w:rPr>
          <w:rFonts w:asciiTheme="minorHAnsi" w:hAnsiTheme="minorHAnsi" w:cstheme="minorHAnsi"/>
        </w:rPr>
      </w:pPr>
      <w:r w:rsidRPr="002D5D58">
        <w:rPr>
          <w:rFonts w:asciiTheme="minorHAnsi" w:hAnsiTheme="minorHAnsi" w:cstheme="minorHAnsi"/>
        </w:rPr>
        <w:t xml:space="preserve">Groves, R., Dillman, D., Eltinge, J., and Little, R, </w:t>
      </w:r>
      <w:r w:rsidRPr="002D5D58">
        <w:rPr>
          <w:rFonts w:asciiTheme="minorHAnsi" w:hAnsiTheme="minorHAnsi" w:cstheme="minorHAnsi"/>
          <w:i/>
        </w:rPr>
        <w:t xml:space="preserve">Survey Nonresponse, </w:t>
      </w:r>
      <w:r w:rsidRPr="002D5D58">
        <w:rPr>
          <w:rFonts w:asciiTheme="minorHAnsi" w:hAnsiTheme="minorHAnsi" w:cstheme="minorHAnsi"/>
        </w:rPr>
        <w:t>New York: John Wiley and Sons (2002).</w:t>
      </w:r>
    </w:p>
    <w:p w:rsidR="00E40FB5" w:rsidRPr="002D5D58" w:rsidP="00D5773D" w14:paraId="7EACCF9C" w14:textId="77777777">
      <w:pPr>
        <w:spacing w:after="120"/>
        <w:rPr>
          <w:rFonts w:asciiTheme="minorHAnsi" w:hAnsiTheme="minorHAnsi" w:cstheme="minorHAnsi"/>
        </w:rPr>
      </w:pPr>
      <w:r w:rsidRPr="002D5D58">
        <w:rPr>
          <w:rFonts w:asciiTheme="minorHAnsi" w:hAnsiTheme="minorHAnsi" w:cstheme="minorHAnsi"/>
        </w:rPr>
        <w:t xml:space="preserve">James, Jeannine M., and Richard Bolstein, ‘‘The Effect of Monetary Incentives and Follow Up Mailings on the Response Rate and Response Quality in Mail Surveys,’’ </w:t>
      </w:r>
      <w:r w:rsidRPr="002D5D58">
        <w:rPr>
          <w:rFonts w:asciiTheme="minorHAnsi" w:hAnsiTheme="minorHAnsi" w:cstheme="minorHAnsi"/>
          <w:i/>
        </w:rPr>
        <w:t>Public Opinion Quarterly</w:t>
      </w:r>
      <w:r w:rsidRPr="002D5D58">
        <w:rPr>
          <w:rFonts w:asciiTheme="minorHAnsi" w:hAnsiTheme="minorHAnsi" w:cstheme="minorHAnsi"/>
        </w:rPr>
        <w:t xml:space="preserve"> 54:346–61 (1990).</w:t>
      </w:r>
    </w:p>
    <w:p w:rsidR="00E40FB5" w:rsidRPr="002D5D58" w:rsidP="00D5773D" w14:paraId="46A58FC1" w14:textId="77777777">
      <w:pPr>
        <w:spacing w:after="120"/>
        <w:rPr>
          <w:rFonts w:asciiTheme="minorHAnsi" w:hAnsiTheme="minorHAnsi" w:cstheme="minorHAnsi"/>
          <w:i/>
        </w:rPr>
      </w:pPr>
      <w:r w:rsidRPr="002D5D58">
        <w:rPr>
          <w:rFonts w:asciiTheme="minorHAnsi" w:hAnsiTheme="minorHAnsi" w:cstheme="minorHAnsi"/>
        </w:rPr>
        <w:t xml:space="preserve">Millar, M.M. and Dillman, D.A., “Improving Response to Web and Mixed-Mode Surveys”, </w:t>
      </w:r>
      <w:r w:rsidRPr="002D5D58">
        <w:rPr>
          <w:rFonts w:asciiTheme="minorHAnsi" w:hAnsiTheme="minorHAnsi" w:cstheme="minorHAnsi"/>
          <w:i/>
        </w:rPr>
        <w:t>Public Opinion Quarterly</w:t>
      </w:r>
      <w:r w:rsidRPr="002D5D58">
        <w:rPr>
          <w:rFonts w:asciiTheme="minorHAnsi" w:hAnsiTheme="minorHAnsi" w:cstheme="minorHAnsi"/>
        </w:rPr>
        <w:t>, 1-21 (2011).</w:t>
      </w:r>
    </w:p>
    <w:p w:rsidR="00E40FB5" w:rsidRPr="002D5D58" w:rsidP="00D5773D" w14:paraId="5888B129" w14:textId="77777777">
      <w:pPr>
        <w:spacing w:after="120"/>
        <w:rPr>
          <w:rFonts w:asciiTheme="minorHAnsi" w:hAnsiTheme="minorHAnsi" w:cstheme="minorHAnsi"/>
        </w:rPr>
      </w:pPr>
      <w:r w:rsidRPr="002D5D58">
        <w:rPr>
          <w:rFonts w:asciiTheme="minorHAnsi" w:hAnsiTheme="minorHAnsi" w:cstheme="minorHAnsi"/>
        </w:rPr>
        <w:t xml:space="preserve">Petrolia, D.R. and Bhattacharjee, S., “Revisiting Incentive Effects: Evidence from a Random-Sample Mail Survey on Consumer Preferences for Fuel Ethanol”, </w:t>
      </w:r>
      <w:r w:rsidRPr="002D5D58">
        <w:rPr>
          <w:rFonts w:asciiTheme="minorHAnsi" w:hAnsiTheme="minorHAnsi" w:cstheme="minorHAnsi"/>
          <w:i/>
        </w:rPr>
        <w:t>Public Opinion Quarterly</w:t>
      </w:r>
      <w:r w:rsidRPr="002D5D58">
        <w:rPr>
          <w:rFonts w:asciiTheme="minorHAnsi" w:hAnsiTheme="minorHAnsi" w:cstheme="minorHAnsi"/>
        </w:rPr>
        <w:t>, 73:537-550 (2009).</w:t>
      </w:r>
    </w:p>
    <w:p w:rsidR="00E40FB5" w:rsidRPr="002D5D58" w:rsidP="00D5773D" w14:paraId="0F0147C4" w14:textId="77777777">
      <w:pPr>
        <w:spacing w:after="120"/>
        <w:rPr>
          <w:rFonts w:asciiTheme="minorHAnsi" w:hAnsiTheme="minorHAnsi" w:cstheme="minorHAnsi"/>
        </w:rPr>
      </w:pPr>
      <w:r w:rsidRPr="002D5D58">
        <w:rPr>
          <w:rFonts w:asciiTheme="minorHAnsi" w:hAnsiTheme="minorHAnsi" w:cstheme="minorHAnsi"/>
        </w:rPr>
        <w:t xml:space="preserve">Shaw, M.J. et al, “The Use of Monetary Incentives in a Community Survey: Impact on Response Rates, Data Quality, and Cost”, </w:t>
      </w:r>
      <w:r w:rsidRPr="002D5D58">
        <w:rPr>
          <w:rFonts w:asciiTheme="minorHAnsi" w:hAnsiTheme="minorHAnsi" w:cstheme="minorHAnsi"/>
          <w:i/>
        </w:rPr>
        <w:t>Health Services Research</w:t>
      </w:r>
      <w:r w:rsidRPr="002D5D58">
        <w:rPr>
          <w:rFonts w:asciiTheme="minorHAnsi" w:hAnsiTheme="minorHAnsi" w:cstheme="minorHAnsi"/>
        </w:rPr>
        <w:t>, 35: 1339-1346 (2001).</w:t>
      </w:r>
    </w:p>
    <w:p w:rsidR="00E40FB5" w:rsidRPr="002D5D58" w:rsidP="00D5773D" w14:paraId="3F2AE3D3" w14:textId="77777777">
      <w:pPr>
        <w:spacing w:after="120"/>
        <w:rPr>
          <w:rFonts w:asciiTheme="minorHAnsi" w:hAnsiTheme="minorHAnsi" w:cstheme="minorHAnsi"/>
        </w:rPr>
      </w:pPr>
      <w:r w:rsidRPr="002D5D58">
        <w:rPr>
          <w:rFonts w:asciiTheme="minorHAnsi" w:hAnsiTheme="minorHAnsi" w:cstheme="minorHAnsi"/>
        </w:rPr>
        <w:t xml:space="preserve">Shettle, C. and Mooney, G., “Evaluation of Using Monetary Incentives in a Government Survey”, Mathematics Policy Research, </w:t>
      </w:r>
      <w:r w:rsidRPr="002D5D58">
        <w:rPr>
          <w:rFonts w:asciiTheme="minorHAnsi" w:hAnsiTheme="minorHAnsi" w:cstheme="minorHAnsi"/>
          <w:i/>
        </w:rPr>
        <w:t>National Science Foundation</w:t>
      </w:r>
      <w:r w:rsidRPr="002D5D58">
        <w:rPr>
          <w:rFonts w:asciiTheme="minorHAnsi" w:hAnsiTheme="minorHAnsi" w:cstheme="minorHAnsi"/>
        </w:rPr>
        <w:t xml:space="preserve"> (1999).</w:t>
      </w:r>
    </w:p>
    <w:p w:rsidR="00E40FB5" w:rsidRPr="002D5D58" w:rsidP="00D5773D" w14:paraId="6B72E347" w14:textId="77777777">
      <w:pPr>
        <w:spacing w:after="120"/>
        <w:rPr>
          <w:rFonts w:asciiTheme="minorHAnsi" w:hAnsiTheme="minorHAnsi" w:cstheme="minorHAnsi"/>
        </w:rPr>
      </w:pPr>
      <w:r w:rsidRPr="002D5D58">
        <w:rPr>
          <w:rFonts w:asciiTheme="minorHAnsi" w:hAnsiTheme="minorHAnsi" w:cstheme="minorHAnsi"/>
        </w:rPr>
        <w:t xml:space="preserve">Teisl, M.F., Roe, B. and Vayda, M., “Incentive Effects on Response Rates, Data Quality, and Survey Administration Costs”, </w:t>
      </w:r>
      <w:r w:rsidRPr="002D5D58">
        <w:rPr>
          <w:rFonts w:asciiTheme="minorHAnsi" w:hAnsiTheme="minorHAnsi" w:cstheme="minorHAnsi"/>
          <w:i/>
        </w:rPr>
        <w:t>International Journal of Public Opinion Research</w:t>
      </w:r>
      <w:r w:rsidRPr="002D5D58">
        <w:rPr>
          <w:rFonts w:asciiTheme="minorHAnsi" w:hAnsiTheme="minorHAnsi" w:cstheme="minorHAnsi"/>
        </w:rPr>
        <w:t xml:space="preserve"> 18 (2005).</w:t>
      </w:r>
    </w:p>
    <w:p w:rsidR="00E40FB5" w:rsidRPr="002D5D58" w:rsidP="00D5773D" w14:paraId="3185FB87" w14:textId="77777777">
      <w:pPr>
        <w:spacing w:after="120"/>
        <w:rPr>
          <w:rFonts w:asciiTheme="minorHAnsi" w:hAnsiTheme="minorHAnsi" w:cstheme="minorHAnsi"/>
        </w:rPr>
      </w:pPr>
      <w:r w:rsidRPr="002D5D58">
        <w:rPr>
          <w:rFonts w:asciiTheme="minorHAnsi" w:hAnsiTheme="minorHAnsi" w:cstheme="minorHAnsi"/>
        </w:rPr>
        <w:t xml:space="preserve">Trussell, N. and </w:t>
      </w:r>
      <w:r w:rsidRPr="002D5D58">
        <w:rPr>
          <w:rFonts w:asciiTheme="minorHAnsi" w:hAnsiTheme="minorHAnsi" w:cstheme="minorHAnsi"/>
        </w:rPr>
        <w:t>Lavrakas</w:t>
      </w:r>
      <w:r w:rsidRPr="002D5D58">
        <w:rPr>
          <w:rFonts w:asciiTheme="minorHAnsi" w:hAnsiTheme="minorHAnsi" w:cstheme="minorHAnsi"/>
        </w:rPr>
        <w:t xml:space="preserve">, P.J., “The Influence of Incremental Increases in Token Cash Incentives on Mail Survey Response: Is there an Optimal Amount?” </w:t>
      </w:r>
      <w:r w:rsidRPr="002D5D58">
        <w:rPr>
          <w:rFonts w:asciiTheme="minorHAnsi" w:hAnsiTheme="minorHAnsi" w:cstheme="minorHAnsi"/>
          <w:i/>
        </w:rPr>
        <w:t>Public Opinion Quarterly</w:t>
      </w:r>
      <w:r w:rsidRPr="002D5D58">
        <w:rPr>
          <w:rFonts w:asciiTheme="minorHAnsi" w:hAnsiTheme="minorHAnsi" w:cstheme="minorHAnsi"/>
        </w:rPr>
        <w:t xml:space="preserve"> 68: 349-367 (2004)</w:t>
      </w:r>
    </w:p>
    <w:p w:rsidR="00E40FB5" w:rsidRPr="002D5D58" w:rsidP="005E0031" w14:paraId="7C0F30B2" w14:textId="77777777">
      <w:pPr>
        <w:pStyle w:val="ListParagraph"/>
        <w:ind w:left="0"/>
        <w:rPr>
          <w:rFonts w:asciiTheme="minorHAnsi" w:hAnsiTheme="minorHAnsi" w:cstheme="minorHAnsi"/>
          <w:b/>
          <w:bCs/>
          <w:sz w:val="20"/>
          <w:szCs w:val="20"/>
        </w:rPr>
      </w:pPr>
    </w:p>
    <w:sectPr w:rsidSect="00D5773D">
      <w:footerReference w:type="default" r:id="rId23"/>
      <w:pgSz w:w="12240" w:h="15840"/>
      <w:pgMar w:top="1152" w:right="1440" w:bottom="1008" w:left="1440" w:header="1080" w:footer="66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2064" w:rsidRPr="00D5773D" w14:paraId="6718AB29" w14:textId="77777777">
    <w:pPr>
      <w:pStyle w:val="Footer"/>
      <w:jc w:val="center"/>
      <w:rPr>
        <w:rFonts w:asciiTheme="minorHAnsi" w:hAnsiTheme="minorHAnsi" w:cstheme="minorHAnsi"/>
      </w:rPr>
    </w:pPr>
    <w:r w:rsidRPr="00D5773D">
      <w:rPr>
        <w:rFonts w:asciiTheme="minorHAnsi" w:hAnsiTheme="minorHAnsi" w:cstheme="minorHAnsi"/>
      </w:rPr>
      <w:fldChar w:fldCharType="begin"/>
    </w:r>
    <w:r w:rsidRPr="00D5773D">
      <w:rPr>
        <w:rFonts w:asciiTheme="minorHAnsi" w:hAnsiTheme="minorHAnsi" w:cstheme="minorHAnsi"/>
      </w:rPr>
      <w:instrText xml:space="preserve"> PAGE   \* MERGEFORMAT </w:instrText>
    </w:r>
    <w:r w:rsidRPr="00D5773D">
      <w:rPr>
        <w:rFonts w:asciiTheme="minorHAnsi" w:hAnsiTheme="minorHAnsi" w:cstheme="minorHAnsi"/>
      </w:rPr>
      <w:fldChar w:fldCharType="separate"/>
    </w:r>
    <w:r w:rsidRPr="00D5773D">
      <w:rPr>
        <w:rFonts w:asciiTheme="minorHAnsi" w:hAnsiTheme="minorHAnsi" w:cstheme="minorHAnsi"/>
        <w:noProof/>
      </w:rPr>
      <w:t>2</w:t>
    </w:r>
    <w:r w:rsidRPr="00D5773D">
      <w:rPr>
        <w:rFonts w:asciiTheme="minorHAnsi" w:hAnsiTheme="minorHAnsi" w:cstheme="minorHAnsi"/>
        <w:noProof/>
      </w:rPr>
      <w:fldChar w:fldCharType="end"/>
    </w:r>
  </w:p>
  <w:p w:rsidR="006C2064" w:rsidRPr="00427A81" w:rsidP="00427A81" w14:paraId="386B388F" w14:textId="77777777">
    <w:pPr>
      <w:tabs>
        <w:tab w:val="right" w:pos="9360"/>
      </w:tabs>
      <w:rPr>
        <w:rFonts w:ascii="Arial Narrow" w:hAnsi="Arial Narrow"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14AC9" w14:paraId="562E4E38" w14:textId="77777777">
      <w:r>
        <w:separator/>
      </w:r>
    </w:p>
  </w:footnote>
  <w:footnote w:type="continuationSeparator" w:id="1">
    <w:p w:rsidR="00414AC9" w14:paraId="28CA9464" w14:textId="77777777">
      <w:r>
        <w:continuationSeparator/>
      </w:r>
    </w:p>
  </w:footnote>
  <w:footnote w:id="2">
    <w:p w:rsidR="006C2064" w:rsidP="00286751" w14:paraId="0E2BD8DE" w14:textId="77777777">
      <w:pPr>
        <w:pStyle w:val="FootnoteText"/>
      </w:pPr>
      <w:r w:rsidRPr="004D12AF">
        <w:rPr>
          <w:rStyle w:val="FootnoteReference"/>
          <w:vertAlign w:val="superscript"/>
        </w:rPr>
        <w:footnoteRef/>
      </w:r>
      <w:r>
        <w:rPr>
          <w:rFonts w:ascii="Verdana" w:hAnsi="Verdana"/>
          <w:sz w:val="15"/>
          <w:szCs w:val="15"/>
        </w:rPr>
        <w:t>Willis, G.B. (2005). Cognitive Interviewing: A Tool for Improving Questionnaire Design. Thousand Oaks, CA: Sage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C94FAB"/>
    <w:multiLevelType w:val="hybridMultilevel"/>
    <w:tmpl w:val="BF8A8EF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856836"/>
    <w:multiLevelType w:val="hybridMultilevel"/>
    <w:tmpl w:val="06124264"/>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1A330D"/>
    <w:multiLevelType w:val="hybridMultilevel"/>
    <w:tmpl w:val="4CE0AC5C"/>
    <w:lvl w:ilvl="0">
      <w:start w:val="1"/>
      <w:numFmt w:val="bullet"/>
      <w:lvlText w:val=""/>
      <w:lvlJc w:val="left"/>
      <w:pPr>
        <w:tabs>
          <w:tab w:val="num" w:pos="720"/>
        </w:tabs>
        <w:ind w:left="720" w:hanging="360"/>
      </w:pPr>
      <w:rPr>
        <w:rFonts w:ascii="Symbol" w:hAnsi="Symbol" w:hint="default"/>
      </w:rPr>
    </w:lvl>
    <w:lvl w:ilvl="1">
      <w:start w:val="7"/>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B6F6B08"/>
    <w:multiLevelType w:val="hybridMultilevel"/>
    <w:tmpl w:val="36BE8CB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C365FF3"/>
    <w:multiLevelType w:val="hybridMultilevel"/>
    <w:tmpl w:val="716249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314F726D"/>
    <w:multiLevelType w:val="hybridMultilevel"/>
    <w:tmpl w:val="6374C756"/>
    <w:lvl w:ilvl="0">
      <w:start w:val="1"/>
      <w:numFmt w:val="upperLetter"/>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2CE3536"/>
    <w:multiLevelType w:val="hybridMultilevel"/>
    <w:tmpl w:val="12D6E2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F5D1CAD"/>
    <w:multiLevelType w:val="hybridMultilevel"/>
    <w:tmpl w:val="B782854E"/>
    <w:lvl w:ilvl="0">
      <w:start w:val="1"/>
      <w:numFmt w:val="decimal"/>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60B64F2"/>
    <w:multiLevelType w:val="hybridMultilevel"/>
    <w:tmpl w:val="C4C8B4E4"/>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54D77902"/>
    <w:multiLevelType w:val="hybridMultilevel"/>
    <w:tmpl w:val="9758AF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57286D01"/>
    <w:multiLevelType w:val="hybridMultilevel"/>
    <w:tmpl w:val="FBA6D4B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5A7C0E0D"/>
    <w:multiLevelType w:val="hybridMultilevel"/>
    <w:tmpl w:val="8F0E8D5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nsid w:val="62C624D4"/>
    <w:multiLevelType w:val="hybridMultilevel"/>
    <w:tmpl w:val="7E3C23D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68890C9B"/>
    <w:multiLevelType w:val="hybridMultilevel"/>
    <w:tmpl w:val="89306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BED3FF0"/>
    <w:multiLevelType w:val="hybridMultilevel"/>
    <w:tmpl w:val="0368010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F0A119C"/>
    <w:multiLevelType w:val="hybridMultilevel"/>
    <w:tmpl w:val="0F56957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75033E24"/>
    <w:multiLevelType w:val="hybridMultilevel"/>
    <w:tmpl w:val="68109D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3500292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29125345">
    <w:abstractNumId w:val="1"/>
  </w:num>
  <w:num w:numId="3" w16cid:durableId="320039454">
    <w:abstractNumId w:val="6"/>
  </w:num>
  <w:num w:numId="4" w16cid:durableId="339046332">
    <w:abstractNumId w:val="2"/>
  </w:num>
  <w:num w:numId="5" w16cid:durableId="474689102">
    <w:abstractNumId w:val="12"/>
  </w:num>
  <w:num w:numId="6" w16cid:durableId="1632858077">
    <w:abstractNumId w:val="16"/>
  </w:num>
  <w:num w:numId="7" w16cid:durableId="526060756">
    <w:abstractNumId w:val="15"/>
  </w:num>
  <w:num w:numId="8" w16cid:durableId="717096528">
    <w:abstractNumId w:val="4"/>
  </w:num>
  <w:num w:numId="9" w16cid:durableId="1136919927">
    <w:abstractNumId w:val="11"/>
  </w:num>
  <w:num w:numId="10" w16cid:durableId="1810706252">
    <w:abstractNumId w:val="9"/>
  </w:num>
  <w:num w:numId="11" w16cid:durableId="803500127">
    <w:abstractNumId w:val="13"/>
  </w:num>
  <w:num w:numId="12" w16cid:durableId="1980722866">
    <w:abstractNumId w:val="8"/>
  </w:num>
  <w:num w:numId="13" w16cid:durableId="1756977081">
    <w:abstractNumId w:val="3"/>
  </w:num>
  <w:num w:numId="14" w16cid:durableId="1090004472">
    <w:abstractNumId w:val="5"/>
  </w:num>
  <w:num w:numId="15" w16cid:durableId="1020938560">
    <w:abstractNumId w:val="17"/>
  </w:num>
  <w:num w:numId="16" w16cid:durableId="1820614174">
    <w:abstractNumId w:val="14"/>
  </w:num>
  <w:num w:numId="17" w16cid:durableId="1561940655">
    <w:abstractNumId w:val="10"/>
  </w:num>
  <w:num w:numId="18" w16cid:durableId="126950940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0263"/>
    <w:rsid w:val="00000A43"/>
    <w:rsid w:val="0000215B"/>
    <w:rsid w:val="000031B4"/>
    <w:rsid w:val="00003D64"/>
    <w:rsid w:val="0000463F"/>
    <w:rsid w:val="00005B76"/>
    <w:rsid w:val="00006415"/>
    <w:rsid w:val="00010A75"/>
    <w:rsid w:val="00012920"/>
    <w:rsid w:val="00013F66"/>
    <w:rsid w:val="00014203"/>
    <w:rsid w:val="00014C58"/>
    <w:rsid w:val="00014EB5"/>
    <w:rsid w:val="00015CAC"/>
    <w:rsid w:val="000166A7"/>
    <w:rsid w:val="00016A0A"/>
    <w:rsid w:val="00023BF3"/>
    <w:rsid w:val="000246BF"/>
    <w:rsid w:val="00026FB2"/>
    <w:rsid w:val="00027107"/>
    <w:rsid w:val="00027B29"/>
    <w:rsid w:val="00030379"/>
    <w:rsid w:val="00031746"/>
    <w:rsid w:val="00034131"/>
    <w:rsid w:val="000342FE"/>
    <w:rsid w:val="00034B33"/>
    <w:rsid w:val="00034BB6"/>
    <w:rsid w:val="00035257"/>
    <w:rsid w:val="000356B0"/>
    <w:rsid w:val="000368F0"/>
    <w:rsid w:val="00037D0F"/>
    <w:rsid w:val="00040ADB"/>
    <w:rsid w:val="00042574"/>
    <w:rsid w:val="00043499"/>
    <w:rsid w:val="00043707"/>
    <w:rsid w:val="000457AF"/>
    <w:rsid w:val="00045ABA"/>
    <w:rsid w:val="00045B48"/>
    <w:rsid w:val="00045BCD"/>
    <w:rsid w:val="00051737"/>
    <w:rsid w:val="00052C24"/>
    <w:rsid w:val="0005474F"/>
    <w:rsid w:val="00054A4D"/>
    <w:rsid w:val="00054F31"/>
    <w:rsid w:val="00056E3C"/>
    <w:rsid w:val="00057634"/>
    <w:rsid w:val="00062809"/>
    <w:rsid w:val="00062844"/>
    <w:rsid w:val="00062D47"/>
    <w:rsid w:val="00063823"/>
    <w:rsid w:val="00064C0C"/>
    <w:rsid w:val="00064E0F"/>
    <w:rsid w:val="00065D7F"/>
    <w:rsid w:val="0007050F"/>
    <w:rsid w:val="00071F8E"/>
    <w:rsid w:val="00072338"/>
    <w:rsid w:val="00072656"/>
    <w:rsid w:val="00072E83"/>
    <w:rsid w:val="000731F8"/>
    <w:rsid w:val="00074413"/>
    <w:rsid w:val="00076BA1"/>
    <w:rsid w:val="00081C2C"/>
    <w:rsid w:val="0008492C"/>
    <w:rsid w:val="0009089D"/>
    <w:rsid w:val="00094930"/>
    <w:rsid w:val="00097801"/>
    <w:rsid w:val="000A1A58"/>
    <w:rsid w:val="000A228B"/>
    <w:rsid w:val="000A6F28"/>
    <w:rsid w:val="000B071C"/>
    <w:rsid w:val="000B209F"/>
    <w:rsid w:val="000B240D"/>
    <w:rsid w:val="000B4417"/>
    <w:rsid w:val="000B49E4"/>
    <w:rsid w:val="000B4BAA"/>
    <w:rsid w:val="000B54A5"/>
    <w:rsid w:val="000B5ED6"/>
    <w:rsid w:val="000C186C"/>
    <w:rsid w:val="000C36B4"/>
    <w:rsid w:val="000C68AE"/>
    <w:rsid w:val="000C73FC"/>
    <w:rsid w:val="000C7C67"/>
    <w:rsid w:val="000D0386"/>
    <w:rsid w:val="000D2976"/>
    <w:rsid w:val="000D2D2C"/>
    <w:rsid w:val="000D5D91"/>
    <w:rsid w:val="000D707F"/>
    <w:rsid w:val="000D79FB"/>
    <w:rsid w:val="000E07A6"/>
    <w:rsid w:val="000E0888"/>
    <w:rsid w:val="000E3F22"/>
    <w:rsid w:val="000E578F"/>
    <w:rsid w:val="000E5840"/>
    <w:rsid w:val="000E5D69"/>
    <w:rsid w:val="000E6074"/>
    <w:rsid w:val="000E61F8"/>
    <w:rsid w:val="000E6364"/>
    <w:rsid w:val="000E6498"/>
    <w:rsid w:val="000F4D67"/>
    <w:rsid w:val="000F4DC6"/>
    <w:rsid w:val="000F5C20"/>
    <w:rsid w:val="000F6C4A"/>
    <w:rsid w:val="000F6F5B"/>
    <w:rsid w:val="000F7D65"/>
    <w:rsid w:val="00104405"/>
    <w:rsid w:val="00104AB2"/>
    <w:rsid w:val="0010528A"/>
    <w:rsid w:val="00105984"/>
    <w:rsid w:val="0011147D"/>
    <w:rsid w:val="00111C76"/>
    <w:rsid w:val="0011251B"/>
    <w:rsid w:val="001129A0"/>
    <w:rsid w:val="00113F3E"/>
    <w:rsid w:val="00114296"/>
    <w:rsid w:val="001144E0"/>
    <w:rsid w:val="00114586"/>
    <w:rsid w:val="00115675"/>
    <w:rsid w:val="00121EA7"/>
    <w:rsid w:val="001236A1"/>
    <w:rsid w:val="001236A4"/>
    <w:rsid w:val="00125C2D"/>
    <w:rsid w:val="00126CD3"/>
    <w:rsid w:val="00127C94"/>
    <w:rsid w:val="00131E6E"/>
    <w:rsid w:val="001326E4"/>
    <w:rsid w:val="001350C4"/>
    <w:rsid w:val="00136F00"/>
    <w:rsid w:val="00137677"/>
    <w:rsid w:val="001403FC"/>
    <w:rsid w:val="001417A2"/>
    <w:rsid w:val="00142495"/>
    <w:rsid w:val="0014555C"/>
    <w:rsid w:val="001455EA"/>
    <w:rsid w:val="00145E6F"/>
    <w:rsid w:val="00150F08"/>
    <w:rsid w:val="00154967"/>
    <w:rsid w:val="00156F01"/>
    <w:rsid w:val="0016299F"/>
    <w:rsid w:val="00162E44"/>
    <w:rsid w:val="001647C7"/>
    <w:rsid w:val="00164F07"/>
    <w:rsid w:val="00166148"/>
    <w:rsid w:val="00167587"/>
    <w:rsid w:val="001677E2"/>
    <w:rsid w:val="001703C6"/>
    <w:rsid w:val="00171CAF"/>
    <w:rsid w:val="00171ED1"/>
    <w:rsid w:val="00173DF0"/>
    <w:rsid w:val="00174C34"/>
    <w:rsid w:val="00180AA7"/>
    <w:rsid w:val="00186836"/>
    <w:rsid w:val="00187478"/>
    <w:rsid w:val="00192728"/>
    <w:rsid w:val="00192DF8"/>
    <w:rsid w:val="00197F9A"/>
    <w:rsid w:val="00197FF2"/>
    <w:rsid w:val="001A0DA3"/>
    <w:rsid w:val="001A1782"/>
    <w:rsid w:val="001A178B"/>
    <w:rsid w:val="001A3A0A"/>
    <w:rsid w:val="001A468E"/>
    <w:rsid w:val="001A67F5"/>
    <w:rsid w:val="001A683C"/>
    <w:rsid w:val="001A7B62"/>
    <w:rsid w:val="001B1A8D"/>
    <w:rsid w:val="001B5944"/>
    <w:rsid w:val="001B759C"/>
    <w:rsid w:val="001B7733"/>
    <w:rsid w:val="001C0C09"/>
    <w:rsid w:val="001C0DEF"/>
    <w:rsid w:val="001C3119"/>
    <w:rsid w:val="001C3176"/>
    <w:rsid w:val="001C4BCE"/>
    <w:rsid w:val="001C4DEE"/>
    <w:rsid w:val="001C55CF"/>
    <w:rsid w:val="001C5D5E"/>
    <w:rsid w:val="001C7A86"/>
    <w:rsid w:val="001C7EE3"/>
    <w:rsid w:val="001D0DF0"/>
    <w:rsid w:val="001D40E4"/>
    <w:rsid w:val="001D4AF7"/>
    <w:rsid w:val="001D4F88"/>
    <w:rsid w:val="001D6685"/>
    <w:rsid w:val="001D6A7C"/>
    <w:rsid w:val="001D759A"/>
    <w:rsid w:val="001E05B1"/>
    <w:rsid w:val="001E2556"/>
    <w:rsid w:val="001E34B4"/>
    <w:rsid w:val="001E6537"/>
    <w:rsid w:val="001E66C5"/>
    <w:rsid w:val="001E6A16"/>
    <w:rsid w:val="001E78DA"/>
    <w:rsid w:val="001F018D"/>
    <w:rsid w:val="001F3AB3"/>
    <w:rsid w:val="001F455A"/>
    <w:rsid w:val="001F4FE1"/>
    <w:rsid w:val="001F574F"/>
    <w:rsid w:val="00200A74"/>
    <w:rsid w:val="002031ED"/>
    <w:rsid w:val="002055CE"/>
    <w:rsid w:val="00207990"/>
    <w:rsid w:val="002111CB"/>
    <w:rsid w:val="00211C2D"/>
    <w:rsid w:val="002145BC"/>
    <w:rsid w:val="00215A7B"/>
    <w:rsid w:val="00215D7D"/>
    <w:rsid w:val="00217E1B"/>
    <w:rsid w:val="00221443"/>
    <w:rsid w:val="002214A1"/>
    <w:rsid w:val="00222388"/>
    <w:rsid w:val="00223E23"/>
    <w:rsid w:val="00231146"/>
    <w:rsid w:val="00232682"/>
    <w:rsid w:val="00232795"/>
    <w:rsid w:val="00234637"/>
    <w:rsid w:val="00234A00"/>
    <w:rsid w:val="002376F0"/>
    <w:rsid w:val="00237730"/>
    <w:rsid w:val="00237D37"/>
    <w:rsid w:val="002415F8"/>
    <w:rsid w:val="00241B15"/>
    <w:rsid w:val="00242CA8"/>
    <w:rsid w:val="0024456A"/>
    <w:rsid w:val="00250C5E"/>
    <w:rsid w:val="00250FFD"/>
    <w:rsid w:val="002528DA"/>
    <w:rsid w:val="002548BE"/>
    <w:rsid w:val="002602B5"/>
    <w:rsid w:val="00262108"/>
    <w:rsid w:val="0026545B"/>
    <w:rsid w:val="00270B66"/>
    <w:rsid w:val="00272071"/>
    <w:rsid w:val="00277467"/>
    <w:rsid w:val="002776CD"/>
    <w:rsid w:val="002777A6"/>
    <w:rsid w:val="0028167D"/>
    <w:rsid w:val="0028233B"/>
    <w:rsid w:val="00284985"/>
    <w:rsid w:val="002860D0"/>
    <w:rsid w:val="0028667A"/>
    <w:rsid w:val="00286751"/>
    <w:rsid w:val="00290710"/>
    <w:rsid w:val="00292D75"/>
    <w:rsid w:val="0029480F"/>
    <w:rsid w:val="002979AA"/>
    <w:rsid w:val="002A22C4"/>
    <w:rsid w:val="002A301D"/>
    <w:rsid w:val="002B076B"/>
    <w:rsid w:val="002B0D42"/>
    <w:rsid w:val="002B122A"/>
    <w:rsid w:val="002B12D4"/>
    <w:rsid w:val="002B1B5C"/>
    <w:rsid w:val="002B2D9B"/>
    <w:rsid w:val="002B3A7B"/>
    <w:rsid w:val="002B4407"/>
    <w:rsid w:val="002B4695"/>
    <w:rsid w:val="002B5AB8"/>
    <w:rsid w:val="002C015E"/>
    <w:rsid w:val="002C11AE"/>
    <w:rsid w:val="002C1801"/>
    <w:rsid w:val="002C1ABE"/>
    <w:rsid w:val="002C2021"/>
    <w:rsid w:val="002C5EFF"/>
    <w:rsid w:val="002C61FB"/>
    <w:rsid w:val="002D0DFD"/>
    <w:rsid w:val="002D22B8"/>
    <w:rsid w:val="002D277C"/>
    <w:rsid w:val="002D5C88"/>
    <w:rsid w:val="002D5D58"/>
    <w:rsid w:val="002D6743"/>
    <w:rsid w:val="002E6FB2"/>
    <w:rsid w:val="002F18CA"/>
    <w:rsid w:val="002F2EBD"/>
    <w:rsid w:val="002F2FDE"/>
    <w:rsid w:val="002F3D91"/>
    <w:rsid w:val="002F65FA"/>
    <w:rsid w:val="0030044D"/>
    <w:rsid w:val="00301A01"/>
    <w:rsid w:val="00305525"/>
    <w:rsid w:val="00311908"/>
    <w:rsid w:val="00312A97"/>
    <w:rsid w:val="00313B7B"/>
    <w:rsid w:val="00317E67"/>
    <w:rsid w:val="0032582A"/>
    <w:rsid w:val="0032588D"/>
    <w:rsid w:val="00326284"/>
    <w:rsid w:val="00332BE3"/>
    <w:rsid w:val="00333031"/>
    <w:rsid w:val="00334681"/>
    <w:rsid w:val="00334E14"/>
    <w:rsid w:val="003374C6"/>
    <w:rsid w:val="00337EA3"/>
    <w:rsid w:val="00340EEC"/>
    <w:rsid w:val="00341132"/>
    <w:rsid w:val="00343C4D"/>
    <w:rsid w:val="00347C95"/>
    <w:rsid w:val="00347E13"/>
    <w:rsid w:val="00347ED5"/>
    <w:rsid w:val="00351276"/>
    <w:rsid w:val="00353E4E"/>
    <w:rsid w:val="00354A19"/>
    <w:rsid w:val="00354CDC"/>
    <w:rsid w:val="003553DC"/>
    <w:rsid w:val="00365057"/>
    <w:rsid w:val="00366A2C"/>
    <w:rsid w:val="00367A09"/>
    <w:rsid w:val="003702F1"/>
    <w:rsid w:val="003749C4"/>
    <w:rsid w:val="0038144F"/>
    <w:rsid w:val="003819C3"/>
    <w:rsid w:val="00383842"/>
    <w:rsid w:val="00384390"/>
    <w:rsid w:val="003846A9"/>
    <w:rsid w:val="00386C0A"/>
    <w:rsid w:val="003905D3"/>
    <w:rsid w:val="003922D3"/>
    <w:rsid w:val="00392703"/>
    <w:rsid w:val="00394E3D"/>
    <w:rsid w:val="003A04DD"/>
    <w:rsid w:val="003A2BDA"/>
    <w:rsid w:val="003A2BF1"/>
    <w:rsid w:val="003A35BE"/>
    <w:rsid w:val="003A3DB4"/>
    <w:rsid w:val="003A47E9"/>
    <w:rsid w:val="003A4AE0"/>
    <w:rsid w:val="003A53F3"/>
    <w:rsid w:val="003A6579"/>
    <w:rsid w:val="003A7BFD"/>
    <w:rsid w:val="003B1FF4"/>
    <w:rsid w:val="003B47E6"/>
    <w:rsid w:val="003B53C3"/>
    <w:rsid w:val="003B5462"/>
    <w:rsid w:val="003B77CF"/>
    <w:rsid w:val="003C2E4E"/>
    <w:rsid w:val="003C55C2"/>
    <w:rsid w:val="003C56D4"/>
    <w:rsid w:val="003C5E5B"/>
    <w:rsid w:val="003D0392"/>
    <w:rsid w:val="003D0890"/>
    <w:rsid w:val="003D1ABD"/>
    <w:rsid w:val="003D38F3"/>
    <w:rsid w:val="003D3DBF"/>
    <w:rsid w:val="003D4F5E"/>
    <w:rsid w:val="003D7FD6"/>
    <w:rsid w:val="003E01C6"/>
    <w:rsid w:val="003E1A8A"/>
    <w:rsid w:val="003E1AD8"/>
    <w:rsid w:val="003E406C"/>
    <w:rsid w:val="003E6911"/>
    <w:rsid w:val="003E743E"/>
    <w:rsid w:val="003E7C24"/>
    <w:rsid w:val="003F1164"/>
    <w:rsid w:val="003F164F"/>
    <w:rsid w:val="003F4998"/>
    <w:rsid w:val="003F5ED4"/>
    <w:rsid w:val="003F67D5"/>
    <w:rsid w:val="0040155B"/>
    <w:rsid w:val="00402243"/>
    <w:rsid w:val="004029BE"/>
    <w:rsid w:val="00404C6B"/>
    <w:rsid w:val="00404DD9"/>
    <w:rsid w:val="004064C6"/>
    <w:rsid w:val="00414AC9"/>
    <w:rsid w:val="004170D8"/>
    <w:rsid w:val="00420B4C"/>
    <w:rsid w:val="004227F9"/>
    <w:rsid w:val="00423908"/>
    <w:rsid w:val="0042556B"/>
    <w:rsid w:val="004269CE"/>
    <w:rsid w:val="00427191"/>
    <w:rsid w:val="00427A81"/>
    <w:rsid w:val="00430965"/>
    <w:rsid w:val="0043285E"/>
    <w:rsid w:val="00432C2B"/>
    <w:rsid w:val="00434F7E"/>
    <w:rsid w:val="0043505D"/>
    <w:rsid w:val="004353A4"/>
    <w:rsid w:val="00435A58"/>
    <w:rsid w:val="004419FC"/>
    <w:rsid w:val="00442E35"/>
    <w:rsid w:val="00447AAD"/>
    <w:rsid w:val="004501CD"/>
    <w:rsid w:val="00450367"/>
    <w:rsid w:val="00451D8F"/>
    <w:rsid w:val="00452DAC"/>
    <w:rsid w:val="00453C7A"/>
    <w:rsid w:val="00454302"/>
    <w:rsid w:val="00454AAD"/>
    <w:rsid w:val="00455F79"/>
    <w:rsid w:val="00457180"/>
    <w:rsid w:val="00460033"/>
    <w:rsid w:val="004607D7"/>
    <w:rsid w:val="00460D13"/>
    <w:rsid w:val="00461567"/>
    <w:rsid w:val="00462B5D"/>
    <w:rsid w:val="00462EE8"/>
    <w:rsid w:val="00464317"/>
    <w:rsid w:val="00466B13"/>
    <w:rsid w:val="00466B49"/>
    <w:rsid w:val="00466BA6"/>
    <w:rsid w:val="00470138"/>
    <w:rsid w:val="004705AF"/>
    <w:rsid w:val="004727D5"/>
    <w:rsid w:val="00473918"/>
    <w:rsid w:val="00476AB9"/>
    <w:rsid w:val="00476EDE"/>
    <w:rsid w:val="00477BCB"/>
    <w:rsid w:val="00477F48"/>
    <w:rsid w:val="004814AB"/>
    <w:rsid w:val="00481AC5"/>
    <w:rsid w:val="004827D3"/>
    <w:rsid w:val="00482FF0"/>
    <w:rsid w:val="004838D5"/>
    <w:rsid w:val="00484B77"/>
    <w:rsid w:val="004853C3"/>
    <w:rsid w:val="00491B67"/>
    <w:rsid w:val="004A213E"/>
    <w:rsid w:val="004A3892"/>
    <w:rsid w:val="004A478E"/>
    <w:rsid w:val="004A5FE4"/>
    <w:rsid w:val="004A74AD"/>
    <w:rsid w:val="004A7779"/>
    <w:rsid w:val="004A7EFB"/>
    <w:rsid w:val="004B0DB5"/>
    <w:rsid w:val="004B20BD"/>
    <w:rsid w:val="004B397F"/>
    <w:rsid w:val="004B45D7"/>
    <w:rsid w:val="004B51AA"/>
    <w:rsid w:val="004B7987"/>
    <w:rsid w:val="004C07DE"/>
    <w:rsid w:val="004C21EE"/>
    <w:rsid w:val="004C50BE"/>
    <w:rsid w:val="004C68D1"/>
    <w:rsid w:val="004C762A"/>
    <w:rsid w:val="004C7CA1"/>
    <w:rsid w:val="004D12AF"/>
    <w:rsid w:val="004D2C63"/>
    <w:rsid w:val="004D39A0"/>
    <w:rsid w:val="004D43EC"/>
    <w:rsid w:val="004D4803"/>
    <w:rsid w:val="004D50AB"/>
    <w:rsid w:val="004D5A38"/>
    <w:rsid w:val="004D626B"/>
    <w:rsid w:val="004D729F"/>
    <w:rsid w:val="004D76D1"/>
    <w:rsid w:val="004E446A"/>
    <w:rsid w:val="004E59E3"/>
    <w:rsid w:val="004E6557"/>
    <w:rsid w:val="004E72C5"/>
    <w:rsid w:val="004E7432"/>
    <w:rsid w:val="004E77F6"/>
    <w:rsid w:val="004F1D72"/>
    <w:rsid w:val="004F34AD"/>
    <w:rsid w:val="004F39AE"/>
    <w:rsid w:val="004F4025"/>
    <w:rsid w:val="00501CF9"/>
    <w:rsid w:val="00504B59"/>
    <w:rsid w:val="0050623E"/>
    <w:rsid w:val="00506772"/>
    <w:rsid w:val="005102EC"/>
    <w:rsid w:val="00511919"/>
    <w:rsid w:val="005160FA"/>
    <w:rsid w:val="00517700"/>
    <w:rsid w:val="0052123E"/>
    <w:rsid w:val="0052157C"/>
    <w:rsid w:val="00522046"/>
    <w:rsid w:val="005229D3"/>
    <w:rsid w:val="005229E8"/>
    <w:rsid w:val="005230D1"/>
    <w:rsid w:val="005254C0"/>
    <w:rsid w:val="00527B8B"/>
    <w:rsid w:val="00527EDC"/>
    <w:rsid w:val="0053148B"/>
    <w:rsid w:val="00531847"/>
    <w:rsid w:val="005329CE"/>
    <w:rsid w:val="00533368"/>
    <w:rsid w:val="00534332"/>
    <w:rsid w:val="005349F6"/>
    <w:rsid w:val="00534DCF"/>
    <w:rsid w:val="0053508B"/>
    <w:rsid w:val="005372DC"/>
    <w:rsid w:val="00537D17"/>
    <w:rsid w:val="005401A4"/>
    <w:rsid w:val="005421FF"/>
    <w:rsid w:val="005432A2"/>
    <w:rsid w:val="0054647B"/>
    <w:rsid w:val="00550741"/>
    <w:rsid w:val="00551900"/>
    <w:rsid w:val="005523E1"/>
    <w:rsid w:val="00556C87"/>
    <w:rsid w:val="0056032C"/>
    <w:rsid w:val="005608FC"/>
    <w:rsid w:val="00561692"/>
    <w:rsid w:val="00561A70"/>
    <w:rsid w:val="00561B09"/>
    <w:rsid w:val="00562696"/>
    <w:rsid w:val="0056291C"/>
    <w:rsid w:val="00565B3C"/>
    <w:rsid w:val="00565B3D"/>
    <w:rsid w:val="00566078"/>
    <w:rsid w:val="00566DE0"/>
    <w:rsid w:val="00570364"/>
    <w:rsid w:val="0057220F"/>
    <w:rsid w:val="00575CF0"/>
    <w:rsid w:val="0057640F"/>
    <w:rsid w:val="0057680F"/>
    <w:rsid w:val="00576872"/>
    <w:rsid w:val="00577660"/>
    <w:rsid w:val="00580B47"/>
    <w:rsid w:val="005829ED"/>
    <w:rsid w:val="00585CCA"/>
    <w:rsid w:val="00585D26"/>
    <w:rsid w:val="005865EE"/>
    <w:rsid w:val="00590621"/>
    <w:rsid w:val="00591512"/>
    <w:rsid w:val="005918A6"/>
    <w:rsid w:val="0059383F"/>
    <w:rsid w:val="005976A4"/>
    <w:rsid w:val="005979B4"/>
    <w:rsid w:val="005A06FF"/>
    <w:rsid w:val="005A51A5"/>
    <w:rsid w:val="005A678D"/>
    <w:rsid w:val="005A699D"/>
    <w:rsid w:val="005A7E37"/>
    <w:rsid w:val="005B028F"/>
    <w:rsid w:val="005B2CBE"/>
    <w:rsid w:val="005B3B96"/>
    <w:rsid w:val="005B3F30"/>
    <w:rsid w:val="005B4D3A"/>
    <w:rsid w:val="005B62D1"/>
    <w:rsid w:val="005B6573"/>
    <w:rsid w:val="005C1099"/>
    <w:rsid w:val="005C363C"/>
    <w:rsid w:val="005C37DF"/>
    <w:rsid w:val="005C5EB9"/>
    <w:rsid w:val="005C6823"/>
    <w:rsid w:val="005D0A69"/>
    <w:rsid w:val="005D2394"/>
    <w:rsid w:val="005D4AEA"/>
    <w:rsid w:val="005D681A"/>
    <w:rsid w:val="005E0031"/>
    <w:rsid w:val="005E0926"/>
    <w:rsid w:val="005E2377"/>
    <w:rsid w:val="005E3679"/>
    <w:rsid w:val="005E4599"/>
    <w:rsid w:val="005E69B9"/>
    <w:rsid w:val="005E7DBC"/>
    <w:rsid w:val="005F030A"/>
    <w:rsid w:val="005F0916"/>
    <w:rsid w:val="005F0C7A"/>
    <w:rsid w:val="005F1501"/>
    <w:rsid w:val="005F277A"/>
    <w:rsid w:val="005F2CBB"/>
    <w:rsid w:val="005F6795"/>
    <w:rsid w:val="005F6CA3"/>
    <w:rsid w:val="005F70AD"/>
    <w:rsid w:val="005F720F"/>
    <w:rsid w:val="00605C2B"/>
    <w:rsid w:val="00606145"/>
    <w:rsid w:val="0060689D"/>
    <w:rsid w:val="006069EE"/>
    <w:rsid w:val="00606E02"/>
    <w:rsid w:val="00607170"/>
    <w:rsid w:val="00611BFA"/>
    <w:rsid w:val="00611EB3"/>
    <w:rsid w:val="006139A6"/>
    <w:rsid w:val="006144B5"/>
    <w:rsid w:val="00616172"/>
    <w:rsid w:val="00617945"/>
    <w:rsid w:val="00617F5F"/>
    <w:rsid w:val="0062117A"/>
    <w:rsid w:val="00621CE2"/>
    <w:rsid w:val="00623475"/>
    <w:rsid w:val="00623C99"/>
    <w:rsid w:val="006248D7"/>
    <w:rsid w:val="00626B35"/>
    <w:rsid w:val="006279C7"/>
    <w:rsid w:val="00630361"/>
    <w:rsid w:val="00630AFA"/>
    <w:rsid w:val="006327D3"/>
    <w:rsid w:val="006379AD"/>
    <w:rsid w:val="00641751"/>
    <w:rsid w:val="00641A36"/>
    <w:rsid w:val="006423AA"/>
    <w:rsid w:val="0064244A"/>
    <w:rsid w:val="006445A9"/>
    <w:rsid w:val="00645B5C"/>
    <w:rsid w:val="00650B37"/>
    <w:rsid w:val="00652295"/>
    <w:rsid w:val="00652AFF"/>
    <w:rsid w:val="00654DA3"/>
    <w:rsid w:val="00655504"/>
    <w:rsid w:val="00656B16"/>
    <w:rsid w:val="00656BA0"/>
    <w:rsid w:val="0065795B"/>
    <w:rsid w:val="006602E8"/>
    <w:rsid w:val="00660BD4"/>
    <w:rsid w:val="0066114D"/>
    <w:rsid w:val="00662D45"/>
    <w:rsid w:val="00664B9D"/>
    <w:rsid w:val="006652F2"/>
    <w:rsid w:val="00665AD4"/>
    <w:rsid w:val="00666744"/>
    <w:rsid w:val="00670625"/>
    <w:rsid w:val="00670C33"/>
    <w:rsid w:val="00671115"/>
    <w:rsid w:val="00672269"/>
    <w:rsid w:val="00672D96"/>
    <w:rsid w:val="00672F30"/>
    <w:rsid w:val="006735AA"/>
    <w:rsid w:val="00674289"/>
    <w:rsid w:val="00674292"/>
    <w:rsid w:val="00675218"/>
    <w:rsid w:val="00675E91"/>
    <w:rsid w:val="0067600F"/>
    <w:rsid w:val="00676383"/>
    <w:rsid w:val="00676D8A"/>
    <w:rsid w:val="00677FF0"/>
    <w:rsid w:val="0068062D"/>
    <w:rsid w:val="00681671"/>
    <w:rsid w:val="00682726"/>
    <w:rsid w:val="0068418A"/>
    <w:rsid w:val="006863F9"/>
    <w:rsid w:val="006915AC"/>
    <w:rsid w:val="006916DD"/>
    <w:rsid w:val="00691D85"/>
    <w:rsid w:val="006970C5"/>
    <w:rsid w:val="00697898"/>
    <w:rsid w:val="006A1170"/>
    <w:rsid w:val="006A1B0D"/>
    <w:rsid w:val="006A2393"/>
    <w:rsid w:val="006A269E"/>
    <w:rsid w:val="006A34CE"/>
    <w:rsid w:val="006B1D7A"/>
    <w:rsid w:val="006B455B"/>
    <w:rsid w:val="006B548A"/>
    <w:rsid w:val="006B71A2"/>
    <w:rsid w:val="006C1A31"/>
    <w:rsid w:val="006C1F14"/>
    <w:rsid w:val="006C2064"/>
    <w:rsid w:val="006C35DD"/>
    <w:rsid w:val="006D0CA2"/>
    <w:rsid w:val="006D1667"/>
    <w:rsid w:val="006D1E35"/>
    <w:rsid w:val="006D32C9"/>
    <w:rsid w:val="006D4B76"/>
    <w:rsid w:val="006D5008"/>
    <w:rsid w:val="006E1A4A"/>
    <w:rsid w:val="006E2336"/>
    <w:rsid w:val="006E3F6C"/>
    <w:rsid w:val="006E7671"/>
    <w:rsid w:val="006E7B6E"/>
    <w:rsid w:val="006F0FC0"/>
    <w:rsid w:val="006F3B14"/>
    <w:rsid w:val="006F70C0"/>
    <w:rsid w:val="006F7F4B"/>
    <w:rsid w:val="00700D1B"/>
    <w:rsid w:val="00701E64"/>
    <w:rsid w:val="0070291D"/>
    <w:rsid w:val="00703CE1"/>
    <w:rsid w:val="00704FAE"/>
    <w:rsid w:val="007053A4"/>
    <w:rsid w:val="0070600C"/>
    <w:rsid w:val="00706528"/>
    <w:rsid w:val="00711F0F"/>
    <w:rsid w:val="0071501F"/>
    <w:rsid w:val="007154D8"/>
    <w:rsid w:val="007179C5"/>
    <w:rsid w:val="0072155F"/>
    <w:rsid w:val="00722188"/>
    <w:rsid w:val="00722484"/>
    <w:rsid w:val="00723757"/>
    <w:rsid w:val="007262EA"/>
    <w:rsid w:val="00726E81"/>
    <w:rsid w:val="007309DF"/>
    <w:rsid w:val="00731F87"/>
    <w:rsid w:val="00732680"/>
    <w:rsid w:val="007343CD"/>
    <w:rsid w:val="00737509"/>
    <w:rsid w:val="00740407"/>
    <w:rsid w:val="00740CC6"/>
    <w:rsid w:val="00740CD9"/>
    <w:rsid w:val="00742463"/>
    <w:rsid w:val="0074246F"/>
    <w:rsid w:val="00742480"/>
    <w:rsid w:val="00744E6E"/>
    <w:rsid w:val="0074784D"/>
    <w:rsid w:val="007535AF"/>
    <w:rsid w:val="00753EFC"/>
    <w:rsid w:val="00754B87"/>
    <w:rsid w:val="00754F80"/>
    <w:rsid w:val="007555D0"/>
    <w:rsid w:val="00762AD3"/>
    <w:rsid w:val="00763447"/>
    <w:rsid w:val="00763460"/>
    <w:rsid w:val="007642C3"/>
    <w:rsid w:val="00765EE4"/>
    <w:rsid w:val="00772076"/>
    <w:rsid w:val="00773333"/>
    <w:rsid w:val="00773CD0"/>
    <w:rsid w:val="00776462"/>
    <w:rsid w:val="00780053"/>
    <w:rsid w:val="007803FE"/>
    <w:rsid w:val="007854B2"/>
    <w:rsid w:val="007865DA"/>
    <w:rsid w:val="00787C98"/>
    <w:rsid w:val="00787F89"/>
    <w:rsid w:val="00790B59"/>
    <w:rsid w:val="00791A05"/>
    <w:rsid w:val="00793217"/>
    <w:rsid w:val="00793840"/>
    <w:rsid w:val="00793A22"/>
    <w:rsid w:val="00794289"/>
    <w:rsid w:val="00795350"/>
    <w:rsid w:val="00795E7F"/>
    <w:rsid w:val="00796625"/>
    <w:rsid w:val="00796C77"/>
    <w:rsid w:val="00797A94"/>
    <w:rsid w:val="00797C90"/>
    <w:rsid w:val="007A0B93"/>
    <w:rsid w:val="007A1C82"/>
    <w:rsid w:val="007A3770"/>
    <w:rsid w:val="007A3A8C"/>
    <w:rsid w:val="007A4184"/>
    <w:rsid w:val="007A43AB"/>
    <w:rsid w:val="007A749D"/>
    <w:rsid w:val="007A7CB5"/>
    <w:rsid w:val="007B2EDE"/>
    <w:rsid w:val="007B46FC"/>
    <w:rsid w:val="007B5838"/>
    <w:rsid w:val="007B6D0F"/>
    <w:rsid w:val="007B6FAD"/>
    <w:rsid w:val="007B7653"/>
    <w:rsid w:val="007C3052"/>
    <w:rsid w:val="007C39B0"/>
    <w:rsid w:val="007C7BE1"/>
    <w:rsid w:val="007D0C5E"/>
    <w:rsid w:val="007D2871"/>
    <w:rsid w:val="007D2889"/>
    <w:rsid w:val="007D6396"/>
    <w:rsid w:val="007D6CB2"/>
    <w:rsid w:val="007D7E52"/>
    <w:rsid w:val="007E09FD"/>
    <w:rsid w:val="007E0C0F"/>
    <w:rsid w:val="007E571D"/>
    <w:rsid w:val="007E5CBA"/>
    <w:rsid w:val="007E5EAF"/>
    <w:rsid w:val="007F227A"/>
    <w:rsid w:val="007F3BB0"/>
    <w:rsid w:val="007F51E1"/>
    <w:rsid w:val="007F6343"/>
    <w:rsid w:val="007F6ACC"/>
    <w:rsid w:val="008027C4"/>
    <w:rsid w:val="008045DF"/>
    <w:rsid w:val="008051B1"/>
    <w:rsid w:val="008102AD"/>
    <w:rsid w:val="008112BA"/>
    <w:rsid w:val="00811A6F"/>
    <w:rsid w:val="00812B13"/>
    <w:rsid w:val="00813155"/>
    <w:rsid w:val="00815B75"/>
    <w:rsid w:val="008164FE"/>
    <w:rsid w:val="008174DD"/>
    <w:rsid w:val="00824668"/>
    <w:rsid w:val="008311A7"/>
    <w:rsid w:val="00831352"/>
    <w:rsid w:val="008321B4"/>
    <w:rsid w:val="00832C76"/>
    <w:rsid w:val="00833205"/>
    <w:rsid w:val="00833DA4"/>
    <w:rsid w:val="0083532F"/>
    <w:rsid w:val="00837733"/>
    <w:rsid w:val="00837A3A"/>
    <w:rsid w:val="0084083C"/>
    <w:rsid w:val="00840F39"/>
    <w:rsid w:val="00841B6B"/>
    <w:rsid w:val="00842365"/>
    <w:rsid w:val="008468DD"/>
    <w:rsid w:val="008505B0"/>
    <w:rsid w:val="0085063F"/>
    <w:rsid w:val="00850CCA"/>
    <w:rsid w:val="00852740"/>
    <w:rsid w:val="008552D9"/>
    <w:rsid w:val="00856858"/>
    <w:rsid w:val="00856AF4"/>
    <w:rsid w:val="0086142B"/>
    <w:rsid w:val="00861613"/>
    <w:rsid w:val="00861A97"/>
    <w:rsid w:val="00861CED"/>
    <w:rsid w:val="00862A06"/>
    <w:rsid w:val="00862A24"/>
    <w:rsid w:val="00863A7B"/>
    <w:rsid w:val="00864121"/>
    <w:rsid w:val="0086788D"/>
    <w:rsid w:val="00867A42"/>
    <w:rsid w:val="00867C54"/>
    <w:rsid w:val="00870672"/>
    <w:rsid w:val="00872B69"/>
    <w:rsid w:val="00873990"/>
    <w:rsid w:val="008751C3"/>
    <w:rsid w:val="00875AA0"/>
    <w:rsid w:val="00875F31"/>
    <w:rsid w:val="008817C7"/>
    <w:rsid w:val="00882616"/>
    <w:rsid w:val="00882DB4"/>
    <w:rsid w:val="00883A5C"/>
    <w:rsid w:val="0088525C"/>
    <w:rsid w:val="00885BA7"/>
    <w:rsid w:val="008870F5"/>
    <w:rsid w:val="00890057"/>
    <w:rsid w:val="008905E3"/>
    <w:rsid w:val="0089104E"/>
    <w:rsid w:val="00892C77"/>
    <w:rsid w:val="008944A9"/>
    <w:rsid w:val="0089457D"/>
    <w:rsid w:val="008956DC"/>
    <w:rsid w:val="00896507"/>
    <w:rsid w:val="00896624"/>
    <w:rsid w:val="008A001A"/>
    <w:rsid w:val="008A0A3D"/>
    <w:rsid w:val="008A2CE2"/>
    <w:rsid w:val="008A3375"/>
    <w:rsid w:val="008A6799"/>
    <w:rsid w:val="008A6D4D"/>
    <w:rsid w:val="008A7DD0"/>
    <w:rsid w:val="008A7FE9"/>
    <w:rsid w:val="008B2BE3"/>
    <w:rsid w:val="008B2CC1"/>
    <w:rsid w:val="008B347A"/>
    <w:rsid w:val="008B395E"/>
    <w:rsid w:val="008B40D8"/>
    <w:rsid w:val="008B4FCF"/>
    <w:rsid w:val="008B503E"/>
    <w:rsid w:val="008B53F4"/>
    <w:rsid w:val="008B5731"/>
    <w:rsid w:val="008B587D"/>
    <w:rsid w:val="008B5F65"/>
    <w:rsid w:val="008C325F"/>
    <w:rsid w:val="008C46F0"/>
    <w:rsid w:val="008C5351"/>
    <w:rsid w:val="008C53C1"/>
    <w:rsid w:val="008C65F9"/>
    <w:rsid w:val="008D2D40"/>
    <w:rsid w:val="008D2DCB"/>
    <w:rsid w:val="008D4E82"/>
    <w:rsid w:val="008D54A8"/>
    <w:rsid w:val="008D5AE5"/>
    <w:rsid w:val="008D71C5"/>
    <w:rsid w:val="008D7C1E"/>
    <w:rsid w:val="008E04B6"/>
    <w:rsid w:val="008E0973"/>
    <w:rsid w:val="008E5378"/>
    <w:rsid w:val="008E6D1D"/>
    <w:rsid w:val="008F007F"/>
    <w:rsid w:val="008F27F5"/>
    <w:rsid w:val="008F3485"/>
    <w:rsid w:val="008F3731"/>
    <w:rsid w:val="009012E3"/>
    <w:rsid w:val="0090214D"/>
    <w:rsid w:val="00905232"/>
    <w:rsid w:val="00910881"/>
    <w:rsid w:val="00910E3E"/>
    <w:rsid w:val="00911707"/>
    <w:rsid w:val="00911924"/>
    <w:rsid w:val="00915621"/>
    <w:rsid w:val="00916A0C"/>
    <w:rsid w:val="00917427"/>
    <w:rsid w:val="00917B76"/>
    <w:rsid w:val="00921F96"/>
    <w:rsid w:val="009238D4"/>
    <w:rsid w:val="00923C6B"/>
    <w:rsid w:val="00924588"/>
    <w:rsid w:val="00926C09"/>
    <w:rsid w:val="00927123"/>
    <w:rsid w:val="00927161"/>
    <w:rsid w:val="00932C70"/>
    <w:rsid w:val="00934B49"/>
    <w:rsid w:val="00934C60"/>
    <w:rsid w:val="00941603"/>
    <w:rsid w:val="009457D7"/>
    <w:rsid w:val="009458DB"/>
    <w:rsid w:val="009478CF"/>
    <w:rsid w:val="0095031E"/>
    <w:rsid w:val="00950FBE"/>
    <w:rsid w:val="00951B31"/>
    <w:rsid w:val="009562CF"/>
    <w:rsid w:val="00957E86"/>
    <w:rsid w:val="00960CFF"/>
    <w:rsid w:val="00960EED"/>
    <w:rsid w:val="00963531"/>
    <w:rsid w:val="009666A5"/>
    <w:rsid w:val="009677B2"/>
    <w:rsid w:val="00967800"/>
    <w:rsid w:val="00972041"/>
    <w:rsid w:val="009737FC"/>
    <w:rsid w:val="00973966"/>
    <w:rsid w:val="00973F50"/>
    <w:rsid w:val="00973FFE"/>
    <w:rsid w:val="0097466B"/>
    <w:rsid w:val="00975584"/>
    <w:rsid w:val="009769D9"/>
    <w:rsid w:val="0098076E"/>
    <w:rsid w:val="009816AA"/>
    <w:rsid w:val="009818CF"/>
    <w:rsid w:val="00983AA4"/>
    <w:rsid w:val="00983F28"/>
    <w:rsid w:val="00983FE3"/>
    <w:rsid w:val="00986364"/>
    <w:rsid w:val="009863D7"/>
    <w:rsid w:val="00986FF4"/>
    <w:rsid w:val="009873CC"/>
    <w:rsid w:val="0099073B"/>
    <w:rsid w:val="00991A15"/>
    <w:rsid w:val="00996900"/>
    <w:rsid w:val="009A00B1"/>
    <w:rsid w:val="009A05FB"/>
    <w:rsid w:val="009A0953"/>
    <w:rsid w:val="009A11EB"/>
    <w:rsid w:val="009A18ED"/>
    <w:rsid w:val="009A27D5"/>
    <w:rsid w:val="009A2D99"/>
    <w:rsid w:val="009A3A5C"/>
    <w:rsid w:val="009A5A18"/>
    <w:rsid w:val="009A5CFD"/>
    <w:rsid w:val="009A71EB"/>
    <w:rsid w:val="009A769F"/>
    <w:rsid w:val="009A77A0"/>
    <w:rsid w:val="009B064A"/>
    <w:rsid w:val="009B2560"/>
    <w:rsid w:val="009B2BC7"/>
    <w:rsid w:val="009B3C37"/>
    <w:rsid w:val="009B4F63"/>
    <w:rsid w:val="009B51D2"/>
    <w:rsid w:val="009C0BBA"/>
    <w:rsid w:val="009C1EDD"/>
    <w:rsid w:val="009C2CA1"/>
    <w:rsid w:val="009D0812"/>
    <w:rsid w:val="009D235E"/>
    <w:rsid w:val="009D2667"/>
    <w:rsid w:val="009D2A83"/>
    <w:rsid w:val="009D5625"/>
    <w:rsid w:val="009D73E9"/>
    <w:rsid w:val="009E0055"/>
    <w:rsid w:val="009E0D30"/>
    <w:rsid w:val="009E1C23"/>
    <w:rsid w:val="009E1F03"/>
    <w:rsid w:val="009E2460"/>
    <w:rsid w:val="009E4801"/>
    <w:rsid w:val="009E5E3B"/>
    <w:rsid w:val="009E71C7"/>
    <w:rsid w:val="009E7249"/>
    <w:rsid w:val="009F12CA"/>
    <w:rsid w:val="009F1BF3"/>
    <w:rsid w:val="009F4531"/>
    <w:rsid w:val="009F5CDF"/>
    <w:rsid w:val="00A000E3"/>
    <w:rsid w:val="00A000F6"/>
    <w:rsid w:val="00A00F60"/>
    <w:rsid w:val="00A01B15"/>
    <w:rsid w:val="00A02324"/>
    <w:rsid w:val="00A02C6A"/>
    <w:rsid w:val="00A05196"/>
    <w:rsid w:val="00A05F57"/>
    <w:rsid w:val="00A070C4"/>
    <w:rsid w:val="00A11061"/>
    <w:rsid w:val="00A1166A"/>
    <w:rsid w:val="00A11D19"/>
    <w:rsid w:val="00A133EB"/>
    <w:rsid w:val="00A13451"/>
    <w:rsid w:val="00A1392B"/>
    <w:rsid w:val="00A15570"/>
    <w:rsid w:val="00A163F2"/>
    <w:rsid w:val="00A17890"/>
    <w:rsid w:val="00A17D59"/>
    <w:rsid w:val="00A20047"/>
    <w:rsid w:val="00A21912"/>
    <w:rsid w:val="00A24AD8"/>
    <w:rsid w:val="00A2660D"/>
    <w:rsid w:val="00A2687B"/>
    <w:rsid w:val="00A3196D"/>
    <w:rsid w:val="00A322F0"/>
    <w:rsid w:val="00A325A6"/>
    <w:rsid w:val="00A32A37"/>
    <w:rsid w:val="00A34991"/>
    <w:rsid w:val="00A36605"/>
    <w:rsid w:val="00A40B98"/>
    <w:rsid w:val="00A443D0"/>
    <w:rsid w:val="00A467F0"/>
    <w:rsid w:val="00A50011"/>
    <w:rsid w:val="00A511A9"/>
    <w:rsid w:val="00A522C0"/>
    <w:rsid w:val="00A5268B"/>
    <w:rsid w:val="00A52FD6"/>
    <w:rsid w:val="00A53729"/>
    <w:rsid w:val="00A54AC9"/>
    <w:rsid w:val="00A555A9"/>
    <w:rsid w:val="00A5571D"/>
    <w:rsid w:val="00A55BB2"/>
    <w:rsid w:val="00A56739"/>
    <w:rsid w:val="00A5675F"/>
    <w:rsid w:val="00A57A6F"/>
    <w:rsid w:val="00A669D5"/>
    <w:rsid w:val="00A717F9"/>
    <w:rsid w:val="00A7300E"/>
    <w:rsid w:val="00A754A7"/>
    <w:rsid w:val="00A76E13"/>
    <w:rsid w:val="00A776AC"/>
    <w:rsid w:val="00A81AC4"/>
    <w:rsid w:val="00A82520"/>
    <w:rsid w:val="00A826CF"/>
    <w:rsid w:val="00A827BA"/>
    <w:rsid w:val="00A84A03"/>
    <w:rsid w:val="00A864E5"/>
    <w:rsid w:val="00A9180D"/>
    <w:rsid w:val="00A91A37"/>
    <w:rsid w:val="00A9252B"/>
    <w:rsid w:val="00A94C9A"/>
    <w:rsid w:val="00A95866"/>
    <w:rsid w:val="00A95FC4"/>
    <w:rsid w:val="00AA06D7"/>
    <w:rsid w:val="00AA0E34"/>
    <w:rsid w:val="00AA1E33"/>
    <w:rsid w:val="00AA3421"/>
    <w:rsid w:val="00AA50F7"/>
    <w:rsid w:val="00AA65AC"/>
    <w:rsid w:val="00AA7162"/>
    <w:rsid w:val="00AB1B39"/>
    <w:rsid w:val="00AB2D5B"/>
    <w:rsid w:val="00AB42BD"/>
    <w:rsid w:val="00AB61AA"/>
    <w:rsid w:val="00AB644C"/>
    <w:rsid w:val="00AB6F3E"/>
    <w:rsid w:val="00AB7BEE"/>
    <w:rsid w:val="00AB7C87"/>
    <w:rsid w:val="00AC2C81"/>
    <w:rsid w:val="00AC4280"/>
    <w:rsid w:val="00AC4B42"/>
    <w:rsid w:val="00AC4D4A"/>
    <w:rsid w:val="00AC7844"/>
    <w:rsid w:val="00AC7BEB"/>
    <w:rsid w:val="00AD12F6"/>
    <w:rsid w:val="00AD3CB7"/>
    <w:rsid w:val="00AD5B3C"/>
    <w:rsid w:val="00AD7CB5"/>
    <w:rsid w:val="00AE1B73"/>
    <w:rsid w:val="00AE2D5B"/>
    <w:rsid w:val="00AE369A"/>
    <w:rsid w:val="00AE41EB"/>
    <w:rsid w:val="00AE6D9B"/>
    <w:rsid w:val="00AE6DEB"/>
    <w:rsid w:val="00AE7516"/>
    <w:rsid w:val="00AE775A"/>
    <w:rsid w:val="00AF2BC5"/>
    <w:rsid w:val="00AF4CB7"/>
    <w:rsid w:val="00B0076C"/>
    <w:rsid w:val="00B0079A"/>
    <w:rsid w:val="00B01572"/>
    <w:rsid w:val="00B02174"/>
    <w:rsid w:val="00B02D50"/>
    <w:rsid w:val="00B03C7C"/>
    <w:rsid w:val="00B11BCD"/>
    <w:rsid w:val="00B123AA"/>
    <w:rsid w:val="00B12439"/>
    <w:rsid w:val="00B15579"/>
    <w:rsid w:val="00B157D1"/>
    <w:rsid w:val="00B22235"/>
    <w:rsid w:val="00B22415"/>
    <w:rsid w:val="00B2328A"/>
    <w:rsid w:val="00B2358B"/>
    <w:rsid w:val="00B24DE8"/>
    <w:rsid w:val="00B264A6"/>
    <w:rsid w:val="00B326BE"/>
    <w:rsid w:val="00B359EE"/>
    <w:rsid w:val="00B36389"/>
    <w:rsid w:val="00B366D4"/>
    <w:rsid w:val="00B36BDF"/>
    <w:rsid w:val="00B378E6"/>
    <w:rsid w:val="00B37EDB"/>
    <w:rsid w:val="00B408C7"/>
    <w:rsid w:val="00B41938"/>
    <w:rsid w:val="00B45970"/>
    <w:rsid w:val="00B45CC8"/>
    <w:rsid w:val="00B51497"/>
    <w:rsid w:val="00B520BA"/>
    <w:rsid w:val="00B520CB"/>
    <w:rsid w:val="00B5230B"/>
    <w:rsid w:val="00B5242B"/>
    <w:rsid w:val="00B52505"/>
    <w:rsid w:val="00B52FF0"/>
    <w:rsid w:val="00B555C0"/>
    <w:rsid w:val="00B55E90"/>
    <w:rsid w:val="00B5760E"/>
    <w:rsid w:val="00B605FA"/>
    <w:rsid w:val="00B60C99"/>
    <w:rsid w:val="00B60FF9"/>
    <w:rsid w:val="00B62947"/>
    <w:rsid w:val="00B64186"/>
    <w:rsid w:val="00B650EA"/>
    <w:rsid w:val="00B66387"/>
    <w:rsid w:val="00B72ECF"/>
    <w:rsid w:val="00B73D1E"/>
    <w:rsid w:val="00B74548"/>
    <w:rsid w:val="00B759CC"/>
    <w:rsid w:val="00B769F2"/>
    <w:rsid w:val="00B804CB"/>
    <w:rsid w:val="00B807A5"/>
    <w:rsid w:val="00B8163F"/>
    <w:rsid w:val="00B8320F"/>
    <w:rsid w:val="00B83781"/>
    <w:rsid w:val="00B8714C"/>
    <w:rsid w:val="00B9114F"/>
    <w:rsid w:val="00B915D6"/>
    <w:rsid w:val="00B91B6D"/>
    <w:rsid w:val="00B91F35"/>
    <w:rsid w:val="00B9244B"/>
    <w:rsid w:val="00B930EE"/>
    <w:rsid w:val="00B94C7B"/>
    <w:rsid w:val="00B95CB4"/>
    <w:rsid w:val="00B95FCE"/>
    <w:rsid w:val="00B976CA"/>
    <w:rsid w:val="00BA1C8D"/>
    <w:rsid w:val="00BA1E12"/>
    <w:rsid w:val="00BA1E73"/>
    <w:rsid w:val="00BA2A41"/>
    <w:rsid w:val="00BA3FEB"/>
    <w:rsid w:val="00BA4BC6"/>
    <w:rsid w:val="00BA4EFC"/>
    <w:rsid w:val="00BA7B8D"/>
    <w:rsid w:val="00BB2D40"/>
    <w:rsid w:val="00BB4D45"/>
    <w:rsid w:val="00BC2653"/>
    <w:rsid w:val="00BC3076"/>
    <w:rsid w:val="00BC550A"/>
    <w:rsid w:val="00BC5EF3"/>
    <w:rsid w:val="00BC6514"/>
    <w:rsid w:val="00BC7D3D"/>
    <w:rsid w:val="00BD1FBD"/>
    <w:rsid w:val="00BD2D9D"/>
    <w:rsid w:val="00BD5350"/>
    <w:rsid w:val="00BD562C"/>
    <w:rsid w:val="00BD588B"/>
    <w:rsid w:val="00BD79F7"/>
    <w:rsid w:val="00BD7E3C"/>
    <w:rsid w:val="00BE0092"/>
    <w:rsid w:val="00BE1378"/>
    <w:rsid w:val="00BE1608"/>
    <w:rsid w:val="00BE1D7B"/>
    <w:rsid w:val="00BE2EC6"/>
    <w:rsid w:val="00BE329F"/>
    <w:rsid w:val="00BF00AA"/>
    <w:rsid w:val="00BF116B"/>
    <w:rsid w:val="00BF2D6E"/>
    <w:rsid w:val="00BF370D"/>
    <w:rsid w:val="00BF4029"/>
    <w:rsid w:val="00C005EA"/>
    <w:rsid w:val="00C012FF"/>
    <w:rsid w:val="00C01431"/>
    <w:rsid w:val="00C04D2D"/>
    <w:rsid w:val="00C05852"/>
    <w:rsid w:val="00C05909"/>
    <w:rsid w:val="00C05ED5"/>
    <w:rsid w:val="00C07D74"/>
    <w:rsid w:val="00C110E0"/>
    <w:rsid w:val="00C11A38"/>
    <w:rsid w:val="00C11F1A"/>
    <w:rsid w:val="00C130C9"/>
    <w:rsid w:val="00C1334D"/>
    <w:rsid w:val="00C15EA7"/>
    <w:rsid w:val="00C16988"/>
    <w:rsid w:val="00C211BE"/>
    <w:rsid w:val="00C21A56"/>
    <w:rsid w:val="00C230FB"/>
    <w:rsid w:val="00C25479"/>
    <w:rsid w:val="00C3013D"/>
    <w:rsid w:val="00C3074F"/>
    <w:rsid w:val="00C30E4B"/>
    <w:rsid w:val="00C317C9"/>
    <w:rsid w:val="00C319AB"/>
    <w:rsid w:val="00C32F00"/>
    <w:rsid w:val="00C33084"/>
    <w:rsid w:val="00C34244"/>
    <w:rsid w:val="00C34BB0"/>
    <w:rsid w:val="00C3565B"/>
    <w:rsid w:val="00C379F8"/>
    <w:rsid w:val="00C37CD8"/>
    <w:rsid w:val="00C4181B"/>
    <w:rsid w:val="00C43EA7"/>
    <w:rsid w:val="00C457C2"/>
    <w:rsid w:val="00C46995"/>
    <w:rsid w:val="00C52499"/>
    <w:rsid w:val="00C532AE"/>
    <w:rsid w:val="00C534E4"/>
    <w:rsid w:val="00C5682A"/>
    <w:rsid w:val="00C577B3"/>
    <w:rsid w:val="00C61300"/>
    <w:rsid w:val="00C713ED"/>
    <w:rsid w:val="00C7202A"/>
    <w:rsid w:val="00C731A9"/>
    <w:rsid w:val="00C7479E"/>
    <w:rsid w:val="00C765AF"/>
    <w:rsid w:val="00C7720F"/>
    <w:rsid w:val="00C77746"/>
    <w:rsid w:val="00C80AA3"/>
    <w:rsid w:val="00C816F3"/>
    <w:rsid w:val="00C82E82"/>
    <w:rsid w:val="00C853EA"/>
    <w:rsid w:val="00C90C7B"/>
    <w:rsid w:val="00C91AE9"/>
    <w:rsid w:val="00C924D4"/>
    <w:rsid w:val="00C9322F"/>
    <w:rsid w:val="00C93D25"/>
    <w:rsid w:val="00C964C5"/>
    <w:rsid w:val="00CA1A34"/>
    <w:rsid w:val="00CA2389"/>
    <w:rsid w:val="00CA2E1E"/>
    <w:rsid w:val="00CA3986"/>
    <w:rsid w:val="00CA5FD2"/>
    <w:rsid w:val="00CB0A80"/>
    <w:rsid w:val="00CB22EF"/>
    <w:rsid w:val="00CB42DB"/>
    <w:rsid w:val="00CB49EA"/>
    <w:rsid w:val="00CB5448"/>
    <w:rsid w:val="00CB67E2"/>
    <w:rsid w:val="00CC209A"/>
    <w:rsid w:val="00CC27C7"/>
    <w:rsid w:val="00CC2EC3"/>
    <w:rsid w:val="00CC47FD"/>
    <w:rsid w:val="00CC574C"/>
    <w:rsid w:val="00CC579B"/>
    <w:rsid w:val="00CD007A"/>
    <w:rsid w:val="00CD0FF3"/>
    <w:rsid w:val="00CD2961"/>
    <w:rsid w:val="00CD4D53"/>
    <w:rsid w:val="00CE18E7"/>
    <w:rsid w:val="00CE3842"/>
    <w:rsid w:val="00CE5A7D"/>
    <w:rsid w:val="00CE5D45"/>
    <w:rsid w:val="00CE72E9"/>
    <w:rsid w:val="00CF2259"/>
    <w:rsid w:val="00CF364C"/>
    <w:rsid w:val="00CF4B28"/>
    <w:rsid w:val="00CF75B4"/>
    <w:rsid w:val="00CF7B3D"/>
    <w:rsid w:val="00D00CF3"/>
    <w:rsid w:val="00D00D6C"/>
    <w:rsid w:val="00D01379"/>
    <w:rsid w:val="00D0254B"/>
    <w:rsid w:val="00D025D1"/>
    <w:rsid w:val="00D02FBC"/>
    <w:rsid w:val="00D031BB"/>
    <w:rsid w:val="00D03DEA"/>
    <w:rsid w:val="00D04B59"/>
    <w:rsid w:val="00D04EB5"/>
    <w:rsid w:val="00D05ED9"/>
    <w:rsid w:val="00D0743E"/>
    <w:rsid w:val="00D10ACD"/>
    <w:rsid w:val="00D15672"/>
    <w:rsid w:val="00D22386"/>
    <w:rsid w:val="00D2244F"/>
    <w:rsid w:val="00D248B2"/>
    <w:rsid w:val="00D25FB6"/>
    <w:rsid w:val="00D26ECB"/>
    <w:rsid w:val="00D271F9"/>
    <w:rsid w:val="00D27318"/>
    <w:rsid w:val="00D275D2"/>
    <w:rsid w:val="00D33CDC"/>
    <w:rsid w:val="00D34A87"/>
    <w:rsid w:val="00D34F2F"/>
    <w:rsid w:val="00D35597"/>
    <w:rsid w:val="00D35D99"/>
    <w:rsid w:val="00D36C11"/>
    <w:rsid w:val="00D37567"/>
    <w:rsid w:val="00D37DB4"/>
    <w:rsid w:val="00D4224B"/>
    <w:rsid w:val="00D434C7"/>
    <w:rsid w:val="00D44A4F"/>
    <w:rsid w:val="00D45DFB"/>
    <w:rsid w:val="00D479CF"/>
    <w:rsid w:val="00D5025E"/>
    <w:rsid w:val="00D527F3"/>
    <w:rsid w:val="00D53E04"/>
    <w:rsid w:val="00D54AE7"/>
    <w:rsid w:val="00D56D94"/>
    <w:rsid w:val="00D576ED"/>
    <w:rsid w:val="00D5773D"/>
    <w:rsid w:val="00D57FD3"/>
    <w:rsid w:val="00D60D9E"/>
    <w:rsid w:val="00D6391B"/>
    <w:rsid w:val="00D63E49"/>
    <w:rsid w:val="00D64354"/>
    <w:rsid w:val="00D64F6D"/>
    <w:rsid w:val="00D6563F"/>
    <w:rsid w:val="00D664BC"/>
    <w:rsid w:val="00D72D47"/>
    <w:rsid w:val="00D7357E"/>
    <w:rsid w:val="00D73D12"/>
    <w:rsid w:val="00D7452F"/>
    <w:rsid w:val="00D7492C"/>
    <w:rsid w:val="00D7665F"/>
    <w:rsid w:val="00D815E8"/>
    <w:rsid w:val="00D81644"/>
    <w:rsid w:val="00D848AC"/>
    <w:rsid w:val="00D86033"/>
    <w:rsid w:val="00D87A68"/>
    <w:rsid w:val="00D920CF"/>
    <w:rsid w:val="00D93539"/>
    <w:rsid w:val="00D9369F"/>
    <w:rsid w:val="00D9390D"/>
    <w:rsid w:val="00D94A81"/>
    <w:rsid w:val="00DA1A9F"/>
    <w:rsid w:val="00DA1CDA"/>
    <w:rsid w:val="00DA2FA8"/>
    <w:rsid w:val="00DA3905"/>
    <w:rsid w:val="00DA7688"/>
    <w:rsid w:val="00DA778D"/>
    <w:rsid w:val="00DB0728"/>
    <w:rsid w:val="00DB0809"/>
    <w:rsid w:val="00DB1C2D"/>
    <w:rsid w:val="00DB1EF1"/>
    <w:rsid w:val="00DB1FE4"/>
    <w:rsid w:val="00DB2651"/>
    <w:rsid w:val="00DB539E"/>
    <w:rsid w:val="00DC0468"/>
    <w:rsid w:val="00DC17FA"/>
    <w:rsid w:val="00DC1BCC"/>
    <w:rsid w:val="00DC3A67"/>
    <w:rsid w:val="00DC5300"/>
    <w:rsid w:val="00DD1214"/>
    <w:rsid w:val="00DD1D3C"/>
    <w:rsid w:val="00DD20A8"/>
    <w:rsid w:val="00DD27D7"/>
    <w:rsid w:val="00DD288C"/>
    <w:rsid w:val="00DD2DB5"/>
    <w:rsid w:val="00DD32BF"/>
    <w:rsid w:val="00DD3DD0"/>
    <w:rsid w:val="00DD4D34"/>
    <w:rsid w:val="00DD55BE"/>
    <w:rsid w:val="00DD7D77"/>
    <w:rsid w:val="00DE0535"/>
    <w:rsid w:val="00DE074C"/>
    <w:rsid w:val="00DE0C56"/>
    <w:rsid w:val="00DE24E6"/>
    <w:rsid w:val="00DE290D"/>
    <w:rsid w:val="00DE3826"/>
    <w:rsid w:val="00DE44A6"/>
    <w:rsid w:val="00DE5CD0"/>
    <w:rsid w:val="00DF0323"/>
    <w:rsid w:val="00DF062D"/>
    <w:rsid w:val="00DF1C5D"/>
    <w:rsid w:val="00DF23E7"/>
    <w:rsid w:val="00DF646D"/>
    <w:rsid w:val="00DF7300"/>
    <w:rsid w:val="00E0181E"/>
    <w:rsid w:val="00E01D27"/>
    <w:rsid w:val="00E0270A"/>
    <w:rsid w:val="00E078A3"/>
    <w:rsid w:val="00E10A3A"/>
    <w:rsid w:val="00E1104B"/>
    <w:rsid w:val="00E131C1"/>
    <w:rsid w:val="00E21AB4"/>
    <w:rsid w:val="00E24EA8"/>
    <w:rsid w:val="00E2594C"/>
    <w:rsid w:val="00E26B50"/>
    <w:rsid w:val="00E27032"/>
    <w:rsid w:val="00E27CED"/>
    <w:rsid w:val="00E30A47"/>
    <w:rsid w:val="00E31457"/>
    <w:rsid w:val="00E31E25"/>
    <w:rsid w:val="00E32509"/>
    <w:rsid w:val="00E3280D"/>
    <w:rsid w:val="00E32E42"/>
    <w:rsid w:val="00E34489"/>
    <w:rsid w:val="00E35226"/>
    <w:rsid w:val="00E40316"/>
    <w:rsid w:val="00E40FB5"/>
    <w:rsid w:val="00E41FAF"/>
    <w:rsid w:val="00E42119"/>
    <w:rsid w:val="00E42975"/>
    <w:rsid w:val="00E42A28"/>
    <w:rsid w:val="00E479AC"/>
    <w:rsid w:val="00E501C1"/>
    <w:rsid w:val="00E502BE"/>
    <w:rsid w:val="00E52425"/>
    <w:rsid w:val="00E55028"/>
    <w:rsid w:val="00E55B66"/>
    <w:rsid w:val="00E6018F"/>
    <w:rsid w:val="00E6177F"/>
    <w:rsid w:val="00E6210E"/>
    <w:rsid w:val="00E7052A"/>
    <w:rsid w:val="00E70C4B"/>
    <w:rsid w:val="00E72F5A"/>
    <w:rsid w:val="00E75236"/>
    <w:rsid w:val="00E76D78"/>
    <w:rsid w:val="00E777FC"/>
    <w:rsid w:val="00E77898"/>
    <w:rsid w:val="00E8080F"/>
    <w:rsid w:val="00E82BFC"/>
    <w:rsid w:val="00E8313B"/>
    <w:rsid w:val="00E84056"/>
    <w:rsid w:val="00E84543"/>
    <w:rsid w:val="00E90A4D"/>
    <w:rsid w:val="00E92DA3"/>
    <w:rsid w:val="00E92E47"/>
    <w:rsid w:val="00E93A72"/>
    <w:rsid w:val="00E9441C"/>
    <w:rsid w:val="00E94928"/>
    <w:rsid w:val="00E9573A"/>
    <w:rsid w:val="00E96513"/>
    <w:rsid w:val="00E966D0"/>
    <w:rsid w:val="00E96DC3"/>
    <w:rsid w:val="00E97296"/>
    <w:rsid w:val="00E972BC"/>
    <w:rsid w:val="00E97647"/>
    <w:rsid w:val="00EA1949"/>
    <w:rsid w:val="00EA2B97"/>
    <w:rsid w:val="00EA3147"/>
    <w:rsid w:val="00EA5B09"/>
    <w:rsid w:val="00EA5DD9"/>
    <w:rsid w:val="00EA6433"/>
    <w:rsid w:val="00EB025B"/>
    <w:rsid w:val="00EB0DC0"/>
    <w:rsid w:val="00EB1567"/>
    <w:rsid w:val="00EB1EF9"/>
    <w:rsid w:val="00EB1F59"/>
    <w:rsid w:val="00EB3DE0"/>
    <w:rsid w:val="00EB5566"/>
    <w:rsid w:val="00EB60DD"/>
    <w:rsid w:val="00EC01EA"/>
    <w:rsid w:val="00EC0948"/>
    <w:rsid w:val="00EC0AD9"/>
    <w:rsid w:val="00EC10FF"/>
    <w:rsid w:val="00EC186C"/>
    <w:rsid w:val="00EC2A89"/>
    <w:rsid w:val="00EC2BB6"/>
    <w:rsid w:val="00EC318D"/>
    <w:rsid w:val="00EC55CA"/>
    <w:rsid w:val="00EC5E53"/>
    <w:rsid w:val="00EC70B9"/>
    <w:rsid w:val="00ED0BAF"/>
    <w:rsid w:val="00ED14FE"/>
    <w:rsid w:val="00EE1137"/>
    <w:rsid w:val="00EE376B"/>
    <w:rsid w:val="00EE3F85"/>
    <w:rsid w:val="00EE4FB1"/>
    <w:rsid w:val="00EE5B4F"/>
    <w:rsid w:val="00EE70A9"/>
    <w:rsid w:val="00EF150E"/>
    <w:rsid w:val="00EF4442"/>
    <w:rsid w:val="00EF6E9B"/>
    <w:rsid w:val="00EF71DA"/>
    <w:rsid w:val="00F0419F"/>
    <w:rsid w:val="00F05740"/>
    <w:rsid w:val="00F064FD"/>
    <w:rsid w:val="00F06545"/>
    <w:rsid w:val="00F066FF"/>
    <w:rsid w:val="00F072FF"/>
    <w:rsid w:val="00F1032D"/>
    <w:rsid w:val="00F11DB3"/>
    <w:rsid w:val="00F14B05"/>
    <w:rsid w:val="00F20C7A"/>
    <w:rsid w:val="00F2149E"/>
    <w:rsid w:val="00F21C00"/>
    <w:rsid w:val="00F22461"/>
    <w:rsid w:val="00F228FC"/>
    <w:rsid w:val="00F22C03"/>
    <w:rsid w:val="00F26E05"/>
    <w:rsid w:val="00F27256"/>
    <w:rsid w:val="00F31BA1"/>
    <w:rsid w:val="00F32801"/>
    <w:rsid w:val="00F3349D"/>
    <w:rsid w:val="00F3420D"/>
    <w:rsid w:val="00F35D26"/>
    <w:rsid w:val="00F3781C"/>
    <w:rsid w:val="00F433A0"/>
    <w:rsid w:val="00F444BB"/>
    <w:rsid w:val="00F46E61"/>
    <w:rsid w:val="00F4746A"/>
    <w:rsid w:val="00F50853"/>
    <w:rsid w:val="00F50BDB"/>
    <w:rsid w:val="00F50CF7"/>
    <w:rsid w:val="00F522B4"/>
    <w:rsid w:val="00F52306"/>
    <w:rsid w:val="00F530A1"/>
    <w:rsid w:val="00F54262"/>
    <w:rsid w:val="00F55A8E"/>
    <w:rsid w:val="00F56258"/>
    <w:rsid w:val="00F56A6A"/>
    <w:rsid w:val="00F60222"/>
    <w:rsid w:val="00F60CB1"/>
    <w:rsid w:val="00F62D64"/>
    <w:rsid w:val="00F632AF"/>
    <w:rsid w:val="00F653CE"/>
    <w:rsid w:val="00F677CC"/>
    <w:rsid w:val="00F67AEA"/>
    <w:rsid w:val="00F70F21"/>
    <w:rsid w:val="00F71836"/>
    <w:rsid w:val="00F72E13"/>
    <w:rsid w:val="00F73692"/>
    <w:rsid w:val="00F736E2"/>
    <w:rsid w:val="00F737A8"/>
    <w:rsid w:val="00F74A41"/>
    <w:rsid w:val="00F74F32"/>
    <w:rsid w:val="00F76B83"/>
    <w:rsid w:val="00F76CC7"/>
    <w:rsid w:val="00F82A73"/>
    <w:rsid w:val="00F82BAE"/>
    <w:rsid w:val="00F83F68"/>
    <w:rsid w:val="00F8418A"/>
    <w:rsid w:val="00F84ED2"/>
    <w:rsid w:val="00F86447"/>
    <w:rsid w:val="00F9034B"/>
    <w:rsid w:val="00F90F0D"/>
    <w:rsid w:val="00F914FF"/>
    <w:rsid w:val="00F91E42"/>
    <w:rsid w:val="00F94594"/>
    <w:rsid w:val="00F95382"/>
    <w:rsid w:val="00F9584D"/>
    <w:rsid w:val="00F95E5D"/>
    <w:rsid w:val="00F97C17"/>
    <w:rsid w:val="00FA09BD"/>
    <w:rsid w:val="00FA2512"/>
    <w:rsid w:val="00FA2F3E"/>
    <w:rsid w:val="00FA7873"/>
    <w:rsid w:val="00FB0570"/>
    <w:rsid w:val="00FB10FA"/>
    <w:rsid w:val="00FB1B61"/>
    <w:rsid w:val="00FB21B1"/>
    <w:rsid w:val="00FB252E"/>
    <w:rsid w:val="00FB41DC"/>
    <w:rsid w:val="00FB4597"/>
    <w:rsid w:val="00FB5697"/>
    <w:rsid w:val="00FB57B5"/>
    <w:rsid w:val="00FB5D5D"/>
    <w:rsid w:val="00FC0801"/>
    <w:rsid w:val="00FC4A23"/>
    <w:rsid w:val="00FC6123"/>
    <w:rsid w:val="00FC6E21"/>
    <w:rsid w:val="00FD1382"/>
    <w:rsid w:val="00FD1497"/>
    <w:rsid w:val="00FD5799"/>
    <w:rsid w:val="00FD6756"/>
    <w:rsid w:val="00FD69E8"/>
    <w:rsid w:val="00FE1835"/>
    <w:rsid w:val="00FE27DF"/>
    <w:rsid w:val="00FE4D38"/>
    <w:rsid w:val="00FE5BF3"/>
    <w:rsid w:val="00FF1E5E"/>
    <w:rsid w:val="00FF296C"/>
    <w:rsid w:val="00FF3A75"/>
    <w:rsid w:val="00FF3EF4"/>
    <w:rsid w:val="00FF5BED"/>
    <w:rsid w:val="00FF6259"/>
    <w:rsid w:val="00FF6F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82266E7"/>
  <w15:docId w15:val="{38AED6A8-B0C1-44CC-98B9-CA818D75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681A"/>
    <w:pPr>
      <w:widowControl w:val="0"/>
      <w:autoSpaceDE w:val="0"/>
      <w:autoSpaceDN w:val="0"/>
      <w:adjustRightInd w:val="0"/>
    </w:pPr>
    <w:rPr>
      <w:sz w:val="24"/>
      <w:szCs w:val="24"/>
    </w:rPr>
  </w:style>
  <w:style w:type="paragraph" w:styleId="Heading1">
    <w:name w:val="heading 1"/>
    <w:basedOn w:val="Normal"/>
    <w:next w:val="Normal"/>
    <w:link w:val="Heading1Char"/>
    <w:qFormat/>
    <w:rsid w:val="00286751"/>
    <w:pPr>
      <w:keepNext/>
      <w:widowControl/>
      <w:autoSpaceDE/>
      <w:autoSpaceDN/>
      <w:adjustRightInd/>
      <w:spacing w:before="60" w:after="60"/>
      <w:jc w:val="center"/>
      <w:outlineLvl w:val="0"/>
    </w:pPr>
    <w:rPr>
      <w:rFonts w:cs="Arial"/>
      <w:b/>
      <w:bCs/>
      <w:caps/>
      <w:color w:val="3333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link w:val="FootnoteTextChar"/>
    <w:semiHidden/>
    <w:rsid w:val="00063823"/>
    <w:rPr>
      <w:sz w:val="20"/>
      <w:szCs w:val="20"/>
    </w:rPr>
  </w:style>
  <w:style w:type="table" w:styleId="TableGrid">
    <w:name w:val="Table Grid"/>
    <w:basedOn w:val="TableNormal"/>
    <w:uiPriority w:val="59"/>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link w:val="CommentTextChar"/>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character" w:customStyle="1" w:styleId="Heading1Char">
    <w:name w:val="Heading 1 Char"/>
    <w:link w:val="Heading1"/>
    <w:rsid w:val="00286751"/>
    <w:rPr>
      <w:rFonts w:cs="Arial"/>
      <w:b/>
      <w:bCs/>
      <w:caps/>
      <w:color w:val="333399"/>
      <w:sz w:val="24"/>
      <w:szCs w:val="24"/>
    </w:rPr>
  </w:style>
  <w:style w:type="paragraph" w:styleId="NoSpacing">
    <w:name w:val="No Spacing"/>
    <w:qFormat/>
    <w:rsid w:val="00286751"/>
    <w:rPr>
      <w:rFonts w:ascii="Calibri" w:eastAsia="Calibri" w:hAnsi="Calibri"/>
      <w:sz w:val="22"/>
      <w:szCs w:val="22"/>
    </w:rPr>
  </w:style>
  <w:style w:type="table" w:styleId="TableElegant">
    <w:name w:val="Table Elegant"/>
    <w:basedOn w:val="TableNormal"/>
    <w:rsid w:val="00286751"/>
    <w:rPr>
      <w:rFonts w:ascii="Calibri" w:eastAsia="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semiHidden/>
    <w:rsid w:val="00286751"/>
  </w:style>
  <w:style w:type="paragraph" w:styleId="ListParagraph">
    <w:name w:val="List Paragraph"/>
    <w:basedOn w:val="Normal"/>
    <w:uiPriority w:val="34"/>
    <w:qFormat/>
    <w:rsid w:val="00286751"/>
    <w:pPr>
      <w:widowControl/>
      <w:autoSpaceDE/>
      <w:autoSpaceDN/>
      <w:adjustRightInd/>
      <w:ind w:left="720"/>
    </w:pPr>
  </w:style>
  <w:style w:type="paragraph" w:customStyle="1" w:styleId="L1-FlLSp12">
    <w:name w:val="L1-FlL Sp&amp;1/2"/>
    <w:basedOn w:val="Normal"/>
    <w:link w:val="L1-FlLSp12Char"/>
    <w:rsid w:val="00286751"/>
    <w:pPr>
      <w:widowControl/>
      <w:tabs>
        <w:tab w:val="left" w:pos="1152"/>
      </w:tabs>
      <w:autoSpaceDE/>
      <w:autoSpaceDN/>
      <w:adjustRightInd/>
      <w:spacing w:line="240" w:lineRule="atLeast"/>
    </w:pPr>
    <w:rPr>
      <w:rFonts w:ascii="Garamond" w:hAnsi="Garamond"/>
      <w:szCs w:val="20"/>
    </w:rPr>
  </w:style>
  <w:style w:type="character" w:customStyle="1" w:styleId="L1-FlLSp12Char">
    <w:name w:val="L1-FlL Sp&amp;1/2 Char"/>
    <w:link w:val="L1-FlLSp12"/>
    <w:locked/>
    <w:rsid w:val="00286751"/>
    <w:rPr>
      <w:rFonts w:ascii="Garamond" w:hAnsi="Garamond"/>
      <w:sz w:val="24"/>
    </w:rPr>
  </w:style>
  <w:style w:type="paragraph" w:customStyle="1" w:styleId="Default">
    <w:name w:val="Default"/>
    <w:rsid w:val="00125C2D"/>
    <w:pPr>
      <w:autoSpaceDE w:val="0"/>
      <w:autoSpaceDN w:val="0"/>
      <w:adjustRightInd w:val="0"/>
    </w:pPr>
    <w:rPr>
      <w:color w:val="000000"/>
      <w:sz w:val="24"/>
      <w:szCs w:val="24"/>
    </w:rPr>
  </w:style>
  <w:style w:type="paragraph" w:customStyle="1" w:styleId="Bullets">
    <w:name w:val="Bullets"/>
    <w:basedOn w:val="Default"/>
    <w:next w:val="Default"/>
    <w:uiPriority w:val="99"/>
    <w:rsid w:val="00125C2D"/>
    <w:rPr>
      <w:color w:val="auto"/>
    </w:rPr>
  </w:style>
  <w:style w:type="character" w:customStyle="1" w:styleId="CommentTextChar">
    <w:name w:val="Comment Text Char"/>
    <w:basedOn w:val="DefaultParagraphFont"/>
    <w:link w:val="CommentText"/>
    <w:semiHidden/>
    <w:locked/>
    <w:rsid w:val="000E0888"/>
  </w:style>
  <w:style w:type="paragraph" w:styleId="PlainText">
    <w:name w:val="Plain Text"/>
    <w:basedOn w:val="Normal"/>
    <w:link w:val="PlainTextChar"/>
    <w:uiPriority w:val="99"/>
    <w:unhideWhenUsed/>
    <w:rsid w:val="009E4801"/>
    <w:pPr>
      <w:widowControl/>
      <w:autoSpaceDE/>
      <w:autoSpaceDN/>
      <w:adjustRightInd/>
    </w:pPr>
    <w:rPr>
      <w:rFonts w:ascii="Consolas" w:eastAsia="Calibri" w:hAnsi="Consolas"/>
      <w:sz w:val="21"/>
      <w:szCs w:val="21"/>
    </w:rPr>
  </w:style>
  <w:style w:type="character" w:customStyle="1" w:styleId="PlainTextChar">
    <w:name w:val="Plain Text Char"/>
    <w:link w:val="PlainText"/>
    <w:uiPriority w:val="99"/>
    <w:rsid w:val="009E4801"/>
    <w:rPr>
      <w:rFonts w:ascii="Consolas" w:eastAsia="Calibri" w:hAnsi="Consolas" w:cs="Times New Roman"/>
      <w:sz w:val="21"/>
      <w:szCs w:val="21"/>
    </w:rPr>
  </w:style>
  <w:style w:type="character" w:styleId="Strong">
    <w:name w:val="Strong"/>
    <w:uiPriority w:val="22"/>
    <w:qFormat/>
    <w:rsid w:val="00136F00"/>
    <w:rPr>
      <w:b/>
      <w:bCs/>
    </w:rPr>
  </w:style>
  <w:style w:type="character" w:customStyle="1" w:styleId="author3">
    <w:name w:val="author3"/>
    <w:rsid w:val="00C5682A"/>
    <w:rPr>
      <w:b/>
      <w:bCs/>
    </w:rPr>
  </w:style>
  <w:style w:type="character" w:customStyle="1" w:styleId="FooterChar">
    <w:name w:val="Footer Char"/>
    <w:link w:val="Footer"/>
    <w:uiPriority w:val="99"/>
    <w:rsid w:val="009A0953"/>
    <w:rPr>
      <w:sz w:val="24"/>
      <w:szCs w:val="24"/>
    </w:rPr>
  </w:style>
  <w:style w:type="paragraph" w:styleId="Revision">
    <w:name w:val="Revision"/>
    <w:hidden/>
    <w:uiPriority w:val="99"/>
    <w:semiHidden/>
    <w:rsid w:val="00E92E47"/>
    <w:rPr>
      <w:sz w:val="24"/>
      <w:szCs w:val="24"/>
    </w:rPr>
  </w:style>
  <w:style w:type="character" w:styleId="UnresolvedMention">
    <w:name w:val="Unresolved Mention"/>
    <w:basedOn w:val="DefaultParagraphFont"/>
    <w:uiPriority w:val="99"/>
    <w:semiHidden/>
    <w:unhideWhenUsed/>
    <w:rsid w:val="00166148"/>
    <w:rPr>
      <w:color w:val="605E5C"/>
      <w:shd w:val="clear" w:color="auto" w:fill="E1DFDD"/>
    </w:rPr>
  </w:style>
  <w:style w:type="paragraph" w:customStyle="1" w:styleId="pdq2pgselectionanchorcontainer">
    <w:name w:val="pdq2pg_selectionanchorcontainer"/>
    <w:basedOn w:val="Normal"/>
    <w:rsid w:val="000368F0"/>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emf" /><Relationship Id="rId11" Type="http://schemas.openxmlformats.org/officeDocument/2006/relationships/image" Target="media/image6.emf" /><Relationship Id="rId12" Type="http://schemas.openxmlformats.org/officeDocument/2006/relationships/image" Target="media/image7.emf" /><Relationship Id="rId13" Type="http://schemas.openxmlformats.org/officeDocument/2006/relationships/image" Target="media/image8.emf" /><Relationship Id="rId14" Type="http://schemas.openxmlformats.org/officeDocument/2006/relationships/image" Target="media/image9.emf" /><Relationship Id="rId15" Type="http://schemas.openxmlformats.org/officeDocument/2006/relationships/image" Target="media/image10.emf" /><Relationship Id="rId16" Type="http://schemas.openxmlformats.org/officeDocument/2006/relationships/image" Target="media/image11.emf" /><Relationship Id="rId17" Type="http://schemas.openxmlformats.org/officeDocument/2006/relationships/image" Target="media/image12.emf" /><Relationship Id="rId18" Type="http://schemas.openxmlformats.org/officeDocument/2006/relationships/image" Target="media/image13.emf" /><Relationship Id="rId19" Type="http://schemas.openxmlformats.org/officeDocument/2006/relationships/image" Target="media/image14.emf" /><Relationship Id="rId2" Type="http://schemas.openxmlformats.org/officeDocument/2006/relationships/settings" Target="settings.xml" /><Relationship Id="rId20" Type="http://schemas.openxmlformats.org/officeDocument/2006/relationships/image" Target="media/image15.emf" /><Relationship Id="rId21" Type="http://schemas.openxmlformats.org/officeDocument/2006/relationships/hyperlink" Target="http://www.socialsciencespace.com/author/aapss/" TargetMode="External" /><Relationship Id="rId22" Type="http://schemas.openxmlformats.org/officeDocument/2006/relationships/hyperlink" Target="http://www.socialsciencespace.com/2013/05/the-nonresponse-challenge-to-surveys-and-statistics/" TargetMode="Externa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emf" /><Relationship Id="rId7" Type="http://schemas.openxmlformats.org/officeDocument/2006/relationships/image" Target="media/image2.emf" /><Relationship Id="rId8" Type="http://schemas.openxmlformats.org/officeDocument/2006/relationships/image" Target="media/image3.emf" /><Relationship Id="rId9" Type="http://schemas.openxmlformats.org/officeDocument/2006/relationships/image" Target="media/image4.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CF76A-EBA0-44CD-BA55-28C13A2B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Van Dyke Lanita</cp:lastModifiedBy>
  <cp:revision>2</cp:revision>
  <cp:lastPrinted>2025-05-08T15:33:00Z</cp:lastPrinted>
  <dcterms:created xsi:type="dcterms:W3CDTF">2026-07-08T12:42:00Z</dcterms:created>
  <dcterms:modified xsi:type="dcterms:W3CDTF">2026-07-08T12:42:00Z</dcterms:modified>
</cp:coreProperties>
</file>