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B626B" w:rsidRPr="001B626B" w:rsidP="001B626B" w14:paraId="6135289D" w14:textId="73C2089A">
      <w:pPr>
        <w:kinsoku w:val="0"/>
        <w:overflowPunct w:val="0"/>
        <w:autoSpaceDE w:val="0"/>
        <w:autoSpaceDN w:val="0"/>
        <w:adjustRightInd w:val="0"/>
        <w:spacing w:after="0" w:line="225" w:lineRule="exact"/>
        <w:ind w:right="114"/>
        <w:jc w:val="right"/>
        <w:rPr>
          <w:rFonts w:ascii="Calibri" w:hAnsi="Calibri" w:cs="Calibri"/>
          <w:spacing w:val="-10"/>
          <w:kern w:val="0"/>
        </w:rPr>
      </w:pPr>
    </w:p>
    <w:p w:rsidR="001B626B" w:rsidRPr="001B626B" w:rsidP="001B626B" w14:paraId="4F63F5C3" w14:textId="77777777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100"/>
        <w:outlineLvl w:val="0"/>
        <w:rPr>
          <w:rFonts w:ascii="Calibri" w:hAnsi="Calibri" w:cs="Calibri"/>
          <w:b/>
          <w:bCs/>
          <w:kern w:val="0"/>
          <w:sz w:val="24"/>
          <w:szCs w:val="24"/>
        </w:rPr>
      </w:pPr>
      <w:r w:rsidRPr="001B626B">
        <w:rPr>
          <w:rFonts w:ascii="Calibri" w:hAnsi="Calibri" w:cs="Calibri"/>
          <w:b/>
          <w:bCs/>
          <w:kern w:val="0"/>
          <w:sz w:val="24"/>
          <w:szCs w:val="24"/>
          <w:u w:val="single"/>
        </w:rPr>
        <w:t>DEPARTMENT OF EDUCATION – JUSTIFICATION LETTER FOR EMERGENCY APPROVAL</w:t>
      </w:r>
    </w:p>
    <w:p w:rsidR="001B626B" w:rsidRPr="001B626B" w:rsidP="001B626B" w14:paraId="48D814CD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:rsidR="001B626B" w:rsidRPr="001B626B" w:rsidP="001B626B" w14:paraId="24A2E9F2" w14:textId="30B99734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ind w:left="10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DATE</w:t>
      </w:r>
      <w:r w:rsidR="00A85E96">
        <w:rPr>
          <w:rFonts w:ascii="Calibri" w:hAnsi="Calibri" w:cs="Calibri"/>
          <w:kern w:val="0"/>
          <w:sz w:val="24"/>
          <w:szCs w:val="24"/>
        </w:rPr>
        <w:t>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</w:t>
      </w:r>
      <w:r w:rsidR="00F6494A">
        <w:rPr>
          <w:rFonts w:ascii="Calibri" w:hAnsi="Calibri" w:cs="Calibri"/>
          <w:kern w:val="0"/>
          <w:sz w:val="24"/>
          <w:szCs w:val="24"/>
        </w:rPr>
        <w:t>Ju</w:t>
      </w:r>
      <w:r w:rsidR="794EA230">
        <w:rPr>
          <w:rFonts w:ascii="Calibri" w:hAnsi="Calibri" w:cs="Calibri"/>
          <w:kern w:val="0"/>
          <w:sz w:val="24"/>
          <w:szCs w:val="24"/>
        </w:rPr>
        <w:t xml:space="preserve">ly </w:t>
      </w:r>
      <w:r w:rsidR="000A074E">
        <w:rPr>
          <w:rFonts w:ascii="Calibri" w:hAnsi="Calibri" w:cs="Calibri"/>
          <w:kern w:val="0"/>
          <w:sz w:val="24"/>
          <w:szCs w:val="24"/>
        </w:rPr>
        <w:t>7</w:t>
      </w:r>
      <w:r w:rsidR="00F6494A">
        <w:rPr>
          <w:rFonts w:ascii="Calibri" w:hAnsi="Calibri" w:cs="Calibri"/>
          <w:kern w:val="0"/>
          <w:sz w:val="24"/>
          <w:szCs w:val="24"/>
        </w:rPr>
        <w:t>, 2026</w:t>
      </w:r>
    </w:p>
    <w:p w:rsidR="001B626B" w:rsidRPr="001B626B" w:rsidP="001B626B" w14:paraId="18F5AADB" w14:textId="77777777">
      <w:pPr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1540" w:right="3334" w:hanging="14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TO: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    </w:t>
      </w:r>
      <w:r w:rsidRPr="001B626B">
        <w:rPr>
          <w:rFonts w:ascii="Calibri" w:hAnsi="Calibri" w:cs="Calibri"/>
          <w:kern w:val="0"/>
          <w:sz w:val="24"/>
          <w:szCs w:val="24"/>
        </w:rPr>
        <w:t>Office of Information and Regulatory Affairs Office of Management and Budget</w:t>
      </w:r>
    </w:p>
    <w:p w:rsidR="001B626B" w:rsidRPr="001B626B" w:rsidP="001B626B" w14:paraId="23A8410B" w14:textId="043406CA">
      <w:pPr>
        <w:kinsoku w:val="0"/>
        <w:overflowPunct w:val="0"/>
        <w:autoSpaceDE w:val="0"/>
        <w:autoSpaceDN w:val="0"/>
        <w:adjustRightInd w:val="0"/>
        <w:spacing w:before="293" w:after="0" w:line="240" w:lineRule="auto"/>
        <w:ind w:left="1540" w:right="4192" w:hanging="14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THROUGH: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</w:t>
      </w:r>
      <w:r w:rsidRPr="001B626B">
        <w:rPr>
          <w:rFonts w:ascii="Calibri" w:hAnsi="Calibri" w:cs="Calibri"/>
          <w:kern w:val="0"/>
          <w:sz w:val="24"/>
          <w:szCs w:val="24"/>
        </w:rPr>
        <w:t xml:space="preserve"> Office of Chief Data Officer</w:t>
      </w:r>
    </w:p>
    <w:p w:rsidR="001B626B" w:rsidRPr="001B626B" w:rsidP="001B626B" w14:paraId="08D4004B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Office of Planning, Evaluation and Policy Development</w:t>
      </w:r>
    </w:p>
    <w:p w:rsidR="001B626B" w:rsidRPr="001B626B" w:rsidP="001B626B" w14:paraId="481BE0B0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U.S. Department of Education</w:t>
      </w:r>
    </w:p>
    <w:p w:rsidR="001B626B" w:rsidRPr="001B626B" w:rsidP="001B626B" w14:paraId="7087968D" w14:textId="7777777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163F28" w:rsidP="000E6A49" w14:paraId="5FBD817D" w14:textId="42C37B9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FROM: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  </w:t>
      </w:r>
      <w:r w:rsidR="000749B8">
        <w:rPr>
          <w:rFonts w:ascii="Calibri" w:hAnsi="Calibri" w:cs="Calibri"/>
          <w:kern w:val="0"/>
          <w:sz w:val="24"/>
          <w:szCs w:val="24"/>
        </w:rPr>
        <w:t>Policy Implementation Division</w:t>
      </w:r>
    </w:p>
    <w:p w:rsidR="001B626B" w:rsidRPr="001B626B" w:rsidP="00792240" w14:paraId="1CA79E87" w14:textId="5790766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firstLine="62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Federal Student Aid (FSA)</w:t>
      </w:r>
    </w:p>
    <w:p w:rsidR="001B626B" w:rsidRPr="001B626B" w:rsidP="00792240" w14:paraId="65796BE5" w14:textId="509E4D2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U.S. Department of Education</w:t>
      </w:r>
    </w:p>
    <w:p w:rsidR="001B626B" w:rsidRPr="001B626B" w:rsidP="001B626B" w14:paraId="7E2D1BA3" w14:textId="77777777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1B626B" w:rsidRPr="001B626B" w:rsidP="001B626B" w14:paraId="0634898A" w14:textId="1978F86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 w:right="46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SUBJECT: Request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 xml:space="preserve">emergency </w:t>
      </w:r>
      <w:r w:rsidRPr="001B626B" w:rsidR="357510F0">
        <w:rPr>
          <w:rFonts w:ascii="Calibri" w:hAnsi="Calibri" w:cs="Calibri"/>
          <w:kern w:val="0"/>
          <w:sz w:val="24"/>
          <w:szCs w:val="24"/>
        </w:rPr>
        <w:t>processing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 a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</w:t>
      </w:r>
      <w:r w:rsidR="007838D9">
        <w:rPr>
          <w:rFonts w:ascii="Calibri" w:hAnsi="Calibri" w:cs="Calibri"/>
          <w:kern w:val="0"/>
          <w:sz w:val="24"/>
          <w:szCs w:val="24"/>
        </w:rPr>
        <w:t xml:space="preserve">vision to an existing information collection, 1845-0110 Public Service Loan Forgiveness (PSLF) &amp; Temporary Expanded PSLF (TEPSLF) Certification and Application </w:t>
      </w:r>
      <w:r w:rsidR="000761E2">
        <w:rPr>
          <w:rFonts w:ascii="Calibri" w:hAnsi="Calibri" w:cs="Calibri"/>
          <w:kern w:val="0"/>
          <w:sz w:val="24"/>
          <w:szCs w:val="24"/>
        </w:rPr>
        <w:t>form</w:t>
      </w:r>
      <w:r w:rsidR="1A9DDFF0">
        <w:rPr>
          <w:rFonts w:ascii="Calibri" w:hAnsi="Calibri" w:cs="Calibri"/>
          <w:kern w:val="0"/>
          <w:sz w:val="24"/>
          <w:szCs w:val="24"/>
        </w:rPr>
        <w:t>.</w:t>
      </w:r>
    </w:p>
    <w:p w:rsidR="00527117" w:rsidP="001B626B" w14:paraId="6988F67A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17"/>
        <w:rPr>
          <w:rFonts w:ascii="Calibri" w:hAnsi="Calibri" w:cs="Calibri"/>
          <w:kern w:val="0"/>
          <w:sz w:val="24"/>
          <w:szCs w:val="24"/>
        </w:rPr>
      </w:pPr>
    </w:p>
    <w:p w:rsidR="001B626B" w:rsidP="70BF0F19" w14:paraId="370DC580" w14:textId="247C7596">
      <w:pPr>
        <w:spacing w:after="240"/>
        <w:rPr>
          <w:sz w:val="24"/>
          <w:szCs w:val="24"/>
        </w:rPr>
      </w:pPr>
      <w:r w:rsidRPr="00D806C6">
        <w:rPr>
          <w:sz w:val="24"/>
          <w:szCs w:val="24"/>
        </w:rPr>
        <w:t>Pursuant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to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the Office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of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Management and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Budget (OMB)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procedures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established at 5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CFR</w:t>
      </w:r>
      <w:r w:rsidRPr="00D806C6">
        <w:rPr>
          <w:spacing w:val="-1"/>
          <w:sz w:val="24"/>
          <w:szCs w:val="24"/>
        </w:rPr>
        <w:t xml:space="preserve"> </w:t>
      </w:r>
      <w:r w:rsidRPr="00D806C6" w:rsidR="07F5C25D">
        <w:rPr>
          <w:sz w:val="24"/>
          <w:szCs w:val="24"/>
        </w:rPr>
        <w:t>P</w:t>
      </w:r>
      <w:r w:rsidRPr="00D806C6">
        <w:rPr>
          <w:sz w:val="24"/>
          <w:szCs w:val="24"/>
        </w:rPr>
        <w:t>art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1320,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the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U.S.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Department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of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Education (Department)</w:t>
      </w:r>
      <w:r w:rsidRPr="00D806C6">
        <w:rPr>
          <w:spacing w:val="-4"/>
          <w:sz w:val="24"/>
          <w:szCs w:val="24"/>
        </w:rPr>
        <w:t xml:space="preserve"> </w:t>
      </w:r>
      <w:r w:rsidRPr="00D806C6">
        <w:rPr>
          <w:sz w:val="24"/>
          <w:szCs w:val="24"/>
        </w:rPr>
        <w:t>requests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that</w:t>
      </w:r>
      <w:r w:rsidRPr="00D806C6">
        <w:rPr>
          <w:spacing w:val="-4"/>
          <w:sz w:val="24"/>
          <w:szCs w:val="24"/>
        </w:rPr>
        <w:t xml:space="preserve"> </w:t>
      </w:r>
      <w:r w:rsidRPr="00D806C6">
        <w:rPr>
          <w:sz w:val="24"/>
          <w:szCs w:val="24"/>
        </w:rPr>
        <w:t>the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information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collection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1845-01</w:t>
      </w:r>
      <w:r w:rsidRPr="00D806C6" w:rsidR="000761E2">
        <w:rPr>
          <w:sz w:val="24"/>
          <w:szCs w:val="24"/>
        </w:rPr>
        <w:t>10</w:t>
      </w:r>
      <w:r w:rsidRPr="00D806C6">
        <w:rPr>
          <w:sz w:val="24"/>
          <w:szCs w:val="24"/>
        </w:rPr>
        <w:t xml:space="preserve">, </w:t>
      </w:r>
      <w:r w:rsidRPr="00D806C6" w:rsidR="000761E2">
        <w:rPr>
          <w:sz w:val="24"/>
          <w:szCs w:val="24"/>
        </w:rPr>
        <w:t>Public Service Loan Forgiveness (PSLF) &amp; Temporary Expanded PSLF (TEPSLF) Certification and Application form</w:t>
      </w:r>
      <w:r w:rsidRPr="00D806C6">
        <w:rPr>
          <w:sz w:val="24"/>
          <w:szCs w:val="24"/>
        </w:rPr>
        <w:t>,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be</w:t>
      </w:r>
      <w:r w:rsidRPr="00D806C6">
        <w:rPr>
          <w:spacing w:val="-5"/>
          <w:sz w:val="24"/>
          <w:szCs w:val="24"/>
        </w:rPr>
        <w:t xml:space="preserve"> </w:t>
      </w:r>
      <w:r w:rsidRPr="00D806C6">
        <w:rPr>
          <w:sz w:val="24"/>
          <w:szCs w:val="24"/>
        </w:rPr>
        <w:t>processed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in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accordance</w:t>
      </w:r>
      <w:r w:rsidRPr="00D806C6">
        <w:rPr>
          <w:spacing w:val="-5"/>
          <w:sz w:val="24"/>
          <w:szCs w:val="24"/>
        </w:rPr>
        <w:t xml:space="preserve"> </w:t>
      </w:r>
      <w:r w:rsidRPr="00D806C6">
        <w:rPr>
          <w:sz w:val="24"/>
          <w:szCs w:val="24"/>
        </w:rPr>
        <w:t>with 5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CFR</w:t>
      </w:r>
      <w:r w:rsidRPr="00D806C6" w:rsidR="77FB5214">
        <w:rPr>
          <w:sz w:val="24"/>
          <w:szCs w:val="24"/>
        </w:rPr>
        <w:t xml:space="preserve"> </w:t>
      </w:r>
      <w:r w:rsidRPr="00D806C6">
        <w:rPr>
          <w:sz w:val="24"/>
          <w:szCs w:val="24"/>
        </w:rPr>
        <w:t>1320.13 Emergency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Processing</w:t>
      </w:r>
      <w:r w:rsidR="00B60E3E">
        <w:rPr>
          <w:sz w:val="24"/>
          <w:szCs w:val="24"/>
        </w:rPr>
        <w:t>.</w:t>
      </w:r>
      <w:r w:rsidRPr="00D806C6" w:rsidR="007C118C">
        <w:rPr>
          <w:sz w:val="24"/>
          <w:szCs w:val="24"/>
        </w:rPr>
        <w:t xml:space="preserve"> </w:t>
      </w:r>
      <w:r w:rsidRPr="00D806C6" w:rsidR="2381517E">
        <w:rPr>
          <w:sz w:val="24"/>
          <w:szCs w:val="24"/>
        </w:rPr>
        <w:t xml:space="preserve">The Department </w:t>
      </w:r>
      <w:r w:rsidRPr="00D806C6" w:rsidR="4C8F4C16">
        <w:rPr>
          <w:sz w:val="24"/>
          <w:szCs w:val="24"/>
        </w:rPr>
        <w:t>will open the 60-day comment period upon approval of the emergency in order to m</w:t>
      </w:r>
      <w:r w:rsidRPr="00D806C6" w:rsidR="563176A9">
        <w:rPr>
          <w:sz w:val="24"/>
          <w:szCs w:val="24"/>
        </w:rPr>
        <w:t>aintain the ability to use the form after the e</w:t>
      </w:r>
      <w:r w:rsidR="002F0246">
        <w:rPr>
          <w:sz w:val="24"/>
          <w:szCs w:val="24"/>
        </w:rPr>
        <w:t>xpiration of the e</w:t>
      </w:r>
      <w:r w:rsidRPr="00D806C6" w:rsidR="563176A9">
        <w:rPr>
          <w:sz w:val="24"/>
          <w:szCs w:val="24"/>
        </w:rPr>
        <w:t xml:space="preserve">mergency </w:t>
      </w:r>
      <w:r w:rsidR="005C1564">
        <w:rPr>
          <w:sz w:val="24"/>
          <w:szCs w:val="24"/>
        </w:rPr>
        <w:t>approval</w:t>
      </w:r>
      <w:r w:rsidRPr="00D806C6" w:rsidR="563176A9">
        <w:rPr>
          <w:sz w:val="24"/>
          <w:szCs w:val="24"/>
        </w:rPr>
        <w:t xml:space="preserve">. </w:t>
      </w:r>
    </w:p>
    <w:p w:rsidR="00297209" w:rsidRPr="00297209" w:rsidP="00297209" w14:paraId="58F7FBB9" w14:textId="77777777">
      <w:pPr>
        <w:spacing w:after="240"/>
        <w:rPr>
          <w:sz w:val="24"/>
          <w:szCs w:val="24"/>
        </w:rPr>
      </w:pPr>
      <w:r w:rsidRPr="00297209">
        <w:rPr>
          <w:sz w:val="24"/>
          <w:szCs w:val="24"/>
        </w:rPr>
        <w:t xml:space="preserve">On March 7, 2025, President Trump signed an executive order titled Restoring Public Service Loan Forgiveness (E.O. 14325) making individuals employed by organizations whose activities have a substantial illegal purpose ineligible for PSLF. </w:t>
      </w:r>
    </w:p>
    <w:p w:rsidR="00297209" w:rsidRPr="00297209" w:rsidP="00297209" w14:paraId="3C80BDDA" w14:textId="77777777">
      <w:pPr>
        <w:spacing w:after="240"/>
        <w:rPr>
          <w:sz w:val="24"/>
          <w:szCs w:val="24"/>
        </w:rPr>
      </w:pPr>
      <w:r w:rsidRPr="00297209">
        <w:rPr>
          <w:sz w:val="24"/>
          <w:szCs w:val="24"/>
        </w:rPr>
        <w:t xml:space="preserve">The Department held public hearings on April 29 and May 1, 2025, and engaged in the negotiated rulemaking process by convening a committee of higher education stakeholders and experts in July of 2025. On August 18, 2026, the Department published a Notice of Proposed Rulemaking (FR 90 FR 40154) and collected public comments on the proposed regulations until September 17, 2025. </w:t>
      </w:r>
    </w:p>
    <w:p w:rsidR="00297209" w:rsidRPr="00297209" w:rsidP="00297209" w14:paraId="32001F46" w14:textId="6F69019C">
      <w:pPr>
        <w:spacing w:after="240"/>
        <w:rPr>
          <w:sz w:val="24"/>
          <w:szCs w:val="24"/>
        </w:rPr>
      </w:pPr>
      <w:r w:rsidRPr="00297209">
        <w:rPr>
          <w:sz w:val="24"/>
          <w:szCs w:val="24"/>
        </w:rPr>
        <w:t xml:space="preserve">As explained in the Final Regulations published on October 31, 2025 (90 FR 48966), 34 CFR 685.219(i) required an update to the approved Public Service Loan Forgiveness Certification and Application, OMB # 1845-0110. To comply with E.O. 14325, a revision to the form was made to include the addition of an attestation statement, under penalty of perjury, that the employer has not engaged in any activity that has a substantial illegal purpose on or after July 1, 2026. </w:t>
      </w:r>
    </w:p>
    <w:p w:rsidR="00DA731C" w:rsidP="00297209" w14:paraId="3E87D971" w14:textId="65BA1856">
      <w:pPr>
        <w:spacing w:after="240"/>
        <w:rPr>
          <w:sz w:val="24"/>
          <w:szCs w:val="24"/>
        </w:rPr>
      </w:pPr>
      <w:r w:rsidRPr="00297209">
        <w:rPr>
          <w:sz w:val="24"/>
          <w:szCs w:val="24"/>
        </w:rPr>
        <w:t xml:space="preserve">On Tuesday, June 30, 2026, a </w:t>
      </w:r>
      <w:r w:rsidRPr="00297209">
        <w:rPr>
          <w:sz w:val="24"/>
          <w:szCs w:val="24"/>
        </w:rPr>
        <w:t>Federal</w:t>
      </w:r>
      <w:r w:rsidRPr="00297209">
        <w:rPr>
          <w:sz w:val="24"/>
          <w:szCs w:val="24"/>
        </w:rPr>
        <w:t xml:space="preserve"> judge vacated the </w:t>
      </w:r>
      <w:r w:rsidR="00CB6BBA">
        <w:rPr>
          <w:sz w:val="24"/>
          <w:szCs w:val="24"/>
        </w:rPr>
        <w:t>Final R</w:t>
      </w:r>
      <w:r w:rsidRPr="00297209">
        <w:rPr>
          <w:sz w:val="24"/>
          <w:szCs w:val="24"/>
        </w:rPr>
        <w:t xml:space="preserve">ule; one day prior to the rule becoming effective. </w:t>
      </w:r>
    </w:p>
    <w:p w:rsidR="00297209" w:rsidP="00297209" w14:paraId="1A12635F" w14:textId="0B2C4127">
      <w:pPr>
        <w:spacing w:after="240"/>
        <w:rPr>
          <w:sz w:val="24"/>
          <w:szCs w:val="24"/>
        </w:rPr>
      </w:pPr>
      <w:r w:rsidRPr="00297209">
        <w:rPr>
          <w:sz w:val="24"/>
          <w:szCs w:val="24"/>
        </w:rPr>
        <w:t>The Department is now</w:t>
      </w:r>
      <w:r w:rsidR="00681DE2">
        <w:rPr>
          <w:sz w:val="24"/>
          <w:szCs w:val="24"/>
        </w:rPr>
        <w:t xml:space="preserve"> requesting emergency processing </w:t>
      </w:r>
      <w:r w:rsidR="001A44A1">
        <w:rPr>
          <w:sz w:val="24"/>
          <w:szCs w:val="24"/>
        </w:rPr>
        <w:t xml:space="preserve">and approval </w:t>
      </w:r>
      <w:r w:rsidR="00681DE2">
        <w:rPr>
          <w:sz w:val="24"/>
          <w:szCs w:val="24"/>
        </w:rPr>
        <w:t>of 1845-0110 to</w:t>
      </w:r>
      <w:r w:rsidRPr="00297209">
        <w:rPr>
          <w:sz w:val="24"/>
          <w:szCs w:val="24"/>
        </w:rPr>
        <w:t xml:space="preserve"> remov</w:t>
      </w:r>
      <w:r w:rsidR="00681DE2">
        <w:rPr>
          <w:sz w:val="24"/>
          <w:szCs w:val="24"/>
        </w:rPr>
        <w:t>e</w:t>
      </w:r>
      <w:r w:rsidRPr="00297209">
        <w:rPr>
          <w:sz w:val="24"/>
          <w:szCs w:val="24"/>
        </w:rPr>
        <w:t xml:space="preserve"> the attestation from the PSLF form </w:t>
      </w:r>
      <w:r w:rsidRPr="00297209" w:rsidR="00CB4CCA">
        <w:rPr>
          <w:sz w:val="24"/>
          <w:szCs w:val="24"/>
        </w:rPr>
        <w:t>to</w:t>
      </w:r>
      <w:r w:rsidRPr="00297209">
        <w:rPr>
          <w:sz w:val="24"/>
          <w:szCs w:val="24"/>
        </w:rPr>
        <w:t xml:space="preserve"> comply with the court order</w:t>
      </w:r>
      <w:r w:rsidR="005F33EB">
        <w:rPr>
          <w:sz w:val="24"/>
          <w:szCs w:val="24"/>
        </w:rPr>
        <w:t>. We are requesting a</w:t>
      </w:r>
      <w:r w:rsidR="0079443D">
        <w:rPr>
          <w:sz w:val="24"/>
          <w:szCs w:val="24"/>
        </w:rPr>
        <w:t xml:space="preserve">pproval </w:t>
      </w:r>
      <w:r w:rsidR="001918EF">
        <w:rPr>
          <w:sz w:val="24"/>
          <w:szCs w:val="24"/>
        </w:rPr>
        <w:t>for a period of six months</w:t>
      </w:r>
      <w:r w:rsidR="00CE6CC2">
        <w:rPr>
          <w:sz w:val="24"/>
          <w:szCs w:val="24"/>
        </w:rPr>
        <w:t xml:space="preserve"> to </w:t>
      </w:r>
      <w:r w:rsidR="00641191">
        <w:rPr>
          <w:sz w:val="24"/>
          <w:szCs w:val="24"/>
        </w:rPr>
        <w:t xml:space="preserve">stay in compliance </w:t>
      </w:r>
      <w:r w:rsidR="00CE6CC2">
        <w:rPr>
          <w:sz w:val="24"/>
          <w:szCs w:val="24"/>
        </w:rPr>
        <w:t xml:space="preserve">with the court order </w:t>
      </w:r>
      <w:r w:rsidR="0079443D">
        <w:rPr>
          <w:sz w:val="24"/>
          <w:szCs w:val="24"/>
        </w:rPr>
        <w:t>while</w:t>
      </w:r>
      <w:r w:rsidR="00CE6CC2">
        <w:rPr>
          <w:sz w:val="24"/>
          <w:szCs w:val="24"/>
        </w:rPr>
        <w:t xml:space="preserve"> the Department seeks full </w:t>
      </w:r>
      <w:r w:rsidR="005F33EB">
        <w:rPr>
          <w:sz w:val="24"/>
          <w:szCs w:val="24"/>
        </w:rPr>
        <w:t xml:space="preserve">OMB </w:t>
      </w:r>
      <w:r w:rsidR="00CE6CC2">
        <w:rPr>
          <w:sz w:val="24"/>
          <w:szCs w:val="24"/>
        </w:rPr>
        <w:t>approval of the collection</w:t>
      </w:r>
      <w:r w:rsidRPr="00297209">
        <w:rPr>
          <w:sz w:val="24"/>
          <w:szCs w:val="24"/>
        </w:rPr>
        <w:t>. No other changes have been made at this time.</w:t>
      </w:r>
    </w:p>
    <w:p w:rsidR="001B626B" w:rsidRPr="001B626B" w:rsidP="003E72D6" w14:paraId="158477E7" w14:textId="77777777">
      <w:pPr>
        <w:kinsoku w:val="0"/>
        <w:overflowPunct w:val="0"/>
        <w:autoSpaceDE w:val="0"/>
        <w:autoSpaceDN w:val="0"/>
        <w:adjustRightInd w:val="0"/>
        <w:spacing w:after="240" w:line="284" w:lineRule="exact"/>
        <w:ind w:left="39"/>
        <w:outlineLvl w:val="0"/>
        <w:rPr>
          <w:rFonts w:ascii="Calibri" w:hAnsi="Calibri" w:cs="Calibri"/>
          <w:b/>
          <w:bCs/>
          <w:kern w:val="0"/>
          <w:sz w:val="24"/>
          <w:szCs w:val="24"/>
        </w:rPr>
        <w:sectPr w:rsidSect="001B626B">
          <w:footerReference w:type="default" r:id="rId7"/>
          <w:pgSz w:w="12240" w:h="15840" w:orient="portrait"/>
          <w:pgMar w:top="680" w:right="1320" w:bottom="280" w:left="1340" w:header="720" w:footer="720" w:gutter="0"/>
          <w:cols w:space="720"/>
          <w:noEndnote/>
        </w:sectPr>
      </w:pPr>
      <w:r w:rsidRPr="001B626B">
        <w:rPr>
          <w:rFonts w:ascii="Calibri" w:hAnsi="Calibri" w:cs="Calibri"/>
          <w:b/>
          <w:bCs/>
          <w:kern w:val="0"/>
          <w:sz w:val="24"/>
          <w:szCs w:val="24"/>
        </w:rPr>
        <w:t>Information is Essential to the Mission of the Agency</w:t>
      </w:r>
    </w:p>
    <w:p w:rsidR="00A2065F" w:rsidRPr="00361478" w:rsidP="003E72D6" w14:paraId="159AA48B" w14:textId="22ECAE6C">
      <w:pPr>
        <w:spacing w:after="240"/>
        <w:rPr>
          <w:sz w:val="24"/>
          <w:szCs w:val="24"/>
        </w:rPr>
      </w:pPr>
      <w:r w:rsidRPr="00425C84">
        <w:rPr>
          <w:sz w:val="24"/>
          <w:szCs w:val="24"/>
        </w:rPr>
        <w:t xml:space="preserve">Borrowers </w:t>
      </w:r>
      <w:r w:rsidR="00164D3C">
        <w:rPr>
          <w:sz w:val="24"/>
          <w:szCs w:val="24"/>
        </w:rPr>
        <w:t xml:space="preserve">must </w:t>
      </w:r>
      <w:r w:rsidRPr="00425C84">
        <w:rPr>
          <w:sz w:val="24"/>
          <w:szCs w:val="24"/>
        </w:rPr>
        <w:t xml:space="preserve">complete this form to have their qualifying employment certified and their progress toward forgiveness recorded in our system. They are encouraged to submit this form </w:t>
      </w:r>
      <w:r w:rsidRPr="00A071A5">
        <w:rPr>
          <w:sz w:val="24"/>
          <w:szCs w:val="24"/>
        </w:rPr>
        <w:t xml:space="preserve">annually but are only required to submit it </w:t>
      </w:r>
      <w:r w:rsidRPr="00A071A5">
        <w:rPr>
          <w:sz w:val="24"/>
          <w:szCs w:val="24"/>
        </w:rPr>
        <w:t>at</w:t>
      </w:r>
      <w:r w:rsidRPr="00A071A5">
        <w:rPr>
          <w:sz w:val="24"/>
          <w:szCs w:val="24"/>
        </w:rPr>
        <w:t xml:space="preserve"> the point that they have reached the requisite 120 qualifying months of repayment.</w:t>
      </w:r>
      <w:r w:rsidR="0066487E">
        <w:rPr>
          <w:sz w:val="24"/>
          <w:szCs w:val="24"/>
        </w:rPr>
        <w:t xml:space="preserve"> </w:t>
      </w:r>
      <w:r w:rsidRPr="00A071A5" w:rsidR="001B626B">
        <w:rPr>
          <w:sz w:val="24"/>
          <w:szCs w:val="24"/>
        </w:rPr>
        <w:t>Specifically,</w:t>
      </w:r>
      <w:r w:rsidRPr="00A071A5" w:rsidR="001B626B">
        <w:rPr>
          <w:spacing w:val="-3"/>
          <w:sz w:val="24"/>
          <w:szCs w:val="24"/>
        </w:rPr>
        <w:t xml:space="preserve"> </w:t>
      </w:r>
      <w:r w:rsidRPr="00A071A5" w:rsidR="001B626B">
        <w:rPr>
          <w:sz w:val="24"/>
          <w:szCs w:val="24"/>
        </w:rPr>
        <w:t>the</w:t>
      </w:r>
      <w:r w:rsidRPr="00A071A5" w:rsidR="001B626B">
        <w:rPr>
          <w:spacing w:val="-3"/>
          <w:sz w:val="24"/>
          <w:szCs w:val="24"/>
        </w:rPr>
        <w:t xml:space="preserve"> </w:t>
      </w:r>
      <w:r w:rsidRPr="00A071A5" w:rsidR="001B626B">
        <w:rPr>
          <w:sz w:val="24"/>
          <w:szCs w:val="24"/>
        </w:rPr>
        <w:t>information collected</w:t>
      </w:r>
      <w:r w:rsidRPr="00A071A5" w:rsidR="001B626B">
        <w:rPr>
          <w:spacing w:val="-2"/>
          <w:sz w:val="24"/>
          <w:szCs w:val="24"/>
        </w:rPr>
        <w:t xml:space="preserve"> </w:t>
      </w:r>
      <w:r w:rsidRPr="00A071A5" w:rsidR="001B626B">
        <w:rPr>
          <w:sz w:val="24"/>
          <w:szCs w:val="24"/>
        </w:rPr>
        <w:t>through</w:t>
      </w:r>
      <w:r w:rsidRPr="00A071A5" w:rsidR="001B626B">
        <w:rPr>
          <w:spacing w:val="-2"/>
          <w:sz w:val="24"/>
          <w:szCs w:val="24"/>
        </w:rPr>
        <w:t xml:space="preserve"> </w:t>
      </w:r>
      <w:r w:rsidRPr="00A071A5" w:rsidR="001B626B">
        <w:rPr>
          <w:sz w:val="24"/>
          <w:szCs w:val="24"/>
        </w:rPr>
        <w:t>the form</w:t>
      </w:r>
      <w:r w:rsidRPr="00A071A5" w:rsidR="001B626B">
        <w:rPr>
          <w:spacing w:val="-3"/>
          <w:sz w:val="24"/>
          <w:szCs w:val="24"/>
        </w:rPr>
        <w:t xml:space="preserve"> </w:t>
      </w:r>
      <w:r w:rsidRPr="00A071A5" w:rsidR="001B626B">
        <w:rPr>
          <w:sz w:val="24"/>
          <w:szCs w:val="24"/>
        </w:rPr>
        <w:t>will</w:t>
      </w:r>
      <w:r w:rsidRPr="00A071A5" w:rsidR="001B626B">
        <w:rPr>
          <w:spacing w:val="-1"/>
          <w:sz w:val="24"/>
          <w:szCs w:val="24"/>
        </w:rPr>
        <w:t xml:space="preserve"> </w:t>
      </w:r>
      <w:r w:rsidRPr="00A071A5" w:rsidR="001B626B">
        <w:rPr>
          <w:sz w:val="24"/>
          <w:szCs w:val="24"/>
        </w:rPr>
        <w:t>support</w:t>
      </w:r>
      <w:r w:rsidRPr="00A071A5">
        <w:rPr>
          <w:sz w:val="24"/>
          <w:szCs w:val="24"/>
        </w:rPr>
        <w:t xml:space="preserve"> borrowers’ </w:t>
      </w:r>
      <w:r w:rsidRPr="00A071A5" w:rsidR="00733918">
        <w:rPr>
          <w:sz w:val="24"/>
          <w:szCs w:val="24"/>
        </w:rPr>
        <w:t xml:space="preserve">ability to apply and qualify for loan forgiveness benefits </w:t>
      </w:r>
      <w:r w:rsidRPr="00A071A5" w:rsidR="00E2440D">
        <w:rPr>
          <w:sz w:val="24"/>
          <w:szCs w:val="24"/>
        </w:rPr>
        <w:t>under the Federal Direct Loan program</w:t>
      </w:r>
      <w:r w:rsidRPr="00A071A5" w:rsidR="001B626B">
        <w:rPr>
          <w:sz w:val="24"/>
          <w:szCs w:val="24"/>
        </w:rPr>
        <w:t>.</w:t>
      </w:r>
      <w:r w:rsidRPr="00A071A5" w:rsidR="005B125D">
        <w:rPr>
          <w:sz w:val="24"/>
          <w:szCs w:val="24"/>
        </w:rPr>
        <w:t xml:space="preserve"> </w:t>
      </w:r>
    </w:p>
    <w:p w:rsidR="001B626B" w:rsidRPr="00361478" w:rsidP="6881FBEF" w14:paraId="62535735" w14:textId="6969040F">
      <w:pPr>
        <w:spacing w:after="240"/>
        <w:rPr>
          <w:b/>
          <w:bCs/>
          <w:color w:val="D13438"/>
          <w:sz w:val="24"/>
          <w:szCs w:val="24"/>
        </w:rPr>
      </w:pPr>
      <w:r w:rsidRPr="6881FBEF">
        <w:rPr>
          <w:b/>
          <w:bCs/>
          <w:color w:val="000000" w:themeColor="text1"/>
          <w:sz w:val="24"/>
          <w:szCs w:val="24"/>
        </w:rPr>
        <w:t>The Information is Needed Prior to the Expiration of Time Periods Established Under PRA</w:t>
      </w:r>
    </w:p>
    <w:p w:rsidR="005B5D58" w:rsidRPr="002E021F" w:rsidP="003E72D6" w14:paraId="3F46F8F8" w14:textId="618C5537">
      <w:pPr>
        <w:spacing w:after="240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The Federal Judge’s ruling on June 30, </w:t>
      </w:r>
      <w:r w:rsidR="003C3B8F">
        <w:rPr>
          <w:rFonts w:ascii="Calibri" w:hAnsi="Calibri" w:cs="Calibri"/>
          <w:kern w:val="0"/>
          <w:sz w:val="24"/>
          <w:szCs w:val="24"/>
        </w:rPr>
        <w:t>2026,</w:t>
      </w:r>
      <w:r>
        <w:rPr>
          <w:rFonts w:ascii="Calibri" w:hAnsi="Calibri" w:cs="Calibri"/>
          <w:kern w:val="0"/>
          <w:sz w:val="24"/>
          <w:szCs w:val="24"/>
        </w:rPr>
        <w:t xml:space="preserve"> requires the Department to remove the attestation language about </w:t>
      </w:r>
      <w:r w:rsidR="001B4F5E">
        <w:rPr>
          <w:rFonts w:ascii="Calibri" w:hAnsi="Calibri" w:cs="Calibri"/>
          <w:kern w:val="0"/>
          <w:sz w:val="24"/>
          <w:szCs w:val="24"/>
        </w:rPr>
        <w:t>substantive illegal activities</w:t>
      </w:r>
      <w:r w:rsidR="003C3B8F">
        <w:rPr>
          <w:rFonts w:ascii="Calibri" w:hAnsi="Calibri" w:cs="Calibri"/>
          <w:kern w:val="0"/>
          <w:sz w:val="24"/>
          <w:szCs w:val="24"/>
        </w:rPr>
        <w:t xml:space="preserve"> from the PSLF form</w:t>
      </w:r>
      <w:r w:rsidR="001B4F5E">
        <w:rPr>
          <w:rFonts w:ascii="Calibri" w:hAnsi="Calibri" w:cs="Calibri"/>
          <w:kern w:val="0"/>
          <w:sz w:val="24"/>
          <w:szCs w:val="24"/>
        </w:rPr>
        <w:t xml:space="preserve">. </w:t>
      </w:r>
      <w:r w:rsidR="008768A9">
        <w:rPr>
          <w:rFonts w:ascii="Calibri" w:hAnsi="Calibri" w:cs="Calibri"/>
          <w:kern w:val="0"/>
          <w:sz w:val="24"/>
          <w:szCs w:val="24"/>
        </w:rPr>
        <w:t xml:space="preserve">If normal procedures were to be followed under the PRA, there would not be a correct, approved version of the PSLF form </w:t>
      </w:r>
      <w:r w:rsidR="00785BE7">
        <w:rPr>
          <w:rFonts w:ascii="Calibri" w:hAnsi="Calibri" w:cs="Calibri"/>
          <w:kern w:val="0"/>
          <w:sz w:val="24"/>
          <w:szCs w:val="24"/>
        </w:rPr>
        <w:t>available for borrowers</w:t>
      </w:r>
      <w:r w:rsidR="003C1C9F">
        <w:rPr>
          <w:rFonts w:ascii="Calibri" w:hAnsi="Calibri" w:cs="Calibri"/>
          <w:kern w:val="0"/>
          <w:sz w:val="24"/>
          <w:szCs w:val="24"/>
        </w:rPr>
        <w:t>, potentially</w:t>
      </w:r>
      <w:r w:rsidR="00785BE7">
        <w:rPr>
          <w:rFonts w:ascii="Calibri" w:hAnsi="Calibri" w:cs="Calibri"/>
          <w:kern w:val="0"/>
          <w:sz w:val="24"/>
          <w:szCs w:val="24"/>
        </w:rPr>
        <w:t xml:space="preserve"> for weeks during the statutorily required comment periods.</w:t>
      </w:r>
      <w:r w:rsidR="003C1C9F">
        <w:rPr>
          <w:rFonts w:ascii="Calibri" w:hAnsi="Calibri" w:cs="Calibri"/>
          <w:kern w:val="0"/>
          <w:sz w:val="24"/>
          <w:szCs w:val="24"/>
        </w:rPr>
        <w:t xml:space="preserve"> This would </w:t>
      </w:r>
      <w:r w:rsidR="00791142">
        <w:rPr>
          <w:rFonts w:ascii="Calibri" w:hAnsi="Calibri" w:cs="Calibri"/>
          <w:kern w:val="0"/>
          <w:sz w:val="24"/>
          <w:szCs w:val="24"/>
        </w:rPr>
        <w:t>likely prevent and disrupt the collection of information during that time.</w:t>
      </w:r>
    </w:p>
    <w:p w:rsidR="001B626B" w:rsidRPr="003E72D6" w:rsidP="6881FBEF" w14:paraId="33D1A57C" w14:textId="4920E650">
      <w:pPr>
        <w:spacing w:after="240"/>
        <w:rPr>
          <w:b/>
          <w:bCs/>
          <w:color w:val="000000"/>
          <w:sz w:val="24"/>
          <w:szCs w:val="24"/>
        </w:rPr>
      </w:pPr>
      <w:r w:rsidRPr="6881FBEF">
        <w:rPr>
          <w:b/>
          <w:bCs/>
          <w:sz w:val="24"/>
          <w:szCs w:val="24"/>
        </w:rPr>
        <w:t>Public Harm is Reasonably Likely to Result if Normal Clearance Procedures are Followed</w:t>
      </w:r>
    </w:p>
    <w:p w:rsidR="006C31BB" w:rsidRPr="00792762" w:rsidP="00792762" w14:paraId="2747FCA2" w14:textId="5C786C94">
      <w:pPr>
        <w:rPr>
          <w:color w:val="5C2D91"/>
          <w:sz w:val="24"/>
          <w:szCs w:val="24"/>
        </w:rPr>
      </w:pPr>
      <w:r w:rsidRPr="77D52D15">
        <w:rPr>
          <w:sz w:val="24"/>
          <w:szCs w:val="24"/>
        </w:rPr>
        <w:t>E</w:t>
      </w:r>
      <w:r w:rsidRPr="77D52D15" w:rsidR="00745931">
        <w:rPr>
          <w:sz w:val="24"/>
          <w:szCs w:val="24"/>
        </w:rPr>
        <w:t xml:space="preserve">ligible borrowers </w:t>
      </w:r>
      <w:r w:rsidRPr="77D52D15">
        <w:rPr>
          <w:sz w:val="24"/>
          <w:szCs w:val="24"/>
        </w:rPr>
        <w:t>must be able to apply for the benefits of the PSLF</w:t>
      </w:r>
      <w:r w:rsidRPr="77D52D15" w:rsidR="29E0C2F2">
        <w:rPr>
          <w:sz w:val="24"/>
          <w:szCs w:val="24"/>
        </w:rPr>
        <w:t xml:space="preserve"> program</w:t>
      </w:r>
      <w:r w:rsidRPr="77D52D15">
        <w:rPr>
          <w:sz w:val="24"/>
          <w:szCs w:val="24"/>
        </w:rPr>
        <w:t>, as established under the Higher Education Act of 1965, as amended (HEA).</w:t>
      </w:r>
      <w:r w:rsidRPr="77D52D15" w:rsidR="00B4065E">
        <w:rPr>
          <w:sz w:val="24"/>
          <w:szCs w:val="24"/>
        </w:rPr>
        <w:t xml:space="preserve"> Absent this</w:t>
      </w:r>
      <w:r w:rsidR="00E95D00">
        <w:rPr>
          <w:sz w:val="24"/>
          <w:szCs w:val="24"/>
        </w:rPr>
        <w:t xml:space="preserve"> </w:t>
      </w:r>
      <w:r w:rsidRPr="77D52D15" w:rsidR="00B4065E">
        <w:rPr>
          <w:sz w:val="24"/>
          <w:szCs w:val="24"/>
        </w:rPr>
        <w:t>collection of information, the Department would not have sufficient or accurate information required to make eligibility determinations for these</w:t>
      </w:r>
      <w:r w:rsidRPr="77D52D15" w:rsidR="00251871">
        <w:rPr>
          <w:sz w:val="24"/>
          <w:szCs w:val="24"/>
        </w:rPr>
        <w:t xml:space="preserve"> </w:t>
      </w:r>
      <w:r w:rsidRPr="77D52D15" w:rsidR="00B4065E">
        <w:rPr>
          <w:sz w:val="24"/>
          <w:szCs w:val="24"/>
        </w:rPr>
        <w:t>borrowers</w:t>
      </w:r>
      <w:r w:rsidRPr="77D52D15" w:rsidR="514A6D16">
        <w:rPr>
          <w:sz w:val="24"/>
          <w:szCs w:val="24"/>
        </w:rPr>
        <w:t xml:space="preserve"> which may result in such borrowers being obligated to </w:t>
      </w:r>
      <w:r w:rsidRPr="77D52D15" w:rsidR="60E0DC98">
        <w:rPr>
          <w:sz w:val="24"/>
          <w:szCs w:val="24"/>
        </w:rPr>
        <w:t xml:space="preserve">make </w:t>
      </w:r>
      <w:r w:rsidRPr="77D52D15" w:rsidR="514A6D16">
        <w:rPr>
          <w:sz w:val="24"/>
          <w:szCs w:val="24"/>
        </w:rPr>
        <w:t>unnecessary additional payments beyond the require</w:t>
      </w:r>
      <w:r w:rsidRPr="77D52D15" w:rsidR="2D3304D1">
        <w:rPr>
          <w:sz w:val="24"/>
          <w:szCs w:val="24"/>
        </w:rPr>
        <w:t>d</w:t>
      </w:r>
      <w:r w:rsidRPr="77D52D15" w:rsidR="514A6D16">
        <w:rPr>
          <w:sz w:val="24"/>
          <w:szCs w:val="24"/>
        </w:rPr>
        <w:t xml:space="preserve"> 120 qualifying months of repayments</w:t>
      </w:r>
      <w:r w:rsidRPr="77D52D15" w:rsidR="00B4065E">
        <w:rPr>
          <w:sz w:val="24"/>
          <w:szCs w:val="24"/>
        </w:rPr>
        <w:t>.</w:t>
      </w:r>
      <w:r w:rsidR="00435578">
        <w:rPr>
          <w:sz w:val="24"/>
          <w:szCs w:val="24"/>
        </w:rPr>
        <w:t xml:space="preserve"> Without the immediate approval of this collection, there would be delays </w:t>
      </w:r>
      <w:r w:rsidR="00343156">
        <w:rPr>
          <w:sz w:val="24"/>
          <w:szCs w:val="24"/>
        </w:rPr>
        <w:t>in processing loan forgiveness for borrowers who are</w:t>
      </w:r>
      <w:r w:rsidR="00E5488F">
        <w:rPr>
          <w:sz w:val="24"/>
          <w:szCs w:val="24"/>
        </w:rPr>
        <w:t xml:space="preserve"> otherwise</w:t>
      </w:r>
      <w:r w:rsidR="00343156">
        <w:rPr>
          <w:sz w:val="24"/>
          <w:szCs w:val="24"/>
        </w:rPr>
        <w:t xml:space="preserve"> eligible for this benefit. </w:t>
      </w:r>
    </w:p>
    <w:p w:rsidR="001B626B" w:rsidRPr="00361478" w:rsidP="6881FBEF" w14:paraId="35E3C73D" w14:textId="1780123A">
      <w:pPr>
        <w:spacing w:after="240"/>
        <w:rPr>
          <w:rFonts w:ascii="Calibri" w:hAnsi="Calibri" w:cs="Calibri"/>
          <w:b/>
          <w:bCs/>
          <w:kern w:val="0"/>
          <w:sz w:val="24"/>
          <w:szCs w:val="24"/>
        </w:rPr>
      </w:pPr>
      <w:r w:rsidRPr="00361478">
        <w:rPr>
          <w:rFonts w:ascii="Calibri" w:hAnsi="Calibri" w:cs="Calibri"/>
          <w:b/>
          <w:bCs/>
          <w:kern w:val="0"/>
          <w:sz w:val="24"/>
          <w:szCs w:val="24"/>
        </w:rPr>
        <w:t>An Unanticipated Event Has Occurred</w:t>
      </w:r>
    </w:p>
    <w:p w:rsidR="001B626B" w:rsidP="003E72D6" w14:paraId="717AF5B0" w14:textId="584B73D5">
      <w:pPr>
        <w:spacing w:after="240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A Federal Judge </w:t>
      </w:r>
      <w:r w:rsidR="5C8095D5">
        <w:rPr>
          <w:rFonts w:ascii="Calibri" w:hAnsi="Calibri" w:cs="Calibri"/>
          <w:color w:val="000000"/>
          <w:kern w:val="0"/>
          <w:sz w:val="24"/>
          <w:szCs w:val="24"/>
        </w:rPr>
        <w:t>vacated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the</w:t>
      </w:r>
      <w:r w:rsidR="0027790F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5C8095D5">
        <w:rPr>
          <w:rFonts w:ascii="Calibri" w:hAnsi="Calibri" w:cs="Calibri"/>
          <w:color w:val="000000"/>
          <w:kern w:val="0"/>
          <w:sz w:val="24"/>
          <w:szCs w:val="24"/>
        </w:rPr>
        <w:t xml:space="preserve">Final Rule </w:t>
      </w:r>
      <w:r w:rsidR="4D8F433F">
        <w:rPr>
          <w:rFonts w:ascii="Calibri" w:hAnsi="Calibri" w:cs="Calibri"/>
          <w:color w:val="000000"/>
          <w:kern w:val="0"/>
          <w:sz w:val="24"/>
          <w:szCs w:val="24"/>
        </w:rPr>
        <w:t xml:space="preserve">for </w:t>
      </w:r>
      <w:r w:rsidR="0027790F">
        <w:rPr>
          <w:rFonts w:ascii="Calibri" w:hAnsi="Calibri" w:cs="Calibri"/>
          <w:color w:val="000000"/>
          <w:kern w:val="0"/>
          <w:sz w:val="24"/>
          <w:szCs w:val="24"/>
        </w:rPr>
        <w:t xml:space="preserve">PSLF on June 30, 2026; one day before the regulations were supposed to be implemented. </w:t>
      </w:r>
      <w:r w:rsidR="00677F74">
        <w:rPr>
          <w:rFonts w:ascii="Calibri" w:hAnsi="Calibri" w:cs="Calibri"/>
          <w:color w:val="000000"/>
          <w:kern w:val="0"/>
          <w:sz w:val="24"/>
          <w:szCs w:val="24"/>
        </w:rPr>
        <w:t>This requires the Department to remove the recently added attestation from 1845-0110</w:t>
      </w:r>
      <w:r w:rsidR="00DA476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DA476A" w:rsidR="00DA476A">
        <w:rPr>
          <w:rFonts w:ascii="Calibri" w:hAnsi="Calibri" w:cs="Calibri"/>
          <w:color w:val="000000"/>
          <w:kern w:val="0"/>
          <w:sz w:val="24"/>
          <w:szCs w:val="24"/>
        </w:rPr>
        <w:t>Public Service Loan Forgiveness (PSLF) &amp; Temporary Expanded PSLF (TEPSLF) Certification and Applicatio</w:t>
      </w:r>
      <w:r w:rsidR="00DA476A">
        <w:rPr>
          <w:rFonts w:ascii="Calibri" w:hAnsi="Calibri" w:cs="Calibri"/>
          <w:color w:val="000000"/>
          <w:kern w:val="0"/>
          <w:sz w:val="24"/>
          <w:szCs w:val="24"/>
        </w:rPr>
        <w:t>n.</w:t>
      </w:r>
    </w:p>
    <w:p w:rsidR="001B626B" w:rsidRPr="00361478" w:rsidP="003E72D6" w14:paraId="258698F2" w14:textId="767BE3BC">
      <w:pPr>
        <w:spacing w:after="240"/>
        <w:rPr>
          <w:b/>
          <w:bCs/>
          <w:color w:val="D13438"/>
          <w:sz w:val="24"/>
          <w:szCs w:val="24"/>
        </w:rPr>
      </w:pPr>
      <w:r w:rsidRPr="00361478">
        <w:rPr>
          <w:b/>
          <w:bCs/>
          <w:sz w:val="24"/>
          <w:szCs w:val="24"/>
        </w:rPr>
        <w:t>Conclusion</w:t>
      </w:r>
    </w:p>
    <w:p w:rsidR="001B626B" w:rsidRPr="00361478" w:rsidP="003E72D6" w14:paraId="37A640ED" w14:textId="5B19B628">
      <w:pPr>
        <w:spacing w:after="240"/>
        <w:rPr>
          <w:rFonts w:ascii="Calibri" w:hAnsi="Calibri" w:cs="Calibri"/>
          <w:kern w:val="0"/>
          <w:sz w:val="24"/>
          <w:szCs w:val="24"/>
        </w:rPr>
      </w:pPr>
      <w:r w:rsidRPr="00361478">
        <w:rPr>
          <w:rFonts w:ascii="Calibri" w:hAnsi="Calibri" w:cs="Calibri"/>
          <w:kern w:val="0"/>
          <w:sz w:val="24"/>
          <w:szCs w:val="24"/>
        </w:rPr>
        <w:t>Following the normal clearance procedures for this information collection will delay the</w:t>
      </w:r>
      <w:r w:rsidR="006B1E4D">
        <w:rPr>
          <w:rFonts w:ascii="Calibri" w:hAnsi="Calibri" w:cs="Calibri"/>
          <w:kern w:val="0"/>
          <w:sz w:val="24"/>
          <w:szCs w:val="24"/>
        </w:rPr>
        <w:t xml:space="preserve"> ability of</w:t>
      </w:r>
      <w:r w:rsidR="00DF43CF">
        <w:rPr>
          <w:rFonts w:ascii="Calibri" w:hAnsi="Calibri" w:cs="Calibri"/>
          <w:kern w:val="0"/>
          <w:sz w:val="24"/>
          <w:szCs w:val="24"/>
        </w:rPr>
        <w:t xml:space="preserve"> the Department to provide an updated form that is compliant </w:t>
      </w:r>
      <w:r w:rsidR="008E4502">
        <w:rPr>
          <w:rFonts w:ascii="Calibri" w:hAnsi="Calibri" w:cs="Calibri"/>
          <w:kern w:val="0"/>
          <w:sz w:val="24"/>
          <w:szCs w:val="24"/>
        </w:rPr>
        <w:t xml:space="preserve">with the court’s June 30, </w:t>
      </w:r>
      <w:r w:rsidR="0086703E">
        <w:rPr>
          <w:rFonts w:ascii="Calibri" w:hAnsi="Calibri" w:cs="Calibri"/>
          <w:kern w:val="0"/>
          <w:sz w:val="24"/>
          <w:szCs w:val="24"/>
        </w:rPr>
        <w:t>2026,</w:t>
      </w:r>
      <w:r w:rsidR="008E4502">
        <w:rPr>
          <w:rFonts w:ascii="Calibri" w:hAnsi="Calibri" w:cs="Calibri"/>
          <w:kern w:val="0"/>
          <w:sz w:val="24"/>
          <w:szCs w:val="24"/>
        </w:rPr>
        <w:t xml:space="preserve"> ruling</w:t>
      </w:r>
      <w:r w:rsidR="0086703E">
        <w:rPr>
          <w:rFonts w:ascii="Calibri" w:hAnsi="Calibri" w:cs="Calibri"/>
          <w:kern w:val="0"/>
          <w:sz w:val="24"/>
          <w:szCs w:val="24"/>
        </w:rPr>
        <w:t xml:space="preserve"> regarding Public Service Loan Forgiveness.</w:t>
      </w:r>
    </w:p>
    <w:p w:rsidR="001B626B" w:rsidRPr="003E72D6" w:rsidP="003E72D6" w14:paraId="68B42CEF" w14:textId="33C01BD7">
      <w:pPr>
        <w:spacing w:after="240"/>
        <w:rPr>
          <w:rFonts w:ascii="Calibri" w:hAnsi="Calibri" w:cs="Calibri"/>
          <w:kern w:val="0"/>
          <w:sz w:val="24"/>
          <w:szCs w:val="24"/>
        </w:rPr>
      </w:pPr>
      <w:r w:rsidRPr="00361478">
        <w:rPr>
          <w:rFonts w:ascii="Calibri" w:hAnsi="Calibri" w:cs="Calibri"/>
          <w:kern w:val="0"/>
          <w:sz w:val="24"/>
          <w:szCs w:val="24"/>
        </w:rPr>
        <w:t>Thank you for your consideration.</w:t>
      </w:r>
    </w:p>
    <w:sectPr w:rsidSect="001B626B">
      <w:type w:val="continuous"/>
      <w:pgSz w:w="12240" w:h="15840" w:orient="portrait"/>
      <w:pgMar w:top="68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03437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500" w14:paraId="541E3FFD" w14:textId="539313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500" w14:paraId="46B4B19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820" w:hanging="360"/>
      </w:pPr>
      <w:rPr>
        <w:strike/>
        <w:spacing w:val="0"/>
        <w:w w:val="89"/>
      </w:rPr>
    </w:lvl>
    <w:lvl w:ilvl="1">
      <w:start w:val="0"/>
      <w:numFmt w:val="bullet"/>
      <w:lvlText w:val="•"/>
      <w:lvlJc w:val="left"/>
      <w:pPr>
        <w:ind w:left="1696" w:hanging="360"/>
      </w:pPr>
    </w:lvl>
    <w:lvl w:ilvl="2">
      <w:start w:val="0"/>
      <w:numFmt w:val="bullet"/>
      <w:lvlText w:val="•"/>
      <w:lvlJc w:val="left"/>
      <w:pPr>
        <w:ind w:left="2572" w:hanging="360"/>
      </w:pPr>
    </w:lvl>
    <w:lvl w:ilvl="3">
      <w:start w:val="0"/>
      <w:numFmt w:val="bullet"/>
      <w:lvlText w:val="•"/>
      <w:lvlJc w:val="left"/>
      <w:pPr>
        <w:ind w:left="3448" w:hanging="360"/>
      </w:pPr>
    </w:lvl>
    <w:lvl w:ilvl="4">
      <w:start w:val="0"/>
      <w:numFmt w:val="bullet"/>
      <w:lvlText w:val="•"/>
      <w:lvlJc w:val="left"/>
      <w:pPr>
        <w:ind w:left="4324" w:hanging="360"/>
      </w:pPr>
    </w:lvl>
    <w:lvl w:ilvl="5">
      <w:start w:val="0"/>
      <w:numFmt w:val="bullet"/>
      <w:lvlText w:val="•"/>
      <w:lvlJc w:val="left"/>
      <w:pPr>
        <w:ind w:left="5200" w:hanging="360"/>
      </w:pPr>
    </w:lvl>
    <w:lvl w:ilvl="6">
      <w:start w:val="0"/>
      <w:numFmt w:val="bullet"/>
      <w:lvlText w:val="•"/>
      <w:lvlJc w:val="left"/>
      <w:pPr>
        <w:ind w:left="6076" w:hanging="360"/>
      </w:pPr>
    </w:lvl>
    <w:lvl w:ilvl="7">
      <w:start w:val="0"/>
      <w:numFmt w:val="bullet"/>
      <w:lvlText w:val="•"/>
      <w:lvlJc w:val="left"/>
      <w:pPr>
        <w:ind w:left="6952" w:hanging="360"/>
      </w:pPr>
    </w:lvl>
    <w:lvl w:ilvl="8">
      <w:start w:val="0"/>
      <w:numFmt w:val="bullet"/>
      <w:lvlText w:val="•"/>
      <w:lvlJc w:val="left"/>
      <w:pPr>
        <w:ind w:left="7828" w:hanging="360"/>
      </w:pPr>
    </w:lvl>
  </w:abstractNum>
  <w:abstractNum w:abstractNumId="1">
    <w:nsid w:val="10A7D899"/>
    <w:multiLevelType w:val="hybridMultilevel"/>
    <w:tmpl w:val="BCE2A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81545"/>
    <w:multiLevelType w:val="hybridMultilevel"/>
    <w:tmpl w:val="79E024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D391E"/>
    <w:multiLevelType w:val="hybridMultilevel"/>
    <w:tmpl w:val="316AF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287036"/>
    <w:multiLevelType w:val="hybridMultilevel"/>
    <w:tmpl w:val="A5843140"/>
    <w:lvl w:ilvl="0">
      <w:start w:val="2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7282472B"/>
    <w:multiLevelType w:val="hybridMultilevel"/>
    <w:tmpl w:val="0218D576"/>
    <w:lvl w:ilvl="0">
      <w:start w:val="2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212571706">
    <w:abstractNumId w:val="1"/>
  </w:num>
  <w:num w:numId="2" w16cid:durableId="898516199">
    <w:abstractNumId w:val="0"/>
  </w:num>
  <w:num w:numId="3" w16cid:durableId="522598364">
    <w:abstractNumId w:val="5"/>
  </w:num>
  <w:num w:numId="4" w16cid:durableId="824198239">
    <w:abstractNumId w:val="4"/>
  </w:num>
  <w:num w:numId="5" w16cid:durableId="1538740216">
    <w:abstractNumId w:val="2"/>
  </w:num>
  <w:num w:numId="6" w16cid:durableId="855193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6B"/>
    <w:rsid w:val="00003B90"/>
    <w:rsid w:val="000042AA"/>
    <w:rsid w:val="00006FC2"/>
    <w:rsid w:val="00014378"/>
    <w:rsid w:val="0002267F"/>
    <w:rsid w:val="00023C93"/>
    <w:rsid w:val="00026D90"/>
    <w:rsid w:val="00051296"/>
    <w:rsid w:val="00060442"/>
    <w:rsid w:val="00067B08"/>
    <w:rsid w:val="000749B8"/>
    <w:rsid w:val="000761E2"/>
    <w:rsid w:val="00084575"/>
    <w:rsid w:val="000A074E"/>
    <w:rsid w:val="000B43F1"/>
    <w:rsid w:val="000B5F88"/>
    <w:rsid w:val="000C14FF"/>
    <w:rsid w:val="000D3471"/>
    <w:rsid w:val="000D3CF1"/>
    <w:rsid w:val="000E16C9"/>
    <w:rsid w:val="000E1CD3"/>
    <w:rsid w:val="000E2336"/>
    <w:rsid w:val="000E6A49"/>
    <w:rsid w:val="000F20F6"/>
    <w:rsid w:val="00114907"/>
    <w:rsid w:val="00124475"/>
    <w:rsid w:val="001310DF"/>
    <w:rsid w:val="0013149C"/>
    <w:rsid w:val="0015127C"/>
    <w:rsid w:val="0016121A"/>
    <w:rsid w:val="00163F28"/>
    <w:rsid w:val="00164AF3"/>
    <w:rsid w:val="00164D3C"/>
    <w:rsid w:val="0016640A"/>
    <w:rsid w:val="00175B89"/>
    <w:rsid w:val="001827C9"/>
    <w:rsid w:val="00186EC4"/>
    <w:rsid w:val="001918EF"/>
    <w:rsid w:val="00195DB8"/>
    <w:rsid w:val="00196745"/>
    <w:rsid w:val="00197A2A"/>
    <w:rsid w:val="001A44A1"/>
    <w:rsid w:val="001A7260"/>
    <w:rsid w:val="001A74D1"/>
    <w:rsid w:val="001B4F5E"/>
    <w:rsid w:val="001B626B"/>
    <w:rsid w:val="001C50BA"/>
    <w:rsid w:val="001D78AF"/>
    <w:rsid w:val="001E2108"/>
    <w:rsid w:val="001E242A"/>
    <w:rsid w:val="001E29FE"/>
    <w:rsid w:val="0020082F"/>
    <w:rsid w:val="00212FD7"/>
    <w:rsid w:val="00223BD5"/>
    <w:rsid w:val="002244CD"/>
    <w:rsid w:val="00224F10"/>
    <w:rsid w:val="0022678E"/>
    <w:rsid w:val="002306A6"/>
    <w:rsid w:val="00230FDC"/>
    <w:rsid w:val="0023186B"/>
    <w:rsid w:val="00233814"/>
    <w:rsid w:val="00240009"/>
    <w:rsid w:val="0025141C"/>
    <w:rsid w:val="00251871"/>
    <w:rsid w:val="00252687"/>
    <w:rsid w:val="0025322C"/>
    <w:rsid w:val="00257A0C"/>
    <w:rsid w:val="002629DE"/>
    <w:rsid w:val="00271676"/>
    <w:rsid w:val="0027790F"/>
    <w:rsid w:val="002832D3"/>
    <w:rsid w:val="002867F8"/>
    <w:rsid w:val="00297209"/>
    <w:rsid w:val="002A4020"/>
    <w:rsid w:val="002B1876"/>
    <w:rsid w:val="002B68B7"/>
    <w:rsid w:val="002C104D"/>
    <w:rsid w:val="002D341E"/>
    <w:rsid w:val="002E021F"/>
    <w:rsid w:val="002F0246"/>
    <w:rsid w:val="00300DFA"/>
    <w:rsid w:val="00313FA3"/>
    <w:rsid w:val="00320B22"/>
    <w:rsid w:val="003221D8"/>
    <w:rsid w:val="00331930"/>
    <w:rsid w:val="00343156"/>
    <w:rsid w:val="00361478"/>
    <w:rsid w:val="00374AE9"/>
    <w:rsid w:val="00383DB7"/>
    <w:rsid w:val="00392E1B"/>
    <w:rsid w:val="003B7DD9"/>
    <w:rsid w:val="003C01A9"/>
    <w:rsid w:val="003C1C9F"/>
    <w:rsid w:val="003C20AA"/>
    <w:rsid w:val="003C3B8F"/>
    <w:rsid w:val="003C434B"/>
    <w:rsid w:val="003D4FF7"/>
    <w:rsid w:val="003E7242"/>
    <w:rsid w:val="003E72D6"/>
    <w:rsid w:val="00404590"/>
    <w:rsid w:val="004136F5"/>
    <w:rsid w:val="00421B68"/>
    <w:rsid w:val="00424BC0"/>
    <w:rsid w:val="00425C84"/>
    <w:rsid w:val="00434961"/>
    <w:rsid w:val="00435578"/>
    <w:rsid w:val="00447F66"/>
    <w:rsid w:val="00451D32"/>
    <w:rsid w:val="0049181F"/>
    <w:rsid w:val="004A2C60"/>
    <w:rsid w:val="004A4A32"/>
    <w:rsid w:val="004B6B51"/>
    <w:rsid w:val="004C62EA"/>
    <w:rsid w:val="004C71EF"/>
    <w:rsid w:val="004C7707"/>
    <w:rsid w:val="004D46AA"/>
    <w:rsid w:val="004E06D0"/>
    <w:rsid w:val="004E29C4"/>
    <w:rsid w:val="004F39E6"/>
    <w:rsid w:val="005021A6"/>
    <w:rsid w:val="00502508"/>
    <w:rsid w:val="00502A1E"/>
    <w:rsid w:val="00514B37"/>
    <w:rsid w:val="00523955"/>
    <w:rsid w:val="00527117"/>
    <w:rsid w:val="005371BA"/>
    <w:rsid w:val="00544129"/>
    <w:rsid w:val="00544C9C"/>
    <w:rsid w:val="00550D0C"/>
    <w:rsid w:val="005514A8"/>
    <w:rsid w:val="005539DE"/>
    <w:rsid w:val="00555A56"/>
    <w:rsid w:val="0056234D"/>
    <w:rsid w:val="005B125D"/>
    <w:rsid w:val="005B3F7E"/>
    <w:rsid w:val="005B5D58"/>
    <w:rsid w:val="005C1564"/>
    <w:rsid w:val="005D0196"/>
    <w:rsid w:val="005D0EA1"/>
    <w:rsid w:val="005D53B1"/>
    <w:rsid w:val="005D5B1C"/>
    <w:rsid w:val="005E094F"/>
    <w:rsid w:val="005E7CFF"/>
    <w:rsid w:val="005F0DA9"/>
    <w:rsid w:val="005F13A9"/>
    <w:rsid w:val="005F33EB"/>
    <w:rsid w:val="005F4B83"/>
    <w:rsid w:val="005F4C8A"/>
    <w:rsid w:val="00601C55"/>
    <w:rsid w:val="006249D9"/>
    <w:rsid w:val="0062544E"/>
    <w:rsid w:val="006317C0"/>
    <w:rsid w:val="006346B1"/>
    <w:rsid w:val="00640002"/>
    <w:rsid w:val="00641191"/>
    <w:rsid w:val="0065447C"/>
    <w:rsid w:val="0066487E"/>
    <w:rsid w:val="00666DC2"/>
    <w:rsid w:val="00677F74"/>
    <w:rsid w:val="00680FD0"/>
    <w:rsid w:val="00681B73"/>
    <w:rsid w:val="00681DE2"/>
    <w:rsid w:val="00684768"/>
    <w:rsid w:val="00691424"/>
    <w:rsid w:val="006962B8"/>
    <w:rsid w:val="006976E1"/>
    <w:rsid w:val="00697D19"/>
    <w:rsid w:val="006B032D"/>
    <w:rsid w:val="006B1E4D"/>
    <w:rsid w:val="006B5D5F"/>
    <w:rsid w:val="006B7396"/>
    <w:rsid w:val="006C31BB"/>
    <w:rsid w:val="006C34D4"/>
    <w:rsid w:val="006C3A7D"/>
    <w:rsid w:val="006C4422"/>
    <w:rsid w:val="006F2727"/>
    <w:rsid w:val="006F474F"/>
    <w:rsid w:val="00704FF7"/>
    <w:rsid w:val="00706FDF"/>
    <w:rsid w:val="00714D2C"/>
    <w:rsid w:val="00723824"/>
    <w:rsid w:val="007326B2"/>
    <w:rsid w:val="00733918"/>
    <w:rsid w:val="00743209"/>
    <w:rsid w:val="00745931"/>
    <w:rsid w:val="00761AB0"/>
    <w:rsid w:val="00763C2B"/>
    <w:rsid w:val="007838D9"/>
    <w:rsid w:val="00784289"/>
    <w:rsid w:val="00785BE7"/>
    <w:rsid w:val="0078724B"/>
    <w:rsid w:val="00791142"/>
    <w:rsid w:val="00792240"/>
    <w:rsid w:val="00792762"/>
    <w:rsid w:val="0079443D"/>
    <w:rsid w:val="007A08E6"/>
    <w:rsid w:val="007A12F0"/>
    <w:rsid w:val="007A7C65"/>
    <w:rsid w:val="007B4EA8"/>
    <w:rsid w:val="007B601B"/>
    <w:rsid w:val="007C118C"/>
    <w:rsid w:val="007D269B"/>
    <w:rsid w:val="00801E1D"/>
    <w:rsid w:val="008050AA"/>
    <w:rsid w:val="00810B9B"/>
    <w:rsid w:val="0081716A"/>
    <w:rsid w:val="00836B3E"/>
    <w:rsid w:val="008411A6"/>
    <w:rsid w:val="008519E5"/>
    <w:rsid w:val="008555D3"/>
    <w:rsid w:val="00865655"/>
    <w:rsid w:val="0086703E"/>
    <w:rsid w:val="008768A9"/>
    <w:rsid w:val="00880D44"/>
    <w:rsid w:val="0088776D"/>
    <w:rsid w:val="008A1E34"/>
    <w:rsid w:val="008E3741"/>
    <w:rsid w:val="008E4502"/>
    <w:rsid w:val="008E5A3C"/>
    <w:rsid w:val="00900209"/>
    <w:rsid w:val="00912672"/>
    <w:rsid w:val="00920FB4"/>
    <w:rsid w:val="00934C15"/>
    <w:rsid w:val="00935D94"/>
    <w:rsid w:val="00952202"/>
    <w:rsid w:val="00970519"/>
    <w:rsid w:val="00970A81"/>
    <w:rsid w:val="00971B33"/>
    <w:rsid w:val="00991F0F"/>
    <w:rsid w:val="009A3538"/>
    <w:rsid w:val="009A3AC7"/>
    <w:rsid w:val="009B15DC"/>
    <w:rsid w:val="009C5D97"/>
    <w:rsid w:val="009E0E00"/>
    <w:rsid w:val="00A033D1"/>
    <w:rsid w:val="00A071A5"/>
    <w:rsid w:val="00A2065F"/>
    <w:rsid w:val="00A25172"/>
    <w:rsid w:val="00A2685A"/>
    <w:rsid w:val="00A34E5B"/>
    <w:rsid w:val="00A362B1"/>
    <w:rsid w:val="00A45CA2"/>
    <w:rsid w:val="00A53801"/>
    <w:rsid w:val="00A66B1A"/>
    <w:rsid w:val="00A731EA"/>
    <w:rsid w:val="00A85E96"/>
    <w:rsid w:val="00A85FF6"/>
    <w:rsid w:val="00A9006F"/>
    <w:rsid w:val="00A94242"/>
    <w:rsid w:val="00A948D5"/>
    <w:rsid w:val="00A96B70"/>
    <w:rsid w:val="00AB1BA2"/>
    <w:rsid w:val="00AC20F4"/>
    <w:rsid w:val="00AD157B"/>
    <w:rsid w:val="00AD6D21"/>
    <w:rsid w:val="00AE1EE6"/>
    <w:rsid w:val="00AE5710"/>
    <w:rsid w:val="00B35DEF"/>
    <w:rsid w:val="00B4065E"/>
    <w:rsid w:val="00B52FE1"/>
    <w:rsid w:val="00B60E3E"/>
    <w:rsid w:val="00B63201"/>
    <w:rsid w:val="00B63500"/>
    <w:rsid w:val="00B756C3"/>
    <w:rsid w:val="00B909CE"/>
    <w:rsid w:val="00B90DE5"/>
    <w:rsid w:val="00B97FFA"/>
    <w:rsid w:val="00BB264B"/>
    <w:rsid w:val="00BB2ADC"/>
    <w:rsid w:val="00BD1B6D"/>
    <w:rsid w:val="00BD477F"/>
    <w:rsid w:val="00BD4CBA"/>
    <w:rsid w:val="00C048A8"/>
    <w:rsid w:val="00C063AB"/>
    <w:rsid w:val="00C17A42"/>
    <w:rsid w:val="00C43F4F"/>
    <w:rsid w:val="00C818CC"/>
    <w:rsid w:val="00C86702"/>
    <w:rsid w:val="00C878D3"/>
    <w:rsid w:val="00C93114"/>
    <w:rsid w:val="00CA55F0"/>
    <w:rsid w:val="00CA6C27"/>
    <w:rsid w:val="00CB034D"/>
    <w:rsid w:val="00CB4CCA"/>
    <w:rsid w:val="00CB6BBA"/>
    <w:rsid w:val="00CC1A17"/>
    <w:rsid w:val="00CE43CF"/>
    <w:rsid w:val="00CE6CC2"/>
    <w:rsid w:val="00CE7393"/>
    <w:rsid w:val="00CE7688"/>
    <w:rsid w:val="00CF3668"/>
    <w:rsid w:val="00CF655A"/>
    <w:rsid w:val="00D00809"/>
    <w:rsid w:val="00D20B9A"/>
    <w:rsid w:val="00D224ED"/>
    <w:rsid w:val="00D25F58"/>
    <w:rsid w:val="00D35F3D"/>
    <w:rsid w:val="00D44E44"/>
    <w:rsid w:val="00D56AC6"/>
    <w:rsid w:val="00D7147A"/>
    <w:rsid w:val="00D72CE2"/>
    <w:rsid w:val="00D77EE9"/>
    <w:rsid w:val="00D806C6"/>
    <w:rsid w:val="00DA476A"/>
    <w:rsid w:val="00DA498F"/>
    <w:rsid w:val="00DA731C"/>
    <w:rsid w:val="00DC152E"/>
    <w:rsid w:val="00DC7AB8"/>
    <w:rsid w:val="00DD3AAA"/>
    <w:rsid w:val="00DD78B0"/>
    <w:rsid w:val="00DE468C"/>
    <w:rsid w:val="00DE4E4E"/>
    <w:rsid w:val="00DF43CF"/>
    <w:rsid w:val="00E0172A"/>
    <w:rsid w:val="00E224CD"/>
    <w:rsid w:val="00E2440D"/>
    <w:rsid w:val="00E25DD1"/>
    <w:rsid w:val="00E41505"/>
    <w:rsid w:val="00E52ABB"/>
    <w:rsid w:val="00E5488F"/>
    <w:rsid w:val="00E564BD"/>
    <w:rsid w:val="00E57CD0"/>
    <w:rsid w:val="00E6659D"/>
    <w:rsid w:val="00E861D9"/>
    <w:rsid w:val="00E86881"/>
    <w:rsid w:val="00E92D87"/>
    <w:rsid w:val="00E95D00"/>
    <w:rsid w:val="00E97822"/>
    <w:rsid w:val="00EA600B"/>
    <w:rsid w:val="00EB2FEA"/>
    <w:rsid w:val="00EB3A26"/>
    <w:rsid w:val="00ED02E6"/>
    <w:rsid w:val="00ED0E5B"/>
    <w:rsid w:val="00EE65CD"/>
    <w:rsid w:val="00EF5E45"/>
    <w:rsid w:val="00F05DE7"/>
    <w:rsid w:val="00F07938"/>
    <w:rsid w:val="00F17893"/>
    <w:rsid w:val="00F2218F"/>
    <w:rsid w:val="00F241EC"/>
    <w:rsid w:val="00F369D0"/>
    <w:rsid w:val="00F55858"/>
    <w:rsid w:val="00F6494A"/>
    <w:rsid w:val="00F829F1"/>
    <w:rsid w:val="00F93F3F"/>
    <w:rsid w:val="00F9474C"/>
    <w:rsid w:val="00FA19F9"/>
    <w:rsid w:val="00FD6010"/>
    <w:rsid w:val="00FE78C8"/>
    <w:rsid w:val="00FF4B3A"/>
    <w:rsid w:val="01763CAD"/>
    <w:rsid w:val="017F57D3"/>
    <w:rsid w:val="031DA4DC"/>
    <w:rsid w:val="03C86A75"/>
    <w:rsid w:val="0490AABD"/>
    <w:rsid w:val="04EAE6E0"/>
    <w:rsid w:val="056FAC7E"/>
    <w:rsid w:val="070CF6C5"/>
    <w:rsid w:val="073A4ECA"/>
    <w:rsid w:val="079D77A0"/>
    <w:rsid w:val="07AB97C1"/>
    <w:rsid w:val="07F5C25D"/>
    <w:rsid w:val="081375F5"/>
    <w:rsid w:val="08C9B61A"/>
    <w:rsid w:val="0A67EAA7"/>
    <w:rsid w:val="0B2C8CD0"/>
    <w:rsid w:val="0B6ABA90"/>
    <w:rsid w:val="0BC92A9D"/>
    <w:rsid w:val="0D0EA312"/>
    <w:rsid w:val="0D4BECA0"/>
    <w:rsid w:val="0FE7C63D"/>
    <w:rsid w:val="10519015"/>
    <w:rsid w:val="11290DA8"/>
    <w:rsid w:val="1259D6DF"/>
    <w:rsid w:val="1290A772"/>
    <w:rsid w:val="13E8B760"/>
    <w:rsid w:val="145BB1CD"/>
    <w:rsid w:val="14C1C01D"/>
    <w:rsid w:val="15B12459"/>
    <w:rsid w:val="164E6C1C"/>
    <w:rsid w:val="1680EE93"/>
    <w:rsid w:val="16EE3129"/>
    <w:rsid w:val="183965D2"/>
    <w:rsid w:val="18975FB5"/>
    <w:rsid w:val="197EE7E6"/>
    <w:rsid w:val="1A3F92D3"/>
    <w:rsid w:val="1A5AF9A5"/>
    <w:rsid w:val="1A9DDFF0"/>
    <w:rsid w:val="1B25D278"/>
    <w:rsid w:val="1C400B57"/>
    <w:rsid w:val="1CA3643B"/>
    <w:rsid w:val="1CB4F3F0"/>
    <w:rsid w:val="1D95A3CB"/>
    <w:rsid w:val="1EF252DD"/>
    <w:rsid w:val="201E91C1"/>
    <w:rsid w:val="217EA66C"/>
    <w:rsid w:val="228BF91D"/>
    <w:rsid w:val="2345F208"/>
    <w:rsid w:val="2381517E"/>
    <w:rsid w:val="238970CC"/>
    <w:rsid w:val="248AB2A3"/>
    <w:rsid w:val="25257C66"/>
    <w:rsid w:val="252665EE"/>
    <w:rsid w:val="25C18A54"/>
    <w:rsid w:val="2609E69B"/>
    <w:rsid w:val="2786BF14"/>
    <w:rsid w:val="27C1C924"/>
    <w:rsid w:val="28229E89"/>
    <w:rsid w:val="2889E133"/>
    <w:rsid w:val="296698AA"/>
    <w:rsid w:val="29A26303"/>
    <w:rsid w:val="29E0C2F2"/>
    <w:rsid w:val="2A98F7E4"/>
    <w:rsid w:val="2B7EA51E"/>
    <w:rsid w:val="2C4F3172"/>
    <w:rsid w:val="2D27DDAB"/>
    <w:rsid w:val="2D3304D1"/>
    <w:rsid w:val="2DD1AF4F"/>
    <w:rsid w:val="2E560828"/>
    <w:rsid w:val="2E63F820"/>
    <w:rsid w:val="2EAA8FBE"/>
    <w:rsid w:val="2EDB5032"/>
    <w:rsid w:val="2F2DD101"/>
    <w:rsid w:val="3113546D"/>
    <w:rsid w:val="31B4B3C5"/>
    <w:rsid w:val="31EAF3E5"/>
    <w:rsid w:val="321053F8"/>
    <w:rsid w:val="33670647"/>
    <w:rsid w:val="339425A4"/>
    <w:rsid w:val="341CE984"/>
    <w:rsid w:val="34E4D268"/>
    <w:rsid w:val="350204AC"/>
    <w:rsid w:val="350D03B0"/>
    <w:rsid w:val="3527C68F"/>
    <w:rsid w:val="3531EE84"/>
    <w:rsid w:val="357510F0"/>
    <w:rsid w:val="36A227EF"/>
    <w:rsid w:val="3740524F"/>
    <w:rsid w:val="3746C32B"/>
    <w:rsid w:val="39C2D3DE"/>
    <w:rsid w:val="39F3FA71"/>
    <w:rsid w:val="3B324429"/>
    <w:rsid w:val="3B386364"/>
    <w:rsid w:val="3B62B224"/>
    <w:rsid w:val="3BC9209A"/>
    <w:rsid w:val="3C3B3DD5"/>
    <w:rsid w:val="3CBFFB1F"/>
    <w:rsid w:val="3D788E2A"/>
    <w:rsid w:val="3E018D48"/>
    <w:rsid w:val="3E39DB10"/>
    <w:rsid w:val="3E4802E5"/>
    <w:rsid w:val="3E937A1F"/>
    <w:rsid w:val="41526E0F"/>
    <w:rsid w:val="415B49A9"/>
    <w:rsid w:val="41F9521C"/>
    <w:rsid w:val="426EF802"/>
    <w:rsid w:val="42AD02F7"/>
    <w:rsid w:val="42DCD427"/>
    <w:rsid w:val="44E204F5"/>
    <w:rsid w:val="45305F3B"/>
    <w:rsid w:val="485094C0"/>
    <w:rsid w:val="490DAE13"/>
    <w:rsid w:val="49E8BE75"/>
    <w:rsid w:val="4A518459"/>
    <w:rsid w:val="4A53C3D3"/>
    <w:rsid w:val="4A79A6AD"/>
    <w:rsid w:val="4B774BFE"/>
    <w:rsid w:val="4B9816FC"/>
    <w:rsid w:val="4C8F4C16"/>
    <w:rsid w:val="4D81166E"/>
    <w:rsid w:val="4D8F433F"/>
    <w:rsid w:val="4DC6ED03"/>
    <w:rsid w:val="4E58C994"/>
    <w:rsid w:val="4F286FEE"/>
    <w:rsid w:val="514A6D16"/>
    <w:rsid w:val="527ADCC2"/>
    <w:rsid w:val="52AC95C0"/>
    <w:rsid w:val="531F08F0"/>
    <w:rsid w:val="5357F4FC"/>
    <w:rsid w:val="5399EA16"/>
    <w:rsid w:val="5413AF90"/>
    <w:rsid w:val="546C9CEB"/>
    <w:rsid w:val="54AAA6D9"/>
    <w:rsid w:val="54ACCC67"/>
    <w:rsid w:val="55066654"/>
    <w:rsid w:val="563176A9"/>
    <w:rsid w:val="56ACB2F2"/>
    <w:rsid w:val="5789AE26"/>
    <w:rsid w:val="58C4C72B"/>
    <w:rsid w:val="58FAB294"/>
    <w:rsid w:val="5A9E9D72"/>
    <w:rsid w:val="5AA032B6"/>
    <w:rsid w:val="5AB5E7DE"/>
    <w:rsid w:val="5B013CB7"/>
    <w:rsid w:val="5B3EED31"/>
    <w:rsid w:val="5B8CFC67"/>
    <w:rsid w:val="5C8095D5"/>
    <w:rsid w:val="5C860B12"/>
    <w:rsid w:val="5CD10C04"/>
    <w:rsid w:val="5E5E9EB0"/>
    <w:rsid w:val="5EA073EF"/>
    <w:rsid w:val="5EFF1BB6"/>
    <w:rsid w:val="5F14F6F2"/>
    <w:rsid w:val="5F187C16"/>
    <w:rsid w:val="5FC9810A"/>
    <w:rsid w:val="60780D83"/>
    <w:rsid w:val="60E0DC98"/>
    <w:rsid w:val="61369B57"/>
    <w:rsid w:val="6139A03B"/>
    <w:rsid w:val="625EEE54"/>
    <w:rsid w:val="627990E2"/>
    <w:rsid w:val="62854802"/>
    <w:rsid w:val="645E9C16"/>
    <w:rsid w:val="64C2FF11"/>
    <w:rsid w:val="6584CFDB"/>
    <w:rsid w:val="66434AA2"/>
    <w:rsid w:val="66B29396"/>
    <w:rsid w:val="66CAB5AD"/>
    <w:rsid w:val="6881FBEF"/>
    <w:rsid w:val="69D8307B"/>
    <w:rsid w:val="69E0309B"/>
    <w:rsid w:val="6A2BC864"/>
    <w:rsid w:val="6C17E1BD"/>
    <w:rsid w:val="6C42503A"/>
    <w:rsid w:val="6C71A14C"/>
    <w:rsid w:val="6E119436"/>
    <w:rsid w:val="6E17A518"/>
    <w:rsid w:val="6E4AC287"/>
    <w:rsid w:val="6FD3FBAE"/>
    <w:rsid w:val="70BF0F19"/>
    <w:rsid w:val="70FA18E5"/>
    <w:rsid w:val="711FC43B"/>
    <w:rsid w:val="71FF72FE"/>
    <w:rsid w:val="725FD676"/>
    <w:rsid w:val="72817334"/>
    <w:rsid w:val="7311C2B7"/>
    <w:rsid w:val="733CB702"/>
    <w:rsid w:val="7342FD78"/>
    <w:rsid w:val="7372EA3A"/>
    <w:rsid w:val="7379F87F"/>
    <w:rsid w:val="73BD1B61"/>
    <w:rsid w:val="7420A526"/>
    <w:rsid w:val="749A8E8F"/>
    <w:rsid w:val="750E961A"/>
    <w:rsid w:val="75720ACE"/>
    <w:rsid w:val="76D4DC72"/>
    <w:rsid w:val="77D52D15"/>
    <w:rsid w:val="77FB5214"/>
    <w:rsid w:val="7824AF7E"/>
    <w:rsid w:val="7859BE60"/>
    <w:rsid w:val="794EA230"/>
    <w:rsid w:val="798CF51E"/>
    <w:rsid w:val="79CEB680"/>
    <w:rsid w:val="7A22D9DB"/>
    <w:rsid w:val="7BBE997E"/>
    <w:rsid w:val="7C010FA0"/>
    <w:rsid w:val="7C7184B4"/>
    <w:rsid w:val="7C971807"/>
    <w:rsid w:val="7D126339"/>
    <w:rsid w:val="7DA7A05F"/>
    <w:rsid w:val="7FAEFCE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E9FB2"/>
  <w15:chartTrackingRefBased/>
  <w15:docId w15:val="{9A9CF872-D383-4C6A-87D1-9315F74E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B626B"/>
    <w:pPr>
      <w:autoSpaceDE w:val="0"/>
      <w:autoSpaceDN w:val="0"/>
      <w:adjustRightInd w:val="0"/>
      <w:spacing w:after="0" w:line="244" w:lineRule="exact"/>
      <w:ind w:left="39"/>
      <w:outlineLvl w:val="0"/>
    </w:pPr>
    <w:rPr>
      <w:rFonts w:ascii="Calibri" w:hAnsi="Calibri" w:cs="Calibri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626B"/>
    <w:rPr>
      <w:rFonts w:ascii="Calibri" w:hAnsi="Calibri" w:cs="Calibri"/>
      <w:b/>
      <w:bCs/>
      <w:kern w:val="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B626B"/>
  </w:style>
  <w:style w:type="paragraph" w:styleId="BodyText">
    <w:name w:val="Body Text"/>
    <w:basedOn w:val="Normal"/>
    <w:link w:val="BodyTextChar"/>
    <w:uiPriority w:val="1"/>
    <w:qFormat/>
    <w:rsid w:val="001B626B"/>
    <w:pPr>
      <w:autoSpaceDE w:val="0"/>
      <w:autoSpaceDN w:val="0"/>
      <w:adjustRightInd w:val="0"/>
      <w:spacing w:after="0" w:line="240" w:lineRule="auto"/>
      <w:ind w:left="100"/>
    </w:pPr>
    <w:rPr>
      <w:rFonts w:ascii="Calibri" w:hAnsi="Calibri" w:cs="Calibr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626B"/>
    <w:rPr>
      <w:rFonts w:ascii="Calibri" w:hAnsi="Calibri" w:cs="Calibri"/>
      <w:kern w:val="0"/>
      <w:sz w:val="24"/>
      <w:szCs w:val="24"/>
    </w:rPr>
  </w:style>
  <w:style w:type="paragraph" w:styleId="ListParagraph">
    <w:name w:val="List Paragraph"/>
    <w:basedOn w:val="Normal"/>
    <w:uiPriority w:val="1"/>
    <w:qFormat/>
    <w:rsid w:val="001B626B"/>
    <w:pPr>
      <w:autoSpaceDE w:val="0"/>
      <w:autoSpaceDN w:val="0"/>
      <w:adjustRightInd w:val="0"/>
      <w:spacing w:before="158" w:after="0" w:line="240" w:lineRule="auto"/>
      <w:ind w:left="820" w:right="363" w:hanging="360"/>
    </w:pPr>
    <w:rPr>
      <w:rFonts w:ascii="Calibri" w:hAnsi="Calibri" w:cs="Calibri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B6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0E23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5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C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6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00"/>
  </w:style>
  <w:style w:type="paragraph" w:styleId="Footer">
    <w:name w:val="footer"/>
    <w:basedOn w:val="Normal"/>
    <w:link w:val="FooterChar"/>
    <w:uiPriority w:val="99"/>
    <w:unhideWhenUsed/>
    <w:rsid w:val="00B6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103613bfa7b9051b299b93f6018b1750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410883959d393d5e5534708aa8eed50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0e23a-f09c-45e3-849e-438a97faa086">
      <Terms xmlns="http://schemas.microsoft.com/office/infopath/2007/PartnerControls"/>
    </lcf76f155ced4ddcb4097134ff3c332f>
    <Status xmlns="bd10e23a-f09c-45e3-849e-438a97faa086" xsi:nil="true"/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C844138B-BA24-4B50-BFEA-A87AEC323491}">
  <ds:schemaRefs/>
</ds:datastoreItem>
</file>

<file path=customXml/itemProps2.xml><?xml version="1.0" encoding="utf-8"?>
<ds:datastoreItem xmlns:ds="http://schemas.openxmlformats.org/officeDocument/2006/customXml" ds:itemID="{89BE2FF7-7218-455C-8A8E-557B3117286A}">
  <ds:schemaRefs/>
</ds:datastoreItem>
</file>

<file path=customXml/itemProps3.xml><?xml version="1.0" encoding="utf-8"?>
<ds:datastoreItem xmlns:ds="http://schemas.openxmlformats.org/officeDocument/2006/customXml" ds:itemID="{B2F4B6AA-B34B-4290-8B9E-BD8A544D4C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Rose, Carolyn</cp:lastModifiedBy>
  <cp:revision>3</cp:revision>
  <dcterms:created xsi:type="dcterms:W3CDTF">2026-07-07T17:03:00Z</dcterms:created>
  <dcterms:modified xsi:type="dcterms:W3CDTF">2026-07-07T17:24:57Z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