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1610BB" w:rsidP="001610BB" w14:paraId="5E962CD5" w14:textId="5F1C6980">
      <w:pPr>
        <w:jc w:val="center"/>
      </w:pPr>
      <w:r>
        <w:t>60 Day Comment Responses</w:t>
      </w:r>
    </w:p>
    <w:tbl>
      <w:tblPr>
        <w:tblStyle w:val="TableGrid"/>
        <w:tblW w:w="0" w:type="auto"/>
        <w:tblLook w:val="04A0"/>
      </w:tblPr>
      <w:tblGrid>
        <w:gridCol w:w="1525"/>
        <w:gridCol w:w="6750"/>
        <w:gridCol w:w="4675"/>
      </w:tblGrid>
      <w:tr w14:paraId="6989D10D" w14:textId="77777777" w:rsidTr="7B7C5E6E">
        <w:tblPrEx>
          <w:tblW w:w="0" w:type="auto"/>
          <w:tblLook w:val="04A0"/>
        </w:tblPrEx>
        <w:tc>
          <w:tcPr>
            <w:tcW w:w="1525" w:type="dxa"/>
          </w:tcPr>
          <w:p w:rsidR="00401BA3" w14:paraId="4F8BC28C" w14:textId="7EF85AD3">
            <w:r>
              <w:t>Comment ID</w:t>
            </w:r>
          </w:p>
        </w:tc>
        <w:tc>
          <w:tcPr>
            <w:tcW w:w="6750" w:type="dxa"/>
          </w:tcPr>
          <w:p w:rsidR="00401BA3" w14:paraId="3FB348C8" w14:textId="4302D97E">
            <w:r>
              <w:t>Comment</w:t>
            </w:r>
          </w:p>
        </w:tc>
        <w:tc>
          <w:tcPr>
            <w:tcW w:w="4675" w:type="dxa"/>
          </w:tcPr>
          <w:p w:rsidR="00401BA3" w14:paraId="5BFBE4EA" w14:textId="1F51503E">
            <w:r>
              <w:t>Response</w:t>
            </w:r>
          </w:p>
        </w:tc>
      </w:tr>
      <w:tr w14:paraId="4A1EB90C" w14:textId="77777777" w:rsidTr="7B7C5E6E">
        <w:tblPrEx>
          <w:tblW w:w="0" w:type="auto"/>
          <w:tblLook w:val="04A0"/>
        </w:tblPrEx>
        <w:tc>
          <w:tcPr>
            <w:tcW w:w="1525" w:type="dxa"/>
          </w:tcPr>
          <w:p w:rsidR="001610BB" w14:paraId="43A0FB10" w14:textId="3585E66C">
            <w:r>
              <w:t>ED-2026-SCC-2476-0007</w:t>
            </w:r>
          </w:p>
        </w:tc>
        <w:tc>
          <w:tcPr>
            <w:tcW w:w="6750" w:type="dxa"/>
          </w:tcPr>
          <w:p w:rsidR="001610BB" w14:paraId="4DF3752B" w14:textId="77777777">
            <w:r>
              <w:t>See attached</w:t>
            </w:r>
          </w:p>
          <w:p w:rsidR="001610BB" w:rsidRPr="00401BA3" w14:paraId="11CC5E2C" w14:textId="66C253D9"/>
        </w:tc>
        <w:tc>
          <w:tcPr>
            <w:tcW w:w="4675" w:type="dxa"/>
          </w:tcPr>
          <w:p w:rsidR="001610BB" w14:paraId="32984A92" w14:textId="77777777">
            <w:r>
              <w:t>We have forwarded your comment to the appropriate business unit for further consideration.</w:t>
            </w:r>
          </w:p>
          <w:p w:rsidR="005D75E6" w14:paraId="7DA4A982" w14:textId="77777777"/>
          <w:p w:rsidR="005D75E6" w14:paraId="68456ACA" w14:textId="3CFDEAEB">
            <w:r>
              <w:t>Additionally, t</w:t>
            </w:r>
            <w:r w:rsidR="00075131">
              <w:t xml:space="preserve">he </w:t>
            </w:r>
            <w:r w:rsidR="00335174">
              <w:t xml:space="preserve">burden </w:t>
            </w:r>
            <w:r w:rsidR="00CB2C15">
              <w:t>e</w:t>
            </w:r>
            <w:r w:rsidR="00335174">
              <w:t xml:space="preserve">stimate reflects the average of all </w:t>
            </w:r>
            <w:r w:rsidR="005827C1">
              <w:t xml:space="preserve">responses and does not </w:t>
            </w:r>
            <w:r w:rsidR="00CB2C15">
              <w:t>require a breakout of burden estimates by institution type or sector.</w:t>
            </w:r>
            <w:r w:rsidR="0044426D">
              <w:t xml:space="preserve"> The Department </w:t>
            </w:r>
            <w:r w:rsidR="00DA651D">
              <w:t xml:space="preserve">is not making changes to the burden estimate </w:t>
            </w:r>
            <w:r w:rsidR="00DA651D">
              <w:t>at this time</w:t>
            </w:r>
            <w:r w:rsidR="00DA651D">
              <w:t>.</w:t>
            </w:r>
          </w:p>
        </w:tc>
      </w:tr>
      <w:tr w14:paraId="1FDEDB87" w14:textId="77777777" w:rsidTr="7B7C5E6E">
        <w:tblPrEx>
          <w:tblW w:w="0" w:type="auto"/>
          <w:tblLook w:val="04A0"/>
        </w:tblPrEx>
        <w:tc>
          <w:tcPr>
            <w:tcW w:w="1525" w:type="dxa"/>
          </w:tcPr>
          <w:p w:rsidR="00401BA3" w14:paraId="6725DD13" w14:textId="6D14DABB">
            <w:r>
              <w:t>ED-2026-SCC-2476-0006</w:t>
            </w:r>
          </w:p>
        </w:tc>
        <w:tc>
          <w:tcPr>
            <w:tcW w:w="6750" w:type="dxa"/>
          </w:tcPr>
          <w:p w:rsidR="00401BA3" w14:paraId="329F1DAF" w14:textId="513760B0">
            <w:r w:rsidRPr="00401BA3">
              <w:t>maintaining this structured digital framework ensures that Federal Student Aid (FSA) can review</w:t>
            </w:r>
            <w:r>
              <w:t xml:space="preserve"> </w:t>
            </w:r>
            <w:r w:rsidRPr="00401BA3">
              <w:t xml:space="preserve">institutional financial stability and compliance in a timely, transparent manner. </w:t>
            </w:r>
            <w:r w:rsidRPr="00401BA3">
              <w:t>this</w:t>
            </w:r>
            <w:r w:rsidRPr="00401BA3">
              <w:t xml:space="preserve"> is essential for Dept of</w:t>
            </w:r>
            <w:r>
              <w:t xml:space="preserve"> </w:t>
            </w:r>
            <w:r w:rsidRPr="00401BA3">
              <w:t xml:space="preserve">Education mandate. </w:t>
            </w:r>
            <w:r w:rsidRPr="00401BA3">
              <w:t>eZ</w:t>
            </w:r>
            <w:r w:rsidRPr="00401BA3">
              <w:t>-Audit is an efficient, web-based platform, has proven to be an invaluable tool.</w:t>
            </w:r>
          </w:p>
        </w:tc>
        <w:tc>
          <w:tcPr>
            <w:tcW w:w="4675" w:type="dxa"/>
          </w:tcPr>
          <w:p w:rsidR="00401BA3" w14:paraId="2ED22128" w14:textId="77777777">
            <w:r>
              <w:t>The Department appreciates this comment.</w:t>
            </w:r>
          </w:p>
          <w:p w:rsidR="00821EB8" w14:paraId="41A16C14" w14:textId="77777777"/>
          <w:p w:rsidR="00821EB8" w14:paraId="1D429F1D" w14:textId="1A5C26C2">
            <w:r>
              <w:t xml:space="preserve">The Department is </w:t>
            </w:r>
            <w:r w:rsidR="003E2105">
              <w:t xml:space="preserve">actively working to make improvements to the </w:t>
            </w:r>
            <w:r w:rsidR="003E2105">
              <w:t>eZ</w:t>
            </w:r>
            <w:r w:rsidR="003E2105">
              <w:t xml:space="preserve">-audit </w:t>
            </w:r>
            <w:r w:rsidR="007749C7">
              <w:t>system</w:t>
            </w:r>
            <w:r w:rsidR="001A5D39">
              <w:t>, data collection,</w:t>
            </w:r>
            <w:r w:rsidR="00B241B3">
              <w:t xml:space="preserve"> and resources.</w:t>
            </w:r>
            <w:r w:rsidR="007749C7">
              <w:t xml:space="preserve"> </w:t>
            </w:r>
            <w:r w:rsidR="00B241B3">
              <w:t xml:space="preserve">We </w:t>
            </w:r>
            <w:r w:rsidR="002B1315">
              <w:t xml:space="preserve">will consider </w:t>
            </w:r>
            <w:r w:rsidR="001A5D39">
              <w:t>this comment</w:t>
            </w:r>
            <w:r w:rsidR="002B1315">
              <w:t xml:space="preserve"> for future improvements.</w:t>
            </w:r>
          </w:p>
        </w:tc>
      </w:tr>
      <w:tr w14:paraId="162D00D2" w14:textId="77777777" w:rsidTr="7B7C5E6E">
        <w:tblPrEx>
          <w:tblW w:w="0" w:type="auto"/>
          <w:tblLook w:val="04A0"/>
        </w:tblPrEx>
        <w:tc>
          <w:tcPr>
            <w:tcW w:w="1525" w:type="dxa"/>
          </w:tcPr>
          <w:p w:rsidR="00401BA3" w14:paraId="41E40F9D" w14:textId="18A0CE2F">
            <w:r>
              <w:t>ED-2026-SCC-2476-0005</w:t>
            </w:r>
          </w:p>
        </w:tc>
        <w:tc>
          <w:tcPr>
            <w:tcW w:w="6750" w:type="dxa"/>
          </w:tcPr>
          <w:p w:rsidR="00401BA3" w:rsidP="00401BA3" w14:paraId="06B84A6C" w14:textId="77777777">
            <w:r>
              <w:t xml:space="preserve">These comments relate to the 90/10 Revenue Calculation section of the </w:t>
            </w:r>
            <w:r>
              <w:t>eZ</w:t>
            </w:r>
            <w:r>
              <w:t>-Audit form.</w:t>
            </w:r>
          </w:p>
          <w:p w:rsidR="00401BA3" w:rsidP="00401BA3" w14:paraId="670BBAD1" w14:textId="551F60CE">
            <w:r>
              <w:t xml:space="preserve">At a </w:t>
            </w:r>
            <w:r>
              <w:t>high-level</w:t>
            </w:r>
            <w:r>
              <w:t xml:space="preserve">, the required inputs in </w:t>
            </w:r>
            <w:r>
              <w:t>eZ</w:t>
            </w:r>
            <w:r>
              <w:t>-Audit should be limited to those required in Appendix C to Subpart B of Part 668. Additional data points, such as end of year credit balances by funding category, are not required under the regulations and create additional burden for the institution.</w:t>
            </w:r>
          </w:p>
          <w:p w:rsidR="00401BA3" w:rsidP="00401BA3" w14:paraId="480ADCDC" w14:textId="13ADDC36">
            <w:r>
              <w:t xml:space="preserve">Second, the Appendix C format requires that the disbursed and adjusted amounts be disclosed for each fund type. In the </w:t>
            </w:r>
            <w:r>
              <w:t>eZ</w:t>
            </w:r>
            <w:r>
              <w:t xml:space="preserve">-Audit template, the same is required; however, at the bottom of </w:t>
            </w:r>
            <w:r>
              <w:t>each section, the sum of the adjusted amounts for all fund types is further reduced by separate lines for adjustments (e.g. FSEOG matching funds, order of application, and funds returned to the Department/source). The adjustment lines are duplicative; they should either be required by fund type, or have the adjustments subtracted overall, but they cannot be in both places.</w:t>
            </w:r>
          </w:p>
          <w:p w:rsidR="00401BA3" w:rsidP="00401BA3" w14:paraId="63C7C434" w14:textId="7EFE03DC">
            <w:r>
              <w:t xml:space="preserve">The List of Federal Education Assistance for Proprietary Institutions of Higher Education </w:t>
            </w:r>
            <w:r>
              <w:t>To</w:t>
            </w:r>
            <w:r>
              <w:t xml:space="preserve"> Include as Federal Revenue published in the Federal Register (originally 12/21/22, updated 3/9/26) does not list </w:t>
            </w:r>
            <w:r>
              <w:t>Americorps</w:t>
            </w:r>
            <w:r>
              <w:t xml:space="preserve">. However, in the </w:t>
            </w:r>
            <w:r>
              <w:t>eZ</w:t>
            </w:r>
            <w:r>
              <w:t xml:space="preserve">-Audit form Sections B and C (Federal funds paid either directly to the institution or the student), </w:t>
            </w:r>
            <w:r>
              <w:t>Americorps</w:t>
            </w:r>
            <w:r>
              <w:t xml:space="preserve"> is listed as one of the </w:t>
            </w:r>
            <w:r>
              <w:t>drop down</w:t>
            </w:r>
            <w:r>
              <w:t xml:space="preserve"> options for federal funds. This should be removed as it is not considered federal education assistance funds per the Federal Register.</w:t>
            </w:r>
          </w:p>
          <w:p w:rsidR="00401BA3" w:rsidRPr="00401BA3" w:rsidP="00401BA3" w14:paraId="6537C410" w14:textId="7CB039D8"/>
        </w:tc>
        <w:tc>
          <w:tcPr>
            <w:tcW w:w="4675" w:type="dxa"/>
          </w:tcPr>
          <w:p w:rsidR="00401BA3" w14:paraId="73525FBF" w14:textId="77777777">
            <w:r>
              <w:t xml:space="preserve">We </w:t>
            </w:r>
            <w:r w:rsidR="00701DD8">
              <w:t xml:space="preserve">have forwarded </w:t>
            </w:r>
            <w:r w:rsidR="00DF0952">
              <w:t>your comment to the appropriate business unit for further consideration.</w:t>
            </w:r>
          </w:p>
          <w:p w:rsidR="00E118A6" w:rsidP="00E118A6" w14:paraId="3A3008E4" w14:textId="77777777"/>
          <w:p w:rsidR="00E118A6" w:rsidP="00E118A6" w14:paraId="27698556" w14:textId="5FD1D8E2">
            <w:r>
              <w:t xml:space="preserve">The Department is actively working to make improvements to the </w:t>
            </w:r>
            <w:r>
              <w:t>eZ</w:t>
            </w:r>
            <w:r>
              <w:t>-audit system, data collection, and resources. We will consider this comment for future improvements.</w:t>
            </w:r>
          </w:p>
        </w:tc>
      </w:tr>
      <w:tr w14:paraId="323918A2" w14:textId="77777777" w:rsidTr="7B7C5E6E">
        <w:tblPrEx>
          <w:tblW w:w="0" w:type="auto"/>
          <w:tblLook w:val="04A0"/>
        </w:tblPrEx>
        <w:tc>
          <w:tcPr>
            <w:tcW w:w="1525" w:type="dxa"/>
          </w:tcPr>
          <w:p w:rsidR="00FE7E50" w:rsidP="00FE7E50" w14:paraId="236AABB7" w14:textId="7A478419">
            <w:r>
              <w:t>ED-2026-SCC-2476-0004</w:t>
            </w:r>
          </w:p>
        </w:tc>
        <w:tc>
          <w:tcPr>
            <w:tcW w:w="6750" w:type="dxa"/>
          </w:tcPr>
          <w:p w:rsidR="00FE7E50" w:rsidP="00FE7E50" w14:paraId="4E4A6252" w14:textId="3DA07C56">
            <w:r w:rsidRPr="00401BA3">
              <w:t>In the financial ratio screens (primary reserve, equity, and net income ratios), I would like to see lines</w:t>
            </w:r>
            <w:r>
              <w:t xml:space="preserve"> </w:t>
            </w:r>
            <w:r w:rsidRPr="00401BA3">
              <w:t>added that show the calculation of the major components and the final ratio values. This will allow the</w:t>
            </w:r>
            <w:r>
              <w:t xml:space="preserve"> </w:t>
            </w:r>
            <w:r w:rsidRPr="00401BA3">
              <w:t xml:space="preserve">institution to confirm that the results in </w:t>
            </w:r>
            <w:r w:rsidRPr="00401BA3">
              <w:t>eZ</w:t>
            </w:r>
            <w:r w:rsidRPr="00401BA3">
              <w:t>-Audit match what was calculation by the school. For example,</w:t>
            </w:r>
            <w:r>
              <w:t xml:space="preserve"> </w:t>
            </w:r>
            <w:r w:rsidRPr="00401BA3">
              <w:t>the primary reserve ratio begins with inputting the values to calculate Adjusted Equity; however, the</w:t>
            </w:r>
            <w:r>
              <w:t xml:space="preserve"> </w:t>
            </w:r>
            <w:r w:rsidRPr="00401BA3">
              <w:t>calculated Adjusted Equity value is not shown, nor is the final calculated primary reserve ratio.</w:t>
            </w:r>
          </w:p>
        </w:tc>
        <w:tc>
          <w:tcPr>
            <w:tcW w:w="4675" w:type="dxa"/>
          </w:tcPr>
          <w:p w:rsidR="00FE7E50" w:rsidP="00FE7E50" w14:paraId="148E5964" w14:textId="77777777">
            <w:r>
              <w:t>We have forwarded your comment to the appropriate business unit for further consideration.</w:t>
            </w:r>
          </w:p>
          <w:p w:rsidR="00FE7E50" w:rsidP="00FE7E50" w14:paraId="340806FA" w14:textId="77777777"/>
          <w:p w:rsidR="00FE7E50" w:rsidP="00FE7E50" w14:paraId="16AAD1A3" w14:textId="330080C2">
            <w:r>
              <w:t xml:space="preserve">The Department is actively working to make improvements to the </w:t>
            </w:r>
            <w:r>
              <w:t>eZ</w:t>
            </w:r>
            <w:r>
              <w:t>-audit system, data collection, and resources. We will consider this comment for future improvements.</w:t>
            </w:r>
          </w:p>
        </w:tc>
      </w:tr>
    </w:tbl>
    <w:p w:rsidR="00401BA3" w14:paraId="2E583BE4" w14:textId="77777777"/>
    <w:sectPr w:rsidSect="00401BA3">
      <w:headerReference w:type="default" r:id="rId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0BB" w14:paraId="7963AECC" w14:textId="3F510CEC">
    <w:pPr>
      <w:pStyle w:val="Header"/>
    </w:pPr>
    <w:r>
      <w:t xml:space="preserve">1845-0072 </w:t>
    </w:r>
    <w:r w:rsidRPr="001610BB">
      <w:t>eZ</w:t>
    </w:r>
    <w:r w:rsidRPr="001610BB">
      <w:t>-Audit: Electronic Submission of Financial Statements and Compliance Audits</w:t>
    </w:r>
    <w:r>
      <w:tab/>
    </w:r>
    <w:r>
      <w:tab/>
    </w:r>
    <w:r>
      <w:tab/>
      <w:t>09/</w:t>
    </w:r>
    <w:r w:rsidR="00471D66">
      <w:t>22</w:t>
    </w:r>
    <w:r>
      <w:t>/2026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BA3"/>
    <w:rsid w:val="00040D4C"/>
    <w:rsid w:val="00047822"/>
    <w:rsid w:val="0005401E"/>
    <w:rsid w:val="00075131"/>
    <w:rsid w:val="000A2090"/>
    <w:rsid w:val="000E6072"/>
    <w:rsid w:val="000F42F1"/>
    <w:rsid w:val="0015104B"/>
    <w:rsid w:val="001610BB"/>
    <w:rsid w:val="00197CD1"/>
    <w:rsid w:val="001A5D39"/>
    <w:rsid w:val="002543E2"/>
    <w:rsid w:val="00273B30"/>
    <w:rsid w:val="002B1315"/>
    <w:rsid w:val="0030590F"/>
    <w:rsid w:val="00335174"/>
    <w:rsid w:val="00362C16"/>
    <w:rsid w:val="00384BCC"/>
    <w:rsid w:val="003B664A"/>
    <w:rsid w:val="003E2105"/>
    <w:rsid w:val="003F3BC5"/>
    <w:rsid w:val="003F4860"/>
    <w:rsid w:val="00401BA3"/>
    <w:rsid w:val="0041077C"/>
    <w:rsid w:val="0044426D"/>
    <w:rsid w:val="00471D66"/>
    <w:rsid w:val="004D2227"/>
    <w:rsid w:val="004D454D"/>
    <w:rsid w:val="005827C1"/>
    <w:rsid w:val="005D3FCF"/>
    <w:rsid w:val="005D75E6"/>
    <w:rsid w:val="00601763"/>
    <w:rsid w:val="0061576D"/>
    <w:rsid w:val="00630B9B"/>
    <w:rsid w:val="00640F5F"/>
    <w:rsid w:val="00672E29"/>
    <w:rsid w:val="00690D50"/>
    <w:rsid w:val="006E435A"/>
    <w:rsid w:val="00701DD8"/>
    <w:rsid w:val="00727FAF"/>
    <w:rsid w:val="007749C7"/>
    <w:rsid w:val="007C41B1"/>
    <w:rsid w:val="00821EB8"/>
    <w:rsid w:val="00823A64"/>
    <w:rsid w:val="00851F23"/>
    <w:rsid w:val="00892196"/>
    <w:rsid w:val="008E6102"/>
    <w:rsid w:val="008E62BD"/>
    <w:rsid w:val="00912B4F"/>
    <w:rsid w:val="009B7726"/>
    <w:rsid w:val="009C0DE6"/>
    <w:rsid w:val="00A32CB7"/>
    <w:rsid w:val="00A61473"/>
    <w:rsid w:val="00B241B3"/>
    <w:rsid w:val="00B24E91"/>
    <w:rsid w:val="00B93864"/>
    <w:rsid w:val="00B93D3E"/>
    <w:rsid w:val="00BA5F60"/>
    <w:rsid w:val="00BB2E3F"/>
    <w:rsid w:val="00BC2EF1"/>
    <w:rsid w:val="00C10D31"/>
    <w:rsid w:val="00C44E7C"/>
    <w:rsid w:val="00C919AF"/>
    <w:rsid w:val="00CB2C15"/>
    <w:rsid w:val="00D02778"/>
    <w:rsid w:val="00D32A12"/>
    <w:rsid w:val="00DA651D"/>
    <w:rsid w:val="00DD604C"/>
    <w:rsid w:val="00DE28EC"/>
    <w:rsid w:val="00DF0952"/>
    <w:rsid w:val="00DF3DE0"/>
    <w:rsid w:val="00E118A6"/>
    <w:rsid w:val="00E21D32"/>
    <w:rsid w:val="00ED32D8"/>
    <w:rsid w:val="00F5505D"/>
    <w:rsid w:val="00FD6294"/>
    <w:rsid w:val="00FE7E50"/>
    <w:rsid w:val="50A6CF6F"/>
    <w:rsid w:val="7B7C5E6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DCA22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1B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1B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1B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1B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1B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1B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1B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1B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1B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B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1B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1B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1B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1B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1B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B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B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BA3"/>
    <w:rPr>
      <w:rFonts w:eastAsiaTheme="majorEastAsia" w:cstheme="majorBidi"/>
      <w:color w:val="272727" w:themeColor="text1" w:themeTint="D8"/>
    </w:rPr>
  </w:style>
  <w:style w:type="paragraph" w:styleId="Title">
    <w:name w:val="Title"/>
    <w:basedOn w:val="Normal"/>
    <w:next w:val="Normal"/>
    <w:link w:val="TitleChar"/>
    <w:uiPriority w:val="10"/>
    <w:qFormat/>
    <w:rsid w:val="00401B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1B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1B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1B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1BA3"/>
    <w:pPr>
      <w:spacing w:before="160"/>
      <w:jc w:val="center"/>
    </w:pPr>
    <w:rPr>
      <w:i/>
      <w:iCs/>
      <w:color w:val="404040" w:themeColor="text1" w:themeTint="BF"/>
    </w:rPr>
  </w:style>
  <w:style w:type="character" w:customStyle="1" w:styleId="QuoteChar">
    <w:name w:val="Quote Char"/>
    <w:basedOn w:val="DefaultParagraphFont"/>
    <w:link w:val="Quote"/>
    <w:uiPriority w:val="29"/>
    <w:rsid w:val="00401BA3"/>
    <w:rPr>
      <w:i/>
      <w:iCs/>
      <w:color w:val="404040" w:themeColor="text1" w:themeTint="BF"/>
    </w:rPr>
  </w:style>
  <w:style w:type="paragraph" w:styleId="ListParagraph">
    <w:name w:val="List Paragraph"/>
    <w:basedOn w:val="Normal"/>
    <w:uiPriority w:val="34"/>
    <w:qFormat/>
    <w:rsid w:val="00401BA3"/>
    <w:pPr>
      <w:ind w:left="720"/>
      <w:contextualSpacing/>
    </w:pPr>
  </w:style>
  <w:style w:type="character" w:styleId="IntenseEmphasis">
    <w:name w:val="Intense Emphasis"/>
    <w:basedOn w:val="DefaultParagraphFont"/>
    <w:uiPriority w:val="21"/>
    <w:qFormat/>
    <w:rsid w:val="00401BA3"/>
    <w:rPr>
      <w:i/>
      <w:iCs/>
      <w:color w:val="0F4761" w:themeColor="accent1" w:themeShade="BF"/>
    </w:rPr>
  </w:style>
  <w:style w:type="paragraph" w:styleId="IntenseQuote">
    <w:name w:val="Intense Quote"/>
    <w:basedOn w:val="Normal"/>
    <w:next w:val="Normal"/>
    <w:link w:val="IntenseQuoteChar"/>
    <w:uiPriority w:val="30"/>
    <w:qFormat/>
    <w:rsid w:val="00401B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1BA3"/>
    <w:rPr>
      <w:i/>
      <w:iCs/>
      <w:color w:val="0F4761" w:themeColor="accent1" w:themeShade="BF"/>
    </w:rPr>
  </w:style>
  <w:style w:type="character" w:styleId="IntenseReference">
    <w:name w:val="Intense Reference"/>
    <w:basedOn w:val="DefaultParagraphFont"/>
    <w:uiPriority w:val="32"/>
    <w:qFormat/>
    <w:rsid w:val="00401BA3"/>
    <w:rPr>
      <w:b/>
      <w:bCs/>
      <w:smallCaps/>
      <w:color w:val="0F4761" w:themeColor="accent1" w:themeShade="BF"/>
      <w:spacing w:val="5"/>
    </w:rPr>
  </w:style>
  <w:style w:type="table" w:styleId="TableGrid">
    <w:name w:val="Table Grid"/>
    <w:basedOn w:val="TableNormal"/>
    <w:uiPriority w:val="39"/>
    <w:rsid w:val="00401B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10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0BB"/>
  </w:style>
  <w:style w:type="paragraph" w:styleId="Footer">
    <w:name w:val="footer"/>
    <w:basedOn w:val="Normal"/>
    <w:link w:val="FooterChar"/>
    <w:uiPriority w:val="99"/>
    <w:unhideWhenUsed/>
    <w:rsid w:val="001610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0BB"/>
  </w:style>
  <w:style w:type="character" w:styleId="CommentReference">
    <w:name w:val="annotation reference"/>
    <w:basedOn w:val="DefaultParagraphFont"/>
    <w:uiPriority w:val="99"/>
    <w:semiHidden/>
    <w:unhideWhenUsed/>
    <w:rsid w:val="0061576D"/>
    <w:rPr>
      <w:sz w:val="16"/>
      <w:szCs w:val="16"/>
    </w:rPr>
  </w:style>
  <w:style w:type="paragraph" w:styleId="CommentText">
    <w:name w:val="annotation text"/>
    <w:basedOn w:val="Normal"/>
    <w:link w:val="CommentTextChar"/>
    <w:uiPriority w:val="99"/>
    <w:unhideWhenUsed/>
    <w:rsid w:val="0061576D"/>
    <w:pPr>
      <w:spacing w:line="240" w:lineRule="auto"/>
    </w:pPr>
    <w:rPr>
      <w:sz w:val="20"/>
      <w:szCs w:val="20"/>
    </w:rPr>
  </w:style>
  <w:style w:type="character" w:customStyle="1" w:styleId="CommentTextChar">
    <w:name w:val="Comment Text Char"/>
    <w:basedOn w:val="DefaultParagraphFont"/>
    <w:link w:val="CommentText"/>
    <w:uiPriority w:val="99"/>
    <w:rsid w:val="0061576D"/>
    <w:rPr>
      <w:sz w:val="20"/>
      <w:szCs w:val="20"/>
    </w:rPr>
  </w:style>
  <w:style w:type="paragraph" w:styleId="CommentSubject">
    <w:name w:val="annotation subject"/>
    <w:basedOn w:val="CommentText"/>
    <w:next w:val="CommentText"/>
    <w:link w:val="CommentSubjectChar"/>
    <w:uiPriority w:val="99"/>
    <w:semiHidden/>
    <w:unhideWhenUsed/>
    <w:rsid w:val="0061576D"/>
    <w:rPr>
      <w:b/>
      <w:bCs/>
    </w:rPr>
  </w:style>
  <w:style w:type="character" w:customStyle="1" w:styleId="CommentSubjectChar">
    <w:name w:val="Comment Subject Char"/>
    <w:basedOn w:val="CommentTextChar"/>
    <w:link w:val="CommentSubject"/>
    <w:uiPriority w:val="99"/>
    <w:semiHidden/>
    <w:rsid w:val="0061576D"/>
    <w:rPr>
      <w:b/>
      <w:bCs/>
      <w:sz w:val="20"/>
      <w:szCs w:val="20"/>
    </w:rPr>
  </w:style>
  <w:style w:type="character" w:styleId="Mention">
    <w:name w:val="Mention"/>
    <w:basedOn w:val="DefaultParagraphFont"/>
    <w:uiPriority w:val="99"/>
    <w:unhideWhenUsed/>
    <w:rsid w:val="006157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4DCB7AC5ECDD740B487BE4C07570BE9" ma:contentTypeVersion="21" ma:contentTypeDescription="Create a new document." ma:contentTypeScope="" ma:versionID="d079c3653cae01d073f08e72a6378ca1">
  <xsd:schema xmlns:xsd="http://www.w3.org/2001/XMLSchema" xmlns:xs="http://www.w3.org/2001/XMLSchema" xmlns:p="http://schemas.microsoft.com/office/2006/metadata/properties" xmlns:ns2="bd10e23a-f09c-45e3-849e-438a97faa086" xmlns:ns3="a9a93928-7ac7-4c2f-90e6-3a0e778b9dd0" xmlns:ns4="2a2db8c4-56ab-4882-a5d0-0fe8165c6658" targetNamespace="http://schemas.microsoft.com/office/2006/metadata/properties" ma:root="true" ma:fieldsID="986b55ad5ed33779e2fa07dacca4c844" ns2:_="" ns3:_="" ns4:_="">
    <xsd:import namespace="bd10e23a-f09c-45e3-849e-438a97faa086"/>
    <xsd:import namespace="a9a93928-7ac7-4c2f-90e6-3a0e778b9dd0"/>
    <xsd:import namespace="2a2db8c4-56ab-4882-a5d0-0fe8165c66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Date" minOccurs="0"/>
                <xsd:element ref="ns2:Policy_x0020_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0e23a-f09c-45e3-849e-438a97faa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description="" ma:indexed="true"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union memberTypes="dms:Text">
          <xsd:simpleType>
            <xsd:restriction base="dms:Choice">
              <xsd:enumeration value="Open"/>
              <xsd:enumeration value="In Review"/>
              <xsd:enumeration value="Resolved"/>
            </xsd:restriction>
          </xsd:simpleType>
        </xsd:un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element name="Policy_x0020_Area" ma:index="28" nillable="true" ma:displayName="Policy Area" ma:default="Direct Loans (Repayment, Servicing, Forgiveness)" ma:format="Dropdown" ma:internalName="Policy_x0020_Area">
      <xsd:simpleType>
        <xsd:restriction base="dms:Choice">
          <xsd:enumeration value="Direct Loans (Repayment, Servicing, Forgiveness)"/>
          <xsd:enumeration value="ATB"/>
          <xsd:enumeration value="Earned Accountability /FVT"/>
          <xsd:enumeration value="Student Eligibility"/>
          <xsd:enumeration value="FAFSA"/>
          <xsd:enumeration value="Prison Education Programs"/>
          <xsd:enumeration value="Campus Based Programs"/>
          <xsd:enumeration value="Pell Grants"/>
          <xsd:enumeration value="Workforce Pell"/>
          <xsd:enumeration value="OB3"/>
        </xsd:restriction>
      </xsd:simpleType>
    </xsd:element>
  </xsd:schema>
  <xsd:schema xmlns:xsd="http://www.w3.org/2001/XMLSchema" xmlns:xs="http://www.w3.org/2001/XMLSchema" xmlns:dms="http://schemas.microsoft.com/office/2006/documentManagement/types" xmlns:pc="http://schemas.microsoft.com/office/infopath/2007/PartnerControls" targetNamespace="a9a93928-7ac7-4c2f-90e6-3a0e778b9d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dfbe5a1-b04b-4699-b925-cad621dcbb93}" ma:internalName="TaxCatchAll" ma:showField="CatchAllData" ma:web="a9a93928-7ac7-4c2f-90e6-3a0e778b9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 xmlns="bd10e23a-f09c-45e3-849e-438a97faa086" xsi:nil="true"/>
    <Policy_x0020_Area xmlns="bd10e23a-f09c-45e3-849e-438a97faa086">Direct Loans (Repayment, Servicing, Forgiveness)</Policy_x0020_Area>
    <lcf76f155ced4ddcb4097134ff3c332f xmlns="bd10e23a-f09c-45e3-849e-438a97faa086">
      <Terms xmlns="http://schemas.microsoft.com/office/infopath/2007/PartnerControls"/>
    </lcf76f155ced4ddcb4097134ff3c332f>
    <Status xmlns="bd10e23a-f09c-45e3-849e-438a97faa086" xsi:nil="true"/>
    <TaxCatchAll xmlns="2a2db8c4-56ab-4882-a5d0-0fe8165c6658" xsi:nil="true"/>
  </documentManagement>
</p:properties>
</file>

<file path=customXml/itemProps1.xml><?xml version="1.0" encoding="utf-8"?>
<ds:datastoreItem xmlns:ds="http://schemas.openxmlformats.org/officeDocument/2006/customXml" ds:itemID="{7A1E32C7-BCD2-4ADA-8BD7-B9A32DE6E14F}">
  <ds:schemaRefs>
    <ds:schemaRef ds:uri="http://schemas.openxmlformats.org/officeDocument/2006/bibliography"/>
  </ds:schemaRefs>
</ds:datastoreItem>
</file>

<file path=customXml/itemProps2.xml><?xml version="1.0" encoding="utf-8"?>
<ds:datastoreItem xmlns:ds="http://schemas.openxmlformats.org/officeDocument/2006/customXml" ds:itemID="{C1C65829-B9AE-4EAB-8D4A-AE914A54F878}">
  <ds:schemaRefs/>
</ds:datastoreItem>
</file>

<file path=customXml/itemProps3.xml><?xml version="1.0" encoding="utf-8"?>
<ds:datastoreItem xmlns:ds="http://schemas.openxmlformats.org/officeDocument/2006/customXml" ds:itemID="{9A1493C1-9AFC-4D4E-AF31-E48B43BF776D}">
  <ds:schemaRefs/>
</ds:datastoreItem>
</file>

<file path=customXml/itemProps4.xml><?xml version="1.0" encoding="utf-8"?>
<ds:datastoreItem xmlns:ds="http://schemas.openxmlformats.org/officeDocument/2006/customXml" ds:itemID="{53DBB777-1E06-4CEC-B6F6-D4D11495F5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2967</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2026-09-22T13:25:00Z</dcterms:created>
  <dcterms:modified xsi:type="dcterms:W3CDTF">2026-09-22T13:25:00Z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0x01010024DCB7AC5ECDD740B487BE4C07570BE9</vt:lpwstr>
  </property>
  <property fmtid="{D5CDD505-2E9C-101B-9397-08002B2CF9AE}" pid="3" name="docLang">
    <vt:lpwstr>en</vt:lpwstr>
  </property>
  <property fmtid="{D5CDD505-2E9C-101B-9397-08002B2CF9AE}" pid="4" name="MediaServiceImageTags">
    <vt:lpwstr/>
  </property>
</Properties>
</file>