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43C32" w:rsidRPr="00F74288" w:rsidP="00246834" w14:paraId="64280E54" w14:textId="77777777">
      <w:pPr>
        <w:pStyle w:val="Heading1"/>
        <w:rPr>
          <w:b/>
          <w:bCs/>
          <w:sz w:val="24"/>
          <w:szCs w:val="24"/>
        </w:rPr>
      </w:pPr>
      <w:r w:rsidRPr="00F74288">
        <w:rPr>
          <w:b/>
          <w:bCs/>
          <w:sz w:val="24"/>
          <w:szCs w:val="24"/>
        </w:rPr>
        <w:t>SUPPORTING STATEMENT</w:t>
      </w:r>
    </w:p>
    <w:p w:rsidR="00043C32" w:rsidRPr="00F74288" w:rsidP="00246834" w14:paraId="64280E55" w14:textId="0EEBC467">
      <w:pPr>
        <w:pStyle w:val="Heading1"/>
        <w:rPr>
          <w:b/>
          <w:bCs/>
          <w:sz w:val="24"/>
          <w:szCs w:val="24"/>
        </w:rPr>
      </w:pPr>
      <w:r w:rsidRPr="00F74288">
        <w:rPr>
          <w:b/>
          <w:bCs/>
          <w:sz w:val="24"/>
          <w:szCs w:val="24"/>
        </w:rPr>
        <w:t>FOR PAPERWORK REDUCTION ACT SUBMISSION</w:t>
      </w:r>
    </w:p>
    <w:p w:rsidR="005F4E11" w:rsidRPr="00F74288" w:rsidP="00246834" w14:paraId="05DA5314" w14:textId="675CF0DC">
      <w:pPr>
        <w:jc w:val="center"/>
        <w:rPr>
          <w:rFonts w:asciiTheme="minorHAnsi" w:hAnsiTheme="minorHAnsi" w:cstheme="minorHAnsi"/>
        </w:rPr>
      </w:pPr>
      <w:r>
        <w:rPr>
          <w:rFonts w:asciiTheme="minorHAnsi" w:hAnsiTheme="minorHAnsi" w:cstheme="minorHAnsi"/>
        </w:rPr>
        <w:t>Certification and Application</w:t>
      </w:r>
      <w:r w:rsidR="00FE36A0">
        <w:rPr>
          <w:rFonts w:asciiTheme="minorHAnsi" w:hAnsiTheme="minorHAnsi" w:cstheme="minorHAnsi"/>
        </w:rPr>
        <w:t xml:space="preserve"> for </w:t>
      </w:r>
      <w:r w:rsidR="0004000C">
        <w:rPr>
          <w:rFonts w:asciiTheme="minorHAnsi" w:hAnsiTheme="minorHAnsi" w:cstheme="minorHAnsi"/>
        </w:rPr>
        <w:t>Public Service Loan Forgiveness</w:t>
      </w:r>
    </w:p>
    <w:p w:rsidR="00043C32" w:rsidRPr="00AD381B" w:rsidP="00246834" w14:paraId="64280E56" w14:textId="77777777">
      <w:pPr>
        <w:tabs>
          <w:tab w:val="left" w:pos="0"/>
        </w:tabs>
        <w:suppressAutoHyphens/>
        <w:rPr>
          <w:rFonts w:ascii="Times New Roman" w:hAnsi="Times New Roman"/>
          <w:szCs w:val="24"/>
        </w:rPr>
      </w:pPr>
    </w:p>
    <w:p w:rsidR="00EA1767" w:rsidP="00246834" w14:paraId="64280E57" w14:textId="1BCC301F">
      <w:pPr>
        <w:pStyle w:val="ListParagraph"/>
        <w:numPr>
          <w:ilvl w:val="0"/>
          <w:numId w:val="4"/>
        </w:numPr>
        <w:suppressAutoHyphens/>
        <w:contextualSpacing w:val="0"/>
        <w:rPr>
          <w:rFonts w:ascii="Times New Roman" w:hAnsi="Times New Roman"/>
          <w:b/>
          <w:szCs w:val="24"/>
        </w:rPr>
      </w:pPr>
      <w:r w:rsidRPr="00AD381B">
        <w:rPr>
          <w:rStyle w:val="Heading2Char"/>
          <w:rFonts w:ascii="Times New Roman" w:hAnsi="Times New Roman"/>
          <w:color w:val="auto"/>
          <w:sz w:val="24"/>
          <w:szCs w:val="24"/>
        </w:rPr>
        <w:t>Explain the circumstances</w:t>
      </w:r>
      <w:r w:rsidRPr="00AD381B">
        <w:rPr>
          <w:rFonts w:ascii="Times New Roman" w:hAnsi="Times New Roman"/>
          <w:b/>
          <w:szCs w:val="24"/>
        </w:rPr>
        <w:t xml:space="preserve"> that make the collection of information necessary.</w:t>
      </w:r>
      <w:r w:rsidR="008F3ECA">
        <w:rPr>
          <w:rFonts w:ascii="Times New Roman" w:hAnsi="Times New Roman"/>
          <w:b/>
          <w:szCs w:val="24"/>
        </w:rPr>
        <w:t xml:space="preserve"> </w:t>
      </w:r>
      <w:r w:rsidRPr="00246FE9" w:rsidR="007C0A4C">
        <w:rPr>
          <w:rFonts w:ascii="Times New Roman" w:hAnsi="Times New Roman"/>
          <w:b/>
          <w:szCs w:val="24"/>
        </w:rPr>
        <w:t xml:space="preserve">What is the purpose </w:t>
      </w:r>
      <w:r w:rsidRPr="00246FE9" w:rsidR="007C0A4C">
        <w:rPr>
          <w:rFonts w:ascii="Times New Roman" w:hAnsi="Times New Roman"/>
          <w:b/>
          <w:szCs w:val="24"/>
        </w:rPr>
        <w:t>for</w:t>
      </w:r>
      <w:r w:rsidRPr="00246FE9" w:rsidR="007C0A4C">
        <w:rPr>
          <w:rFonts w:ascii="Times New Roman" w:hAnsi="Times New Roman"/>
          <w:b/>
          <w:szCs w:val="24"/>
        </w:rPr>
        <w:t xml:space="preserve"> this information collection</w:t>
      </w:r>
      <w:r w:rsidRPr="00246FE9" w:rsidR="006A38F7">
        <w:rPr>
          <w:rFonts w:ascii="Times New Roman" w:hAnsi="Times New Roman"/>
          <w:b/>
          <w:szCs w:val="24"/>
        </w:rPr>
        <w:t>?</w:t>
      </w:r>
      <w:r w:rsidRPr="00246FE9" w:rsidR="007C0A4C">
        <w:rPr>
          <w:rFonts w:ascii="Times New Roman" w:hAnsi="Times New Roman"/>
          <w:b/>
          <w:szCs w:val="24"/>
        </w:rPr>
        <w:t xml:space="preserve"> </w:t>
      </w:r>
      <w:r w:rsidRPr="00246FE9">
        <w:rPr>
          <w:rFonts w:ascii="Times New Roman" w:hAnsi="Times New Roman"/>
          <w:b/>
          <w:szCs w:val="24"/>
        </w:rPr>
        <w:t>Identify any legal or administrative requirements that necessitate the collection.</w:t>
      </w:r>
      <w:r w:rsidR="008F3ECA">
        <w:rPr>
          <w:rFonts w:ascii="Times New Roman" w:hAnsi="Times New Roman"/>
          <w:b/>
          <w:szCs w:val="24"/>
        </w:rPr>
        <w:t xml:space="preserve"> </w:t>
      </w:r>
      <w:r w:rsidRPr="00246FE9" w:rsidR="006A38F7">
        <w:rPr>
          <w:rFonts w:ascii="Times New Roman" w:hAnsi="Times New Roman"/>
          <w:b/>
          <w:szCs w:val="24"/>
        </w:rPr>
        <w:t xml:space="preserve">Include a citation that </w:t>
      </w:r>
      <w:r w:rsidRPr="00246FE9">
        <w:rPr>
          <w:rFonts w:ascii="Times New Roman" w:hAnsi="Times New Roman"/>
          <w:b/>
          <w:szCs w:val="24"/>
        </w:rPr>
        <w:t>authoriz</w:t>
      </w:r>
      <w:r w:rsidRPr="00246FE9" w:rsidR="006A38F7">
        <w:rPr>
          <w:rFonts w:ascii="Times New Roman" w:hAnsi="Times New Roman"/>
          <w:b/>
          <w:szCs w:val="24"/>
        </w:rPr>
        <w:t>es</w:t>
      </w:r>
      <w:r w:rsidRPr="00246FE9">
        <w:rPr>
          <w:rFonts w:ascii="Times New Roman" w:hAnsi="Times New Roman"/>
          <w:b/>
          <w:szCs w:val="24"/>
        </w:rPr>
        <w:t xml:space="preserve"> the </w:t>
      </w:r>
      <w:r w:rsidRPr="00AD381B">
        <w:rPr>
          <w:rFonts w:ascii="Times New Roman" w:hAnsi="Times New Roman"/>
          <w:b/>
          <w:szCs w:val="24"/>
        </w:rPr>
        <w:t>collection of information</w:t>
      </w:r>
      <w:r w:rsidR="006A38F7">
        <w:rPr>
          <w:rFonts w:ascii="Times New Roman" w:hAnsi="Times New Roman"/>
          <w:b/>
          <w:szCs w:val="24"/>
        </w:rPr>
        <w:t>.</w:t>
      </w:r>
      <w:r w:rsidRPr="00AD381B">
        <w:rPr>
          <w:rFonts w:ascii="Times New Roman" w:hAnsi="Times New Roman"/>
          <w:b/>
          <w:szCs w:val="24"/>
        </w:rPr>
        <w:t xml:space="preserve"> Specify the review type of the collection (new, revision, extension, reinstatement with change, reinstatement without change). If revised, briefly specify the changes.</w:t>
      </w:r>
      <w:r w:rsidR="008F3ECA">
        <w:rPr>
          <w:rFonts w:ascii="Times New Roman" w:hAnsi="Times New Roman"/>
          <w:b/>
          <w:szCs w:val="24"/>
        </w:rPr>
        <w:t xml:space="preserve"> </w:t>
      </w:r>
      <w:r w:rsidRPr="00AD381B">
        <w:rPr>
          <w:rFonts w:ascii="Times New Roman" w:hAnsi="Times New Roman"/>
          <w:b/>
          <w:szCs w:val="24"/>
        </w:rPr>
        <w:t xml:space="preserve">If a rulemaking is involved, </w:t>
      </w:r>
      <w:r w:rsidR="006A38F7">
        <w:rPr>
          <w:rFonts w:ascii="Times New Roman" w:hAnsi="Times New Roman"/>
          <w:b/>
          <w:szCs w:val="24"/>
        </w:rPr>
        <w:t xml:space="preserve">list </w:t>
      </w:r>
      <w:r w:rsidRPr="00AD381B">
        <w:rPr>
          <w:rFonts w:ascii="Times New Roman" w:hAnsi="Times New Roman"/>
          <w:b/>
          <w:szCs w:val="24"/>
        </w:rPr>
        <w:t xml:space="preserve">the sections </w:t>
      </w:r>
      <w:r w:rsidR="006A38F7">
        <w:rPr>
          <w:rFonts w:ascii="Times New Roman" w:hAnsi="Times New Roman"/>
          <w:b/>
          <w:szCs w:val="24"/>
        </w:rPr>
        <w:t>with a brief description of the information collection requirement, and/</w:t>
      </w:r>
      <w:r w:rsidRPr="00AD381B">
        <w:rPr>
          <w:rFonts w:ascii="Times New Roman" w:hAnsi="Times New Roman"/>
          <w:b/>
          <w:szCs w:val="24"/>
        </w:rPr>
        <w:t>or change</w:t>
      </w:r>
      <w:r w:rsidR="006A38F7">
        <w:rPr>
          <w:rFonts w:ascii="Times New Roman" w:hAnsi="Times New Roman"/>
          <w:b/>
          <w:szCs w:val="24"/>
        </w:rPr>
        <w:t>s to</w:t>
      </w:r>
      <w:r w:rsidRPr="00AD381B">
        <w:rPr>
          <w:rFonts w:ascii="Times New Roman" w:hAnsi="Times New Roman"/>
          <w:b/>
          <w:szCs w:val="24"/>
        </w:rPr>
        <w:t xml:space="preserve"> sections, if applicable.</w:t>
      </w:r>
    </w:p>
    <w:p w:rsidR="005F4E11" w:rsidRPr="00BC1A67" w:rsidP="00246834" w14:paraId="763DBF3F" w14:textId="77777777">
      <w:pPr>
        <w:suppressAutoHyphens/>
        <w:ind w:left="720"/>
        <w:rPr>
          <w:rFonts w:ascii="Times New Roman" w:hAnsi="Times New Roman"/>
          <w:bCs/>
          <w:szCs w:val="24"/>
        </w:rPr>
      </w:pPr>
    </w:p>
    <w:p w:rsidR="00621A77" w:rsidP="00707A86" w14:paraId="58B9A7C1" w14:textId="3AA44D5B">
      <w:pPr>
        <w:pStyle w:val="BodyText"/>
        <w:spacing w:after="0" w:line="240" w:lineRule="auto"/>
        <w:ind w:left="720"/>
        <w:rPr>
          <w:rFonts w:asciiTheme="minorHAnsi" w:hAnsiTheme="minorHAnsi" w:cstheme="minorBidi"/>
        </w:rPr>
      </w:pPr>
      <w:r w:rsidRPr="36DAA0B9">
        <w:rPr>
          <w:rFonts w:asciiTheme="minorHAnsi" w:hAnsiTheme="minorHAnsi" w:cstheme="minorBidi"/>
        </w:rPr>
        <w:t xml:space="preserve">The Department of Education (Department) is requesting emergency </w:t>
      </w:r>
      <w:r w:rsidR="00162940">
        <w:rPr>
          <w:rFonts w:asciiTheme="minorHAnsi" w:hAnsiTheme="minorHAnsi" w:cstheme="minorBidi"/>
        </w:rPr>
        <w:t>processing</w:t>
      </w:r>
      <w:r w:rsidRPr="36DAA0B9">
        <w:rPr>
          <w:rFonts w:asciiTheme="minorHAnsi" w:hAnsiTheme="minorHAnsi" w:cstheme="minorBidi"/>
        </w:rPr>
        <w:t xml:space="preserve"> for </w:t>
      </w:r>
      <w:r w:rsidRPr="36DAA0B9" w:rsidR="00C326D0">
        <w:rPr>
          <w:rFonts w:asciiTheme="minorHAnsi" w:hAnsiTheme="minorHAnsi" w:cstheme="minorBidi"/>
        </w:rPr>
        <w:t xml:space="preserve">a revision </w:t>
      </w:r>
      <w:r w:rsidRPr="36DAA0B9" w:rsidR="00C326D0">
        <w:rPr>
          <w:rFonts w:asciiTheme="minorHAnsi" w:hAnsiTheme="minorHAnsi" w:cstheme="minorBidi"/>
        </w:rPr>
        <w:t>to</w:t>
      </w:r>
      <w:r w:rsidRPr="36DAA0B9" w:rsidR="00C326D0">
        <w:rPr>
          <w:rFonts w:asciiTheme="minorHAnsi" w:hAnsiTheme="minorHAnsi" w:cstheme="minorBidi"/>
        </w:rPr>
        <w:t xml:space="preserve"> an existing information</w:t>
      </w:r>
      <w:r w:rsidRPr="36DAA0B9" w:rsidR="00891460">
        <w:rPr>
          <w:rFonts w:asciiTheme="minorHAnsi" w:hAnsiTheme="minorHAnsi" w:cstheme="minorBidi"/>
        </w:rPr>
        <w:t xml:space="preserve"> collection</w:t>
      </w:r>
      <w:r w:rsidRPr="36DAA0B9">
        <w:rPr>
          <w:rFonts w:asciiTheme="minorHAnsi" w:hAnsiTheme="minorHAnsi" w:cstheme="minorBidi"/>
        </w:rPr>
        <w:t>.</w:t>
      </w:r>
      <w:r w:rsidRPr="36DAA0B9" w:rsidR="6089991C">
        <w:rPr>
          <w:rFonts w:asciiTheme="minorHAnsi" w:hAnsiTheme="minorHAnsi" w:cstheme="minorBidi"/>
        </w:rPr>
        <w:t> </w:t>
      </w:r>
      <w:r w:rsidRPr="36DAA0B9" w:rsidR="003F0E13">
        <w:rPr>
          <w:rFonts w:asciiTheme="minorHAnsi" w:hAnsiTheme="minorHAnsi" w:cstheme="minorBidi"/>
        </w:rPr>
        <w:t xml:space="preserve">The Department provides </w:t>
      </w:r>
      <w:r w:rsidRPr="36DAA0B9" w:rsidR="03461F9E">
        <w:rPr>
          <w:rFonts w:asciiTheme="minorHAnsi" w:hAnsiTheme="minorHAnsi" w:cstheme="minorBidi"/>
        </w:rPr>
        <w:t>this</w:t>
      </w:r>
      <w:r w:rsidRPr="36DAA0B9" w:rsidR="003F0E13">
        <w:rPr>
          <w:rFonts w:asciiTheme="minorHAnsi" w:hAnsiTheme="minorHAnsi" w:cstheme="minorBidi"/>
        </w:rPr>
        <w:t xml:space="preserve"> form, 1845-0110 </w:t>
      </w:r>
      <w:r w:rsidRPr="36DAA0B9" w:rsidR="001C3426">
        <w:rPr>
          <w:rFonts w:asciiTheme="minorHAnsi" w:hAnsiTheme="minorHAnsi" w:cstheme="minorBidi"/>
        </w:rPr>
        <w:t>Public Service Loan Forgiveness (PSLF) &amp; Temporary Expanded PSLF (TEPSLF) Certification &amp; Application form</w:t>
      </w:r>
      <w:r w:rsidRPr="36DAA0B9" w:rsidR="003F0E13">
        <w:rPr>
          <w:rFonts w:asciiTheme="minorHAnsi" w:hAnsiTheme="minorHAnsi" w:cstheme="minorBidi"/>
        </w:rPr>
        <w:t>, which is used by student loan borrowers to apply for Public Service Loan Forgiveness (PSLF). Borrowers complete this form to have their qualifying employment certified and their progress toward forgiveness recorded in our system. They are encouraged to submit this form annually but ar</w:t>
      </w:r>
      <w:r w:rsidR="00EC6027">
        <w:rPr>
          <w:rFonts w:asciiTheme="minorHAnsi" w:hAnsiTheme="minorHAnsi" w:cstheme="minorBidi"/>
        </w:rPr>
        <w:t>e</w:t>
      </w:r>
      <w:r w:rsidR="00045129">
        <w:rPr>
          <w:rFonts w:asciiTheme="minorHAnsi" w:hAnsiTheme="minorHAnsi" w:cstheme="minorBidi"/>
        </w:rPr>
        <w:t xml:space="preserve"> o</w:t>
      </w:r>
      <w:r w:rsidRPr="36DAA0B9" w:rsidR="003F0E13">
        <w:rPr>
          <w:rFonts w:asciiTheme="minorHAnsi" w:hAnsiTheme="minorHAnsi" w:cstheme="minorBidi"/>
        </w:rPr>
        <w:t>nly required to submit it </w:t>
      </w:r>
      <w:r w:rsidRPr="36DAA0B9" w:rsidR="003F0E13">
        <w:rPr>
          <w:rFonts w:asciiTheme="minorHAnsi" w:hAnsiTheme="minorHAnsi" w:cstheme="minorBidi"/>
        </w:rPr>
        <w:t>at</w:t>
      </w:r>
      <w:r w:rsidRPr="36DAA0B9" w:rsidR="003F0E13">
        <w:rPr>
          <w:rFonts w:asciiTheme="minorHAnsi" w:hAnsiTheme="minorHAnsi" w:cstheme="minorBidi"/>
        </w:rPr>
        <w:t> the point that they have reached the requisite 120 qualifying months of repayment.</w:t>
      </w:r>
      <w:r w:rsidRPr="36DAA0B9" w:rsidR="008F3ECA">
        <w:rPr>
          <w:rFonts w:asciiTheme="minorHAnsi" w:hAnsiTheme="minorHAnsi" w:cstheme="minorBidi"/>
        </w:rPr>
        <w:t xml:space="preserve"> </w:t>
      </w:r>
    </w:p>
    <w:p w:rsidR="00707A86" w:rsidP="00707A86" w14:paraId="58454148" w14:textId="77777777">
      <w:pPr>
        <w:pStyle w:val="BodyText"/>
        <w:spacing w:after="0" w:line="240" w:lineRule="auto"/>
        <w:ind w:left="720"/>
        <w:rPr>
          <w:rFonts w:asciiTheme="minorHAnsi" w:hAnsiTheme="minorHAnsi" w:cstheme="minorBidi"/>
        </w:rPr>
      </w:pPr>
    </w:p>
    <w:p w:rsidR="003F0E13" w:rsidRPr="00AA7506" w:rsidP="00AA7506" w14:paraId="0607ED95" w14:textId="762FB97C">
      <w:pPr>
        <w:pStyle w:val="BodyText"/>
        <w:ind w:left="720"/>
        <w:rPr>
          <w:rFonts w:asciiTheme="minorHAnsi" w:hAnsiTheme="minorHAnsi" w:cstheme="minorHAnsi"/>
        </w:rPr>
      </w:pPr>
      <w:r w:rsidRPr="00AA7506">
        <w:rPr>
          <w:rFonts w:asciiTheme="minorHAnsi" w:hAnsiTheme="minorHAnsi" w:cstheme="minorHAnsi"/>
        </w:rPr>
        <w:t>On March 7, 2025, President Trump signed an executive order titled </w:t>
      </w:r>
      <w:hyperlink r:id="rId9" w:tgtFrame="_blank" w:history="1">
        <w:r w:rsidRPr="00AA7506">
          <w:rPr>
            <w:rStyle w:val="Hyperlink"/>
            <w:rFonts w:asciiTheme="minorHAnsi" w:hAnsiTheme="minorHAnsi" w:cstheme="minorHAnsi"/>
            <w:i/>
            <w:iCs/>
          </w:rPr>
          <w:t>Restoring Public Service Loan Forgiveness</w:t>
        </w:r>
      </w:hyperlink>
      <w:r w:rsidRPr="00AA7506">
        <w:rPr>
          <w:rFonts w:asciiTheme="minorHAnsi" w:hAnsiTheme="minorHAnsi" w:cstheme="minorHAnsi"/>
          <w:i/>
          <w:iCs/>
        </w:rPr>
        <w:t> </w:t>
      </w:r>
      <w:r w:rsidR="00AC5393">
        <w:rPr>
          <w:rFonts w:asciiTheme="minorHAnsi" w:hAnsiTheme="minorHAnsi" w:cstheme="minorHAnsi"/>
          <w:i/>
          <w:iCs/>
        </w:rPr>
        <w:t>(E</w:t>
      </w:r>
      <w:r w:rsidR="00C96AF6">
        <w:rPr>
          <w:rFonts w:asciiTheme="minorHAnsi" w:hAnsiTheme="minorHAnsi" w:cstheme="minorHAnsi"/>
          <w:i/>
          <w:iCs/>
        </w:rPr>
        <w:t>.</w:t>
      </w:r>
      <w:r w:rsidR="00AC5393">
        <w:rPr>
          <w:rFonts w:asciiTheme="minorHAnsi" w:hAnsiTheme="minorHAnsi" w:cstheme="minorHAnsi"/>
          <w:i/>
          <w:iCs/>
        </w:rPr>
        <w:t>O</w:t>
      </w:r>
      <w:r w:rsidR="00C96AF6">
        <w:rPr>
          <w:rFonts w:asciiTheme="minorHAnsi" w:hAnsiTheme="minorHAnsi" w:cstheme="minorHAnsi"/>
          <w:i/>
          <w:iCs/>
        </w:rPr>
        <w:t>.</w:t>
      </w:r>
      <w:r w:rsidR="00AC5393">
        <w:rPr>
          <w:rFonts w:asciiTheme="minorHAnsi" w:hAnsiTheme="minorHAnsi" w:cstheme="minorHAnsi"/>
          <w:i/>
          <w:iCs/>
        </w:rPr>
        <w:t xml:space="preserve"> 14325) </w:t>
      </w:r>
      <w:r w:rsidRPr="00AA7506">
        <w:rPr>
          <w:rFonts w:asciiTheme="minorHAnsi" w:hAnsiTheme="minorHAnsi" w:cstheme="minorHAnsi"/>
        </w:rPr>
        <w:t>making individuals employed by organizations whose activities have a substantial illegal purpose ineligible for PSLF.</w:t>
      </w:r>
      <w:r w:rsidR="008F3ECA">
        <w:rPr>
          <w:rFonts w:asciiTheme="minorHAnsi" w:hAnsiTheme="minorHAnsi" w:cstheme="minorHAnsi"/>
        </w:rPr>
        <w:t xml:space="preserve"> </w:t>
      </w:r>
    </w:p>
    <w:p w:rsidR="003F0E13" w:rsidRPr="00AA7506" w:rsidP="00AA7506" w14:paraId="7932198F" w14:textId="77777777">
      <w:pPr>
        <w:pStyle w:val="BodyText"/>
        <w:ind w:left="720"/>
        <w:rPr>
          <w:rFonts w:asciiTheme="minorHAnsi" w:hAnsiTheme="minorHAnsi" w:cstheme="minorHAnsi"/>
        </w:rPr>
      </w:pPr>
      <w:r w:rsidRPr="00AA7506">
        <w:rPr>
          <w:rFonts w:asciiTheme="minorHAnsi" w:hAnsiTheme="minorHAnsi" w:cstheme="minorHAnsi"/>
        </w:rPr>
        <w:t>The Department held public hearings on April 29 and May 1, 2025, and engaged in the negotiated rulemaking process by convening a committee of higher education stakeholders and experts in July of 2025. On August 18, 2026, the Department published a </w:t>
      </w:r>
      <w:hyperlink r:id="rId10" w:tgtFrame="_blank" w:history="1">
        <w:r w:rsidRPr="00AA7506">
          <w:rPr>
            <w:rStyle w:val="Hyperlink"/>
            <w:rFonts w:asciiTheme="minorHAnsi" w:hAnsiTheme="minorHAnsi" w:cstheme="minorHAnsi"/>
          </w:rPr>
          <w:t>Notice of Proposed Rulemaking</w:t>
        </w:r>
      </w:hyperlink>
      <w:r w:rsidRPr="00AA7506">
        <w:rPr>
          <w:rFonts w:asciiTheme="minorHAnsi" w:hAnsiTheme="minorHAnsi" w:cstheme="minorHAnsi"/>
        </w:rPr>
        <w:t> (FR 90 FR 40154) and collected public comments on the proposed regulations until September 17, 2025. </w:t>
      </w:r>
    </w:p>
    <w:p w:rsidR="00824CEE" w:rsidP="00AA7506" w14:paraId="11957AF4" w14:textId="74B73755">
      <w:pPr>
        <w:pStyle w:val="BodyText"/>
        <w:ind w:left="720"/>
        <w:rPr>
          <w:rFonts w:asciiTheme="minorHAnsi" w:hAnsiTheme="minorHAnsi" w:cstheme="minorBidi"/>
        </w:rPr>
      </w:pPr>
      <w:r w:rsidRPr="66F66544">
        <w:rPr>
          <w:rFonts w:asciiTheme="minorHAnsi" w:hAnsiTheme="minorHAnsi" w:cstheme="minorBidi"/>
        </w:rPr>
        <w:t>As explained in the </w:t>
      </w:r>
      <w:hyperlink r:id="rId11">
        <w:r w:rsidRPr="66F66544">
          <w:rPr>
            <w:rStyle w:val="Hyperlink"/>
            <w:rFonts w:asciiTheme="minorHAnsi" w:hAnsiTheme="minorHAnsi" w:cstheme="minorBidi"/>
          </w:rPr>
          <w:t>Final Regulations</w:t>
        </w:r>
      </w:hyperlink>
      <w:r w:rsidRPr="66F66544">
        <w:rPr>
          <w:rFonts w:asciiTheme="minorHAnsi" w:hAnsiTheme="minorHAnsi" w:cstheme="minorBidi"/>
        </w:rPr>
        <w:t xml:space="preserve"> published on October 31, 2025 (90 FR 48966), </w:t>
      </w:r>
      <w:r w:rsidRPr="66F66544" w:rsidR="00A74DF3">
        <w:rPr>
          <w:rFonts w:asciiTheme="minorHAnsi" w:hAnsiTheme="minorHAnsi" w:cstheme="minorBidi"/>
        </w:rPr>
        <w:t>34 CFR</w:t>
      </w:r>
      <w:r w:rsidRPr="66F66544">
        <w:rPr>
          <w:rFonts w:asciiTheme="minorHAnsi" w:hAnsiTheme="minorHAnsi" w:cstheme="minorBidi"/>
        </w:rPr>
        <w:t xml:space="preserve"> 685.219(i) require</w:t>
      </w:r>
      <w:r w:rsidR="00B52F9C">
        <w:rPr>
          <w:rFonts w:asciiTheme="minorHAnsi" w:hAnsiTheme="minorHAnsi" w:cstheme="minorBidi"/>
        </w:rPr>
        <w:t>d</w:t>
      </w:r>
      <w:r w:rsidRPr="66F66544">
        <w:rPr>
          <w:rFonts w:asciiTheme="minorHAnsi" w:hAnsiTheme="minorHAnsi" w:cstheme="minorBidi"/>
        </w:rPr>
        <w:t> an update to the approved Public Service Loan Forgiveness Certification and Application, OMB # 1845-0110</w:t>
      </w:r>
      <w:r w:rsidR="00E600FF">
        <w:rPr>
          <w:rFonts w:asciiTheme="minorHAnsi" w:hAnsiTheme="minorHAnsi" w:cstheme="minorBidi"/>
        </w:rPr>
        <w:t xml:space="preserve">. </w:t>
      </w:r>
      <w:r w:rsidR="00297377">
        <w:rPr>
          <w:rFonts w:asciiTheme="minorHAnsi" w:hAnsiTheme="minorHAnsi" w:cstheme="minorBidi"/>
        </w:rPr>
        <w:t>T</w:t>
      </w:r>
      <w:r w:rsidRPr="66F66544" w:rsidR="00D175F0">
        <w:rPr>
          <w:rFonts w:asciiTheme="minorHAnsi" w:hAnsiTheme="minorHAnsi" w:cstheme="minorBidi"/>
        </w:rPr>
        <w:t xml:space="preserve">o </w:t>
      </w:r>
      <w:r w:rsidRPr="66F66544">
        <w:rPr>
          <w:rFonts w:asciiTheme="minorHAnsi" w:hAnsiTheme="minorHAnsi" w:cstheme="minorBidi"/>
        </w:rPr>
        <w:t xml:space="preserve">comply with </w:t>
      </w:r>
      <w:r w:rsidRPr="66F66544" w:rsidR="00C96AF6">
        <w:rPr>
          <w:rFonts w:asciiTheme="minorHAnsi" w:hAnsiTheme="minorHAnsi" w:cstheme="minorBidi"/>
        </w:rPr>
        <w:t>E.O. 14325</w:t>
      </w:r>
      <w:r w:rsidRPr="66F66544" w:rsidR="00D175F0">
        <w:rPr>
          <w:rFonts w:asciiTheme="minorHAnsi" w:hAnsiTheme="minorHAnsi" w:cstheme="minorBidi"/>
        </w:rPr>
        <w:t xml:space="preserve">, </w:t>
      </w:r>
      <w:r w:rsidR="00976ECE">
        <w:rPr>
          <w:rFonts w:asciiTheme="minorHAnsi" w:hAnsiTheme="minorHAnsi" w:cstheme="minorBidi"/>
        </w:rPr>
        <w:t xml:space="preserve">a </w:t>
      </w:r>
      <w:r w:rsidR="00CE01BA">
        <w:rPr>
          <w:rFonts w:asciiTheme="minorHAnsi" w:hAnsiTheme="minorHAnsi" w:cstheme="minorBidi"/>
        </w:rPr>
        <w:t xml:space="preserve">revision to the form </w:t>
      </w:r>
      <w:r w:rsidR="004A1BFF">
        <w:rPr>
          <w:rFonts w:asciiTheme="minorHAnsi" w:hAnsiTheme="minorHAnsi" w:cstheme="minorBidi"/>
        </w:rPr>
        <w:t xml:space="preserve">was made to </w:t>
      </w:r>
      <w:r w:rsidR="00CE01BA">
        <w:rPr>
          <w:rFonts w:asciiTheme="minorHAnsi" w:hAnsiTheme="minorHAnsi" w:cstheme="minorBidi"/>
        </w:rPr>
        <w:t xml:space="preserve">include the addition of </w:t>
      </w:r>
      <w:r w:rsidRPr="66F66544">
        <w:rPr>
          <w:rFonts w:asciiTheme="minorHAnsi" w:hAnsiTheme="minorHAnsi" w:cstheme="minorBidi"/>
        </w:rPr>
        <w:t>an attestation</w:t>
      </w:r>
      <w:r w:rsidRPr="66F66544" w:rsidR="1B389B78">
        <w:rPr>
          <w:rFonts w:asciiTheme="minorHAnsi" w:hAnsiTheme="minorHAnsi" w:cstheme="minorBidi"/>
        </w:rPr>
        <w:t xml:space="preserve"> statement</w:t>
      </w:r>
      <w:r w:rsidRPr="66F66544">
        <w:rPr>
          <w:rFonts w:asciiTheme="minorHAnsi" w:hAnsiTheme="minorHAnsi" w:cstheme="minorBidi"/>
        </w:rPr>
        <w:t>, under penalty of perjury, that the employer has not engaged in any activity that has a substantial illegal purpose on or after July 1, 2026</w:t>
      </w:r>
      <w:r>
        <w:rPr>
          <w:rFonts w:asciiTheme="minorHAnsi" w:hAnsiTheme="minorHAnsi" w:cstheme="minorBidi"/>
        </w:rPr>
        <w:t>.</w:t>
      </w:r>
      <w:r w:rsidR="0038425C">
        <w:rPr>
          <w:rFonts w:asciiTheme="minorHAnsi" w:hAnsiTheme="minorHAnsi" w:cstheme="minorBidi"/>
        </w:rPr>
        <w:t xml:space="preserve"> We did not believe </w:t>
      </w:r>
      <w:r w:rsidR="005663B8">
        <w:rPr>
          <w:rFonts w:asciiTheme="minorHAnsi" w:hAnsiTheme="minorHAnsi" w:cstheme="minorBidi"/>
        </w:rPr>
        <w:t xml:space="preserve">the addition of </w:t>
      </w:r>
      <w:r w:rsidR="0038425C">
        <w:rPr>
          <w:rFonts w:asciiTheme="minorHAnsi" w:hAnsiTheme="minorHAnsi" w:cstheme="minorBidi"/>
        </w:rPr>
        <w:t xml:space="preserve">this attestation would change the burden of the completion of the form or the number of respondents. </w:t>
      </w:r>
    </w:p>
    <w:p w:rsidR="0038425C" w:rsidP="00AA7506" w14:paraId="4AC6B235" w14:textId="50CC9A5C">
      <w:pPr>
        <w:pStyle w:val="BodyText"/>
        <w:ind w:left="720"/>
        <w:rPr>
          <w:rFonts w:asciiTheme="minorHAnsi" w:hAnsiTheme="minorHAnsi" w:cstheme="minorBidi"/>
        </w:rPr>
      </w:pPr>
      <w:r>
        <w:rPr>
          <w:rFonts w:asciiTheme="minorHAnsi" w:hAnsiTheme="minorHAnsi" w:cstheme="minorBidi"/>
        </w:rPr>
        <w:t xml:space="preserve">On </w:t>
      </w:r>
      <w:r w:rsidR="00C31ED8">
        <w:rPr>
          <w:rFonts w:asciiTheme="minorHAnsi" w:hAnsiTheme="minorHAnsi" w:cstheme="minorBidi"/>
        </w:rPr>
        <w:t>Tuesday, June 30, 2026</w:t>
      </w:r>
      <w:r w:rsidR="004348C1">
        <w:rPr>
          <w:rFonts w:asciiTheme="minorHAnsi" w:hAnsiTheme="minorHAnsi" w:cstheme="minorBidi"/>
        </w:rPr>
        <w:t>,</w:t>
      </w:r>
      <w:r w:rsidR="00C31ED8">
        <w:rPr>
          <w:rFonts w:asciiTheme="minorHAnsi" w:hAnsiTheme="minorHAnsi" w:cstheme="minorBidi"/>
        </w:rPr>
        <w:t xml:space="preserve"> a</w:t>
      </w:r>
      <w:r w:rsidR="00323594">
        <w:rPr>
          <w:rFonts w:asciiTheme="minorHAnsi" w:hAnsiTheme="minorHAnsi" w:cstheme="minorBidi"/>
        </w:rPr>
        <w:t xml:space="preserve"> </w:t>
      </w:r>
      <w:r w:rsidR="00323594">
        <w:rPr>
          <w:rFonts w:asciiTheme="minorHAnsi" w:hAnsiTheme="minorHAnsi" w:cstheme="minorBidi"/>
        </w:rPr>
        <w:t>Federal</w:t>
      </w:r>
      <w:r w:rsidR="00C31ED8">
        <w:rPr>
          <w:rFonts w:asciiTheme="minorHAnsi" w:hAnsiTheme="minorHAnsi" w:cstheme="minorBidi"/>
        </w:rPr>
        <w:t xml:space="preserve"> judge vacated the </w:t>
      </w:r>
      <w:r w:rsidR="00A21676">
        <w:rPr>
          <w:rFonts w:asciiTheme="minorHAnsi" w:hAnsiTheme="minorHAnsi" w:cstheme="minorBidi"/>
        </w:rPr>
        <w:t>rule</w:t>
      </w:r>
      <w:r w:rsidR="00F81C51">
        <w:rPr>
          <w:rFonts w:asciiTheme="minorHAnsi" w:hAnsiTheme="minorHAnsi" w:cstheme="minorBidi"/>
        </w:rPr>
        <w:t>; one day prior to the rule becoming effective</w:t>
      </w:r>
      <w:r w:rsidR="00A21676">
        <w:rPr>
          <w:rFonts w:asciiTheme="minorHAnsi" w:hAnsiTheme="minorHAnsi" w:cstheme="minorBidi"/>
        </w:rPr>
        <w:t xml:space="preserve">. The Department is now removing the attestation </w:t>
      </w:r>
      <w:r w:rsidR="004348C1">
        <w:rPr>
          <w:rFonts w:asciiTheme="minorHAnsi" w:hAnsiTheme="minorHAnsi" w:cstheme="minorBidi"/>
        </w:rPr>
        <w:t xml:space="preserve">from the PSLF </w:t>
      </w:r>
      <w:r w:rsidR="004348C1">
        <w:rPr>
          <w:rFonts w:asciiTheme="minorHAnsi" w:hAnsiTheme="minorHAnsi" w:cstheme="minorBidi"/>
        </w:rPr>
        <w:t xml:space="preserve">form </w:t>
      </w:r>
      <w:r w:rsidR="00A21676">
        <w:rPr>
          <w:rFonts w:asciiTheme="minorHAnsi" w:hAnsiTheme="minorHAnsi" w:cstheme="minorBidi"/>
        </w:rPr>
        <w:t>in order to</w:t>
      </w:r>
      <w:r w:rsidR="00A21676">
        <w:rPr>
          <w:rFonts w:asciiTheme="minorHAnsi" w:hAnsiTheme="minorHAnsi" w:cstheme="minorBidi"/>
        </w:rPr>
        <w:t xml:space="preserve"> comply with the court order. </w:t>
      </w:r>
      <w:r w:rsidR="00FC22CA">
        <w:rPr>
          <w:rFonts w:asciiTheme="minorHAnsi" w:hAnsiTheme="minorHAnsi" w:cstheme="minorBidi"/>
        </w:rPr>
        <w:t xml:space="preserve">No other changes </w:t>
      </w:r>
      <w:r w:rsidR="00C96951">
        <w:rPr>
          <w:rFonts w:asciiTheme="minorHAnsi" w:hAnsiTheme="minorHAnsi" w:cstheme="minorBidi"/>
        </w:rPr>
        <w:t>have been made at this time.</w:t>
      </w:r>
    </w:p>
    <w:p w:rsidR="00AD381B" w:rsidP="00246834" w14:paraId="64280E5A" w14:textId="1E217C25">
      <w:pPr>
        <w:pStyle w:val="ListParagraph"/>
        <w:numPr>
          <w:ilvl w:val="0"/>
          <w:numId w:val="4"/>
        </w:numPr>
        <w:suppressAutoHyphens/>
        <w:contextualSpacing w:val="0"/>
        <w:rPr>
          <w:rFonts w:ascii="Times New Roman" w:hAnsi="Times New Roman"/>
          <w:szCs w:val="24"/>
        </w:rPr>
      </w:pPr>
      <w:r w:rsidRPr="00AD381B">
        <w:rPr>
          <w:rFonts w:ascii="Times New Roman" w:hAnsi="Times New Roman"/>
          <w:b/>
          <w:szCs w:val="24"/>
        </w:rPr>
        <w:t>Indicate how, by whom, and for what purpose the information is to be used.</w:t>
      </w:r>
      <w:r w:rsidR="008F3ECA">
        <w:rPr>
          <w:rFonts w:ascii="Times New Roman" w:hAnsi="Times New Roman"/>
          <w:b/>
          <w:szCs w:val="24"/>
        </w:rPr>
        <w:t xml:space="preserve"> </w:t>
      </w:r>
      <w:r w:rsidRPr="00AD381B">
        <w:rPr>
          <w:rFonts w:ascii="Times New Roman" w:hAnsi="Times New Roman"/>
          <w:b/>
          <w:szCs w:val="24"/>
        </w:rPr>
        <w:t>Except for a new collection, indicate the actual use the agency has made of the information received from the current collection.</w:t>
      </w:r>
    </w:p>
    <w:p w:rsidR="00AD381B" w:rsidP="00246834" w14:paraId="64280E5B" w14:textId="6D06EA58">
      <w:pPr>
        <w:suppressAutoHyphens/>
        <w:ind w:left="720"/>
        <w:rPr>
          <w:rFonts w:ascii="Times New Roman" w:hAnsi="Times New Roman"/>
          <w:szCs w:val="24"/>
        </w:rPr>
      </w:pPr>
    </w:p>
    <w:p w:rsidR="005F4E11" w:rsidRPr="000674B7" w:rsidP="004D7490" w14:paraId="3D59201D" w14:textId="31538F90">
      <w:pPr>
        <w:pStyle w:val="BodyText"/>
        <w:spacing w:line="0" w:lineRule="atLeast"/>
        <w:ind w:left="720"/>
        <w:rPr>
          <w:rFonts w:asciiTheme="minorHAnsi" w:hAnsiTheme="minorHAnsi" w:cstheme="minorHAnsi"/>
        </w:rPr>
      </w:pPr>
      <w:r w:rsidRPr="000674B7">
        <w:rPr>
          <w:rFonts w:asciiTheme="minorHAnsi" w:hAnsiTheme="minorHAnsi" w:cstheme="minorHAnsi"/>
        </w:rPr>
        <w:t>The Department and its Direct Loan Program servicers use the information collected on the consolidated Public Service Loan Forgiveness (PSLF) &amp; Temporary Expanded PSLF (TEPSLF) Certification &amp; Application form to determine whether a borrower has worked for a qualified employer during the certification period and whether payments made against a borrower’s outstanding Direct Loan balance were qualifying payments for the purpose of the PSLF program or TEPSLF program. </w:t>
      </w:r>
    </w:p>
    <w:p w:rsidR="00043C32" w:rsidRPr="00AD381B" w:rsidP="00246834" w14:paraId="64280E5D"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whether, and to what extent, the collection of information involves the use of automated, electronic, mechanical, or other technological collection techniques or forms of information technology, e.g. permitting electronic submission of responses, and the basis for the decision </w:t>
      </w:r>
      <w:r w:rsidRPr="00AD381B">
        <w:rPr>
          <w:rFonts w:ascii="Times New Roman" w:hAnsi="Times New Roman"/>
          <w:b/>
          <w:szCs w:val="24"/>
        </w:rPr>
        <w:t>of adopting</w:t>
      </w:r>
      <w:r w:rsidRPr="00AD381B">
        <w:rPr>
          <w:rFonts w:ascii="Times New Roman" w:hAnsi="Times New Roman"/>
          <w:b/>
          <w:szCs w:val="24"/>
        </w:rPr>
        <w:t xml:space="preserve"> this means of collection. </w:t>
      </w:r>
      <w:r w:rsidR="006A38F7">
        <w:rPr>
          <w:rFonts w:ascii="Times New Roman" w:hAnsi="Times New Roman"/>
          <w:b/>
          <w:szCs w:val="24"/>
        </w:rPr>
        <w:t xml:space="preserve">Please identify systems or websites used to electronically collect this information. </w:t>
      </w:r>
      <w:r w:rsidRPr="00AD381B">
        <w:rPr>
          <w:rFonts w:ascii="Times New Roman" w:hAnsi="Times New Roman"/>
          <w:b/>
          <w:szCs w:val="24"/>
        </w:rPr>
        <w:t>Also describe any consideration given to using technology to reduce burden.</w:t>
      </w:r>
      <w:r w:rsidR="00A23F26">
        <w:rPr>
          <w:rFonts w:ascii="Times New Roman" w:hAnsi="Times New Roman"/>
          <w:b/>
          <w:szCs w:val="24"/>
        </w:rPr>
        <w:t xml:space="preserve"> If there is an increase or decrease in burden related to using technology (e.g. using an electronic form, system or website from paper), please explain in number 12.</w:t>
      </w:r>
    </w:p>
    <w:p w:rsidR="00AD381B" w:rsidP="00246834" w14:paraId="64280E5E" w14:textId="77777777">
      <w:pPr>
        <w:pStyle w:val="ListParagraph"/>
        <w:tabs>
          <w:tab w:val="left" w:pos="-720"/>
        </w:tabs>
        <w:suppressAutoHyphens/>
        <w:contextualSpacing w:val="0"/>
        <w:rPr>
          <w:rFonts w:ascii="Times New Roman" w:hAnsi="Times New Roman"/>
          <w:szCs w:val="24"/>
        </w:rPr>
      </w:pPr>
    </w:p>
    <w:p w:rsidR="005436BC" w:rsidRPr="0069426E" w:rsidP="00945042" w14:paraId="48A8CAC7" w14:textId="308A394D">
      <w:pPr>
        <w:ind w:left="720"/>
        <w:rPr>
          <w:rFonts w:asciiTheme="minorHAnsi" w:hAnsiTheme="minorHAnsi" w:cstheme="minorHAnsi"/>
        </w:rPr>
      </w:pPr>
      <w:r w:rsidRPr="0069426E">
        <w:rPr>
          <w:rFonts w:asciiTheme="minorHAnsi" w:hAnsiTheme="minorHAnsi" w:cstheme="minorHAnsi"/>
        </w:rPr>
        <w:t>The</w:t>
      </w:r>
      <w:r w:rsidRPr="0069426E" w:rsidR="00C21975">
        <w:rPr>
          <w:rFonts w:asciiTheme="minorHAnsi" w:hAnsiTheme="minorHAnsi" w:cstheme="minorHAnsi"/>
        </w:rPr>
        <w:t xml:space="preserve"> PSLF form can</w:t>
      </w:r>
      <w:r w:rsidRPr="0069426E" w:rsidR="0022470E">
        <w:rPr>
          <w:rFonts w:asciiTheme="minorHAnsi" w:hAnsiTheme="minorHAnsi" w:cstheme="minorHAnsi"/>
        </w:rPr>
        <w:t xml:space="preserve"> be</w:t>
      </w:r>
      <w:r w:rsidRPr="0069426E">
        <w:rPr>
          <w:rFonts w:asciiTheme="minorHAnsi" w:hAnsiTheme="minorHAnsi" w:cstheme="minorHAnsi"/>
        </w:rPr>
        <w:t xml:space="preserve"> complet</w:t>
      </w:r>
      <w:r w:rsidRPr="0069426E" w:rsidR="0022470E">
        <w:rPr>
          <w:rFonts w:asciiTheme="minorHAnsi" w:hAnsiTheme="minorHAnsi" w:cstheme="minorHAnsi"/>
        </w:rPr>
        <w:t>ed</w:t>
      </w:r>
      <w:r w:rsidRPr="0069426E">
        <w:rPr>
          <w:rFonts w:asciiTheme="minorHAnsi" w:hAnsiTheme="minorHAnsi" w:cstheme="minorHAnsi"/>
        </w:rPr>
        <w:t xml:space="preserve"> </w:t>
      </w:r>
      <w:r w:rsidR="00905E6A">
        <w:rPr>
          <w:rFonts w:asciiTheme="minorHAnsi" w:hAnsiTheme="minorHAnsi" w:cstheme="minorHAnsi"/>
        </w:rPr>
        <w:t>and submitted online.</w:t>
      </w:r>
      <w:r w:rsidRPr="0069426E">
        <w:rPr>
          <w:rFonts w:asciiTheme="minorHAnsi" w:hAnsiTheme="minorHAnsi" w:cstheme="minorHAnsi"/>
        </w:rPr>
        <w:t> </w:t>
      </w:r>
      <w:r w:rsidR="004C69C7">
        <w:rPr>
          <w:rFonts w:asciiTheme="minorHAnsi" w:hAnsiTheme="minorHAnsi" w:cstheme="minorHAnsi"/>
        </w:rPr>
        <w:t>Employers have the option to use a digital signature</w:t>
      </w:r>
      <w:r w:rsidRPr="0069426E">
        <w:rPr>
          <w:rFonts w:asciiTheme="minorHAnsi" w:hAnsiTheme="minorHAnsi" w:cstheme="minorHAnsi"/>
        </w:rPr>
        <w:t xml:space="preserve">. If they do not request a digital signature, the pre-filled form is produced as a pdf that the borrower can upload through the </w:t>
      </w:r>
      <w:r w:rsidRPr="0069426E" w:rsidR="00484359">
        <w:rPr>
          <w:rFonts w:asciiTheme="minorHAnsi" w:hAnsiTheme="minorHAnsi" w:cstheme="minorHAnsi"/>
        </w:rPr>
        <w:t>loan</w:t>
      </w:r>
      <w:r w:rsidRPr="0069426E">
        <w:rPr>
          <w:rFonts w:asciiTheme="minorHAnsi" w:hAnsiTheme="minorHAnsi" w:cstheme="minorHAnsi"/>
        </w:rPr>
        <w:t xml:space="preserve"> servicer</w:t>
      </w:r>
      <w:r w:rsidRPr="0069426E" w:rsidR="00484359">
        <w:rPr>
          <w:rFonts w:asciiTheme="minorHAnsi" w:hAnsiTheme="minorHAnsi" w:cstheme="minorHAnsi"/>
        </w:rPr>
        <w:t>’s</w:t>
      </w:r>
      <w:r w:rsidRPr="0069426E">
        <w:rPr>
          <w:rFonts w:asciiTheme="minorHAnsi" w:hAnsiTheme="minorHAnsi" w:cstheme="minorHAnsi"/>
        </w:rPr>
        <w:t xml:space="preserve"> website. </w:t>
      </w:r>
    </w:p>
    <w:p w:rsidR="005436BC" w:rsidRPr="005436BC" w:rsidP="005436BC" w14:paraId="0E781448" w14:textId="77777777">
      <w:pPr>
        <w:pStyle w:val="ListParagraph"/>
        <w:tabs>
          <w:tab w:val="left" w:pos="-720"/>
        </w:tabs>
        <w:suppressAutoHyphens/>
        <w:rPr>
          <w:rFonts w:asciiTheme="minorHAnsi" w:hAnsiTheme="minorHAnsi" w:cstheme="minorHAnsi"/>
        </w:rPr>
      </w:pPr>
      <w:r w:rsidRPr="005436BC">
        <w:rPr>
          <w:rFonts w:asciiTheme="minorHAnsi" w:hAnsiTheme="minorHAnsi" w:cstheme="minorHAnsi"/>
        </w:rPr>
        <w:t> </w:t>
      </w:r>
    </w:p>
    <w:p w:rsidR="005436BC" w:rsidRPr="005436BC" w:rsidP="005436BC" w14:paraId="2FAEB56C" w14:textId="3674EFFB">
      <w:pPr>
        <w:pStyle w:val="ListParagraph"/>
        <w:tabs>
          <w:tab w:val="left" w:pos="-720"/>
        </w:tabs>
        <w:suppressAutoHyphens/>
        <w:rPr>
          <w:rFonts w:asciiTheme="minorHAnsi" w:hAnsiTheme="minorHAnsi" w:cstheme="minorHAnsi"/>
        </w:rPr>
      </w:pPr>
      <w:r w:rsidRPr="005436BC">
        <w:rPr>
          <w:rFonts w:asciiTheme="minorHAnsi" w:hAnsiTheme="minorHAnsi" w:cstheme="minorHAnsi"/>
        </w:rPr>
        <w:t xml:space="preserve">When a borrower uses the </w:t>
      </w:r>
      <w:r w:rsidR="00484359">
        <w:rPr>
          <w:rFonts w:asciiTheme="minorHAnsi" w:hAnsiTheme="minorHAnsi" w:cstheme="minorHAnsi"/>
        </w:rPr>
        <w:t>online</w:t>
      </w:r>
      <w:r w:rsidRPr="005436BC">
        <w:rPr>
          <w:rFonts w:asciiTheme="minorHAnsi" w:hAnsiTheme="minorHAnsi" w:cstheme="minorHAnsi"/>
        </w:rPr>
        <w:t xml:space="preserve"> form flow, their employer eligibility data is gathered and pre-populated on the form from the Department’s employer database. If an employer is not in the database, the borrower is notified and the form is not produced until an employer eligibility review has been performed. This reduces the instances of forms being produced with conflicting or incomplete data. </w:t>
      </w:r>
    </w:p>
    <w:p w:rsidR="008B02BB" w:rsidP="00246834" w14:paraId="7F676526" w14:textId="77777777">
      <w:pPr>
        <w:pStyle w:val="ListParagraph"/>
        <w:tabs>
          <w:tab w:val="left" w:pos="-720"/>
        </w:tabs>
        <w:suppressAutoHyphens/>
        <w:contextualSpacing w:val="0"/>
        <w:rPr>
          <w:rFonts w:ascii="Times New Roman" w:hAnsi="Times New Roman"/>
          <w:szCs w:val="24"/>
        </w:rPr>
      </w:pPr>
    </w:p>
    <w:p w:rsidR="00AD381B" w:rsidP="00246834" w14:paraId="64280E60" w14:textId="508325DC">
      <w:pPr>
        <w:pStyle w:val="ListParagraph"/>
        <w:numPr>
          <w:ilvl w:val="0"/>
          <w:numId w:val="4"/>
        </w:numPr>
        <w:tabs>
          <w:tab w:val="left" w:pos="-720"/>
        </w:tabs>
        <w:suppressAutoHyphens/>
        <w:contextualSpacing w:val="0"/>
        <w:rPr>
          <w:rFonts w:ascii="Times New Roman" w:hAnsi="Times New Roman"/>
          <w:b/>
          <w:szCs w:val="24"/>
        </w:rPr>
      </w:pPr>
      <w:r w:rsidRPr="00246FE9">
        <w:rPr>
          <w:rFonts w:ascii="Times New Roman" w:hAnsi="Times New Roman"/>
          <w:b/>
          <w:szCs w:val="24"/>
        </w:rPr>
        <w:t>Describe efforts to identify duplication.</w:t>
      </w:r>
      <w:r w:rsidR="008F3ECA">
        <w:rPr>
          <w:rFonts w:ascii="Times New Roman" w:hAnsi="Times New Roman"/>
          <w:b/>
          <w:szCs w:val="24"/>
        </w:rPr>
        <w:t xml:space="preserve"> </w:t>
      </w:r>
      <w:r w:rsidRPr="00246FE9">
        <w:rPr>
          <w:rFonts w:ascii="Times New Roman" w:hAnsi="Times New Roman"/>
          <w:b/>
          <w:szCs w:val="24"/>
        </w:rPr>
        <w:t>Show specifically why any similar information already available cannot be used or modified for use for the purposes described in Item 2 above.</w:t>
      </w:r>
      <w:r w:rsidRPr="00246FE9" w:rsidR="00A23F26">
        <w:rPr>
          <w:rFonts w:ascii="Times New Roman" w:hAnsi="Times New Roman"/>
          <w:b/>
          <w:szCs w:val="24"/>
        </w:rPr>
        <w:t xml:space="preserve"> </w:t>
      </w:r>
    </w:p>
    <w:p w:rsidR="00E909F4" w:rsidP="00246834" w14:paraId="7F868306" w14:textId="77777777">
      <w:pPr>
        <w:pStyle w:val="ListParagraph"/>
        <w:tabs>
          <w:tab w:val="left" w:pos="0"/>
        </w:tabs>
        <w:suppressAutoHyphens/>
        <w:rPr>
          <w:rFonts w:asciiTheme="minorHAnsi" w:hAnsiTheme="minorHAnsi" w:cstheme="minorHAnsi"/>
          <w:szCs w:val="24"/>
        </w:rPr>
      </w:pPr>
    </w:p>
    <w:p w:rsidR="00E909F4" w:rsidRPr="00CA59E3" w:rsidP="00246834" w14:paraId="366F65F5" w14:textId="742466BD">
      <w:pPr>
        <w:pStyle w:val="ListParagraph"/>
        <w:suppressAutoHyphens/>
        <w:rPr>
          <w:rFonts w:asciiTheme="minorHAnsi" w:hAnsiTheme="minorHAnsi" w:cstheme="minorBidi"/>
        </w:rPr>
      </w:pPr>
      <w:r w:rsidRPr="405E3D6C">
        <w:rPr>
          <w:rFonts w:asciiTheme="minorHAnsi" w:hAnsiTheme="minorHAnsi" w:cstheme="minorBidi"/>
        </w:rPr>
        <w:t xml:space="preserve">There is no similar information available from other sources that can be used for the purposes described </w:t>
      </w:r>
      <w:r w:rsidRPr="405E3D6C" w:rsidR="00922347">
        <w:rPr>
          <w:rFonts w:asciiTheme="minorHAnsi" w:hAnsiTheme="minorHAnsi" w:cstheme="minorBidi"/>
        </w:rPr>
        <w:t xml:space="preserve">in question 2. </w:t>
      </w:r>
    </w:p>
    <w:p w:rsidR="00043C32" w:rsidRPr="005F4E11" w:rsidP="00246834" w14:paraId="64280E62" w14:textId="409DCFD5">
      <w:pPr>
        <w:pStyle w:val="ListParagraph"/>
        <w:numPr>
          <w:ilvl w:val="0"/>
          <w:numId w:val="4"/>
        </w:numPr>
        <w:spacing w:before="240"/>
        <w:contextualSpacing w:val="0"/>
        <w:rPr>
          <w:rFonts w:ascii="Times New Roman" w:hAnsi="Times New Roman"/>
          <w:b/>
          <w:szCs w:val="24"/>
        </w:rPr>
      </w:pPr>
      <w:r w:rsidRPr="005F4E11">
        <w:rPr>
          <w:rFonts w:ascii="Times New Roman" w:hAnsi="Times New Roman"/>
          <w:b/>
          <w:szCs w:val="24"/>
        </w:rPr>
        <w:t xml:space="preserve">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w:t>
      </w:r>
      <w:r w:rsidRPr="005F4E11">
        <w:rPr>
          <w:rFonts w:ascii="Times New Roman" w:hAnsi="Times New Roman"/>
          <w:b/>
          <w:szCs w:val="24"/>
        </w:rPr>
        <w:t>in its field; or (3) a small government jurisdiction, which is a government of a city, county, town, township, school district, or special district with a population of less than 50,000.</w:t>
      </w:r>
    </w:p>
    <w:p w:rsidR="00AD381B" w:rsidP="00246834" w14:paraId="64280E63" w14:textId="77777777">
      <w:pPr>
        <w:pStyle w:val="ListParagraph"/>
        <w:contextualSpacing w:val="0"/>
        <w:rPr>
          <w:rFonts w:ascii="Times New Roman" w:hAnsi="Times New Roman"/>
          <w:szCs w:val="24"/>
        </w:rPr>
      </w:pPr>
    </w:p>
    <w:p w:rsidR="00E909F4" w:rsidRPr="00CA59E3" w:rsidP="00246834" w14:paraId="19343F91" w14:textId="1523C866">
      <w:pPr>
        <w:pStyle w:val="ListParagraph"/>
        <w:tabs>
          <w:tab w:val="left" w:pos="720"/>
        </w:tabs>
        <w:suppressAutoHyphens/>
        <w:rPr>
          <w:rFonts w:asciiTheme="minorHAnsi" w:hAnsiTheme="minorHAnsi" w:cstheme="minorHAnsi"/>
        </w:rPr>
      </w:pPr>
      <w:r w:rsidRPr="00CA59E3">
        <w:rPr>
          <w:rFonts w:asciiTheme="minorHAnsi" w:hAnsiTheme="minorHAnsi" w:cstheme="minorHAnsi"/>
        </w:rPr>
        <w:t>No small businesses are affected by this information collection.</w:t>
      </w:r>
    </w:p>
    <w:p w:rsidR="00E909F4" w:rsidRPr="00E909F4" w:rsidP="00246834" w14:paraId="45F757BF" w14:textId="1E94F614">
      <w:pPr>
        <w:pStyle w:val="ListParagraph"/>
        <w:tabs>
          <w:tab w:val="left" w:pos="720"/>
        </w:tabs>
        <w:suppressAutoHyphens/>
        <w:rPr>
          <w:rFonts w:ascii="Times New Roman" w:hAnsi="Times New Roman"/>
        </w:rPr>
      </w:pPr>
    </w:p>
    <w:p w:rsidR="00043C32" w:rsidP="00246834" w14:paraId="64280E65" w14:textId="6725E73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the consequences </w:t>
      </w:r>
      <w:r w:rsidRPr="00AD381B">
        <w:rPr>
          <w:rFonts w:ascii="Times New Roman" w:hAnsi="Times New Roman"/>
          <w:b/>
          <w:szCs w:val="24"/>
        </w:rPr>
        <w:t>to</w:t>
      </w:r>
      <w:r w:rsidRPr="00AD381B">
        <w:rPr>
          <w:rFonts w:ascii="Times New Roman" w:hAnsi="Times New Roman"/>
          <w:b/>
          <w:szCs w:val="24"/>
        </w:rPr>
        <w:t xml:space="preserve"> Federal program or policy activities if the collection is not conducted or is conducted less frequently, as well as any technical or legal obstacles to reducing burden.</w:t>
      </w:r>
    </w:p>
    <w:p w:rsidR="005F4E11" w:rsidRPr="005F4E11" w:rsidP="00246834" w14:paraId="3424297C" w14:textId="6A8F3E9A">
      <w:pPr>
        <w:tabs>
          <w:tab w:val="left" w:pos="-720"/>
        </w:tabs>
        <w:suppressAutoHyphens/>
        <w:ind w:left="720"/>
        <w:rPr>
          <w:rFonts w:ascii="Times New Roman" w:hAnsi="Times New Roman"/>
          <w:bCs/>
          <w:szCs w:val="24"/>
        </w:rPr>
      </w:pPr>
    </w:p>
    <w:p w:rsidR="00E909F4" w:rsidRPr="00412098" w:rsidP="149B9741" w14:paraId="2303F279" w14:textId="66729066">
      <w:pPr>
        <w:pStyle w:val="BodyText"/>
        <w:ind w:left="720"/>
        <w:rPr>
          <w:rFonts w:asciiTheme="minorHAnsi" w:hAnsiTheme="minorHAnsi" w:cstheme="minorBidi"/>
        </w:rPr>
      </w:pPr>
      <w:r w:rsidRPr="149B9741">
        <w:rPr>
          <w:rFonts w:asciiTheme="minorHAnsi" w:hAnsiTheme="minorHAnsi" w:cstheme="minorBidi"/>
        </w:rPr>
        <w:t xml:space="preserve">Absent this </w:t>
      </w:r>
      <w:r w:rsidRPr="149B9741" w:rsidR="367C01C7">
        <w:rPr>
          <w:rFonts w:asciiTheme="minorHAnsi" w:hAnsiTheme="minorHAnsi" w:cstheme="minorBidi"/>
        </w:rPr>
        <w:t>collection of information</w:t>
      </w:r>
      <w:r w:rsidRPr="149B9741">
        <w:rPr>
          <w:rFonts w:asciiTheme="minorHAnsi" w:hAnsiTheme="minorHAnsi" w:cstheme="minorBidi"/>
        </w:rPr>
        <w:t xml:space="preserve">, </w:t>
      </w:r>
      <w:r w:rsidRPr="149B9741" w:rsidR="296DC16A">
        <w:rPr>
          <w:rFonts w:asciiTheme="minorHAnsi" w:hAnsiTheme="minorHAnsi" w:cstheme="minorBidi"/>
        </w:rPr>
        <w:t>the</w:t>
      </w:r>
      <w:r w:rsidRPr="149B9741">
        <w:rPr>
          <w:rFonts w:asciiTheme="minorHAnsi" w:hAnsiTheme="minorHAnsi" w:cstheme="minorBidi"/>
        </w:rPr>
        <w:t xml:space="preserve"> </w:t>
      </w:r>
      <w:r w:rsidRPr="149B9741" w:rsidR="646450AB">
        <w:rPr>
          <w:rFonts w:asciiTheme="minorHAnsi" w:hAnsiTheme="minorHAnsi" w:cstheme="minorBidi"/>
        </w:rPr>
        <w:t>Department</w:t>
      </w:r>
      <w:r w:rsidRPr="149B9741" w:rsidR="251E897E">
        <w:rPr>
          <w:rFonts w:asciiTheme="minorHAnsi" w:hAnsiTheme="minorHAnsi" w:cstheme="minorBidi"/>
        </w:rPr>
        <w:t xml:space="preserve"> </w:t>
      </w:r>
      <w:r w:rsidRPr="149B9741">
        <w:rPr>
          <w:rFonts w:asciiTheme="minorHAnsi" w:hAnsiTheme="minorHAnsi" w:cstheme="minorBidi"/>
        </w:rPr>
        <w:t>would not have sufficient or accurate information required to make eligibility determinations for the</w:t>
      </w:r>
      <w:r w:rsidRPr="149B9741" w:rsidR="00FB49C6">
        <w:rPr>
          <w:rFonts w:asciiTheme="minorHAnsi" w:hAnsiTheme="minorHAnsi" w:cstheme="minorBidi"/>
        </w:rPr>
        <w:t xml:space="preserve"> opportunity </w:t>
      </w:r>
      <w:r w:rsidRPr="149B9741">
        <w:rPr>
          <w:rFonts w:asciiTheme="minorHAnsi" w:hAnsiTheme="minorHAnsi" w:cstheme="minorBidi"/>
        </w:rPr>
        <w:t>authorized for these borrowers.</w:t>
      </w:r>
    </w:p>
    <w:p w:rsidR="00412098" w:rsidRPr="00412098" w:rsidP="00412098" w14:paraId="055F3052" w14:textId="34EE269B">
      <w:pPr>
        <w:pStyle w:val="BodyText"/>
        <w:ind w:left="720"/>
        <w:rPr>
          <w:rFonts w:asciiTheme="minorHAnsi" w:hAnsiTheme="minorHAnsi" w:cstheme="minorHAnsi"/>
        </w:rPr>
      </w:pPr>
      <w:r w:rsidRPr="00412098">
        <w:rPr>
          <w:rFonts w:asciiTheme="minorHAnsi" w:hAnsiTheme="minorHAnsi" w:cstheme="minorHAnsi"/>
        </w:rPr>
        <w:t>If borrowers were not allowed to submit employment certifications until after they have made all 120 required payments and are eligible to apply for loan forgiveness, there would be a greater likelihood that borrowers would be unable to obtain the required documentation of employment that ended years in the past, and it would be more difficult for them to track their progress toward making their 120</w:t>
      </w:r>
      <w:r w:rsidRPr="00412098">
        <w:rPr>
          <w:rFonts w:asciiTheme="minorHAnsi" w:hAnsiTheme="minorHAnsi" w:cstheme="minorHAnsi"/>
          <w:vertAlign w:val="superscript"/>
        </w:rPr>
        <w:t>th</w:t>
      </w:r>
      <w:r w:rsidRPr="00412098">
        <w:rPr>
          <w:rFonts w:asciiTheme="minorHAnsi" w:hAnsiTheme="minorHAnsi" w:cstheme="minorHAnsi"/>
        </w:rPr>
        <w:t> qualifying payment. </w:t>
      </w:r>
    </w:p>
    <w:p w:rsidR="00412098" w:rsidRPr="00412098" w:rsidP="00412098" w14:paraId="766CE0CE" w14:textId="7159E1B2">
      <w:pPr>
        <w:pStyle w:val="BodyText"/>
        <w:ind w:left="720"/>
        <w:rPr>
          <w:rFonts w:asciiTheme="minorHAnsi" w:hAnsiTheme="minorHAnsi" w:cstheme="minorHAnsi"/>
        </w:rPr>
      </w:pPr>
      <w:r w:rsidRPr="00412098">
        <w:rPr>
          <w:rFonts w:asciiTheme="minorHAnsi" w:hAnsiTheme="minorHAnsi" w:cstheme="minorHAnsi"/>
        </w:rPr>
        <w:t xml:space="preserve">Further, by soliciting the Employment Certification section of </w:t>
      </w:r>
      <w:r w:rsidRPr="00412098">
        <w:rPr>
          <w:rFonts w:asciiTheme="minorHAnsi" w:hAnsiTheme="minorHAnsi" w:cstheme="minorHAnsi"/>
        </w:rPr>
        <w:t>the application</w:t>
      </w:r>
      <w:r w:rsidRPr="00412098">
        <w:rPr>
          <w:rFonts w:asciiTheme="minorHAnsi" w:hAnsiTheme="minorHAnsi" w:cstheme="minorHAnsi"/>
        </w:rPr>
        <w:t xml:space="preserve"> less frequently, the Direct Loan servicers would receive </w:t>
      </w:r>
      <w:r w:rsidRPr="00412098">
        <w:rPr>
          <w:rFonts w:asciiTheme="minorHAnsi" w:hAnsiTheme="minorHAnsi" w:cstheme="minorHAnsi"/>
        </w:rPr>
        <w:t>a large number of</w:t>
      </w:r>
      <w:r w:rsidRPr="00412098">
        <w:rPr>
          <w:rFonts w:asciiTheme="minorHAnsi" w:hAnsiTheme="minorHAnsi" w:cstheme="minorHAnsi"/>
        </w:rPr>
        <w:t> forms at the same time, which would lead to delays in processing borrowers’ loan forgiveness applications. </w:t>
      </w:r>
    </w:p>
    <w:p w:rsidR="00412098" w:rsidRPr="00412098" w:rsidP="00412098" w14:paraId="7714557C" w14:textId="28A7B21C">
      <w:pPr>
        <w:pStyle w:val="BodyText"/>
        <w:ind w:left="720"/>
        <w:rPr>
          <w:rFonts w:asciiTheme="minorHAnsi" w:hAnsiTheme="minorHAnsi" w:cstheme="minorHAnsi"/>
        </w:rPr>
      </w:pPr>
      <w:r w:rsidRPr="00412098">
        <w:rPr>
          <w:rFonts w:asciiTheme="minorHAnsi" w:hAnsiTheme="minorHAnsi" w:cstheme="minorHAnsi"/>
        </w:rPr>
        <w:t>If the Department did not allow for Employment Certification section of the form to be submitted annually or more frequently, this would increase burden on borrowers and delay the Department’s determination of the borrower’s eligibility for Public Service Loan Forgiveness. </w:t>
      </w:r>
    </w:p>
    <w:p w:rsidR="005F4E11" w:rsidRPr="00262F47" w:rsidP="00262F47" w14:paraId="51872AEE" w14:textId="275BCEE7">
      <w:pPr>
        <w:pStyle w:val="BodyText"/>
        <w:ind w:left="720"/>
        <w:rPr>
          <w:rFonts w:asciiTheme="minorHAnsi" w:hAnsiTheme="minorHAnsi" w:cstheme="minorHAnsi"/>
        </w:rPr>
      </w:pPr>
      <w:r w:rsidRPr="00412098">
        <w:rPr>
          <w:rFonts w:asciiTheme="minorHAnsi" w:hAnsiTheme="minorHAnsi" w:cstheme="minorHAnsi"/>
        </w:rPr>
        <w:t>The Application section of the form, however, is submitted when the borrower believes that he or she qualifies for forgiveness and wants to request that forgiveness. If the borrower has not already done so, the borrower must submit Employment Certifications that cover the period or periods of time during which the borrower made the necessary payments. </w:t>
      </w:r>
    </w:p>
    <w:p w:rsidR="00043C32" w:rsidRPr="00AD381B" w:rsidP="00246834" w14:paraId="64280E66" w14:textId="77777777">
      <w:pPr>
        <w:pStyle w:val="ListParagraph"/>
        <w:numPr>
          <w:ilvl w:val="0"/>
          <w:numId w:val="4"/>
        </w:numPr>
        <w:tabs>
          <w:tab w:val="left" w:pos="-720"/>
        </w:tabs>
        <w:suppressAutoHyphens/>
        <w:rPr>
          <w:rFonts w:ascii="Times New Roman" w:hAnsi="Times New Roman"/>
          <w:b/>
          <w:szCs w:val="24"/>
        </w:rPr>
      </w:pPr>
      <w:r w:rsidRPr="00AD381B">
        <w:rPr>
          <w:rFonts w:ascii="Times New Roman" w:hAnsi="Times New Roman"/>
          <w:b/>
          <w:szCs w:val="24"/>
        </w:rPr>
        <w:t>Explain any special circumstances that would cause an information collection to be conducted in a manner:</w:t>
      </w:r>
    </w:p>
    <w:p w:rsidR="00043C32" w:rsidRPr="00AD381B" w:rsidP="00246834" w14:paraId="64280E68"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report information to the agency more often than quarterly;</w:t>
      </w:r>
    </w:p>
    <w:p w:rsidR="00043C32" w:rsidRPr="00AD381B" w:rsidP="00246834" w14:paraId="64280E6A"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prepare a written response to a collection of information in fewer than 30 days after receipt of it;</w:t>
      </w:r>
    </w:p>
    <w:p w:rsidR="00043C32" w:rsidRPr="00AD381B" w:rsidP="00246834" w14:paraId="64280E6C"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more than an original and two copies of any document;</w:t>
      </w:r>
    </w:p>
    <w:p w:rsidR="00043C32" w:rsidRPr="00AD381B" w:rsidP="00246834" w14:paraId="64280E6E"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retain records, other than health, medical, government contract, grant-in-aid, or tax records for more than three years;</w:t>
      </w:r>
    </w:p>
    <w:p w:rsidR="00043C32" w:rsidRPr="00AD381B" w:rsidP="00246834" w14:paraId="64280E70"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in connection with a statistical survey, that is not designed to produce valid and reliable results than can be generalized to the universe of study;</w:t>
      </w:r>
    </w:p>
    <w:p w:rsidR="00043C32" w:rsidRPr="00AD381B" w:rsidP="00246834" w14:paraId="64280E72"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the use of a statistical data classification that has not been reviewed and approved by OMB;</w:t>
      </w:r>
    </w:p>
    <w:p w:rsidR="00043C32" w:rsidRPr="00AD381B" w:rsidP="00246834" w14:paraId="64280E74"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043C32" w:rsidP="00246834" w14:paraId="64280E76"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proprietary trade secrets, or other confidential information unless the agency can demonstrate that it has instituted procedures to protect the information’s confidentiality to the extent permitted by law.</w:t>
      </w:r>
    </w:p>
    <w:p w:rsidR="00AD381B" w:rsidRPr="005F4E11" w:rsidP="00246834" w14:paraId="64280E77" w14:textId="77777777">
      <w:pPr>
        <w:pStyle w:val="ListParagraph"/>
        <w:rPr>
          <w:rFonts w:ascii="Times New Roman" w:hAnsi="Times New Roman"/>
          <w:bCs/>
          <w:szCs w:val="24"/>
        </w:rPr>
      </w:pPr>
    </w:p>
    <w:p w:rsidR="008B02BB" w:rsidRPr="00CA59E3" w:rsidP="00246834" w14:paraId="6DE98D94" w14:textId="41A28496">
      <w:pPr>
        <w:tabs>
          <w:tab w:val="left" w:pos="0"/>
        </w:tabs>
        <w:suppressAutoHyphens/>
        <w:ind w:left="720"/>
        <w:rPr>
          <w:rFonts w:asciiTheme="minorHAnsi" w:hAnsiTheme="minorHAnsi" w:cstheme="minorHAnsi"/>
        </w:rPr>
      </w:pPr>
      <w:r w:rsidRPr="00CA59E3">
        <w:rPr>
          <w:rFonts w:asciiTheme="minorHAnsi" w:hAnsiTheme="minorHAnsi" w:cstheme="minorHAnsi"/>
        </w:rPr>
        <w:t>This information collection does not involve any of the above conditions.</w:t>
      </w:r>
    </w:p>
    <w:p w:rsidR="005F4E11" w:rsidRPr="00AD381B" w:rsidP="00246834" w14:paraId="6109B5F4" w14:textId="77777777">
      <w:pPr>
        <w:tabs>
          <w:tab w:val="left" w:pos="-720"/>
        </w:tabs>
        <w:suppressAutoHyphens/>
        <w:rPr>
          <w:rFonts w:ascii="Times New Roman" w:hAnsi="Times New Roman"/>
          <w:szCs w:val="24"/>
        </w:rPr>
      </w:pPr>
    </w:p>
    <w:p w:rsidR="00D75313" w:rsidP="00246834" w14:paraId="64280E79" w14:textId="77777777">
      <w:pPr>
        <w:pStyle w:val="ListParagraph"/>
        <w:numPr>
          <w:ilvl w:val="0"/>
          <w:numId w:val="5"/>
        </w:numPr>
        <w:tabs>
          <w:tab w:val="left" w:pos="-720"/>
          <w:tab w:val="left" w:pos="375"/>
        </w:tabs>
        <w:suppressAutoHyphens/>
        <w:contextualSpacing w:val="0"/>
        <w:rPr>
          <w:rFonts w:ascii="Times New Roman" w:hAnsi="Times New Roman"/>
          <w:b/>
          <w:szCs w:val="24"/>
        </w:rPr>
      </w:pPr>
      <w:r w:rsidRPr="00AD381B">
        <w:rPr>
          <w:rFonts w:ascii="Times New Roman" w:hAnsi="Times New Roman"/>
          <w:b/>
          <w:szCs w:val="24"/>
        </w:rPr>
        <w:t>As applicable</w:t>
      </w:r>
      <w:r w:rsidRPr="00AD381B">
        <w:rPr>
          <w:rFonts w:ascii="Times New Roman" w:hAnsi="Times New Roman"/>
          <w:b/>
          <w:szCs w:val="24"/>
        </w:rPr>
        <w:t>, state that</w:t>
      </w:r>
      <w:r w:rsidRPr="00AD381B">
        <w:rPr>
          <w:rFonts w:ascii="Times New Roman" w:hAnsi="Times New Roman"/>
          <w:b/>
          <w:szCs w:val="24"/>
        </w:rPr>
        <w:t xml:space="preserve"> the Department has published the 60 and 30 Federal Register notices as required by 5 CFR 1320.8(d), soliciting comments on the information collection prior to submission to OMB.</w:t>
      </w:r>
    </w:p>
    <w:p w:rsidR="00D75313" w:rsidP="00246834" w14:paraId="64280E7A" w14:textId="77777777">
      <w:pPr>
        <w:pStyle w:val="ListParagraph"/>
        <w:tabs>
          <w:tab w:val="left" w:pos="-720"/>
          <w:tab w:val="left" w:pos="375"/>
        </w:tabs>
        <w:suppressAutoHyphens/>
        <w:contextualSpacing w:val="0"/>
        <w:rPr>
          <w:rFonts w:ascii="Times New Roman" w:hAnsi="Times New Roman"/>
          <w:b/>
          <w:szCs w:val="24"/>
        </w:rPr>
      </w:pPr>
    </w:p>
    <w:p w:rsidR="00043C32" w:rsidP="00246834" w14:paraId="64280E7B" w14:textId="37E30329">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Include a citation for the </w:t>
      </w:r>
      <w:r>
        <w:rPr>
          <w:rFonts w:ascii="Times New Roman" w:hAnsi="Times New Roman"/>
          <w:b/>
          <w:szCs w:val="24"/>
        </w:rPr>
        <w:t>60 day</w:t>
      </w:r>
      <w:r>
        <w:rPr>
          <w:rFonts w:ascii="Times New Roman" w:hAnsi="Times New Roman"/>
          <w:b/>
          <w:szCs w:val="24"/>
        </w:rPr>
        <w:t xml:space="preserve"> comment period (e.g. Vol. 84 FR ##### and the date of publication).</w:t>
      </w:r>
      <w:r w:rsidR="008F3ECA">
        <w:rPr>
          <w:rFonts w:ascii="Times New Roman" w:hAnsi="Times New Roman"/>
          <w:b/>
          <w:szCs w:val="24"/>
        </w:rPr>
        <w:t xml:space="preserve"> </w:t>
      </w:r>
      <w:r w:rsidRPr="00AD381B">
        <w:rPr>
          <w:rFonts w:ascii="Times New Roman" w:hAnsi="Times New Roman"/>
          <w:b/>
          <w:szCs w:val="24"/>
        </w:rPr>
        <w:t xml:space="preserve">Summarize public comments received in response to </w:t>
      </w:r>
      <w:r>
        <w:rPr>
          <w:rFonts w:ascii="Times New Roman" w:hAnsi="Times New Roman"/>
          <w:b/>
          <w:szCs w:val="24"/>
        </w:rPr>
        <w:t xml:space="preserve">the </w:t>
      </w:r>
      <w:r>
        <w:rPr>
          <w:rFonts w:ascii="Times New Roman" w:hAnsi="Times New Roman"/>
          <w:b/>
          <w:szCs w:val="24"/>
        </w:rPr>
        <w:t>60 day</w:t>
      </w:r>
      <w:r w:rsidRPr="00AD381B">
        <w:rPr>
          <w:rFonts w:ascii="Times New Roman" w:hAnsi="Times New Roman"/>
          <w:b/>
          <w:szCs w:val="24"/>
        </w:rPr>
        <w:t xml:space="preserve"> notice and describe actions taken by the agency in response to these comments.</w:t>
      </w:r>
      <w:r w:rsidR="008F3ECA">
        <w:rPr>
          <w:rFonts w:ascii="Times New Roman" w:hAnsi="Times New Roman"/>
          <w:b/>
          <w:szCs w:val="24"/>
        </w:rPr>
        <w:t xml:space="preserve"> </w:t>
      </w:r>
      <w:r w:rsidRPr="00AD381B">
        <w:rPr>
          <w:rFonts w:ascii="Times New Roman" w:hAnsi="Times New Roman"/>
          <w:b/>
          <w:szCs w:val="24"/>
        </w:rPr>
        <w:t>Specifically address comments received on cost and hour burden</w:t>
      </w:r>
      <w:r w:rsidRPr="00D75313">
        <w:rPr>
          <w:rFonts w:ascii="Times New Roman" w:hAnsi="Times New Roman"/>
          <w:b/>
          <w:szCs w:val="24"/>
        </w:rPr>
        <w:t>.</w:t>
      </w:r>
      <w:r w:rsidR="008F3ECA">
        <w:rPr>
          <w:rFonts w:ascii="Times New Roman" w:hAnsi="Times New Roman"/>
          <w:b/>
          <w:szCs w:val="24"/>
        </w:rPr>
        <w:t xml:space="preserve"> </w:t>
      </w:r>
      <w:r w:rsidRPr="00D75313" w:rsidR="007C0A4C">
        <w:rPr>
          <w:rFonts w:ascii="Times New Roman" w:hAnsi="Times New Roman"/>
          <w:b/>
          <w:szCs w:val="24"/>
        </w:rPr>
        <w:t xml:space="preserve">If only non-substantive comments are provided, please provide a statement to that effect and that it did not relate or </w:t>
      </w:r>
      <w:r w:rsidRPr="00D75313" w:rsidR="007C0A4C">
        <w:rPr>
          <w:rFonts w:ascii="Times New Roman" w:hAnsi="Times New Roman"/>
          <w:b/>
          <w:szCs w:val="24"/>
        </w:rPr>
        <w:t>warrant</w:t>
      </w:r>
      <w:r w:rsidRPr="00D75313" w:rsidR="007C0A4C">
        <w:rPr>
          <w:rFonts w:ascii="Times New Roman" w:hAnsi="Times New Roman"/>
          <w:b/>
          <w:szCs w:val="24"/>
        </w:rPr>
        <w:t xml:space="preserve"> any change</w:t>
      </w:r>
      <w:r>
        <w:rPr>
          <w:rFonts w:ascii="Times New Roman" w:hAnsi="Times New Roman"/>
          <w:b/>
          <w:szCs w:val="24"/>
        </w:rPr>
        <w:t>s to this information collection request</w:t>
      </w:r>
      <w:r w:rsidRPr="00D75313" w:rsidR="007C0A4C">
        <w:rPr>
          <w:rFonts w:ascii="Times New Roman" w:hAnsi="Times New Roman"/>
          <w:b/>
          <w:szCs w:val="24"/>
        </w:rPr>
        <w:t xml:space="preserve">. </w:t>
      </w:r>
      <w:r>
        <w:rPr>
          <w:rFonts w:ascii="Times New Roman" w:hAnsi="Times New Roman"/>
          <w:b/>
          <w:szCs w:val="24"/>
        </w:rPr>
        <w:t>In your comments, please also indicate the number of public comments received.</w:t>
      </w:r>
    </w:p>
    <w:p w:rsidR="00D75313" w:rsidP="00246834" w14:paraId="64280E7C" w14:textId="77777777">
      <w:pPr>
        <w:pStyle w:val="ListParagraph"/>
        <w:tabs>
          <w:tab w:val="left" w:pos="-720"/>
          <w:tab w:val="left" w:pos="375"/>
        </w:tabs>
        <w:suppressAutoHyphens/>
        <w:contextualSpacing w:val="0"/>
        <w:rPr>
          <w:rFonts w:ascii="Times New Roman" w:hAnsi="Times New Roman"/>
          <w:b/>
          <w:szCs w:val="24"/>
        </w:rPr>
      </w:pPr>
    </w:p>
    <w:p w:rsidR="00D75313" w:rsidRPr="00D75313" w:rsidP="00246834" w14:paraId="64280E7D"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For the </w:t>
      </w:r>
      <w:r>
        <w:rPr>
          <w:rFonts w:ascii="Times New Roman" w:hAnsi="Times New Roman"/>
          <w:b/>
          <w:szCs w:val="24"/>
        </w:rPr>
        <w:t>30 day</w:t>
      </w:r>
      <w:r>
        <w:rPr>
          <w:rFonts w:ascii="Times New Roman" w:hAnsi="Times New Roman"/>
          <w:b/>
          <w:szCs w:val="24"/>
        </w:rPr>
        <w:t xml:space="preserve"> notice, indicate that a notice will be published.</w:t>
      </w:r>
    </w:p>
    <w:p w:rsidR="00043C32" w:rsidRPr="00AD381B" w:rsidP="00246834" w14:paraId="64280E7E"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 xml:space="preserve">Describe efforts to consult with </w:t>
      </w:r>
      <w:r w:rsidRPr="00AD381B">
        <w:rPr>
          <w:rStyle w:val="a"/>
          <w:rFonts w:ascii="Times New Roman" w:hAnsi="Times New Roman"/>
          <w:b/>
          <w:szCs w:val="24"/>
        </w:rPr>
        <w:t>persons</w:t>
      </w:r>
      <w:r w:rsidRPr="00AD381B">
        <w:rPr>
          <w:rStyle w:val="a"/>
          <w:rFonts w:ascii="Times New Roman" w:hAnsi="Times New Roman"/>
          <w:b/>
          <w:szCs w:val="24"/>
        </w:rPr>
        <w:t xml:space="preserve"> outside the agency to obtain their views on the availability of data, frequency of collection, the clarity of instruction and record keeping, disclosure, or reporting format (if any), and on the data elements to be recorded, disclosed, or reported.</w:t>
      </w:r>
    </w:p>
    <w:p w:rsidR="00043C32" w:rsidRPr="00AD381B" w:rsidP="00246834" w14:paraId="64280E7F" w14:textId="77777777">
      <w:pPr>
        <w:tabs>
          <w:tab w:val="left" w:pos="-720"/>
        </w:tabs>
        <w:suppressAutoHyphens/>
        <w:rPr>
          <w:rStyle w:val="a"/>
          <w:rFonts w:ascii="Times New Roman" w:hAnsi="Times New Roman"/>
          <w:b/>
          <w:szCs w:val="24"/>
        </w:rPr>
      </w:pPr>
    </w:p>
    <w:p w:rsidR="00043C32" w:rsidP="00246834" w14:paraId="64280E80" w14:textId="7841829C">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Consultation with representatives of those from whom information is to be obtained or those who must compile records should occur at least once every 3 years – even if the collection of information activity is the same as in prior periods.</w:t>
      </w:r>
      <w:r w:rsidR="008F3ECA">
        <w:rPr>
          <w:rStyle w:val="a"/>
          <w:rFonts w:ascii="Times New Roman" w:hAnsi="Times New Roman"/>
          <w:b/>
          <w:szCs w:val="24"/>
        </w:rPr>
        <w:t xml:space="preserve"> </w:t>
      </w:r>
      <w:r w:rsidRPr="00AD381B">
        <w:rPr>
          <w:rStyle w:val="a"/>
          <w:rFonts w:ascii="Times New Roman" w:hAnsi="Times New Roman"/>
          <w:b/>
          <w:szCs w:val="24"/>
        </w:rPr>
        <w:t>There may be circumstances that may preclude consultation in a specific situation.</w:t>
      </w:r>
      <w:r w:rsidR="008F3ECA">
        <w:rPr>
          <w:rStyle w:val="a"/>
          <w:rFonts w:ascii="Times New Roman" w:hAnsi="Times New Roman"/>
          <w:b/>
          <w:szCs w:val="24"/>
        </w:rPr>
        <w:t xml:space="preserve"> </w:t>
      </w:r>
      <w:r w:rsidRPr="00AD381B">
        <w:rPr>
          <w:rStyle w:val="a"/>
          <w:rFonts w:ascii="Times New Roman" w:hAnsi="Times New Roman"/>
          <w:b/>
          <w:szCs w:val="24"/>
        </w:rPr>
        <w:t>These circumstances should be explained.</w:t>
      </w:r>
    </w:p>
    <w:p w:rsidR="00AD381B" w:rsidRPr="005F4E11" w:rsidP="00246834" w14:paraId="64280E81" w14:textId="77777777">
      <w:pPr>
        <w:tabs>
          <w:tab w:val="left" w:pos="-720"/>
        </w:tabs>
        <w:suppressAutoHyphens/>
        <w:ind w:left="720"/>
        <w:rPr>
          <w:rFonts w:ascii="Times New Roman" w:hAnsi="Times New Roman"/>
          <w:bCs/>
          <w:szCs w:val="24"/>
        </w:rPr>
      </w:pPr>
    </w:p>
    <w:p w:rsidR="00587A55" w:rsidP="00C10A0D" w14:paraId="5EF23232" w14:textId="0335C5BD">
      <w:pPr>
        <w:suppressAutoHyphens/>
        <w:ind w:left="720"/>
        <w:rPr>
          <w:rFonts w:asciiTheme="minorHAnsi" w:hAnsiTheme="minorHAnsi" w:cstheme="minorBidi"/>
        </w:rPr>
      </w:pPr>
      <w:r>
        <w:rPr>
          <w:rFonts w:asciiTheme="minorHAnsi" w:hAnsiTheme="minorHAnsi" w:cstheme="minorBidi"/>
        </w:rPr>
        <w:t xml:space="preserve">On July </w:t>
      </w:r>
      <w:r w:rsidR="001161D7">
        <w:rPr>
          <w:rFonts w:asciiTheme="minorHAnsi" w:hAnsiTheme="minorHAnsi" w:cstheme="minorBidi"/>
        </w:rPr>
        <w:t xml:space="preserve">13, 2026, the Department published a Federal Register Notice (91 FR 42949) </w:t>
      </w:r>
      <w:r w:rsidR="00C10A0D">
        <w:rPr>
          <w:rFonts w:asciiTheme="minorHAnsi" w:hAnsiTheme="minorHAnsi" w:cstheme="minorBidi"/>
        </w:rPr>
        <w:t xml:space="preserve">requesting </w:t>
      </w:r>
      <w:r w:rsidRPr="3B350298" w:rsidR="799AED2D">
        <w:rPr>
          <w:rFonts w:asciiTheme="minorHAnsi" w:hAnsiTheme="minorHAnsi" w:cstheme="minorBidi"/>
        </w:rPr>
        <w:t xml:space="preserve">emergency </w:t>
      </w:r>
      <w:r w:rsidRPr="3B350298" w:rsidR="2720EE20">
        <w:rPr>
          <w:rFonts w:asciiTheme="minorHAnsi" w:hAnsiTheme="minorHAnsi" w:cstheme="minorBidi"/>
        </w:rPr>
        <w:t>processing</w:t>
      </w:r>
      <w:r w:rsidRPr="3B350298" w:rsidR="414510B9">
        <w:rPr>
          <w:rFonts w:asciiTheme="minorHAnsi" w:hAnsiTheme="minorHAnsi" w:cstheme="minorBidi"/>
        </w:rPr>
        <w:t xml:space="preserve"> and approval of this collection for </w:t>
      </w:r>
      <w:r w:rsidR="00390529">
        <w:rPr>
          <w:rFonts w:asciiTheme="minorHAnsi" w:hAnsiTheme="minorHAnsi" w:cstheme="minorBidi"/>
        </w:rPr>
        <w:t>six</w:t>
      </w:r>
      <w:r w:rsidRPr="3B350298" w:rsidR="414510B9">
        <w:rPr>
          <w:rFonts w:asciiTheme="minorHAnsi" w:hAnsiTheme="minorHAnsi" w:cstheme="minorBidi"/>
        </w:rPr>
        <w:t xml:space="preserve"> months</w:t>
      </w:r>
      <w:r w:rsidR="00390529">
        <w:rPr>
          <w:rFonts w:asciiTheme="minorHAnsi" w:hAnsiTheme="minorHAnsi" w:cstheme="minorBidi"/>
        </w:rPr>
        <w:t xml:space="preserve"> </w:t>
      </w:r>
      <w:r w:rsidRPr="3B350298" w:rsidR="1F756C33">
        <w:rPr>
          <w:rFonts w:asciiTheme="minorHAnsi" w:hAnsiTheme="minorHAnsi" w:cstheme="minorBidi"/>
        </w:rPr>
        <w:t>to</w:t>
      </w:r>
      <w:r w:rsidRPr="3B350298" w:rsidR="799AED2D">
        <w:rPr>
          <w:rFonts w:asciiTheme="minorHAnsi" w:hAnsiTheme="minorHAnsi" w:cstheme="minorBidi"/>
        </w:rPr>
        <w:t xml:space="preserve"> allow the Department to collect information from borrowers to determine eligibility for </w:t>
      </w:r>
      <w:r w:rsidRPr="3B350298" w:rsidR="69C1ED3A">
        <w:rPr>
          <w:rFonts w:asciiTheme="minorHAnsi" w:hAnsiTheme="minorHAnsi" w:cstheme="minorBidi"/>
        </w:rPr>
        <w:t>PSLF</w:t>
      </w:r>
      <w:r w:rsidRPr="3B350298" w:rsidR="1F756C33">
        <w:rPr>
          <w:rFonts w:asciiTheme="minorHAnsi" w:hAnsiTheme="minorHAnsi" w:cstheme="minorBidi"/>
        </w:rPr>
        <w:t xml:space="preserve"> and comply with the </w:t>
      </w:r>
      <w:r w:rsidRPr="3B350298" w:rsidR="1EFFBC15">
        <w:rPr>
          <w:rFonts w:asciiTheme="minorHAnsi" w:hAnsiTheme="minorHAnsi" w:cstheme="minorBidi"/>
        </w:rPr>
        <w:t>court ruling</w:t>
      </w:r>
      <w:r w:rsidR="00C10A0D">
        <w:rPr>
          <w:rFonts w:asciiTheme="minorHAnsi" w:hAnsiTheme="minorHAnsi" w:cstheme="minorBidi"/>
        </w:rPr>
        <w:t xml:space="preserve">. </w:t>
      </w:r>
      <w:r w:rsidR="00057DAC">
        <w:rPr>
          <w:rFonts w:asciiTheme="minorHAnsi" w:hAnsiTheme="minorHAnsi" w:cstheme="minorBidi"/>
        </w:rPr>
        <w:t xml:space="preserve">The Federal Register Notice also opened the 60-day public comment period. </w:t>
      </w:r>
    </w:p>
    <w:p w:rsidR="00F506BE" w:rsidP="00C10A0D" w14:paraId="4FD224AB" w14:textId="77777777">
      <w:pPr>
        <w:suppressAutoHyphens/>
        <w:ind w:left="720"/>
        <w:rPr>
          <w:rFonts w:asciiTheme="minorHAnsi" w:hAnsiTheme="minorHAnsi" w:cstheme="minorBidi"/>
        </w:rPr>
      </w:pPr>
    </w:p>
    <w:p w:rsidR="006A62BE" w:rsidRPr="009557B8" w:rsidP="00C10A0D" w14:paraId="7F411DF5" w14:textId="72745703">
      <w:pPr>
        <w:suppressAutoHyphens/>
        <w:ind w:left="720"/>
        <w:rPr>
          <w:rFonts w:asciiTheme="minorHAnsi" w:hAnsiTheme="minorHAnsi" w:cstheme="minorBidi"/>
        </w:rPr>
      </w:pPr>
      <w:r w:rsidRPr="02186119">
        <w:rPr>
          <w:rFonts w:asciiTheme="minorHAnsi" w:hAnsiTheme="minorHAnsi" w:cstheme="minorBidi"/>
        </w:rPr>
        <w:t>Two comments were received during the public comment period</w:t>
      </w:r>
      <w:r w:rsidRPr="02186119" w:rsidR="00646544">
        <w:rPr>
          <w:rFonts w:asciiTheme="minorHAnsi" w:hAnsiTheme="minorHAnsi" w:cstheme="minorBidi"/>
        </w:rPr>
        <w:t xml:space="preserve"> and the responses to those comments are in a separate document</w:t>
      </w:r>
      <w:r w:rsidR="001D50D9">
        <w:rPr>
          <w:rFonts w:asciiTheme="minorHAnsi" w:hAnsiTheme="minorHAnsi" w:cstheme="minorBidi"/>
        </w:rPr>
        <w:t xml:space="preserve"> titled </w:t>
      </w:r>
      <w:r w:rsidR="001D50D9">
        <w:rPr>
          <w:rFonts w:asciiTheme="minorHAnsi" w:hAnsiTheme="minorHAnsi" w:cstheme="minorBidi"/>
          <w:i/>
          <w:iCs/>
        </w:rPr>
        <w:t>PSLF 60 Day Comment Responses_</w:t>
      </w:r>
      <w:r w:rsidR="0007593C">
        <w:rPr>
          <w:rFonts w:asciiTheme="minorHAnsi" w:hAnsiTheme="minorHAnsi" w:cstheme="minorBidi"/>
          <w:i/>
          <w:iCs/>
        </w:rPr>
        <w:t>1845-0110.</w:t>
      </w:r>
      <w:r w:rsidR="00F742F9">
        <w:rPr>
          <w:rFonts w:asciiTheme="minorHAnsi" w:hAnsiTheme="minorHAnsi" w:cstheme="minorBidi"/>
          <w:i/>
          <w:iCs/>
        </w:rPr>
        <w:t xml:space="preserve"> </w:t>
      </w:r>
      <w:r w:rsidR="00F742F9">
        <w:rPr>
          <w:rFonts w:asciiTheme="minorHAnsi" w:hAnsiTheme="minorHAnsi" w:cstheme="minorBidi"/>
        </w:rPr>
        <w:t xml:space="preserve">No changes have been made to the collection based on the comments. </w:t>
      </w:r>
      <w:r>
        <w:rPr>
          <w:rFonts w:asciiTheme="minorHAnsi" w:hAnsiTheme="minorHAnsi" w:cstheme="minorBidi"/>
        </w:rPr>
        <w:t xml:space="preserve">This is now the request for the 30-day public comment period. </w:t>
      </w:r>
    </w:p>
    <w:p w:rsidR="00587A55" w:rsidP="40781E01" w14:paraId="238244C6" w14:textId="77777777">
      <w:pPr>
        <w:suppressAutoHyphens/>
        <w:ind w:left="720"/>
        <w:rPr>
          <w:rFonts w:asciiTheme="minorHAnsi" w:hAnsiTheme="minorHAnsi" w:cstheme="minorBidi"/>
        </w:rPr>
      </w:pPr>
    </w:p>
    <w:p w:rsidR="00E66550" w:rsidRPr="005F4E11" w:rsidP="00EE5F59" w14:paraId="64280E82" w14:textId="4B36D2A0">
      <w:pPr>
        <w:tabs>
          <w:tab w:val="left" w:pos="-720"/>
        </w:tabs>
        <w:suppressAutoHyphens/>
        <w:rPr>
          <w:rFonts w:asciiTheme="minorHAnsi" w:hAnsiTheme="minorHAnsi" w:cstheme="minorHAnsi"/>
          <w:szCs w:val="24"/>
        </w:rPr>
      </w:pPr>
    </w:p>
    <w:p w:rsidR="00043C32" w:rsidP="00246834" w14:paraId="64280E83" w14:textId="77777777">
      <w:pPr>
        <w:pStyle w:val="ListParagraph"/>
        <w:numPr>
          <w:ilvl w:val="0"/>
          <w:numId w:val="5"/>
        </w:numPr>
        <w:tabs>
          <w:tab w:val="left" w:pos="-720"/>
        </w:tabs>
        <w:suppressAutoHyphens/>
        <w:contextualSpacing w:val="0"/>
        <w:rPr>
          <w:rStyle w:val="a"/>
          <w:rFonts w:ascii="Times New Roman" w:hAnsi="Times New Roman"/>
          <w:b/>
          <w:szCs w:val="24"/>
        </w:rPr>
      </w:pPr>
      <w:r w:rsidRPr="00920F63">
        <w:rPr>
          <w:rStyle w:val="a"/>
          <w:rFonts w:ascii="Times New Roman" w:hAnsi="Times New Roman"/>
          <w:b/>
          <w:szCs w:val="24"/>
        </w:rPr>
        <w:t>Explain any decision to provide any payment or gift to respondents, other than remuneration of contractors or grantees with meaningful justification.</w:t>
      </w:r>
    </w:p>
    <w:p w:rsidR="00920F63" w:rsidP="00246834" w14:paraId="64280E84" w14:textId="0EDE5511">
      <w:pPr>
        <w:pStyle w:val="ListParagraph"/>
        <w:tabs>
          <w:tab w:val="left" w:pos="-720"/>
        </w:tabs>
        <w:suppressAutoHyphens/>
        <w:contextualSpacing w:val="0"/>
        <w:rPr>
          <w:rFonts w:ascii="Times New Roman" w:hAnsi="Times New Roman"/>
          <w:bCs/>
          <w:szCs w:val="24"/>
        </w:rPr>
      </w:pPr>
    </w:p>
    <w:p w:rsidR="008B02BB" w:rsidRPr="00CA59E3" w:rsidP="00246834" w14:paraId="1E8C5854" w14:textId="20A52E8F">
      <w:pPr>
        <w:tabs>
          <w:tab w:val="left" w:pos="0"/>
        </w:tabs>
        <w:suppressAutoHyphens/>
        <w:ind w:left="720"/>
        <w:rPr>
          <w:rFonts w:asciiTheme="minorHAnsi" w:hAnsiTheme="minorHAnsi" w:cstheme="minorHAnsi"/>
        </w:rPr>
      </w:pPr>
      <w:r w:rsidRPr="00CA59E3">
        <w:rPr>
          <w:rFonts w:asciiTheme="minorHAnsi" w:hAnsiTheme="minorHAnsi" w:cstheme="minorHAnsi"/>
        </w:rPr>
        <w:t>No payments or gifts have been provided to respondents.</w:t>
      </w:r>
    </w:p>
    <w:p w:rsidR="00920F63" w:rsidRPr="005F4E11" w:rsidP="00246834" w14:paraId="64280E85" w14:textId="77777777">
      <w:pPr>
        <w:pStyle w:val="ListParagraph"/>
        <w:tabs>
          <w:tab w:val="left" w:pos="-720"/>
        </w:tabs>
        <w:suppressAutoHyphens/>
        <w:contextualSpacing w:val="0"/>
        <w:rPr>
          <w:rFonts w:ascii="Times New Roman" w:hAnsi="Times New Roman"/>
          <w:bCs/>
          <w:szCs w:val="24"/>
        </w:rPr>
      </w:pPr>
    </w:p>
    <w:p w:rsidR="00043C32" w:rsidRPr="00D75313" w:rsidP="00246834" w14:paraId="64280E86"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920F63">
        <w:rPr>
          <w:rFonts w:ascii="Times New Roman" w:hAnsi="Times New Roman"/>
          <w:b/>
          <w:szCs w:val="24"/>
        </w:rPr>
        <w:t xml:space="preserve">Describe any assurance of confidentiality provided to respondents and the basis for the assurance in statute, regulation, or agency policy. If personally identifiable information (PII) is being collected, a Privacy Act statement should be included </w:t>
      </w:r>
      <w:r w:rsidRPr="00920F63">
        <w:rPr>
          <w:rFonts w:ascii="Times New Roman" w:hAnsi="Times New Roman"/>
          <w:b/>
          <w:szCs w:val="24"/>
        </w:rPr>
        <w:t>on</w:t>
      </w:r>
      <w:r w:rsidRPr="00920F63">
        <w:rPr>
          <w:rFonts w:ascii="Times New Roman" w:hAnsi="Times New Roman"/>
          <w:b/>
          <w:szCs w:val="24"/>
        </w:rPr>
        <w:t xml:space="preserve"> the instrument. Please provide a citation for the Systems of Record Notice and the date </w:t>
      </w:r>
      <w:r w:rsidRPr="00920F63">
        <w:rPr>
          <w:rFonts w:ascii="Times New Roman" w:hAnsi="Times New Roman"/>
          <w:b/>
          <w:szCs w:val="24"/>
        </w:rPr>
        <w:t>a Privacy</w:t>
      </w:r>
      <w:r w:rsidRPr="00920F63">
        <w:rPr>
          <w:rFonts w:ascii="Times New Roman" w:hAnsi="Times New Roman"/>
          <w:b/>
          <w:szCs w:val="24"/>
        </w:rPr>
        <w:t xml:space="preserve"> Impact Assessment was completed as indicated on the IC Data Form. A confidentiality statement with a legal citation that authorizes the pledge of confidentiality should be provided.</w:t>
      </w:r>
      <w:r>
        <w:rPr>
          <w:rStyle w:val="FootnoteReference"/>
          <w:rFonts w:ascii="Times New Roman" w:hAnsi="Times New Roman"/>
          <w:b/>
          <w:szCs w:val="24"/>
        </w:rPr>
        <w:footnoteReference w:id="3"/>
      </w:r>
      <w:r w:rsidRPr="00920F63">
        <w:rPr>
          <w:rFonts w:ascii="Times New Roman" w:hAnsi="Times New Roman"/>
          <w:b/>
          <w:szCs w:val="24"/>
        </w:rPr>
        <w:t xml:space="preserve"> If the collection is subject to the Privacy Act, the Privacy Act statement is deemed sufficient with respect to confidentiality. If there is no expectation of confidentiality, simply state that the Department makes no pledge about the confidential</w:t>
      </w:r>
      <w:r w:rsidR="00920F63">
        <w:rPr>
          <w:rFonts w:ascii="Times New Roman" w:hAnsi="Times New Roman"/>
          <w:b/>
          <w:szCs w:val="24"/>
        </w:rPr>
        <w:t>ity</w:t>
      </w:r>
      <w:r w:rsidRPr="00920F63">
        <w:rPr>
          <w:rFonts w:ascii="Times New Roman" w:hAnsi="Times New Roman"/>
          <w:b/>
          <w:szCs w:val="24"/>
        </w:rPr>
        <w:t xml:space="preserve"> of the data.</w:t>
      </w:r>
      <w:r w:rsidR="009767AF">
        <w:rPr>
          <w:rFonts w:ascii="Times New Roman" w:hAnsi="Times New Roman"/>
          <w:b/>
          <w:szCs w:val="24"/>
        </w:rPr>
        <w:t xml:space="preserve"> </w:t>
      </w:r>
      <w:r w:rsidRPr="00D75313" w:rsidR="009767AF">
        <w:rPr>
          <w:rFonts w:ascii="Times New Roman" w:hAnsi="Times New Roman"/>
          <w:b/>
          <w:szCs w:val="24"/>
        </w:rPr>
        <w:t>If no PII will be collected, state that no assurance of confidentiality is provided to respondents.</w:t>
      </w:r>
      <w:r w:rsidR="00F31BEC">
        <w:rPr>
          <w:rFonts w:ascii="Times New Roman" w:hAnsi="Times New Roman"/>
          <w:b/>
          <w:szCs w:val="24"/>
        </w:rPr>
        <w:t xml:space="preserve"> If the Paperwork Burden Statement is not included physically on a form, you may include it here. Please ensure that your response per respondent matches the estimate provided in number 12.</w:t>
      </w:r>
    </w:p>
    <w:p w:rsidR="00920F63" w:rsidP="00246834" w14:paraId="64280E87" w14:textId="08ED8571">
      <w:pPr>
        <w:tabs>
          <w:tab w:val="left" w:pos="-720"/>
        </w:tabs>
        <w:suppressAutoHyphens/>
        <w:ind w:left="720"/>
        <w:rPr>
          <w:rFonts w:ascii="Times New Roman" w:hAnsi="Times New Roman"/>
          <w:bCs/>
          <w:szCs w:val="24"/>
        </w:rPr>
      </w:pPr>
    </w:p>
    <w:p w:rsidR="008B02BB" w:rsidRPr="00CA59E3" w:rsidP="00246834" w14:paraId="7E15020B" w14:textId="6A82FADB">
      <w:pPr>
        <w:tabs>
          <w:tab w:val="left" w:pos="0"/>
        </w:tabs>
        <w:suppressAutoHyphens/>
        <w:ind w:left="720"/>
        <w:rPr>
          <w:rFonts w:asciiTheme="minorHAnsi" w:hAnsiTheme="minorHAnsi" w:cstheme="minorHAnsi"/>
        </w:rPr>
      </w:pPr>
      <w:r w:rsidRPr="00CA59E3">
        <w:rPr>
          <w:rFonts w:asciiTheme="minorHAnsi" w:hAnsiTheme="minorHAnsi" w:cstheme="minorHAnsi"/>
        </w:rPr>
        <w:t xml:space="preserve">The collection will include a Privacy Act </w:t>
      </w:r>
      <w:r w:rsidR="00681F63">
        <w:rPr>
          <w:rFonts w:asciiTheme="minorHAnsi" w:hAnsiTheme="minorHAnsi" w:cstheme="minorHAnsi"/>
        </w:rPr>
        <w:t>Statement</w:t>
      </w:r>
      <w:r w:rsidRPr="00CA59E3">
        <w:rPr>
          <w:rFonts w:asciiTheme="minorHAnsi" w:hAnsiTheme="minorHAnsi" w:cstheme="minorHAnsi"/>
        </w:rPr>
        <w:t xml:space="preserve"> that (1) informs borrowers of the statutory authority for the information collection; (2) explains that the disclosure of the information is required in order to qualify for loan forgiveness</w:t>
      </w:r>
      <w:r w:rsidR="002E5E5A">
        <w:rPr>
          <w:rFonts w:asciiTheme="minorHAnsi" w:hAnsiTheme="minorHAnsi" w:cstheme="minorHAnsi"/>
        </w:rPr>
        <w:t xml:space="preserve"> and the general servicing of federally-held loans</w:t>
      </w:r>
      <w:r w:rsidRPr="00CA59E3">
        <w:rPr>
          <w:rFonts w:asciiTheme="minorHAnsi" w:hAnsiTheme="minorHAnsi" w:cstheme="minorHAnsi"/>
        </w:rPr>
        <w:t xml:space="preserve">; and (3) </w:t>
      </w:r>
      <w:r w:rsidR="00F53A27">
        <w:rPr>
          <w:rFonts w:asciiTheme="minorHAnsi" w:hAnsiTheme="minorHAnsi" w:cstheme="minorHAnsi"/>
        </w:rPr>
        <w:t>explains</w:t>
      </w:r>
      <w:r w:rsidR="00D6033C">
        <w:rPr>
          <w:rFonts w:asciiTheme="minorHAnsi" w:hAnsiTheme="minorHAnsi" w:cstheme="minorHAnsi"/>
        </w:rPr>
        <w:t xml:space="preserve"> </w:t>
      </w:r>
      <w:r w:rsidR="00E6430E">
        <w:rPr>
          <w:rFonts w:asciiTheme="minorHAnsi" w:hAnsiTheme="minorHAnsi" w:cstheme="minorHAnsi"/>
        </w:rPr>
        <w:t xml:space="preserve">that </w:t>
      </w:r>
      <w:r w:rsidR="007C2809">
        <w:rPr>
          <w:rFonts w:asciiTheme="minorHAnsi" w:hAnsiTheme="minorHAnsi" w:cstheme="minorHAnsi"/>
        </w:rPr>
        <w:t xml:space="preserve">further </w:t>
      </w:r>
      <w:r w:rsidR="00E6430E">
        <w:rPr>
          <w:rFonts w:asciiTheme="minorHAnsi" w:hAnsiTheme="minorHAnsi" w:cstheme="minorHAnsi"/>
        </w:rPr>
        <w:t>disclosure will</w:t>
      </w:r>
      <w:r w:rsidR="0051331E">
        <w:rPr>
          <w:rFonts w:asciiTheme="minorHAnsi" w:hAnsiTheme="minorHAnsi" w:cstheme="minorHAnsi"/>
        </w:rPr>
        <w:t xml:space="preserve"> only</w:t>
      </w:r>
      <w:r w:rsidR="00E6430E">
        <w:rPr>
          <w:rFonts w:asciiTheme="minorHAnsi" w:hAnsiTheme="minorHAnsi" w:cstheme="minorHAnsi"/>
        </w:rPr>
        <w:t xml:space="preserve"> occur with</w:t>
      </w:r>
      <w:r w:rsidR="0051331E">
        <w:rPr>
          <w:rFonts w:asciiTheme="minorHAnsi" w:hAnsiTheme="minorHAnsi" w:cstheme="minorHAnsi"/>
        </w:rPr>
        <w:t xml:space="preserve"> the</w:t>
      </w:r>
      <w:r w:rsidR="00E6430E">
        <w:rPr>
          <w:rFonts w:asciiTheme="minorHAnsi" w:hAnsiTheme="minorHAnsi" w:cstheme="minorHAnsi"/>
        </w:rPr>
        <w:t xml:space="preserve"> prior written consent of the borrower or under</w:t>
      </w:r>
      <w:r w:rsidRPr="00CA59E3">
        <w:rPr>
          <w:rFonts w:asciiTheme="minorHAnsi" w:hAnsiTheme="minorHAnsi" w:cstheme="minorHAnsi"/>
        </w:rPr>
        <w:t xml:space="preserve"> the </w:t>
      </w:r>
      <w:r w:rsidR="000534E3">
        <w:rPr>
          <w:rFonts w:asciiTheme="minorHAnsi" w:hAnsiTheme="minorHAnsi" w:cstheme="minorHAnsi"/>
        </w:rPr>
        <w:t>routine uses</w:t>
      </w:r>
      <w:r w:rsidR="00D631E4">
        <w:rPr>
          <w:rFonts w:asciiTheme="minorHAnsi" w:hAnsiTheme="minorHAnsi" w:cstheme="minorHAnsi"/>
        </w:rPr>
        <w:t xml:space="preserve"> for which the information</w:t>
      </w:r>
      <w:r w:rsidRPr="00CA59E3">
        <w:rPr>
          <w:rFonts w:asciiTheme="minorHAnsi" w:hAnsiTheme="minorHAnsi" w:cstheme="minorHAnsi"/>
        </w:rPr>
        <w:t xml:space="preserve"> may be disclosed</w:t>
      </w:r>
      <w:r w:rsidR="0051331E">
        <w:rPr>
          <w:rFonts w:asciiTheme="minorHAnsi" w:hAnsiTheme="minorHAnsi" w:cstheme="minorHAnsi"/>
        </w:rPr>
        <w:t>,</w:t>
      </w:r>
      <w:r w:rsidRPr="00CA59E3">
        <w:rPr>
          <w:rFonts w:asciiTheme="minorHAnsi" w:hAnsiTheme="minorHAnsi" w:cstheme="minorHAnsi"/>
        </w:rPr>
        <w:t xml:space="preserve"> and </w:t>
      </w:r>
      <w:r w:rsidR="00F53A27">
        <w:rPr>
          <w:rFonts w:asciiTheme="minorHAnsi" w:hAnsiTheme="minorHAnsi" w:cstheme="minorHAnsi"/>
        </w:rPr>
        <w:t>identifies</w:t>
      </w:r>
      <w:r w:rsidRPr="00CA59E3">
        <w:rPr>
          <w:rFonts w:asciiTheme="minorHAnsi" w:hAnsiTheme="minorHAnsi" w:cstheme="minorHAnsi"/>
        </w:rPr>
        <w:t xml:space="preserve"> the circumstances under which those disclosures may occur.</w:t>
      </w:r>
      <w:r w:rsidR="008F3ECA">
        <w:rPr>
          <w:rFonts w:asciiTheme="minorHAnsi" w:hAnsiTheme="minorHAnsi" w:cstheme="minorHAnsi"/>
        </w:rPr>
        <w:t xml:space="preserve"> </w:t>
      </w:r>
      <w:r w:rsidR="00BC5558">
        <w:rPr>
          <w:rFonts w:asciiTheme="minorHAnsi" w:hAnsiTheme="minorHAnsi" w:cstheme="minorHAnsi"/>
        </w:rPr>
        <w:t>The information will be held within the System of Records Notice,</w:t>
      </w:r>
      <w:r w:rsidR="00C94638">
        <w:rPr>
          <w:rFonts w:asciiTheme="minorHAnsi" w:hAnsiTheme="minorHAnsi" w:cstheme="minorHAnsi"/>
        </w:rPr>
        <w:t xml:space="preserve"> entitled “</w:t>
      </w:r>
      <w:r w:rsidR="00BC5558">
        <w:rPr>
          <w:rFonts w:asciiTheme="minorHAnsi" w:hAnsiTheme="minorHAnsi" w:cstheme="minorHAnsi"/>
        </w:rPr>
        <w:t>Common Services for Borrowers</w:t>
      </w:r>
      <w:r w:rsidR="00C94638">
        <w:rPr>
          <w:rFonts w:asciiTheme="minorHAnsi" w:hAnsiTheme="minorHAnsi" w:cstheme="minorHAnsi"/>
        </w:rPr>
        <w:t xml:space="preserve"> (CSB)”</w:t>
      </w:r>
      <w:r w:rsidR="002324F7">
        <w:rPr>
          <w:rFonts w:asciiTheme="minorHAnsi" w:hAnsiTheme="minorHAnsi" w:cstheme="minorHAnsi"/>
        </w:rPr>
        <w:t xml:space="preserve"> (18-11-16)</w:t>
      </w:r>
      <w:r w:rsidR="002F118F">
        <w:rPr>
          <w:rFonts w:asciiTheme="minorHAnsi" w:hAnsiTheme="minorHAnsi" w:cstheme="minorHAnsi"/>
        </w:rPr>
        <w:t xml:space="preserve">, </w:t>
      </w:r>
      <w:r w:rsidR="00E77F2B">
        <w:rPr>
          <w:rFonts w:asciiTheme="minorHAnsi" w:hAnsiTheme="minorHAnsi" w:cstheme="minorHAnsi"/>
        </w:rPr>
        <w:t xml:space="preserve">as published in the Federal Register on </w:t>
      </w:r>
      <w:r w:rsidR="00C94638">
        <w:rPr>
          <w:rFonts w:asciiTheme="minorHAnsi" w:hAnsiTheme="minorHAnsi" w:cstheme="minorHAnsi"/>
        </w:rPr>
        <w:t>04/22/26.</w:t>
      </w:r>
    </w:p>
    <w:p w:rsidR="00116DEF" w:rsidP="00246834" w14:paraId="0910D809" w14:textId="663C7861">
      <w:pPr>
        <w:tabs>
          <w:tab w:val="left" w:pos="0"/>
        </w:tabs>
        <w:suppressAutoHyphens/>
        <w:ind w:left="720"/>
        <w:rPr>
          <w:rFonts w:ascii="Times New Roman" w:hAnsi="Times New Roman"/>
        </w:rPr>
      </w:pPr>
    </w:p>
    <w:p w:rsidR="00043C32" w:rsidP="00246834" w14:paraId="64280E89" w14:textId="5AE3AB75">
      <w:pPr>
        <w:pStyle w:val="ListParagraph"/>
        <w:numPr>
          <w:ilvl w:val="0"/>
          <w:numId w:val="5"/>
        </w:numPr>
        <w:tabs>
          <w:tab w:val="left" w:pos="-720"/>
        </w:tabs>
        <w:suppressAutoHyphens/>
        <w:ind w:hanging="540"/>
        <w:contextualSpacing w:val="0"/>
        <w:rPr>
          <w:rFonts w:ascii="Times New Roman" w:hAnsi="Times New Roman"/>
          <w:b/>
          <w:szCs w:val="24"/>
        </w:rPr>
      </w:pPr>
      <w:r w:rsidRPr="00920F63">
        <w:rPr>
          <w:rFonts w:ascii="Times New Roman" w:hAnsi="Times New Roman"/>
          <w:b/>
          <w:szCs w:val="24"/>
        </w:rPr>
        <w:t>Provide additional justification for any questions of a sensitive nature, such as sexual behavior and attitudes, religious beliefs, and other matters that are commonly considered private.</w:t>
      </w:r>
      <w:r w:rsidR="008F3ECA">
        <w:rPr>
          <w:rFonts w:ascii="Times New Roman" w:hAnsi="Times New Roman"/>
          <w:b/>
          <w:szCs w:val="24"/>
        </w:rPr>
        <w:t xml:space="preserve"> </w:t>
      </w:r>
      <w:r w:rsidRPr="00920F63">
        <w:rPr>
          <w:rFonts w:ascii="Times New Roman" w:hAnsi="Times New Roman"/>
          <w:b/>
          <w:szCs w:val="24"/>
        </w:rPr>
        <w:t xml:space="preserve">The justification should include the reasons why the </w:t>
      </w:r>
      <w:r w:rsidRPr="00920F63">
        <w:rPr>
          <w:rFonts w:ascii="Times New Roman" w:hAnsi="Times New Roman"/>
          <w:b/>
          <w:szCs w:val="24"/>
        </w:rPr>
        <w:t xml:space="preserve">agency considers the questions necessary, the specific uses to be made of the information, the explanation to be given to </w:t>
      </w:r>
      <w:r w:rsidRPr="00920F63">
        <w:rPr>
          <w:rFonts w:ascii="Times New Roman" w:hAnsi="Times New Roman"/>
          <w:b/>
          <w:szCs w:val="24"/>
        </w:rPr>
        <w:t>persons</w:t>
      </w:r>
      <w:r w:rsidRPr="00920F63">
        <w:rPr>
          <w:rFonts w:ascii="Times New Roman" w:hAnsi="Times New Roman"/>
          <w:b/>
          <w:szCs w:val="24"/>
        </w:rPr>
        <w:t xml:space="preserve"> from whom the information is requested, and any steps to be taken to obtain their consent.</w:t>
      </w:r>
    </w:p>
    <w:p w:rsidR="00920F63" w:rsidP="00246834" w14:paraId="64280E8A" w14:textId="6031739C">
      <w:pPr>
        <w:tabs>
          <w:tab w:val="left" w:pos="-720"/>
        </w:tabs>
        <w:suppressAutoHyphens/>
        <w:ind w:left="720"/>
        <w:rPr>
          <w:rFonts w:ascii="Times New Roman" w:hAnsi="Times New Roman"/>
          <w:bCs/>
          <w:szCs w:val="24"/>
        </w:rPr>
      </w:pPr>
    </w:p>
    <w:p w:rsidR="008B02BB" w:rsidRPr="00CA59E3" w:rsidP="00246834" w14:paraId="60407301" w14:textId="21747B70">
      <w:pPr>
        <w:tabs>
          <w:tab w:val="left" w:pos="0"/>
        </w:tabs>
        <w:suppressAutoHyphens/>
        <w:ind w:left="720"/>
        <w:rPr>
          <w:rFonts w:asciiTheme="minorHAnsi" w:hAnsiTheme="minorHAnsi" w:cstheme="minorHAnsi"/>
        </w:rPr>
      </w:pPr>
      <w:r w:rsidRPr="00CA59E3">
        <w:rPr>
          <w:rFonts w:asciiTheme="minorHAnsi" w:hAnsiTheme="minorHAnsi" w:cstheme="minorHAnsi"/>
        </w:rPr>
        <w:t>The form does not require borrowers to provide information of a sensitive nature.</w:t>
      </w:r>
    </w:p>
    <w:p w:rsidR="00920F63" w:rsidRPr="005F4E11" w:rsidP="00246834" w14:paraId="64280E8B" w14:textId="77777777">
      <w:pPr>
        <w:tabs>
          <w:tab w:val="left" w:pos="-720"/>
        </w:tabs>
        <w:suppressAutoHyphens/>
        <w:ind w:left="720"/>
        <w:rPr>
          <w:rFonts w:ascii="Times New Roman" w:hAnsi="Times New Roman"/>
          <w:bCs/>
          <w:szCs w:val="24"/>
        </w:rPr>
      </w:pPr>
    </w:p>
    <w:p w:rsidR="00043C32" w:rsidRPr="00920F63" w:rsidP="00246834" w14:paraId="64280E8C" w14:textId="7DEC676E">
      <w:pPr>
        <w:pStyle w:val="ListParagraph"/>
        <w:numPr>
          <w:ilvl w:val="0"/>
          <w:numId w:val="5"/>
        </w:numPr>
        <w:tabs>
          <w:tab w:val="left" w:pos="-720"/>
        </w:tabs>
        <w:suppressAutoHyphens/>
        <w:ind w:hanging="540"/>
        <w:rPr>
          <w:rStyle w:val="a"/>
          <w:rFonts w:ascii="Times New Roman" w:hAnsi="Times New Roman"/>
          <w:b/>
          <w:szCs w:val="24"/>
        </w:rPr>
      </w:pPr>
      <w:r w:rsidRPr="00920F63">
        <w:rPr>
          <w:rStyle w:val="a"/>
          <w:rFonts w:ascii="Times New Roman" w:hAnsi="Times New Roman"/>
          <w:b/>
          <w:szCs w:val="24"/>
        </w:rPr>
        <w:t xml:space="preserve">Provide estimates of the hour burden </w:t>
      </w:r>
      <w:r w:rsidR="00F5782B">
        <w:rPr>
          <w:rStyle w:val="a"/>
          <w:rFonts w:ascii="Times New Roman" w:hAnsi="Times New Roman"/>
          <w:b/>
          <w:szCs w:val="24"/>
        </w:rPr>
        <w:t xml:space="preserve">for </w:t>
      </w:r>
      <w:r w:rsidRPr="00920F63">
        <w:rPr>
          <w:rStyle w:val="a"/>
          <w:rFonts w:ascii="Times New Roman" w:hAnsi="Times New Roman"/>
          <w:b/>
          <w:szCs w:val="24"/>
        </w:rPr>
        <w:t>th</w:t>
      </w:r>
      <w:r w:rsidR="00F5782B">
        <w:rPr>
          <w:rStyle w:val="a"/>
          <w:rFonts w:ascii="Times New Roman" w:hAnsi="Times New Roman"/>
          <w:b/>
          <w:szCs w:val="24"/>
        </w:rPr>
        <w:t>is</w:t>
      </w:r>
      <w:r w:rsidRPr="00920F63">
        <w:rPr>
          <w:rStyle w:val="a"/>
          <w:rFonts w:ascii="Times New Roman" w:hAnsi="Times New Roman"/>
          <w:b/>
          <w:szCs w:val="24"/>
        </w:rPr>
        <w:t xml:space="preserve"> </w:t>
      </w:r>
      <w:r w:rsidR="00F31BEC">
        <w:rPr>
          <w:rStyle w:val="a"/>
          <w:rFonts w:ascii="Times New Roman" w:hAnsi="Times New Roman"/>
          <w:b/>
          <w:szCs w:val="24"/>
        </w:rPr>
        <w:t>current information collection request</w:t>
      </w:r>
      <w:r w:rsidRPr="00920F63">
        <w:rPr>
          <w:rStyle w:val="a"/>
          <w:rFonts w:ascii="Times New Roman" w:hAnsi="Times New Roman"/>
          <w:b/>
          <w:szCs w:val="24"/>
        </w:rPr>
        <w:t>.</w:t>
      </w:r>
      <w:r w:rsidR="008F3ECA">
        <w:rPr>
          <w:rStyle w:val="a"/>
          <w:rFonts w:ascii="Times New Roman" w:hAnsi="Times New Roman"/>
          <w:b/>
          <w:szCs w:val="24"/>
        </w:rPr>
        <w:t xml:space="preserve"> </w:t>
      </w:r>
      <w:r w:rsidRPr="00920F63">
        <w:rPr>
          <w:rStyle w:val="a"/>
          <w:rFonts w:ascii="Times New Roman" w:hAnsi="Times New Roman"/>
          <w:b/>
          <w:szCs w:val="24"/>
        </w:rPr>
        <w:t>The statement should:</w:t>
      </w:r>
    </w:p>
    <w:p w:rsidR="00043C32" w:rsidRPr="00920F63" w:rsidP="00246834" w14:paraId="64280E8D" w14:textId="77777777">
      <w:pPr>
        <w:tabs>
          <w:tab w:val="left" w:pos="-720"/>
        </w:tabs>
        <w:suppressAutoHyphens/>
        <w:rPr>
          <w:rStyle w:val="a"/>
          <w:rFonts w:ascii="Times New Roman" w:hAnsi="Times New Roman"/>
          <w:b/>
          <w:szCs w:val="24"/>
        </w:rPr>
      </w:pPr>
    </w:p>
    <w:p w:rsidR="00C224FD" w:rsidP="00246834" w14:paraId="64280E8E" w14:textId="168DF45A">
      <w:pPr>
        <w:numPr>
          <w:ilvl w:val="0"/>
          <w:numId w:val="2"/>
        </w:numPr>
        <w:tabs>
          <w:tab w:val="left" w:pos="-720"/>
          <w:tab w:val="left" w:pos="1247"/>
        </w:tabs>
        <w:suppressAutoHyphens/>
        <w:rPr>
          <w:rStyle w:val="a"/>
          <w:rFonts w:ascii="Times New Roman" w:hAnsi="Times New Roman"/>
          <w:b/>
          <w:szCs w:val="24"/>
        </w:rPr>
      </w:pPr>
      <w:r w:rsidRPr="00756FD3">
        <w:rPr>
          <w:rStyle w:val="a"/>
          <w:rFonts w:ascii="Times New Roman" w:hAnsi="Times New Roman"/>
          <w:b/>
          <w:szCs w:val="24"/>
        </w:rPr>
        <w:t>Provide an explanation of how the burden was estimated,</w:t>
      </w:r>
      <w:r w:rsidRPr="00920F63">
        <w:rPr>
          <w:rStyle w:val="a"/>
          <w:rFonts w:ascii="Times New Roman" w:hAnsi="Times New Roman"/>
          <w:b/>
          <w:szCs w:val="24"/>
        </w:rPr>
        <w:t xml:space="preserve"> including identification of burden type: recordkeeping, reporting or </w:t>
      </w:r>
      <w:r w:rsidRPr="00920F63">
        <w:rPr>
          <w:rStyle w:val="a"/>
          <w:rFonts w:ascii="Times New Roman" w:hAnsi="Times New Roman"/>
          <w:b/>
          <w:szCs w:val="24"/>
        </w:rPr>
        <w:t>third party</w:t>
      </w:r>
      <w:r w:rsidRPr="00920F63">
        <w:rPr>
          <w:rStyle w:val="a"/>
          <w:rFonts w:ascii="Times New Roman" w:hAnsi="Times New Roman"/>
          <w:b/>
          <w:szCs w:val="24"/>
        </w:rPr>
        <w:t xml:space="preserve"> disclosure.</w:t>
      </w:r>
      <w:r w:rsidR="008F3ECA">
        <w:rPr>
          <w:rStyle w:val="a"/>
          <w:rFonts w:ascii="Times New Roman" w:hAnsi="Times New Roman"/>
          <w:b/>
          <w:szCs w:val="24"/>
        </w:rPr>
        <w:t xml:space="preserve"> </w:t>
      </w:r>
      <w:r>
        <w:rPr>
          <w:rStyle w:val="a"/>
          <w:rFonts w:ascii="Times New Roman" w:hAnsi="Times New Roman"/>
          <w:b/>
          <w:szCs w:val="24"/>
        </w:rPr>
        <w:t xml:space="preserve">Address changes in burden due to the use of technology (if applicable). </w:t>
      </w:r>
      <w:r w:rsidRPr="00920F63">
        <w:rPr>
          <w:rStyle w:val="a"/>
          <w:rFonts w:ascii="Times New Roman" w:hAnsi="Times New Roman"/>
          <w:b/>
          <w:szCs w:val="24"/>
        </w:rPr>
        <w:t>Generally, estimates should not include burden hours for customary and usual business practices.</w:t>
      </w:r>
    </w:p>
    <w:p w:rsidR="00F5782B" w:rsidRPr="00920F63" w:rsidP="00246834" w14:paraId="64280E8F" w14:textId="77777777">
      <w:pPr>
        <w:numPr>
          <w:ilvl w:val="0"/>
          <w:numId w:val="2"/>
        </w:numPr>
        <w:tabs>
          <w:tab w:val="left" w:pos="-720"/>
          <w:tab w:val="left" w:pos="1247"/>
        </w:tabs>
        <w:suppressAutoHyphens/>
        <w:rPr>
          <w:rStyle w:val="a"/>
          <w:rFonts w:ascii="Times New Roman" w:hAnsi="Times New Roman"/>
          <w:b/>
          <w:szCs w:val="24"/>
        </w:rPr>
      </w:pPr>
      <w:r>
        <w:rPr>
          <w:rStyle w:val="a"/>
          <w:rFonts w:ascii="Times New Roman" w:hAnsi="Times New Roman"/>
          <w:b/>
          <w:szCs w:val="24"/>
        </w:rPr>
        <w:t>Please do not include increases in burden and respondents numerically in this table. Explain these changes in number 15.</w:t>
      </w:r>
    </w:p>
    <w:p w:rsidR="00043C32" w:rsidRPr="00C224FD" w:rsidP="00246834" w14:paraId="64280E90" w14:textId="64697800">
      <w:pPr>
        <w:numPr>
          <w:ilvl w:val="0"/>
          <w:numId w:val="2"/>
        </w:numPr>
        <w:tabs>
          <w:tab w:val="left" w:pos="-720"/>
          <w:tab w:val="left" w:pos="1247"/>
        </w:tabs>
        <w:suppressAutoHyphens/>
        <w:rPr>
          <w:rStyle w:val="a"/>
          <w:rFonts w:ascii="Times New Roman" w:hAnsi="Times New Roman"/>
          <w:szCs w:val="24"/>
        </w:rPr>
      </w:pPr>
      <w:r w:rsidRPr="00C224FD">
        <w:rPr>
          <w:rStyle w:val="a"/>
          <w:rFonts w:ascii="Times New Roman" w:hAnsi="Times New Roman"/>
          <w:b/>
          <w:szCs w:val="24"/>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w:t>
      </w:r>
      <w:r w:rsidRPr="00C224FD" w:rsidR="00C224FD">
        <w:rPr>
          <w:rStyle w:val="a"/>
          <w:rFonts w:ascii="Times New Roman" w:hAnsi="Times New Roman"/>
          <w:b/>
          <w:szCs w:val="24"/>
        </w:rPr>
        <w:t>.</w:t>
      </w:r>
      <w:r w:rsidRPr="00C224FD">
        <w:rPr>
          <w:rStyle w:val="a"/>
          <w:rFonts w:ascii="Times New Roman" w:hAnsi="Times New Roman"/>
          <w:b/>
          <w:szCs w:val="24"/>
        </w:rPr>
        <w:t xml:space="preserve"> Unless directed to do so, agencies should not conduct special surveys to obtain information on which to base hour burden estimates.</w:t>
      </w:r>
      <w:r w:rsidR="008F3ECA">
        <w:rPr>
          <w:rStyle w:val="a"/>
          <w:rFonts w:ascii="Times New Roman" w:hAnsi="Times New Roman"/>
          <w:b/>
          <w:szCs w:val="24"/>
        </w:rPr>
        <w:t xml:space="preserve"> </w:t>
      </w:r>
      <w:r w:rsidRPr="00C224FD">
        <w:rPr>
          <w:rStyle w:val="a"/>
          <w:rFonts w:ascii="Times New Roman" w:hAnsi="Times New Roman"/>
          <w:b/>
          <w:szCs w:val="24"/>
        </w:rPr>
        <w:t xml:space="preserve">Consultation with a sample (fewer than 10) of potential respondents is desirable. </w:t>
      </w:r>
    </w:p>
    <w:p w:rsidR="00043C32" w:rsidRPr="00920F63" w:rsidP="00246834" w14:paraId="64280E91" w14:textId="77777777">
      <w:pPr>
        <w:numPr>
          <w:ilvl w:val="0"/>
          <w:numId w:val="2"/>
        </w:numPr>
        <w:tabs>
          <w:tab w:val="left" w:pos="-720"/>
          <w:tab w:val="left" w:pos="1247"/>
        </w:tabs>
        <w:suppressAutoHyphens/>
        <w:rPr>
          <w:rStyle w:val="a"/>
          <w:rFonts w:ascii="Times New Roman" w:hAnsi="Times New Roman"/>
          <w:b/>
          <w:szCs w:val="24"/>
        </w:rPr>
      </w:pPr>
      <w:r w:rsidRPr="00920F63">
        <w:rPr>
          <w:rStyle w:val="a"/>
          <w:rFonts w:ascii="Times New Roman" w:hAnsi="Times New Roman"/>
          <w:b/>
          <w:szCs w:val="24"/>
        </w:rPr>
        <w:t xml:space="preserve">If this request for approval covers more than one form, provide separate hour burden estimates for each form and aggregate the hour burden in the </w:t>
      </w:r>
      <w:r w:rsidR="00C224FD">
        <w:rPr>
          <w:rStyle w:val="a"/>
          <w:rFonts w:ascii="Times New Roman" w:hAnsi="Times New Roman"/>
          <w:b/>
          <w:szCs w:val="24"/>
        </w:rPr>
        <w:t>table below.</w:t>
      </w:r>
    </w:p>
    <w:p w:rsidR="00043C32" w:rsidRPr="00756FD3" w:rsidP="00246834" w14:paraId="64280E92" w14:textId="16CDB03E">
      <w:pPr>
        <w:numPr>
          <w:ilvl w:val="0"/>
          <w:numId w:val="2"/>
        </w:numPr>
        <w:tabs>
          <w:tab w:val="left" w:pos="-720"/>
          <w:tab w:val="left" w:pos="1247"/>
        </w:tabs>
        <w:suppressAutoHyphens/>
        <w:ind w:left="1166"/>
        <w:rPr>
          <w:rStyle w:val="a"/>
          <w:rFonts w:ascii="Times New Roman" w:hAnsi="Times New Roman"/>
          <w:szCs w:val="24"/>
        </w:rPr>
      </w:pPr>
      <w:r w:rsidRPr="00920F63">
        <w:rPr>
          <w:rStyle w:val="a"/>
          <w:rFonts w:ascii="Times New Roman" w:hAnsi="Times New Roman"/>
          <w:b/>
          <w:szCs w:val="24"/>
        </w:rPr>
        <w:t xml:space="preserve">Provide estimates of annualized cost to respondents of the hour burdens for collections of information, identifying and using appropriate wage rate categories. </w:t>
      </w:r>
      <w:hyperlink r:id="rId12" w:history="1">
        <w:r w:rsidRPr="00A70816" w:rsidR="00C92035">
          <w:rPr>
            <w:rStyle w:val="Hyperlink"/>
            <w:rFonts w:ascii="Times New Roman" w:hAnsi="Times New Roman"/>
            <w:b/>
            <w:szCs w:val="24"/>
          </w:rPr>
          <w:t>U</w:t>
        </w:r>
        <w:r w:rsidRPr="00A70816" w:rsidR="00960C86">
          <w:rPr>
            <w:rStyle w:val="Hyperlink"/>
            <w:rFonts w:ascii="Times New Roman" w:hAnsi="Times New Roman"/>
            <w:b/>
            <w:szCs w:val="24"/>
          </w:rPr>
          <w:t>se this site</w:t>
        </w:r>
      </w:hyperlink>
      <w:r w:rsidR="00960C86">
        <w:rPr>
          <w:rStyle w:val="a"/>
          <w:rFonts w:ascii="Times New Roman" w:hAnsi="Times New Roman"/>
          <w:b/>
          <w:szCs w:val="24"/>
        </w:rPr>
        <w:t xml:space="preserve"> to research the appropriate wage rate. </w:t>
      </w:r>
      <w:r w:rsidRPr="00920F63">
        <w:rPr>
          <w:rStyle w:val="a"/>
          <w:rFonts w:ascii="Times New Roman" w:hAnsi="Times New Roman"/>
          <w:b/>
          <w:szCs w:val="24"/>
        </w:rPr>
        <w:t>The cost of contracting out or paying outside parties for information collection activities should not be included here.</w:t>
      </w:r>
      <w:r w:rsidR="008F3ECA">
        <w:rPr>
          <w:rStyle w:val="a"/>
          <w:rFonts w:ascii="Times New Roman" w:hAnsi="Times New Roman"/>
          <w:b/>
          <w:szCs w:val="24"/>
        </w:rPr>
        <w:t xml:space="preserve"> </w:t>
      </w:r>
      <w:r w:rsidRPr="00920F63">
        <w:rPr>
          <w:rStyle w:val="a"/>
          <w:rFonts w:ascii="Times New Roman" w:hAnsi="Times New Roman"/>
          <w:b/>
          <w:szCs w:val="24"/>
        </w:rPr>
        <w:t>Instead, this cost should be included in Item 14.</w:t>
      </w:r>
      <w:r w:rsidR="00D75313">
        <w:rPr>
          <w:rStyle w:val="a"/>
          <w:rFonts w:ascii="Times New Roman" w:hAnsi="Times New Roman"/>
          <w:b/>
          <w:szCs w:val="24"/>
        </w:rPr>
        <w:t xml:space="preserve"> If there is no cost to respondents, indicate by entering 0 in the chart below and/or provide a statement.</w:t>
      </w:r>
    </w:p>
    <w:p w:rsidR="00756FD3" w:rsidP="00246834" w14:paraId="64280E93" w14:textId="77777777">
      <w:pPr>
        <w:tabs>
          <w:tab w:val="left" w:pos="-720"/>
          <w:tab w:val="left" w:pos="1247"/>
        </w:tabs>
        <w:suppressAutoHyphens/>
        <w:rPr>
          <w:rStyle w:val="a"/>
          <w:rFonts w:ascii="Times New Roman" w:hAnsi="Times New Roman"/>
          <w:b/>
          <w:szCs w:val="24"/>
        </w:rPr>
      </w:pPr>
    </w:p>
    <w:p w:rsidR="00261921" w:rsidP="00246834" w14:paraId="5A914916" w14:textId="7A809448">
      <w:pPr>
        <w:pStyle w:val="ListParagraph"/>
        <w:tabs>
          <w:tab w:val="left" w:pos="-720"/>
        </w:tabs>
        <w:suppressAutoHyphens/>
        <w:contextualSpacing w:val="0"/>
        <w:rPr>
          <w:rFonts w:asciiTheme="minorHAnsi" w:hAnsiTheme="minorHAnsi" w:cstheme="minorHAnsi"/>
        </w:rPr>
      </w:pPr>
      <w:r w:rsidRPr="00CA59E3">
        <w:rPr>
          <w:rFonts w:asciiTheme="minorHAnsi" w:hAnsiTheme="minorHAnsi" w:cstheme="minorHAnsi"/>
        </w:rPr>
        <w:t xml:space="preserve">The </w:t>
      </w:r>
      <w:r w:rsidR="004874F2">
        <w:rPr>
          <w:rFonts w:asciiTheme="minorHAnsi" w:hAnsiTheme="minorHAnsi" w:cstheme="minorHAnsi"/>
        </w:rPr>
        <w:t xml:space="preserve">Department continues to </w:t>
      </w:r>
      <w:r w:rsidRPr="00CA59E3">
        <w:rPr>
          <w:rFonts w:asciiTheme="minorHAnsi" w:hAnsiTheme="minorHAnsi" w:cstheme="minorHAnsi"/>
        </w:rPr>
        <w:t>estimate</w:t>
      </w:r>
      <w:r w:rsidR="004874F2">
        <w:rPr>
          <w:rFonts w:asciiTheme="minorHAnsi" w:hAnsiTheme="minorHAnsi" w:cstheme="minorHAnsi"/>
        </w:rPr>
        <w:t xml:space="preserve"> the</w:t>
      </w:r>
      <w:r w:rsidRPr="00CA59E3">
        <w:rPr>
          <w:rFonts w:asciiTheme="minorHAnsi" w:hAnsiTheme="minorHAnsi" w:cstheme="minorHAnsi"/>
        </w:rPr>
        <w:t xml:space="preserve"> time required to complete the collection of information </w:t>
      </w:r>
      <w:r w:rsidR="004874F2">
        <w:rPr>
          <w:rFonts w:asciiTheme="minorHAnsi" w:hAnsiTheme="minorHAnsi" w:cstheme="minorHAnsi"/>
        </w:rPr>
        <w:t>at 0.5 hours (30 minutes)</w:t>
      </w:r>
      <w:r w:rsidRPr="00CA59E3">
        <w:rPr>
          <w:rFonts w:asciiTheme="minorHAnsi" w:hAnsiTheme="minorHAnsi" w:cstheme="minorHAnsi"/>
        </w:rPr>
        <w:t xml:space="preserve"> per request. Based on one response per respondent, this equates to a total estimated annual reporting burden of </w:t>
      </w:r>
      <w:r w:rsidR="00FC35B4">
        <w:rPr>
          <w:rFonts w:asciiTheme="minorHAnsi" w:hAnsiTheme="minorHAnsi" w:cstheme="minorHAnsi"/>
        </w:rPr>
        <w:t>456,867 hours, calculated as follows:</w:t>
      </w:r>
    </w:p>
    <w:p w:rsidR="00B07961" w:rsidP="00246834" w14:paraId="276062B9" w14:textId="77777777">
      <w:pPr>
        <w:pStyle w:val="ListParagraph"/>
        <w:tabs>
          <w:tab w:val="left" w:pos="-720"/>
        </w:tabs>
        <w:suppressAutoHyphens/>
        <w:contextualSpacing w:val="0"/>
        <w:rPr>
          <w:rFonts w:asciiTheme="minorHAnsi" w:hAnsiTheme="minorHAnsi" w:cstheme="minorHAnsi"/>
        </w:rPr>
      </w:pPr>
    </w:p>
    <w:p w:rsidR="00B07961" w:rsidRPr="00B07961" w:rsidP="00B07961" w14:paraId="314B4A08" w14:textId="77777777">
      <w:pPr>
        <w:pStyle w:val="ListParagraph"/>
        <w:tabs>
          <w:tab w:val="left" w:pos="-720"/>
        </w:tabs>
        <w:suppressAutoHyphens/>
        <w:rPr>
          <w:rFonts w:asciiTheme="minorHAnsi" w:hAnsiTheme="minorHAnsi" w:cstheme="minorHAnsi"/>
        </w:rPr>
      </w:pPr>
      <w:r w:rsidRPr="00B07961">
        <w:rPr>
          <w:rFonts w:asciiTheme="minorHAnsi" w:hAnsiTheme="minorHAnsi" w:cstheme="minorHAnsi"/>
          <w:u w:val="single"/>
        </w:rPr>
        <w:t>Public Service Loan Forgiveness (PSLF) &amp; Temporary Expanded PSLF (TEPSLF) Certification &amp; Application</w:t>
      </w:r>
      <w:r w:rsidRPr="00B07961">
        <w:rPr>
          <w:rFonts w:asciiTheme="minorHAnsi" w:hAnsiTheme="minorHAnsi" w:cstheme="minorHAns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275"/>
        <w:gridCol w:w="879"/>
        <w:gridCol w:w="2175"/>
      </w:tblGrid>
      <w:tr w14:paraId="585FD2B6" w14:textId="77777777">
        <w:tblPrEx>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4275" w:type="dxa"/>
            <w:tcBorders>
              <w:top w:val="nil"/>
              <w:left w:val="nil"/>
              <w:bottom w:val="nil"/>
              <w:right w:val="nil"/>
            </w:tcBorders>
            <w:hideMark/>
          </w:tcPr>
          <w:p w:rsidR="00B07961" w:rsidRPr="00B07961" w:rsidP="00B07961" w14:paraId="3063D32C" w14:textId="77777777">
            <w:pPr>
              <w:pStyle w:val="ListParagraph"/>
              <w:tabs>
                <w:tab w:val="left" w:pos="-720"/>
              </w:tabs>
              <w:suppressAutoHyphens/>
              <w:rPr>
                <w:rFonts w:asciiTheme="minorHAnsi" w:hAnsiTheme="minorHAnsi" w:cstheme="minorHAnsi"/>
              </w:rPr>
            </w:pPr>
            <w:r w:rsidRPr="00B07961">
              <w:rPr>
                <w:rFonts w:asciiTheme="minorHAnsi" w:hAnsiTheme="minorHAnsi" w:cstheme="minorHAnsi"/>
              </w:rPr>
              <w:t>Estimated annual number of respondents: </w:t>
            </w:r>
          </w:p>
        </w:tc>
        <w:tc>
          <w:tcPr>
            <w:tcW w:w="495" w:type="dxa"/>
            <w:tcBorders>
              <w:top w:val="nil"/>
              <w:left w:val="nil"/>
              <w:bottom w:val="nil"/>
              <w:right w:val="nil"/>
            </w:tcBorders>
            <w:hideMark/>
          </w:tcPr>
          <w:p w:rsidR="00B07961" w:rsidRPr="00B07961" w:rsidP="00B07961" w14:paraId="00A916A8" w14:textId="77777777">
            <w:pPr>
              <w:pStyle w:val="ListParagraph"/>
              <w:tabs>
                <w:tab w:val="left" w:pos="-720"/>
              </w:tabs>
              <w:suppressAutoHyphens/>
              <w:rPr>
                <w:rFonts w:asciiTheme="minorHAnsi" w:hAnsiTheme="minorHAnsi" w:cstheme="minorHAnsi"/>
              </w:rPr>
            </w:pPr>
            <w:r w:rsidRPr="00B07961">
              <w:rPr>
                <w:rFonts w:asciiTheme="minorHAnsi" w:hAnsiTheme="minorHAnsi" w:cstheme="minorHAnsi"/>
              </w:rPr>
              <w:t> </w:t>
            </w:r>
          </w:p>
        </w:tc>
        <w:tc>
          <w:tcPr>
            <w:tcW w:w="2040" w:type="dxa"/>
            <w:tcBorders>
              <w:top w:val="nil"/>
              <w:left w:val="nil"/>
              <w:bottom w:val="nil"/>
              <w:right w:val="nil"/>
            </w:tcBorders>
            <w:hideMark/>
          </w:tcPr>
          <w:p w:rsidR="00B07961" w:rsidRPr="00B07961" w:rsidP="00B07961" w14:paraId="71D6CC12" w14:textId="77777777">
            <w:pPr>
              <w:pStyle w:val="ListParagraph"/>
              <w:tabs>
                <w:tab w:val="left" w:pos="-720"/>
              </w:tabs>
              <w:suppressAutoHyphens/>
              <w:jc w:val="right"/>
              <w:rPr>
                <w:rFonts w:asciiTheme="minorHAnsi" w:hAnsiTheme="minorHAnsi" w:cstheme="minorHAnsi"/>
              </w:rPr>
            </w:pPr>
            <w:r w:rsidRPr="00B07961">
              <w:rPr>
                <w:rFonts w:asciiTheme="minorHAnsi" w:hAnsiTheme="minorHAnsi" w:cstheme="minorHAnsi"/>
              </w:rPr>
              <w:t>913,713 </w:t>
            </w:r>
          </w:p>
        </w:tc>
      </w:tr>
      <w:tr w14:paraId="34AF5F99" w14:textId="77777777">
        <w:tblPrEx>
          <w:tblW w:w="0" w:type="dxa"/>
          <w:tblCellMar>
            <w:left w:w="0" w:type="dxa"/>
            <w:right w:w="0" w:type="dxa"/>
          </w:tblCellMar>
          <w:tblLook w:val="04A0"/>
        </w:tblPrEx>
        <w:trPr>
          <w:trHeight w:val="300"/>
        </w:trPr>
        <w:tc>
          <w:tcPr>
            <w:tcW w:w="4275" w:type="dxa"/>
            <w:tcBorders>
              <w:top w:val="nil"/>
              <w:left w:val="nil"/>
              <w:bottom w:val="nil"/>
              <w:right w:val="nil"/>
            </w:tcBorders>
            <w:hideMark/>
          </w:tcPr>
          <w:p w:rsidR="00B07961" w:rsidRPr="00B07961" w:rsidP="00B07961" w14:paraId="6F238561" w14:textId="77777777">
            <w:pPr>
              <w:pStyle w:val="ListParagraph"/>
              <w:tabs>
                <w:tab w:val="left" w:pos="-720"/>
              </w:tabs>
              <w:suppressAutoHyphens/>
              <w:rPr>
                <w:rFonts w:asciiTheme="minorHAnsi" w:hAnsiTheme="minorHAnsi" w:cstheme="minorHAnsi"/>
              </w:rPr>
            </w:pPr>
            <w:r w:rsidRPr="00B07961">
              <w:rPr>
                <w:rFonts w:asciiTheme="minorHAnsi" w:hAnsiTheme="minorHAnsi" w:cstheme="minorHAnsi"/>
              </w:rPr>
              <w:t>Number of responses per borrower: </w:t>
            </w:r>
          </w:p>
        </w:tc>
        <w:tc>
          <w:tcPr>
            <w:tcW w:w="495" w:type="dxa"/>
            <w:tcBorders>
              <w:top w:val="nil"/>
              <w:left w:val="nil"/>
              <w:bottom w:val="nil"/>
              <w:right w:val="nil"/>
            </w:tcBorders>
            <w:hideMark/>
          </w:tcPr>
          <w:p w:rsidR="00B07961" w:rsidRPr="00B07961" w:rsidP="00B07961" w14:paraId="40C0BE58" w14:textId="77777777">
            <w:pPr>
              <w:pStyle w:val="ListParagraph"/>
              <w:tabs>
                <w:tab w:val="left" w:pos="-720"/>
              </w:tabs>
              <w:suppressAutoHyphens/>
              <w:rPr>
                <w:rFonts w:asciiTheme="minorHAnsi" w:hAnsiTheme="minorHAnsi" w:cstheme="minorHAnsi"/>
              </w:rPr>
            </w:pPr>
            <w:r w:rsidRPr="00B07961">
              <w:rPr>
                <w:rFonts w:asciiTheme="minorHAnsi" w:hAnsiTheme="minorHAnsi" w:cstheme="minorHAnsi"/>
              </w:rPr>
              <w:t>x </w:t>
            </w:r>
          </w:p>
        </w:tc>
        <w:tc>
          <w:tcPr>
            <w:tcW w:w="2040" w:type="dxa"/>
            <w:tcBorders>
              <w:top w:val="nil"/>
              <w:left w:val="nil"/>
              <w:bottom w:val="nil"/>
              <w:right w:val="nil"/>
            </w:tcBorders>
            <w:hideMark/>
          </w:tcPr>
          <w:p w:rsidR="00B07961" w:rsidRPr="00B07961" w:rsidP="00B07961" w14:paraId="3D530338" w14:textId="77777777">
            <w:pPr>
              <w:pStyle w:val="ListParagraph"/>
              <w:tabs>
                <w:tab w:val="left" w:pos="-720"/>
              </w:tabs>
              <w:suppressAutoHyphens/>
              <w:jc w:val="right"/>
              <w:rPr>
                <w:rFonts w:asciiTheme="minorHAnsi" w:hAnsiTheme="minorHAnsi" w:cstheme="minorHAnsi"/>
              </w:rPr>
            </w:pPr>
            <w:r w:rsidRPr="00B07961">
              <w:rPr>
                <w:rFonts w:asciiTheme="minorHAnsi" w:hAnsiTheme="minorHAnsi" w:cstheme="minorHAnsi"/>
              </w:rPr>
              <w:t>1 </w:t>
            </w:r>
          </w:p>
        </w:tc>
      </w:tr>
      <w:tr w14:paraId="6D73B36F" w14:textId="77777777">
        <w:tblPrEx>
          <w:tblW w:w="0" w:type="dxa"/>
          <w:tblCellMar>
            <w:left w:w="0" w:type="dxa"/>
            <w:right w:w="0" w:type="dxa"/>
          </w:tblCellMar>
          <w:tblLook w:val="04A0"/>
        </w:tblPrEx>
        <w:trPr>
          <w:trHeight w:val="300"/>
        </w:trPr>
        <w:tc>
          <w:tcPr>
            <w:tcW w:w="4275" w:type="dxa"/>
            <w:tcBorders>
              <w:top w:val="nil"/>
              <w:left w:val="nil"/>
              <w:bottom w:val="nil"/>
              <w:right w:val="nil"/>
            </w:tcBorders>
            <w:hideMark/>
          </w:tcPr>
          <w:p w:rsidR="00B07961" w:rsidRPr="00B07961" w:rsidP="00B07961" w14:paraId="46F34BC5" w14:textId="77777777">
            <w:pPr>
              <w:pStyle w:val="ListParagraph"/>
              <w:tabs>
                <w:tab w:val="left" w:pos="-720"/>
              </w:tabs>
              <w:suppressAutoHyphens/>
              <w:rPr>
                <w:rFonts w:asciiTheme="minorHAnsi" w:hAnsiTheme="minorHAnsi" w:cstheme="minorHAnsi"/>
              </w:rPr>
            </w:pPr>
            <w:r w:rsidRPr="00B07961">
              <w:rPr>
                <w:rFonts w:asciiTheme="minorHAnsi" w:hAnsiTheme="minorHAnsi" w:cstheme="minorHAnsi"/>
              </w:rPr>
              <w:t>Hours per response: </w:t>
            </w:r>
          </w:p>
        </w:tc>
        <w:tc>
          <w:tcPr>
            <w:tcW w:w="495" w:type="dxa"/>
            <w:tcBorders>
              <w:top w:val="nil"/>
              <w:left w:val="nil"/>
              <w:bottom w:val="nil"/>
              <w:right w:val="nil"/>
            </w:tcBorders>
            <w:hideMark/>
          </w:tcPr>
          <w:p w:rsidR="00B07961" w:rsidRPr="00B07961" w:rsidP="00B07961" w14:paraId="7EAEA093" w14:textId="77777777">
            <w:pPr>
              <w:pStyle w:val="ListParagraph"/>
              <w:tabs>
                <w:tab w:val="left" w:pos="-720"/>
              </w:tabs>
              <w:suppressAutoHyphens/>
              <w:rPr>
                <w:rFonts w:asciiTheme="minorHAnsi" w:hAnsiTheme="minorHAnsi" w:cstheme="minorHAnsi"/>
              </w:rPr>
            </w:pPr>
            <w:r w:rsidRPr="00B07961">
              <w:rPr>
                <w:rFonts w:asciiTheme="minorHAnsi" w:hAnsiTheme="minorHAnsi" w:cstheme="minorHAnsi"/>
              </w:rPr>
              <w:t>x </w:t>
            </w:r>
          </w:p>
        </w:tc>
        <w:tc>
          <w:tcPr>
            <w:tcW w:w="2040" w:type="dxa"/>
            <w:tcBorders>
              <w:top w:val="nil"/>
              <w:left w:val="nil"/>
              <w:bottom w:val="single" w:sz="6" w:space="0" w:color="auto"/>
              <w:right w:val="nil"/>
            </w:tcBorders>
            <w:hideMark/>
          </w:tcPr>
          <w:p w:rsidR="00B07961" w:rsidRPr="00B07961" w:rsidP="00B07961" w14:paraId="0C5329B5" w14:textId="77777777">
            <w:pPr>
              <w:pStyle w:val="ListParagraph"/>
              <w:tabs>
                <w:tab w:val="left" w:pos="-720"/>
              </w:tabs>
              <w:suppressAutoHyphens/>
              <w:jc w:val="right"/>
              <w:rPr>
                <w:rFonts w:asciiTheme="minorHAnsi" w:hAnsiTheme="minorHAnsi" w:cstheme="minorHAnsi"/>
              </w:rPr>
            </w:pPr>
            <w:r w:rsidRPr="00B07961">
              <w:rPr>
                <w:rFonts w:asciiTheme="minorHAnsi" w:hAnsiTheme="minorHAnsi" w:cstheme="minorHAnsi"/>
              </w:rPr>
              <w:t>         0.5 </w:t>
            </w:r>
          </w:p>
        </w:tc>
      </w:tr>
      <w:tr w14:paraId="6C247007" w14:textId="77777777">
        <w:tblPrEx>
          <w:tblW w:w="0" w:type="dxa"/>
          <w:tblCellMar>
            <w:left w:w="0" w:type="dxa"/>
            <w:right w:w="0" w:type="dxa"/>
          </w:tblCellMar>
          <w:tblLook w:val="04A0"/>
        </w:tblPrEx>
        <w:trPr>
          <w:trHeight w:val="300"/>
        </w:trPr>
        <w:tc>
          <w:tcPr>
            <w:tcW w:w="4275" w:type="dxa"/>
            <w:tcBorders>
              <w:top w:val="nil"/>
              <w:left w:val="nil"/>
              <w:bottom w:val="nil"/>
              <w:right w:val="nil"/>
            </w:tcBorders>
            <w:hideMark/>
          </w:tcPr>
          <w:p w:rsidR="00B07961" w:rsidRPr="00B07961" w:rsidP="00B07961" w14:paraId="0AB78963" w14:textId="77777777">
            <w:pPr>
              <w:pStyle w:val="ListParagraph"/>
              <w:tabs>
                <w:tab w:val="left" w:pos="-720"/>
              </w:tabs>
              <w:suppressAutoHyphens/>
              <w:rPr>
                <w:rFonts w:asciiTheme="minorHAnsi" w:hAnsiTheme="minorHAnsi" w:cstheme="minorHAnsi"/>
              </w:rPr>
            </w:pPr>
            <w:r w:rsidRPr="00B07961">
              <w:rPr>
                <w:rFonts w:asciiTheme="minorHAnsi" w:hAnsiTheme="minorHAnsi" w:cstheme="minorHAnsi"/>
              </w:rPr>
              <w:t>Annual hour burden: </w:t>
            </w:r>
          </w:p>
        </w:tc>
        <w:tc>
          <w:tcPr>
            <w:tcW w:w="495" w:type="dxa"/>
            <w:tcBorders>
              <w:top w:val="nil"/>
              <w:left w:val="nil"/>
              <w:bottom w:val="nil"/>
              <w:right w:val="nil"/>
            </w:tcBorders>
            <w:hideMark/>
          </w:tcPr>
          <w:p w:rsidR="00B07961" w:rsidRPr="00B07961" w:rsidP="00B07961" w14:paraId="3E1E4959" w14:textId="77777777">
            <w:pPr>
              <w:pStyle w:val="ListParagraph"/>
              <w:tabs>
                <w:tab w:val="left" w:pos="-720"/>
              </w:tabs>
              <w:suppressAutoHyphens/>
              <w:rPr>
                <w:rFonts w:asciiTheme="minorHAnsi" w:hAnsiTheme="minorHAnsi" w:cstheme="minorHAnsi"/>
              </w:rPr>
            </w:pPr>
            <w:r w:rsidRPr="00B07961">
              <w:rPr>
                <w:rFonts w:asciiTheme="minorHAnsi" w:hAnsiTheme="minorHAnsi" w:cstheme="minorHAnsi"/>
              </w:rPr>
              <w:t> </w:t>
            </w:r>
          </w:p>
        </w:tc>
        <w:tc>
          <w:tcPr>
            <w:tcW w:w="2040" w:type="dxa"/>
            <w:tcBorders>
              <w:top w:val="nil"/>
              <w:left w:val="nil"/>
              <w:bottom w:val="nil"/>
              <w:right w:val="nil"/>
            </w:tcBorders>
            <w:hideMark/>
          </w:tcPr>
          <w:p w:rsidR="00B07961" w:rsidRPr="00B07961" w:rsidP="00B07961" w14:paraId="2AF09F85" w14:textId="77777777">
            <w:pPr>
              <w:pStyle w:val="ListParagraph"/>
              <w:tabs>
                <w:tab w:val="left" w:pos="-720"/>
              </w:tabs>
              <w:suppressAutoHyphens/>
              <w:rPr>
                <w:rFonts w:asciiTheme="minorHAnsi" w:hAnsiTheme="minorHAnsi" w:cstheme="minorHAnsi"/>
              </w:rPr>
            </w:pPr>
            <w:r w:rsidRPr="00B07961">
              <w:rPr>
                <w:rFonts w:asciiTheme="minorHAnsi" w:hAnsiTheme="minorHAnsi" w:cstheme="minorHAnsi"/>
              </w:rPr>
              <w:t>456,857 hours </w:t>
            </w:r>
          </w:p>
        </w:tc>
      </w:tr>
    </w:tbl>
    <w:p w:rsidR="00B07961" w:rsidRPr="00B07961" w:rsidP="00B07961" w14:paraId="2D633107" w14:textId="77777777">
      <w:pPr>
        <w:tabs>
          <w:tab w:val="left" w:pos="-720"/>
        </w:tabs>
        <w:suppressAutoHyphens/>
        <w:rPr>
          <w:rFonts w:asciiTheme="minorHAnsi" w:hAnsiTheme="minorHAnsi" w:cstheme="minorHAnsi"/>
        </w:rPr>
      </w:pPr>
    </w:p>
    <w:p w:rsidR="00261921" w:rsidP="00246834" w14:paraId="61BD157A" w14:textId="77777777">
      <w:pPr>
        <w:tabs>
          <w:tab w:val="left" w:pos="-720"/>
          <w:tab w:val="left" w:pos="720"/>
        </w:tabs>
        <w:suppressAutoHyphens/>
        <w:ind w:left="720"/>
        <w:rPr>
          <w:rFonts w:asciiTheme="minorHAnsi" w:hAnsiTheme="minorHAnsi" w:cstheme="minorHAnsi"/>
        </w:rPr>
      </w:pPr>
      <w:r w:rsidRPr="00CA59E3">
        <w:rPr>
          <w:rFonts w:asciiTheme="minorHAnsi" w:hAnsiTheme="minorHAnsi" w:cstheme="minorHAnsi"/>
        </w:rPr>
        <w:t>There are no annual costs to respondents associated with operating or maintaining systems or purchasing services.</w:t>
      </w:r>
    </w:p>
    <w:p w:rsidR="0020775D" w:rsidP="00246834" w14:paraId="052512E1" w14:textId="77777777">
      <w:pPr>
        <w:tabs>
          <w:tab w:val="left" w:pos="-720"/>
          <w:tab w:val="left" w:pos="720"/>
        </w:tabs>
        <w:suppressAutoHyphens/>
        <w:ind w:left="720"/>
        <w:rPr>
          <w:rFonts w:asciiTheme="minorHAnsi" w:hAnsiTheme="minorHAnsi" w:cstheme="minorHAnsi"/>
        </w:rPr>
      </w:pPr>
    </w:p>
    <w:p w:rsidR="00ED7195" w:rsidRPr="002C538F" w:rsidP="002C538F" w14:paraId="64280E96" w14:textId="21088756">
      <w:pPr>
        <w:jc w:val="center"/>
        <w:rPr>
          <w:rFonts w:ascii="Times New Roman" w:hAnsi="Times New Roman"/>
          <w:b/>
          <w:bCs/>
          <w:color w:val="000000" w:themeColor="text1"/>
          <w:szCs w:val="24"/>
        </w:rPr>
      </w:pPr>
      <w:r w:rsidRPr="002C538F">
        <w:rPr>
          <w:rFonts w:ascii="Times New Roman" w:hAnsi="Times New Roman"/>
          <w:b/>
          <w:bCs/>
          <w:color w:val="000000" w:themeColor="text1"/>
          <w:szCs w:val="24"/>
        </w:rPr>
        <w:t xml:space="preserve">Estimated </w:t>
      </w:r>
      <w:r w:rsidRPr="002C538F" w:rsidR="00F31BEC">
        <w:rPr>
          <w:rFonts w:ascii="Times New Roman" w:hAnsi="Times New Roman"/>
          <w:b/>
          <w:bCs/>
          <w:color w:val="000000" w:themeColor="text1"/>
          <w:szCs w:val="24"/>
        </w:rPr>
        <w:t xml:space="preserve">Annual </w:t>
      </w:r>
      <w:r w:rsidRPr="002C538F" w:rsidR="007F6104">
        <w:rPr>
          <w:rFonts w:ascii="Times New Roman" w:hAnsi="Times New Roman"/>
          <w:b/>
          <w:bCs/>
          <w:color w:val="000000" w:themeColor="text1"/>
          <w:szCs w:val="24"/>
        </w:rPr>
        <w:t>Burden and Respondent Costs</w:t>
      </w:r>
      <w:r w:rsidRPr="002C538F" w:rsidR="00F5782B">
        <w:rPr>
          <w:rFonts w:ascii="Times New Roman" w:hAnsi="Times New Roman"/>
          <w:b/>
          <w:bCs/>
          <w:color w:val="000000" w:themeColor="text1"/>
          <w:szCs w:val="24"/>
        </w:rPr>
        <w:t xml:space="preserve"> Table</w:t>
      </w:r>
    </w:p>
    <w:tbl>
      <w:tblPr>
        <w:tblStyle w:val="GridTableLight"/>
        <w:tblpPr w:leftFromText="180" w:rightFromText="180" w:vertAnchor="text" w:horzAnchor="margin" w:tblpXSpec="center" w:tblpY="174"/>
        <w:tblW w:w="8995" w:type="dxa"/>
        <w:tblLayout w:type="fixed"/>
        <w:tblLook w:val="0020"/>
      </w:tblPr>
      <w:tblGrid>
        <w:gridCol w:w="1345"/>
        <w:gridCol w:w="1275"/>
        <w:gridCol w:w="1080"/>
        <w:gridCol w:w="1335"/>
        <w:gridCol w:w="1080"/>
        <w:gridCol w:w="1350"/>
        <w:gridCol w:w="1530"/>
      </w:tblGrid>
      <w:tr w14:paraId="64280EAE" w14:textId="77777777" w:rsidTr="002C538F">
        <w:tblPrEx>
          <w:tblW w:w="8995" w:type="dxa"/>
          <w:tblLayout w:type="fixed"/>
          <w:tblLook w:val="0020"/>
        </w:tblPrEx>
        <w:trPr>
          <w:tblHeader/>
        </w:trPr>
        <w:tc>
          <w:tcPr>
            <w:tcW w:w="1345" w:type="dxa"/>
          </w:tcPr>
          <w:p w:rsidR="00E22FD3" w:rsidP="00246834" w14:paraId="64280E97" w14:textId="77777777">
            <w:pPr>
              <w:jc w:val="center"/>
              <w:rPr>
                <w:rFonts w:ascii="Times New Roman" w:hAnsi="Times New Roman"/>
                <w:sz w:val="20"/>
              </w:rPr>
            </w:pPr>
          </w:p>
          <w:p w:rsidR="00E22FD3" w:rsidP="00246834" w14:paraId="64280E98" w14:textId="77777777">
            <w:pPr>
              <w:jc w:val="center"/>
              <w:rPr>
                <w:rFonts w:ascii="Times New Roman" w:hAnsi="Times New Roman"/>
                <w:sz w:val="20"/>
              </w:rPr>
            </w:pPr>
          </w:p>
          <w:p w:rsidR="00E22FD3" w:rsidRPr="007F6104" w:rsidP="00246834" w14:paraId="64280E99" w14:textId="77777777">
            <w:pPr>
              <w:jc w:val="center"/>
              <w:rPr>
                <w:rFonts w:ascii="Times New Roman" w:hAnsi="Times New Roman"/>
                <w:sz w:val="20"/>
              </w:rPr>
            </w:pPr>
            <w:r w:rsidRPr="007F6104">
              <w:rPr>
                <w:rFonts w:ascii="Times New Roman" w:hAnsi="Times New Roman"/>
                <w:sz w:val="20"/>
              </w:rPr>
              <w:t>Information Activity or IC</w:t>
            </w:r>
            <w:r>
              <w:rPr>
                <w:rFonts w:ascii="Times New Roman" w:hAnsi="Times New Roman"/>
                <w:sz w:val="20"/>
              </w:rPr>
              <w:t xml:space="preserve"> (with type of respondent)</w:t>
            </w:r>
          </w:p>
        </w:tc>
        <w:tc>
          <w:tcPr>
            <w:tcW w:w="1275" w:type="dxa"/>
          </w:tcPr>
          <w:p w:rsidR="00E22FD3" w:rsidRPr="007F6104" w:rsidP="00246834" w14:paraId="64280EA0" w14:textId="77777777">
            <w:pPr>
              <w:jc w:val="center"/>
              <w:rPr>
                <w:rFonts w:ascii="Times New Roman" w:hAnsi="Times New Roman"/>
                <w:sz w:val="20"/>
              </w:rPr>
            </w:pPr>
            <w:r w:rsidRPr="007F6104">
              <w:rPr>
                <w:rFonts w:ascii="Times New Roman" w:hAnsi="Times New Roman"/>
                <w:sz w:val="20"/>
              </w:rPr>
              <w:t>Num</w:t>
            </w:r>
            <w:r>
              <w:rPr>
                <w:rFonts w:ascii="Times New Roman" w:hAnsi="Times New Roman"/>
                <w:sz w:val="20"/>
              </w:rPr>
              <w:t>b</w:t>
            </w:r>
            <w:r w:rsidRPr="007F6104">
              <w:rPr>
                <w:rFonts w:ascii="Times New Roman" w:hAnsi="Times New Roman"/>
                <w:sz w:val="20"/>
              </w:rPr>
              <w:t>er of Respondents</w:t>
            </w:r>
          </w:p>
        </w:tc>
        <w:tc>
          <w:tcPr>
            <w:tcW w:w="1080" w:type="dxa"/>
          </w:tcPr>
          <w:p w:rsidR="00E22FD3" w:rsidP="00246834" w14:paraId="64280EA1" w14:textId="77777777">
            <w:pPr>
              <w:jc w:val="center"/>
              <w:rPr>
                <w:rFonts w:ascii="Times New Roman" w:hAnsi="Times New Roman"/>
                <w:sz w:val="20"/>
              </w:rPr>
            </w:pPr>
          </w:p>
          <w:p w:rsidR="00E22FD3" w:rsidP="00246834" w14:paraId="64280EA2" w14:textId="77777777">
            <w:pPr>
              <w:jc w:val="center"/>
              <w:rPr>
                <w:rFonts w:ascii="Times New Roman" w:hAnsi="Times New Roman"/>
                <w:sz w:val="20"/>
              </w:rPr>
            </w:pPr>
          </w:p>
          <w:p w:rsidR="00E22FD3" w:rsidRPr="007F6104" w:rsidP="00246834" w14:paraId="64280EA3" w14:textId="77777777">
            <w:pPr>
              <w:jc w:val="center"/>
              <w:rPr>
                <w:rFonts w:ascii="Times New Roman" w:hAnsi="Times New Roman"/>
                <w:sz w:val="20"/>
              </w:rPr>
            </w:pPr>
            <w:r w:rsidRPr="007F6104">
              <w:rPr>
                <w:rFonts w:ascii="Times New Roman" w:hAnsi="Times New Roman"/>
                <w:sz w:val="20"/>
              </w:rPr>
              <w:t>Number of Responses</w:t>
            </w:r>
          </w:p>
        </w:tc>
        <w:tc>
          <w:tcPr>
            <w:tcW w:w="1335" w:type="dxa"/>
          </w:tcPr>
          <w:p w:rsidR="00E22FD3" w:rsidP="00246834" w14:paraId="64280EA4" w14:textId="77777777">
            <w:pPr>
              <w:jc w:val="center"/>
              <w:rPr>
                <w:rFonts w:ascii="Times New Roman" w:hAnsi="Times New Roman"/>
                <w:sz w:val="20"/>
              </w:rPr>
            </w:pPr>
          </w:p>
          <w:p w:rsidR="00E22FD3" w:rsidRPr="007F6104" w:rsidP="00246834" w14:paraId="64280EA5" w14:textId="77777777">
            <w:pPr>
              <w:jc w:val="center"/>
              <w:rPr>
                <w:rFonts w:ascii="Times New Roman" w:hAnsi="Times New Roman"/>
                <w:sz w:val="20"/>
              </w:rPr>
            </w:pPr>
            <w:r w:rsidRPr="007F6104">
              <w:rPr>
                <w:rFonts w:ascii="Times New Roman" w:hAnsi="Times New Roman"/>
                <w:sz w:val="20"/>
              </w:rPr>
              <w:t xml:space="preserve">Average </w:t>
            </w:r>
            <w:r w:rsidRPr="007F6104">
              <w:rPr>
                <w:rFonts w:ascii="Times New Roman" w:hAnsi="Times New Roman"/>
                <w:sz w:val="20"/>
              </w:rPr>
              <w:t>Burden</w:t>
            </w:r>
            <w:r w:rsidRPr="007F6104">
              <w:rPr>
                <w:rFonts w:ascii="Times New Roman" w:hAnsi="Times New Roman"/>
                <w:sz w:val="20"/>
              </w:rPr>
              <w:t xml:space="preserve"> Hours per Response</w:t>
            </w:r>
          </w:p>
        </w:tc>
        <w:tc>
          <w:tcPr>
            <w:tcW w:w="1080" w:type="dxa"/>
          </w:tcPr>
          <w:p w:rsidR="00E22FD3" w:rsidP="00246834" w14:paraId="64280EA6" w14:textId="77777777">
            <w:pPr>
              <w:jc w:val="center"/>
              <w:rPr>
                <w:rFonts w:ascii="Times New Roman" w:hAnsi="Times New Roman"/>
                <w:sz w:val="20"/>
              </w:rPr>
            </w:pPr>
          </w:p>
          <w:p w:rsidR="00E22FD3" w:rsidRPr="007F6104" w:rsidP="00246834" w14:paraId="64280EA7" w14:textId="77777777">
            <w:pPr>
              <w:rPr>
                <w:rFonts w:ascii="Times New Roman" w:hAnsi="Times New Roman"/>
                <w:sz w:val="20"/>
              </w:rPr>
            </w:pPr>
            <w:r w:rsidRPr="007F6104">
              <w:rPr>
                <w:rFonts w:ascii="Times New Roman" w:hAnsi="Times New Roman"/>
                <w:sz w:val="20"/>
              </w:rPr>
              <w:t xml:space="preserve">Total </w:t>
            </w:r>
            <w:r>
              <w:rPr>
                <w:rFonts w:ascii="Times New Roman" w:hAnsi="Times New Roman"/>
                <w:sz w:val="20"/>
              </w:rPr>
              <w:t xml:space="preserve">Annual </w:t>
            </w:r>
            <w:r w:rsidRPr="007F6104">
              <w:rPr>
                <w:rFonts w:ascii="Times New Roman" w:hAnsi="Times New Roman"/>
                <w:sz w:val="20"/>
              </w:rPr>
              <w:t>Burden Hours</w:t>
            </w:r>
          </w:p>
        </w:tc>
        <w:tc>
          <w:tcPr>
            <w:tcW w:w="1350" w:type="dxa"/>
          </w:tcPr>
          <w:p w:rsidR="00E22FD3" w:rsidP="00246834" w14:paraId="64280EA8" w14:textId="77777777">
            <w:pPr>
              <w:jc w:val="center"/>
              <w:rPr>
                <w:rFonts w:ascii="Times New Roman" w:hAnsi="Times New Roman"/>
                <w:sz w:val="20"/>
              </w:rPr>
            </w:pPr>
          </w:p>
          <w:p w:rsidR="00E22FD3" w:rsidP="00246834" w14:paraId="64280EA9" w14:textId="77777777">
            <w:pPr>
              <w:jc w:val="center"/>
              <w:rPr>
                <w:rFonts w:ascii="Times New Roman" w:hAnsi="Times New Roman"/>
                <w:sz w:val="20"/>
              </w:rPr>
            </w:pPr>
          </w:p>
          <w:p w:rsidR="00E22FD3" w:rsidRPr="007F6104" w:rsidP="00246834" w14:paraId="64280EAA" w14:textId="77777777">
            <w:pPr>
              <w:jc w:val="center"/>
              <w:rPr>
                <w:rFonts w:ascii="Times New Roman" w:hAnsi="Times New Roman"/>
                <w:sz w:val="20"/>
              </w:rPr>
            </w:pPr>
            <w:r w:rsidRPr="00FE1BAE">
              <w:rPr>
                <w:rFonts w:ascii="Times New Roman" w:hAnsi="Times New Roman"/>
                <w:sz w:val="20"/>
              </w:rPr>
              <w:t>Estimated Respondent Average Hourly Wage</w:t>
            </w:r>
          </w:p>
        </w:tc>
        <w:tc>
          <w:tcPr>
            <w:tcW w:w="1530" w:type="dxa"/>
          </w:tcPr>
          <w:p w:rsidR="00E22FD3" w:rsidP="00246834" w14:paraId="64280EAB" w14:textId="77777777">
            <w:pPr>
              <w:jc w:val="center"/>
              <w:rPr>
                <w:rFonts w:ascii="Times New Roman" w:hAnsi="Times New Roman"/>
                <w:sz w:val="20"/>
              </w:rPr>
            </w:pPr>
          </w:p>
          <w:p w:rsidR="00E22FD3" w:rsidP="00246834" w14:paraId="64280EAC" w14:textId="77777777">
            <w:pPr>
              <w:jc w:val="center"/>
              <w:rPr>
                <w:rFonts w:ascii="Times New Roman" w:hAnsi="Times New Roman"/>
                <w:sz w:val="20"/>
              </w:rPr>
            </w:pPr>
          </w:p>
          <w:p w:rsidR="00E22FD3" w:rsidRPr="007F6104" w:rsidP="00246834" w14:paraId="64280EAD" w14:textId="77777777">
            <w:pPr>
              <w:jc w:val="center"/>
              <w:rPr>
                <w:rFonts w:ascii="Times New Roman" w:hAnsi="Times New Roman"/>
                <w:sz w:val="20"/>
              </w:rPr>
            </w:pPr>
            <w:r w:rsidRPr="007F6104">
              <w:rPr>
                <w:rFonts w:ascii="Times New Roman" w:hAnsi="Times New Roman"/>
                <w:sz w:val="20"/>
              </w:rPr>
              <w:t xml:space="preserve">Total Annual Costs (hourly </w:t>
            </w:r>
            <w:r>
              <w:rPr>
                <w:rFonts w:ascii="Times New Roman" w:hAnsi="Times New Roman"/>
                <w:sz w:val="20"/>
              </w:rPr>
              <w:t>wage x</w:t>
            </w:r>
            <w:r w:rsidRPr="007F6104">
              <w:rPr>
                <w:rFonts w:ascii="Times New Roman" w:hAnsi="Times New Roman"/>
                <w:sz w:val="20"/>
              </w:rPr>
              <w:t xml:space="preserve"> </w:t>
            </w:r>
            <w:r>
              <w:rPr>
                <w:rFonts w:ascii="Times New Roman" w:hAnsi="Times New Roman"/>
                <w:sz w:val="20"/>
              </w:rPr>
              <w:t>total burden hours</w:t>
            </w:r>
            <w:r w:rsidRPr="007F6104">
              <w:rPr>
                <w:rFonts w:ascii="Times New Roman" w:hAnsi="Times New Roman"/>
                <w:sz w:val="20"/>
              </w:rPr>
              <w:t>)</w:t>
            </w:r>
          </w:p>
        </w:tc>
      </w:tr>
      <w:tr w14:paraId="64280EB8" w14:textId="77777777" w:rsidTr="002C538F">
        <w:tblPrEx>
          <w:tblW w:w="8995" w:type="dxa"/>
          <w:tblLayout w:type="fixed"/>
          <w:tblLook w:val="0020"/>
        </w:tblPrEx>
        <w:tc>
          <w:tcPr>
            <w:tcW w:w="1345" w:type="dxa"/>
          </w:tcPr>
          <w:p w:rsidR="002C538F" w:rsidRPr="00CA59E3" w:rsidP="002C538F" w14:paraId="64280EAF" w14:textId="290F9851">
            <w:pPr>
              <w:rPr>
                <w:rFonts w:asciiTheme="minorHAnsi" w:hAnsiTheme="minorHAnsi" w:cstheme="minorHAnsi"/>
                <w:szCs w:val="24"/>
              </w:rPr>
            </w:pPr>
            <w:r w:rsidRPr="00CA59E3">
              <w:rPr>
                <w:rFonts w:asciiTheme="minorHAnsi" w:hAnsiTheme="minorHAnsi" w:cstheme="minorHAnsi"/>
                <w:szCs w:val="24"/>
              </w:rPr>
              <w:t>Individual</w:t>
            </w:r>
          </w:p>
        </w:tc>
        <w:tc>
          <w:tcPr>
            <w:tcW w:w="1275" w:type="dxa"/>
          </w:tcPr>
          <w:p w:rsidR="002C538F" w:rsidRPr="00CA59E3" w:rsidP="002C538F" w14:paraId="64280EB2" w14:textId="563B9990">
            <w:pPr>
              <w:jc w:val="center"/>
              <w:rPr>
                <w:rFonts w:asciiTheme="minorHAnsi" w:hAnsiTheme="minorHAnsi" w:cstheme="minorHAnsi"/>
                <w:szCs w:val="24"/>
              </w:rPr>
            </w:pPr>
            <w:r>
              <w:rPr>
                <w:rStyle w:val="normaltextrun"/>
                <w:rFonts w:ascii="Calibri" w:hAnsi="Calibri" w:cs="Calibri"/>
              </w:rPr>
              <w:t>913,713</w:t>
            </w:r>
            <w:r>
              <w:rPr>
                <w:rStyle w:val="eop"/>
                <w:rFonts w:ascii="Calibri" w:hAnsi="Calibri" w:cs="Calibri"/>
              </w:rPr>
              <w:t> </w:t>
            </w:r>
          </w:p>
        </w:tc>
        <w:tc>
          <w:tcPr>
            <w:tcW w:w="1080" w:type="dxa"/>
          </w:tcPr>
          <w:p w:rsidR="002C538F" w:rsidRPr="00CA59E3" w:rsidP="002C538F" w14:paraId="64280EB3" w14:textId="7251D6AD">
            <w:pPr>
              <w:jc w:val="center"/>
              <w:rPr>
                <w:rFonts w:asciiTheme="minorHAnsi" w:hAnsiTheme="minorHAnsi" w:cstheme="minorHAnsi"/>
                <w:szCs w:val="24"/>
              </w:rPr>
            </w:pPr>
            <w:r>
              <w:rPr>
                <w:rStyle w:val="normaltextrun"/>
                <w:rFonts w:ascii="Calibri" w:hAnsi="Calibri" w:cs="Calibri"/>
              </w:rPr>
              <w:t>913,713</w:t>
            </w:r>
            <w:r>
              <w:rPr>
                <w:rStyle w:val="eop"/>
                <w:rFonts w:ascii="Calibri" w:hAnsi="Calibri" w:cs="Calibri"/>
              </w:rPr>
              <w:t> </w:t>
            </w:r>
          </w:p>
        </w:tc>
        <w:tc>
          <w:tcPr>
            <w:tcW w:w="1335" w:type="dxa"/>
          </w:tcPr>
          <w:p w:rsidR="002C538F" w:rsidRPr="00CA59E3" w:rsidP="002C538F" w14:paraId="64280EB4" w14:textId="1671E58B">
            <w:pPr>
              <w:jc w:val="center"/>
              <w:rPr>
                <w:rFonts w:asciiTheme="minorHAnsi" w:hAnsiTheme="minorHAnsi" w:cstheme="minorHAnsi"/>
                <w:szCs w:val="24"/>
              </w:rPr>
            </w:pPr>
            <w:r>
              <w:rPr>
                <w:rStyle w:val="normaltextrun"/>
                <w:rFonts w:ascii="Calibri" w:hAnsi="Calibri" w:cs="Calibri"/>
              </w:rPr>
              <w:t>.5 hours</w:t>
            </w:r>
            <w:r>
              <w:rPr>
                <w:rStyle w:val="eop"/>
                <w:rFonts w:ascii="Calibri" w:hAnsi="Calibri" w:cs="Calibri"/>
              </w:rPr>
              <w:t> </w:t>
            </w:r>
          </w:p>
        </w:tc>
        <w:tc>
          <w:tcPr>
            <w:tcW w:w="1080" w:type="dxa"/>
          </w:tcPr>
          <w:p w:rsidR="002C538F" w:rsidRPr="00CA59E3" w:rsidP="002C538F" w14:paraId="64280EB5" w14:textId="00442181">
            <w:pPr>
              <w:jc w:val="center"/>
              <w:rPr>
                <w:rFonts w:asciiTheme="minorHAnsi" w:hAnsiTheme="minorHAnsi" w:cstheme="minorHAnsi"/>
                <w:szCs w:val="24"/>
              </w:rPr>
            </w:pPr>
            <w:r>
              <w:rPr>
                <w:rStyle w:val="normaltextrun"/>
                <w:rFonts w:ascii="Calibri" w:hAnsi="Calibri" w:cs="Calibri"/>
              </w:rPr>
              <w:t>456,857</w:t>
            </w:r>
            <w:r>
              <w:rPr>
                <w:rStyle w:val="eop"/>
                <w:rFonts w:ascii="Calibri" w:hAnsi="Calibri" w:cs="Calibri"/>
              </w:rPr>
              <w:t> </w:t>
            </w:r>
          </w:p>
        </w:tc>
        <w:tc>
          <w:tcPr>
            <w:tcW w:w="1350" w:type="dxa"/>
          </w:tcPr>
          <w:p w:rsidR="002C538F" w:rsidRPr="00CA59E3" w:rsidP="002C538F" w14:paraId="64280EB6" w14:textId="39C99777">
            <w:pPr>
              <w:jc w:val="center"/>
              <w:rPr>
                <w:rFonts w:asciiTheme="minorHAnsi" w:hAnsiTheme="minorHAnsi" w:cstheme="minorHAnsi"/>
                <w:szCs w:val="24"/>
              </w:rPr>
            </w:pPr>
            <w:r>
              <w:rPr>
                <w:rStyle w:val="normaltextrun"/>
                <w:rFonts w:ascii="Calibri" w:hAnsi="Calibri" w:cs="Calibri"/>
              </w:rPr>
              <w:t>$2</w:t>
            </w:r>
            <w:r w:rsidR="007A31F8">
              <w:rPr>
                <w:rStyle w:val="normaltextrun"/>
                <w:rFonts w:ascii="Calibri" w:hAnsi="Calibri" w:cs="Calibri"/>
              </w:rPr>
              <w:t>4</w:t>
            </w:r>
            <w:r>
              <w:rPr>
                <w:rStyle w:val="normaltextrun"/>
                <w:rFonts w:ascii="Calibri" w:hAnsi="Calibri" w:cs="Calibri"/>
              </w:rPr>
              <w:t>.</w:t>
            </w:r>
            <w:r w:rsidR="007A31F8">
              <w:rPr>
                <w:rStyle w:val="normaltextrun"/>
                <w:rFonts w:ascii="Calibri" w:hAnsi="Calibri" w:cs="Calibri"/>
              </w:rPr>
              <w:t>51</w:t>
            </w:r>
          </w:p>
        </w:tc>
        <w:tc>
          <w:tcPr>
            <w:tcW w:w="1530" w:type="dxa"/>
          </w:tcPr>
          <w:p w:rsidR="002C538F" w:rsidRPr="00CA59E3" w:rsidP="002C538F" w14:paraId="64280EB7" w14:textId="33C27D06">
            <w:pPr>
              <w:jc w:val="center"/>
              <w:rPr>
                <w:rFonts w:asciiTheme="minorHAnsi" w:hAnsiTheme="minorHAnsi" w:cstheme="minorHAnsi"/>
                <w:szCs w:val="24"/>
              </w:rPr>
            </w:pPr>
            <w:r>
              <w:rPr>
                <w:rStyle w:val="normaltextrun"/>
                <w:rFonts w:ascii="Calibri" w:hAnsi="Calibri" w:cs="Calibri"/>
              </w:rPr>
              <w:t>$1</w:t>
            </w:r>
            <w:r w:rsidR="00507029">
              <w:rPr>
                <w:rStyle w:val="normaltextrun"/>
                <w:rFonts w:ascii="Calibri" w:hAnsi="Calibri" w:cs="Calibri"/>
              </w:rPr>
              <w:t>1</w:t>
            </w:r>
            <w:r>
              <w:rPr>
                <w:rStyle w:val="normaltextrun"/>
                <w:rFonts w:ascii="Calibri" w:hAnsi="Calibri" w:cs="Calibri"/>
              </w:rPr>
              <w:t>,</w:t>
            </w:r>
            <w:r w:rsidR="00CA24D0">
              <w:rPr>
                <w:rStyle w:val="normaltextrun"/>
                <w:rFonts w:ascii="Calibri" w:hAnsi="Calibri" w:cs="Calibri"/>
              </w:rPr>
              <w:t>197,565</w:t>
            </w:r>
            <w:r>
              <w:rPr>
                <w:rStyle w:val="eop"/>
                <w:rFonts w:ascii="Calibri" w:hAnsi="Calibri" w:cs="Calibri"/>
              </w:rPr>
              <w:t> </w:t>
            </w:r>
          </w:p>
        </w:tc>
      </w:tr>
      <w:tr w14:paraId="64280EE0" w14:textId="77777777" w:rsidTr="002C538F">
        <w:tblPrEx>
          <w:tblW w:w="8995" w:type="dxa"/>
          <w:tblLayout w:type="fixed"/>
          <w:tblLook w:val="0020"/>
        </w:tblPrEx>
        <w:tc>
          <w:tcPr>
            <w:tcW w:w="1345" w:type="dxa"/>
          </w:tcPr>
          <w:p w:rsidR="00884DA9" w:rsidRPr="00CA59E3" w:rsidP="00884DA9" w14:paraId="64280ED7" w14:textId="77777777">
            <w:pPr>
              <w:rPr>
                <w:rFonts w:asciiTheme="minorHAnsi" w:hAnsiTheme="minorHAnsi" w:cstheme="minorHAnsi"/>
                <w:szCs w:val="24"/>
              </w:rPr>
            </w:pPr>
            <w:r w:rsidRPr="00CA59E3">
              <w:rPr>
                <w:rFonts w:asciiTheme="minorHAnsi" w:hAnsiTheme="minorHAnsi" w:cstheme="minorHAnsi"/>
                <w:szCs w:val="24"/>
              </w:rPr>
              <w:t>Annualized Totals</w:t>
            </w:r>
          </w:p>
        </w:tc>
        <w:tc>
          <w:tcPr>
            <w:tcW w:w="1275" w:type="dxa"/>
          </w:tcPr>
          <w:p w:rsidR="00884DA9" w:rsidRPr="00884DA9" w:rsidP="00884DA9" w14:paraId="64280EDA" w14:textId="5A5A2973">
            <w:pPr>
              <w:jc w:val="center"/>
              <w:rPr>
                <w:rFonts w:asciiTheme="minorHAnsi" w:hAnsiTheme="minorHAnsi" w:cstheme="minorHAnsi"/>
                <w:b/>
                <w:bCs/>
                <w:szCs w:val="24"/>
              </w:rPr>
            </w:pPr>
            <w:r w:rsidRPr="00884DA9">
              <w:rPr>
                <w:rStyle w:val="normaltextrun"/>
                <w:rFonts w:ascii="Calibri" w:hAnsi="Calibri" w:cs="Calibri"/>
                <w:b/>
                <w:bCs/>
              </w:rPr>
              <w:t>913,713</w:t>
            </w:r>
            <w:r w:rsidRPr="00884DA9">
              <w:rPr>
                <w:rStyle w:val="eop"/>
                <w:rFonts w:ascii="Calibri" w:hAnsi="Calibri" w:cs="Calibri"/>
                <w:b/>
                <w:bCs/>
              </w:rPr>
              <w:t> </w:t>
            </w:r>
          </w:p>
        </w:tc>
        <w:tc>
          <w:tcPr>
            <w:tcW w:w="1080" w:type="dxa"/>
          </w:tcPr>
          <w:p w:rsidR="00884DA9" w:rsidRPr="00884DA9" w:rsidP="00884DA9" w14:paraId="64280EDB" w14:textId="056A43A0">
            <w:pPr>
              <w:jc w:val="center"/>
              <w:rPr>
                <w:rFonts w:asciiTheme="minorHAnsi" w:hAnsiTheme="minorHAnsi" w:cstheme="minorHAnsi"/>
                <w:b/>
                <w:bCs/>
                <w:szCs w:val="24"/>
              </w:rPr>
            </w:pPr>
            <w:r w:rsidRPr="00884DA9">
              <w:rPr>
                <w:rStyle w:val="normaltextrun"/>
                <w:rFonts w:ascii="Calibri" w:hAnsi="Calibri" w:cs="Calibri"/>
                <w:b/>
                <w:bCs/>
              </w:rPr>
              <w:t>913,713</w:t>
            </w:r>
            <w:r w:rsidRPr="00884DA9">
              <w:rPr>
                <w:rStyle w:val="eop"/>
                <w:rFonts w:ascii="Calibri" w:hAnsi="Calibri" w:cs="Calibri"/>
                <w:b/>
                <w:bCs/>
              </w:rPr>
              <w:t> </w:t>
            </w:r>
          </w:p>
        </w:tc>
        <w:tc>
          <w:tcPr>
            <w:tcW w:w="1335" w:type="dxa"/>
          </w:tcPr>
          <w:p w:rsidR="00884DA9" w:rsidRPr="00884DA9" w:rsidP="00884DA9" w14:paraId="64280EDC" w14:textId="18FC25C7">
            <w:pPr>
              <w:jc w:val="center"/>
              <w:rPr>
                <w:rFonts w:asciiTheme="minorHAnsi" w:hAnsiTheme="minorHAnsi" w:cstheme="minorHAnsi"/>
                <w:b/>
                <w:bCs/>
                <w:szCs w:val="24"/>
              </w:rPr>
            </w:pPr>
            <w:r w:rsidRPr="00884DA9">
              <w:rPr>
                <w:rStyle w:val="normaltextrun"/>
                <w:rFonts w:ascii="Calibri" w:hAnsi="Calibri" w:cs="Calibri"/>
                <w:b/>
                <w:bCs/>
              </w:rPr>
              <w:t>.5 hours</w:t>
            </w:r>
            <w:r w:rsidRPr="00884DA9">
              <w:rPr>
                <w:rStyle w:val="eop"/>
                <w:rFonts w:ascii="Calibri" w:hAnsi="Calibri" w:cs="Calibri"/>
                <w:b/>
                <w:bCs/>
              </w:rPr>
              <w:t> </w:t>
            </w:r>
          </w:p>
        </w:tc>
        <w:tc>
          <w:tcPr>
            <w:tcW w:w="1080" w:type="dxa"/>
          </w:tcPr>
          <w:p w:rsidR="00884DA9" w:rsidRPr="00884DA9" w:rsidP="00884DA9" w14:paraId="64280EDD" w14:textId="2A232F8D">
            <w:pPr>
              <w:jc w:val="center"/>
              <w:rPr>
                <w:rFonts w:asciiTheme="minorHAnsi" w:hAnsiTheme="minorHAnsi" w:cstheme="minorHAnsi"/>
                <w:b/>
                <w:bCs/>
                <w:szCs w:val="24"/>
              </w:rPr>
            </w:pPr>
            <w:r w:rsidRPr="00884DA9">
              <w:rPr>
                <w:rStyle w:val="normaltextrun"/>
                <w:rFonts w:ascii="Calibri" w:hAnsi="Calibri" w:cs="Calibri"/>
                <w:b/>
                <w:bCs/>
              </w:rPr>
              <w:t>456,857</w:t>
            </w:r>
            <w:r w:rsidRPr="00884DA9">
              <w:rPr>
                <w:rStyle w:val="eop"/>
                <w:rFonts w:ascii="Calibri" w:hAnsi="Calibri" w:cs="Calibri"/>
                <w:b/>
                <w:bCs/>
              </w:rPr>
              <w:t> </w:t>
            </w:r>
          </w:p>
        </w:tc>
        <w:tc>
          <w:tcPr>
            <w:tcW w:w="1350" w:type="dxa"/>
          </w:tcPr>
          <w:p w:rsidR="00884DA9" w:rsidRPr="00884DA9" w:rsidP="00884DA9" w14:paraId="64280EDE" w14:textId="1BCF513A">
            <w:pPr>
              <w:jc w:val="center"/>
              <w:rPr>
                <w:rFonts w:asciiTheme="minorHAnsi" w:hAnsiTheme="minorHAnsi" w:cstheme="minorHAnsi"/>
                <w:b/>
                <w:bCs/>
                <w:szCs w:val="24"/>
              </w:rPr>
            </w:pPr>
            <w:r w:rsidRPr="00884DA9">
              <w:rPr>
                <w:rStyle w:val="normaltextrun"/>
                <w:rFonts w:ascii="Calibri" w:hAnsi="Calibri" w:cs="Calibri"/>
                <w:b/>
                <w:bCs/>
              </w:rPr>
              <w:t>$</w:t>
            </w:r>
            <w:r w:rsidR="007A31F8">
              <w:rPr>
                <w:rStyle w:val="normaltextrun"/>
                <w:rFonts w:ascii="Calibri" w:hAnsi="Calibri" w:cs="Calibri"/>
                <w:b/>
                <w:bCs/>
              </w:rPr>
              <w:t>24.51</w:t>
            </w:r>
          </w:p>
        </w:tc>
        <w:tc>
          <w:tcPr>
            <w:tcW w:w="1530" w:type="dxa"/>
          </w:tcPr>
          <w:p w:rsidR="00884DA9" w:rsidRPr="00884DA9" w:rsidP="00884DA9" w14:paraId="64280EDF" w14:textId="031D20AD">
            <w:pPr>
              <w:jc w:val="center"/>
              <w:rPr>
                <w:rFonts w:asciiTheme="minorHAnsi" w:hAnsiTheme="minorHAnsi" w:cstheme="minorHAnsi"/>
                <w:b/>
                <w:bCs/>
                <w:szCs w:val="24"/>
              </w:rPr>
            </w:pPr>
            <w:r w:rsidRPr="00884DA9">
              <w:rPr>
                <w:rStyle w:val="normaltextrun"/>
                <w:rFonts w:ascii="Calibri" w:hAnsi="Calibri" w:cs="Calibri"/>
                <w:b/>
                <w:bCs/>
              </w:rPr>
              <w:t>$1</w:t>
            </w:r>
            <w:r w:rsidR="00CA24D0">
              <w:rPr>
                <w:rStyle w:val="normaltextrun"/>
                <w:rFonts w:ascii="Calibri" w:hAnsi="Calibri" w:cs="Calibri"/>
                <w:b/>
                <w:bCs/>
              </w:rPr>
              <w:t>1,197,565</w:t>
            </w:r>
            <w:r w:rsidRPr="00884DA9">
              <w:rPr>
                <w:rStyle w:val="eop"/>
                <w:rFonts w:ascii="Calibri" w:hAnsi="Calibri" w:cs="Calibri"/>
                <w:b/>
                <w:bCs/>
              </w:rPr>
              <w:t> </w:t>
            </w:r>
          </w:p>
        </w:tc>
      </w:tr>
    </w:tbl>
    <w:p w:rsidR="001A6AE0" w:rsidP="00246834" w14:paraId="64280EE1" w14:textId="2052817E">
      <w:pPr>
        <w:pStyle w:val="ListParagraph"/>
        <w:tabs>
          <w:tab w:val="left" w:pos="-720"/>
        </w:tabs>
        <w:suppressAutoHyphens/>
        <w:ind w:left="-864" w:right="-864"/>
        <w:rPr>
          <w:rStyle w:val="a"/>
          <w:rFonts w:ascii="Times New Roman" w:hAnsi="Times New Roman"/>
          <w:b/>
          <w:bCs/>
          <w:i/>
          <w:iCs/>
          <w:szCs w:val="24"/>
        </w:rPr>
      </w:pPr>
    </w:p>
    <w:p w:rsidR="002A20E9" w:rsidRPr="00D27DDA" w:rsidP="00246834" w14:paraId="60E90B66" w14:textId="72BC17D6">
      <w:pPr>
        <w:pStyle w:val="ListParagraph"/>
        <w:tabs>
          <w:tab w:val="left" w:pos="-720"/>
        </w:tabs>
        <w:suppressAutoHyphens/>
        <w:ind w:right="-864"/>
        <w:rPr>
          <w:rStyle w:val="a"/>
          <w:rFonts w:asciiTheme="minorHAnsi" w:hAnsiTheme="minorHAnsi" w:cstheme="minorHAnsi"/>
          <w:szCs w:val="24"/>
        </w:rPr>
      </w:pPr>
      <w:r w:rsidRPr="00D27DDA">
        <w:rPr>
          <w:rStyle w:val="a"/>
          <w:rFonts w:asciiTheme="minorHAnsi" w:hAnsiTheme="minorHAnsi" w:cstheme="minorHAnsi"/>
          <w:szCs w:val="24"/>
        </w:rPr>
        <w:t>The costs are based on the May 202</w:t>
      </w:r>
      <w:r w:rsidR="00425230">
        <w:rPr>
          <w:rStyle w:val="a"/>
          <w:rFonts w:asciiTheme="minorHAnsi" w:hAnsiTheme="minorHAnsi" w:cstheme="minorHAnsi"/>
          <w:szCs w:val="24"/>
        </w:rPr>
        <w:t>5</w:t>
      </w:r>
      <w:r w:rsidRPr="00D27DDA">
        <w:rPr>
          <w:rStyle w:val="a"/>
          <w:rFonts w:asciiTheme="minorHAnsi" w:hAnsiTheme="minorHAnsi" w:cstheme="minorHAnsi"/>
          <w:szCs w:val="24"/>
        </w:rPr>
        <w:t xml:space="preserve"> median wage for all occupations as noted here: </w:t>
      </w:r>
      <w:hyperlink r:id="rId13" w:anchor="00-0000" w:history="1">
        <w:r w:rsidRPr="00D27DDA">
          <w:rPr>
            <w:rStyle w:val="Hyperlink"/>
            <w:rFonts w:asciiTheme="minorHAnsi" w:hAnsiTheme="minorHAnsi" w:cstheme="minorHAnsi"/>
          </w:rPr>
          <w:t>https://www.bls.gov/oes/current/oes_nat.htm#00-0000</w:t>
        </w:r>
      </w:hyperlink>
    </w:p>
    <w:p w:rsidR="002A20E9" w:rsidRPr="002A20E9" w:rsidP="00246834" w14:paraId="183E7AF2" w14:textId="41FBCE5F">
      <w:pPr>
        <w:pStyle w:val="ListParagraph"/>
        <w:tabs>
          <w:tab w:val="left" w:pos="-720"/>
        </w:tabs>
        <w:suppressAutoHyphens/>
        <w:ind w:left="-864" w:right="-864"/>
        <w:rPr>
          <w:rStyle w:val="a"/>
          <w:rFonts w:ascii="Times New Roman" w:hAnsi="Times New Roman"/>
          <w:szCs w:val="24"/>
        </w:rPr>
      </w:pPr>
    </w:p>
    <w:p w:rsidR="002A20E9" w:rsidP="00246834" w14:paraId="7428EBC0" w14:textId="77777777">
      <w:pPr>
        <w:pStyle w:val="ListParagraph"/>
        <w:tabs>
          <w:tab w:val="left" w:pos="-720"/>
        </w:tabs>
        <w:suppressAutoHyphens/>
        <w:ind w:left="-864" w:right="-864"/>
        <w:rPr>
          <w:rStyle w:val="a"/>
          <w:rFonts w:ascii="Times New Roman" w:hAnsi="Times New Roman"/>
          <w:b/>
          <w:bCs/>
          <w:i/>
          <w:iCs/>
          <w:szCs w:val="24"/>
        </w:rPr>
      </w:pPr>
    </w:p>
    <w:p w:rsidR="00F31BEC" w:rsidRPr="00AF5D1A" w:rsidP="00246834" w14:paraId="64280EE2" w14:textId="77777777">
      <w:pPr>
        <w:pStyle w:val="ListParagraph"/>
        <w:tabs>
          <w:tab w:val="left" w:pos="-720"/>
        </w:tabs>
        <w:suppressAutoHyphens/>
        <w:ind w:left="-864" w:right="-864"/>
        <w:rPr>
          <w:rStyle w:val="a"/>
          <w:rFonts w:ascii="Times New Roman" w:hAnsi="Times New Roman"/>
          <w:b/>
          <w:bCs/>
          <w:i/>
          <w:iCs/>
          <w:sz w:val="22"/>
          <w:szCs w:val="22"/>
        </w:rPr>
      </w:pPr>
      <w:r w:rsidRPr="00AF5D1A">
        <w:rPr>
          <w:rStyle w:val="a"/>
          <w:rFonts w:ascii="Times New Roman" w:hAnsi="Times New Roman"/>
          <w:b/>
          <w:bCs/>
          <w:i/>
          <w:iCs/>
          <w:sz w:val="22"/>
          <w:szCs w:val="22"/>
        </w:rPr>
        <w:t>Please ensure the annual total burden, respondents and response match those entered in IC Data Parts 1 and 2</w:t>
      </w:r>
      <w:r w:rsidRPr="00AF5D1A" w:rsidR="00916EE4">
        <w:rPr>
          <w:rStyle w:val="a"/>
          <w:rFonts w:ascii="Times New Roman" w:hAnsi="Times New Roman"/>
          <w:b/>
          <w:bCs/>
          <w:i/>
          <w:iCs/>
          <w:sz w:val="22"/>
          <w:szCs w:val="22"/>
        </w:rPr>
        <w:t>, and</w:t>
      </w:r>
      <w:r w:rsidRPr="00AF5D1A">
        <w:rPr>
          <w:rStyle w:val="a"/>
          <w:rFonts w:ascii="Times New Roman" w:hAnsi="Times New Roman"/>
          <w:b/>
          <w:bCs/>
          <w:i/>
          <w:iCs/>
          <w:sz w:val="22"/>
          <w:szCs w:val="22"/>
        </w:rPr>
        <w:t xml:space="preserve"> the response per respondent matches the Paperwork Burden Statement that must be included </w:t>
      </w:r>
      <w:r w:rsidRPr="00AF5D1A">
        <w:rPr>
          <w:rStyle w:val="a"/>
          <w:rFonts w:ascii="Times New Roman" w:hAnsi="Times New Roman"/>
          <w:b/>
          <w:bCs/>
          <w:i/>
          <w:iCs/>
          <w:sz w:val="22"/>
          <w:szCs w:val="22"/>
        </w:rPr>
        <w:t>on</w:t>
      </w:r>
      <w:r w:rsidRPr="00AF5D1A">
        <w:rPr>
          <w:rStyle w:val="a"/>
          <w:rFonts w:ascii="Times New Roman" w:hAnsi="Times New Roman"/>
          <w:b/>
          <w:bCs/>
          <w:i/>
          <w:iCs/>
          <w:sz w:val="22"/>
          <w:szCs w:val="22"/>
        </w:rPr>
        <w:t xml:space="preserve"> all forms.</w:t>
      </w:r>
    </w:p>
    <w:p w:rsidR="00920F63" w:rsidP="00246834" w14:paraId="64280EE3" w14:textId="77777777">
      <w:pPr>
        <w:pStyle w:val="ListParagraph"/>
        <w:tabs>
          <w:tab w:val="left" w:pos="-720"/>
        </w:tabs>
        <w:suppressAutoHyphens/>
        <w:rPr>
          <w:rStyle w:val="a"/>
          <w:rFonts w:ascii="Times New Roman" w:hAnsi="Times New Roman"/>
          <w:szCs w:val="24"/>
        </w:rPr>
      </w:pPr>
    </w:p>
    <w:p w:rsidR="00043C32" w:rsidRPr="00ED7195" w:rsidP="00246834" w14:paraId="64280EE4" w14:textId="480AC939">
      <w:pPr>
        <w:pStyle w:val="ListParagraph"/>
        <w:numPr>
          <w:ilvl w:val="0"/>
          <w:numId w:val="5"/>
        </w:numPr>
        <w:tabs>
          <w:tab w:val="left" w:pos="-720"/>
        </w:tabs>
        <w:suppressAutoHyphens/>
        <w:ind w:hanging="540"/>
        <w:rPr>
          <w:rFonts w:ascii="Times New Roman" w:hAnsi="Times New Roman"/>
          <w:b/>
          <w:szCs w:val="24"/>
        </w:rPr>
      </w:pPr>
      <w:r w:rsidRPr="00ED7195">
        <w:rPr>
          <w:rStyle w:val="a"/>
          <w:rFonts w:ascii="Times New Roman" w:hAnsi="Times New Roman"/>
          <w:b/>
          <w:szCs w:val="24"/>
        </w:rPr>
        <w:t>Provide an estimate of the total annual cost burden to respondents or record keepers resulting from the collection of information.</w:t>
      </w:r>
      <w:r w:rsidR="008F3ECA">
        <w:rPr>
          <w:rStyle w:val="a"/>
          <w:rFonts w:ascii="Times New Roman" w:hAnsi="Times New Roman"/>
          <w:b/>
          <w:szCs w:val="24"/>
        </w:rPr>
        <w:t xml:space="preserve"> </w:t>
      </w:r>
      <w:r w:rsidRPr="00ED7195">
        <w:rPr>
          <w:rStyle w:val="a"/>
          <w:rFonts w:ascii="Times New Roman" w:hAnsi="Times New Roman"/>
          <w:b/>
          <w:szCs w:val="24"/>
        </w:rPr>
        <w:t>(Do not include the cost of any hour burden shown in Items 12 and 14.)</w:t>
      </w:r>
    </w:p>
    <w:p w:rsidR="00043C32" w:rsidRPr="00ED7195" w:rsidP="00246834" w14:paraId="64280EE5" w14:textId="77777777">
      <w:pPr>
        <w:tabs>
          <w:tab w:val="left" w:pos="-720"/>
        </w:tabs>
        <w:suppressAutoHyphens/>
        <w:rPr>
          <w:rFonts w:ascii="Times New Roman" w:hAnsi="Times New Roman"/>
          <w:b/>
          <w:szCs w:val="24"/>
        </w:rPr>
      </w:pPr>
    </w:p>
    <w:p w:rsidR="00043C32" w:rsidRPr="00ED7195" w:rsidP="00246834" w14:paraId="64280EE6" w14:textId="7C0C1E23">
      <w:pPr>
        <w:numPr>
          <w:ilvl w:val="0"/>
          <w:numId w:val="1"/>
        </w:numPr>
        <w:tabs>
          <w:tab w:val="left" w:pos="-720"/>
          <w:tab w:val="clear" w:pos="700"/>
        </w:tabs>
        <w:suppressAutoHyphens/>
        <w:ind w:left="1350" w:hanging="450"/>
        <w:rPr>
          <w:rFonts w:ascii="Times New Roman" w:hAnsi="Times New Roman"/>
          <w:b/>
          <w:szCs w:val="24"/>
        </w:rPr>
      </w:pPr>
      <w:r w:rsidRPr="00ED7195">
        <w:rPr>
          <w:rFonts w:ascii="Times New Roman" w:hAnsi="Times New Roman"/>
          <w:b/>
          <w:szCs w:val="24"/>
        </w:rPr>
        <w:t>The cost estimate should be split into two components: (a) a total capital and start-up cost component (annualized over its expected useful life); and (b) a total operation and maintenance and purchase of services component.</w:t>
      </w:r>
      <w:r w:rsidR="008F3ECA">
        <w:rPr>
          <w:rFonts w:ascii="Times New Roman" w:hAnsi="Times New Roman"/>
          <w:b/>
          <w:szCs w:val="24"/>
        </w:rPr>
        <w:t xml:space="preserve"> </w:t>
      </w:r>
      <w:r w:rsidRPr="00ED7195">
        <w:rPr>
          <w:rFonts w:ascii="Times New Roman" w:hAnsi="Times New Roman"/>
          <w:b/>
          <w:szCs w:val="24"/>
        </w:rPr>
        <w:t xml:space="preserve">The estimates should </w:t>
      </w:r>
      <w:r w:rsidRPr="00ED7195">
        <w:rPr>
          <w:rFonts w:ascii="Times New Roman" w:hAnsi="Times New Roman"/>
          <w:b/>
          <w:szCs w:val="24"/>
        </w:rPr>
        <w:t>take into account</w:t>
      </w:r>
      <w:r w:rsidRPr="00ED7195">
        <w:rPr>
          <w:rFonts w:ascii="Times New Roman" w:hAnsi="Times New Roman"/>
          <w:b/>
          <w:szCs w:val="24"/>
        </w:rPr>
        <w:t xml:space="preserve"> costs associated with generating, maintaining, and disclosing or providing the information.</w:t>
      </w:r>
      <w:r w:rsidR="008F3ECA">
        <w:rPr>
          <w:rFonts w:ascii="Times New Roman" w:hAnsi="Times New Roman"/>
          <w:b/>
          <w:szCs w:val="24"/>
        </w:rPr>
        <w:t xml:space="preserve"> </w:t>
      </w:r>
      <w:r w:rsidRPr="00ED7195">
        <w:rPr>
          <w:rFonts w:ascii="Times New Roman" w:hAnsi="Times New Roman"/>
          <w:b/>
          <w:szCs w:val="24"/>
        </w:rPr>
        <w:t xml:space="preserve">Include descriptions of methods used to estimate major cost factors including system and technology acquisition, expected useful life of capital equipment, the discount rate(s), and the </w:t>
      </w:r>
      <w:r w:rsidRPr="00ED7195">
        <w:rPr>
          <w:rFonts w:ascii="Times New Roman" w:hAnsi="Times New Roman"/>
          <w:b/>
          <w:szCs w:val="24"/>
        </w:rPr>
        <w:t>time period</w:t>
      </w:r>
      <w:r w:rsidRPr="00ED7195">
        <w:rPr>
          <w:rFonts w:ascii="Times New Roman" w:hAnsi="Times New Roman"/>
          <w:b/>
          <w:szCs w:val="24"/>
        </w:rPr>
        <w:t xml:space="preserve"> over which costs will be incurred.</w:t>
      </w:r>
      <w:r w:rsidR="008F3ECA">
        <w:rPr>
          <w:rFonts w:ascii="Times New Roman" w:hAnsi="Times New Roman"/>
          <w:b/>
          <w:szCs w:val="24"/>
        </w:rPr>
        <w:t xml:space="preserve"> </w:t>
      </w:r>
      <w:r w:rsidRPr="00ED7195">
        <w:rPr>
          <w:rFonts w:ascii="Times New Roman" w:hAnsi="Times New Roman"/>
          <w:b/>
          <w:szCs w:val="24"/>
        </w:rPr>
        <w:t>Capital and start-up costs include, among other items, preparations for collecting information such as purchasing computers and software; monitoring, sampling, drilling and testing equipment; and acquiring and maintaining record storage facilities.</w:t>
      </w:r>
    </w:p>
    <w:p w:rsidR="00043C32" w:rsidRPr="00AD381B" w:rsidP="00246834" w14:paraId="64280EE7" w14:textId="77777777">
      <w:pPr>
        <w:numPr>
          <w:ilvl w:val="12"/>
          <w:numId w:val="0"/>
        </w:numPr>
        <w:tabs>
          <w:tab w:val="left" w:pos="-720"/>
        </w:tabs>
        <w:suppressAutoHyphens/>
        <w:ind w:left="340"/>
        <w:rPr>
          <w:rFonts w:ascii="Times New Roman" w:hAnsi="Times New Roman"/>
          <w:szCs w:val="24"/>
        </w:rPr>
      </w:pPr>
    </w:p>
    <w:p w:rsidR="00043C32" w:rsidRPr="00ED7195" w:rsidP="00246834" w14:paraId="64280EE8" w14:textId="3D6B4C42">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If cost estimates are expected to vary widely, agencies should present ranges of cost burdens and explain the reasons for the variance.</w:t>
      </w:r>
      <w:r w:rsidR="008F3ECA">
        <w:rPr>
          <w:rFonts w:ascii="Times New Roman" w:hAnsi="Times New Roman"/>
          <w:b/>
          <w:szCs w:val="24"/>
        </w:rPr>
        <w:t xml:space="preserve"> </w:t>
      </w:r>
      <w:r w:rsidRPr="00ED7195">
        <w:rPr>
          <w:rFonts w:ascii="Times New Roman" w:hAnsi="Times New Roman"/>
          <w:b/>
          <w:szCs w:val="24"/>
        </w:rPr>
        <w:t xml:space="preserve">The cost of </w:t>
      </w:r>
      <w:r w:rsidRPr="00ED7195">
        <w:rPr>
          <w:rFonts w:ascii="Times New Roman" w:hAnsi="Times New Roman"/>
          <w:b/>
          <w:szCs w:val="24"/>
        </w:rPr>
        <w:t>contracting out</w:t>
      </w:r>
      <w:r w:rsidRPr="00ED7195">
        <w:rPr>
          <w:rFonts w:ascii="Times New Roman" w:hAnsi="Times New Roman"/>
          <w:b/>
          <w:szCs w:val="24"/>
        </w:rPr>
        <w:t xml:space="preserve"> information collection services should be a part of this cost burden estimate.</w:t>
      </w:r>
      <w:r w:rsidR="008F3ECA">
        <w:rPr>
          <w:rFonts w:ascii="Times New Roman" w:hAnsi="Times New Roman"/>
          <w:b/>
          <w:szCs w:val="24"/>
        </w:rPr>
        <w:t xml:space="preserve"> </w:t>
      </w:r>
      <w:r w:rsidRPr="00ED7195">
        <w:rPr>
          <w:rFonts w:ascii="Times New Roman" w:hAnsi="Times New Roman"/>
          <w:b/>
          <w:szCs w:val="24"/>
        </w:rPr>
        <w:t xml:space="preserve">In developing cost burden estimates, agencies may consult with a sample of respondents (fewer than 10), utilize the 60-day pre-OMB submission </w:t>
      </w:r>
      <w:r w:rsidRPr="00ED7195">
        <w:rPr>
          <w:rFonts w:ascii="Times New Roman" w:hAnsi="Times New Roman"/>
          <w:b/>
          <w:szCs w:val="24"/>
        </w:rPr>
        <w:t>public comment process and use existing economic or regulatory impact analysis associated with the rulemaking containing the information collection, as appropriate.</w:t>
      </w:r>
    </w:p>
    <w:p w:rsidR="00043C32" w:rsidRPr="00ED7195" w:rsidP="00246834" w14:paraId="64280EE9" w14:textId="77777777">
      <w:pPr>
        <w:tabs>
          <w:tab w:val="left" w:pos="-720"/>
          <w:tab w:val="left" w:pos="1247"/>
        </w:tabs>
        <w:suppressAutoHyphens/>
        <w:ind w:left="340"/>
        <w:rPr>
          <w:rFonts w:ascii="Times New Roman" w:hAnsi="Times New Roman"/>
          <w:b/>
          <w:szCs w:val="24"/>
        </w:rPr>
      </w:pPr>
    </w:p>
    <w:p w:rsidR="00043C32" w:rsidRPr="00ED7195" w:rsidP="00246834" w14:paraId="64280EEA"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Also, these estimates should not include the hourly costs (i.e., the monetization of the hours) captured above in Item 12</w:t>
      </w:r>
      <w:r w:rsidR="009243F3">
        <w:rPr>
          <w:rFonts w:ascii="Times New Roman" w:hAnsi="Times New Roman"/>
          <w:b/>
          <w:szCs w:val="24"/>
        </w:rPr>
        <w:t>.</w:t>
      </w:r>
    </w:p>
    <w:p w:rsidR="00043C32" w:rsidRPr="00ED7195" w:rsidP="00246834" w14:paraId="64280EEB" w14:textId="77777777">
      <w:pPr>
        <w:tabs>
          <w:tab w:val="left" w:pos="-720"/>
        </w:tabs>
        <w:suppressAutoHyphens/>
        <w:rPr>
          <w:rFonts w:ascii="Times New Roman" w:hAnsi="Times New Roman"/>
          <w:b/>
          <w:szCs w:val="24"/>
        </w:rPr>
      </w:pPr>
    </w:p>
    <w:p w:rsidR="00043C32" w:rsidRPr="00ED7195" w:rsidP="00246834" w14:paraId="64280EEC"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Capital/Startup Cost</w:t>
      </w:r>
      <w:r w:rsidRPr="00ED7195">
        <w:rPr>
          <w:rFonts w:ascii="Times New Roman" w:hAnsi="Times New Roman"/>
          <w:b/>
          <w:szCs w:val="24"/>
        </w:rPr>
        <w:tab/>
        <w:t>:</w:t>
      </w:r>
    </w:p>
    <w:p w:rsidR="00043C32" w:rsidRPr="00ED7195" w:rsidP="00246834" w14:paraId="64280EED" w14:textId="77777777">
      <w:pPr>
        <w:tabs>
          <w:tab w:val="left" w:pos="-720"/>
        </w:tabs>
        <w:suppressAutoHyphens/>
        <w:rPr>
          <w:rFonts w:ascii="Times New Roman" w:hAnsi="Times New Roman"/>
          <w:b/>
          <w:szCs w:val="24"/>
        </w:rPr>
      </w:pPr>
      <w:r w:rsidRPr="00ED7195">
        <w:rPr>
          <w:rFonts w:ascii="Times New Roman" w:hAnsi="Times New Roman"/>
          <w:b/>
          <w:szCs w:val="24"/>
        </w:rPr>
        <w:tab/>
        <w:t>Total Annual Costs (O&amp;M)</w:t>
      </w:r>
      <w:r w:rsidRPr="00ED7195">
        <w:rPr>
          <w:rFonts w:ascii="Times New Roman" w:hAnsi="Times New Roman"/>
          <w:b/>
          <w:szCs w:val="24"/>
        </w:rPr>
        <w:tab/>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:_</w:t>
      </w:r>
      <w:r w:rsidRPr="00ED7195">
        <w:rPr>
          <w:rFonts w:ascii="Times New Roman" w:hAnsi="Times New Roman"/>
          <w:b/>
          <w:szCs w:val="24"/>
        </w:rPr>
        <w:t>___________________</w:t>
      </w:r>
    </w:p>
    <w:p w:rsidR="00043C32" w:rsidP="00246834" w14:paraId="64280EEE" w14:textId="057F5ABB">
      <w:pPr>
        <w:tabs>
          <w:tab w:val="left" w:pos="-720"/>
        </w:tabs>
        <w:suppressAutoHyphens/>
        <w:rPr>
          <w:rFonts w:ascii="Times New Roman" w:hAnsi="Times New Roman"/>
          <w:b/>
          <w:szCs w:val="24"/>
        </w:rPr>
      </w:pPr>
      <w:r w:rsidRPr="00ED7195">
        <w:rPr>
          <w:rFonts w:ascii="Times New Roman" w:hAnsi="Times New Roman"/>
          <w:b/>
          <w:szCs w:val="24"/>
        </w:rPr>
        <w:tab/>
        <w:t>Total Annualized Costs Requested</w:t>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w:t>
      </w:r>
    </w:p>
    <w:p w:rsidR="00261921" w:rsidP="00246834" w14:paraId="01C8645F" w14:textId="7FBF38F8">
      <w:pPr>
        <w:tabs>
          <w:tab w:val="left" w:pos="-720"/>
        </w:tabs>
        <w:suppressAutoHyphens/>
        <w:rPr>
          <w:rFonts w:ascii="Times New Roman" w:hAnsi="Times New Roman"/>
          <w:b/>
          <w:szCs w:val="24"/>
        </w:rPr>
      </w:pPr>
    </w:p>
    <w:p w:rsidR="00261921" w:rsidRPr="00CA59E3" w:rsidP="00246834" w14:paraId="30870098" w14:textId="77777777">
      <w:pPr>
        <w:tabs>
          <w:tab w:val="left" w:pos="-720"/>
        </w:tabs>
        <w:suppressAutoHyphens/>
        <w:ind w:left="720"/>
        <w:rPr>
          <w:rFonts w:asciiTheme="minorHAnsi" w:hAnsiTheme="minorHAnsi" w:cstheme="minorHAnsi"/>
        </w:rPr>
      </w:pPr>
      <w:r w:rsidRPr="00CA59E3">
        <w:rPr>
          <w:rFonts w:asciiTheme="minorHAnsi" w:hAnsiTheme="minorHAnsi" w:cstheme="minorHAnsi"/>
        </w:rPr>
        <w:t>There are no capital/startup costs to respondents.</w:t>
      </w:r>
    </w:p>
    <w:p w:rsidR="00043C32" w:rsidP="00246834" w14:paraId="64280EEF" w14:textId="77777777">
      <w:pPr>
        <w:tabs>
          <w:tab w:val="left" w:pos="-720"/>
        </w:tabs>
        <w:suppressAutoHyphens/>
        <w:rPr>
          <w:rFonts w:ascii="Times New Roman" w:hAnsi="Times New Roman"/>
          <w:szCs w:val="24"/>
        </w:rPr>
      </w:pPr>
    </w:p>
    <w:p w:rsidR="00043C32" w:rsidRPr="00534B4A" w:rsidP="00246834" w14:paraId="64280EF0" w14:textId="7B800A5B">
      <w:pPr>
        <w:pStyle w:val="ListParagraph"/>
        <w:numPr>
          <w:ilvl w:val="0"/>
          <w:numId w:val="5"/>
        </w:numPr>
        <w:tabs>
          <w:tab w:val="left" w:pos="-720"/>
        </w:tabs>
        <w:suppressAutoHyphens/>
        <w:ind w:hanging="540"/>
        <w:contextualSpacing w:val="0"/>
        <w:rPr>
          <w:rStyle w:val="a"/>
          <w:rFonts w:ascii="Times New Roman" w:hAnsi="Times New Roman"/>
          <w:b/>
          <w:szCs w:val="24"/>
        </w:rPr>
      </w:pPr>
      <w:r w:rsidRPr="00534B4A">
        <w:rPr>
          <w:rStyle w:val="a"/>
          <w:rFonts w:ascii="Times New Roman" w:hAnsi="Times New Roman"/>
          <w:b/>
          <w:szCs w:val="24"/>
        </w:rPr>
        <w:t>Provide estimates of annualized cost to the Federal government.</w:t>
      </w:r>
      <w:r w:rsidR="008F3ECA">
        <w:rPr>
          <w:rStyle w:val="a"/>
          <w:rFonts w:ascii="Times New Roman" w:hAnsi="Times New Roman"/>
          <w:b/>
          <w:szCs w:val="24"/>
        </w:rPr>
        <w:t xml:space="preserve"> </w:t>
      </w:r>
      <w:r w:rsidRPr="00534B4A">
        <w:rPr>
          <w:rStyle w:val="a"/>
          <w:rFonts w:ascii="Times New Roman" w:hAnsi="Times New Roman"/>
          <w:b/>
          <w:szCs w:val="24"/>
        </w:rPr>
        <w:t xml:space="preserve">Also, provide a description of the method used to estimate cost, which should include quantification of hours, operational expenses (such as equipment, overhead, printing, and support staff), and any other </w:t>
      </w:r>
      <w:r w:rsidRPr="00534B4A">
        <w:rPr>
          <w:rStyle w:val="a"/>
          <w:rFonts w:ascii="Times New Roman" w:hAnsi="Times New Roman"/>
          <w:b/>
          <w:szCs w:val="24"/>
        </w:rPr>
        <w:t>expense</w:t>
      </w:r>
      <w:r w:rsidRPr="00534B4A">
        <w:rPr>
          <w:rStyle w:val="a"/>
          <w:rFonts w:ascii="Times New Roman" w:hAnsi="Times New Roman"/>
          <w:b/>
          <w:szCs w:val="24"/>
        </w:rPr>
        <w:t xml:space="preserve"> that would not have been incurred without this collection of information.</w:t>
      </w:r>
      <w:r w:rsidR="008F3ECA">
        <w:rPr>
          <w:rStyle w:val="a"/>
          <w:rFonts w:ascii="Times New Roman" w:hAnsi="Times New Roman"/>
          <w:b/>
          <w:szCs w:val="24"/>
        </w:rPr>
        <w:t xml:space="preserve"> </w:t>
      </w:r>
      <w:r w:rsidRPr="00534B4A">
        <w:rPr>
          <w:rStyle w:val="a"/>
          <w:rFonts w:ascii="Times New Roman" w:hAnsi="Times New Roman"/>
          <w:b/>
          <w:szCs w:val="24"/>
        </w:rPr>
        <w:t>Agencies also may aggregate cost estimates from Items 12, 13, and 14 in a single table.</w:t>
      </w:r>
    </w:p>
    <w:p w:rsidR="00534B4A" w:rsidP="00246834" w14:paraId="64280EF1" w14:textId="77777777">
      <w:pPr>
        <w:tabs>
          <w:tab w:val="left" w:pos="-720"/>
        </w:tabs>
        <w:suppressAutoHyphens/>
        <w:ind w:left="720"/>
        <w:rPr>
          <w:rFonts w:ascii="Times New Roman" w:hAnsi="Times New Roman"/>
          <w:szCs w:val="24"/>
        </w:rPr>
      </w:pPr>
    </w:p>
    <w:p w:rsidR="00534B4A" w:rsidRPr="00496DAA" w:rsidP="00496DAA" w14:paraId="64280EF2" w14:textId="2CF72251">
      <w:pPr>
        <w:pStyle w:val="BodyText"/>
        <w:ind w:left="720"/>
        <w:rPr>
          <w:rFonts w:asciiTheme="minorHAnsi" w:hAnsiTheme="minorHAnsi" w:cstheme="minorHAnsi"/>
        </w:rPr>
      </w:pPr>
      <w:r w:rsidRPr="00496DAA">
        <w:rPr>
          <w:rFonts w:asciiTheme="minorHAnsi" w:hAnsiTheme="minorHAnsi" w:cstheme="minorHAnsi"/>
        </w:rPr>
        <w:t>There is no significant cost to the federal government related to these forms from Direct Loan borrowers, since servicers distribute and process the loan discharge applications, and the Department’s servicers do not specifically charge the government for distributing these forms. </w:t>
      </w:r>
    </w:p>
    <w:p w:rsidR="00800D30" w:rsidP="00246834" w14:paraId="64280EF3"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800D30">
        <w:rPr>
          <w:rFonts w:ascii="Times New Roman" w:hAnsi="Times New Roman"/>
          <w:b/>
          <w:szCs w:val="24"/>
        </w:rPr>
        <w:t xml:space="preserve">Explain the reasons for any program changes or adjustments. Generally, adjustments in burden result from re-estimating burden and/or from economic phenomenon outside of an agency’s control (e.g., correcting a burden estimate or an organic increase in the size of the reporting universe). </w:t>
      </w:r>
      <w:r w:rsidRPr="00800D30">
        <w:rPr>
          <w:rFonts w:ascii="Times New Roman" w:hAnsi="Times New Roman"/>
          <w:b/>
          <w:szCs w:val="24"/>
        </w:rPr>
        <w:t>Program</w:t>
      </w:r>
      <w:r w:rsidRPr="00800D30">
        <w:rPr>
          <w:rFonts w:ascii="Times New Roman" w:hAnsi="Times New Roman"/>
          <w:b/>
          <w:szCs w:val="24"/>
        </w:rPr>
        <w:t xml:space="preserve"> changes result from a deliberate action that materially changes a collection of information and generally are result of new statute or an agency action (e.g., changing a form, revising regulations, redefining the respondent universe, etc.). Burden changes should be disaggregated by type of change (i.e., adjustment, program change due to new statute, and/or program change due to agency discretion), type of collection (new, revision, extension, reinstatement with change, reinstatement without change) and include totals for changes in burden hours, responses and costs (if applicable).</w:t>
      </w:r>
      <w:r w:rsidRPr="00800D30">
        <w:rPr>
          <w:rFonts w:ascii="Times New Roman" w:hAnsi="Times New Roman"/>
          <w:b/>
          <w:szCs w:val="24"/>
        </w:rPr>
        <w:t xml:space="preserve"> </w:t>
      </w:r>
    </w:p>
    <w:p w:rsidR="00800D30" w:rsidP="00246834" w14:paraId="64280EF4" w14:textId="77777777">
      <w:pPr>
        <w:pStyle w:val="ListParagraph"/>
        <w:tabs>
          <w:tab w:val="left" w:pos="-720"/>
        </w:tabs>
        <w:suppressAutoHyphens/>
        <w:contextualSpacing w:val="0"/>
        <w:rPr>
          <w:rFonts w:ascii="Times New Roman" w:hAnsi="Times New Roman"/>
          <w:b/>
          <w:szCs w:val="24"/>
        </w:rPr>
      </w:pPr>
    </w:p>
    <w:p w:rsidR="00534B4A" w:rsidP="00246834" w14:paraId="64280EF6" w14:textId="77777777">
      <w:pPr>
        <w:tabs>
          <w:tab w:val="left" w:pos="-720"/>
        </w:tabs>
        <w:suppressAutoHyphens/>
        <w:rPr>
          <w:rFonts w:ascii="Times New Roman" w:hAnsi="Times New Roman"/>
          <w:b/>
          <w:szCs w:val="24"/>
        </w:rPr>
      </w:pPr>
    </w:p>
    <w:tbl>
      <w:tblPr>
        <w:tblStyle w:val="TableGrid"/>
        <w:tblW w:w="9445" w:type="dxa"/>
        <w:tblLook w:val="04A0"/>
      </w:tblPr>
      <w:tblGrid>
        <w:gridCol w:w="2048"/>
        <w:gridCol w:w="2048"/>
        <w:gridCol w:w="2829"/>
        <w:gridCol w:w="2520"/>
      </w:tblGrid>
      <w:tr w14:paraId="64280EFB" w14:textId="77777777" w:rsidTr="0052073E">
        <w:tblPrEx>
          <w:tblW w:w="9445" w:type="dxa"/>
          <w:tblLook w:val="04A0"/>
        </w:tblPrEx>
        <w:tc>
          <w:tcPr>
            <w:tcW w:w="2048" w:type="dxa"/>
            <w:shd w:val="clear" w:color="auto" w:fill="D9D9D9" w:themeFill="background1" w:themeFillShade="D9"/>
          </w:tcPr>
          <w:p w:rsidR="0052073E" w:rsidP="00246834" w14:paraId="64280EF7" w14:textId="77777777">
            <w:pPr>
              <w:tabs>
                <w:tab w:val="left" w:pos="-720"/>
              </w:tabs>
              <w:suppressAutoHyphens/>
              <w:rPr>
                <w:rFonts w:ascii="Times New Roman" w:hAnsi="Times New Roman"/>
                <w:b/>
                <w:szCs w:val="24"/>
              </w:rPr>
            </w:pPr>
          </w:p>
        </w:tc>
        <w:tc>
          <w:tcPr>
            <w:tcW w:w="2048" w:type="dxa"/>
          </w:tcPr>
          <w:p w:rsidR="0052073E" w:rsidP="00246834" w14:paraId="64280EF8" w14:textId="77777777">
            <w:pPr>
              <w:tabs>
                <w:tab w:val="left" w:pos="-720"/>
              </w:tabs>
              <w:suppressAutoHyphens/>
              <w:rPr>
                <w:rFonts w:ascii="Times New Roman" w:hAnsi="Times New Roman"/>
                <w:b/>
                <w:szCs w:val="24"/>
              </w:rPr>
            </w:pPr>
            <w:r>
              <w:rPr>
                <w:rFonts w:ascii="Times New Roman" w:hAnsi="Times New Roman"/>
                <w:b/>
                <w:szCs w:val="24"/>
              </w:rPr>
              <w:t>Program Change Due to New Statute</w:t>
            </w:r>
          </w:p>
        </w:tc>
        <w:tc>
          <w:tcPr>
            <w:tcW w:w="2829" w:type="dxa"/>
          </w:tcPr>
          <w:p w:rsidR="0052073E" w:rsidP="00246834" w14:paraId="64280EF9" w14:textId="77777777">
            <w:pPr>
              <w:tabs>
                <w:tab w:val="left" w:pos="-720"/>
              </w:tabs>
              <w:suppressAutoHyphens/>
              <w:rPr>
                <w:rFonts w:ascii="Times New Roman" w:hAnsi="Times New Roman"/>
                <w:b/>
                <w:szCs w:val="24"/>
              </w:rPr>
            </w:pPr>
            <w:r>
              <w:rPr>
                <w:rFonts w:ascii="Times New Roman" w:hAnsi="Times New Roman"/>
                <w:b/>
                <w:szCs w:val="24"/>
              </w:rPr>
              <w:t>Program Change Due to Agency Discretion</w:t>
            </w:r>
          </w:p>
        </w:tc>
        <w:tc>
          <w:tcPr>
            <w:tcW w:w="2520" w:type="dxa"/>
          </w:tcPr>
          <w:p w:rsidR="0052073E" w:rsidP="00246834" w14:paraId="64280EFA" w14:textId="77777777">
            <w:pPr>
              <w:tabs>
                <w:tab w:val="left" w:pos="-720"/>
              </w:tabs>
              <w:suppressAutoHyphens/>
              <w:rPr>
                <w:rFonts w:ascii="Times New Roman" w:hAnsi="Times New Roman"/>
                <w:b/>
                <w:szCs w:val="24"/>
              </w:rPr>
            </w:pPr>
            <w:r>
              <w:rPr>
                <w:rFonts w:ascii="Times New Roman" w:hAnsi="Times New Roman"/>
                <w:b/>
                <w:szCs w:val="24"/>
              </w:rPr>
              <w:t>Change Due to Adjustment in Agency Estimate</w:t>
            </w:r>
          </w:p>
        </w:tc>
      </w:tr>
      <w:tr w14:paraId="64280F00" w14:textId="77777777" w:rsidTr="0052073E">
        <w:tblPrEx>
          <w:tblW w:w="9445" w:type="dxa"/>
          <w:tblLook w:val="04A0"/>
        </w:tblPrEx>
        <w:tc>
          <w:tcPr>
            <w:tcW w:w="2048" w:type="dxa"/>
          </w:tcPr>
          <w:p w:rsidR="0052073E" w:rsidP="00246834" w14:paraId="64280EFC" w14:textId="77777777">
            <w:pPr>
              <w:tabs>
                <w:tab w:val="left" w:pos="-720"/>
              </w:tabs>
              <w:suppressAutoHyphens/>
              <w:rPr>
                <w:rFonts w:ascii="Times New Roman" w:hAnsi="Times New Roman"/>
                <w:b/>
                <w:szCs w:val="24"/>
              </w:rPr>
            </w:pPr>
            <w:r>
              <w:rPr>
                <w:rFonts w:ascii="Times New Roman" w:hAnsi="Times New Roman"/>
                <w:b/>
                <w:szCs w:val="24"/>
              </w:rPr>
              <w:t>Total Burden</w:t>
            </w:r>
          </w:p>
        </w:tc>
        <w:tc>
          <w:tcPr>
            <w:tcW w:w="2048" w:type="dxa"/>
          </w:tcPr>
          <w:p w:rsidR="0052073E" w:rsidP="00246834" w14:paraId="64280EFD" w14:textId="77777777">
            <w:pPr>
              <w:tabs>
                <w:tab w:val="left" w:pos="-720"/>
              </w:tabs>
              <w:suppressAutoHyphens/>
              <w:rPr>
                <w:rFonts w:ascii="Times New Roman" w:hAnsi="Times New Roman"/>
                <w:b/>
                <w:szCs w:val="24"/>
              </w:rPr>
            </w:pPr>
          </w:p>
        </w:tc>
        <w:tc>
          <w:tcPr>
            <w:tcW w:w="2829" w:type="dxa"/>
          </w:tcPr>
          <w:p w:rsidR="0052073E" w:rsidRPr="00CA59E3" w:rsidP="00246834" w14:paraId="64280EFE" w14:textId="77D535F4">
            <w:pPr>
              <w:tabs>
                <w:tab w:val="left" w:pos="-720"/>
              </w:tabs>
              <w:suppressAutoHyphens/>
              <w:jc w:val="center"/>
              <w:rPr>
                <w:rFonts w:asciiTheme="minorHAnsi" w:hAnsiTheme="minorHAnsi" w:cstheme="minorHAnsi"/>
                <w:bCs/>
                <w:szCs w:val="24"/>
              </w:rPr>
            </w:pPr>
          </w:p>
        </w:tc>
        <w:tc>
          <w:tcPr>
            <w:tcW w:w="2520" w:type="dxa"/>
          </w:tcPr>
          <w:p w:rsidR="0052073E" w:rsidP="00246834" w14:paraId="64280EFF" w14:textId="77777777">
            <w:pPr>
              <w:tabs>
                <w:tab w:val="left" w:pos="-720"/>
              </w:tabs>
              <w:suppressAutoHyphens/>
              <w:rPr>
                <w:rFonts w:ascii="Times New Roman" w:hAnsi="Times New Roman"/>
                <w:b/>
                <w:szCs w:val="24"/>
              </w:rPr>
            </w:pPr>
          </w:p>
        </w:tc>
      </w:tr>
      <w:tr w14:paraId="64280F05" w14:textId="77777777" w:rsidTr="0052073E">
        <w:tblPrEx>
          <w:tblW w:w="9445" w:type="dxa"/>
          <w:tblLook w:val="04A0"/>
        </w:tblPrEx>
        <w:tc>
          <w:tcPr>
            <w:tcW w:w="2048" w:type="dxa"/>
          </w:tcPr>
          <w:p w:rsidR="0052073E" w:rsidP="00246834" w14:paraId="64280F01" w14:textId="77777777">
            <w:pPr>
              <w:tabs>
                <w:tab w:val="left" w:pos="-720"/>
              </w:tabs>
              <w:suppressAutoHyphens/>
              <w:rPr>
                <w:rFonts w:ascii="Times New Roman" w:hAnsi="Times New Roman"/>
                <w:b/>
                <w:szCs w:val="24"/>
              </w:rPr>
            </w:pPr>
            <w:r>
              <w:rPr>
                <w:rFonts w:ascii="Times New Roman" w:hAnsi="Times New Roman"/>
                <w:b/>
                <w:szCs w:val="24"/>
              </w:rPr>
              <w:t>Total Responses</w:t>
            </w:r>
          </w:p>
        </w:tc>
        <w:tc>
          <w:tcPr>
            <w:tcW w:w="2048" w:type="dxa"/>
          </w:tcPr>
          <w:p w:rsidR="0052073E" w:rsidP="00246834" w14:paraId="64280F02" w14:textId="77777777">
            <w:pPr>
              <w:tabs>
                <w:tab w:val="left" w:pos="-720"/>
              </w:tabs>
              <w:suppressAutoHyphens/>
              <w:rPr>
                <w:rFonts w:ascii="Times New Roman" w:hAnsi="Times New Roman"/>
                <w:b/>
                <w:szCs w:val="24"/>
              </w:rPr>
            </w:pPr>
          </w:p>
        </w:tc>
        <w:tc>
          <w:tcPr>
            <w:tcW w:w="2829" w:type="dxa"/>
          </w:tcPr>
          <w:p w:rsidR="0052073E" w:rsidRPr="00CA59E3" w:rsidP="00246834" w14:paraId="64280F03" w14:textId="4983D969">
            <w:pPr>
              <w:tabs>
                <w:tab w:val="left" w:pos="-720"/>
              </w:tabs>
              <w:suppressAutoHyphens/>
              <w:jc w:val="center"/>
              <w:rPr>
                <w:rFonts w:asciiTheme="minorHAnsi" w:hAnsiTheme="minorHAnsi" w:cstheme="minorHAnsi"/>
                <w:bCs/>
                <w:szCs w:val="24"/>
              </w:rPr>
            </w:pPr>
          </w:p>
        </w:tc>
        <w:tc>
          <w:tcPr>
            <w:tcW w:w="2520" w:type="dxa"/>
          </w:tcPr>
          <w:p w:rsidR="0052073E" w:rsidP="00246834" w14:paraId="64280F04" w14:textId="77777777">
            <w:pPr>
              <w:tabs>
                <w:tab w:val="left" w:pos="-720"/>
              </w:tabs>
              <w:suppressAutoHyphens/>
              <w:rPr>
                <w:rFonts w:ascii="Times New Roman" w:hAnsi="Times New Roman"/>
                <w:b/>
                <w:szCs w:val="24"/>
              </w:rPr>
            </w:pPr>
          </w:p>
        </w:tc>
      </w:tr>
      <w:tr w14:paraId="64280F0A" w14:textId="77777777" w:rsidTr="0052073E">
        <w:tblPrEx>
          <w:tblW w:w="9445" w:type="dxa"/>
          <w:tblLook w:val="04A0"/>
        </w:tblPrEx>
        <w:tc>
          <w:tcPr>
            <w:tcW w:w="2048" w:type="dxa"/>
          </w:tcPr>
          <w:p w:rsidR="0052073E" w:rsidP="00246834" w14:paraId="64280F06" w14:textId="77777777">
            <w:pPr>
              <w:tabs>
                <w:tab w:val="left" w:pos="-720"/>
              </w:tabs>
              <w:suppressAutoHyphens/>
              <w:rPr>
                <w:rFonts w:ascii="Times New Roman" w:hAnsi="Times New Roman"/>
                <w:b/>
                <w:szCs w:val="24"/>
              </w:rPr>
            </w:pPr>
            <w:r>
              <w:rPr>
                <w:rFonts w:ascii="Times New Roman" w:hAnsi="Times New Roman"/>
                <w:b/>
                <w:szCs w:val="24"/>
              </w:rPr>
              <w:t>Total Costs (if applicable)</w:t>
            </w:r>
          </w:p>
        </w:tc>
        <w:tc>
          <w:tcPr>
            <w:tcW w:w="2048" w:type="dxa"/>
          </w:tcPr>
          <w:p w:rsidR="0052073E" w:rsidP="00246834" w14:paraId="64280F07" w14:textId="77777777">
            <w:pPr>
              <w:tabs>
                <w:tab w:val="left" w:pos="-720"/>
              </w:tabs>
              <w:suppressAutoHyphens/>
              <w:rPr>
                <w:rFonts w:ascii="Times New Roman" w:hAnsi="Times New Roman"/>
                <w:b/>
                <w:szCs w:val="24"/>
              </w:rPr>
            </w:pPr>
          </w:p>
        </w:tc>
        <w:tc>
          <w:tcPr>
            <w:tcW w:w="2829" w:type="dxa"/>
          </w:tcPr>
          <w:p w:rsidR="0052073E" w:rsidRPr="00CA59E3" w:rsidP="00246834" w14:paraId="64280F08" w14:textId="62387014">
            <w:pPr>
              <w:tabs>
                <w:tab w:val="left" w:pos="-720"/>
              </w:tabs>
              <w:suppressAutoHyphens/>
              <w:jc w:val="center"/>
              <w:rPr>
                <w:rFonts w:asciiTheme="minorHAnsi" w:hAnsiTheme="minorHAnsi" w:cstheme="minorHAnsi"/>
                <w:bCs/>
                <w:szCs w:val="24"/>
              </w:rPr>
            </w:pPr>
          </w:p>
        </w:tc>
        <w:tc>
          <w:tcPr>
            <w:tcW w:w="2520" w:type="dxa"/>
          </w:tcPr>
          <w:p w:rsidR="0052073E" w:rsidP="00246834" w14:paraId="64280F09" w14:textId="77777777">
            <w:pPr>
              <w:tabs>
                <w:tab w:val="left" w:pos="-720"/>
              </w:tabs>
              <w:suppressAutoHyphens/>
              <w:rPr>
                <w:rFonts w:ascii="Times New Roman" w:hAnsi="Times New Roman"/>
                <w:b/>
                <w:szCs w:val="24"/>
              </w:rPr>
            </w:pPr>
          </w:p>
        </w:tc>
      </w:tr>
    </w:tbl>
    <w:p w:rsidR="00F27AAF" w:rsidRPr="005F4E11" w:rsidP="00246834" w14:paraId="64280F0B" w14:textId="77777777">
      <w:pPr>
        <w:tabs>
          <w:tab w:val="left" w:pos="-720"/>
        </w:tabs>
        <w:suppressAutoHyphens/>
        <w:ind w:left="720"/>
        <w:rPr>
          <w:rFonts w:ascii="Times New Roman" w:hAnsi="Times New Roman"/>
          <w:bCs/>
          <w:szCs w:val="24"/>
        </w:rPr>
      </w:pPr>
    </w:p>
    <w:p w:rsidR="00261921" w:rsidRPr="00CA59E3" w:rsidP="00246834" w14:paraId="28D95591" w14:textId="259E690F">
      <w:pPr>
        <w:tabs>
          <w:tab w:val="left" w:pos="-720"/>
        </w:tabs>
        <w:suppressAutoHyphens/>
        <w:ind w:left="700"/>
        <w:rPr>
          <w:rFonts w:asciiTheme="minorHAnsi" w:hAnsiTheme="minorHAnsi" w:cstheme="minorHAnsi"/>
        </w:rPr>
      </w:pPr>
      <w:r w:rsidRPr="003E28CF">
        <w:rPr>
          <w:rFonts w:asciiTheme="minorHAnsi" w:hAnsiTheme="minorHAnsi" w:cstheme="minorHAnsi"/>
        </w:rPr>
        <w:t xml:space="preserve">This </w:t>
      </w:r>
      <w:r w:rsidRPr="003E28CF" w:rsidR="00FA357D">
        <w:rPr>
          <w:rFonts w:asciiTheme="minorHAnsi" w:hAnsiTheme="minorHAnsi" w:cstheme="minorHAnsi"/>
        </w:rPr>
        <w:t>request does not request changes to the approved burden.</w:t>
      </w:r>
    </w:p>
    <w:p w:rsidR="005F4E11" w:rsidRPr="005F4E11" w:rsidP="00246834" w14:paraId="202A661E" w14:textId="34B473DE">
      <w:pPr>
        <w:tabs>
          <w:tab w:val="left" w:pos="-720"/>
        </w:tabs>
        <w:suppressAutoHyphens/>
        <w:ind w:left="720"/>
        <w:rPr>
          <w:rFonts w:asciiTheme="minorHAnsi" w:hAnsiTheme="minorHAnsi" w:cstheme="minorHAnsi"/>
          <w:bCs/>
          <w:szCs w:val="24"/>
        </w:rPr>
      </w:pPr>
    </w:p>
    <w:p w:rsidR="00043C32" w:rsidP="00246834" w14:paraId="64280F0D" w14:textId="1A04A4B8">
      <w:pPr>
        <w:pStyle w:val="ListParagraph"/>
        <w:numPr>
          <w:ilvl w:val="0"/>
          <w:numId w:val="5"/>
        </w:numPr>
        <w:tabs>
          <w:tab w:val="left" w:pos="-720"/>
        </w:tabs>
        <w:suppressAutoHyphens/>
        <w:ind w:left="806" w:hanging="446"/>
        <w:contextualSpacing w:val="0"/>
        <w:rPr>
          <w:rStyle w:val="a"/>
          <w:rFonts w:ascii="Times New Roman" w:hAnsi="Times New Roman"/>
          <w:b/>
          <w:szCs w:val="24"/>
        </w:rPr>
      </w:pPr>
      <w:r w:rsidRPr="00534B4A">
        <w:rPr>
          <w:rStyle w:val="a"/>
          <w:rFonts w:ascii="Times New Roman" w:hAnsi="Times New Roman"/>
          <w:b/>
          <w:szCs w:val="24"/>
        </w:rPr>
        <w:t>For collections of information whose results will be published, outline plans for tabulation and publication.</w:t>
      </w:r>
      <w:r w:rsidR="008F3ECA">
        <w:rPr>
          <w:rStyle w:val="a"/>
          <w:rFonts w:ascii="Times New Roman" w:hAnsi="Times New Roman"/>
          <w:b/>
          <w:szCs w:val="24"/>
        </w:rPr>
        <w:t xml:space="preserve"> </w:t>
      </w:r>
      <w:r w:rsidRPr="00534B4A">
        <w:rPr>
          <w:rStyle w:val="a"/>
          <w:rFonts w:ascii="Times New Roman" w:hAnsi="Times New Roman"/>
          <w:b/>
          <w:szCs w:val="24"/>
        </w:rPr>
        <w:t>Address any complex analytical techniques that will be used.</w:t>
      </w:r>
      <w:r w:rsidR="008F3ECA">
        <w:rPr>
          <w:rStyle w:val="a"/>
          <w:rFonts w:ascii="Times New Roman" w:hAnsi="Times New Roman"/>
          <w:b/>
          <w:szCs w:val="24"/>
        </w:rPr>
        <w:t xml:space="preserve"> </w:t>
      </w:r>
      <w:r w:rsidRPr="00534B4A">
        <w:rPr>
          <w:rStyle w:val="a"/>
          <w:rFonts w:ascii="Times New Roman" w:hAnsi="Times New Roman"/>
          <w:b/>
          <w:szCs w:val="24"/>
        </w:rPr>
        <w:t>Provide the time schedule for the entire project, including beginning and ending dates of the collection of information, completion of report, publication dates, and other actions.</w:t>
      </w:r>
    </w:p>
    <w:p w:rsidR="00534B4A" w:rsidP="00246834" w14:paraId="64280F0E" w14:textId="77777777">
      <w:pPr>
        <w:tabs>
          <w:tab w:val="left" w:pos="-720"/>
        </w:tabs>
        <w:suppressAutoHyphens/>
        <w:ind w:left="720"/>
        <w:rPr>
          <w:rFonts w:ascii="Times New Roman" w:hAnsi="Times New Roman"/>
          <w:szCs w:val="24"/>
        </w:rPr>
      </w:pPr>
    </w:p>
    <w:p w:rsidR="00AA5138" w:rsidRPr="00CA59E3" w:rsidP="00246834" w14:paraId="3B444721" w14:textId="0423B427">
      <w:pPr>
        <w:tabs>
          <w:tab w:val="left" w:pos="-720"/>
        </w:tabs>
        <w:suppressAutoHyphens/>
        <w:ind w:left="720"/>
        <w:rPr>
          <w:rFonts w:asciiTheme="minorHAnsi" w:hAnsiTheme="minorHAnsi" w:cstheme="minorHAnsi"/>
        </w:rPr>
      </w:pPr>
      <w:r w:rsidRPr="00CA59E3">
        <w:rPr>
          <w:rFonts w:asciiTheme="minorHAnsi" w:hAnsiTheme="minorHAnsi" w:cstheme="minorHAnsi"/>
        </w:rPr>
        <w:t>The results of this information collection will not be published.</w:t>
      </w:r>
    </w:p>
    <w:p w:rsidR="00534B4A" w:rsidRPr="00534B4A" w:rsidP="00246834" w14:paraId="64280F0F" w14:textId="77777777">
      <w:pPr>
        <w:tabs>
          <w:tab w:val="left" w:pos="-720"/>
        </w:tabs>
        <w:suppressAutoHyphens/>
        <w:ind w:left="720"/>
        <w:rPr>
          <w:rFonts w:ascii="Times New Roman" w:hAnsi="Times New Roman"/>
          <w:szCs w:val="24"/>
        </w:rPr>
      </w:pPr>
    </w:p>
    <w:p w:rsidR="00043C32" w:rsidRPr="00534B4A" w:rsidP="00246834" w14:paraId="64280F10" w14:textId="77777777">
      <w:pPr>
        <w:pStyle w:val="ListParagraph"/>
        <w:numPr>
          <w:ilvl w:val="0"/>
          <w:numId w:val="5"/>
        </w:numPr>
        <w:tabs>
          <w:tab w:val="left" w:pos="-720"/>
        </w:tabs>
        <w:suppressAutoHyphens/>
        <w:ind w:left="907" w:hanging="547"/>
        <w:contextualSpacing w:val="0"/>
        <w:rPr>
          <w:rStyle w:val="a"/>
          <w:rFonts w:ascii="Times New Roman" w:hAnsi="Times New Roman"/>
          <w:b/>
          <w:szCs w:val="24"/>
        </w:rPr>
      </w:pPr>
      <w:r w:rsidRPr="00534B4A">
        <w:rPr>
          <w:rStyle w:val="a"/>
          <w:rFonts w:ascii="Times New Roman" w:hAnsi="Times New Roman"/>
          <w:b/>
          <w:szCs w:val="24"/>
        </w:rPr>
        <w:t>If seeking approval to not display the expiration date for OMB approval of the information collection, explain the reasons that display would be inappropriate.</w:t>
      </w:r>
    </w:p>
    <w:p w:rsidR="00534B4A" w:rsidRPr="00AA5138" w:rsidP="00246834" w14:paraId="64280F11" w14:textId="77777777">
      <w:pPr>
        <w:tabs>
          <w:tab w:val="left" w:pos="-720"/>
        </w:tabs>
        <w:suppressAutoHyphens/>
        <w:ind w:left="720"/>
        <w:rPr>
          <w:rFonts w:ascii="Times New Roman" w:hAnsi="Times New Roman"/>
          <w:bCs/>
          <w:szCs w:val="24"/>
        </w:rPr>
      </w:pPr>
    </w:p>
    <w:p w:rsidR="00261921" w:rsidRPr="00CA59E3" w:rsidP="00246834" w14:paraId="73D08988" w14:textId="5B026842">
      <w:pPr>
        <w:tabs>
          <w:tab w:val="left" w:pos="-720"/>
        </w:tabs>
        <w:suppressAutoHyphens/>
        <w:ind w:left="720"/>
        <w:rPr>
          <w:rFonts w:asciiTheme="minorHAnsi" w:hAnsiTheme="minorHAnsi" w:cstheme="minorHAnsi"/>
        </w:rPr>
      </w:pPr>
      <w:r w:rsidRPr="00CA59E3">
        <w:rPr>
          <w:rFonts w:asciiTheme="minorHAnsi" w:hAnsiTheme="minorHAnsi" w:cstheme="minorHAnsi"/>
        </w:rPr>
        <w:t>The Department is not seeking this approval.</w:t>
      </w:r>
    </w:p>
    <w:p w:rsidR="00534B4A" w:rsidRPr="00AA5138" w:rsidP="00246834" w14:paraId="64280F12" w14:textId="77777777">
      <w:pPr>
        <w:tabs>
          <w:tab w:val="left" w:pos="-720"/>
        </w:tabs>
        <w:suppressAutoHyphens/>
        <w:ind w:left="720"/>
        <w:rPr>
          <w:rFonts w:ascii="Times New Roman" w:hAnsi="Times New Roman"/>
          <w:bCs/>
          <w:szCs w:val="24"/>
        </w:rPr>
      </w:pPr>
    </w:p>
    <w:p w:rsidR="001C73C0" w:rsidP="00246834" w14:paraId="64280F13" w14:textId="20340787">
      <w:pPr>
        <w:pStyle w:val="ListParagraph"/>
        <w:numPr>
          <w:ilvl w:val="0"/>
          <w:numId w:val="5"/>
        </w:numPr>
        <w:tabs>
          <w:tab w:val="left" w:pos="-720"/>
        </w:tabs>
        <w:suppressAutoHyphens/>
        <w:ind w:left="900" w:hanging="540"/>
        <w:rPr>
          <w:rStyle w:val="a"/>
          <w:rFonts w:ascii="Times New Roman" w:hAnsi="Times New Roman"/>
          <w:b/>
          <w:szCs w:val="24"/>
        </w:rPr>
      </w:pPr>
      <w:r w:rsidRPr="00534B4A">
        <w:rPr>
          <w:rStyle w:val="a"/>
          <w:rFonts w:ascii="Times New Roman" w:hAnsi="Times New Roman"/>
          <w:b/>
          <w:szCs w:val="24"/>
        </w:rPr>
        <w:t>Explain each exception to the certification statement identified in the Certification of Paperwork Reduction Act.</w:t>
      </w:r>
    </w:p>
    <w:p w:rsidR="00AA5138" w:rsidRPr="00AA5138" w:rsidP="00246834" w14:paraId="07117DF1" w14:textId="68EA5D2C">
      <w:pPr>
        <w:tabs>
          <w:tab w:val="left" w:pos="-720"/>
        </w:tabs>
        <w:suppressAutoHyphens/>
        <w:ind w:left="720"/>
        <w:rPr>
          <w:rFonts w:ascii="Times New Roman" w:hAnsi="Times New Roman"/>
          <w:bCs/>
          <w:szCs w:val="24"/>
        </w:rPr>
      </w:pPr>
    </w:p>
    <w:p w:rsidR="00261921" w:rsidRPr="00CA59E3" w:rsidP="00246834" w14:paraId="16D6BC07" w14:textId="25C0F941">
      <w:pPr>
        <w:tabs>
          <w:tab w:val="left" w:pos="-720"/>
        </w:tabs>
        <w:suppressAutoHyphens/>
        <w:ind w:left="720"/>
        <w:rPr>
          <w:rFonts w:asciiTheme="minorHAnsi" w:hAnsiTheme="minorHAnsi" w:cstheme="minorHAnsi"/>
        </w:rPr>
      </w:pPr>
      <w:r w:rsidRPr="00CA59E3">
        <w:rPr>
          <w:rFonts w:asciiTheme="minorHAnsi" w:hAnsiTheme="minorHAnsi" w:cstheme="minorHAnsi"/>
        </w:rPr>
        <w:t>The Department is not requesting any exceptions to the "Certification for Paperwork Reduction Act Submissions".</w:t>
      </w:r>
    </w:p>
    <w:p w:rsidR="00AA5138" w:rsidRPr="005F4E11" w:rsidP="00246834" w14:paraId="22C5FEDA" w14:textId="46F809EC">
      <w:pPr>
        <w:tabs>
          <w:tab w:val="left" w:pos="-720"/>
        </w:tabs>
        <w:suppressAutoHyphens/>
        <w:ind w:left="720"/>
        <w:rPr>
          <w:rFonts w:asciiTheme="minorHAnsi" w:hAnsiTheme="minorHAnsi" w:cstheme="minorHAnsi"/>
          <w:bCs/>
          <w:szCs w:val="24"/>
        </w:rPr>
      </w:pPr>
    </w:p>
    <w:p w:rsidR="00AA5138" w:rsidRPr="00AA5138" w:rsidP="00246834" w14:paraId="1D395179" w14:textId="77777777">
      <w:pPr>
        <w:tabs>
          <w:tab w:val="left" w:pos="-720"/>
        </w:tabs>
        <w:suppressAutoHyphens/>
        <w:ind w:left="720"/>
        <w:rPr>
          <w:rFonts w:ascii="Times New Roman" w:hAnsi="Times New Roman"/>
          <w:bCs/>
          <w:szCs w:val="24"/>
        </w:rPr>
      </w:pPr>
    </w:p>
    <w:sectPr w:rsidSect="00043C32">
      <w:headerReference w:type="default" r:id="rId14"/>
      <w:footerReference w:type="default" r:id="rId15"/>
      <w:endnotePr>
        <w:numFmt w:val="decimal"/>
      </w:endnotePr>
      <w:pgSz w:w="12240" w:h="15840" w:code="1"/>
      <w:pgMar w:top="1440" w:right="1440" w:bottom="1440" w:left="1440"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25D1" w14:paraId="64280F18" w14:textId="77777777">
    <w:pPr>
      <w:spacing w:before="140" w:line="100" w:lineRule="exact"/>
      <w:rPr>
        <w:sz w:val="10"/>
      </w:rPr>
    </w:pPr>
  </w:p>
  <w:p w:rsidR="006625D1" w14:paraId="64280F19" w14:textId="77777777">
    <w:pPr>
      <w:tabs>
        <w:tab w:val="left" w:pos="0"/>
      </w:tabs>
      <w:suppressAutoHyphens/>
    </w:pPr>
  </w:p>
  <w:p w:rsidR="006625D1" w14:paraId="64280F1A" w14:textId="77777777">
    <w:pPr>
      <w:tabs>
        <w:tab w:val="left" w:pos="0"/>
      </w:tabs>
      <w:suppressAutoHyphens/>
    </w:pPr>
    <w:r>
      <w:rPr>
        <w:noProof/>
      </w:rPr>
      <mc:AlternateContent>
        <mc:Choice Requires="wps">
          <w:drawing>
            <wp:inline distT="0" distB="0" distL="0" distR="0">
              <wp:extent cx="5905500" cy="152400"/>
              <wp:effectExtent l="0" t="0" r="0" b="0"/>
              <wp:docPr id="2"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6625D1" w:rsidRPr="00534B4A"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wps:txbx>
                    <wps:bodyPr rot="0" vert="horz" wrap="square" lIns="0" tIns="0" rIns="0" bIns="0" anchor="t" anchorCtr="0" upright="1"/>
                  </wps:wsp>
                </a:graphicData>
              </a:graphic>
            </wp:inline>
          </w:drawing>
        </mc:Choice>
        <mc:Fallback>
          <w:pict>
            <v:rect id="Rectangle 1" o:spid="_x0000_i2049" style="width:465pt;height:12pt;mso-left-percent:-10001;mso-position-horizontal-relative:char;mso-position-vertical-relative:line;mso-top-percent:-10001;mso-wrap-style:square;visibility:visible;v-text-anchor:top" filled="f" stroked="f">
              <v:textbox inset="0,0,0,0">
                <w:txbxContent>
                  <w:p w:rsidR="006625D1" w:rsidRPr="00534B4A" w14:paraId="64280F1E"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v:textbox>
              <w10:wrap type="non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25C4" w:rsidP="00043C32" w14:paraId="7DACDBB1" w14:textId="77777777">
      <w:r>
        <w:separator/>
      </w:r>
    </w:p>
  </w:footnote>
  <w:footnote w:type="continuationSeparator" w:id="1">
    <w:p w:rsidR="00AC25C4" w:rsidP="00043C32" w14:paraId="0500709D" w14:textId="77777777">
      <w:r>
        <w:continuationSeparator/>
      </w:r>
    </w:p>
  </w:footnote>
  <w:footnote w:type="continuationNotice" w:id="2">
    <w:p w:rsidR="00AC25C4" w14:paraId="269484C8" w14:textId="77777777"/>
  </w:footnote>
  <w:footnote w:id="3">
    <w:p w:rsidR="00043C32" w:rsidP="00043C32" w14:paraId="64280F1D" w14:textId="77777777">
      <w:pPr>
        <w:pStyle w:val="FootnoteText"/>
      </w:pPr>
      <w:r>
        <w:rPr>
          <w:rStyle w:val="FootnoteReference"/>
        </w:rPr>
        <w:footnoteRef/>
      </w:r>
      <w:r>
        <w:t xml:space="preserve"> </w:t>
      </w:r>
      <w:r>
        <w:rPr>
          <w:rFonts w:ascii="Times New Roman" w:hAnsi="Times New Roman"/>
          <w:sz w:val="20"/>
        </w:rPr>
        <w:t>Requests for this information are in accordance with the following ED and OMB policies: Privacy Act of 1974, OMB Circular A-108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OM:6-104 – Privacy Act of 1974 (Collection, Use and Protection of Personally Identifiable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4E11" w:rsidRPr="00AD381B" w:rsidP="005F4E11" w14:paraId="51038400" w14:textId="585E45C1">
    <w:pPr>
      <w:pStyle w:val="Header"/>
      <w:rPr>
        <w:rFonts w:ascii="Times New Roman" w:hAnsi="Times New Roman"/>
        <w:color w:val="FFFFFF" w:themeColor="background1"/>
        <w:szCs w:val="24"/>
      </w:rPr>
    </w:pPr>
    <w:r w:rsidRPr="00C875E8">
      <w:rPr>
        <w:rFonts w:ascii="Times New Roman" w:hAnsi="Times New Roman"/>
        <w:szCs w:val="24"/>
      </w:rPr>
      <w:t xml:space="preserve">Tracking and OMB Number: (XX) </w:t>
    </w:r>
    <w:r w:rsidR="009328AE">
      <w:rPr>
        <w:rFonts w:ascii="Times New Roman" w:hAnsi="Times New Roman"/>
        <w:szCs w:val="24"/>
      </w:rPr>
      <w:t>1845</w:t>
    </w:r>
    <w:r w:rsidRPr="00C875E8">
      <w:rPr>
        <w:rFonts w:ascii="Times New Roman" w:hAnsi="Times New Roman"/>
        <w:szCs w:val="24"/>
      </w:rPr>
      <w:t>-</w:t>
    </w:r>
    <w:r w:rsidR="00047D49">
      <w:rPr>
        <w:rFonts w:ascii="Times New Roman" w:hAnsi="Times New Roman"/>
        <w:szCs w:val="24"/>
      </w:rPr>
      <w:t>0110</w:t>
    </w:r>
    <w:r w:rsidR="00E22FD3">
      <w:rPr>
        <w:rFonts w:ascii="Times New Roman" w:hAnsi="Times New Roman"/>
        <w:szCs w:val="24"/>
      </w:rPr>
      <w:tab/>
    </w:r>
    <w:r w:rsidRPr="00C875E8">
      <w:rPr>
        <w:rFonts w:ascii="Times New Roman" w:hAnsi="Times New Roman"/>
        <w:szCs w:val="24"/>
      </w:rPr>
      <w:t xml:space="preserve">Revised: </w:t>
    </w:r>
    <w:r w:rsidR="00885187">
      <w:rPr>
        <w:rFonts w:ascii="Times New Roman" w:hAnsi="Times New Roman"/>
        <w:szCs w:val="24"/>
      </w:rPr>
      <w:t>0</w:t>
    </w:r>
    <w:r w:rsidR="00A87AFB">
      <w:rPr>
        <w:rFonts w:ascii="Times New Roman" w:hAnsi="Times New Roman"/>
        <w:szCs w:val="24"/>
      </w:rPr>
      <w:t>9</w:t>
    </w:r>
    <w:r w:rsidR="00885187">
      <w:rPr>
        <w:rFonts w:ascii="Times New Roman" w:hAnsi="Times New Roman"/>
        <w:szCs w:val="24"/>
      </w:rPr>
      <w:t>/</w:t>
    </w:r>
    <w:r w:rsidR="00A87AFB">
      <w:rPr>
        <w:rFonts w:ascii="Times New Roman" w:hAnsi="Times New Roman"/>
        <w:szCs w:val="24"/>
      </w:rPr>
      <w:t>1</w:t>
    </w:r>
    <w:r w:rsidR="00F742F9">
      <w:rPr>
        <w:rFonts w:ascii="Times New Roman" w:hAnsi="Times New Roman"/>
        <w:szCs w:val="24"/>
      </w:rPr>
      <w:t>5</w:t>
    </w:r>
    <w:r w:rsidR="00885187">
      <w:rPr>
        <w:rFonts w:ascii="Times New Roman" w:hAnsi="Times New Roman"/>
        <w:szCs w:val="24"/>
      </w:rPr>
      <w:t>/2026</w:t>
    </w:r>
  </w:p>
  <w:p w:rsidR="005F4E11" w14:paraId="1EC4CE4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
    <w:nsid w:val="204D65F8"/>
    <w:multiLevelType w:val="hybridMultilevel"/>
    <w:tmpl w:val="0EA06D42"/>
    <w:lvl w:ilvl="0">
      <w:start w:val="668"/>
      <w:numFmt w:val="bullet"/>
      <w:lvlText w:val=""/>
      <w:lvlJc w:val="left"/>
      <w:pPr>
        <w:ind w:left="1080" w:hanging="360"/>
      </w:pPr>
      <w:rPr>
        <w:rFonts w:ascii="Symbol" w:eastAsia="Times New Roman" w:hAnsi="Symbol" w:cstheme="minorHAns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49E63732"/>
    <w:multiLevelType w:val="hybridMultilevel"/>
    <w:tmpl w:val="5CB28D20"/>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
    <w:nsid w:val="4B414E97"/>
    <w:multiLevelType w:val="hybridMultilevel"/>
    <w:tmpl w:val="8028DD4E"/>
    <w:lvl w:ilvl="0">
      <w:start w:val="1"/>
      <w:numFmt w:val="bullet"/>
      <w:lvlText w:val=""/>
      <w:lvlJc w:val="left"/>
      <w:pPr>
        <w:tabs>
          <w:tab w:val="num" w:pos="1170"/>
        </w:tabs>
        <w:ind w:left="1170" w:hanging="360"/>
      </w:pPr>
      <w:rPr>
        <w:rFonts w:ascii="Wingdings" w:hAnsi="Wingdings" w:hint="default"/>
      </w:rPr>
    </w:lvl>
    <w:lvl w:ilvl="1" w:tentative="1">
      <w:start w:val="1"/>
      <w:numFmt w:val="bullet"/>
      <w:lvlText w:val="o"/>
      <w:lvlJc w:val="left"/>
      <w:pPr>
        <w:tabs>
          <w:tab w:val="num" w:pos="1890"/>
        </w:tabs>
        <w:ind w:left="1890" w:hanging="360"/>
      </w:pPr>
      <w:rPr>
        <w:rFonts w:ascii="Courier New" w:hAnsi="Courier New" w:hint="default"/>
      </w:rPr>
    </w:lvl>
    <w:lvl w:ilvl="2" w:tentative="1">
      <w:start w:val="1"/>
      <w:numFmt w:val="bullet"/>
      <w:lvlText w:val=""/>
      <w:lvlJc w:val="left"/>
      <w:pPr>
        <w:tabs>
          <w:tab w:val="num" w:pos="2610"/>
        </w:tabs>
        <w:ind w:left="2610" w:hanging="360"/>
      </w:pPr>
      <w:rPr>
        <w:rFonts w:ascii="Wingdings" w:hAnsi="Wingdings" w:hint="default"/>
      </w:rPr>
    </w:lvl>
    <w:lvl w:ilvl="3" w:tentative="1">
      <w:start w:val="1"/>
      <w:numFmt w:val="bullet"/>
      <w:lvlText w:val=""/>
      <w:lvlJc w:val="left"/>
      <w:pPr>
        <w:tabs>
          <w:tab w:val="num" w:pos="3330"/>
        </w:tabs>
        <w:ind w:left="3330" w:hanging="360"/>
      </w:pPr>
      <w:rPr>
        <w:rFonts w:ascii="Symbol" w:hAnsi="Symbol" w:hint="default"/>
      </w:rPr>
    </w:lvl>
    <w:lvl w:ilvl="4" w:tentative="1">
      <w:start w:val="1"/>
      <w:numFmt w:val="bullet"/>
      <w:lvlText w:val="o"/>
      <w:lvlJc w:val="left"/>
      <w:pPr>
        <w:tabs>
          <w:tab w:val="num" w:pos="4050"/>
        </w:tabs>
        <w:ind w:left="4050" w:hanging="360"/>
      </w:pPr>
      <w:rPr>
        <w:rFonts w:ascii="Courier New" w:hAnsi="Courier New" w:hint="default"/>
      </w:rPr>
    </w:lvl>
    <w:lvl w:ilvl="5" w:tentative="1">
      <w:start w:val="1"/>
      <w:numFmt w:val="bullet"/>
      <w:lvlText w:val=""/>
      <w:lvlJc w:val="left"/>
      <w:pPr>
        <w:tabs>
          <w:tab w:val="num" w:pos="4770"/>
        </w:tabs>
        <w:ind w:left="4770" w:hanging="360"/>
      </w:pPr>
      <w:rPr>
        <w:rFonts w:ascii="Wingdings" w:hAnsi="Wingdings" w:hint="default"/>
      </w:rPr>
    </w:lvl>
    <w:lvl w:ilvl="6" w:tentative="1">
      <w:start w:val="1"/>
      <w:numFmt w:val="bullet"/>
      <w:lvlText w:val=""/>
      <w:lvlJc w:val="left"/>
      <w:pPr>
        <w:tabs>
          <w:tab w:val="num" w:pos="5490"/>
        </w:tabs>
        <w:ind w:left="5490" w:hanging="360"/>
      </w:pPr>
      <w:rPr>
        <w:rFonts w:ascii="Symbol" w:hAnsi="Symbol" w:hint="default"/>
      </w:rPr>
    </w:lvl>
    <w:lvl w:ilvl="7" w:tentative="1">
      <w:start w:val="1"/>
      <w:numFmt w:val="bullet"/>
      <w:lvlText w:val="o"/>
      <w:lvlJc w:val="left"/>
      <w:pPr>
        <w:tabs>
          <w:tab w:val="num" w:pos="6210"/>
        </w:tabs>
        <w:ind w:left="6210" w:hanging="360"/>
      </w:pPr>
      <w:rPr>
        <w:rFonts w:ascii="Courier New" w:hAnsi="Courier New" w:hint="default"/>
      </w:rPr>
    </w:lvl>
    <w:lvl w:ilvl="8" w:tentative="1">
      <w:start w:val="1"/>
      <w:numFmt w:val="bullet"/>
      <w:lvlText w:val=""/>
      <w:lvlJc w:val="left"/>
      <w:pPr>
        <w:tabs>
          <w:tab w:val="num" w:pos="6930"/>
        </w:tabs>
        <w:ind w:left="6930" w:hanging="360"/>
      </w:pPr>
      <w:rPr>
        <w:rFonts w:ascii="Wingdings" w:hAnsi="Wingdings" w:hint="default"/>
      </w:rPr>
    </w:lvl>
  </w:abstractNum>
  <w:abstractNum w:abstractNumId="4">
    <w:nsid w:val="70AB156C"/>
    <w:multiLevelType w:val="hybridMultilevel"/>
    <w:tmpl w:val="9DA402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EA145F"/>
    <w:multiLevelType w:val="hybridMultilevel"/>
    <w:tmpl w:val="CFB4B266"/>
    <w:lvl w:ilvl="0">
      <w:start w:val="8"/>
      <w:numFmt w:val="decimal"/>
      <w:lvlText w:val="%1."/>
      <w:lvlJc w:val="left"/>
      <w:pPr>
        <w:ind w:left="72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75251581">
    <w:abstractNumId w:val="0"/>
  </w:num>
  <w:num w:numId="2" w16cid:durableId="486365093">
    <w:abstractNumId w:val="3"/>
  </w:num>
  <w:num w:numId="3" w16cid:durableId="628435077">
    <w:abstractNumId w:val="2"/>
  </w:num>
  <w:num w:numId="4" w16cid:durableId="991102424">
    <w:abstractNumId w:val="4"/>
  </w:num>
  <w:num w:numId="5" w16cid:durableId="887686957">
    <w:abstractNumId w:val="5"/>
  </w:num>
  <w:num w:numId="6" w16cid:durableId="1574002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0"/>
    <w:footnote w:id="1"/>
    <w:footnote w:id="2"/>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32"/>
    <w:rsid w:val="00003BE6"/>
    <w:rsid w:val="00010D85"/>
    <w:rsid w:val="0001310C"/>
    <w:rsid w:val="00014FAC"/>
    <w:rsid w:val="00016B94"/>
    <w:rsid w:val="00022792"/>
    <w:rsid w:val="0002290A"/>
    <w:rsid w:val="00025F3F"/>
    <w:rsid w:val="00035ED5"/>
    <w:rsid w:val="0004000C"/>
    <w:rsid w:val="00040BB3"/>
    <w:rsid w:val="00043C32"/>
    <w:rsid w:val="000446F5"/>
    <w:rsid w:val="00045129"/>
    <w:rsid w:val="00047D49"/>
    <w:rsid w:val="000534E3"/>
    <w:rsid w:val="0005664F"/>
    <w:rsid w:val="00057DAC"/>
    <w:rsid w:val="000674B7"/>
    <w:rsid w:val="00067B08"/>
    <w:rsid w:val="0007593C"/>
    <w:rsid w:val="00082608"/>
    <w:rsid w:val="000875E3"/>
    <w:rsid w:val="00093017"/>
    <w:rsid w:val="000A6980"/>
    <w:rsid w:val="000B7E18"/>
    <w:rsid w:val="000D61EF"/>
    <w:rsid w:val="000E09AD"/>
    <w:rsid w:val="000E5395"/>
    <w:rsid w:val="000F266F"/>
    <w:rsid w:val="000F3E2C"/>
    <w:rsid w:val="000F7748"/>
    <w:rsid w:val="00115BE6"/>
    <w:rsid w:val="001161D7"/>
    <w:rsid w:val="00116DEF"/>
    <w:rsid w:val="00131673"/>
    <w:rsid w:val="001442D2"/>
    <w:rsid w:val="0015373A"/>
    <w:rsid w:val="001574DB"/>
    <w:rsid w:val="00162940"/>
    <w:rsid w:val="00164CBE"/>
    <w:rsid w:val="00170DC1"/>
    <w:rsid w:val="001824F3"/>
    <w:rsid w:val="001A6AE0"/>
    <w:rsid w:val="001B69BA"/>
    <w:rsid w:val="001C3426"/>
    <w:rsid w:val="001C73C0"/>
    <w:rsid w:val="001D50D9"/>
    <w:rsid w:val="001D6FBE"/>
    <w:rsid w:val="001E2F2B"/>
    <w:rsid w:val="001E4042"/>
    <w:rsid w:val="001E4C6D"/>
    <w:rsid w:val="001E75B8"/>
    <w:rsid w:val="001E79BD"/>
    <w:rsid w:val="00203787"/>
    <w:rsid w:val="0020775D"/>
    <w:rsid w:val="00212C7F"/>
    <w:rsid w:val="002225CC"/>
    <w:rsid w:val="0022470E"/>
    <w:rsid w:val="00224A3B"/>
    <w:rsid w:val="002324F7"/>
    <w:rsid w:val="00240A39"/>
    <w:rsid w:val="0024652E"/>
    <w:rsid w:val="00246834"/>
    <w:rsid w:val="00246FE9"/>
    <w:rsid w:val="00250100"/>
    <w:rsid w:val="00261921"/>
    <w:rsid w:val="00262A69"/>
    <w:rsid w:val="00262F47"/>
    <w:rsid w:val="00270AF7"/>
    <w:rsid w:val="0029694E"/>
    <w:rsid w:val="00297377"/>
    <w:rsid w:val="002A1F6E"/>
    <w:rsid w:val="002A20E9"/>
    <w:rsid w:val="002A3221"/>
    <w:rsid w:val="002C017B"/>
    <w:rsid w:val="002C0E08"/>
    <w:rsid w:val="002C3520"/>
    <w:rsid w:val="002C4273"/>
    <w:rsid w:val="002C538F"/>
    <w:rsid w:val="002E14E0"/>
    <w:rsid w:val="002E5E5A"/>
    <w:rsid w:val="002F118F"/>
    <w:rsid w:val="002F4653"/>
    <w:rsid w:val="002F55E5"/>
    <w:rsid w:val="002F6E68"/>
    <w:rsid w:val="003064BF"/>
    <w:rsid w:val="00314387"/>
    <w:rsid w:val="0032078A"/>
    <w:rsid w:val="00323594"/>
    <w:rsid w:val="0032539E"/>
    <w:rsid w:val="00331F0F"/>
    <w:rsid w:val="00333F14"/>
    <w:rsid w:val="00335550"/>
    <w:rsid w:val="00347055"/>
    <w:rsid w:val="00355CE6"/>
    <w:rsid w:val="003755B7"/>
    <w:rsid w:val="0038425C"/>
    <w:rsid w:val="003860E4"/>
    <w:rsid w:val="00386BEB"/>
    <w:rsid w:val="003904C6"/>
    <w:rsid w:val="00390529"/>
    <w:rsid w:val="003B08D0"/>
    <w:rsid w:val="003B1545"/>
    <w:rsid w:val="003D1664"/>
    <w:rsid w:val="003D177B"/>
    <w:rsid w:val="003E0D47"/>
    <w:rsid w:val="003E28CF"/>
    <w:rsid w:val="003E4074"/>
    <w:rsid w:val="003F0E13"/>
    <w:rsid w:val="0040264A"/>
    <w:rsid w:val="00404C89"/>
    <w:rsid w:val="004110B9"/>
    <w:rsid w:val="00412098"/>
    <w:rsid w:val="00412915"/>
    <w:rsid w:val="00413AD2"/>
    <w:rsid w:val="00421BDE"/>
    <w:rsid w:val="00425230"/>
    <w:rsid w:val="004253DE"/>
    <w:rsid w:val="004348C1"/>
    <w:rsid w:val="00437758"/>
    <w:rsid w:val="004421CF"/>
    <w:rsid w:val="00442E07"/>
    <w:rsid w:val="00453FFE"/>
    <w:rsid w:val="00455C09"/>
    <w:rsid w:val="0048024A"/>
    <w:rsid w:val="0048252F"/>
    <w:rsid w:val="00484359"/>
    <w:rsid w:val="004874F2"/>
    <w:rsid w:val="00493C75"/>
    <w:rsid w:val="00496DAA"/>
    <w:rsid w:val="004A1BFF"/>
    <w:rsid w:val="004A468F"/>
    <w:rsid w:val="004A688F"/>
    <w:rsid w:val="004B2363"/>
    <w:rsid w:val="004C377E"/>
    <w:rsid w:val="004C6686"/>
    <w:rsid w:val="004C69C7"/>
    <w:rsid w:val="004D5411"/>
    <w:rsid w:val="004D7490"/>
    <w:rsid w:val="004E53D8"/>
    <w:rsid w:val="004F0ABD"/>
    <w:rsid w:val="00507029"/>
    <w:rsid w:val="0051331E"/>
    <w:rsid w:val="00514141"/>
    <w:rsid w:val="0052073E"/>
    <w:rsid w:val="005319C9"/>
    <w:rsid w:val="00534B4A"/>
    <w:rsid w:val="0053650B"/>
    <w:rsid w:val="005436BC"/>
    <w:rsid w:val="00545768"/>
    <w:rsid w:val="00546269"/>
    <w:rsid w:val="00560069"/>
    <w:rsid w:val="005657A6"/>
    <w:rsid w:val="005663B8"/>
    <w:rsid w:val="00575DDA"/>
    <w:rsid w:val="00581C11"/>
    <w:rsid w:val="00587A55"/>
    <w:rsid w:val="005B2D69"/>
    <w:rsid w:val="005C69AA"/>
    <w:rsid w:val="005D7D77"/>
    <w:rsid w:val="005E08D7"/>
    <w:rsid w:val="005F4E11"/>
    <w:rsid w:val="005F776B"/>
    <w:rsid w:val="00601FC9"/>
    <w:rsid w:val="00602B8E"/>
    <w:rsid w:val="0061618E"/>
    <w:rsid w:val="00621945"/>
    <w:rsid w:val="00621A77"/>
    <w:rsid w:val="00631F1D"/>
    <w:rsid w:val="0064024D"/>
    <w:rsid w:val="00646544"/>
    <w:rsid w:val="006625D1"/>
    <w:rsid w:val="00675E6E"/>
    <w:rsid w:val="00676156"/>
    <w:rsid w:val="00676F48"/>
    <w:rsid w:val="00681F63"/>
    <w:rsid w:val="0068567A"/>
    <w:rsid w:val="00687913"/>
    <w:rsid w:val="006916D6"/>
    <w:rsid w:val="0069426E"/>
    <w:rsid w:val="00696549"/>
    <w:rsid w:val="006A292A"/>
    <w:rsid w:val="006A38F7"/>
    <w:rsid w:val="006A4EBB"/>
    <w:rsid w:val="006A62BE"/>
    <w:rsid w:val="006B009B"/>
    <w:rsid w:val="006B21FA"/>
    <w:rsid w:val="006B4172"/>
    <w:rsid w:val="006D261D"/>
    <w:rsid w:val="006E6DEA"/>
    <w:rsid w:val="00701E8E"/>
    <w:rsid w:val="00707A86"/>
    <w:rsid w:val="00713B69"/>
    <w:rsid w:val="00713D86"/>
    <w:rsid w:val="00720917"/>
    <w:rsid w:val="00720E20"/>
    <w:rsid w:val="00733668"/>
    <w:rsid w:val="00735550"/>
    <w:rsid w:val="0075349E"/>
    <w:rsid w:val="00755D99"/>
    <w:rsid w:val="00756FD3"/>
    <w:rsid w:val="00765392"/>
    <w:rsid w:val="00782313"/>
    <w:rsid w:val="00786C87"/>
    <w:rsid w:val="00790E3E"/>
    <w:rsid w:val="007A31F8"/>
    <w:rsid w:val="007A668E"/>
    <w:rsid w:val="007B0859"/>
    <w:rsid w:val="007B4C1E"/>
    <w:rsid w:val="007C0A4C"/>
    <w:rsid w:val="007C2809"/>
    <w:rsid w:val="007C288B"/>
    <w:rsid w:val="007D1684"/>
    <w:rsid w:val="007E130A"/>
    <w:rsid w:val="007E4092"/>
    <w:rsid w:val="007F058A"/>
    <w:rsid w:val="007F6104"/>
    <w:rsid w:val="00800D30"/>
    <w:rsid w:val="00807D1A"/>
    <w:rsid w:val="00821F9A"/>
    <w:rsid w:val="00824CEE"/>
    <w:rsid w:val="00824D04"/>
    <w:rsid w:val="00834602"/>
    <w:rsid w:val="00834A62"/>
    <w:rsid w:val="00840E4E"/>
    <w:rsid w:val="00853911"/>
    <w:rsid w:val="00857ACB"/>
    <w:rsid w:val="00864662"/>
    <w:rsid w:val="00865464"/>
    <w:rsid w:val="00874EFE"/>
    <w:rsid w:val="00876923"/>
    <w:rsid w:val="00877358"/>
    <w:rsid w:val="00882126"/>
    <w:rsid w:val="00884DA9"/>
    <w:rsid w:val="00885187"/>
    <w:rsid w:val="008860EE"/>
    <w:rsid w:val="008912ED"/>
    <w:rsid w:val="00891460"/>
    <w:rsid w:val="008933F1"/>
    <w:rsid w:val="008B02BB"/>
    <w:rsid w:val="008D0601"/>
    <w:rsid w:val="008D1F11"/>
    <w:rsid w:val="008E411A"/>
    <w:rsid w:val="008E5919"/>
    <w:rsid w:val="008E5F0B"/>
    <w:rsid w:val="008F1E49"/>
    <w:rsid w:val="008F3ECA"/>
    <w:rsid w:val="008F72D0"/>
    <w:rsid w:val="009026F7"/>
    <w:rsid w:val="0090403C"/>
    <w:rsid w:val="00905951"/>
    <w:rsid w:val="00905E6A"/>
    <w:rsid w:val="009102CA"/>
    <w:rsid w:val="00912D2C"/>
    <w:rsid w:val="00913002"/>
    <w:rsid w:val="00916EE4"/>
    <w:rsid w:val="00920F63"/>
    <w:rsid w:val="00922347"/>
    <w:rsid w:val="009243F3"/>
    <w:rsid w:val="00925285"/>
    <w:rsid w:val="00925EFF"/>
    <w:rsid w:val="009328AE"/>
    <w:rsid w:val="0093366B"/>
    <w:rsid w:val="00934185"/>
    <w:rsid w:val="00936210"/>
    <w:rsid w:val="00945042"/>
    <w:rsid w:val="00946126"/>
    <w:rsid w:val="00952DF9"/>
    <w:rsid w:val="0095421D"/>
    <w:rsid w:val="009557B8"/>
    <w:rsid w:val="00960C86"/>
    <w:rsid w:val="009621E6"/>
    <w:rsid w:val="00966DD3"/>
    <w:rsid w:val="009767AF"/>
    <w:rsid w:val="00976ECE"/>
    <w:rsid w:val="00981F58"/>
    <w:rsid w:val="00986D0A"/>
    <w:rsid w:val="00990EB3"/>
    <w:rsid w:val="009A3A5F"/>
    <w:rsid w:val="009E3E86"/>
    <w:rsid w:val="009E5010"/>
    <w:rsid w:val="009F7826"/>
    <w:rsid w:val="00A118A2"/>
    <w:rsid w:val="00A21676"/>
    <w:rsid w:val="00A23F26"/>
    <w:rsid w:val="00A27091"/>
    <w:rsid w:val="00A34A14"/>
    <w:rsid w:val="00A4001C"/>
    <w:rsid w:val="00A40AAB"/>
    <w:rsid w:val="00A41003"/>
    <w:rsid w:val="00A46D01"/>
    <w:rsid w:val="00A51CC9"/>
    <w:rsid w:val="00A653B0"/>
    <w:rsid w:val="00A70396"/>
    <w:rsid w:val="00A70816"/>
    <w:rsid w:val="00A71EF1"/>
    <w:rsid w:val="00A73590"/>
    <w:rsid w:val="00A74DF3"/>
    <w:rsid w:val="00A755B3"/>
    <w:rsid w:val="00A7636D"/>
    <w:rsid w:val="00A802F0"/>
    <w:rsid w:val="00A83166"/>
    <w:rsid w:val="00A87AFB"/>
    <w:rsid w:val="00A9138E"/>
    <w:rsid w:val="00AA5138"/>
    <w:rsid w:val="00AA7506"/>
    <w:rsid w:val="00AA7B7B"/>
    <w:rsid w:val="00AC1C89"/>
    <w:rsid w:val="00AC25C4"/>
    <w:rsid w:val="00AC5393"/>
    <w:rsid w:val="00AC5767"/>
    <w:rsid w:val="00AC784E"/>
    <w:rsid w:val="00AD381B"/>
    <w:rsid w:val="00AE2D13"/>
    <w:rsid w:val="00AE4E70"/>
    <w:rsid w:val="00AF5B5B"/>
    <w:rsid w:val="00AF5D1A"/>
    <w:rsid w:val="00AF708B"/>
    <w:rsid w:val="00B017F9"/>
    <w:rsid w:val="00B07213"/>
    <w:rsid w:val="00B07961"/>
    <w:rsid w:val="00B10A05"/>
    <w:rsid w:val="00B319F3"/>
    <w:rsid w:val="00B52F9C"/>
    <w:rsid w:val="00B54167"/>
    <w:rsid w:val="00B61CF3"/>
    <w:rsid w:val="00B62E06"/>
    <w:rsid w:val="00B64B1D"/>
    <w:rsid w:val="00B85DBF"/>
    <w:rsid w:val="00B9671B"/>
    <w:rsid w:val="00BA1D31"/>
    <w:rsid w:val="00BA58E6"/>
    <w:rsid w:val="00BA7AB1"/>
    <w:rsid w:val="00BC1A67"/>
    <w:rsid w:val="00BC5437"/>
    <w:rsid w:val="00BC5558"/>
    <w:rsid w:val="00BC5576"/>
    <w:rsid w:val="00BD7244"/>
    <w:rsid w:val="00BF4FA5"/>
    <w:rsid w:val="00C038AD"/>
    <w:rsid w:val="00C10A0D"/>
    <w:rsid w:val="00C12DDF"/>
    <w:rsid w:val="00C164D3"/>
    <w:rsid w:val="00C20670"/>
    <w:rsid w:val="00C21975"/>
    <w:rsid w:val="00C224FD"/>
    <w:rsid w:val="00C31ED8"/>
    <w:rsid w:val="00C326D0"/>
    <w:rsid w:val="00C55E1A"/>
    <w:rsid w:val="00C73B5B"/>
    <w:rsid w:val="00C81C53"/>
    <w:rsid w:val="00C86713"/>
    <w:rsid w:val="00C875E8"/>
    <w:rsid w:val="00C92035"/>
    <w:rsid w:val="00C94638"/>
    <w:rsid w:val="00C96951"/>
    <w:rsid w:val="00C96AF6"/>
    <w:rsid w:val="00CA24D0"/>
    <w:rsid w:val="00CA59E3"/>
    <w:rsid w:val="00CB4ED7"/>
    <w:rsid w:val="00CB7E11"/>
    <w:rsid w:val="00CC1A17"/>
    <w:rsid w:val="00CC2A72"/>
    <w:rsid w:val="00CC3FB5"/>
    <w:rsid w:val="00CC5515"/>
    <w:rsid w:val="00CD2067"/>
    <w:rsid w:val="00CD47BC"/>
    <w:rsid w:val="00CD51E3"/>
    <w:rsid w:val="00CD7DA8"/>
    <w:rsid w:val="00CE01BA"/>
    <w:rsid w:val="00CE1A5A"/>
    <w:rsid w:val="00CE6A01"/>
    <w:rsid w:val="00CF26D1"/>
    <w:rsid w:val="00CF5F33"/>
    <w:rsid w:val="00D06ADC"/>
    <w:rsid w:val="00D175F0"/>
    <w:rsid w:val="00D27DDA"/>
    <w:rsid w:val="00D34984"/>
    <w:rsid w:val="00D35207"/>
    <w:rsid w:val="00D36C35"/>
    <w:rsid w:val="00D5572D"/>
    <w:rsid w:val="00D6033C"/>
    <w:rsid w:val="00D631E4"/>
    <w:rsid w:val="00D7185E"/>
    <w:rsid w:val="00D75313"/>
    <w:rsid w:val="00D7739B"/>
    <w:rsid w:val="00D83749"/>
    <w:rsid w:val="00D84EFD"/>
    <w:rsid w:val="00D93AA3"/>
    <w:rsid w:val="00D93F4D"/>
    <w:rsid w:val="00DA402D"/>
    <w:rsid w:val="00DC6F5B"/>
    <w:rsid w:val="00DD76DC"/>
    <w:rsid w:val="00DF7CA6"/>
    <w:rsid w:val="00E018D6"/>
    <w:rsid w:val="00E13D8C"/>
    <w:rsid w:val="00E16ACD"/>
    <w:rsid w:val="00E17134"/>
    <w:rsid w:val="00E21129"/>
    <w:rsid w:val="00E21FAE"/>
    <w:rsid w:val="00E22FD3"/>
    <w:rsid w:val="00E25C62"/>
    <w:rsid w:val="00E25EBC"/>
    <w:rsid w:val="00E4117D"/>
    <w:rsid w:val="00E4121D"/>
    <w:rsid w:val="00E600FF"/>
    <w:rsid w:val="00E6430E"/>
    <w:rsid w:val="00E66550"/>
    <w:rsid w:val="00E66E58"/>
    <w:rsid w:val="00E67CA4"/>
    <w:rsid w:val="00E77F2B"/>
    <w:rsid w:val="00E877BF"/>
    <w:rsid w:val="00E909F4"/>
    <w:rsid w:val="00EA1767"/>
    <w:rsid w:val="00EA1E88"/>
    <w:rsid w:val="00EB0929"/>
    <w:rsid w:val="00EB0FA5"/>
    <w:rsid w:val="00EB74C5"/>
    <w:rsid w:val="00EC01DD"/>
    <w:rsid w:val="00EC35E3"/>
    <w:rsid w:val="00EC6027"/>
    <w:rsid w:val="00EC6A5E"/>
    <w:rsid w:val="00ED555C"/>
    <w:rsid w:val="00ED7195"/>
    <w:rsid w:val="00EE3EB9"/>
    <w:rsid w:val="00EE5F59"/>
    <w:rsid w:val="00EF7FE6"/>
    <w:rsid w:val="00F0068B"/>
    <w:rsid w:val="00F0414F"/>
    <w:rsid w:val="00F070F3"/>
    <w:rsid w:val="00F24199"/>
    <w:rsid w:val="00F25A24"/>
    <w:rsid w:val="00F27AAF"/>
    <w:rsid w:val="00F31BEC"/>
    <w:rsid w:val="00F43039"/>
    <w:rsid w:val="00F43523"/>
    <w:rsid w:val="00F45204"/>
    <w:rsid w:val="00F506BE"/>
    <w:rsid w:val="00F53A27"/>
    <w:rsid w:val="00F5782B"/>
    <w:rsid w:val="00F6772E"/>
    <w:rsid w:val="00F72B65"/>
    <w:rsid w:val="00F72D25"/>
    <w:rsid w:val="00F73131"/>
    <w:rsid w:val="00F74288"/>
    <w:rsid w:val="00F742F9"/>
    <w:rsid w:val="00F81386"/>
    <w:rsid w:val="00F81C51"/>
    <w:rsid w:val="00FA357D"/>
    <w:rsid w:val="00FA3B98"/>
    <w:rsid w:val="00FB49C6"/>
    <w:rsid w:val="00FB5E9D"/>
    <w:rsid w:val="00FC22CA"/>
    <w:rsid w:val="00FC35B4"/>
    <w:rsid w:val="00FC669D"/>
    <w:rsid w:val="00FD2361"/>
    <w:rsid w:val="00FD42EC"/>
    <w:rsid w:val="00FD4F0B"/>
    <w:rsid w:val="00FE02FC"/>
    <w:rsid w:val="00FE1BAE"/>
    <w:rsid w:val="00FE36A0"/>
    <w:rsid w:val="00FE4AF5"/>
    <w:rsid w:val="01975E9A"/>
    <w:rsid w:val="02186119"/>
    <w:rsid w:val="03461F9E"/>
    <w:rsid w:val="05576EEF"/>
    <w:rsid w:val="067025FC"/>
    <w:rsid w:val="071A3A94"/>
    <w:rsid w:val="098D8B65"/>
    <w:rsid w:val="09A25CA9"/>
    <w:rsid w:val="0A114561"/>
    <w:rsid w:val="0C36F472"/>
    <w:rsid w:val="0CF6C6B7"/>
    <w:rsid w:val="10A56215"/>
    <w:rsid w:val="12FCF2ED"/>
    <w:rsid w:val="149B9741"/>
    <w:rsid w:val="193D4E10"/>
    <w:rsid w:val="19C7F5DD"/>
    <w:rsid w:val="1AFC6AB0"/>
    <w:rsid w:val="1B003418"/>
    <w:rsid w:val="1B389B78"/>
    <w:rsid w:val="1B9933DC"/>
    <w:rsid w:val="1C7C31C0"/>
    <w:rsid w:val="1CBA0838"/>
    <w:rsid w:val="1E81EF75"/>
    <w:rsid w:val="1EFFBC15"/>
    <w:rsid w:val="1F756C33"/>
    <w:rsid w:val="2055BC93"/>
    <w:rsid w:val="2157BA1B"/>
    <w:rsid w:val="23E14397"/>
    <w:rsid w:val="251E897E"/>
    <w:rsid w:val="26568FFD"/>
    <w:rsid w:val="2720EE20"/>
    <w:rsid w:val="28B0CA43"/>
    <w:rsid w:val="296DC16A"/>
    <w:rsid w:val="2BC43DCC"/>
    <w:rsid w:val="2E0087A6"/>
    <w:rsid w:val="2E1DA464"/>
    <w:rsid w:val="2E34EE7C"/>
    <w:rsid w:val="2EF00125"/>
    <w:rsid w:val="367C01C7"/>
    <w:rsid w:val="36DAA0B9"/>
    <w:rsid w:val="37C8CA92"/>
    <w:rsid w:val="3B350298"/>
    <w:rsid w:val="3DA3F9C2"/>
    <w:rsid w:val="3E7ED7C2"/>
    <w:rsid w:val="405E3D6C"/>
    <w:rsid w:val="40781E01"/>
    <w:rsid w:val="40BD7A67"/>
    <w:rsid w:val="414510B9"/>
    <w:rsid w:val="42FE309A"/>
    <w:rsid w:val="4F1EB05F"/>
    <w:rsid w:val="4F4EE363"/>
    <w:rsid w:val="519B883F"/>
    <w:rsid w:val="560A895E"/>
    <w:rsid w:val="566F2F27"/>
    <w:rsid w:val="56CC044D"/>
    <w:rsid w:val="6089991C"/>
    <w:rsid w:val="63450780"/>
    <w:rsid w:val="6397D58F"/>
    <w:rsid w:val="64151FA6"/>
    <w:rsid w:val="646450AB"/>
    <w:rsid w:val="646EB1E8"/>
    <w:rsid w:val="66F66544"/>
    <w:rsid w:val="67B55B12"/>
    <w:rsid w:val="681FCB77"/>
    <w:rsid w:val="69C1ED3A"/>
    <w:rsid w:val="6FBEFD3B"/>
    <w:rsid w:val="703AD7D2"/>
    <w:rsid w:val="7210CD23"/>
    <w:rsid w:val="7626FE1C"/>
    <w:rsid w:val="784C11B9"/>
    <w:rsid w:val="799AED2D"/>
    <w:rsid w:val="7B7CE2AF"/>
    <w:rsid w:val="7BD80C9C"/>
    <w:rsid w:val="7D5F155E"/>
    <w:rsid w:val="7EE2E937"/>
    <w:rsid w:val="7EEFF94B"/>
    <w:rsid w:val="7FB0C1F7"/>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6428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3C32"/>
    <w:rPr>
      <w:rFonts w:ascii="Courier" w:hAnsi="Courier"/>
      <w:sz w:val="24"/>
    </w:rPr>
  </w:style>
  <w:style w:type="paragraph" w:styleId="Heading1">
    <w:name w:val="heading 1"/>
    <w:basedOn w:val="Normal"/>
    <w:next w:val="Normal"/>
    <w:link w:val="Heading1Char"/>
    <w:qFormat/>
    <w:rsid w:val="00905951"/>
    <w:pPr>
      <w:jc w:val="center"/>
      <w:outlineLvl w:val="0"/>
    </w:pPr>
    <w:rPr>
      <w:rFonts w:ascii="Times New Roman" w:hAnsi="Times New Roman"/>
      <w:sz w:val="28"/>
      <w:szCs w:val="28"/>
    </w:rPr>
  </w:style>
  <w:style w:type="paragraph" w:styleId="Heading2">
    <w:name w:val="heading 2"/>
    <w:basedOn w:val="Heading1"/>
    <w:next w:val="Normal"/>
    <w:link w:val="Heading2Char"/>
    <w:qFormat/>
    <w:rsid w:val="00B017F9"/>
    <w:pPr>
      <w:outlineLvl w:val="1"/>
    </w:pPr>
    <w:rPr>
      <w:b/>
      <w:bCs/>
    </w:rPr>
  </w:style>
  <w:style w:type="paragraph" w:styleId="Heading3">
    <w:name w:val="heading 3"/>
    <w:basedOn w:val="Normal"/>
    <w:next w:val="Normal"/>
    <w:link w:val="Heading3Char"/>
    <w:qFormat/>
    <w:rsid w:val="00B017F9"/>
    <w:pPr>
      <w:keepNext/>
      <w:outlineLvl w:val="2"/>
    </w:pPr>
    <w:rPr>
      <w:color w:val="333399"/>
      <w:sz w:val="52"/>
    </w:rPr>
  </w:style>
  <w:style w:type="paragraph" w:styleId="Heading4">
    <w:name w:val="heading 4"/>
    <w:basedOn w:val="Normal"/>
    <w:next w:val="Normal"/>
    <w:link w:val="Heading4Char"/>
    <w:qFormat/>
    <w:rsid w:val="00B017F9"/>
    <w:pPr>
      <w:keepNext/>
      <w:outlineLvl w:val="3"/>
    </w:pPr>
    <w:rPr>
      <w:color w:val="333399"/>
      <w:sz w:val="72"/>
    </w:rPr>
  </w:style>
  <w:style w:type="paragraph" w:styleId="Heading5">
    <w:name w:val="heading 5"/>
    <w:basedOn w:val="Normal"/>
    <w:next w:val="Normal"/>
    <w:link w:val="Heading5Char"/>
    <w:qFormat/>
    <w:rsid w:val="00B017F9"/>
    <w:pPr>
      <w:spacing w:before="240" w:after="60"/>
      <w:outlineLvl w:val="4"/>
    </w:pPr>
    <w:rPr>
      <w:b/>
      <w:bCs/>
      <w:i/>
      <w:iCs/>
      <w:sz w:val="26"/>
      <w:szCs w:val="26"/>
    </w:rPr>
  </w:style>
  <w:style w:type="paragraph" w:styleId="Heading6">
    <w:name w:val="heading 6"/>
    <w:basedOn w:val="Normal"/>
    <w:next w:val="Normal"/>
    <w:link w:val="Heading6Char"/>
    <w:qFormat/>
    <w:rsid w:val="00B017F9"/>
    <w:pPr>
      <w:spacing w:before="240" w:after="60"/>
      <w:outlineLvl w:val="5"/>
    </w:pPr>
    <w:rPr>
      <w:b/>
      <w:bCs/>
      <w:sz w:val="22"/>
      <w:szCs w:val="22"/>
    </w:rPr>
  </w:style>
  <w:style w:type="paragraph" w:styleId="Heading7">
    <w:name w:val="heading 7"/>
    <w:basedOn w:val="Normal"/>
    <w:next w:val="Normal"/>
    <w:link w:val="Heading7Char"/>
    <w:qFormat/>
    <w:rsid w:val="00B017F9"/>
    <w:pPr>
      <w:spacing w:before="240" w:after="60"/>
      <w:outlineLvl w:val="6"/>
    </w:pPr>
  </w:style>
  <w:style w:type="paragraph" w:styleId="Heading8">
    <w:name w:val="heading 8"/>
    <w:basedOn w:val="Normal"/>
    <w:next w:val="Normal"/>
    <w:link w:val="Heading8Char"/>
    <w:qFormat/>
    <w:rsid w:val="00B017F9"/>
    <w:pPr>
      <w:spacing w:before="240" w:after="60"/>
      <w:outlineLvl w:val="7"/>
    </w:pPr>
    <w:rPr>
      <w:i/>
      <w:iCs/>
    </w:rPr>
  </w:style>
  <w:style w:type="paragraph" w:styleId="Heading9">
    <w:name w:val="heading 9"/>
    <w:basedOn w:val="Normal"/>
    <w:next w:val="Normal"/>
    <w:link w:val="Heading9Char"/>
    <w:qFormat/>
    <w:rsid w:val="00B017F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5951"/>
    <w:rPr>
      <w:sz w:val="28"/>
      <w:szCs w:val="28"/>
    </w:rPr>
  </w:style>
  <w:style w:type="character" w:customStyle="1" w:styleId="Heading2Char">
    <w:name w:val="Heading 2 Char"/>
    <w:link w:val="Heading2"/>
    <w:rsid w:val="0032078A"/>
    <w:rPr>
      <w:rFonts w:ascii="Courier" w:hAnsi="Courier"/>
      <w:b/>
      <w:bCs/>
      <w:color w:val="FFFFFF"/>
      <w:sz w:val="48"/>
    </w:rPr>
  </w:style>
  <w:style w:type="character" w:customStyle="1" w:styleId="Heading3Char">
    <w:name w:val="Heading 3 Char"/>
    <w:link w:val="Heading3"/>
    <w:rsid w:val="00B017F9"/>
    <w:rPr>
      <w:color w:val="333399"/>
      <w:sz w:val="52"/>
      <w:szCs w:val="24"/>
    </w:rPr>
  </w:style>
  <w:style w:type="character" w:customStyle="1" w:styleId="Heading4Char">
    <w:name w:val="Heading 4 Char"/>
    <w:link w:val="Heading4"/>
    <w:rsid w:val="00B017F9"/>
    <w:rPr>
      <w:color w:val="333399"/>
      <w:sz w:val="72"/>
      <w:szCs w:val="24"/>
    </w:rPr>
  </w:style>
  <w:style w:type="character" w:customStyle="1" w:styleId="Heading5Char">
    <w:name w:val="Heading 5 Char"/>
    <w:link w:val="Heading5"/>
    <w:rsid w:val="00B017F9"/>
    <w:rPr>
      <w:b/>
      <w:bCs/>
      <w:i/>
      <w:iCs/>
      <w:sz w:val="26"/>
      <w:szCs w:val="26"/>
    </w:rPr>
  </w:style>
  <w:style w:type="character" w:customStyle="1" w:styleId="Heading6Char">
    <w:name w:val="Heading 6 Char"/>
    <w:link w:val="Heading6"/>
    <w:rsid w:val="00B017F9"/>
    <w:rPr>
      <w:b/>
      <w:bCs/>
      <w:sz w:val="22"/>
      <w:szCs w:val="22"/>
    </w:rPr>
  </w:style>
  <w:style w:type="character" w:customStyle="1" w:styleId="Heading7Char">
    <w:name w:val="Heading 7 Char"/>
    <w:link w:val="Heading7"/>
    <w:rsid w:val="00B017F9"/>
    <w:rPr>
      <w:sz w:val="24"/>
      <w:szCs w:val="24"/>
    </w:rPr>
  </w:style>
  <w:style w:type="character" w:customStyle="1" w:styleId="Heading8Char">
    <w:name w:val="Heading 8 Char"/>
    <w:link w:val="Heading8"/>
    <w:rsid w:val="00B017F9"/>
    <w:rPr>
      <w:i/>
      <w:iCs/>
      <w:sz w:val="24"/>
      <w:szCs w:val="24"/>
    </w:rPr>
  </w:style>
  <w:style w:type="character" w:customStyle="1" w:styleId="Heading9Char">
    <w:name w:val="Heading 9 Char"/>
    <w:link w:val="Heading9"/>
    <w:rsid w:val="00B017F9"/>
    <w:rPr>
      <w:rFonts w:ascii="Arial" w:hAnsi="Arial" w:cs="Arial"/>
      <w:sz w:val="22"/>
      <w:szCs w:val="22"/>
    </w:rPr>
  </w:style>
  <w:style w:type="paragraph" w:styleId="TOC1">
    <w:name w:val="toc 1"/>
    <w:basedOn w:val="Normal"/>
    <w:next w:val="Normal"/>
    <w:autoRedefine/>
    <w:uiPriority w:val="39"/>
    <w:qFormat/>
    <w:rsid w:val="00B017F9"/>
    <w:pPr>
      <w:spacing w:before="240" w:after="120"/>
    </w:pPr>
    <w:rPr>
      <w:rFonts w:ascii="Calibri" w:hAnsi="Calibri" w:cs="Calibri"/>
      <w:b/>
      <w:bCs/>
      <w:sz w:val="20"/>
    </w:rPr>
  </w:style>
  <w:style w:type="paragraph" w:styleId="TOC2">
    <w:name w:val="toc 2"/>
    <w:basedOn w:val="Normal"/>
    <w:next w:val="Normal"/>
    <w:autoRedefine/>
    <w:uiPriority w:val="39"/>
    <w:qFormat/>
    <w:rsid w:val="00B017F9"/>
    <w:pPr>
      <w:spacing w:before="120"/>
      <w:ind w:left="240"/>
    </w:pPr>
    <w:rPr>
      <w:rFonts w:ascii="Calibri" w:hAnsi="Calibri" w:cs="Calibri"/>
      <w:i/>
      <w:iCs/>
      <w:sz w:val="20"/>
    </w:rPr>
  </w:style>
  <w:style w:type="paragraph" w:styleId="TOC3">
    <w:name w:val="toc 3"/>
    <w:basedOn w:val="Normal"/>
    <w:next w:val="Normal"/>
    <w:autoRedefine/>
    <w:uiPriority w:val="39"/>
    <w:qFormat/>
    <w:rsid w:val="00B017F9"/>
    <w:pPr>
      <w:ind w:left="480"/>
    </w:pPr>
    <w:rPr>
      <w:rFonts w:ascii="Calibri" w:hAnsi="Calibri" w:cs="Calibri"/>
      <w:sz w:val="20"/>
    </w:rPr>
  </w:style>
  <w:style w:type="paragraph" w:styleId="Caption">
    <w:name w:val="caption"/>
    <w:basedOn w:val="Normal"/>
    <w:next w:val="Normal"/>
    <w:uiPriority w:val="35"/>
    <w:unhideWhenUsed/>
    <w:qFormat/>
    <w:rsid w:val="00B017F9"/>
    <w:pPr>
      <w:spacing w:after="200"/>
    </w:pPr>
    <w:rPr>
      <w:b/>
      <w:bCs/>
      <w:color w:val="4F81BD"/>
      <w:sz w:val="18"/>
      <w:szCs w:val="18"/>
    </w:rPr>
  </w:style>
  <w:style w:type="character" w:styleId="Strong">
    <w:name w:val="Strong"/>
    <w:uiPriority w:val="22"/>
    <w:qFormat/>
    <w:rsid w:val="00B017F9"/>
    <w:rPr>
      <w:b/>
      <w:bCs/>
    </w:rPr>
  </w:style>
  <w:style w:type="character" w:styleId="Emphasis">
    <w:name w:val="Emphasis"/>
    <w:qFormat/>
    <w:rsid w:val="00B017F9"/>
    <w:rPr>
      <w:i/>
      <w:iCs/>
    </w:rPr>
  </w:style>
  <w:style w:type="paragraph" w:styleId="ListParagraph">
    <w:name w:val="List Paragraph"/>
    <w:basedOn w:val="Normal"/>
    <w:uiPriority w:val="34"/>
    <w:qFormat/>
    <w:rsid w:val="00B017F9"/>
    <w:pPr>
      <w:ind w:left="720"/>
      <w:contextualSpacing/>
    </w:pPr>
  </w:style>
  <w:style w:type="paragraph" w:styleId="TOCHeading">
    <w:name w:val="TOC Heading"/>
    <w:basedOn w:val="Heading1"/>
    <w:next w:val="Normal"/>
    <w:uiPriority w:val="39"/>
    <w:unhideWhenUsed/>
    <w:qFormat/>
    <w:rsid w:val="00B017F9"/>
    <w:pPr>
      <w:keepLines/>
      <w:tabs>
        <w:tab w:val="left" w:pos="9360"/>
      </w:tabs>
      <w:spacing w:before="480" w:line="16" w:lineRule="atLeast"/>
      <w:ind w:right="-270"/>
      <w:outlineLvl w:val="9"/>
    </w:pPr>
    <w:rPr>
      <w:rFonts w:ascii="Cambria" w:eastAsia="Malgun Gothic" w:hAnsi="Cambria"/>
      <w:b/>
      <w:bCs/>
      <w:color w:val="365F91"/>
      <w:sz w:val="20"/>
    </w:rPr>
  </w:style>
  <w:style w:type="paragraph" w:styleId="FootnoteText">
    <w:name w:val="footnote text"/>
    <w:basedOn w:val="Normal"/>
    <w:link w:val="FootnoteTextChar"/>
    <w:uiPriority w:val="99"/>
    <w:rsid w:val="00043C32"/>
    <w:pPr>
      <w:tabs>
        <w:tab w:val="left" w:pos="-720"/>
      </w:tabs>
      <w:suppressAutoHyphens/>
    </w:pPr>
  </w:style>
  <w:style w:type="character" w:customStyle="1" w:styleId="FootnoteTextChar">
    <w:name w:val="Footnote Text Char"/>
    <w:basedOn w:val="DefaultParagraphFont"/>
    <w:link w:val="FootnoteText"/>
    <w:uiPriority w:val="99"/>
    <w:rsid w:val="00043C32"/>
    <w:rPr>
      <w:rFonts w:ascii="Courier" w:hAnsi="Courier"/>
      <w:sz w:val="24"/>
    </w:rPr>
  </w:style>
  <w:style w:type="character" w:styleId="FootnoteReference">
    <w:name w:val="footnote reference"/>
    <w:uiPriority w:val="99"/>
    <w:rsid w:val="00043C32"/>
    <w:rPr>
      <w:rFonts w:ascii="Courier" w:hAnsi="Courier" w:cs="Times New Roman"/>
      <w:sz w:val="24"/>
      <w:vertAlign w:val="superscript"/>
      <w:lang w:val="en-US"/>
    </w:rPr>
  </w:style>
  <w:style w:type="paragraph" w:styleId="Header">
    <w:name w:val="header"/>
    <w:basedOn w:val="Normal"/>
    <w:link w:val="HeaderChar"/>
    <w:uiPriority w:val="99"/>
    <w:rsid w:val="00043C32"/>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rsid w:val="00043C32"/>
    <w:rPr>
      <w:rFonts w:ascii="Courier" w:hAnsi="Courier"/>
      <w:sz w:val="24"/>
    </w:rPr>
  </w:style>
  <w:style w:type="character" w:customStyle="1" w:styleId="a">
    <w:name w:val="À"/>
    <w:uiPriority w:val="99"/>
    <w:rsid w:val="00043C32"/>
    <w:rPr>
      <w:rFonts w:cs="Times New Roman"/>
    </w:rPr>
  </w:style>
  <w:style w:type="paragraph" w:styleId="Footer">
    <w:name w:val="footer"/>
    <w:basedOn w:val="Normal"/>
    <w:link w:val="FooterChar"/>
    <w:uiPriority w:val="99"/>
    <w:unhideWhenUsed/>
    <w:rsid w:val="00EA1767"/>
    <w:pPr>
      <w:tabs>
        <w:tab w:val="center" w:pos="4680"/>
        <w:tab w:val="right" w:pos="9360"/>
      </w:tabs>
    </w:pPr>
  </w:style>
  <w:style w:type="character" w:customStyle="1" w:styleId="FooterChar">
    <w:name w:val="Footer Char"/>
    <w:basedOn w:val="DefaultParagraphFont"/>
    <w:link w:val="Footer"/>
    <w:uiPriority w:val="99"/>
    <w:rsid w:val="00EA1767"/>
    <w:rPr>
      <w:rFonts w:ascii="Courier" w:hAnsi="Courier"/>
      <w:sz w:val="24"/>
    </w:rPr>
  </w:style>
  <w:style w:type="paragraph" w:styleId="EndnoteText">
    <w:name w:val="endnote text"/>
    <w:basedOn w:val="Normal"/>
    <w:link w:val="EndnoteTextChar"/>
    <w:semiHidden/>
    <w:rsid w:val="00442E07"/>
    <w:pPr>
      <w:tabs>
        <w:tab w:val="left" w:pos="-720"/>
      </w:tabs>
      <w:suppressAutoHyphens/>
    </w:pPr>
  </w:style>
  <w:style w:type="character" w:customStyle="1" w:styleId="EndnoteTextChar">
    <w:name w:val="Endnote Text Char"/>
    <w:basedOn w:val="DefaultParagraphFont"/>
    <w:link w:val="EndnoteText"/>
    <w:semiHidden/>
    <w:rsid w:val="00442E07"/>
    <w:rPr>
      <w:rFonts w:ascii="Courier" w:hAnsi="Courier"/>
      <w:sz w:val="24"/>
    </w:rPr>
  </w:style>
  <w:style w:type="character" w:styleId="Hyperlink">
    <w:name w:val="Hyperlink"/>
    <w:uiPriority w:val="99"/>
    <w:rsid w:val="00ED7195"/>
    <w:rPr>
      <w:color w:val="0000FF"/>
      <w:u w:val="single"/>
    </w:rPr>
  </w:style>
  <w:style w:type="paragraph" w:customStyle="1" w:styleId="BodyText">
    <w:name w:val="BodyText"/>
    <w:basedOn w:val="Normal"/>
    <w:link w:val="BodyTextChar"/>
    <w:qFormat/>
    <w:rsid w:val="00ED7195"/>
    <w:pPr>
      <w:spacing w:after="240" w:line="240" w:lineRule="atLeast"/>
      <w:ind w:left="360"/>
    </w:pPr>
    <w:rPr>
      <w:rFonts w:ascii="Times New Roman" w:hAnsi="Times New Roman"/>
      <w:szCs w:val="24"/>
    </w:rPr>
  </w:style>
  <w:style w:type="character" w:customStyle="1" w:styleId="BodyTextChar">
    <w:name w:val="BodyText Char"/>
    <w:link w:val="BodyText"/>
    <w:rsid w:val="00ED7195"/>
    <w:rPr>
      <w:sz w:val="24"/>
      <w:szCs w:val="24"/>
    </w:rPr>
  </w:style>
  <w:style w:type="table" w:styleId="TableGrid">
    <w:name w:val="Table Grid"/>
    <w:basedOn w:val="TableNormal"/>
    <w:uiPriority w:val="59"/>
    <w:rsid w:val="00F2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38F7"/>
    <w:rPr>
      <w:sz w:val="16"/>
      <w:szCs w:val="16"/>
    </w:rPr>
  </w:style>
  <w:style w:type="paragraph" w:styleId="CommentText">
    <w:name w:val="annotation text"/>
    <w:basedOn w:val="Normal"/>
    <w:link w:val="CommentTextChar"/>
    <w:uiPriority w:val="99"/>
    <w:unhideWhenUsed/>
    <w:rsid w:val="006A38F7"/>
    <w:rPr>
      <w:sz w:val="20"/>
    </w:rPr>
  </w:style>
  <w:style w:type="character" w:customStyle="1" w:styleId="CommentTextChar">
    <w:name w:val="Comment Text Char"/>
    <w:basedOn w:val="DefaultParagraphFont"/>
    <w:link w:val="CommentText"/>
    <w:uiPriority w:val="99"/>
    <w:rsid w:val="006A38F7"/>
    <w:rPr>
      <w:rFonts w:ascii="Courier" w:hAnsi="Courier"/>
    </w:rPr>
  </w:style>
  <w:style w:type="paragraph" w:styleId="CommentSubject">
    <w:name w:val="annotation subject"/>
    <w:basedOn w:val="CommentText"/>
    <w:next w:val="CommentText"/>
    <w:link w:val="CommentSubjectChar"/>
    <w:uiPriority w:val="99"/>
    <w:semiHidden/>
    <w:unhideWhenUsed/>
    <w:rsid w:val="006A38F7"/>
    <w:rPr>
      <w:b/>
      <w:bCs/>
    </w:rPr>
  </w:style>
  <w:style w:type="character" w:customStyle="1" w:styleId="CommentSubjectChar">
    <w:name w:val="Comment Subject Char"/>
    <w:basedOn w:val="CommentTextChar"/>
    <w:link w:val="CommentSubject"/>
    <w:uiPriority w:val="99"/>
    <w:semiHidden/>
    <w:rsid w:val="006A38F7"/>
    <w:rPr>
      <w:rFonts w:ascii="Courier" w:hAnsi="Courier"/>
      <w:b/>
      <w:bCs/>
    </w:rPr>
  </w:style>
  <w:style w:type="paragraph" w:styleId="BalloonText">
    <w:name w:val="Balloon Text"/>
    <w:basedOn w:val="Normal"/>
    <w:link w:val="BalloonTextChar"/>
    <w:uiPriority w:val="99"/>
    <w:semiHidden/>
    <w:unhideWhenUsed/>
    <w:rsid w:val="006A3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8F7"/>
    <w:rPr>
      <w:rFonts w:ascii="Segoe UI" w:hAnsi="Segoe UI" w:cs="Segoe UI"/>
      <w:sz w:val="18"/>
      <w:szCs w:val="18"/>
    </w:rPr>
  </w:style>
  <w:style w:type="character" w:styleId="UnresolvedMention">
    <w:name w:val="Unresolved Mention"/>
    <w:basedOn w:val="DefaultParagraphFont"/>
    <w:uiPriority w:val="99"/>
    <w:semiHidden/>
    <w:unhideWhenUsed/>
    <w:rsid w:val="00A70816"/>
    <w:rPr>
      <w:color w:val="605E5C"/>
      <w:shd w:val="clear" w:color="auto" w:fill="E1DFDD"/>
    </w:rPr>
  </w:style>
  <w:style w:type="table" w:styleId="GridTableLight">
    <w:name w:val="Grid Table Light"/>
    <w:basedOn w:val="TableNormal"/>
    <w:uiPriority w:val="40"/>
    <w:rsid w:val="00C875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Indent">
    <w:name w:val="Body Text Indent"/>
    <w:basedOn w:val="Normal"/>
    <w:link w:val="BodyTextIndentChar"/>
    <w:semiHidden/>
    <w:rsid w:val="00E909F4"/>
    <w:pPr>
      <w:tabs>
        <w:tab w:val="left" w:pos="-720"/>
        <w:tab w:val="left" w:pos="0"/>
      </w:tabs>
      <w:suppressAutoHyphens/>
      <w:ind w:left="720"/>
    </w:pPr>
    <w:rPr>
      <w:rFonts w:ascii="Times New Roman" w:hAnsi="Times New Roman"/>
      <w:szCs w:val="24"/>
    </w:rPr>
  </w:style>
  <w:style w:type="character" w:customStyle="1" w:styleId="BodyTextIndentChar">
    <w:name w:val="Body Text Indent Char"/>
    <w:basedOn w:val="DefaultParagraphFont"/>
    <w:link w:val="BodyTextIndent"/>
    <w:semiHidden/>
    <w:rsid w:val="00E909F4"/>
    <w:rPr>
      <w:sz w:val="24"/>
      <w:szCs w:val="24"/>
    </w:rPr>
  </w:style>
  <w:style w:type="paragraph" w:styleId="Revision">
    <w:name w:val="Revision"/>
    <w:hidden/>
    <w:uiPriority w:val="99"/>
    <w:semiHidden/>
    <w:rsid w:val="003D177B"/>
    <w:rPr>
      <w:rFonts w:ascii="Courier" w:hAnsi="Courier"/>
      <w:sz w:val="24"/>
    </w:rPr>
  </w:style>
  <w:style w:type="character" w:styleId="FollowedHyperlink">
    <w:name w:val="FollowedHyperlink"/>
    <w:basedOn w:val="DefaultParagraphFont"/>
    <w:uiPriority w:val="99"/>
    <w:semiHidden/>
    <w:unhideWhenUsed/>
    <w:rsid w:val="002A20E9"/>
    <w:rPr>
      <w:color w:val="800080" w:themeColor="followedHyperlink"/>
      <w:u w:val="single"/>
    </w:rPr>
  </w:style>
  <w:style w:type="character" w:customStyle="1" w:styleId="normaltextrun">
    <w:name w:val="normaltextrun"/>
    <w:basedOn w:val="DefaultParagraphFont"/>
    <w:rsid w:val="002C538F"/>
  </w:style>
  <w:style w:type="character" w:customStyle="1" w:styleId="eop">
    <w:name w:val="eop"/>
    <w:basedOn w:val="DefaultParagraphFont"/>
    <w:rsid w:val="002C538F"/>
  </w:style>
  <w:style w:type="character" w:styleId="Mention">
    <w:name w:val="Mention"/>
    <w:basedOn w:val="DefaultParagraphFont"/>
    <w:uiPriority w:val="99"/>
    <w:unhideWhenUsed/>
    <w:rsid w:val="00D5572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ederalregister.gov/documents/2025/08/18/2025-15665/william-d-ford-federal-direct-loan-direct-loan-program" TargetMode="External" /><Relationship Id="rId11" Type="http://schemas.openxmlformats.org/officeDocument/2006/relationships/hyperlink" Target="https://www.federalregister.gov/documents/2025/10/31/2025-19729/william-d-ford-federal-direct-loan-direct-loan-program" TargetMode="External" /><Relationship Id="rId12" Type="http://schemas.openxmlformats.org/officeDocument/2006/relationships/hyperlink" Target="https://www.bls.gov/oes/current/oes_nat.html" TargetMode="External" /><Relationship Id="rId13" Type="http://schemas.openxmlformats.org/officeDocument/2006/relationships/hyperlink" Target="https://www.bls.gov/oes/current/oes_nat.htm"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whitehouse.gov/presidential-actions/2025/03/restoring-public-service-loan-forgivenes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DCB7AC5ECDD740B487BE4C07570BE9" ma:contentTypeVersion="21" ma:contentTypeDescription="Create a new document." ma:contentTypeScope="" ma:versionID="d079c3653cae01d073f08e72a6378ca1">
  <xsd:schema xmlns:xsd="http://www.w3.org/2001/XMLSchema" xmlns:xs="http://www.w3.org/2001/XMLSchema" xmlns:p="http://schemas.microsoft.com/office/2006/metadata/properties" xmlns:ns2="bd10e23a-f09c-45e3-849e-438a97faa086" xmlns:ns3="a9a93928-7ac7-4c2f-90e6-3a0e778b9dd0" xmlns:ns4="2a2db8c4-56ab-4882-a5d0-0fe8165c6658" targetNamespace="http://schemas.microsoft.com/office/2006/metadata/properties" ma:root="true" ma:fieldsID="986b55ad5ed33779e2fa07dacca4c844" ns2:_="" ns3:_="" ns4:_="">
    <xsd:import namespace="bd10e23a-f09c-45e3-849e-438a97faa086"/>
    <xsd:import namespace="a9a93928-7ac7-4c2f-90e6-3a0e778b9dd0"/>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 minOccurs="0"/>
                <xsd:element ref="ns2:Policy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0e23a-f09c-45e3-849e-438a97faa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union memberTypes="dms:Text">
          <xsd:simpleType>
            <xsd:restriction base="dms:Choice">
              <xsd:enumeration value="Open"/>
              <xsd:enumeration value="In Review"/>
              <xsd:enumeration value="Resolv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element name="Policy_x0020_Area" ma:index="28" nillable="true" ma:displayName="Policy Area" ma:default="Direct Loans (Repayment, Servicing, Forgiveness)" ma:format="Dropdown" ma:internalName="Policy_x0020_Area">
      <xsd:simpleType>
        <xsd:restriction base="dms:Choice">
          <xsd:enumeration value="Direct Loans (Repayment, Servicing, Forgiveness)"/>
          <xsd:enumeration value="ATB"/>
          <xsd:enumeration value="Earned Accountability /FVT"/>
          <xsd:enumeration value="Student Eligibility"/>
          <xsd:enumeration value="FAFSA"/>
          <xsd:enumeration value="Prison Education Programs"/>
          <xsd:enumeration value="Campus Based Programs"/>
          <xsd:enumeration value="Pell Grants"/>
          <xsd:enumeration value="Workforce Pell"/>
          <xsd:enumeration value="OB3"/>
        </xsd:restriction>
      </xsd:simpleType>
    </xsd:element>
  </xsd:schema>
  <xsd:schema xmlns:xsd="http://www.w3.org/2001/XMLSchema" xmlns:xs="http://www.w3.org/2001/XMLSchema" xmlns:dms="http://schemas.microsoft.com/office/2006/documentManagement/types" xmlns:pc="http://schemas.microsoft.com/office/infopath/2007/PartnerControls" targetNamespace="a9a93928-7ac7-4c2f-90e6-3a0e778b9d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be5a1-b04b-4699-b925-cad621dcbb93}" ma:internalName="TaxCatchAll" ma:showField="CatchAllData" ma:web="a9a93928-7ac7-4c2f-90e6-3a0e778b9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bd10e23a-f09c-45e3-849e-438a97faa086" xsi:nil="true"/>
    <Policy_x0020_Area xmlns="bd10e23a-f09c-45e3-849e-438a97faa086">Direct Loans (Repayment, Servicing, Forgiveness)</Policy_x0020_Area>
    <lcf76f155ced4ddcb4097134ff3c332f xmlns="bd10e23a-f09c-45e3-849e-438a97faa086">
      <Terms xmlns="http://schemas.microsoft.com/office/infopath/2007/PartnerControls"/>
    </lcf76f155ced4ddcb4097134ff3c332f>
    <Status xmlns="bd10e23a-f09c-45e3-849e-438a97faa086" xsi:nil="true"/>
    <TaxCatchAll xmlns="2a2db8c4-56ab-4882-a5d0-0fe8165c6658" xsi:nil="true"/>
  </documentManagement>
</p:properties>
</file>

<file path=customXml/itemProps1.xml><?xml version="1.0" encoding="utf-8"?>
<ds:datastoreItem xmlns:ds="http://schemas.openxmlformats.org/officeDocument/2006/customXml" ds:itemID="{D87629B8-CE73-4294-B968-9864BF4B0D4B}">
  <ds:schemaRefs>
    <ds:schemaRef ds:uri="http://schemas.openxmlformats.org/officeDocument/2006/bibliography"/>
  </ds:schemaRefs>
</ds:datastoreItem>
</file>

<file path=customXml/itemProps2.xml><?xml version="1.0" encoding="utf-8"?>
<ds:datastoreItem xmlns:ds="http://schemas.openxmlformats.org/officeDocument/2006/customXml" ds:itemID="{5707FD49-65CE-43AF-9732-AA8D42B0A0FE}">
  <ds:schemaRefs/>
</ds:datastoreItem>
</file>

<file path=customXml/itemProps3.xml><?xml version="1.0" encoding="utf-8"?>
<ds:datastoreItem xmlns:ds="http://schemas.openxmlformats.org/officeDocument/2006/customXml" ds:itemID="{70AB05C2-AB38-42AE-9FEA-B901925A83E4}">
  <ds:schemaRefs/>
</ds:datastoreItem>
</file>

<file path=customXml/itemProps4.xml><?xml version="1.0" encoding="utf-8"?>
<ds:datastoreItem xmlns:ds="http://schemas.openxmlformats.org/officeDocument/2006/customXml" ds:itemID="{17FC1029-E527-4F97-B85A-1D17F7072DF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3420</Words>
  <Characters>19050</Characters>
  <Application>Microsoft Office Word</Application>
  <DocSecurity>0</DocSecurity>
  <Lines>453</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2026-09-15T12:56:00Z</dcterms:created>
  <dcterms:modified xsi:type="dcterms:W3CDTF">2026-09-15T12:56:00Z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1175;#OM|99d713a6-9ff3-422b-9e6f-5027a8647a15</vt:lpwstr>
  </property>
  <property fmtid="{D5CDD505-2E9C-101B-9397-08002B2CF9AE}" pid="3" name="ContentOffice">
    <vt:lpwstr/>
  </property>
  <property fmtid="{D5CDD505-2E9C-101B-9397-08002B2CF9AE}" pid="4" name="ContentTypeId">
    <vt:lpwstr>0x01010024DCB7AC5ECDD740B487BE4C07570BE9</vt:lpwstr>
  </property>
  <property fmtid="{D5CDD505-2E9C-101B-9397-08002B2CF9AE}" pid="5" name="ContentWebmasterEmail">
    <vt:lpwstr>connected@ed.gov</vt:lpwstr>
  </property>
  <property fmtid="{D5CDD505-2E9C-101B-9397-08002B2CF9AE}" pid="6" name="docLang">
    <vt:lpwstr>en</vt:lpwstr>
  </property>
  <property fmtid="{D5CDD505-2E9C-101B-9397-08002B2CF9AE}" pid="7" name="Enterprise Navigation Section">
    <vt:lpwstr>1324;#Information Collection Clearance Division|7c44fac8-3be8-47c1-8865-7a007fc70514</vt:lpwstr>
  </property>
  <property fmtid="{D5CDD505-2E9C-101B-9397-08002B2CF9AE}" pid="8" name="Enterprise Site Category/Topic">
    <vt:lpwstr/>
  </property>
  <property fmtid="{D5CDD505-2E9C-101B-9397-08002B2CF9AE}" pid="9" name="hebfa55e97a440a4b0b631fde26adccc">
    <vt:lpwstr/>
  </property>
  <property fmtid="{D5CDD505-2E9C-101B-9397-08002B2CF9AE}" pid="10"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11" name="MediaServiceImageTags">
    <vt:lpwstr/>
  </property>
  <property fmtid="{D5CDD505-2E9C-101B-9397-08002B2CF9AE}" pid="12" name="Navigation Category">
    <vt:lpwstr>2895;#Information Collection|be93d448-b265-4cb3-93a5-4708954c2750</vt:lpwstr>
  </property>
  <property fmtid="{D5CDD505-2E9C-101B-9397-08002B2CF9AE}" pid="13" name="Secondary Navigation Category">
    <vt:lpwstr/>
  </property>
  <property fmtid="{D5CDD505-2E9C-101B-9397-08002B2CF9AE}" pid="14" name="WorkflowChangePath">
    <vt:lpwstr>8f38e374-a608-41a9-a760-7cfdddace18b,32;8f38e374-a608-41a9-a760-7cfdddace18b,32;</vt:lpwstr>
  </property>
  <property fmtid="{D5CDD505-2E9C-101B-9397-08002B2CF9AE}" pid="15" name="_dlc_DocIdItemGuid">
    <vt:lpwstr>7263bcb4-c9a1-4bf8-a9b4-ad908258715e</vt:lpwstr>
  </property>
  <property fmtid="{D5CDD505-2E9C-101B-9397-08002B2CF9AE}" pid="16" name="_dlc_LastRun">
    <vt:lpwstr>10/27/2018 01:05:07</vt:lpwstr>
  </property>
  <property fmtid="{D5CDD505-2E9C-101B-9397-08002B2CF9AE}" pid="17" name="_dlc_policyId">
    <vt:lpwstr>0x0101001C22A2B9DBEDBB4DB130C1FAF5F2F008|-175781640</vt:lpwstr>
  </property>
</Properties>
</file>