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604E" w:rsidP="00A2604E" w14:paraId="1502CB1A" w14:textId="44E8076E">
      <w:pPr>
        <w:jc w:val="center"/>
      </w:pPr>
      <w:r>
        <w:t>UNITED STATES OF AMERICA</w:t>
      </w:r>
    </w:p>
    <w:p w:rsidR="00A2604E" w:rsidP="00A2604E" w14:paraId="273661E3" w14:textId="77777777">
      <w:pPr>
        <w:jc w:val="center"/>
      </w:pPr>
      <w:r>
        <w:t>FEDERAL ENERGY REGULATORY COMMISSION</w:t>
      </w:r>
    </w:p>
    <w:p w:rsidR="00A2604E" w:rsidP="00A2604E" w14:paraId="6C561934" w14:textId="77777777"/>
    <w:p w:rsidR="00A2604E" w:rsidP="00A2604E" w14:paraId="3E11D4A1" w14:textId="32E14769">
      <w:pPr>
        <w:jc w:val="center"/>
      </w:pPr>
      <w:r>
        <w:t>[Docket No. IC26-35-000]</w:t>
      </w:r>
    </w:p>
    <w:p w:rsidR="00A2604E" w:rsidP="00A2604E" w14:paraId="4D16FE54" w14:textId="77777777"/>
    <w:p w:rsidR="00A2604E" w:rsidP="00A2604E" w14:paraId="0627AE31" w14:textId="702C2D7F">
      <w:pPr>
        <w:jc w:val="center"/>
      </w:pPr>
      <w:r>
        <w:t>COMMISSION INFORMATION COLLECTION ACTIVITIES (FERC-</w:t>
      </w:r>
      <w:r w:rsidR="00C43470">
        <w:t>5</w:t>
      </w:r>
      <w:r w:rsidR="00831714">
        <w:t>11</w:t>
      </w:r>
      <w:r>
        <w:t>)</w:t>
      </w:r>
      <w:r w:rsidR="002673C4">
        <w:t xml:space="preserve"> </w:t>
      </w:r>
    </w:p>
    <w:p w:rsidR="00A2604E" w:rsidP="00A2604E" w14:paraId="3B5240D4" w14:textId="77777777">
      <w:pPr>
        <w:jc w:val="center"/>
      </w:pPr>
      <w:r>
        <w:t>COMMENT REQUEST; EXTENSION</w:t>
      </w:r>
    </w:p>
    <w:p w:rsidR="00881405" w:rsidP="00A2604E" w14:paraId="5D8DD33D" w14:textId="77777777">
      <w:pPr>
        <w:jc w:val="center"/>
      </w:pPr>
    </w:p>
    <w:p w:rsidR="000C5E3A" w:rsidP="00803246" w14:paraId="6BB1CF1E" w14:textId="7305B2F0">
      <w:pPr>
        <w:jc w:val="center"/>
      </w:pPr>
      <w:r w:rsidRPr="00803246">
        <w:t>(June 4, 2026)</w:t>
      </w:r>
    </w:p>
    <w:p w:rsidR="00803246" w:rsidRPr="00803246" w:rsidP="00803246" w14:paraId="5A95A050" w14:textId="77777777"/>
    <w:p w:rsidR="004A378F" w:rsidRPr="004A378F" w:rsidP="004A378F" w14:paraId="26E47D52" w14:textId="77777777"/>
    <w:p w:rsidR="00A2604E" w:rsidP="00A2604E" w14:paraId="735A1E72" w14:textId="77777777">
      <w:r w:rsidRPr="00AB4DBF">
        <w:rPr>
          <w:b/>
        </w:rPr>
        <w:t>AGENCY</w:t>
      </w:r>
      <w:r w:rsidRPr="00AB4DBF">
        <w:rPr>
          <w:b/>
        </w:rPr>
        <w:t>:</w:t>
      </w:r>
      <w:r w:rsidRPr="00AB4DBF">
        <w:t xml:space="preserve">  Federal</w:t>
      </w:r>
      <w:r w:rsidRPr="00AB4DBF">
        <w:t xml:space="preserve"> Energy Regulatory Commission.</w:t>
      </w:r>
    </w:p>
    <w:p w:rsidR="00A2604E" w:rsidRPr="00AB4DBF" w:rsidP="00A2604E" w14:paraId="634EF64B" w14:textId="77777777"/>
    <w:p w:rsidR="00A2604E" w:rsidP="00A2604E" w14:paraId="674B9740" w14:textId="77777777">
      <w:pPr>
        <w:spacing w:line="480" w:lineRule="auto"/>
      </w:pPr>
      <w:r w:rsidRPr="00CE64F2">
        <w:rPr>
          <w:b/>
        </w:rPr>
        <w:t>ACTION</w:t>
      </w:r>
      <w:r w:rsidRPr="00CE64F2">
        <w:rPr>
          <w:b/>
        </w:rPr>
        <w:t>:</w:t>
      </w:r>
      <w:r>
        <w:t xml:space="preserve">  </w:t>
      </w:r>
      <w:bookmarkStart w:id="0" w:name="_Hlk68091542"/>
      <w:r>
        <w:t>Notice</w:t>
      </w:r>
      <w:r>
        <w:t xml:space="preserve"> of information collection </w:t>
      </w:r>
      <w:bookmarkEnd w:id="0"/>
      <w:r>
        <w:t>and request for comments.</w:t>
      </w:r>
    </w:p>
    <w:p w:rsidR="00B556C9" w:rsidRPr="00B556C9" w:rsidP="5AD52A43" w14:paraId="35DEAE81" w14:textId="34B8743D">
      <w:pPr>
        <w:spacing w:after="160" w:line="480" w:lineRule="auto"/>
        <w:rPr>
          <w:rFonts w:eastAsiaTheme="minorEastAsia"/>
        </w:rPr>
      </w:pPr>
      <w:r w:rsidRPr="5AD52A43">
        <w:rPr>
          <w:b/>
          <w:bCs/>
        </w:rPr>
        <w:t>SUMMARY</w:t>
      </w:r>
      <w:r w:rsidRPr="5AD52A43">
        <w:rPr>
          <w:b/>
          <w:bCs/>
        </w:rPr>
        <w:t>:</w:t>
      </w:r>
      <w:r>
        <w:t xml:space="preserve">  In</w:t>
      </w:r>
      <w:r>
        <w:t xml:space="preserve"> compliance with the requirements of the Paperwork Reduction Act of 1995, 44 USC 3506(c)(2)(A), the Federal Energy Regulatory Commission (Commission or FERC) is soliciting public comment on the currently approved information collection, FERC-511: Transfer of Hydropower License. There are no proposed changes to the reporting requirements</w:t>
      </w:r>
      <w:r w:rsidRPr="5AD52A43" w:rsidR="00150CBC">
        <w:rPr>
          <w:rFonts w:eastAsiaTheme="minorEastAsia"/>
        </w:rPr>
        <w:t>.</w:t>
      </w:r>
    </w:p>
    <w:p w:rsidR="00A2604E" w:rsidRPr="00524164" w:rsidP="00A2604E" w14:paraId="5C5B574A" w14:textId="62174F75">
      <w:pPr>
        <w:spacing w:line="480" w:lineRule="auto"/>
      </w:pPr>
      <w:r w:rsidRPr="5AD52A43">
        <w:rPr>
          <w:b/>
          <w:bCs/>
        </w:rPr>
        <w:t>DATES</w:t>
      </w:r>
      <w:r w:rsidRPr="5AD52A43">
        <w:rPr>
          <w:b/>
          <w:bCs/>
        </w:rPr>
        <w:t>:</w:t>
      </w:r>
      <w:r>
        <w:t xml:space="preserve">  Comments</w:t>
      </w:r>
      <w:r>
        <w:t xml:space="preserve"> on the collection of information are due [</w:t>
      </w:r>
      <w:r w:rsidRPr="5AD52A43" w:rsidR="00CD56E5">
        <w:rPr>
          <w:b/>
          <w:bCs/>
        </w:rPr>
        <w:t>INSERT DATE</w:t>
      </w:r>
      <w:r w:rsidRPr="5AD52A43">
        <w:rPr>
          <w:b/>
          <w:bCs/>
        </w:rPr>
        <w:t xml:space="preserve"> 60 </w:t>
      </w:r>
      <w:r w:rsidRPr="5AD52A43" w:rsidR="00803246">
        <w:rPr>
          <w:b/>
          <w:bCs/>
        </w:rPr>
        <w:t>DAYS AFTER DATE OF PUBLICATION IN THE FEDERAL REGISTER</w:t>
      </w:r>
      <w:r>
        <w:t xml:space="preserve">]. </w:t>
      </w:r>
    </w:p>
    <w:p w:rsidR="747BF5F1" w:rsidP="695A1301" w14:paraId="3A2C332D" w14:textId="5067093B">
      <w:pPr>
        <w:spacing w:line="480" w:lineRule="auto"/>
        <w:rPr>
          <w:color w:val="000000" w:themeColor="text1"/>
          <w:sz w:val="24"/>
        </w:rPr>
      </w:pPr>
      <w:r w:rsidRPr="695A1301">
        <w:rPr>
          <w:b/>
          <w:bCs/>
          <w:color w:val="000000" w:themeColor="text1"/>
          <w:sz w:val="24"/>
        </w:rPr>
        <w:t>ADDRESSES:</w:t>
      </w:r>
      <w:r w:rsidRPr="695A1301">
        <w:rPr>
          <w:color w:val="000000" w:themeColor="text1"/>
          <w:sz w:val="24"/>
        </w:rPr>
        <w:t xml:space="preserve"> Please submit comments via email to </w:t>
      </w:r>
      <w:hyperlink r:id="rId10">
        <w:r w:rsidRPr="695A1301">
          <w:rPr>
            <w:rStyle w:val="Hyperlink"/>
            <w:sz w:val="24"/>
          </w:rPr>
          <w:t>DataClearance@FERC.gov</w:t>
        </w:r>
      </w:hyperlink>
      <w:r w:rsidRPr="695A1301">
        <w:rPr>
          <w:color w:val="000000" w:themeColor="text1"/>
          <w:sz w:val="24"/>
        </w:rPr>
        <w:t xml:space="preserve">. You must specify </w:t>
      </w:r>
      <w:r w:rsidRPr="695A1301">
        <w:rPr>
          <w:color w:val="000000" w:themeColor="text1"/>
          <w:sz w:val="24"/>
        </w:rPr>
        <w:t>the Docket</w:t>
      </w:r>
      <w:r w:rsidRPr="695A1301">
        <w:rPr>
          <w:color w:val="000000" w:themeColor="text1"/>
          <w:sz w:val="24"/>
        </w:rPr>
        <w:t xml:space="preserve"> No. (</w:t>
      </w:r>
      <w:r>
        <w:t>IC26-35-000</w:t>
      </w:r>
      <w:r w:rsidRPr="695A1301">
        <w:rPr>
          <w:color w:val="000000" w:themeColor="text1"/>
          <w:sz w:val="24"/>
        </w:rPr>
        <w:t>) and the FERC Information Collection</w:t>
      </w:r>
      <w:r w:rsidRPr="695A1301">
        <w:rPr>
          <w:b/>
          <w:bCs/>
          <w:color w:val="000000" w:themeColor="text1"/>
          <w:sz w:val="24"/>
        </w:rPr>
        <w:t xml:space="preserve"> </w:t>
      </w:r>
      <w:r w:rsidRPr="695A1301">
        <w:rPr>
          <w:color w:val="000000" w:themeColor="text1"/>
          <w:sz w:val="24"/>
        </w:rPr>
        <w:t>number (FERC-5</w:t>
      </w:r>
      <w:r w:rsidRPr="695A1301" w:rsidR="2BD9A65F">
        <w:rPr>
          <w:color w:val="000000" w:themeColor="text1"/>
          <w:sz w:val="24"/>
        </w:rPr>
        <w:t>11</w:t>
      </w:r>
      <w:r w:rsidRPr="695A1301">
        <w:rPr>
          <w:color w:val="000000" w:themeColor="text1"/>
          <w:sz w:val="24"/>
        </w:rPr>
        <w:t>) in your email. If you are unable to file electronically, comments may be filed by USPS mail or by hand (including courier) delivery:</w:t>
      </w:r>
    </w:p>
    <w:p w:rsidR="747BF5F1" w:rsidP="5AD52A43" w14:paraId="09493504" w14:textId="15277C2A">
      <w:pPr>
        <w:pStyle w:val="ListParagraph"/>
        <w:numPr>
          <w:ilvl w:val="0"/>
          <w:numId w:val="1"/>
        </w:numPr>
        <w:spacing w:line="480" w:lineRule="auto"/>
        <w:rPr>
          <w:color w:val="000000" w:themeColor="text1"/>
          <w:sz w:val="24"/>
        </w:rPr>
      </w:pPr>
      <w:r w:rsidRPr="5AD52A43">
        <w:rPr>
          <w:color w:val="000000" w:themeColor="text1"/>
          <w:sz w:val="24"/>
        </w:rPr>
        <w:t>Mail via U.S. Postal Service only, addressed to: Federal Energy Regulatory Commission, Secretary of the Commission, 888 First Street, N.E., Washington, DC 20426.</w:t>
      </w:r>
    </w:p>
    <w:p w:rsidR="747BF5F1" w:rsidP="10C2711F" w14:paraId="303B2D7B" w14:textId="358C847A">
      <w:pPr>
        <w:pStyle w:val="ListParagraph"/>
        <w:numPr>
          <w:ilvl w:val="0"/>
          <w:numId w:val="1"/>
        </w:numPr>
        <w:spacing w:line="480" w:lineRule="auto"/>
        <w:rPr>
          <w:color w:val="000000" w:themeColor="text1"/>
          <w:sz w:val="24"/>
        </w:rPr>
      </w:pPr>
      <w:r w:rsidRPr="10C2711F">
        <w:rPr>
          <w:color w:val="000000" w:themeColor="text1"/>
          <w:sz w:val="24"/>
        </w:rPr>
        <w:t>Hand (including courier) delivery to: Federal Energy Regulatory Commission,</w:t>
      </w:r>
      <w:r w:rsidRPr="10C2711F" w:rsidR="54EB75AF">
        <w:rPr>
          <w:color w:val="000000" w:themeColor="text1"/>
          <w:sz w:val="24"/>
        </w:rPr>
        <w:t xml:space="preserve"> Secretary of the Commission, </w:t>
      </w:r>
      <w:r w:rsidRPr="10C2711F">
        <w:rPr>
          <w:color w:val="000000" w:themeColor="text1"/>
          <w:sz w:val="24"/>
        </w:rPr>
        <w:t>12225 Wilkins Avenue, Rockville, MD 20852.</w:t>
      </w:r>
    </w:p>
    <w:p w:rsidR="747BF5F1" w:rsidP="5AD52A43" w14:paraId="1C1F5E67" w14:textId="68FC83FE">
      <w:pPr>
        <w:spacing w:line="480" w:lineRule="auto"/>
        <w:rPr>
          <w:color w:val="000000" w:themeColor="text1"/>
          <w:sz w:val="24"/>
        </w:rPr>
      </w:pPr>
      <w:r w:rsidRPr="5AD52A43">
        <w:rPr>
          <w:i/>
          <w:iCs/>
          <w:color w:val="000000" w:themeColor="text1"/>
          <w:sz w:val="24"/>
        </w:rPr>
        <w:t>Docket:</w:t>
      </w:r>
      <w:r w:rsidRPr="5AD52A43">
        <w:rPr>
          <w:color w:val="000000" w:themeColor="text1"/>
          <w:sz w:val="24"/>
        </w:rPr>
        <w:t xml:space="preserve"> To view comments and issuances in this docket, please visit </w:t>
      </w:r>
      <w:hyperlink r:id="rId11">
        <w:r w:rsidRPr="5AD52A43">
          <w:rPr>
            <w:rStyle w:val="Hyperlink"/>
            <w:sz w:val="24"/>
          </w:rPr>
          <w:t>https://elibrary.ferc.gov/eLibrary/search</w:t>
        </w:r>
      </w:hyperlink>
      <w:r w:rsidRPr="5AD52A43">
        <w:rPr>
          <w:color w:val="000000" w:themeColor="text1"/>
          <w:sz w:val="24"/>
        </w:rPr>
        <w:t>.</w:t>
      </w:r>
    </w:p>
    <w:p w:rsidR="747BF5F1" w:rsidP="5AD52A43" w14:paraId="37DE3E06" w14:textId="184A36AC">
      <w:pPr>
        <w:spacing w:line="480" w:lineRule="auto"/>
        <w:rPr>
          <w:color w:val="000000" w:themeColor="text1"/>
          <w:sz w:val="24"/>
        </w:rPr>
      </w:pPr>
      <w:r w:rsidRPr="5AD52A43">
        <w:rPr>
          <w:b/>
          <w:bCs/>
          <w:color w:val="000000" w:themeColor="text1"/>
          <w:sz w:val="24"/>
        </w:rPr>
        <w:t>FOR FURTHER INFORMATION:</w:t>
      </w:r>
      <w:r w:rsidRPr="5AD52A43">
        <w:rPr>
          <w:color w:val="000000" w:themeColor="text1"/>
          <w:sz w:val="24"/>
        </w:rPr>
        <w:t xml:space="preserve"> Kayla Williams may be reached by e-mail at </w:t>
      </w:r>
      <w:hyperlink r:id="rId10">
        <w:r w:rsidRPr="5AD52A43">
          <w:rPr>
            <w:rStyle w:val="Hyperlink"/>
            <w:sz w:val="24"/>
          </w:rPr>
          <w:t>DataClearance@FERC.gov</w:t>
        </w:r>
      </w:hyperlink>
      <w:r w:rsidRPr="5AD52A43">
        <w:rPr>
          <w:color w:val="000000" w:themeColor="text1"/>
          <w:sz w:val="24"/>
        </w:rPr>
        <w:t>, or by telephone at (202)502-6468.</w:t>
      </w:r>
    </w:p>
    <w:p w:rsidR="00974659" w:rsidRPr="00974659" w:rsidP="00974659" w14:paraId="3CCB58E8" w14:textId="77777777">
      <w:pPr>
        <w:tabs>
          <w:tab w:val="left" w:pos="7880"/>
        </w:tabs>
        <w:spacing w:line="480" w:lineRule="auto"/>
      </w:pPr>
      <w:r w:rsidRPr="00974659">
        <w:rPr>
          <w:b/>
        </w:rPr>
        <w:t>SUPPLEMENTARY INFORMATION:</w:t>
      </w:r>
      <w:r w:rsidRPr="00974659">
        <w:t xml:space="preserve">  </w:t>
      </w:r>
    </w:p>
    <w:p w:rsidR="00831714" w:rsidP="5AD52A43" w14:paraId="657439E9" w14:textId="6F7964AE">
      <w:pPr>
        <w:spacing w:line="480" w:lineRule="auto"/>
        <w:rPr>
          <w:rStyle w:val="FootnoteReference"/>
        </w:rPr>
      </w:pPr>
      <w:r w:rsidRPr="6C9A357D">
        <w:rPr>
          <w:i/>
          <w:iCs/>
        </w:rPr>
        <w:t xml:space="preserve">Title: </w:t>
      </w:r>
      <w:r>
        <w:t xml:space="preserve">FERC–511, </w:t>
      </w:r>
      <w:bookmarkStart w:id="1" w:name="_Hlk110521704"/>
      <w:r>
        <w:t>Transfer of Hydropower License</w:t>
      </w:r>
      <w:r w:rsidR="526211B5">
        <w:t xml:space="preserve"> or Lease of Project Property</w:t>
      </w:r>
      <w:bookmarkEnd w:id="1"/>
      <w:r>
        <w:t>.</w:t>
      </w:r>
    </w:p>
    <w:p w:rsidR="00831714" w:rsidP="00831714" w14:paraId="36DE93A2" w14:textId="77777777">
      <w:pPr>
        <w:spacing w:line="480" w:lineRule="auto"/>
      </w:pPr>
      <w:r>
        <w:rPr>
          <w:i/>
        </w:rPr>
        <w:t>OMB Control No.:</w:t>
      </w:r>
      <w:r w:rsidRPr="00F50EDA">
        <w:t xml:space="preserve"> </w:t>
      </w:r>
      <w:r>
        <w:t>1902-0069</w:t>
      </w:r>
    </w:p>
    <w:p w:rsidR="00831714" w:rsidRPr="00B5364C" w:rsidP="00831714" w14:paraId="13D28E96" w14:textId="77777777">
      <w:pPr>
        <w:spacing w:line="480" w:lineRule="auto"/>
      </w:pPr>
      <w:r>
        <w:rPr>
          <w:i/>
        </w:rPr>
        <w:t>Type of Request:</w:t>
      </w:r>
      <w:r>
        <w:t xml:space="preserve"> Three-year extension of the FERC-511 information collection requirements with no changes to the current reporting and recordkeeping requirements. </w:t>
      </w:r>
    </w:p>
    <w:p w:rsidR="006355FA" w:rsidRPr="006A73BD" w:rsidP="006355FA" w14:paraId="275844FF" w14:textId="77777777">
      <w:pPr>
        <w:spacing w:line="480" w:lineRule="auto"/>
        <w:ind w:firstLine="720"/>
      </w:pPr>
      <w:r w:rsidRPr="5AD52A43">
        <w:rPr>
          <w:i/>
          <w:iCs/>
        </w:rPr>
        <w:t xml:space="preserve">Abstract: </w:t>
      </w:r>
      <w:r>
        <w:t xml:space="preserve">The </w:t>
      </w:r>
      <w:r w:rsidRPr="00DC3312">
        <w:t>Commission uses the information collected under the requirements of FERC-511 to implement the statutory provisions of Sections 8 of the Federal Power Act (FPA)</w:t>
      </w:r>
      <w:r>
        <w:t xml:space="preserve"> and 18 CFR Part 9 and 18 CFR 131.20 of the Commission’s regulations.  </w:t>
      </w:r>
      <w:r w:rsidRPr="00DC3312">
        <w:t>The information</w:t>
      </w:r>
      <w:r w:rsidRPr="006A73BD">
        <w:t xml:space="preserve"> filed with the Commission is in the format of a written application for transfer of license, executed jointly by the parties of the proposed transfer.  The </w:t>
      </w:r>
      <w:r>
        <w:t>Commission</w:t>
      </w:r>
      <w:r w:rsidRPr="006A73BD">
        <w:t xml:space="preserve"> uses the information </w:t>
      </w:r>
      <w:r>
        <w:t>collected</w:t>
      </w:r>
      <w:r w:rsidRPr="006A73BD">
        <w:t xml:space="preserve"> to determine the qualifications of the proposed transferee to hold the license and to prepare the transfer of the license order</w:t>
      </w:r>
      <w:r>
        <w:t xml:space="preserve"> to make its determination</w:t>
      </w:r>
      <w:r w:rsidRPr="006A73BD">
        <w:t xml:space="preserve">.     </w:t>
      </w:r>
    </w:p>
    <w:p w:rsidR="004A1C0B" w:rsidP="4B09FB6C" w14:paraId="201DAEA7" w14:textId="1F324226">
      <w:pPr>
        <w:spacing w:line="480" w:lineRule="auto"/>
        <w:ind w:firstLine="720"/>
      </w:pPr>
      <w:r>
        <w:t xml:space="preserve">Section 8 of the FPA </w:t>
      </w:r>
      <w:r w:rsidR="005E526B">
        <w:t xml:space="preserve">stipulates </w:t>
      </w:r>
      <w:r w:rsidR="00C14846">
        <w:t xml:space="preserve">that no voluntary transfer of any license, or the rights thereunder granted, shall be made without the written approval of the </w:t>
      </w:r>
      <w:r w:rsidR="00C14846">
        <w:t>Commission</w:t>
      </w:r>
      <w:r w:rsidRPr="00E823B1" w:rsidR="005E526B">
        <w:rPr>
          <w:b/>
          <w:bCs/>
          <w:i/>
          <w:iCs/>
        </w:rPr>
        <w:t>.</w:t>
      </w:r>
      <w:r>
        <w:rPr>
          <w:b/>
          <w:bCs/>
          <w:i/>
          <w:iCs/>
          <w:vertAlign w:val="superscript"/>
        </w:rPr>
        <w:footnoteReference w:id="3"/>
      </w:r>
      <w:r w:rsidRPr="00E823B1" w:rsidR="005E526B">
        <w:rPr>
          <w:b/>
          <w:bCs/>
          <w:i/>
          <w:iCs/>
        </w:rPr>
        <w:t xml:space="preserve"> </w:t>
      </w:r>
      <w:r w:rsidR="005E526B">
        <w:t xml:space="preserve"> </w:t>
      </w:r>
      <w:r>
        <w:t>Section</w:t>
      </w:r>
      <w:r w:rsidR="009A62EC">
        <w:t>s</w:t>
      </w:r>
      <w:r>
        <w:t xml:space="preserve"> 9.1 th</w:t>
      </w:r>
      <w:r w:rsidR="00777D8B">
        <w:t>r</w:t>
      </w:r>
      <w:r>
        <w:t>ough 9.3 of the 18 CFR states that a</w:t>
      </w:r>
      <w:r w:rsidR="005E526B">
        <w:t xml:space="preserve">ny licensee </w:t>
      </w:r>
      <w:r w:rsidR="00BB691B">
        <w:t xml:space="preserve">(transferor) </w:t>
      </w:r>
      <w:r w:rsidR="005E526B">
        <w:t xml:space="preserve">desiring to transfer a license </w:t>
      </w:r>
      <w:r w:rsidR="009E4F63">
        <w:t xml:space="preserve">and the person, association, corporation, State, or municipality </w:t>
      </w:r>
      <w:r w:rsidR="00BB691B">
        <w:t xml:space="preserve">(transferee) </w:t>
      </w:r>
      <w:r w:rsidR="009E4F63">
        <w:t xml:space="preserve">desiring to acquire the same must jointly file an application for Commission’s approval of such transfer.  </w:t>
      </w:r>
    </w:p>
    <w:p w:rsidR="004A1C0B" w:rsidP="004A1C0B" w14:paraId="0922D3B2" w14:textId="12EE3304">
      <w:pPr>
        <w:spacing w:line="480" w:lineRule="auto"/>
        <w:ind w:firstLine="720"/>
      </w:pPr>
      <w:r>
        <w:t xml:space="preserve">The application </w:t>
      </w:r>
      <w:r w:rsidR="005E526B">
        <w:t xml:space="preserve">must </w:t>
      </w:r>
      <w:r w:rsidR="00760933">
        <w:t>show that the transfer is in the public interest</w:t>
      </w:r>
      <w:r w:rsidR="0069472B">
        <w:t xml:space="preserve"> and </w:t>
      </w:r>
      <w:r w:rsidR="00760933">
        <w:t>provide</w:t>
      </w:r>
      <w:r w:rsidR="00760933">
        <w:t xml:space="preserve"> the qualifications of the transferee </w:t>
      </w:r>
      <w:r w:rsidR="00777D8B">
        <w:t xml:space="preserve">to hold such license </w:t>
      </w:r>
      <w:r w:rsidR="00760933">
        <w:t xml:space="preserve">and to operate the property under the license.  </w:t>
      </w:r>
      <w:r w:rsidR="00777D8B">
        <w:t xml:space="preserve">The application for approval of transfer of license must </w:t>
      </w:r>
      <w:r w:rsidR="005E526B">
        <w:t xml:space="preserve">conform to the requirements </w:t>
      </w:r>
      <w:r w:rsidR="002461A9">
        <w:t>in</w:t>
      </w:r>
      <w:r w:rsidR="00777D8B">
        <w:t xml:space="preserve"> 18 CFR</w:t>
      </w:r>
      <w:r w:rsidR="002461A9">
        <w:t xml:space="preserve"> Section 131.20</w:t>
      </w:r>
      <w:r w:rsidR="005E70EB">
        <w:t>, w</w:t>
      </w:r>
      <w:r w:rsidR="002D4D5D">
        <w:t>h</w:t>
      </w:r>
      <w:r w:rsidR="005E70EB">
        <w:t>ich</w:t>
      </w:r>
      <w:r w:rsidR="009A62EC">
        <w:t xml:space="preserve"> </w:t>
      </w:r>
      <w:r w:rsidR="002D4D5D">
        <w:t xml:space="preserve">must include </w:t>
      </w:r>
      <w:r w:rsidR="00950CF2">
        <w:t>the following: application statement by all parties; verification statement</w:t>
      </w:r>
      <w:r w:rsidR="00BB691B">
        <w:t>;</w:t>
      </w:r>
      <w:r w:rsidR="00950CF2">
        <w:t xml:space="preserve"> proof of citi</w:t>
      </w:r>
      <w:r w:rsidR="00BB691B">
        <w:t>z</w:t>
      </w:r>
      <w:r w:rsidR="00950CF2">
        <w:t xml:space="preserve">enship; evidence of compliance by the transferor with all applicable state laws or how the transferee proposes to comply; and qualifications of the transferee to hold the license and operate the project. </w:t>
      </w:r>
      <w:r w:rsidR="00CF1220">
        <w:t xml:space="preserve">Approval of the license transfer is also contingent upon the transfer of title to the properties under the license, transfer of all project files including all dam safety related documents, and delivery of all license instruments.  </w:t>
      </w:r>
    </w:p>
    <w:p w:rsidR="00831714" w:rsidRPr="006A73BD" w:rsidP="00831714" w14:paraId="27ABD1CA" w14:textId="1DC9F916">
      <w:pPr>
        <w:spacing w:line="480" w:lineRule="auto"/>
      </w:pPr>
      <w:r w:rsidRPr="006A73BD">
        <w:rPr>
          <w:i/>
        </w:rPr>
        <w:t xml:space="preserve">Type of Respondent: </w:t>
      </w:r>
      <w:r w:rsidRPr="0026692A" w:rsidR="00DC3312">
        <w:rPr>
          <w:iCs/>
        </w:rPr>
        <w:t>Existing</w:t>
      </w:r>
      <w:r w:rsidR="00DC3312">
        <w:rPr>
          <w:i/>
        </w:rPr>
        <w:t xml:space="preserve"> </w:t>
      </w:r>
      <w:r w:rsidRPr="006A73BD">
        <w:t>Hydropower Project Licensees</w:t>
      </w:r>
      <w:r w:rsidR="00DC3312">
        <w:t xml:space="preserve"> and </w:t>
      </w:r>
      <w:r w:rsidR="00D95A01">
        <w:t>those entities wishing to have a</w:t>
      </w:r>
      <w:r w:rsidR="00DC3312">
        <w:t xml:space="preserve"> Hydropower Project License</w:t>
      </w:r>
      <w:r w:rsidR="00D95A01">
        <w:t xml:space="preserve"> transferred to them</w:t>
      </w:r>
      <w:r w:rsidRPr="006A73BD">
        <w:t>.</w:t>
      </w:r>
    </w:p>
    <w:p w:rsidR="00831714" w:rsidRPr="006A73BD" w:rsidP="00831714" w14:paraId="059BFCB7" w14:textId="77777777">
      <w:pPr>
        <w:spacing w:line="480" w:lineRule="auto"/>
      </w:pPr>
      <w:r w:rsidRPr="5AD52A43">
        <w:rPr>
          <w:i/>
          <w:iCs/>
        </w:rPr>
        <w:t>Estimate of Annual Burden:</w:t>
      </w:r>
      <w:r>
        <w:rPr>
          <w:rStyle w:val="FootnoteReference"/>
          <w:i/>
          <w:iCs/>
        </w:rPr>
        <w:footnoteReference w:id="4"/>
      </w:r>
      <w:r w:rsidRPr="5AD52A43">
        <w:rPr>
          <w:i/>
          <w:iCs/>
        </w:rPr>
        <w:t xml:space="preserve"> </w:t>
      </w:r>
      <w:r w:rsidRPr="006A73BD">
        <w:t>The Commission estimates the annual burden and cost</w:t>
      </w:r>
      <w:r>
        <w:rPr>
          <w:b/>
          <w:bCs/>
          <w:i/>
          <w:iCs/>
          <w:vertAlign w:val="superscript"/>
        </w:rPr>
        <w:footnoteReference w:id="5"/>
      </w:r>
      <w:r w:rsidRPr="006A73BD">
        <w:t xml:space="preserve"> for the information collection as</w:t>
      </w:r>
      <w:r>
        <w:t xml:space="preserve"> follows.</w:t>
      </w:r>
    </w:p>
    <w:tbl>
      <w:tblPr>
        <w:tblW w:w="484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6"/>
        <w:gridCol w:w="1440"/>
        <w:gridCol w:w="1440"/>
        <w:gridCol w:w="1531"/>
        <w:gridCol w:w="1172"/>
        <w:gridCol w:w="1259"/>
        <w:gridCol w:w="990"/>
      </w:tblGrid>
      <w:tr w14:paraId="26AEC898" w14:textId="77777777" w:rsidTr="695A1301">
        <w:tblPrEx>
          <w:tblW w:w="484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682" w:type="pct"/>
            <w:shd w:val="clear" w:color="auto" w:fill="D9D9D9" w:themeFill="background1" w:themeFillShade="D9"/>
          </w:tcPr>
          <w:p w:rsidR="00831714" w:rsidRPr="00354F64" w:rsidP="00F30447" w14:paraId="700C26BD" w14:textId="77777777">
            <w:pPr>
              <w:jc w:val="center"/>
              <w:rPr>
                <w:rFonts w:eastAsia="Calibri"/>
                <w:b/>
                <w:sz w:val="20"/>
                <w:szCs w:val="20"/>
              </w:rPr>
            </w:pPr>
          </w:p>
        </w:tc>
        <w:tc>
          <w:tcPr>
            <w:tcW w:w="794" w:type="pct"/>
            <w:shd w:val="clear" w:color="auto" w:fill="D9D9D9" w:themeFill="background1" w:themeFillShade="D9"/>
            <w:vAlign w:val="bottom"/>
          </w:tcPr>
          <w:p w:rsidR="00831714" w:rsidRPr="00354F64" w:rsidP="00F30447" w14:paraId="1D3712DB" w14:textId="77777777">
            <w:pPr>
              <w:jc w:val="center"/>
              <w:rPr>
                <w:rFonts w:eastAsia="Calibri"/>
                <w:b/>
                <w:sz w:val="20"/>
                <w:szCs w:val="20"/>
              </w:rPr>
            </w:pPr>
            <w:r w:rsidRPr="00354F64">
              <w:rPr>
                <w:rFonts w:eastAsia="Calibri"/>
                <w:b/>
                <w:sz w:val="20"/>
                <w:szCs w:val="20"/>
              </w:rPr>
              <w:t>Number of Respondents</w:t>
            </w:r>
            <w:r w:rsidRPr="00354F64">
              <w:rPr>
                <w:rFonts w:eastAsia="Calibri"/>
                <w:b/>
                <w:sz w:val="20"/>
                <w:szCs w:val="20"/>
              </w:rPr>
              <w:br/>
              <w:t>(1)</w:t>
            </w:r>
          </w:p>
        </w:tc>
        <w:tc>
          <w:tcPr>
            <w:tcW w:w="794" w:type="pct"/>
            <w:shd w:val="clear" w:color="auto" w:fill="D9D9D9" w:themeFill="background1" w:themeFillShade="D9"/>
            <w:vAlign w:val="bottom"/>
          </w:tcPr>
          <w:p w:rsidR="00831714" w:rsidRPr="00354F64" w:rsidP="00F30447" w14:paraId="64DB1F38" w14:textId="77777777">
            <w:pPr>
              <w:jc w:val="center"/>
              <w:rPr>
                <w:rFonts w:eastAsia="Calibri"/>
                <w:b/>
                <w:sz w:val="20"/>
                <w:szCs w:val="20"/>
              </w:rPr>
            </w:pPr>
            <w:r w:rsidRPr="00354F64">
              <w:rPr>
                <w:rFonts w:eastAsia="Calibri"/>
                <w:b/>
                <w:sz w:val="20"/>
                <w:szCs w:val="20"/>
              </w:rPr>
              <w:t>Annual Number of Responses per Respondent</w:t>
            </w:r>
          </w:p>
          <w:p w:rsidR="00831714" w:rsidRPr="00354F64" w:rsidP="00F30447" w14:paraId="45498202" w14:textId="77777777">
            <w:pPr>
              <w:jc w:val="center"/>
              <w:rPr>
                <w:rFonts w:eastAsia="Calibri"/>
                <w:b/>
                <w:sz w:val="20"/>
                <w:szCs w:val="20"/>
              </w:rPr>
            </w:pPr>
            <w:r w:rsidRPr="00354F64">
              <w:rPr>
                <w:rFonts w:eastAsia="Calibri"/>
                <w:b/>
                <w:sz w:val="20"/>
                <w:szCs w:val="20"/>
              </w:rPr>
              <w:t>(2)</w:t>
            </w:r>
          </w:p>
        </w:tc>
        <w:tc>
          <w:tcPr>
            <w:tcW w:w="844" w:type="pct"/>
            <w:shd w:val="clear" w:color="auto" w:fill="D9D9D9" w:themeFill="background1" w:themeFillShade="D9"/>
            <w:vAlign w:val="bottom"/>
          </w:tcPr>
          <w:p w:rsidR="00831714" w:rsidRPr="00354F64" w:rsidP="00F30447" w14:paraId="300D5853" w14:textId="77777777">
            <w:pPr>
              <w:jc w:val="center"/>
              <w:rPr>
                <w:rFonts w:eastAsia="Calibri"/>
                <w:b/>
                <w:sz w:val="20"/>
                <w:szCs w:val="20"/>
              </w:rPr>
            </w:pPr>
            <w:r w:rsidRPr="00354F64">
              <w:rPr>
                <w:rFonts w:eastAsia="Calibri"/>
                <w:b/>
                <w:sz w:val="20"/>
                <w:szCs w:val="20"/>
              </w:rPr>
              <w:t>Total Number of Responses (</w:t>
            </w:r>
            <w:r w:rsidRPr="00354F64">
              <w:rPr>
                <w:rFonts w:eastAsia="Calibri"/>
                <w:b/>
                <w:sz w:val="20"/>
                <w:szCs w:val="20"/>
              </w:rPr>
              <w:t>1)*</w:t>
            </w:r>
            <w:r w:rsidRPr="00354F64">
              <w:rPr>
                <w:rFonts w:eastAsia="Calibri"/>
                <w:b/>
                <w:sz w:val="20"/>
                <w:szCs w:val="20"/>
              </w:rPr>
              <w:t>(</w:t>
            </w:r>
            <w:r w:rsidRPr="00354F64">
              <w:rPr>
                <w:rFonts w:eastAsia="Calibri"/>
                <w:b/>
                <w:sz w:val="20"/>
                <w:szCs w:val="20"/>
              </w:rPr>
              <w:t>2)=</w:t>
            </w:r>
            <w:r w:rsidRPr="00354F64">
              <w:rPr>
                <w:rFonts w:eastAsia="Calibri"/>
                <w:b/>
                <w:sz w:val="20"/>
                <w:szCs w:val="20"/>
              </w:rPr>
              <w:t>(3)</w:t>
            </w:r>
          </w:p>
        </w:tc>
        <w:tc>
          <w:tcPr>
            <w:tcW w:w="646" w:type="pct"/>
            <w:shd w:val="clear" w:color="auto" w:fill="D9D9D9" w:themeFill="background1" w:themeFillShade="D9"/>
            <w:vAlign w:val="bottom"/>
          </w:tcPr>
          <w:p w:rsidR="00831714" w:rsidRPr="00354F64" w:rsidP="00F30447" w14:paraId="0B023A94" w14:textId="77777777">
            <w:pPr>
              <w:jc w:val="center"/>
              <w:rPr>
                <w:rFonts w:eastAsia="Calibri"/>
                <w:b/>
                <w:sz w:val="20"/>
                <w:szCs w:val="20"/>
              </w:rPr>
            </w:pPr>
            <w:r w:rsidRPr="00354F64">
              <w:rPr>
                <w:rFonts w:eastAsia="Calibri"/>
                <w:b/>
                <w:sz w:val="20"/>
                <w:szCs w:val="20"/>
              </w:rPr>
              <w:t>Average Burden Hrs. &amp; Cost Per Response</w:t>
            </w:r>
          </w:p>
          <w:p w:rsidR="00831714" w:rsidRPr="00354F64" w:rsidP="00F30447" w14:paraId="6F8DEBBF" w14:textId="77777777">
            <w:pPr>
              <w:jc w:val="center"/>
              <w:rPr>
                <w:rFonts w:eastAsia="Calibri"/>
                <w:b/>
                <w:sz w:val="20"/>
                <w:szCs w:val="20"/>
              </w:rPr>
            </w:pPr>
            <w:r w:rsidRPr="00354F64">
              <w:rPr>
                <w:rFonts w:eastAsia="Calibri"/>
                <w:b/>
                <w:sz w:val="20"/>
                <w:szCs w:val="20"/>
              </w:rPr>
              <w:t>(4)</w:t>
            </w:r>
          </w:p>
        </w:tc>
        <w:tc>
          <w:tcPr>
            <w:tcW w:w="694" w:type="pct"/>
            <w:shd w:val="clear" w:color="auto" w:fill="D9D9D9" w:themeFill="background1" w:themeFillShade="D9"/>
            <w:vAlign w:val="bottom"/>
          </w:tcPr>
          <w:p w:rsidR="00831714" w:rsidRPr="00354F64" w:rsidP="00F30447" w14:paraId="3299F021" w14:textId="77777777">
            <w:pPr>
              <w:jc w:val="center"/>
              <w:rPr>
                <w:rFonts w:eastAsia="Calibri"/>
                <w:b/>
                <w:sz w:val="20"/>
                <w:szCs w:val="20"/>
              </w:rPr>
            </w:pPr>
            <w:r w:rsidRPr="00354F64">
              <w:rPr>
                <w:rFonts w:eastAsia="Calibri"/>
                <w:b/>
                <w:sz w:val="20"/>
                <w:szCs w:val="20"/>
              </w:rPr>
              <w:t>Total Annual Burden Hours &amp; Total Annual Cost</w:t>
            </w:r>
          </w:p>
          <w:p w:rsidR="00831714" w:rsidRPr="00354F64" w:rsidP="00F30447" w14:paraId="569DF1A3" w14:textId="77777777">
            <w:pPr>
              <w:jc w:val="center"/>
              <w:rPr>
                <w:rFonts w:eastAsia="Calibri"/>
                <w:b/>
                <w:sz w:val="20"/>
                <w:szCs w:val="20"/>
              </w:rPr>
            </w:pPr>
            <w:r w:rsidRPr="00354F64">
              <w:rPr>
                <w:rFonts w:eastAsia="Calibri"/>
                <w:b/>
                <w:sz w:val="20"/>
                <w:szCs w:val="20"/>
              </w:rPr>
              <w:t>(</w:t>
            </w:r>
            <w:r w:rsidRPr="00354F64">
              <w:rPr>
                <w:rFonts w:eastAsia="Calibri"/>
                <w:b/>
                <w:sz w:val="20"/>
                <w:szCs w:val="20"/>
              </w:rPr>
              <w:t>3)*</w:t>
            </w:r>
            <w:r w:rsidRPr="00354F64">
              <w:rPr>
                <w:rFonts w:eastAsia="Calibri"/>
                <w:b/>
                <w:sz w:val="20"/>
                <w:szCs w:val="20"/>
              </w:rPr>
              <w:t>(</w:t>
            </w:r>
            <w:r w:rsidRPr="00354F64">
              <w:rPr>
                <w:rFonts w:eastAsia="Calibri"/>
                <w:b/>
                <w:sz w:val="20"/>
                <w:szCs w:val="20"/>
              </w:rPr>
              <w:t>4)=</w:t>
            </w:r>
            <w:r w:rsidRPr="00354F64">
              <w:rPr>
                <w:rFonts w:eastAsia="Calibri"/>
                <w:b/>
                <w:sz w:val="20"/>
                <w:szCs w:val="20"/>
              </w:rPr>
              <w:t>(5)</w:t>
            </w:r>
          </w:p>
        </w:tc>
        <w:tc>
          <w:tcPr>
            <w:tcW w:w="546" w:type="pct"/>
            <w:shd w:val="clear" w:color="auto" w:fill="D9D9D9" w:themeFill="background1" w:themeFillShade="D9"/>
            <w:vAlign w:val="bottom"/>
          </w:tcPr>
          <w:p w:rsidR="00831714" w:rsidRPr="00354F64" w:rsidP="00F30447" w14:paraId="044BD748" w14:textId="77777777">
            <w:pPr>
              <w:jc w:val="center"/>
              <w:rPr>
                <w:rFonts w:eastAsia="Calibri"/>
                <w:b/>
                <w:sz w:val="20"/>
                <w:szCs w:val="20"/>
              </w:rPr>
            </w:pPr>
            <w:r w:rsidRPr="00354F64">
              <w:rPr>
                <w:rFonts w:eastAsia="Calibri"/>
                <w:b/>
                <w:sz w:val="20"/>
                <w:szCs w:val="20"/>
              </w:rPr>
              <w:t>Cost per Respondent</w:t>
            </w:r>
          </w:p>
          <w:p w:rsidR="00831714" w:rsidRPr="00354F64" w:rsidP="00F30447" w14:paraId="6C8E8932" w14:textId="77777777">
            <w:pPr>
              <w:jc w:val="center"/>
              <w:rPr>
                <w:rFonts w:eastAsia="Calibri"/>
                <w:b/>
                <w:sz w:val="20"/>
                <w:szCs w:val="20"/>
              </w:rPr>
            </w:pPr>
            <w:r w:rsidRPr="00354F64">
              <w:rPr>
                <w:rFonts w:eastAsia="Calibri"/>
                <w:b/>
                <w:sz w:val="20"/>
                <w:szCs w:val="20"/>
              </w:rPr>
              <w:t xml:space="preserve"> ($)</w:t>
            </w:r>
          </w:p>
          <w:p w:rsidR="00831714" w:rsidRPr="00354F64" w:rsidP="00F30447" w14:paraId="33322B2A" w14:textId="77777777">
            <w:pPr>
              <w:jc w:val="center"/>
              <w:rPr>
                <w:rFonts w:eastAsia="Calibri"/>
                <w:b/>
                <w:sz w:val="20"/>
                <w:szCs w:val="20"/>
              </w:rPr>
            </w:pPr>
            <w:r w:rsidRPr="00354F64">
              <w:rPr>
                <w:rFonts w:eastAsia="Calibri"/>
                <w:b/>
                <w:sz w:val="20"/>
                <w:szCs w:val="20"/>
              </w:rPr>
              <w:t>(</w:t>
            </w:r>
            <w:r w:rsidRPr="00354F64">
              <w:rPr>
                <w:rFonts w:eastAsia="Calibri"/>
                <w:b/>
                <w:sz w:val="20"/>
                <w:szCs w:val="20"/>
              </w:rPr>
              <w:t>5)÷</w:t>
            </w:r>
            <w:r w:rsidRPr="00354F64">
              <w:rPr>
                <w:rFonts w:eastAsia="Calibri"/>
                <w:b/>
                <w:sz w:val="20"/>
                <w:szCs w:val="20"/>
              </w:rPr>
              <w:t>(1)</w:t>
            </w:r>
          </w:p>
        </w:tc>
      </w:tr>
      <w:tr w14:paraId="47260AD0" w14:textId="77777777" w:rsidTr="695A1301">
        <w:tblPrEx>
          <w:tblW w:w="4849" w:type="pct"/>
          <w:tblInd w:w="-72" w:type="dxa"/>
          <w:tblLayout w:type="fixed"/>
          <w:tblLook w:val="01E0"/>
        </w:tblPrEx>
        <w:trPr>
          <w:cantSplit/>
        </w:trPr>
        <w:tc>
          <w:tcPr>
            <w:tcW w:w="682" w:type="pct"/>
          </w:tcPr>
          <w:p w:rsidR="00831714" w:rsidRPr="00354F64" w:rsidP="00F30447" w14:paraId="1A523CFF" w14:textId="77777777">
            <w:pPr>
              <w:rPr>
                <w:rFonts w:eastAsia="Calibri"/>
                <w:sz w:val="20"/>
                <w:szCs w:val="20"/>
              </w:rPr>
            </w:pPr>
            <w:r w:rsidRPr="5AD52A43">
              <w:rPr>
                <w:sz w:val="20"/>
                <w:szCs w:val="20"/>
              </w:rPr>
              <w:t>Hydropower Project Licensees</w:t>
            </w:r>
          </w:p>
        </w:tc>
        <w:tc>
          <w:tcPr>
            <w:tcW w:w="794" w:type="pct"/>
          </w:tcPr>
          <w:p w:rsidR="00831714" w:rsidRPr="00354F64" w:rsidP="695A1301" w14:paraId="5FFACAF1" w14:textId="424E379E">
            <w:pPr>
              <w:jc w:val="right"/>
              <w:rPr>
                <w:rStyle w:val="FootnoteReference"/>
                <w:rFonts w:eastAsia="Calibri"/>
              </w:rPr>
            </w:pPr>
            <w:r>
              <w:rPr>
                <w:rFonts w:eastAsia="Calibri"/>
                <w:sz w:val="20"/>
                <w:szCs w:val="20"/>
              </w:rPr>
              <w:t>1</w:t>
            </w:r>
            <w:r w:rsidR="00032E0F">
              <w:rPr>
                <w:rFonts w:eastAsia="Calibri"/>
                <w:sz w:val="20"/>
                <w:szCs w:val="20"/>
              </w:rPr>
              <w:t>5</w:t>
            </w:r>
          </w:p>
        </w:tc>
        <w:tc>
          <w:tcPr>
            <w:tcW w:w="794" w:type="pct"/>
          </w:tcPr>
          <w:p w:rsidR="00831714" w:rsidRPr="00354F64" w:rsidP="00F30447" w14:paraId="33486441" w14:textId="77777777">
            <w:pPr>
              <w:jc w:val="right"/>
              <w:rPr>
                <w:rFonts w:eastAsia="Calibri"/>
                <w:sz w:val="20"/>
                <w:szCs w:val="20"/>
              </w:rPr>
            </w:pPr>
            <w:r w:rsidRPr="00354F64">
              <w:rPr>
                <w:rFonts w:eastAsia="Calibri"/>
                <w:sz w:val="20"/>
                <w:szCs w:val="20"/>
              </w:rPr>
              <w:t>1</w:t>
            </w:r>
          </w:p>
        </w:tc>
        <w:tc>
          <w:tcPr>
            <w:tcW w:w="844" w:type="pct"/>
          </w:tcPr>
          <w:p w:rsidR="00831714" w:rsidP="00F30447" w14:paraId="62180DE8" w14:textId="4DB87978">
            <w:pPr>
              <w:jc w:val="right"/>
              <w:rPr>
                <w:rFonts w:eastAsia="Calibri"/>
                <w:sz w:val="20"/>
                <w:szCs w:val="20"/>
              </w:rPr>
            </w:pPr>
            <w:r>
              <w:rPr>
                <w:rFonts w:eastAsia="Calibri"/>
                <w:sz w:val="20"/>
                <w:szCs w:val="20"/>
              </w:rPr>
              <w:t>1</w:t>
            </w:r>
            <w:r w:rsidR="00032E0F">
              <w:rPr>
                <w:rFonts w:eastAsia="Calibri"/>
                <w:sz w:val="20"/>
                <w:szCs w:val="20"/>
              </w:rPr>
              <w:t>5</w:t>
            </w:r>
          </w:p>
          <w:p w:rsidR="00B52D7A" w:rsidRPr="00354F64" w:rsidP="00F30447" w14:paraId="7B3AF03F" w14:textId="2FE0E759">
            <w:pPr>
              <w:jc w:val="right"/>
              <w:rPr>
                <w:rFonts w:eastAsia="Calibri"/>
                <w:sz w:val="20"/>
                <w:szCs w:val="20"/>
              </w:rPr>
            </w:pPr>
          </w:p>
        </w:tc>
        <w:tc>
          <w:tcPr>
            <w:tcW w:w="646" w:type="pct"/>
          </w:tcPr>
          <w:p w:rsidR="00831714" w:rsidRPr="00354F64" w:rsidP="00F30447" w14:paraId="1F1F8A8A" w14:textId="77777777">
            <w:pPr>
              <w:jc w:val="right"/>
              <w:rPr>
                <w:rFonts w:eastAsia="Calibri"/>
                <w:sz w:val="20"/>
                <w:szCs w:val="20"/>
              </w:rPr>
            </w:pPr>
            <w:r w:rsidRPr="00354F64">
              <w:rPr>
                <w:rFonts w:eastAsia="Calibri"/>
                <w:sz w:val="20"/>
                <w:szCs w:val="20"/>
              </w:rPr>
              <w:t>40 hrs.;</w:t>
            </w:r>
          </w:p>
          <w:p w:rsidR="00831714" w:rsidRPr="00354F64" w:rsidP="00F30447" w14:paraId="1812881B" w14:textId="26F67C48">
            <w:pPr>
              <w:jc w:val="right"/>
              <w:rPr>
                <w:rFonts w:eastAsia="Calibri"/>
                <w:sz w:val="20"/>
                <w:szCs w:val="20"/>
              </w:rPr>
            </w:pPr>
            <w:r w:rsidRPr="5AD52A43">
              <w:rPr>
                <w:rFonts w:eastAsia="Calibri"/>
                <w:sz w:val="20"/>
                <w:szCs w:val="20"/>
              </w:rPr>
              <w:t>$</w:t>
            </w:r>
            <w:r w:rsidRPr="5AD52A43" w:rsidR="05120575">
              <w:rPr>
                <w:rFonts w:eastAsia="Calibri"/>
                <w:sz w:val="20"/>
                <w:szCs w:val="20"/>
              </w:rPr>
              <w:t>4,080</w:t>
            </w:r>
          </w:p>
        </w:tc>
        <w:tc>
          <w:tcPr>
            <w:tcW w:w="694" w:type="pct"/>
          </w:tcPr>
          <w:p w:rsidR="00831714" w:rsidRPr="00354F64" w:rsidP="00F30447" w14:paraId="19FC4196" w14:textId="0A2E7290">
            <w:pPr>
              <w:jc w:val="right"/>
              <w:rPr>
                <w:rFonts w:eastAsia="Calibri"/>
                <w:sz w:val="20"/>
                <w:szCs w:val="20"/>
              </w:rPr>
            </w:pPr>
            <w:r>
              <w:rPr>
                <w:rFonts w:eastAsia="Calibri"/>
                <w:sz w:val="20"/>
                <w:szCs w:val="20"/>
              </w:rPr>
              <w:t>600</w:t>
            </w:r>
            <w:r w:rsidRPr="00354F64">
              <w:rPr>
                <w:rFonts w:eastAsia="Calibri"/>
                <w:sz w:val="20"/>
                <w:szCs w:val="20"/>
              </w:rPr>
              <w:t xml:space="preserve"> </w:t>
            </w:r>
            <w:r w:rsidRPr="00354F64" w:rsidR="00E72F91">
              <w:rPr>
                <w:rFonts w:eastAsia="Calibri"/>
                <w:sz w:val="20"/>
                <w:szCs w:val="20"/>
              </w:rPr>
              <w:t>hrs.;</w:t>
            </w:r>
          </w:p>
          <w:p w:rsidR="00831714" w:rsidRPr="00354F64" w:rsidP="00F30447" w14:paraId="7D6CDFCB" w14:textId="32EDC712">
            <w:pPr>
              <w:jc w:val="right"/>
              <w:rPr>
                <w:rFonts w:eastAsia="Calibri"/>
                <w:sz w:val="20"/>
                <w:szCs w:val="20"/>
              </w:rPr>
            </w:pPr>
            <w:r w:rsidRPr="5AD52A43">
              <w:rPr>
                <w:rFonts w:eastAsia="Calibri"/>
                <w:sz w:val="20"/>
                <w:szCs w:val="20"/>
              </w:rPr>
              <w:t>$</w:t>
            </w:r>
            <w:r w:rsidR="003502CE">
              <w:rPr>
                <w:rFonts w:eastAsia="Calibri"/>
                <w:sz w:val="20"/>
                <w:szCs w:val="20"/>
              </w:rPr>
              <w:t>61,200</w:t>
            </w:r>
          </w:p>
        </w:tc>
        <w:tc>
          <w:tcPr>
            <w:tcW w:w="546" w:type="pct"/>
          </w:tcPr>
          <w:p w:rsidR="00831714" w:rsidRPr="00354F64" w:rsidP="00F30447" w14:paraId="54D279D0" w14:textId="7913CB46">
            <w:pPr>
              <w:jc w:val="right"/>
              <w:rPr>
                <w:rFonts w:eastAsia="Calibri"/>
                <w:sz w:val="20"/>
                <w:szCs w:val="20"/>
              </w:rPr>
            </w:pPr>
            <w:r w:rsidRPr="00354F64">
              <w:rPr>
                <w:rFonts w:eastAsia="Calibri"/>
                <w:sz w:val="20"/>
                <w:szCs w:val="20"/>
              </w:rPr>
              <w:t>$</w:t>
            </w:r>
            <w:r w:rsidRPr="00354F64" w:rsidR="34F221E7">
              <w:rPr>
                <w:rFonts w:eastAsia="Calibri"/>
                <w:sz w:val="20"/>
                <w:szCs w:val="20"/>
              </w:rPr>
              <w:t>4,080</w:t>
            </w:r>
          </w:p>
          <w:p w:rsidR="00831714" w:rsidRPr="00354F64" w:rsidP="00F30447" w14:paraId="2997FF33" w14:textId="77777777">
            <w:pPr>
              <w:jc w:val="right"/>
              <w:rPr>
                <w:rFonts w:eastAsia="Calibri"/>
                <w:sz w:val="20"/>
                <w:szCs w:val="20"/>
              </w:rPr>
            </w:pPr>
          </w:p>
        </w:tc>
      </w:tr>
    </w:tbl>
    <w:p w:rsidR="00831714" w:rsidP="00831714" w14:paraId="1979ABC0" w14:textId="77777777">
      <w:pPr>
        <w:spacing w:after="160" w:line="259" w:lineRule="auto"/>
      </w:pPr>
    </w:p>
    <w:p w:rsidR="00881405" w:rsidP="002906E5" w14:paraId="40735770" w14:textId="70E9DD0B">
      <w:pPr>
        <w:autoSpaceDE w:val="0"/>
        <w:autoSpaceDN w:val="0"/>
        <w:adjustRightInd w:val="0"/>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AE1F12" w:rsidP="00AE1F12" w14:paraId="5324E9D8" w14:textId="77777777"/>
    <w:p w:rsidR="00AE1F12" w:rsidRPr="00AB4DBF" w:rsidP="5AD52A43" w14:paraId="6CE3095D" w14:textId="0D8299C2">
      <w:pPr>
        <w:jc w:val="center"/>
      </w:pPr>
      <w:r w:rsidRPr="5AD52A43">
        <w:rPr>
          <w:color w:val="000000" w:themeColor="text1"/>
          <w:sz w:val="24"/>
        </w:rPr>
        <w:t xml:space="preserve">Debbie-Anne A. Reese,  </w:t>
      </w:r>
    </w:p>
    <w:p w:rsidR="00853ABC" w:rsidP="00803246" w14:paraId="212DCDEF" w14:textId="1B23831E">
      <w:pPr>
        <w:jc w:val="center"/>
      </w:pPr>
      <w:r w:rsidRPr="5AD52A43">
        <w:rPr>
          <w:color w:val="000000" w:themeColor="text1"/>
          <w:sz w:val="24"/>
        </w:rPr>
        <w:t>Secretary.</w:t>
      </w:r>
    </w:p>
    <w:sectPr w:rsidSect="00BF2D74">
      <w:head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C052A" w:rsidP="00B01B16" w14:paraId="48760C42" w14:textId="77777777">
      <w:r>
        <w:separator/>
      </w:r>
    </w:p>
  </w:footnote>
  <w:footnote w:type="continuationSeparator" w:id="1">
    <w:p w:rsidR="008C052A" w:rsidP="00B01B16" w14:paraId="5075CAB4" w14:textId="77777777">
      <w:r>
        <w:continuationSeparator/>
      </w:r>
    </w:p>
  </w:footnote>
  <w:footnote w:type="continuationNotice" w:id="2">
    <w:p w:rsidR="008C052A" w14:paraId="3AAAE809" w14:textId="77777777"/>
  </w:footnote>
  <w:footnote w:id="3">
    <w:p w:rsidR="00165B78" w:rsidP="00803246" w14:paraId="5C357096" w14:textId="77777777">
      <w:pPr>
        <w:spacing w:after="260"/>
        <w:ind w:firstLine="720"/>
      </w:pPr>
      <w:r w:rsidRPr="00A9562E">
        <w:rPr>
          <w:vertAlign w:val="superscript"/>
        </w:rPr>
        <w:footnoteRef/>
      </w:r>
      <w:r w:rsidRPr="00A9562E">
        <w:rPr>
          <w:vertAlign w:val="superscript"/>
        </w:rPr>
        <w:t xml:space="preserve"> </w:t>
      </w:r>
      <w:r>
        <w:t xml:space="preserve">This information collections implements Section 8 of the Federal Power Act (FPA) and Code of Federal Regulations (CFR) under Title 18 CFR Part 9 (Transfer of License) Sections 9.1 through 9.3 and Section 131.20 of the 18 CFR.  </w:t>
      </w:r>
    </w:p>
  </w:footnote>
  <w:footnote w:id="4">
    <w:p w:rsidR="00831714" w:rsidP="00803246" w14:paraId="27D41610" w14:textId="77777777">
      <w:pPr>
        <w:pStyle w:val="FootnoteText"/>
        <w:spacing w:after="260"/>
        <w:ind w:firstLine="810"/>
      </w:pPr>
      <w:r>
        <w:rPr>
          <w:rStyle w:val="FootnoteReference"/>
        </w:rPr>
        <w:footnoteRef/>
      </w:r>
      <w:r w:rsidR="5AD52A43">
        <w:t xml:space="preserve"> </w:t>
      </w:r>
      <w:r w:rsidR="5AD52A43">
        <w:rPr>
          <w:sz w:val="26"/>
          <w:szCs w:val="26"/>
        </w:rPr>
        <w:t>Burden is defined as the total time, effort, or financial resources expended by persons to generate, maintain, retain, or disclose or provide information to or for a federal agency.  See 5 CFR 1320 for additional information on the definition of information collection burden.</w:t>
      </w:r>
    </w:p>
  </w:footnote>
  <w:footnote w:id="5">
    <w:p w:rsidR="00831714" w:rsidRPr="000376F3" w:rsidP="00803246" w14:paraId="0E5F25FA" w14:textId="60CDC42F">
      <w:pPr>
        <w:pStyle w:val="FootnoteText"/>
        <w:spacing w:after="260"/>
        <w:ind w:firstLine="720"/>
        <w:rPr>
          <w:sz w:val="26"/>
          <w:szCs w:val="26"/>
        </w:rPr>
      </w:pPr>
      <w:r w:rsidRPr="000376F3">
        <w:rPr>
          <w:rStyle w:val="FootnoteReference"/>
        </w:rPr>
        <w:footnoteRef/>
      </w:r>
      <w:r w:rsidRPr="000376F3" w:rsidR="5AD52A43">
        <w:rPr>
          <w:sz w:val="26"/>
          <w:szCs w:val="26"/>
        </w:rPr>
        <w:t xml:space="preserve"> </w:t>
      </w:r>
      <w:r w:rsidRPr="5AD52A43" w:rsidR="5AD52A43">
        <w:rPr>
          <w:sz w:val="26"/>
          <w:szCs w:val="26"/>
        </w:rPr>
        <w:t xml:space="preserve">FERC estimates that industry hourly costs are </w:t>
      </w:r>
      <w:r w:rsidRPr="5AD52A43" w:rsidR="5AD52A43">
        <w:rPr>
          <w:sz w:val="26"/>
          <w:szCs w:val="26"/>
        </w:rPr>
        <w:t>similar to</w:t>
      </w:r>
      <w:r w:rsidRPr="5AD52A43" w:rsidR="5AD52A43">
        <w:rPr>
          <w:sz w:val="26"/>
          <w:szCs w:val="26"/>
        </w:rPr>
        <w:t xml:space="preserve"> the Commission FY 2026 average salary plus benefits of $213,003 per year (or $102/hour).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3945A785">
        <w:pPr>
          <w:pStyle w:val="Header"/>
        </w:pPr>
        <w:r>
          <w:t>Docket No. IC26-35-000</w:t>
        </w:r>
        <w:r w:rsidR="00E72F91">
          <w:tab/>
        </w:r>
        <w:r w:rsidRPr="5AD52A43" w:rsidR="00E72F91">
          <w:rPr>
            <w:noProof/>
          </w:rPr>
          <w:fldChar w:fldCharType="begin"/>
        </w:r>
        <w:r w:rsidR="00E72F91">
          <w:instrText xml:space="preserve"> PAGE   \* MERGEFORMAT </w:instrText>
        </w:r>
        <w:r w:rsidRPr="5AD52A43" w:rsidR="00E72F91">
          <w:fldChar w:fldCharType="separate"/>
        </w:r>
        <w:r w:rsidRPr="5AD52A43">
          <w:rPr>
            <w:noProof/>
          </w:rPr>
          <w:t>4</w:t>
        </w:r>
        <w:r w:rsidRPr="5AD52A43" w:rsidR="00E72F91">
          <w:rPr>
            <w:noProof/>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8">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6103C51A"/>
    <w:multiLevelType w:val="hybridMultilevel"/>
    <w:tmpl w:val="0FB26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664088024">
    <w:abstractNumId w:val="11"/>
  </w:num>
  <w:num w:numId="2" w16cid:durableId="16022256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4250149">
    <w:abstractNumId w:val="4"/>
  </w:num>
  <w:num w:numId="4" w16cid:durableId="2124153118">
    <w:abstractNumId w:val="9"/>
  </w:num>
  <w:num w:numId="5" w16cid:durableId="449125648">
    <w:abstractNumId w:val="6"/>
  </w:num>
  <w:num w:numId="6" w16cid:durableId="1706834243">
    <w:abstractNumId w:val="15"/>
  </w:num>
  <w:num w:numId="7" w16cid:durableId="1644000158">
    <w:abstractNumId w:val="2"/>
  </w:num>
  <w:num w:numId="8" w16cid:durableId="872033781">
    <w:abstractNumId w:val="10"/>
  </w:num>
  <w:num w:numId="9" w16cid:durableId="590700847">
    <w:abstractNumId w:val="1"/>
  </w:num>
  <w:num w:numId="10" w16cid:durableId="153227168">
    <w:abstractNumId w:val="8"/>
  </w:num>
  <w:num w:numId="11" w16cid:durableId="244539323">
    <w:abstractNumId w:val="14"/>
  </w:num>
  <w:num w:numId="12" w16cid:durableId="1266966238">
    <w:abstractNumId w:val="3"/>
  </w:num>
  <w:num w:numId="13" w16cid:durableId="225533038">
    <w:abstractNumId w:val="12"/>
  </w:num>
  <w:num w:numId="14" w16cid:durableId="944389167">
    <w:abstractNumId w:val="0"/>
  </w:num>
  <w:num w:numId="15" w16cid:durableId="1013799822">
    <w:abstractNumId w:val="13"/>
  </w:num>
  <w:num w:numId="16" w16cid:durableId="20878786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00447"/>
    <w:rsid w:val="00002F5C"/>
    <w:rsid w:val="0000758F"/>
    <w:rsid w:val="00014343"/>
    <w:rsid w:val="00023B2D"/>
    <w:rsid w:val="00026C2D"/>
    <w:rsid w:val="00032E0F"/>
    <w:rsid w:val="000376F3"/>
    <w:rsid w:val="000379D6"/>
    <w:rsid w:val="00042F33"/>
    <w:rsid w:val="000459B6"/>
    <w:rsid w:val="0005167F"/>
    <w:rsid w:val="00051991"/>
    <w:rsid w:val="000578D5"/>
    <w:rsid w:val="00062427"/>
    <w:rsid w:val="0006681D"/>
    <w:rsid w:val="00071624"/>
    <w:rsid w:val="00072E34"/>
    <w:rsid w:val="00082413"/>
    <w:rsid w:val="00084E3D"/>
    <w:rsid w:val="0008692A"/>
    <w:rsid w:val="00097607"/>
    <w:rsid w:val="000A0250"/>
    <w:rsid w:val="000A2903"/>
    <w:rsid w:val="000A3078"/>
    <w:rsid w:val="000A3C2F"/>
    <w:rsid w:val="000A6164"/>
    <w:rsid w:val="000A6F37"/>
    <w:rsid w:val="000A7E68"/>
    <w:rsid w:val="000B431B"/>
    <w:rsid w:val="000B5B66"/>
    <w:rsid w:val="000B5C78"/>
    <w:rsid w:val="000C5E3A"/>
    <w:rsid w:val="000D2970"/>
    <w:rsid w:val="000D318C"/>
    <w:rsid w:val="000D6969"/>
    <w:rsid w:val="000E1256"/>
    <w:rsid w:val="000E2568"/>
    <w:rsid w:val="000E4C61"/>
    <w:rsid w:val="000F23F7"/>
    <w:rsid w:val="000F3BC3"/>
    <w:rsid w:val="000F606E"/>
    <w:rsid w:val="00112B6B"/>
    <w:rsid w:val="00116326"/>
    <w:rsid w:val="00117A32"/>
    <w:rsid w:val="00125991"/>
    <w:rsid w:val="001309CE"/>
    <w:rsid w:val="0013255C"/>
    <w:rsid w:val="00135FC5"/>
    <w:rsid w:val="00137823"/>
    <w:rsid w:val="00150CBC"/>
    <w:rsid w:val="0015445B"/>
    <w:rsid w:val="00156BBB"/>
    <w:rsid w:val="001600DF"/>
    <w:rsid w:val="00164215"/>
    <w:rsid w:val="00165B78"/>
    <w:rsid w:val="0017164F"/>
    <w:rsid w:val="00171725"/>
    <w:rsid w:val="00172A9A"/>
    <w:rsid w:val="00176042"/>
    <w:rsid w:val="0017684C"/>
    <w:rsid w:val="00177704"/>
    <w:rsid w:val="00181BF7"/>
    <w:rsid w:val="00183B9F"/>
    <w:rsid w:val="00184A26"/>
    <w:rsid w:val="00184B43"/>
    <w:rsid w:val="0019402A"/>
    <w:rsid w:val="00197435"/>
    <w:rsid w:val="001974A9"/>
    <w:rsid w:val="001A2DAA"/>
    <w:rsid w:val="001A4D96"/>
    <w:rsid w:val="001A6645"/>
    <w:rsid w:val="001A6AD6"/>
    <w:rsid w:val="001B0BD2"/>
    <w:rsid w:val="001B619F"/>
    <w:rsid w:val="001B78B8"/>
    <w:rsid w:val="001C543C"/>
    <w:rsid w:val="001C7064"/>
    <w:rsid w:val="001D578A"/>
    <w:rsid w:val="001D5F38"/>
    <w:rsid w:val="001E3237"/>
    <w:rsid w:val="001F00EE"/>
    <w:rsid w:val="001F1CDF"/>
    <w:rsid w:val="001F5A3B"/>
    <w:rsid w:val="00202E41"/>
    <w:rsid w:val="0020446B"/>
    <w:rsid w:val="00207AE7"/>
    <w:rsid w:val="00211105"/>
    <w:rsid w:val="002131D0"/>
    <w:rsid w:val="00213696"/>
    <w:rsid w:val="00223204"/>
    <w:rsid w:val="00224BF8"/>
    <w:rsid w:val="00224DD2"/>
    <w:rsid w:val="00237AB9"/>
    <w:rsid w:val="0024271E"/>
    <w:rsid w:val="0024309C"/>
    <w:rsid w:val="0024309D"/>
    <w:rsid w:val="002461A9"/>
    <w:rsid w:val="00253F98"/>
    <w:rsid w:val="002562D4"/>
    <w:rsid w:val="00257CC2"/>
    <w:rsid w:val="00262096"/>
    <w:rsid w:val="00265B23"/>
    <w:rsid w:val="00266431"/>
    <w:rsid w:val="0026692A"/>
    <w:rsid w:val="002673C4"/>
    <w:rsid w:val="00274ABD"/>
    <w:rsid w:val="002906E5"/>
    <w:rsid w:val="00292A4C"/>
    <w:rsid w:val="00297211"/>
    <w:rsid w:val="002A1CEC"/>
    <w:rsid w:val="002B5874"/>
    <w:rsid w:val="002C2C8B"/>
    <w:rsid w:val="002C3223"/>
    <w:rsid w:val="002C3579"/>
    <w:rsid w:val="002C5E0E"/>
    <w:rsid w:val="002D0A4B"/>
    <w:rsid w:val="002D17E5"/>
    <w:rsid w:val="002D4D5D"/>
    <w:rsid w:val="002D57E8"/>
    <w:rsid w:val="002E06A0"/>
    <w:rsid w:val="002E1C29"/>
    <w:rsid w:val="002E68D4"/>
    <w:rsid w:val="002E6DAA"/>
    <w:rsid w:val="002E7818"/>
    <w:rsid w:val="002F1BDD"/>
    <w:rsid w:val="002F3236"/>
    <w:rsid w:val="002F4401"/>
    <w:rsid w:val="002F708A"/>
    <w:rsid w:val="00301E3D"/>
    <w:rsid w:val="00303516"/>
    <w:rsid w:val="00306318"/>
    <w:rsid w:val="00311D90"/>
    <w:rsid w:val="00314219"/>
    <w:rsid w:val="003149BC"/>
    <w:rsid w:val="00317F0F"/>
    <w:rsid w:val="0033340D"/>
    <w:rsid w:val="00336AD9"/>
    <w:rsid w:val="00340D3C"/>
    <w:rsid w:val="003435AA"/>
    <w:rsid w:val="003502CE"/>
    <w:rsid w:val="00352671"/>
    <w:rsid w:val="00353270"/>
    <w:rsid w:val="00354F64"/>
    <w:rsid w:val="00365468"/>
    <w:rsid w:val="003658A2"/>
    <w:rsid w:val="003673EC"/>
    <w:rsid w:val="00373A2E"/>
    <w:rsid w:val="003758CE"/>
    <w:rsid w:val="00376525"/>
    <w:rsid w:val="00397ABE"/>
    <w:rsid w:val="003A0BF0"/>
    <w:rsid w:val="003A2C3F"/>
    <w:rsid w:val="003A32E7"/>
    <w:rsid w:val="003B29FB"/>
    <w:rsid w:val="003B435C"/>
    <w:rsid w:val="003B5B0B"/>
    <w:rsid w:val="003B64D5"/>
    <w:rsid w:val="003B7492"/>
    <w:rsid w:val="003C08DE"/>
    <w:rsid w:val="003C3E7A"/>
    <w:rsid w:val="003D0BB4"/>
    <w:rsid w:val="003D28D2"/>
    <w:rsid w:val="003D361D"/>
    <w:rsid w:val="003D6294"/>
    <w:rsid w:val="003E1657"/>
    <w:rsid w:val="003E1B25"/>
    <w:rsid w:val="003E1B5A"/>
    <w:rsid w:val="003E40B2"/>
    <w:rsid w:val="003E44AD"/>
    <w:rsid w:val="003F0FE7"/>
    <w:rsid w:val="003F2E32"/>
    <w:rsid w:val="003F2EC7"/>
    <w:rsid w:val="003F50FD"/>
    <w:rsid w:val="003F570B"/>
    <w:rsid w:val="003F6466"/>
    <w:rsid w:val="003F7A51"/>
    <w:rsid w:val="00407BCE"/>
    <w:rsid w:val="00410A8B"/>
    <w:rsid w:val="00411B62"/>
    <w:rsid w:val="00413AA8"/>
    <w:rsid w:val="00413FDE"/>
    <w:rsid w:val="004177CD"/>
    <w:rsid w:val="0042688C"/>
    <w:rsid w:val="0042765E"/>
    <w:rsid w:val="00427AE5"/>
    <w:rsid w:val="004417C4"/>
    <w:rsid w:val="00441F16"/>
    <w:rsid w:val="00443282"/>
    <w:rsid w:val="00447C9E"/>
    <w:rsid w:val="00450D64"/>
    <w:rsid w:val="004562F1"/>
    <w:rsid w:val="004628F2"/>
    <w:rsid w:val="00465456"/>
    <w:rsid w:val="00471921"/>
    <w:rsid w:val="00480D2D"/>
    <w:rsid w:val="00491543"/>
    <w:rsid w:val="0049668E"/>
    <w:rsid w:val="00497A62"/>
    <w:rsid w:val="004A1C0B"/>
    <w:rsid w:val="004A2FEC"/>
    <w:rsid w:val="004A378F"/>
    <w:rsid w:val="004A661D"/>
    <w:rsid w:val="004A6FC8"/>
    <w:rsid w:val="004B0011"/>
    <w:rsid w:val="004C0BC3"/>
    <w:rsid w:val="004C70C8"/>
    <w:rsid w:val="004D762B"/>
    <w:rsid w:val="004E44F8"/>
    <w:rsid w:val="004E683E"/>
    <w:rsid w:val="004F56E3"/>
    <w:rsid w:val="004F6553"/>
    <w:rsid w:val="00506F3A"/>
    <w:rsid w:val="00517CB2"/>
    <w:rsid w:val="00524164"/>
    <w:rsid w:val="00527733"/>
    <w:rsid w:val="00531000"/>
    <w:rsid w:val="0053365A"/>
    <w:rsid w:val="005401E0"/>
    <w:rsid w:val="00544424"/>
    <w:rsid w:val="005452CC"/>
    <w:rsid w:val="0054746C"/>
    <w:rsid w:val="0055326E"/>
    <w:rsid w:val="00561908"/>
    <w:rsid w:val="00565830"/>
    <w:rsid w:val="00565B5E"/>
    <w:rsid w:val="00566B5F"/>
    <w:rsid w:val="00567315"/>
    <w:rsid w:val="005739F7"/>
    <w:rsid w:val="005749DE"/>
    <w:rsid w:val="00577560"/>
    <w:rsid w:val="0058195F"/>
    <w:rsid w:val="00584A11"/>
    <w:rsid w:val="00587D1F"/>
    <w:rsid w:val="00592484"/>
    <w:rsid w:val="005953A1"/>
    <w:rsid w:val="00597970"/>
    <w:rsid w:val="005A0682"/>
    <w:rsid w:val="005A0B82"/>
    <w:rsid w:val="005A0D62"/>
    <w:rsid w:val="005A1E8A"/>
    <w:rsid w:val="005A2F24"/>
    <w:rsid w:val="005A37FA"/>
    <w:rsid w:val="005A3D58"/>
    <w:rsid w:val="005A5AB9"/>
    <w:rsid w:val="005A6119"/>
    <w:rsid w:val="005B0254"/>
    <w:rsid w:val="005B46F0"/>
    <w:rsid w:val="005B4DA4"/>
    <w:rsid w:val="005B7231"/>
    <w:rsid w:val="005C09F1"/>
    <w:rsid w:val="005C12CF"/>
    <w:rsid w:val="005C180F"/>
    <w:rsid w:val="005C77BE"/>
    <w:rsid w:val="005D0259"/>
    <w:rsid w:val="005D0FDC"/>
    <w:rsid w:val="005D238D"/>
    <w:rsid w:val="005D4628"/>
    <w:rsid w:val="005D580E"/>
    <w:rsid w:val="005E0B1A"/>
    <w:rsid w:val="005E410C"/>
    <w:rsid w:val="005E45C6"/>
    <w:rsid w:val="005E526B"/>
    <w:rsid w:val="005E68E7"/>
    <w:rsid w:val="005E70EB"/>
    <w:rsid w:val="005F18F1"/>
    <w:rsid w:val="005F7CE1"/>
    <w:rsid w:val="00602995"/>
    <w:rsid w:val="006128A5"/>
    <w:rsid w:val="00613169"/>
    <w:rsid w:val="0062572C"/>
    <w:rsid w:val="00630E07"/>
    <w:rsid w:val="0063371A"/>
    <w:rsid w:val="006355FA"/>
    <w:rsid w:val="0063784F"/>
    <w:rsid w:val="00637F43"/>
    <w:rsid w:val="00641F0D"/>
    <w:rsid w:val="00643772"/>
    <w:rsid w:val="00644A1B"/>
    <w:rsid w:val="00650E6C"/>
    <w:rsid w:val="006536D8"/>
    <w:rsid w:val="00654399"/>
    <w:rsid w:val="00654BA4"/>
    <w:rsid w:val="0066195A"/>
    <w:rsid w:val="0066281B"/>
    <w:rsid w:val="00663FBE"/>
    <w:rsid w:val="00664931"/>
    <w:rsid w:val="006670C8"/>
    <w:rsid w:val="00672790"/>
    <w:rsid w:val="006841A7"/>
    <w:rsid w:val="00687348"/>
    <w:rsid w:val="00691D3A"/>
    <w:rsid w:val="00693721"/>
    <w:rsid w:val="0069472B"/>
    <w:rsid w:val="00694C22"/>
    <w:rsid w:val="006963BC"/>
    <w:rsid w:val="006970F4"/>
    <w:rsid w:val="006A2E15"/>
    <w:rsid w:val="006A4398"/>
    <w:rsid w:val="006A73BD"/>
    <w:rsid w:val="006B3479"/>
    <w:rsid w:val="006B3A1E"/>
    <w:rsid w:val="006C73D0"/>
    <w:rsid w:val="006D5669"/>
    <w:rsid w:val="006E7CBB"/>
    <w:rsid w:val="006E7EBE"/>
    <w:rsid w:val="006F3E8E"/>
    <w:rsid w:val="006F7028"/>
    <w:rsid w:val="006F749E"/>
    <w:rsid w:val="007024F1"/>
    <w:rsid w:val="00707D60"/>
    <w:rsid w:val="00713417"/>
    <w:rsid w:val="007142E3"/>
    <w:rsid w:val="00714EDD"/>
    <w:rsid w:val="0071596F"/>
    <w:rsid w:val="00723505"/>
    <w:rsid w:val="007263B9"/>
    <w:rsid w:val="007352F2"/>
    <w:rsid w:val="0074260C"/>
    <w:rsid w:val="0075009F"/>
    <w:rsid w:val="007514FB"/>
    <w:rsid w:val="00752A48"/>
    <w:rsid w:val="00757503"/>
    <w:rsid w:val="00757707"/>
    <w:rsid w:val="00760933"/>
    <w:rsid w:val="00761148"/>
    <w:rsid w:val="007633DD"/>
    <w:rsid w:val="007755E3"/>
    <w:rsid w:val="00775977"/>
    <w:rsid w:val="00777D8B"/>
    <w:rsid w:val="00781E6A"/>
    <w:rsid w:val="007B1F57"/>
    <w:rsid w:val="007B370F"/>
    <w:rsid w:val="007B4938"/>
    <w:rsid w:val="007B71AB"/>
    <w:rsid w:val="007C62A3"/>
    <w:rsid w:val="007D02D8"/>
    <w:rsid w:val="007D38BC"/>
    <w:rsid w:val="007E3706"/>
    <w:rsid w:val="007E410E"/>
    <w:rsid w:val="007F4CD3"/>
    <w:rsid w:val="007F61C2"/>
    <w:rsid w:val="00800590"/>
    <w:rsid w:val="0080113D"/>
    <w:rsid w:val="00801456"/>
    <w:rsid w:val="008018DB"/>
    <w:rsid w:val="00802851"/>
    <w:rsid w:val="00803246"/>
    <w:rsid w:val="00803CA2"/>
    <w:rsid w:val="00807CAC"/>
    <w:rsid w:val="008115BF"/>
    <w:rsid w:val="008143B0"/>
    <w:rsid w:val="00816942"/>
    <w:rsid w:val="008212DA"/>
    <w:rsid w:val="00823681"/>
    <w:rsid w:val="00824D81"/>
    <w:rsid w:val="0082638F"/>
    <w:rsid w:val="00831714"/>
    <w:rsid w:val="00835322"/>
    <w:rsid w:val="008376AE"/>
    <w:rsid w:val="008416FD"/>
    <w:rsid w:val="00845FCF"/>
    <w:rsid w:val="008507FE"/>
    <w:rsid w:val="00851F24"/>
    <w:rsid w:val="00853ABC"/>
    <w:rsid w:val="00863E08"/>
    <w:rsid w:val="00871D53"/>
    <w:rsid w:val="00871DCE"/>
    <w:rsid w:val="008755D6"/>
    <w:rsid w:val="00880340"/>
    <w:rsid w:val="00881405"/>
    <w:rsid w:val="00883F45"/>
    <w:rsid w:val="00886E29"/>
    <w:rsid w:val="0089069F"/>
    <w:rsid w:val="0089298D"/>
    <w:rsid w:val="00893C9F"/>
    <w:rsid w:val="00895B40"/>
    <w:rsid w:val="00895DA2"/>
    <w:rsid w:val="00897359"/>
    <w:rsid w:val="008A050A"/>
    <w:rsid w:val="008A1C9C"/>
    <w:rsid w:val="008A55FC"/>
    <w:rsid w:val="008A7371"/>
    <w:rsid w:val="008B7EC5"/>
    <w:rsid w:val="008C052A"/>
    <w:rsid w:val="008D25B7"/>
    <w:rsid w:val="008D5479"/>
    <w:rsid w:val="008E0DC0"/>
    <w:rsid w:val="008E0DF5"/>
    <w:rsid w:val="008E3273"/>
    <w:rsid w:val="008F0C45"/>
    <w:rsid w:val="00904B00"/>
    <w:rsid w:val="009112D0"/>
    <w:rsid w:val="00920472"/>
    <w:rsid w:val="009330C3"/>
    <w:rsid w:val="00940C0F"/>
    <w:rsid w:val="00944E3A"/>
    <w:rsid w:val="00950CF2"/>
    <w:rsid w:val="00951DA7"/>
    <w:rsid w:val="00951DC3"/>
    <w:rsid w:val="0095548F"/>
    <w:rsid w:val="00957820"/>
    <w:rsid w:val="009744C8"/>
    <w:rsid w:val="00974530"/>
    <w:rsid w:val="00974659"/>
    <w:rsid w:val="00976F19"/>
    <w:rsid w:val="00980E58"/>
    <w:rsid w:val="009815BD"/>
    <w:rsid w:val="00981886"/>
    <w:rsid w:val="00990102"/>
    <w:rsid w:val="00990FEC"/>
    <w:rsid w:val="00992257"/>
    <w:rsid w:val="009928CD"/>
    <w:rsid w:val="009949AA"/>
    <w:rsid w:val="00995921"/>
    <w:rsid w:val="009A1B08"/>
    <w:rsid w:val="009A29F1"/>
    <w:rsid w:val="009A62EC"/>
    <w:rsid w:val="009A6C8E"/>
    <w:rsid w:val="009B0524"/>
    <w:rsid w:val="009B166F"/>
    <w:rsid w:val="009B3667"/>
    <w:rsid w:val="009B5AF7"/>
    <w:rsid w:val="009C3CB9"/>
    <w:rsid w:val="009C4A13"/>
    <w:rsid w:val="009C745D"/>
    <w:rsid w:val="009D50C1"/>
    <w:rsid w:val="009E2D84"/>
    <w:rsid w:val="009E4F63"/>
    <w:rsid w:val="009F279E"/>
    <w:rsid w:val="009F7DE3"/>
    <w:rsid w:val="00A00123"/>
    <w:rsid w:val="00A04C8E"/>
    <w:rsid w:val="00A07154"/>
    <w:rsid w:val="00A11868"/>
    <w:rsid w:val="00A127D3"/>
    <w:rsid w:val="00A1386C"/>
    <w:rsid w:val="00A14335"/>
    <w:rsid w:val="00A14B43"/>
    <w:rsid w:val="00A166E7"/>
    <w:rsid w:val="00A178B0"/>
    <w:rsid w:val="00A20F08"/>
    <w:rsid w:val="00A23612"/>
    <w:rsid w:val="00A2604E"/>
    <w:rsid w:val="00A27C67"/>
    <w:rsid w:val="00A32860"/>
    <w:rsid w:val="00A417A2"/>
    <w:rsid w:val="00A52189"/>
    <w:rsid w:val="00A57463"/>
    <w:rsid w:val="00A664DF"/>
    <w:rsid w:val="00A71219"/>
    <w:rsid w:val="00A713D0"/>
    <w:rsid w:val="00A722D4"/>
    <w:rsid w:val="00A75AAA"/>
    <w:rsid w:val="00A82A29"/>
    <w:rsid w:val="00A86B6F"/>
    <w:rsid w:val="00A9562E"/>
    <w:rsid w:val="00A959E1"/>
    <w:rsid w:val="00A95AAB"/>
    <w:rsid w:val="00A973EC"/>
    <w:rsid w:val="00AA516A"/>
    <w:rsid w:val="00AA5B0E"/>
    <w:rsid w:val="00AA607F"/>
    <w:rsid w:val="00AA6A4A"/>
    <w:rsid w:val="00AB4DBF"/>
    <w:rsid w:val="00AC0504"/>
    <w:rsid w:val="00AC1DB7"/>
    <w:rsid w:val="00AC381D"/>
    <w:rsid w:val="00AC3A7C"/>
    <w:rsid w:val="00AC62A6"/>
    <w:rsid w:val="00AC664F"/>
    <w:rsid w:val="00AC750B"/>
    <w:rsid w:val="00AD1E15"/>
    <w:rsid w:val="00AD6937"/>
    <w:rsid w:val="00AE1F12"/>
    <w:rsid w:val="00AE24CC"/>
    <w:rsid w:val="00AE4155"/>
    <w:rsid w:val="00AE4B7C"/>
    <w:rsid w:val="00AE66F6"/>
    <w:rsid w:val="00AF17CE"/>
    <w:rsid w:val="00AF336D"/>
    <w:rsid w:val="00AF349B"/>
    <w:rsid w:val="00AF60E7"/>
    <w:rsid w:val="00AF65F0"/>
    <w:rsid w:val="00B009E9"/>
    <w:rsid w:val="00B01711"/>
    <w:rsid w:val="00B01B16"/>
    <w:rsid w:val="00B062D0"/>
    <w:rsid w:val="00B11D16"/>
    <w:rsid w:val="00B17A95"/>
    <w:rsid w:val="00B20A44"/>
    <w:rsid w:val="00B24588"/>
    <w:rsid w:val="00B30F2D"/>
    <w:rsid w:val="00B34928"/>
    <w:rsid w:val="00B349EC"/>
    <w:rsid w:val="00B35B74"/>
    <w:rsid w:val="00B35D63"/>
    <w:rsid w:val="00B403F1"/>
    <w:rsid w:val="00B40AB8"/>
    <w:rsid w:val="00B4163B"/>
    <w:rsid w:val="00B447D7"/>
    <w:rsid w:val="00B51621"/>
    <w:rsid w:val="00B52D7A"/>
    <w:rsid w:val="00B5364C"/>
    <w:rsid w:val="00B556C9"/>
    <w:rsid w:val="00B60113"/>
    <w:rsid w:val="00B6081E"/>
    <w:rsid w:val="00B61016"/>
    <w:rsid w:val="00B624EB"/>
    <w:rsid w:val="00B65D21"/>
    <w:rsid w:val="00B71BAA"/>
    <w:rsid w:val="00B76A1F"/>
    <w:rsid w:val="00B806DD"/>
    <w:rsid w:val="00B82F8C"/>
    <w:rsid w:val="00B8460F"/>
    <w:rsid w:val="00B84D34"/>
    <w:rsid w:val="00B87DE9"/>
    <w:rsid w:val="00B95477"/>
    <w:rsid w:val="00BA0EB0"/>
    <w:rsid w:val="00BA1D81"/>
    <w:rsid w:val="00BA7130"/>
    <w:rsid w:val="00BB19D3"/>
    <w:rsid w:val="00BB436B"/>
    <w:rsid w:val="00BB691B"/>
    <w:rsid w:val="00BC23F4"/>
    <w:rsid w:val="00BC58DF"/>
    <w:rsid w:val="00BC6431"/>
    <w:rsid w:val="00BD205B"/>
    <w:rsid w:val="00BD74AE"/>
    <w:rsid w:val="00BE16BC"/>
    <w:rsid w:val="00BE35F6"/>
    <w:rsid w:val="00BE3971"/>
    <w:rsid w:val="00BE3FE7"/>
    <w:rsid w:val="00BE46A2"/>
    <w:rsid w:val="00BE6EDF"/>
    <w:rsid w:val="00BF2922"/>
    <w:rsid w:val="00BF2D74"/>
    <w:rsid w:val="00BF4CC8"/>
    <w:rsid w:val="00BF51ED"/>
    <w:rsid w:val="00BF75B6"/>
    <w:rsid w:val="00C02547"/>
    <w:rsid w:val="00C025C8"/>
    <w:rsid w:val="00C04E54"/>
    <w:rsid w:val="00C058D5"/>
    <w:rsid w:val="00C0729D"/>
    <w:rsid w:val="00C1124F"/>
    <w:rsid w:val="00C14846"/>
    <w:rsid w:val="00C14903"/>
    <w:rsid w:val="00C1686C"/>
    <w:rsid w:val="00C168F3"/>
    <w:rsid w:val="00C30486"/>
    <w:rsid w:val="00C30740"/>
    <w:rsid w:val="00C30A20"/>
    <w:rsid w:val="00C30DED"/>
    <w:rsid w:val="00C367A6"/>
    <w:rsid w:val="00C37BFF"/>
    <w:rsid w:val="00C42500"/>
    <w:rsid w:val="00C43470"/>
    <w:rsid w:val="00C45F17"/>
    <w:rsid w:val="00C47B34"/>
    <w:rsid w:val="00C50BD5"/>
    <w:rsid w:val="00C50EB1"/>
    <w:rsid w:val="00C51458"/>
    <w:rsid w:val="00C51E5F"/>
    <w:rsid w:val="00C52E2C"/>
    <w:rsid w:val="00C53580"/>
    <w:rsid w:val="00C55838"/>
    <w:rsid w:val="00C56745"/>
    <w:rsid w:val="00C57DC6"/>
    <w:rsid w:val="00C63C66"/>
    <w:rsid w:val="00C70729"/>
    <w:rsid w:val="00C713C3"/>
    <w:rsid w:val="00C71475"/>
    <w:rsid w:val="00C7509D"/>
    <w:rsid w:val="00C76958"/>
    <w:rsid w:val="00C77EF7"/>
    <w:rsid w:val="00C80D25"/>
    <w:rsid w:val="00C81407"/>
    <w:rsid w:val="00C82053"/>
    <w:rsid w:val="00C820F1"/>
    <w:rsid w:val="00C822C1"/>
    <w:rsid w:val="00C859F7"/>
    <w:rsid w:val="00C85A38"/>
    <w:rsid w:val="00C91512"/>
    <w:rsid w:val="00C93B03"/>
    <w:rsid w:val="00C94A53"/>
    <w:rsid w:val="00C94AD8"/>
    <w:rsid w:val="00CA0DEC"/>
    <w:rsid w:val="00CA1814"/>
    <w:rsid w:val="00CA2DE2"/>
    <w:rsid w:val="00CA3A85"/>
    <w:rsid w:val="00CA6636"/>
    <w:rsid w:val="00CA6D76"/>
    <w:rsid w:val="00CA7FBE"/>
    <w:rsid w:val="00CB51CC"/>
    <w:rsid w:val="00CB7A74"/>
    <w:rsid w:val="00CC0389"/>
    <w:rsid w:val="00CC1A72"/>
    <w:rsid w:val="00CC3633"/>
    <w:rsid w:val="00CC5692"/>
    <w:rsid w:val="00CC65F3"/>
    <w:rsid w:val="00CD0783"/>
    <w:rsid w:val="00CD09E8"/>
    <w:rsid w:val="00CD56E5"/>
    <w:rsid w:val="00CE0C1B"/>
    <w:rsid w:val="00CE64F2"/>
    <w:rsid w:val="00CF036E"/>
    <w:rsid w:val="00CF0C67"/>
    <w:rsid w:val="00CF0F40"/>
    <w:rsid w:val="00CF1220"/>
    <w:rsid w:val="00CF3AED"/>
    <w:rsid w:val="00CF4753"/>
    <w:rsid w:val="00D0083B"/>
    <w:rsid w:val="00D04DF4"/>
    <w:rsid w:val="00D15403"/>
    <w:rsid w:val="00D172D8"/>
    <w:rsid w:val="00D26488"/>
    <w:rsid w:val="00D3231A"/>
    <w:rsid w:val="00D35B2D"/>
    <w:rsid w:val="00D44183"/>
    <w:rsid w:val="00D44A55"/>
    <w:rsid w:val="00D47931"/>
    <w:rsid w:val="00D47B74"/>
    <w:rsid w:val="00D47F3F"/>
    <w:rsid w:val="00D5276C"/>
    <w:rsid w:val="00D61B79"/>
    <w:rsid w:val="00D62C84"/>
    <w:rsid w:val="00D6384D"/>
    <w:rsid w:val="00D653F3"/>
    <w:rsid w:val="00D65EC2"/>
    <w:rsid w:val="00D66B24"/>
    <w:rsid w:val="00D67307"/>
    <w:rsid w:val="00D808E3"/>
    <w:rsid w:val="00D85E13"/>
    <w:rsid w:val="00D86288"/>
    <w:rsid w:val="00D872BC"/>
    <w:rsid w:val="00D87577"/>
    <w:rsid w:val="00D954AE"/>
    <w:rsid w:val="00D95A01"/>
    <w:rsid w:val="00D96929"/>
    <w:rsid w:val="00DA1B6F"/>
    <w:rsid w:val="00DA529F"/>
    <w:rsid w:val="00DB3FA4"/>
    <w:rsid w:val="00DB5AAE"/>
    <w:rsid w:val="00DB62D5"/>
    <w:rsid w:val="00DB636B"/>
    <w:rsid w:val="00DB6882"/>
    <w:rsid w:val="00DC3312"/>
    <w:rsid w:val="00DC4B63"/>
    <w:rsid w:val="00DC5017"/>
    <w:rsid w:val="00DC5129"/>
    <w:rsid w:val="00DC7D47"/>
    <w:rsid w:val="00DD01A0"/>
    <w:rsid w:val="00DD416E"/>
    <w:rsid w:val="00DD7F1B"/>
    <w:rsid w:val="00DE1A87"/>
    <w:rsid w:val="00DE451F"/>
    <w:rsid w:val="00DF373C"/>
    <w:rsid w:val="00DF7E14"/>
    <w:rsid w:val="00E03D2D"/>
    <w:rsid w:val="00E12A7A"/>
    <w:rsid w:val="00E21B31"/>
    <w:rsid w:val="00E27FD6"/>
    <w:rsid w:val="00E36A0F"/>
    <w:rsid w:val="00E400C7"/>
    <w:rsid w:val="00E40322"/>
    <w:rsid w:val="00E40CB4"/>
    <w:rsid w:val="00E41DB9"/>
    <w:rsid w:val="00E4627E"/>
    <w:rsid w:val="00E56612"/>
    <w:rsid w:val="00E71CC0"/>
    <w:rsid w:val="00E72F91"/>
    <w:rsid w:val="00E731AE"/>
    <w:rsid w:val="00E74310"/>
    <w:rsid w:val="00E762BB"/>
    <w:rsid w:val="00E823B1"/>
    <w:rsid w:val="00E865C8"/>
    <w:rsid w:val="00E8661B"/>
    <w:rsid w:val="00E9084E"/>
    <w:rsid w:val="00E9491B"/>
    <w:rsid w:val="00E962E6"/>
    <w:rsid w:val="00E97D7C"/>
    <w:rsid w:val="00EA1793"/>
    <w:rsid w:val="00EA689F"/>
    <w:rsid w:val="00EB5157"/>
    <w:rsid w:val="00EC1434"/>
    <w:rsid w:val="00EC72B0"/>
    <w:rsid w:val="00EC77B3"/>
    <w:rsid w:val="00ED0142"/>
    <w:rsid w:val="00ED74AF"/>
    <w:rsid w:val="00EE18F2"/>
    <w:rsid w:val="00EE365D"/>
    <w:rsid w:val="00EE6F1D"/>
    <w:rsid w:val="00EF33BE"/>
    <w:rsid w:val="00EF4F97"/>
    <w:rsid w:val="00F05673"/>
    <w:rsid w:val="00F126FC"/>
    <w:rsid w:val="00F12983"/>
    <w:rsid w:val="00F15334"/>
    <w:rsid w:val="00F15359"/>
    <w:rsid w:val="00F175C4"/>
    <w:rsid w:val="00F23714"/>
    <w:rsid w:val="00F24059"/>
    <w:rsid w:val="00F245A2"/>
    <w:rsid w:val="00F30447"/>
    <w:rsid w:val="00F309CB"/>
    <w:rsid w:val="00F33EED"/>
    <w:rsid w:val="00F33EEE"/>
    <w:rsid w:val="00F37677"/>
    <w:rsid w:val="00F37B05"/>
    <w:rsid w:val="00F41FE2"/>
    <w:rsid w:val="00F44A0E"/>
    <w:rsid w:val="00F4763C"/>
    <w:rsid w:val="00F50EDA"/>
    <w:rsid w:val="00F51559"/>
    <w:rsid w:val="00F540BA"/>
    <w:rsid w:val="00F570C8"/>
    <w:rsid w:val="00F570F0"/>
    <w:rsid w:val="00F60E60"/>
    <w:rsid w:val="00F64069"/>
    <w:rsid w:val="00F64D6D"/>
    <w:rsid w:val="00F654D4"/>
    <w:rsid w:val="00F66182"/>
    <w:rsid w:val="00F71399"/>
    <w:rsid w:val="00F75C5A"/>
    <w:rsid w:val="00F82EE1"/>
    <w:rsid w:val="00F93134"/>
    <w:rsid w:val="00FA3E17"/>
    <w:rsid w:val="00FB078F"/>
    <w:rsid w:val="00FB3586"/>
    <w:rsid w:val="00FC128B"/>
    <w:rsid w:val="00FC3F00"/>
    <w:rsid w:val="00FC750D"/>
    <w:rsid w:val="00FD0EA3"/>
    <w:rsid w:val="00FE34E4"/>
    <w:rsid w:val="00FF1D71"/>
    <w:rsid w:val="00FF5141"/>
    <w:rsid w:val="00FF74B3"/>
    <w:rsid w:val="05120575"/>
    <w:rsid w:val="10C2711F"/>
    <w:rsid w:val="14A58EA6"/>
    <w:rsid w:val="1A8E1200"/>
    <w:rsid w:val="1B597919"/>
    <w:rsid w:val="1B7444E6"/>
    <w:rsid w:val="1C2796BB"/>
    <w:rsid w:val="2400DD7D"/>
    <w:rsid w:val="26F7D5C7"/>
    <w:rsid w:val="2A77FFC9"/>
    <w:rsid w:val="2A7A7620"/>
    <w:rsid w:val="2AFA91F0"/>
    <w:rsid w:val="2BD9A65F"/>
    <w:rsid w:val="2C02DD55"/>
    <w:rsid w:val="3182D0DD"/>
    <w:rsid w:val="330F16EA"/>
    <w:rsid w:val="34F221E7"/>
    <w:rsid w:val="3645CB39"/>
    <w:rsid w:val="3A121A16"/>
    <w:rsid w:val="3ACD8790"/>
    <w:rsid w:val="3EBF0886"/>
    <w:rsid w:val="41B2D1C9"/>
    <w:rsid w:val="4853600E"/>
    <w:rsid w:val="4B09FB6C"/>
    <w:rsid w:val="5134E22D"/>
    <w:rsid w:val="526211B5"/>
    <w:rsid w:val="54EB75AF"/>
    <w:rsid w:val="5AD52A43"/>
    <w:rsid w:val="5C288ED5"/>
    <w:rsid w:val="60A507FE"/>
    <w:rsid w:val="60C2C6A8"/>
    <w:rsid w:val="62F4E1C1"/>
    <w:rsid w:val="633DE2B4"/>
    <w:rsid w:val="695A1301"/>
    <w:rsid w:val="6C4CEE96"/>
    <w:rsid w:val="6C9A357D"/>
    <w:rsid w:val="6DDACE40"/>
    <w:rsid w:val="7249FC54"/>
    <w:rsid w:val="747BF5F1"/>
    <w:rsid w:val="7F9288F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4ED575"/>
  <w15:docId w15:val="{13C14275-5830-4DF1-9834-B0640AAA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Char2 Char Char,fn Char,fn1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2"/>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customStyle="1" w:styleId="UnresolvedMention1">
    <w:name w:val="Unresolved Mention1"/>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1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DataClearance@FERC.gov" TargetMode="External" /><Relationship Id="rId11" Type="http://schemas.openxmlformats.org/officeDocument/2006/relationships/hyperlink" Target="https://elibrary.ferc.gov/eLibrary/search"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C3B71-34CD-4766-8FFA-B947954D3389}">
  <ds:schemaRefs>
    <ds:schemaRef ds:uri="Microsoft.SharePoint.Taxonomy.ContentTypeSync"/>
  </ds:schemaRefs>
</ds:datastoreItem>
</file>

<file path=customXml/itemProps2.xml><?xml version="1.0" encoding="utf-8"?>
<ds:datastoreItem xmlns:ds="http://schemas.openxmlformats.org/officeDocument/2006/customXml" ds:itemID="{BAA0E044-8E26-43C9-904B-F4760BBA343A}">
  <ds:schemaRefs>
    <ds:schemaRef ds:uri="http://schemas.openxmlformats.org/officeDocument/2006/bibliography"/>
  </ds:schemaRefs>
</ds:datastoreItem>
</file>

<file path=customXml/itemProps3.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4.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2D5497D6-196C-4D33-8347-E80E7C8D5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3</TotalTime>
  <Pages>4</Pages>
  <Words>784</Words>
  <Characters>4537</Characters>
  <Application>Microsoft Office Word</Application>
  <DocSecurity>0</DocSecurity>
  <Lines>129</Lines>
  <Paragraphs>57</Paragraphs>
  <ScaleCrop>false</ScaleCrop>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2016-12-20T13:40:00Z</cp:lastPrinted>
  <dcterms:created xsi:type="dcterms:W3CDTF">2022-10-26T13:45:00Z</dcterms:created>
  <dcterms:modified xsi:type="dcterms:W3CDTF">2026-06-04T11:21:00Z</dcterms:modified>
</cp:coreProperties>
</file>