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66D3F" w:rsidRPr="006B2AD5" w:rsidP="00FB7F53" w14:paraId="7A4CC2D0" w14:textId="77777777">
      <w:pPr>
        <w:spacing w:after="0" w:line="240" w:lineRule="auto"/>
        <w:jc w:val="center"/>
        <w:rPr>
          <w:rFonts w:ascii="Times New Roman" w:eastAsia="Times New Roman" w:hAnsi="Times New Roman" w:cs="Times New Roman"/>
          <w:sz w:val="26"/>
          <w:szCs w:val="26"/>
        </w:rPr>
      </w:pPr>
      <w:r w:rsidRPr="006B2AD5">
        <w:rPr>
          <w:rFonts w:ascii="Times New Roman" w:eastAsia="Times New Roman" w:hAnsi="Times New Roman" w:cs="Times New Roman"/>
          <w:sz w:val="26"/>
          <w:szCs w:val="26"/>
        </w:rPr>
        <w:t>UNITED STATES OF AMERICA</w:t>
      </w:r>
    </w:p>
    <w:p w:rsidR="00466D3F" w:rsidRPr="006B2AD5" w:rsidP="00466D3F" w14:paraId="6DDAAE14" w14:textId="77777777">
      <w:pPr>
        <w:spacing w:after="0" w:line="240" w:lineRule="auto"/>
        <w:jc w:val="center"/>
        <w:rPr>
          <w:rFonts w:ascii="Times New Roman" w:eastAsia="Times New Roman" w:hAnsi="Times New Roman" w:cs="Times New Roman"/>
          <w:sz w:val="26"/>
          <w:szCs w:val="26"/>
        </w:rPr>
      </w:pPr>
      <w:r w:rsidRPr="006B2AD5">
        <w:rPr>
          <w:rFonts w:ascii="Times New Roman" w:eastAsia="Times New Roman" w:hAnsi="Times New Roman" w:cs="Times New Roman"/>
          <w:sz w:val="26"/>
          <w:szCs w:val="26"/>
        </w:rPr>
        <w:t>FEDERAL ENERGY REGULATORY COMMISSION</w:t>
      </w:r>
    </w:p>
    <w:p w:rsidR="00466D3F" w:rsidRPr="006B2AD5" w:rsidP="00466D3F" w14:paraId="795533AB" w14:textId="77777777">
      <w:pPr>
        <w:spacing w:after="0" w:line="240" w:lineRule="auto"/>
        <w:rPr>
          <w:rFonts w:ascii="Times New Roman" w:eastAsia="Times New Roman" w:hAnsi="Times New Roman" w:cs="Times New Roman"/>
          <w:sz w:val="26"/>
          <w:szCs w:val="26"/>
        </w:rPr>
      </w:pPr>
    </w:p>
    <w:p w:rsidR="00466D3F" w:rsidRPr="006B2AD5" w:rsidP="00466D3F" w14:paraId="54AC1172" w14:textId="598BB514">
      <w:pPr>
        <w:spacing w:after="0" w:line="240" w:lineRule="auto"/>
        <w:jc w:val="center"/>
        <w:rPr>
          <w:rFonts w:ascii="Times New Roman" w:eastAsia="Times New Roman" w:hAnsi="Times New Roman" w:cs="Times New Roman"/>
          <w:sz w:val="26"/>
          <w:szCs w:val="26"/>
        </w:rPr>
      </w:pPr>
      <w:r w:rsidRPr="006B2AD5">
        <w:rPr>
          <w:rFonts w:ascii="Times New Roman" w:eastAsia="Times New Roman" w:hAnsi="Times New Roman" w:cs="Times New Roman"/>
          <w:sz w:val="26"/>
          <w:szCs w:val="26"/>
        </w:rPr>
        <w:t xml:space="preserve">[Docket No. </w:t>
      </w:r>
      <w:r w:rsidRPr="006B2AD5" w:rsidR="009A083C">
        <w:rPr>
          <w:rFonts w:ascii="Times New Roman" w:eastAsia="Times New Roman" w:hAnsi="Times New Roman" w:cs="Times New Roman"/>
          <w:sz w:val="26"/>
          <w:szCs w:val="26"/>
        </w:rPr>
        <w:t>IC26-32-000</w:t>
      </w:r>
      <w:r w:rsidRPr="006B2AD5">
        <w:rPr>
          <w:rFonts w:ascii="Times New Roman" w:eastAsia="Times New Roman" w:hAnsi="Times New Roman" w:cs="Times New Roman"/>
          <w:sz w:val="26"/>
          <w:szCs w:val="26"/>
        </w:rPr>
        <w:t>]</w:t>
      </w:r>
    </w:p>
    <w:p w:rsidR="00466D3F" w:rsidRPr="006B2AD5" w:rsidP="00466D3F" w14:paraId="682612A9" w14:textId="77777777">
      <w:pPr>
        <w:spacing w:after="0" w:line="240" w:lineRule="auto"/>
        <w:rPr>
          <w:rFonts w:ascii="Times New Roman" w:eastAsia="Times New Roman" w:hAnsi="Times New Roman" w:cs="Times New Roman"/>
          <w:sz w:val="26"/>
          <w:szCs w:val="26"/>
        </w:rPr>
      </w:pPr>
    </w:p>
    <w:p w:rsidR="00466D3F" w:rsidRPr="006B2AD5" w:rsidP="00466D3F" w14:paraId="17A6CBD7" w14:textId="530542F1">
      <w:pPr>
        <w:spacing w:after="0" w:line="240" w:lineRule="auto"/>
        <w:jc w:val="center"/>
        <w:rPr>
          <w:rFonts w:ascii="Times New Roman" w:eastAsia="Times New Roman" w:hAnsi="Times New Roman" w:cs="Times New Roman"/>
          <w:sz w:val="26"/>
          <w:szCs w:val="26"/>
        </w:rPr>
      </w:pPr>
      <w:r w:rsidRPr="006B2AD5">
        <w:rPr>
          <w:rFonts w:ascii="Times New Roman" w:eastAsia="Times New Roman" w:hAnsi="Times New Roman" w:cs="Times New Roman"/>
          <w:sz w:val="26"/>
          <w:szCs w:val="26"/>
        </w:rPr>
        <w:t>COMMISSION INFORMATION COLLECTION ACTIVIT</w:t>
      </w:r>
      <w:r w:rsidRPr="006B2AD5" w:rsidR="00FF187C">
        <w:rPr>
          <w:rFonts w:ascii="Times New Roman" w:eastAsia="Times New Roman" w:hAnsi="Times New Roman" w:cs="Times New Roman"/>
          <w:sz w:val="26"/>
          <w:szCs w:val="26"/>
        </w:rPr>
        <w:t>Y</w:t>
      </w:r>
      <w:r w:rsidRPr="006B2AD5">
        <w:rPr>
          <w:rFonts w:ascii="Times New Roman" w:eastAsia="Times New Roman" w:hAnsi="Times New Roman" w:cs="Times New Roman"/>
          <w:sz w:val="26"/>
          <w:szCs w:val="26"/>
        </w:rPr>
        <w:t xml:space="preserve"> (FERC-</w:t>
      </w:r>
      <w:r w:rsidRPr="006B2AD5" w:rsidR="00CC76FC">
        <w:rPr>
          <w:rFonts w:ascii="Times New Roman" w:eastAsia="Times New Roman" w:hAnsi="Times New Roman" w:cs="Times New Roman"/>
          <w:sz w:val="26"/>
          <w:szCs w:val="26"/>
        </w:rPr>
        <w:t>555</w:t>
      </w:r>
      <w:r w:rsidRPr="006B2AD5" w:rsidR="00533798">
        <w:rPr>
          <w:rFonts w:ascii="Times New Roman" w:eastAsia="Times New Roman" w:hAnsi="Times New Roman" w:cs="Times New Roman"/>
          <w:sz w:val="26"/>
          <w:szCs w:val="26"/>
        </w:rPr>
        <w:t>)</w:t>
      </w:r>
      <w:r w:rsidRPr="006B2AD5">
        <w:rPr>
          <w:rFonts w:ascii="Times New Roman" w:eastAsia="Times New Roman" w:hAnsi="Times New Roman" w:cs="Times New Roman"/>
          <w:sz w:val="26"/>
          <w:szCs w:val="26"/>
        </w:rPr>
        <w:t>;</w:t>
      </w:r>
    </w:p>
    <w:p w:rsidR="00466D3F" w:rsidRPr="006B2AD5" w:rsidP="00466D3F" w14:paraId="74E6C6E7" w14:textId="708D8283">
      <w:pPr>
        <w:spacing w:after="0" w:line="240" w:lineRule="auto"/>
        <w:jc w:val="center"/>
        <w:rPr>
          <w:rFonts w:ascii="Times New Roman" w:eastAsia="Times New Roman" w:hAnsi="Times New Roman" w:cs="Times New Roman"/>
          <w:i/>
          <w:iCs/>
          <w:sz w:val="26"/>
          <w:szCs w:val="26"/>
        </w:rPr>
      </w:pPr>
      <w:r w:rsidRPr="006B2AD5">
        <w:rPr>
          <w:rFonts w:ascii="Times New Roman" w:eastAsia="Times New Roman" w:hAnsi="Times New Roman" w:cs="Times New Roman"/>
          <w:sz w:val="26"/>
          <w:szCs w:val="26"/>
        </w:rPr>
        <w:t>COMMENT REQUEST; EXTENSION</w:t>
      </w:r>
      <w:r w:rsidRPr="006B2AD5" w:rsidR="002D3B37">
        <w:rPr>
          <w:rFonts w:ascii="Times New Roman" w:eastAsia="Times New Roman" w:hAnsi="Times New Roman" w:cs="Times New Roman"/>
          <w:sz w:val="26"/>
          <w:szCs w:val="26"/>
        </w:rPr>
        <w:t xml:space="preserve"> </w:t>
      </w:r>
    </w:p>
    <w:p w:rsidR="00466D3F" w:rsidRPr="006B2AD5" w:rsidP="00466D3F" w14:paraId="546976EA" w14:textId="77E6943E">
      <w:pPr>
        <w:spacing w:after="0" w:line="240" w:lineRule="auto"/>
        <w:jc w:val="center"/>
        <w:rPr>
          <w:rFonts w:ascii="Times New Roman" w:eastAsia="Times New Roman" w:hAnsi="Times New Roman" w:cs="Times New Roman"/>
          <w:sz w:val="26"/>
          <w:szCs w:val="26"/>
        </w:rPr>
      </w:pPr>
    </w:p>
    <w:p w:rsidR="0087287A" w:rsidP="006B2AD5" w14:paraId="62ADF0BA" w14:textId="1C31916D">
      <w:pPr>
        <w:spacing w:after="0" w:line="240" w:lineRule="auto"/>
        <w:jc w:val="center"/>
        <w:rPr>
          <w:rFonts w:ascii="Times New Roman" w:eastAsia="Times New Roman" w:hAnsi="Times New Roman" w:cs="Times New Roman"/>
          <w:sz w:val="26"/>
          <w:szCs w:val="26"/>
        </w:rPr>
      </w:pPr>
      <w:r w:rsidRPr="006B2AD5">
        <w:rPr>
          <w:rFonts w:ascii="Times New Roman" w:eastAsia="Times New Roman" w:hAnsi="Times New Roman" w:cs="Times New Roman"/>
          <w:sz w:val="26"/>
          <w:szCs w:val="26"/>
        </w:rPr>
        <w:t>(July 7, 2026)</w:t>
      </w:r>
    </w:p>
    <w:p w:rsidR="006B2AD5" w:rsidRPr="006B2AD5" w:rsidP="006B2AD5" w14:paraId="2F4E388A" w14:textId="77777777">
      <w:pPr>
        <w:spacing w:after="0" w:line="240" w:lineRule="auto"/>
        <w:rPr>
          <w:rFonts w:ascii="Times New Roman" w:eastAsia="Times New Roman" w:hAnsi="Times New Roman" w:cs="Times New Roman"/>
          <w:sz w:val="26"/>
          <w:szCs w:val="26"/>
        </w:rPr>
      </w:pPr>
    </w:p>
    <w:p w:rsidR="00466D3F" w:rsidRPr="006B2AD5" w:rsidP="00547928" w14:paraId="3DE586F9" w14:textId="532C29CB">
      <w:pPr>
        <w:spacing w:after="0" w:line="240" w:lineRule="auto"/>
        <w:rPr>
          <w:rFonts w:ascii="Times New Roman" w:eastAsia="Times New Roman" w:hAnsi="Times New Roman" w:cs="Times New Roman"/>
          <w:sz w:val="26"/>
          <w:szCs w:val="26"/>
        </w:rPr>
      </w:pPr>
      <w:r w:rsidRPr="006B2AD5">
        <w:rPr>
          <w:rFonts w:ascii="Times New Roman" w:eastAsia="Times New Roman" w:hAnsi="Times New Roman" w:cs="Times New Roman"/>
          <w:b/>
          <w:sz w:val="26"/>
          <w:szCs w:val="26"/>
        </w:rPr>
        <w:t>AGENCY:</w:t>
      </w:r>
      <w:r w:rsidRPr="006B2AD5" w:rsidR="00E32CB8">
        <w:rPr>
          <w:rFonts w:ascii="Times New Roman" w:eastAsia="Times New Roman" w:hAnsi="Times New Roman" w:cs="Times New Roman"/>
          <w:sz w:val="26"/>
          <w:szCs w:val="26"/>
        </w:rPr>
        <w:t xml:space="preserve"> </w:t>
      </w:r>
      <w:r w:rsidRPr="006B2AD5">
        <w:rPr>
          <w:rFonts w:ascii="Times New Roman" w:eastAsia="Times New Roman" w:hAnsi="Times New Roman" w:cs="Times New Roman"/>
          <w:sz w:val="26"/>
          <w:szCs w:val="26"/>
        </w:rPr>
        <w:t>Federal Energy Regulatory Commission.</w:t>
      </w:r>
    </w:p>
    <w:p w:rsidR="00466D3F" w:rsidRPr="006B2AD5" w:rsidP="00466D3F" w14:paraId="2977D753" w14:textId="77777777">
      <w:pPr>
        <w:spacing w:after="0" w:line="240" w:lineRule="auto"/>
        <w:rPr>
          <w:rFonts w:ascii="Times New Roman" w:eastAsia="Times New Roman" w:hAnsi="Times New Roman" w:cs="Times New Roman"/>
          <w:sz w:val="26"/>
          <w:szCs w:val="26"/>
        </w:rPr>
      </w:pPr>
    </w:p>
    <w:p w:rsidR="00466D3F" w:rsidRPr="006B2AD5" w:rsidP="00466D3F" w14:paraId="758C4EF6" w14:textId="6560CA48">
      <w:pPr>
        <w:spacing w:after="0" w:line="480" w:lineRule="auto"/>
        <w:rPr>
          <w:rFonts w:ascii="Times New Roman" w:eastAsia="Times New Roman" w:hAnsi="Times New Roman" w:cs="Times New Roman"/>
          <w:sz w:val="26"/>
          <w:szCs w:val="26"/>
        </w:rPr>
      </w:pPr>
      <w:r w:rsidRPr="006B2AD5">
        <w:rPr>
          <w:rFonts w:ascii="Times New Roman" w:eastAsia="Times New Roman" w:hAnsi="Times New Roman" w:cs="Times New Roman"/>
          <w:b/>
          <w:sz w:val="26"/>
          <w:szCs w:val="26"/>
        </w:rPr>
        <w:t>ACTION:</w:t>
      </w:r>
      <w:r w:rsidRPr="006B2AD5" w:rsidR="00E32CB8">
        <w:rPr>
          <w:rFonts w:ascii="Times New Roman" w:eastAsia="Times New Roman" w:hAnsi="Times New Roman" w:cs="Times New Roman"/>
          <w:sz w:val="26"/>
          <w:szCs w:val="26"/>
        </w:rPr>
        <w:t xml:space="preserve"> </w:t>
      </w:r>
      <w:bookmarkStart w:id="0" w:name="_Hlk68091542"/>
      <w:r w:rsidRPr="006B2AD5">
        <w:rPr>
          <w:rFonts w:ascii="Times New Roman" w:eastAsia="Times New Roman" w:hAnsi="Times New Roman" w:cs="Times New Roman"/>
          <w:sz w:val="26"/>
          <w:szCs w:val="26"/>
        </w:rPr>
        <w:t xml:space="preserve">Notice of information collection </w:t>
      </w:r>
      <w:bookmarkEnd w:id="0"/>
      <w:r w:rsidRPr="006B2AD5">
        <w:rPr>
          <w:rFonts w:ascii="Times New Roman" w:eastAsia="Times New Roman" w:hAnsi="Times New Roman" w:cs="Times New Roman"/>
          <w:sz w:val="26"/>
          <w:szCs w:val="26"/>
        </w:rPr>
        <w:t>and request for comments.</w:t>
      </w:r>
    </w:p>
    <w:p w:rsidR="00466D3F" w:rsidRPr="006B2AD5" w:rsidP="00466D3F" w14:paraId="22BE1BF8" w14:textId="444DEBEB">
      <w:pPr>
        <w:spacing w:after="0" w:line="480" w:lineRule="auto"/>
        <w:rPr>
          <w:rFonts w:ascii="Times New Roman" w:eastAsia="Times New Roman" w:hAnsi="Times New Roman" w:cs="Times New Roman"/>
          <w:sz w:val="26"/>
          <w:szCs w:val="26"/>
        </w:rPr>
      </w:pPr>
      <w:r w:rsidRPr="006B2AD5">
        <w:rPr>
          <w:rFonts w:ascii="Times New Roman" w:eastAsia="Times New Roman" w:hAnsi="Times New Roman" w:cs="Times New Roman"/>
          <w:b/>
          <w:bCs/>
          <w:sz w:val="26"/>
          <w:szCs w:val="26"/>
        </w:rPr>
        <w:t>SUMMARY:</w:t>
      </w:r>
      <w:r w:rsidRPr="006B2AD5" w:rsidR="00E32CB8">
        <w:rPr>
          <w:rFonts w:ascii="Times New Roman" w:eastAsia="Times New Roman" w:hAnsi="Times New Roman" w:cs="Times New Roman"/>
          <w:sz w:val="26"/>
          <w:szCs w:val="26"/>
        </w:rPr>
        <w:t xml:space="preserve"> </w:t>
      </w:r>
      <w:r w:rsidRPr="006B2AD5" w:rsidR="00B059DB">
        <w:rPr>
          <w:rFonts w:ascii="Times New Roman" w:eastAsia="Times New Roman" w:hAnsi="Times New Roman" w:cs="Times New Roman"/>
          <w:sz w:val="26"/>
          <w:szCs w:val="26"/>
        </w:rPr>
        <w:t xml:space="preserve">In compliance with the requirements of the Paperwork Reduction Act of 1995, the Federal Energy Regulatory Commission (Commission or FERC) is soliciting public comment on the currently approved information collection, </w:t>
      </w:r>
      <w:r w:rsidRPr="006B2AD5" w:rsidR="00870630">
        <w:rPr>
          <w:rFonts w:ascii="Times New Roman" w:eastAsia="Times New Roman" w:hAnsi="Times New Roman" w:cs="Times New Roman"/>
          <w:sz w:val="26"/>
          <w:szCs w:val="26"/>
        </w:rPr>
        <w:t>FERC-555: Preservation of Records for Public Utilities and Licensees, Natural Gas Companies, and Oil Pipeline Companies</w:t>
      </w:r>
      <w:r w:rsidRPr="006B2AD5" w:rsidR="62E6929D">
        <w:rPr>
          <w:rFonts w:ascii="Times New Roman" w:eastAsia="Times New Roman" w:hAnsi="Times New Roman" w:cs="Times New Roman"/>
          <w:sz w:val="26"/>
          <w:szCs w:val="26"/>
        </w:rPr>
        <w:t xml:space="preserve"> (OMB Control No 1902-0098)</w:t>
      </w:r>
      <w:r w:rsidRPr="006B2AD5" w:rsidR="00B059DB">
        <w:rPr>
          <w:rFonts w:ascii="Times New Roman" w:eastAsia="Times New Roman" w:hAnsi="Times New Roman" w:cs="Times New Roman"/>
          <w:sz w:val="26"/>
          <w:szCs w:val="26"/>
        </w:rPr>
        <w:t xml:space="preserve">. </w:t>
      </w:r>
      <w:r w:rsidRPr="006B2AD5" w:rsidR="00F72D5C">
        <w:rPr>
          <w:rFonts w:ascii="Times New Roman" w:eastAsia="Times New Roman" w:hAnsi="Times New Roman" w:cs="Times New Roman"/>
          <w:sz w:val="26"/>
          <w:szCs w:val="26"/>
        </w:rPr>
        <w:t xml:space="preserve"> </w:t>
      </w:r>
      <w:r w:rsidRPr="006B2AD5" w:rsidR="00B059DB">
        <w:rPr>
          <w:rFonts w:ascii="Times New Roman" w:eastAsia="Times New Roman" w:hAnsi="Times New Roman" w:cs="Times New Roman"/>
          <w:sz w:val="26"/>
          <w:szCs w:val="26"/>
        </w:rPr>
        <w:t xml:space="preserve">There are no proposed changes to the reporting requirements. </w:t>
      </w:r>
    </w:p>
    <w:p w:rsidR="00466D3F" w:rsidRPr="006B2AD5" w:rsidP="00466D3F" w14:paraId="7243C272" w14:textId="77156110">
      <w:pPr>
        <w:spacing w:after="0" w:line="480" w:lineRule="auto"/>
        <w:rPr>
          <w:rFonts w:ascii="Times New Roman" w:eastAsia="Times New Roman" w:hAnsi="Times New Roman" w:cs="Times New Roman"/>
          <w:sz w:val="26"/>
          <w:szCs w:val="26"/>
        </w:rPr>
      </w:pPr>
      <w:r w:rsidRPr="006B2AD5">
        <w:rPr>
          <w:rFonts w:ascii="Times New Roman" w:eastAsia="Times New Roman" w:hAnsi="Times New Roman" w:cs="Times New Roman"/>
          <w:b/>
          <w:sz w:val="26"/>
          <w:szCs w:val="26"/>
        </w:rPr>
        <w:t>DATES:</w:t>
      </w:r>
      <w:r w:rsidRPr="006B2AD5" w:rsidR="00E32CB8">
        <w:rPr>
          <w:rFonts w:ascii="Times New Roman" w:eastAsia="Times New Roman" w:hAnsi="Times New Roman" w:cs="Times New Roman"/>
          <w:sz w:val="26"/>
          <w:szCs w:val="26"/>
        </w:rPr>
        <w:t xml:space="preserve"> </w:t>
      </w:r>
      <w:r w:rsidRPr="006B2AD5">
        <w:rPr>
          <w:rFonts w:ascii="Times New Roman" w:eastAsia="Times New Roman" w:hAnsi="Times New Roman" w:cs="Times New Roman"/>
          <w:sz w:val="26"/>
          <w:szCs w:val="26"/>
        </w:rPr>
        <w:t>Comments on the collection</w:t>
      </w:r>
      <w:r w:rsidRPr="006B2AD5" w:rsidR="00093E00">
        <w:rPr>
          <w:rFonts w:ascii="Times New Roman" w:eastAsia="Times New Roman" w:hAnsi="Times New Roman" w:cs="Times New Roman"/>
          <w:sz w:val="26"/>
          <w:szCs w:val="26"/>
        </w:rPr>
        <w:t>s</w:t>
      </w:r>
      <w:r w:rsidRPr="006B2AD5">
        <w:rPr>
          <w:rFonts w:ascii="Times New Roman" w:eastAsia="Times New Roman" w:hAnsi="Times New Roman" w:cs="Times New Roman"/>
          <w:sz w:val="26"/>
          <w:szCs w:val="26"/>
        </w:rPr>
        <w:t xml:space="preserve"> of information are due [</w:t>
      </w:r>
      <w:r w:rsidRPr="006B2AD5">
        <w:rPr>
          <w:rFonts w:ascii="Times New Roman" w:eastAsia="Times New Roman" w:hAnsi="Times New Roman" w:cs="Times New Roman"/>
          <w:b/>
          <w:sz w:val="26"/>
          <w:szCs w:val="26"/>
        </w:rPr>
        <w:t xml:space="preserve">INSERT DATE </w:t>
      </w:r>
      <w:r w:rsidRPr="006B2AD5" w:rsidR="00931504">
        <w:rPr>
          <w:rFonts w:ascii="Times New Roman" w:eastAsia="Times New Roman" w:hAnsi="Times New Roman" w:cs="Times New Roman"/>
          <w:b/>
          <w:sz w:val="26"/>
          <w:szCs w:val="26"/>
        </w:rPr>
        <w:t>60 DAYS AFTER DATE OF PUBLICATION IN THE FEDERAL REGISTER</w:t>
      </w:r>
      <w:r w:rsidRPr="006B2AD5">
        <w:rPr>
          <w:rFonts w:ascii="Times New Roman" w:eastAsia="Times New Roman" w:hAnsi="Times New Roman" w:cs="Times New Roman"/>
          <w:sz w:val="26"/>
          <w:szCs w:val="26"/>
        </w:rPr>
        <w:t xml:space="preserve">]. </w:t>
      </w:r>
    </w:p>
    <w:p w:rsidR="0040242C" w:rsidRPr="006B2AD5" w:rsidP="267FDEA9" w14:paraId="357B8DB4" w14:textId="63072390">
      <w:pPr>
        <w:spacing w:after="0" w:line="480" w:lineRule="auto"/>
        <w:rPr>
          <w:rFonts w:ascii="Times New Roman" w:eastAsia="Times New Roman" w:hAnsi="Times New Roman" w:cs="Times New Roman"/>
          <w:color w:val="000000" w:themeColor="text1"/>
          <w:sz w:val="26"/>
          <w:szCs w:val="26"/>
        </w:rPr>
      </w:pPr>
      <w:r w:rsidRPr="006B2AD5">
        <w:rPr>
          <w:rFonts w:ascii="Times New Roman" w:eastAsia="Times New Roman" w:hAnsi="Times New Roman" w:cs="Times New Roman"/>
          <w:b/>
          <w:bCs/>
          <w:sz w:val="26"/>
          <w:szCs w:val="26"/>
        </w:rPr>
        <w:t>ADDRESSES: </w:t>
      </w:r>
      <w:r w:rsidRPr="006B2AD5" w:rsidR="44967A87">
        <w:rPr>
          <w:rFonts w:ascii="Times New Roman" w:eastAsia="Times New Roman" w:hAnsi="Times New Roman" w:cs="Times New Roman"/>
          <w:b/>
          <w:bCs/>
          <w:color w:val="000000" w:themeColor="text1"/>
          <w:sz w:val="26"/>
          <w:szCs w:val="26"/>
        </w:rPr>
        <w:t xml:space="preserve"> </w:t>
      </w:r>
      <w:r w:rsidRPr="006B2AD5" w:rsidR="44967A87">
        <w:rPr>
          <w:rFonts w:ascii="Times New Roman" w:eastAsia="Times New Roman" w:hAnsi="Times New Roman" w:cs="Times New Roman"/>
          <w:color w:val="000000" w:themeColor="text1"/>
          <w:sz w:val="26"/>
          <w:szCs w:val="26"/>
        </w:rPr>
        <w:t>Please submit comments via email to </w:t>
      </w:r>
      <w:hyperlink r:id="rId10">
        <w:r w:rsidRPr="006B2AD5" w:rsidR="44967A87">
          <w:rPr>
            <w:rStyle w:val="Hyperlink"/>
            <w:rFonts w:ascii="Times New Roman" w:eastAsia="Times New Roman" w:hAnsi="Times New Roman" w:cs="Times New Roman"/>
            <w:sz w:val="26"/>
            <w:szCs w:val="26"/>
          </w:rPr>
          <w:t>DataClearance@FERC.gov</w:t>
        </w:r>
      </w:hyperlink>
      <w:r w:rsidRPr="006B2AD5" w:rsidR="44967A87">
        <w:rPr>
          <w:rFonts w:ascii="Times New Roman" w:eastAsia="Times New Roman" w:hAnsi="Times New Roman" w:cs="Times New Roman"/>
          <w:color w:val="000000" w:themeColor="text1"/>
          <w:sz w:val="26"/>
          <w:szCs w:val="26"/>
        </w:rPr>
        <w:t>. You must specify the Docket No. (IC26-32-000) and the FERC Information Collection number (FERC-555) in your email. If you are unable to file electronically, comments may be filed by USPS mail or by hand (including courier) delivery: </w:t>
      </w:r>
    </w:p>
    <w:p w:rsidR="0040242C" w:rsidRPr="006B2AD5" w:rsidP="267FDEA9" w14:paraId="50D7D876" w14:textId="2B890FEE">
      <w:pPr>
        <w:numPr>
          <w:ilvl w:val="0"/>
          <w:numId w:val="2"/>
        </w:numPr>
        <w:spacing w:after="0" w:line="480" w:lineRule="auto"/>
        <w:rPr>
          <w:rFonts w:ascii="Times New Roman" w:eastAsia="Times New Roman" w:hAnsi="Times New Roman" w:cs="Times New Roman"/>
          <w:color w:val="000000" w:themeColor="text1"/>
          <w:sz w:val="26"/>
          <w:szCs w:val="26"/>
        </w:rPr>
      </w:pPr>
      <w:r w:rsidRPr="006B2AD5">
        <w:rPr>
          <w:rFonts w:ascii="Times New Roman" w:eastAsia="Times New Roman" w:hAnsi="Times New Roman" w:cs="Times New Roman"/>
          <w:color w:val="000000" w:themeColor="text1"/>
          <w:sz w:val="26"/>
          <w:szCs w:val="26"/>
        </w:rPr>
        <w:t>Mail via U.S. Postal Service only, addressed to: Federal Energy Regulatory Commission, Secretary of the Commission, 888 First Street, N.E., Washington, DC 20426. </w:t>
      </w:r>
    </w:p>
    <w:p w:rsidR="0040242C" w:rsidRPr="006B2AD5" w:rsidP="267FDEA9" w14:paraId="0B1CCC3D" w14:textId="7B5C4DEF">
      <w:pPr>
        <w:numPr>
          <w:ilvl w:val="0"/>
          <w:numId w:val="1"/>
        </w:numPr>
        <w:spacing w:after="0" w:line="480" w:lineRule="auto"/>
        <w:rPr>
          <w:rFonts w:ascii="Times New Roman" w:eastAsia="Times New Roman" w:hAnsi="Times New Roman" w:cs="Times New Roman"/>
          <w:color w:val="000000" w:themeColor="text1"/>
          <w:sz w:val="26"/>
          <w:szCs w:val="26"/>
        </w:rPr>
      </w:pPr>
      <w:r w:rsidRPr="006B2AD5">
        <w:rPr>
          <w:rFonts w:ascii="Times New Roman" w:eastAsia="Times New Roman" w:hAnsi="Times New Roman" w:cs="Times New Roman"/>
          <w:color w:val="000000" w:themeColor="text1"/>
          <w:sz w:val="26"/>
          <w:szCs w:val="26"/>
        </w:rPr>
        <w:t>Hand (including courier) delivery to: Federal Energy Regulatory Commission, 12225 Wilkins Avenue, Rockville, MD 20852. </w:t>
      </w:r>
    </w:p>
    <w:p w:rsidR="0040242C" w:rsidRPr="006B2AD5" w:rsidP="267FDEA9" w14:paraId="2D8F3A75" w14:textId="7AE0B745">
      <w:pPr>
        <w:spacing w:after="0" w:line="480" w:lineRule="auto"/>
        <w:rPr>
          <w:rFonts w:ascii="Times New Roman" w:eastAsia="Times New Roman" w:hAnsi="Times New Roman" w:cs="Times New Roman"/>
          <w:b/>
          <w:bCs/>
          <w:color w:val="000000" w:themeColor="text1"/>
          <w:sz w:val="26"/>
          <w:szCs w:val="26"/>
        </w:rPr>
      </w:pPr>
      <w:r w:rsidRPr="006B2AD5">
        <w:rPr>
          <w:rFonts w:ascii="Times New Roman" w:eastAsia="Times New Roman" w:hAnsi="Times New Roman" w:cs="Times New Roman"/>
          <w:b/>
          <w:bCs/>
          <w:i/>
          <w:iCs/>
          <w:color w:val="000000" w:themeColor="text1"/>
          <w:sz w:val="26"/>
          <w:szCs w:val="26"/>
        </w:rPr>
        <w:t>Docket:</w:t>
      </w:r>
      <w:r w:rsidRPr="006B2AD5">
        <w:rPr>
          <w:rFonts w:ascii="Times New Roman" w:eastAsia="Times New Roman" w:hAnsi="Times New Roman" w:cs="Times New Roman"/>
          <w:b/>
          <w:bCs/>
          <w:color w:val="000000" w:themeColor="text1"/>
          <w:sz w:val="26"/>
          <w:szCs w:val="26"/>
        </w:rPr>
        <w:t> </w:t>
      </w:r>
      <w:r w:rsidRPr="006B2AD5">
        <w:rPr>
          <w:rFonts w:ascii="Times New Roman" w:eastAsia="Times New Roman" w:hAnsi="Times New Roman" w:cs="Times New Roman"/>
          <w:color w:val="000000" w:themeColor="text1"/>
          <w:sz w:val="26"/>
          <w:szCs w:val="26"/>
        </w:rPr>
        <w:t>To view comments and issuances in this docket, please visit </w:t>
      </w:r>
      <w:hyperlink r:id="rId11">
        <w:r w:rsidRPr="006B2AD5">
          <w:rPr>
            <w:rStyle w:val="Hyperlink"/>
            <w:rFonts w:ascii="Times New Roman" w:eastAsia="Times New Roman" w:hAnsi="Times New Roman" w:cs="Times New Roman"/>
            <w:sz w:val="26"/>
            <w:szCs w:val="26"/>
          </w:rPr>
          <w:t>https://elibrary.ferc.gov/eLibrary/search</w:t>
        </w:r>
      </w:hyperlink>
      <w:r w:rsidRPr="006B2AD5">
        <w:rPr>
          <w:rFonts w:ascii="Times New Roman" w:eastAsia="Times New Roman" w:hAnsi="Times New Roman" w:cs="Times New Roman"/>
          <w:color w:val="000000" w:themeColor="text1"/>
          <w:sz w:val="26"/>
          <w:szCs w:val="26"/>
        </w:rPr>
        <w:t>. </w:t>
      </w:r>
    </w:p>
    <w:p w:rsidR="0040242C" w:rsidRPr="006B2AD5" w:rsidP="267FDEA9" w14:paraId="7FB71D83" w14:textId="2A92789A">
      <w:pPr>
        <w:spacing w:after="0" w:line="480" w:lineRule="auto"/>
        <w:rPr>
          <w:rFonts w:ascii="Times New Roman" w:eastAsia="Times New Roman" w:hAnsi="Times New Roman" w:cs="Times New Roman"/>
          <w:b/>
          <w:bCs/>
          <w:sz w:val="26"/>
          <w:szCs w:val="26"/>
        </w:rPr>
      </w:pPr>
      <w:r w:rsidRPr="006B2AD5">
        <w:rPr>
          <w:rFonts w:ascii="Times New Roman" w:eastAsia="Times New Roman" w:hAnsi="Times New Roman" w:cs="Times New Roman"/>
          <w:b/>
          <w:bCs/>
          <w:color w:val="000000" w:themeColor="text1"/>
          <w:sz w:val="26"/>
          <w:szCs w:val="26"/>
        </w:rPr>
        <w:t>FOR FURTHER INFORMATION: </w:t>
      </w:r>
      <w:r w:rsidRPr="006B2AD5">
        <w:rPr>
          <w:rFonts w:ascii="Times New Roman" w:eastAsia="Times New Roman" w:hAnsi="Times New Roman" w:cs="Times New Roman"/>
          <w:color w:val="000000" w:themeColor="text1"/>
          <w:sz w:val="26"/>
          <w:szCs w:val="26"/>
        </w:rPr>
        <w:t>Kayla Williams may be reached by e-mail at </w:t>
      </w:r>
      <w:hyperlink r:id="rId10">
        <w:r w:rsidRPr="006B2AD5">
          <w:rPr>
            <w:rStyle w:val="Hyperlink"/>
            <w:rFonts w:ascii="Times New Roman" w:eastAsia="Times New Roman" w:hAnsi="Times New Roman" w:cs="Times New Roman"/>
            <w:sz w:val="26"/>
            <w:szCs w:val="26"/>
          </w:rPr>
          <w:t>DataClearance@FERC.gov</w:t>
        </w:r>
      </w:hyperlink>
      <w:r w:rsidRPr="006B2AD5">
        <w:rPr>
          <w:rFonts w:ascii="Times New Roman" w:eastAsia="Times New Roman" w:hAnsi="Times New Roman" w:cs="Times New Roman"/>
          <w:color w:val="000000" w:themeColor="text1"/>
          <w:sz w:val="26"/>
          <w:szCs w:val="26"/>
        </w:rPr>
        <w:t>, or by telephone at (202)502-6468. </w:t>
      </w:r>
      <w:r w:rsidRPr="006B2AD5">
        <w:rPr>
          <w:rFonts w:ascii="Times New Roman" w:eastAsia="Times New Roman" w:hAnsi="Times New Roman" w:cs="Times New Roman"/>
          <w:sz w:val="26"/>
          <w:szCs w:val="26"/>
        </w:rPr>
        <w:t> </w:t>
      </w:r>
    </w:p>
    <w:p w:rsidR="00466D3F" w:rsidRPr="006B2AD5" w:rsidP="004606F9" w14:paraId="3331D9FB" w14:textId="5E2A397A">
      <w:pPr>
        <w:spacing w:after="0" w:line="480" w:lineRule="auto"/>
        <w:rPr>
          <w:rFonts w:ascii="Times New Roman" w:eastAsia="Times New Roman" w:hAnsi="Times New Roman" w:cs="Times New Roman"/>
          <w:sz w:val="26"/>
          <w:szCs w:val="26"/>
        </w:rPr>
      </w:pPr>
      <w:r w:rsidRPr="006B2AD5">
        <w:rPr>
          <w:rFonts w:ascii="Times New Roman" w:eastAsia="Times New Roman" w:hAnsi="Times New Roman" w:cs="Times New Roman"/>
          <w:b/>
          <w:sz w:val="26"/>
          <w:szCs w:val="26"/>
        </w:rPr>
        <w:t>SUPPLEMENTARY INFORMATION:</w:t>
      </w:r>
      <w:r w:rsidRPr="006B2AD5" w:rsidR="00E32CB8">
        <w:rPr>
          <w:rFonts w:ascii="Times New Roman" w:eastAsia="Times New Roman" w:hAnsi="Times New Roman" w:cs="Times New Roman"/>
          <w:sz w:val="26"/>
          <w:szCs w:val="26"/>
        </w:rPr>
        <w:t xml:space="preserve"> </w:t>
      </w:r>
    </w:p>
    <w:p w:rsidR="003B7F17" w:rsidRPr="006B2AD5" w:rsidP="003B7F17" w14:paraId="2EFAB53A" w14:textId="30D6368D">
      <w:pPr>
        <w:spacing w:after="0" w:line="480" w:lineRule="auto"/>
        <w:rPr>
          <w:rFonts w:ascii="Times New Roman" w:hAnsi="Times New Roman" w:cs="Times New Roman"/>
          <w:sz w:val="26"/>
          <w:szCs w:val="26"/>
        </w:rPr>
      </w:pPr>
      <w:r w:rsidRPr="006B2AD5">
        <w:rPr>
          <w:rFonts w:ascii="Times New Roman" w:hAnsi="Times New Roman" w:cs="Times New Roman"/>
          <w:bCs/>
          <w:i/>
          <w:iCs/>
          <w:sz w:val="26"/>
          <w:szCs w:val="26"/>
        </w:rPr>
        <w:t>Type of Request</w:t>
      </w:r>
      <w:r w:rsidRPr="006B2AD5">
        <w:rPr>
          <w:rFonts w:ascii="Times New Roman" w:hAnsi="Times New Roman" w:cs="Times New Roman"/>
          <w:bCs/>
          <w:sz w:val="26"/>
          <w:szCs w:val="26"/>
        </w:rPr>
        <w:t>:</w:t>
      </w:r>
      <w:r w:rsidRPr="006B2AD5">
        <w:rPr>
          <w:rFonts w:ascii="Times New Roman" w:hAnsi="Times New Roman" w:cs="Times New Roman"/>
          <w:i/>
          <w:iCs/>
          <w:sz w:val="26"/>
          <w:szCs w:val="26"/>
        </w:rPr>
        <w:t xml:space="preserve"> </w:t>
      </w:r>
      <w:r w:rsidRPr="006B2AD5">
        <w:rPr>
          <w:rFonts w:ascii="Times New Roman" w:hAnsi="Times New Roman" w:cs="Times New Roman"/>
          <w:sz w:val="26"/>
          <w:szCs w:val="26"/>
        </w:rPr>
        <w:t xml:space="preserve">Three-year extension of the </w:t>
      </w:r>
      <w:r w:rsidRPr="006B2AD5" w:rsidR="006461BB">
        <w:rPr>
          <w:rFonts w:ascii="Times New Roman" w:hAnsi="Times New Roman" w:cs="Times New Roman"/>
          <w:sz w:val="26"/>
          <w:szCs w:val="26"/>
        </w:rPr>
        <w:t xml:space="preserve">FERC-555 </w:t>
      </w:r>
      <w:r w:rsidRPr="006B2AD5">
        <w:rPr>
          <w:rFonts w:ascii="Times New Roman" w:hAnsi="Times New Roman" w:cs="Times New Roman"/>
          <w:sz w:val="26"/>
          <w:szCs w:val="26"/>
        </w:rPr>
        <w:t xml:space="preserve">information collection requirements with no changes to the current </w:t>
      </w:r>
      <w:r w:rsidRPr="006B2AD5" w:rsidR="00402500">
        <w:rPr>
          <w:rFonts w:ascii="Times New Roman" w:hAnsi="Times New Roman" w:cs="Times New Roman"/>
          <w:sz w:val="26"/>
          <w:szCs w:val="26"/>
        </w:rPr>
        <w:t>recordkeeping</w:t>
      </w:r>
      <w:r w:rsidRPr="006B2AD5">
        <w:rPr>
          <w:rFonts w:ascii="Times New Roman" w:hAnsi="Times New Roman" w:cs="Times New Roman"/>
          <w:sz w:val="26"/>
          <w:szCs w:val="26"/>
        </w:rPr>
        <w:t xml:space="preserve"> requirements</w:t>
      </w:r>
      <w:r w:rsidRPr="006B2AD5" w:rsidR="00F16A5E">
        <w:rPr>
          <w:rFonts w:ascii="Times New Roman" w:hAnsi="Times New Roman" w:cs="Times New Roman"/>
          <w:sz w:val="26"/>
          <w:szCs w:val="26"/>
        </w:rPr>
        <w:t>.</w:t>
      </w:r>
    </w:p>
    <w:p w:rsidR="003B7F17" w:rsidRPr="006B2AD5" w:rsidP="003B7F17" w14:paraId="2931A43E" w14:textId="2A00C851">
      <w:pPr>
        <w:spacing w:after="0" w:line="480" w:lineRule="auto"/>
        <w:rPr>
          <w:rFonts w:ascii="Times New Roman" w:hAnsi="Times New Roman" w:cs="Times New Roman"/>
          <w:i/>
          <w:iCs/>
          <w:sz w:val="26"/>
          <w:szCs w:val="26"/>
        </w:rPr>
      </w:pPr>
      <w:r w:rsidRPr="006B2AD5">
        <w:rPr>
          <w:rFonts w:ascii="Times New Roman" w:hAnsi="Times New Roman" w:cs="Times New Roman"/>
          <w:i/>
          <w:iCs/>
          <w:sz w:val="26"/>
          <w:szCs w:val="26"/>
        </w:rPr>
        <w:t>Title</w:t>
      </w:r>
      <w:r w:rsidRPr="006B2AD5">
        <w:rPr>
          <w:rFonts w:ascii="Times New Roman" w:hAnsi="Times New Roman" w:cs="Times New Roman"/>
          <w:sz w:val="26"/>
          <w:szCs w:val="26"/>
        </w:rPr>
        <w:t>: Preservation of Records for Public Utilities and Licensees, Natural Gas Companies, and Oil Pipeline Companies</w:t>
      </w:r>
      <w:r w:rsidRPr="006B2AD5" w:rsidR="00F16A5E">
        <w:rPr>
          <w:rFonts w:ascii="Times New Roman" w:hAnsi="Times New Roman" w:cs="Times New Roman"/>
          <w:sz w:val="26"/>
          <w:szCs w:val="26"/>
        </w:rPr>
        <w:t>.</w:t>
      </w:r>
    </w:p>
    <w:p w:rsidR="003B7F17" w:rsidRPr="006B2AD5" w:rsidP="003B7F17" w14:paraId="7076A15B" w14:textId="77777777">
      <w:pPr>
        <w:spacing w:after="0" w:line="480" w:lineRule="auto"/>
        <w:rPr>
          <w:rFonts w:ascii="Times New Roman" w:hAnsi="Times New Roman" w:cs="Times New Roman"/>
          <w:i/>
          <w:iCs/>
          <w:sz w:val="26"/>
          <w:szCs w:val="26"/>
        </w:rPr>
      </w:pPr>
      <w:r w:rsidRPr="006B2AD5">
        <w:rPr>
          <w:rFonts w:ascii="Times New Roman" w:hAnsi="Times New Roman" w:cs="Times New Roman"/>
          <w:i/>
          <w:iCs/>
          <w:sz w:val="26"/>
          <w:szCs w:val="26"/>
        </w:rPr>
        <w:t>OMB Control No</w:t>
      </w:r>
      <w:r w:rsidRPr="006B2AD5">
        <w:rPr>
          <w:rFonts w:ascii="Times New Roman" w:hAnsi="Times New Roman" w:cs="Times New Roman"/>
          <w:sz w:val="26"/>
          <w:szCs w:val="26"/>
        </w:rPr>
        <w:t>.: 1902-0098</w:t>
      </w:r>
    </w:p>
    <w:p w:rsidR="003B7F17" w:rsidRPr="006B2AD5" w:rsidP="003B7F17" w14:paraId="1219212A" w14:textId="7BDF94C5">
      <w:pPr>
        <w:spacing w:after="0" w:line="480" w:lineRule="auto"/>
        <w:rPr>
          <w:rFonts w:ascii="Times New Roman" w:hAnsi="Times New Roman" w:cs="Times New Roman"/>
          <w:i/>
          <w:iCs/>
          <w:sz w:val="26"/>
          <w:szCs w:val="26"/>
        </w:rPr>
      </w:pPr>
      <w:r w:rsidRPr="006B2AD5">
        <w:rPr>
          <w:rFonts w:ascii="Times New Roman" w:hAnsi="Times New Roman" w:cs="Times New Roman"/>
          <w:i/>
          <w:iCs/>
          <w:sz w:val="26"/>
          <w:szCs w:val="26"/>
        </w:rPr>
        <w:t>Abstract</w:t>
      </w:r>
      <w:r w:rsidRPr="006B2AD5">
        <w:rPr>
          <w:rFonts w:ascii="Times New Roman" w:hAnsi="Times New Roman" w:cs="Times New Roman"/>
          <w:sz w:val="26"/>
          <w:szCs w:val="26"/>
        </w:rPr>
        <w:t xml:space="preserve">: The Commission collects the information to carry out its responsibilities </w:t>
      </w:r>
      <w:r w:rsidRPr="006B2AD5" w:rsidR="00A56950">
        <w:rPr>
          <w:rFonts w:ascii="Times New Roman" w:hAnsi="Times New Roman" w:cs="Times New Roman"/>
          <w:sz w:val="26"/>
          <w:szCs w:val="26"/>
        </w:rPr>
        <w:t xml:space="preserve">described </w:t>
      </w:r>
      <w:r w:rsidRPr="006B2AD5">
        <w:rPr>
          <w:rFonts w:ascii="Times New Roman" w:hAnsi="Times New Roman" w:cs="Times New Roman"/>
          <w:sz w:val="26"/>
          <w:szCs w:val="26"/>
        </w:rPr>
        <w:t>in sections 301, 304</w:t>
      </w:r>
      <w:r w:rsidRPr="006B2AD5" w:rsidR="00F24D45">
        <w:rPr>
          <w:rFonts w:ascii="Times New Roman" w:hAnsi="Times New Roman" w:cs="Times New Roman"/>
          <w:sz w:val="26"/>
          <w:szCs w:val="26"/>
        </w:rPr>
        <w:t>,</w:t>
      </w:r>
      <w:r w:rsidRPr="006B2AD5">
        <w:rPr>
          <w:rFonts w:ascii="Times New Roman" w:hAnsi="Times New Roman" w:cs="Times New Roman"/>
          <w:sz w:val="26"/>
          <w:szCs w:val="26"/>
        </w:rPr>
        <w:t xml:space="preserve"> and 309 of the Federal Power Act (FPA)</w:t>
      </w:r>
      <w:r w:rsidRPr="006B2AD5" w:rsidR="00F90CC1">
        <w:rPr>
          <w:rFonts w:ascii="Times New Roman" w:hAnsi="Times New Roman" w:cs="Times New Roman"/>
          <w:sz w:val="26"/>
          <w:szCs w:val="26"/>
        </w:rPr>
        <w:t>,</w:t>
      </w:r>
      <w:r>
        <w:rPr>
          <w:rFonts w:ascii="Times New Roman" w:hAnsi="Times New Roman" w:cs="Times New Roman"/>
          <w:bCs/>
          <w:sz w:val="26"/>
          <w:szCs w:val="26"/>
          <w:vertAlign w:val="superscript"/>
        </w:rPr>
        <w:footnoteReference w:id="2"/>
      </w:r>
      <w:r w:rsidRPr="006B2AD5" w:rsidR="00967980">
        <w:rPr>
          <w:rFonts w:ascii="Times New Roman" w:hAnsi="Times New Roman" w:cs="Times New Roman"/>
          <w:sz w:val="26"/>
          <w:szCs w:val="26"/>
        </w:rPr>
        <w:t xml:space="preserve"> </w:t>
      </w:r>
      <w:r w:rsidRPr="006B2AD5">
        <w:rPr>
          <w:rFonts w:ascii="Times New Roman" w:hAnsi="Times New Roman" w:cs="Times New Roman"/>
          <w:sz w:val="26"/>
          <w:szCs w:val="26"/>
        </w:rPr>
        <w:t>sections 8, 10</w:t>
      </w:r>
      <w:r w:rsidRPr="006B2AD5" w:rsidR="00F24D45">
        <w:rPr>
          <w:rFonts w:ascii="Times New Roman" w:hAnsi="Times New Roman" w:cs="Times New Roman"/>
          <w:sz w:val="26"/>
          <w:szCs w:val="26"/>
        </w:rPr>
        <w:t>,</w:t>
      </w:r>
      <w:r w:rsidRPr="006B2AD5">
        <w:rPr>
          <w:rFonts w:ascii="Times New Roman" w:hAnsi="Times New Roman" w:cs="Times New Roman"/>
          <w:sz w:val="26"/>
          <w:szCs w:val="26"/>
        </w:rPr>
        <w:t xml:space="preserve"> and 16 of the Natural Gas Act (NGA)</w:t>
      </w:r>
      <w:r w:rsidRPr="006B2AD5" w:rsidR="00F90CC1">
        <w:rPr>
          <w:rFonts w:ascii="Times New Roman" w:hAnsi="Times New Roman" w:cs="Times New Roman"/>
          <w:sz w:val="26"/>
          <w:szCs w:val="26"/>
        </w:rPr>
        <w:t>,</w:t>
      </w:r>
      <w:r>
        <w:rPr>
          <w:rFonts w:ascii="Times New Roman" w:hAnsi="Times New Roman" w:cs="Times New Roman"/>
          <w:bCs/>
          <w:sz w:val="26"/>
          <w:szCs w:val="26"/>
          <w:vertAlign w:val="superscript"/>
        </w:rPr>
        <w:footnoteReference w:id="3"/>
      </w:r>
      <w:r w:rsidRPr="006B2AD5">
        <w:rPr>
          <w:rFonts w:ascii="Times New Roman" w:hAnsi="Times New Roman" w:cs="Times New Roman"/>
          <w:sz w:val="26"/>
          <w:szCs w:val="26"/>
        </w:rPr>
        <w:t xml:space="preserve"> and </w:t>
      </w:r>
      <w:r w:rsidRPr="006B2AD5" w:rsidR="00290C83">
        <w:rPr>
          <w:rFonts w:ascii="Times New Roman" w:hAnsi="Times New Roman" w:cs="Times New Roman"/>
          <w:sz w:val="26"/>
          <w:szCs w:val="26"/>
        </w:rPr>
        <w:t xml:space="preserve">in </w:t>
      </w:r>
      <w:r w:rsidRPr="006B2AD5">
        <w:rPr>
          <w:rFonts w:ascii="Times New Roman" w:hAnsi="Times New Roman" w:cs="Times New Roman"/>
          <w:sz w:val="26"/>
          <w:szCs w:val="26"/>
        </w:rPr>
        <w:t>the Interstate Commerce Act (ICA).</w:t>
      </w:r>
      <w:r>
        <w:rPr>
          <w:rFonts w:ascii="Times New Roman" w:hAnsi="Times New Roman" w:cs="Times New Roman"/>
          <w:bCs/>
          <w:sz w:val="26"/>
          <w:szCs w:val="26"/>
          <w:vertAlign w:val="superscript"/>
        </w:rPr>
        <w:footnoteReference w:id="4"/>
      </w:r>
    </w:p>
    <w:p w:rsidR="004406E2" w:rsidRPr="006B2AD5" w:rsidP="004406E2" w14:paraId="79978403" w14:textId="0841775E">
      <w:pPr>
        <w:spacing w:after="0" w:line="480" w:lineRule="auto"/>
        <w:rPr>
          <w:rFonts w:ascii="Times New Roman" w:hAnsi="Times New Roman" w:cs="Times New Roman"/>
          <w:sz w:val="26"/>
          <w:szCs w:val="26"/>
        </w:rPr>
      </w:pPr>
      <w:r w:rsidRPr="006B2AD5">
        <w:rPr>
          <w:rFonts w:ascii="Times New Roman" w:hAnsi="Times New Roman" w:cs="Times New Roman"/>
          <w:sz w:val="26"/>
          <w:szCs w:val="26"/>
        </w:rPr>
        <w:t xml:space="preserve">The regulations for preservation of records </w:t>
      </w:r>
      <w:r w:rsidRPr="006B2AD5" w:rsidR="004A7BC8">
        <w:rPr>
          <w:rFonts w:ascii="Times New Roman" w:hAnsi="Times New Roman" w:cs="Times New Roman"/>
          <w:sz w:val="26"/>
          <w:szCs w:val="26"/>
        </w:rPr>
        <w:t xml:space="preserve">at 18 CFR </w:t>
      </w:r>
      <w:r w:rsidRPr="006B2AD5" w:rsidR="00D4263B">
        <w:rPr>
          <w:rFonts w:ascii="Times New Roman" w:hAnsi="Times New Roman" w:cs="Times New Roman"/>
          <w:sz w:val="26"/>
          <w:szCs w:val="26"/>
        </w:rPr>
        <w:t xml:space="preserve">Parts 125, </w:t>
      </w:r>
      <w:r w:rsidRPr="006B2AD5" w:rsidR="00A63EE0">
        <w:rPr>
          <w:rFonts w:ascii="Times New Roman" w:hAnsi="Times New Roman" w:cs="Times New Roman"/>
          <w:sz w:val="26"/>
          <w:szCs w:val="26"/>
        </w:rPr>
        <w:t xml:space="preserve">225, and 356 </w:t>
      </w:r>
      <w:r w:rsidRPr="006B2AD5">
        <w:rPr>
          <w:rFonts w:ascii="Times New Roman" w:hAnsi="Times New Roman" w:cs="Times New Roman"/>
          <w:sz w:val="26"/>
          <w:szCs w:val="26"/>
        </w:rPr>
        <w:t>establish retention periods</w:t>
      </w:r>
      <w:r w:rsidRPr="006B2AD5" w:rsidR="009252C9">
        <w:rPr>
          <w:rFonts w:ascii="Times New Roman" w:hAnsi="Times New Roman" w:cs="Times New Roman"/>
          <w:sz w:val="26"/>
          <w:szCs w:val="26"/>
        </w:rPr>
        <w:t xml:space="preserve"> </w:t>
      </w:r>
      <w:r w:rsidRPr="006B2AD5">
        <w:rPr>
          <w:rFonts w:ascii="Times New Roman" w:hAnsi="Times New Roman" w:cs="Times New Roman"/>
          <w:sz w:val="26"/>
          <w:szCs w:val="26"/>
        </w:rPr>
        <w:t xml:space="preserve">and </w:t>
      </w:r>
      <w:r w:rsidRPr="006B2AD5" w:rsidR="009252C9">
        <w:rPr>
          <w:rFonts w:ascii="Times New Roman" w:hAnsi="Times New Roman" w:cs="Times New Roman"/>
          <w:sz w:val="26"/>
          <w:szCs w:val="26"/>
        </w:rPr>
        <w:t xml:space="preserve">other </w:t>
      </w:r>
      <w:r w:rsidRPr="006B2AD5">
        <w:rPr>
          <w:rFonts w:ascii="Times New Roman" w:hAnsi="Times New Roman" w:cs="Times New Roman"/>
          <w:sz w:val="26"/>
          <w:szCs w:val="26"/>
        </w:rPr>
        <w:t xml:space="preserve">requirements </w:t>
      </w:r>
      <w:r w:rsidRPr="006B2AD5" w:rsidR="00A63EE0">
        <w:rPr>
          <w:rFonts w:ascii="Times New Roman" w:hAnsi="Times New Roman" w:cs="Times New Roman"/>
          <w:sz w:val="26"/>
          <w:szCs w:val="26"/>
        </w:rPr>
        <w:t>fo</w:t>
      </w:r>
      <w:r w:rsidRPr="006B2AD5">
        <w:rPr>
          <w:rFonts w:ascii="Times New Roman" w:hAnsi="Times New Roman" w:cs="Times New Roman"/>
          <w:sz w:val="26"/>
          <w:szCs w:val="26"/>
        </w:rPr>
        <w:t>r applicable records.</w:t>
      </w:r>
      <w:r w:rsidRPr="006B2AD5" w:rsidR="00E32CB8">
        <w:rPr>
          <w:rFonts w:ascii="Times New Roman" w:hAnsi="Times New Roman" w:cs="Times New Roman"/>
          <w:sz w:val="26"/>
          <w:szCs w:val="26"/>
        </w:rPr>
        <w:t xml:space="preserve"> </w:t>
      </w:r>
      <w:r w:rsidRPr="006B2AD5" w:rsidR="00551478">
        <w:rPr>
          <w:rFonts w:ascii="Times New Roman" w:hAnsi="Times New Roman" w:cs="Times New Roman"/>
          <w:sz w:val="26"/>
          <w:szCs w:val="26"/>
        </w:rPr>
        <w:t xml:space="preserve"> </w:t>
      </w:r>
      <w:r w:rsidRPr="006B2AD5">
        <w:rPr>
          <w:rFonts w:ascii="Times New Roman" w:hAnsi="Times New Roman" w:cs="Times New Roman"/>
          <w:sz w:val="26"/>
          <w:szCs w:val="26"/>
        </w:rPr>
        <w:t xml:space="preserve">These requirements apply to the public utilities, </w:t>
      </w:r>
      <w:r w:rsidRPr="006B2AD5" w:rsidR="00A56950">
        <w:rPr>
          <w:rFonts w:ascii="Times New Roman" w:hAnsi="Times New Roman" w:cs="Times New Roman"/>
          <w:sz w:val="26"/>
          <w:szCs w:val="26"/>
        </w:rPr>
        <w:t xml:space="preserve">licensees, </w:t>
      </w:r>
      <w:r w:rsidRPr="006B2AD5">
        <w:rPr>
          <w:rFonts w:ascii="Times New Roman" w:hAnsi="Times New Roman" w:cs="Times New Roman"/>
          <w:sz w:val="26"/>
          <w:szCs w:val="26"/>
        </w:rPr>
        <w:t xml:space="preserve">natural gas </w:t>
      </w:r>
      <w:r w:rsidRPr="006B2AD5" w:rsidR="00A56950">
        <w:rPr>
          <w:rFonts w:ascii="Times New Roman" w:hAnsi="Times New Roman" w:cs="Times New Roman"/>
          <w:sz w:val="26"/>
          <w:szCs w:val="26"/>
        </w:rPr>
        <w:t xml:space="preserve">companies, </w:t>
      </w:r>
      <w:r w:rsidRPr="006B2AD5">
        <w:rPr>
          <w:rFonts w:ascii="Times New Roman" w:hAnsi="Times New Roman" w:cs="Times New Roman"/>
          <w:sz w:val="26"/>
          <w:szCs w:val="26"/>
        </w:rPr>
        <w:t xml:space="preserve">and oil pipeline companies </w:t>
      </w:r>
      <w:r w:rsidRPr="006B2AD5" w:rsidR="00A56950">
        <w:rPr>
          <w:rFonts w:ascii="Times New Roman" w:hAnsi="Times New Roman" w:cs="Times New Roman"/>
          <w:sz w:val="26"/>
          <w:szCs w:val="26"/>
        </w:rPr>
        <w:t xml:space="preserve">that are </w:t>
      </w:r>
      <w:r w:rsidRPr="006B2AD5">
        <w:rPr>
          <w:rFonts w:ascii="Times New Roman" w:hAnsi="Times New Roman" w:cs="Times New Roman"/>
          <w:sz w:val="26"/>
          <w:szCs w:val="26"/>
        </w:rPr>
        <w:t>subject to the Commission’s jurisdiction.</w:t>
      </w:r>
      <w:r w:rsidRPr="006B2AD5" w:rsidR="00E32CB8">
        <w:rPr>
          <w:rFonts w:ascii="Times New Roman" w:hAnsi="Times New Roman" w:cs="Times New Roman"/>
          <w:sz w:val="26"/>
          <w:szCs w:val="26"/>
        </w:rPr>
        <w:t xml:space="preserve"> </w:t>
      </w:r>
      <w:r w:rsidRPr="006B2AD5" w:rsidR="00551478">
        <w:rPr>
          <w:rFonts w:ascii="Times New Roman" w:hAnsi="Times New Roman" w:cs="Times New Roman"/>
          <w:sz w:val="26"/>
          <w:szCs w:val="26"/>
        </w:rPr>
        <w:t xml:space="preserve"> </w:t>
      </w:r>
      <w:r w:rsidRPr="006B2AD5">
        <w:rPr>
          <w:rFonts w:ascii="Times New Roman" w:hAnsi="Times New Roman" w:cs="Times New Roman"/>
          <w:sz w:val="26"/>
          <w:szCs w:val="26"/>
        </w:rPr>
        <w:t>In general, FERC</w:t>
      </w:r>
      <w:r w:rsidRPr="006B2AD5" w:rsidR="009E2A57">
        <w:rPr>
          <w:rFonts w:ascii="Times New Roman" w:hAnsi="Times New Roman" w:cs="Times New Roman"/>
          <w:sz w:val="26"/>
          <w:szCs w:val="26"/>
        </w:rPr>
        <w:t>’</w:t>
      </w:r>
      <w:r w:rsidRPr="006B2AD5">
        <w:rPr>
          <w:rFonts w:ascii="Times New Roman" w:hAnsi="Times New Roman" w:cs="Times New Roman"/>
          <w:sz w:val="26"/>
          <w:szCs w:val="26"/>
        </w:rPr>
        <w:t>s regulations require jurisdictional companies to maintain the following types of records: </w:t>
      </w:r>
    </w:p>
    <w:p w:rsidR="004406E2" w:rsidRPr="006B2AD5" w:rsidP="003D34A0" w14:paraId="44B0663E" w14:textId="77777777">
      <w:pPr>
        <w:numPr>
          <w:ilvl w:val="0"/>
          <w:numId w:val="22"/>
        </w:numPr>
        <w:spacing w:after="0" w:line="240" w:lineRule="auto"/>
        <w:rPr>
          <w:rFonts w:ascii="Times New Roman" w:hAnsi="Times New Roman" w:cs="Times New Roman"/>
          <w:sz w:val="26"/>
          <w:szCs w:val="26"/>
        </w:rPr>
      </w:pPr>
      <w:r w:rsidRPr="006B2AD5">
        <w:rPr>
          <w:rFonts w:ascii="Times New Roman" w:hAnsi="Times New Roman" w:cs="Times New Roman"/>
          <w:sz w:val="26"/>
          <w:szCs w:val="26"/>
        </w:rPr>
        <w:t>Corporate; </w:t>
      </w:r>
    </w:p>
    <w:p w:rsidR="004406E2" w:rsidRPr="006B2AD5" w:rsidP="003D34A0" w14:paraId="3E4F3BCE" w14:textId="77777777">
      <w:pPr>
        <w:numPr>
          <w:ilvl w:val="0"/>
          <w:numId w:val="22"/>
        </w:numPr>
        <w:spacing w:after="0" w:line="240" w:lineRule="auto"/>
        <w:rPr>
          <w:rFonts w:ascii="Times New Roman" w:hAnsi="Times New Roman" w:cs="Times New Roman"/>
          <w:sz w:val="26"/>
          <w:szCs w:val="26"/>
        </w:rPr>
      </w:pPr>
      <w:r w:rsidRPr="006B2AD5">
        <w:rPr>
          <w:rFonts w:ascii="Times New Roman" w:hAnsi="Times New Roman" w:cs="Times New Roman"/>
          <w:sz w:val="26"/>
          <w:szCs w:val="26"/>
        </w:rPr>
        <w:t>Information Technology Management; </w:t>
      </w:r>
    </w:p>
    <w:p w:rsidR="004406E2" w:rsidRPr="006B2AD5" w:rsidP="003D34A0" w14:paraId="00B61B2B" w14:textId="77777777">
      <w:pPr>
        <w:numPr>
          <w:ilvl w:val="0"/>
          <w:numId w:val="22"/>
        </w:numPr>
        <w:spacing w:after="0" w:line="240" w:lineRule="auto"/>
        <w:rPr>
          <w:rFonts w:ascii="Times New Roman" w:hAnsi="Times New Roman" w:cs="Times New Roman"/>
          <w:sz w:val="26"/>
          <w:szCs w:val="26"/>
        </w:rPr>
      </w:pPr>
      <w:r w:rsidRPr="006B2AD5">
        <w:rPr>
          <w:rFonts w:ascii="Times New Roman" w:hAnsi="Times New Roman" w:cs="Times New Roman"/>
          <w:sz w:val="26"/>
          <w:szCs w:val="26"/>
        </w:rPr>
        <w:t>General Accounting; </w:t>
      </w:r>
    </w:p>
    <w:p w:rsidR="004406E2" w:rsidRPr="006B2AD5" w:rsidP="003D34A0" w14:paraId="653CDF1D" w14:textId="77777777">
      <w:pPr>
        <w:numPr>
          <w:ilvl w:val="0"/>
          <w:numId w:val="22"/>
        </w:numPr>
        <w:spacing w:after="0" w:line="240" w:lineRule="auto"/>
        <w:rPr>
          <w:rFonts w:ascii="Times New Roman" w:hAnsi="Times New Roman" w:cs="Times New Roman"/>
          <w:sz w:val="26"/>
          <w:szCs w:val="26"/>
        </w:rPr>
      </w:pPr>
      <w:r w:rsidRPr="006B2AD5">
        <w:rPr>
          <w:rFonts w:ascii="Times New Roman" w:hAnsi="Times New Roman" w:cs="Times New Roman"/>
          <w:sz w:val="26"/>
          <w:szCs w:val="26"/>
        </w:rPr>
        <w:t>Personnel and Payroll; </w:t>
      </w:r>
    </w:p>
    <w:p w:rsidR="004406E2" w:rsidRPr="006B2AD5" w:rsidP="003D34A0" w14:paraId="6B4858F7" w14:textId="77777777">
      <w:pPr>
        <w:numPr>
          <w:ilvl w:val="0"/>
          <w:numId w:val="22"/>
        </w:numPr>
        <w:spacing w:after="0" w:line="240" w:lineRule="auto"/>
        <w:rPr>
          <w:rFonts w:ascii="Times New Roman" w:hAnsi="Times New Roman" w:cs="Times New Roman"/>
          <w:sz w:val="26"/>
          <w:szCs w:val="26"/>
        </w:rPr>
      </w:pPr>
      <w:r w:rsidRPr="006B2AD5">
        <w:rPr>
          <w:rFonts w:ascii="Times New Roman" w:hAnsi="Times New Roman" w:cs="Times New Roman"/>
          <w:sz w:val="26"/>
          <w:szCs w:val="26"/>
        </w:rPr>
        <w:t>Transportation; </w:t>
      </w:r>
    </w:p>
    <w:p w:rsidR="004406E2" w:rsidRPr="006B2AD5" w:rsidP="003D34A0" w14:paraId="5189E395" w14:textId="77777777">
      <w:pPr>
        <w:numPr>
          <w:ilvl w:val="0"/>
          <w:numId w:val="22"/>
        </w:numPr>
        <w:spacing w:after="0" w:line="240" w:lineRule="auto"/>
        <w:rPr>
          <w:rFonts w:ascii="Times New Roman" w:hAnsi="Times New Roman" w:cs="Times New Roman"/>
          <w:sz w:val="26"/>
          <w:szCs w:val="26"/>
        </w:rPr>
      </w:pPr>
      <w:r w:rsidRPr="006B2AD5">
        <w:rPr>
          <w:rFonts w:ascii="Times New Roman" w:hAnsi="Times New Roman" w:cs="Times New Roman"/>
          <w:sz w:val="26"/>
          <w:szCs w:val="26"/>
        </w:rPr>
        <w:t>Tariffs and Rates; </w:t>
      </w:r>
    </w:p>
    <w:p w:rsidR="004406E2" w:rsidRPr="006B2AD5" w:rsidP="003D34A0" w14:paraId="31EC9BAE" w14:textId="77777777">
      <w:pPr>
        <w:numPr>
          <w:ilvl w:val="0"/>
          <w:numId w:val="22"/>
        </w:numPr>
        <w:spacing w:after="0" w:line="240" w:lineRule="auto"/>
        <w:rPr>
          <w:rFonts w:ascii="Times New Roman" w:hAnsi="Times New Roman" w:cs="Times New Roman"/>
          <w:sz w:val="26"/>
          <w:szCs w:val="26"/>
        </w:rPr>
      </w:pPr>
      <w:r w:rsidRPr="006B2AD5">
        <w:rPr>
          <w:rFonts w:ascii="Times New Roman" w:hAnsi="Times New Roman" w:cs="Times New Roman"/>
          <w:sz w:val="26"/>
          <w:szCs w:val="26"/>
        </w:rPr>
        <w:t>Insurance; </w:t>
      </w:r>
    </w:p>
    <w:p w:rsidR="004406E2" w:rsidRPr="006B2AD5" w:rsidP="003D34A0" w14:paraId="5D1D1FCD" w14:textId="77777777">
      <w:pPr>
        <w:numPr>
          <w:ilvl w:val="0"/>
          <w:numId w:val="22"/>
        </w:numPr>
        <w:spacing w:after="0" w:line="240" w:lineRule="auto"/>
        <w:rPr>
          <w:rFonts w:ascii="Times New Roman" w:hAnsi="Times New Roman" w:cs="Times New Roman"/>
          <w:sz w:val="26"/>
          <w:szCs w:val="26"/>
        </w:rPr>
      </w:pPr>
      <w:r w:rsidRPr="006B2AD5">
        <w:rPr>
          <w:rFonts w:ascii="Times New Roman" w:hAnsi="Times New Roman" w:cs="Times New Roman"/>
          <w:sz w:val="26"/>
          <w:szCs w:val="26"/>
        </w:rPr>
        <w:t>Operations and Maintenance; </w:t>
      </w:r>
    </w:p>
    <w:p w:rsidR="004406E2" w:rsidRPr="006B2AD5" w:rsidP="003D34A0" w14:paraId="4159E127" w14:textId="77777777">
      <w:pPr>
        <w:numPr>
          <w:ilvl w:val="0"/>
          <w:numId w:val="22"/>
        </w:numPr>
        <w:spacing w:after="0" w:line="240" w:lineRule="auto"/>
        <w:rPr>
          <w:rFonts w:ascii="Times New Roman" w:hAnsi="Times New Roman" w:cs="Times New Roman"/>
          <w:sz w:val="26"/>
          <w:szCs w:val="26"/>
        </w:rPr>
      </w:pPr>
      <w:r w:rsidRPr="006B2AD5">
        <w:rPr>
          <w:rFonts w:ascii="Times New Roman" w:hAnsi="Times New Roman" w:cs="Times New Roman"/>
          <w:sz w:val="26"/>
          <w:szCs w:val="26"/>
        </w:rPr>
        <w:t>Plant and Depreciation; </w:t>
      </w:r>
    </w:p>
    <w:p w:rsidR="004406E2" w:rsidRPr="006B2AD5" w:rsidP="003D34A0" w14:paraId="301F5B4D" w14:textId="77777777">
      <w:pPr>
        <w:numPr>
          <w:ilvl w:val="0"/>
          <w:numId w:val="22"/>
        </w:numPr>
        <w:spacing w:after="0" w:line="240" w:lineRule="auto"/>
        <w:rPr>
          <w:rFonts w:ascii="Times New Roman" w:hAnsi="Times New Roman" w:cs="Times New Roman"/>
          <w:sz w:val="26"/>
          <w:szCs w:val="26"/>
        </w:rPr>
      </w:pPr>
      <w:r w:rsidRPr="006B2AD5">
        <w:rPr>
          <w:rFonts w:ascii="Times New Roman" w:hAnsi="Times New Roman" w:cs="Times New Roman"/>
          <w:sz w:val="26"/>
          <w:szCs w:val="26"/>
        </w:rPr>
        <w:t>Purchase and Stores; </w:t>
      </w:r>
    </w:p>
    <w:p w:rsidR="004406E2" w:rsidRPr="006B2AD5" w:rsidP="003D34A0" w14:paraId="3DFE7369" w14:textId="77777777">
      <w:pPr>
        <w:numPr>
          <w:ilvl w:val="0"/>
          <w:numId w:val="22"/>
        </w:numPr>
        <w:spacing w:after="0" w:line="240" w:lineRule="auto"/>
        <w:rPr>
          <w:rFonts w:ascii="Times New Roman" w:hAnsi="Times New Roman" w:cs="Times New Roman"/>
          <w:sz w:val="26"/>
          <w:szCs w:val="26"/>
        </w:rPr>
      </w:pPr>
      <w:r w:rsidRPr="006B2AD5">
        <w:rPr>
          <w:rFonts w:ascii="Times New Roman" w:hAnsi="Times New Roman" w:cs="Times New Roman"/>
          <w:sz w:val="26"/>
          <w:szCs w:val="26"/>
        </w:rPr>
        <w:t>Revenue Accounting and Collection; </w:t>
      </w:r>
    </w:p>
    <w:p w:rsidR="004406E2" w:rsidRPr="006B2AD5" w:rsidP="003D34A0" w14:paraId="659E6633" w14:textId="77777777">
      <w:pPr>
        <w:numPr>
          <w:ilvl w:val="0"/>
          <w:numId w:val="22"/>
        </w:numPr>
        <w:spacing w:after="0" w:line="240" w:lineRule="auto"/>
        <w:rPr>
          <w:rFonts w:ascii="Times New Roman" w:hAnsi="Times New Roman" w:cs="Times New Roman"/>
          <w:sz w:val="26"/>
          <w:szCs w:val="26"/>
        </w:rPr>
      </w:pPr>
      <w:r w:rsidRPr="006B2AD5">
        <w:rPr>
          <w:rFonts w:ascii="Times New Roman" w:hAnsi="Times New Roman" w:cs="Times New Roman"/>
          <w:sz w:val="26"/>
          <w:szCs w:val="26"/>
        </w:rPr>
        <w:t>Tax; </w:t>
      </w:r>
    </w:p>
    <w:p w:rsidR="004406E2" w:rsidRPr="006B2AD5" w:rsidP="003D34A0" w14:paraId="08C39151" w14:textId="77777777">
      <w:pPr>
        <w:numPr>
          <w:ilvl w:val="0"/>
          <w:numId w:val="22"/>
        </w:numPr>
        <w:spacing w:after="0" w:line="240" w:lineRule="auto"/>
        <w:rPr>
          <w:rFonts w:ascii="Times New Roman" w:hAnsi="Times New Roman" w:cs="Times New Roman"/>
          <w:sz w:val="26"/>
          <w:szCs w:val="26"/>
        </w:rPr>
      </w:pPr>
      <w:r w:rsidRPr="006B2AD5">
        <w:rPr>
          <w:rFonts w:ascii="Times New Roman" w:hAnsi="Times New Roman" w:cs="Times New Roman"/>
          <w:sz w:val="26"/>
          <w:szCs w:val="26"/>
        </w:rPr>
        <w:t>Treasury; and </w:t>
      </w:r>
    </w:p>
    <w:p w:rsidR="004406E2" w:rsidRPr="006B2AD5" w:rsidP="003D34A0" w14:paraId="51AA7B49" w14:textId="77777777">
      <w:pPr>
        <w:numPr>
          <w:ilvl w:val="0"/>
          <w:numId w:val="22"/>
        </w:numPr>
        <w:spacing w:after="0" w:line="240" w:lineRule="auto"/>
        <w:rPr>
          <w:rFonts w:ascii="Times New Roman" w:hAnsi="Times New Roman" w:cs="Times New Roman"/>
          <w:sz w:val="26"/>
          <w:szCs w:val="26"/>
        </w:rPr>
      </w:pPr>
      <w:r w:rsidRPr="006B2AD5">
        <w:rPr>
          <w:rFonts w:ascii="Times New Roman" w:hAnsi="Times New Roman" w:cs="Times New Roman"/>
          <w:sz w:val="26"/>
          <w:szCs w:val="26"/>
        </w:rPr>
        <w:t>Miscellaneous. </w:t>
      </w:r>
    </w:p>
    <w:p w:rsidR="00E250D0" w:rsidRPr="006B2AD5" w:rsidP="003B7F17" w14:paraId="1EA8D1C6" w14:textId="77777777">
      <w:pPr>
        <w:spacing w:after="0" w:line="480" w:lineRule="auto"/>
        <w:rPr>
          <w:rFonts w:ascii="Times New Roman" w:hAnsi="Times New Roman" w:cs="Times New Roman"/>
          <w:sz w:val="26"/>
          <w:szCs w:val="26"/>
        </w:rPr>
      </w:pPr>
    </w:p>
    <w:p w:rsidR="003B7F17" w:rsidRPr="006B2AD5" w:rsidP="003B7F17" w14:paraId="6919FA88" w14:textId="6BDD27C8">
      <w:pPr>
        <w:spacing w:after="0" w:line="480" w:lineRule="auto"/>
        <w:rPr>
          <w:rFonts w:ascii="Times New Roman" w:hAnsi="Times New Roman" w:cs="Times New Roman"/>
          <w:sz w:val="26"/>
          <w:szCs w:val="26"/>
        </w:rPr>
      </w:pPr>
      <w:r w:rsidRPr="006B2AD5">
        <w:rPr>
          <w:rFonts w:ascii="Times New Roman" w:hAnsi="Times New Roman" w:cs="Times New Roman"/>
          <w:sz w:val="26"/>
          <w:szCs w:val="26"/>
        </w:rPr>
        <w:t>Regulated entities use these records as the basis for required rate filings and reports to the Commission.</w:t>
      </w:r>
      <w:r w:rsidRPr="006B2AD5" w:rsidR="00E32CB8">
        <w:rPr>
          <w:rFonts w:ascii="Times New Roman" w:hAnsi="Times New Roman" w:cs="Times New Roman"/>
          <w:sz w:val="26"/>
          <w:szCs w:val="26"/>
        </w:rPr>
        <w:t xml:space="preserve"> </w:t>
      </w:r>
      <w:r w:rsidRPr="006B2AD5" w:rsidR="00922E67">
        <w:rPr>
          <w:rFonts w:ascii="Times New Roman" w:hAnsi="Times New Roman" w:cs="Times New Roman"/>
          <w:sz w:val="26"/>
          <w:szCs w:val="26"/>
        </w:rPr>
        <w:t xml:space="preserve"> </w:t>
      </w:r>
      <w:r w:rsidRPr="006B2AD5" w:rsidR="00BF13E7">
        <w:rPr>
          <w:rFonts w:ascii="Times New Roman" w:hAnsi="Times New Roman" w:cs="Times New Roman"/>
          <w:sz w:val="26"/>
          <w:szCs w:val="26"/>
        </w:rPr>
        <w:t>T</w:t>
      </w:r>
      <w:r w:rsidRPr="006B2AD5">
        <w:rPr>
          <w:rFonts w:ascii="Times New Roman" w:hAnsi="Times New Roman" w:cs="Times New Roman"/>
          <w:sz w:val="26"/>
          <w:szCs w:val="26"/>
        </w:rPr>
        <w:t xml:space="preserve">he Commission’s audit staff </w:t>
      </w:r>
      <w:r w:rsidRPr="006B2AD5" w:rsidR="00C51D59">
        <w:rPr>
          <w:rFonts w:ascii="Times New Roman" w:hAnsi="Times New Roman" w:cs="Times New Roman"/>
          <w:sz w:val="26"/>
          <w:szCs w:val="26"/>
        </w:rPr>
        <w:t xml:space="preserve">may </w:t>
      </w:r>
      <w:r w:rsidRPr="006B2AD5">
        <w:rPr>
          <w:rFonts w:ascii="Times New Roman" w:hAnsi="Times New Roman" w:cs="Times New Roman"/>
          <w:sz w:val="26"/>
          <w:szCs w:val="26"/>
        </w:rPr>
        <w:t>use the records during compliance reviews</w:t>
      </w:r>
      <w:r w:rsidRPr="006B2AD5" w:rsidR="00A56950">
        <w:rPr>
          <w:rFonts w:ascii="Times New Roman" w:hAnsi="Times New Roman" w:cs="Times New Roman"/>
          <w:sz w:val="26"/>
          <w:szCs w:val="26"/>
        </w:rPr>
        <w:t>, and t</w:t>
      </w:r>
      <w:r w:rsidRPr="006B2AD5">
        <w:rPr>
          <w:rFonts w:ascii="Times New Roman" w:hAnsi="Times New Roman" w:cs="Times New Roman"/>
          <w:sz w:val="26"/>
          <w:szCs w:val="26"/>
        </w:rPr>
        <w:t xml:space="preserve">he Commission’s enforcement staff </w:t>
      </w:r>
      <w:r w:rsidRPr="006B2AD5" w:rsidR="00C51D59">
        <w:rPr>
          <w:rFonts w:ascii="Times New Roman" w:hAnsi="Times New Roman" w:cs="Times New Roman"/>
          <w:sz w:val="26"/>
          <w:szCs w:val="26"/>
        </w:rPr>
        <w:t xml:space="preserve">may </w:t>
      </w:r>
      <w:r w:rsidRPr="006B2AD5">
        <w:rPr>
          <w:rFonts w:ascii="Times New Roman" w:hAnsi="Times New Roman" w:cs="Times New Roman"/>
          <w:sz w:val="26"/>
          <w:szCs w:val="26"/>
        </w:rPr>
        <w:t>use the information during investigations.</w:t>
      </w:r>
      <w:r w:rsidRPr="006B2AD5" w:rsidR="00E32CB8">
        <w:rPr>
          <w:rFonts w:ascii="Times New Roman" w:hAnsi="Times New Roman" w:cs="Times New Roman"/>
          <w:sz w:val="26"/>
          <w:szCs w:val="26"/>
        </w:rPr>
        <w:t xml:space="preserve"> </w:t>
      </w:r>
      <w:r w:rsidRPr="006B2AD5" w:rsidR="00922E67">
        <w:rPr>
          <w:rFonts w:ascii="Times New Roman" w:hAnsi="Times New Roman" w:cs="Times New Roman"/>
          <w:sz w:val="26"/>
          <w:szCs w:val="26"/>
        </w:rPr>
        <w:t xml:space="preserve"> </w:t>
      </w:r>
      <w:r w:rsidRPr="006B2AD5" w:rsidR="00EF5003">
        <w:rPr>
          <w:rFonts w:ascii="Times New Roman" w:hAnsi="Times New Roman" w:cs="Times New Roman"/>
          <w:sz w:val="26"/>
          <w:szCs w:val="26"/>
        </w:rPr>
        <w:t xml:space="preserve">In addition, </w:t>
      </w:r>
      <w:r w:rsidRPr="006B2AD5" w:rsidR="00CC32A5">
        <w:rPr>
          <w:rFonts w:ascii="Times New Roman" w:hAnsi="Times New Roman" w:cs="Times New Roman"/>
          <w:sz w:val="26"/>
          <w:szCs w:val="26"/>
        </w:rPr>
        <w:t xml:space="preserve">the Commission’s staff may use the records for special analyses </w:t>
      </w:r>
      <w:r w:rsidRPr="006B2AD5" w:rsidR="00B61B26">
        <w:rPr>
          <w:rFonts w:ascii="Times New Roman" w:hAnsi="Times New Roman" w:cs="Times New Roman"/>
          <w:sz w:val="26"/>
          <w:szCs w:val="26"/>
        </w:rPr>
        <w:t>on subjects such as jurisdictional entities’ responses to extreme weather events</w:t>
      </w:r>
      <w:r w:rsidRPr="006B2AD5" w:rsidR="0072582E">
        <w:rPr>
          <w:rFonts w:ascii="Times New Roman" w:hAnsi="Times New Roman" w:cs="Times New Roman"/>
          <w:sz w:val="26"/>
          <w:szCs w:val="26"/>
        </w:rPr>
        <w:t>.</w:t>
      </w:r>
    </w:p>
    <w:p w:rsidR="003B7F17" w:rsidRPr="006B2AD5" w:rsidP="003B7F17" w14:paraId="6E460147" w14:textId="57380F4B">
      <w:pPr>
        <w:spacing w:after="0" w:line="480" w:lineRule="auto"/>
        <w:rPr>
          <w:rFonts w:ascii="Times New Roman" w:hAnsi="Times New Roman" w:cs="Times New Roman"/>
          <w:i/>
          <w:iCs/>
          <w:sz w:val="26"/>
          <w:szCs w:val="26"/>
        </w:rPr>
      </w:pPr>
      <w:r w:rsidRPr="006B2AD5">
        <w:rPr>
          <w:rFonts w:ascii="Times New Roman" w:hAnsi="Times New Roman" w:cs="Times New Roman"/>
          <w:i/>
          <w:iCs/>
          <w:sz w:val="26"/>
          <w:szCs w:val="26"/>
        </w:rPr>
        <w:t>Type</w:t>
      </w:r>
      <w:r w:rsidRPr="006B2AD5" w:rsidR="002A75FF">
        <w:rPr>
          <w:rFonts w:ascii="Times New Roman" w:hAnsi="Times New Roman" w:cs="Times New Roman"/>
          <w:i/>
          <w:iCs/>
          <w:sz w:val="26"/>
          <w:szCs w:val="26"/>
        </w:rPr>
        <w:t>s</w:t>
      </w:r>
      <w:r w:rsidRPr="006B2AD5">
        <w:rPr>
          <w:rFonts w:ascii="Times New Roman" w:hAnsi="Times New Roman" w:cs="Times New Roman"/>
          <w:i/>
          <w:iCs/>
          <w:sz w:val="26"/>
          <w:szCs w:val="26"/>
        </w:rPr>
        <w:t xml:space="preserve"> of Respondent</w:t>
      </w:r>
      <w:r w:rsidRPr="006B2AD5" w:rsidR="002A75FF">
        <w:rPr>
          <w:rFonts w:ascii="Times New Roman" w:hAnsi="Times New Roman" w:cs="Times New Roman"/>
          <w:i/>
          <w:iCs/>
          <w:sz w:val="26"/>
          <w:szCs w:val="26"/>
        </w:rPr>
        <w:t>s</w:t>
      </w:r>
      <w:r w:rsidRPr="006B2AD5">
        <w:rPr>
          <w:rFonts w:ascii="Times New Roman" w:hAnsi="Times New Roman" w:cs="Times New Roman"/>
          <w:sz w:val="26"/>
          <w:szCs w:val="26"/>
        </w:rPr>
        <w:t xml:space="preserve">: Electric utilities, </w:t>
      </w:r>
      <w:r w:rsidRPr="006B2AD5" w:rsidR="002A75FF">
        <w:rPr>
          <w:rFonts w:ascii="Times New Roman" w:hAnsi="Times New Roman" w:cs="Times New Roman"/>
          <w:sz w:val="26"/>
          <w:szCs w:val="26"/>
        </w:rPr>
        <w:t xml:space="preserve">licensees, </w:t>
      </w:r>
      <w:r w:rsidRPr="006B2AD5">
        <w:rPr>
          <w:rFonts w:ascii="Times New Roman" w:hAnsi="Times New Roman" w:cs="Times New Roman"/>
          <w:sz w:val="26"/>
          <w:szCs w:val="26"/>
        </w:rPr>
        <w:t xml:space="preserve">natural gas </w:t>
      </w:r>
      <w:r w:rsidRPr="006B2AD5" w:rsidR="002A75FF">
        <w:rPr>
          <w:rFonts w:ascii="Times New Roman" w:hAnsi="Times New Roman" w:cs="Times New Roman"/>
          <w:sz w:val="26"/>
          <w:szCs w:val="26"/>
        </w:rPr>
        <w:t>companies</w:t>
      </w:r>
      <w:r w:rsidRPr="006B2AD5">
        <w:rPr>
          <w:rFonts w:ascii="Times New Roman" w:hAnsi="Times New Roman" w:cs="Times New Roman"/>
          <w:sz w:val="26"/>
          <w:szCs w:val="26"/>
        </w:rPr>
        <w:t xml:space="preserve">, and oil </w:t>
      </w:r>
      <w:r w:rsidRPr="006B2AD5" w:rsidR="000460FC">
        <w:rPr>
          <w:rFonts w:ascii="Times New Roman" w:hAnsi="Times New Roman" w:cs="Times New Roman"/>
          <w:sz w:val="26"/>
          <w:szCs w:val="26"/>
        </w:rPr>
        <w:t>pipeline companies</w:t>
      </w:r>
      <w:r w:rsidRPr="006B2AD5" w:rsidR="00F15663">
        <w:rPr>
          <w:rFonts w:ascii="Times New Roman" w:hAnsi="Times New Roman" w:cs="Times New Roman"/>
          <w:sz w:val="26"/>
          <w:szCs w:val="26"/>
        </w:rPr>
        <w:t>.</w:t>
      </w:r>
    </w:p>
    <w:p w:rsidR="003B7F17" w:rsidRPr="006B2AD5" w:rsidP="003B7F17" w14:paraId="0EABE38D" w14:textId="528D05BF">
      <w:pPr>
        <w:spacing w:after="0" w:line="480" w:lineRule="auto"/>
        <w:rPr>
          <w:rFonts w:ascii="Times New Roman" w:hAnsi="Times New Roman" w:cs="Times New Roman"/>
          <w:i/>
          <w:iCs/>
          <w:sz w:val="26"/>
          <w:szCs w:val="26"/>
        </w:rPr>
      </w:pPr>
      <w:r w:rsidRPr="006B2AD5">
        <w:rPr>
          <w:rFonts w:ascii="Times New Roman" w:hAnsi="Times New Roman" w:cs="Times New Roman"/>
          <w:i/>
          <w:iCs/>
          <w:sz w:val="26"/>
          <w:szCs w:val="26"/>
        </w:rPr>
        <w:t>Estimate of Annual Burden</w:t>
      </w:r>
      <w:r w:rsidRPr="006B2AD5" w:rsidR="00622702">
        <w:rPr>
          <w:rFonts w:ascii="Times New Roman" w:hAnsi="Times New Roman" w:cs="Times New Roman"/>
          <w:i/>
          <w:iCs/>
          <w:sz w:val="26"/>
          <w:szCs w:val="26"/>
        </w:rPr>
        <w:t>:</w:t>
      </w:r>
      <w:r>
        <w:rPr>
          <w:rStyle w:val="FootnoteReference"/>
          <w:rFonts w:cs="Times New Roman"/>
          <w:i/>
          <w:iCs/>
        </w:rPr>
        <w:footnoteReference w:id="5"/>
      </w:r>
      <w:r w:rsidRPr="006B2AD5">
        <w:rPr>
          <w:rFonts w:ascii="Times New Roman" w:hAnsi="Times New Roman" w:cs="Times New Roman"/>
          <w:sz w:val="26"/>
          <w:szCs w:val="26"/>
        </w:rPr>
        <w:t xml:space="preserve"> </w:t>
      </w:r>
      <w:r w:rsidRPr="006B2AD5" w:rsidR="0051544E">
        <w:rPr>
          <w:rFonts w:ascii="Times New Roman" w:hAnsi="Times New Roman" w:cs="Times New Roman"/>
          <w:sz w:val="26"/>
          <w:szCs w:val="26"/>
        </w:rPr>
        <w:t>The Commission estimates the annual burden and cost for the information collection as follows.</w:t>
      </w:r>
    </w:p>
    <w:tbl>
      <w:tblPr>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95"/>
        <w:gridCol w:w="1902"/>
        <w:gridCol w:w="2159"/>
        <w:gridCol w:w="2251"/>
        <w:gridCol w:w="2340"/>
      </w:tblGrid>
      <w:tr w14:paraId="5CA45D20" w14:textId="77777777" w:rsidTr="00C964A9">
        <w:tblPrEx>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Pr>
        <w:tc>
          <w:tcPr>
            <w:tcW w:w="737" w:type="pct"/>
            <w:shd w:val="clear" w:color="auto" w:fill="D9D9D9"/>
            <w:vAlign w:val="bottom"/>
          </w:tcPr>
          <w:p w:rsidR="003B7F17" w:rsidRPr="006B2AD5" w:rsidP="00C964A9" w14:paraId="12E32CD4" w14:textId="77777777">
            <w:pPr>
              <w:spacing w:after="0" w:line="240" w:lineRule="auto"/>
              <w:jc w:val="center"/>
              <w:rPr>
                <w:rFonts w:ascii="Times New Roman" w:hAnsi="Times New Roman" w:cs="Times New Roman"/>
                <w:b/>
                <w:sz w:val="26"/>
                <w:szCs w:val="26"/>
              </w:rPr>
            </w:pPr>
            <w:r w:rsidRPr="006B2AD5">
              <w:rPr>
                <w:rFonts w:ascii="Times New Roman" w:hAnsi="Times New Roman" w:cs="Times New Roman"/>
                <w:b/>
                <w:sz w:val="26"/>
                <w:szCs w:val="26"/>
              </w:rPr>
              <w:t>Number of Respondents</w:t>
            </w:r>
            <w:r w:rsidRPr="006B2AD5">
              <w:rPr>
                <w:rFonts w:ascii="Times New Roman" w:hAnsi="Times New Roman" w:cs="Times New Roman"/>
                <w:b/>
                <w:sz w:val="26"/>
                <w:szCs w:val="26"/>
              </w:rPr>
              <w:br/>
              <w:t>(1)</w:t>
            </w:r>
          </w:p>
        </w:tc>
        <w:tc>
          <w:tcPr>
            <w:tcW w:w="937" w:type="pct"/>
            <w:shd w:val="clear" w:color="auto" w:fill="D9D9D9"/>
            <w:vAlign w:val="bottom"/>
          </w:tcPr>
          <w:p w:rsidR="003B7F17" w:rsidRPr="006B2AD5" w:rsidP="00C964A9" w14:paraId="303B7804" w14:textId="77777777">
            <w:pPr>
              <w:spacing w:after="0" w:line="240" w:lineRule="auto"/>
              <w:jc w:val="center"/>
              <w:rPr>
                <w:rFonts w:ascii="Times New Roman" w:hAnsi="Times New Roman" w:cs="Times New Roman"/>
                <w:b/>
                <w:sz w:val="26"/>
                <w:szCs w:val="26"/>
              </w:rPr>
            </w:pPr>
            <w:r w:rsidRPr="006B2AD5">
              <w:rPr>
                <w:rFonts w:ascii="Times New Roman" w:hAnsi="Times New Roman" w:cs="Times New Roman"/>
                <w:b/>
                <w:sz w:val="26"/>
                <w:szCs w:val="26"/>
              </w:rPr>
              <w:t>Annual Number of Responses per Respondent</w:t>
            </w:r>
          </w:p>
          <w:p w:rsidR="003B7F17" w:rsidRPr="006B2AD5" w:rsidP="00C964A9" w14:paraId="7477F15D" w14:textId="77777777">
            <w:pPr>
              <w:spacing w:after="0" w:line="240" w:lineRule="auto"/>
              <w:jc w:val="center"/>
              <w:rPr>
                <w:rFonts w:ascii="Times New Roman" w:hAnsi="Times New Roman" w:cs="Times New Roman"/>
                <w:b/>
                <w:sz w:val="26"/>
                <w:szCs w:val="26"/>
              </w:rPr>
            </w:pPr>
            <w:r w:rsidRPr="006B2AD5">
              <w:rPr>
                <w:rFonts w:ascii="Times New Roman" w:hAnsi="Times New Roman" w:cs="Times New Roman"/>
                <w:b/>
                <w:sz w:val="26"/>
                <w:szCs w:val="26"/>
              </w:rPr>
              <w:t>(2)</w:t>
            </w:r>
          </w:p>
        </w:tc>
        <w:tc>
          <w:tcPr>
            <w:tcW w:w="1064" w:type="pct"/>
            <w:shd w:val="clear" w:color="auto" w:fill="D9D9D9"/>
            <w:vAlign w:val="bottom"/>
          </w:tcPr>
          <w:p w:rsidR="003B7F17" w:rsidRPr="006B2AD5" w:rsidP="00C964A9" w14:paraId="38737AAA" w14:textId="77777777">
            <w:pPr>
              <w:spacing w:after="0" w:line="240" w:lineRule="auto"/>
              <w:jc w:val="center"/>
              <w:rPr>
                <w:rFonts w:ascii="Times New Roman" w:hAnsi="Times New Roman" w:cs="Times New Roman"/>
                <w:b/>
                <w:sz w:val="26"/>
                <w:szCs w:val="26"/>
              </w:rPr>
            </w:pPr>
            <w:r w:rsidRPr="006B2AD5">
              <w:rPr>
                <w:rFonts w:ascii="Times New Roman" w:hAnsi="Times New Roman" w:cs="Times New Roman"/>
                <w:b/>
                <w:sz w:val="26"/>
                <w:szCs w:val="26"/>
              </w:rPr>
              <w:t>Total Number of Responses (1)*(2)=(3)</w:t>
            </w:r>
          </w:p>
        </w:tc>
        <w:tc>
          <w:tcPr>
            <w:tcW w:w="1109" w:type="pct"/>
            <w:shd w:val="clear" w:color="auto" w:fill="D9D9D9"/>
            <w:vAlign w:val="bottom"/>
          </w:tcPr>
          <w:p w:rsidR="003B7F17" w:rsidRPr="006B2AD5" w:rsidP="00C964A9" w14:paraId="4135AB97" w14:textId="77777777">
            <w:pPr>
              <w:spacing w:after="0" w:line="240" w:lineRule="auto"/>
              <w:jc w:val="center"/>
              <w:rPr>
                <w:rFonts w:ascii="Times New Roman" w:hAnsi="Times New Roman" w:cs="Times New Roman"/>
                <w:b/>
                <w:sz w:val="26"/>
                <w:szCs w:val="26"/>
              </w:rPr>
            </w:pPr>
            <w:r w:rsidRPr="006B2AD5">
              <w:rPr>
                <w:rFonts w:ascii="Times New Roman" w:hAnsi="Times New Roman" w:cs="Times New Roman"/>
                <w:b/>
                <w:sz w:val="26"/>
                <w:szCs w:val="26"/>
              </w:rPr>
              <w:t>Average Burden Hrs. &amp; Cost Per Response</w:t>
            </w:r>
            <w:r>
              <w:rPr>
                <w:rFonts w:ascii="Times New Roman" w:hAnsi="Times New Roman" w:cs="Times New Roman"/>
                <w:b/>
                <w:sz w:val="26"/>
                <w:szCs w:val="26"/>
                <w:vertAlign w:val="superscript"/>
              </w:rPr>
              <w:footnoteReference w:id="6"/>
            </w:r>
          </w:p>
          <w:p w:rsidR="003B7F17" w:rsidRPr="006B2AD5" w:rsidP="00C964A9" w14:paraId="4304A5E8" w14:textId="77777777">
            <w:pPr>
              <w:spacing w:after="0" w:line="240" w:lineRule="auto"/>
              <w:jc w:val="center"/>
              <w:rPr>
                <w:rFonts w:ascii="Times New Roman" w:hAnsi="Times New Roman" w:cs="Times New Roman"/>
                <w:b/>
                <w:sz w:val="26"/>
                <w:szCs w:val="26"/>
              </w:rPr>
            </w:pPr>
            <w:r w:rsidRPr="006B2AD5">
              <w:rPr>
                <w:rFonts w:ascii="Times New Roman" w:hAnsi="Times New Roman" w:cs="Times New Roman"/>
                <w:b/>
                <w:sz w:val="26"/>
                <w:szCs w:val="26"/>
              </w:rPr>
              <w:t>(4)</w:t>
            </w:r>
          </w:p>
        </w:tc>
        <w:tc>
          <w:tcPr>
            <w:tcW w:w="1153" w:type="pct"/>
            <w:shd w:val="clear" w:color="auto" w:fill="D9D9D9"/>
            <w:vAlign w:val="bottom"/>
          </w:tcPr>
          <w:p w:rsidR="003B7F17" w:rsidRPr="006B2AD5" w:rsidP="00C964A9" w14:paraId="245D9E42" w14:textId="77777777">
            <w:pPr>
              <w:spacing w:after="0" w:line="240" w:lineRule="auto"/>
              <w:jc w:val="center"/>
              <w:rPr>
                <w:rFonts w:ascii="Times New Roman" w:hAnsi="Times New Roman" w:cs="Times New Roman"/>
                <w:b/>
                <w:sz w:val="26"/>
                <w:szCs w:val="26"/>
              </w:rPr>
            </w:pPr>
            <w:r w:rsidRPr="006B2AD5">
              <w:rPr>
                <w:rFonts w:ascii="Times New Roman" w:hAnsi="Times New Roman" w:cs="Times New Roman"/>
                <w:b/>
                <w:sz w:val="26"/>
                <w:szCs w:val="26"/>
              </w:rPr>
              <w:t>Total Annual Burden Hours &amp; Total Annual Cost</w:t>
            </w:r>
          </w:p>
          <w:p w:rsidR="003B7F17" w:rsidRPr="006B2AD5" w:rsidP="00C964A9" w14:paraId="368D0FD0" w14:textId="77777777">
            <w:pPr>
              <w:spacing w:after="0" w:line="240" w:lineRule="auto"/>
              <w:jc w:val="center"/>
              <w:rPr>
                <w:rFonts w:ascii="Times New Roman" w:hAnsi="Times New Roman" w:cs="Times New Roman"/>
                <w:b/>
                <w:sz w:val="26"/>
                <w:szCs w:val="26"/>
              </w:rPr>
            </w:pPr>
            <w:r w:rsidRPr="006B2AD5">
              <w:rPr>
                <w:rFonts w:ascii="Times New Roman" w:hAnsi="Times New Roman" w:cs="Times New Roman"/>
                <w:b/>
                <w:sz w:val="26"/>
                <w:szCs w:val="26"/>
              </w:rPr>
              <w:t>(3)*(4)=(5)</w:t>
            </w:r>
          </w:p>
        </w:tc>
      </w:tr>
      <w:tr w14:paraId="27CC86BD" w14:textId="77777777" w:rsidTr="00C964A9">
        <w:tblPrEx>
          <w:tblW w:w="5426" w:type="pct"/>
          <w:tblInd w:w="-72" w:type="dxa"/>
          <w:tblLayout w:type="fixed"/>
          <w:tblLook w:val="01E0"/>
        </w:tblPrEx>
        <w:trPr>
          <w:cantSplit/>
        </w:trPr>
        <w:tc>
          <w:tcPr>
            <w:tcW w:w="737" w:type="pct"/>
            <w:vAlign w:val="bottom"/>
          </w:tcPr>
          <w:p w:rsidR="003B7F17" w:rsidRPr="006B2AD5" w:rsidP="00C964A9" w14:paraId="2895882B" w14:textId="50FBE4B7">
            <w:pPr>
              <w:spacing w:after="0" w:line="240" w:lineRule="auto"/>
              <w:jc w:val="right"/>
              <w:rPr>
                <w:rFonts w:ascii="Times New Roman" w:hAnsi="Times New Roman" w:cs="Times New Roman"/>
                <w:sz w:val="26"/>
                <w:szCs w:val="26"/>
              </w:rPr>
            </w:pPr>
            <w:r w:rsidRPr="006B2AD5">
              <w:rPr>
                <w:rFonts w:ascii="Times New Roman" w:hAnsi="Times New Roman" w:cs="Times New Roman"/>
                <w:sz w:val="26"/>
                <w:szCs w:val="26"/>
              </w:rPr>
              <w:t>667</w:t>
            </w:r>
          </w:p>
        </w:tc>
        <w:tc>
          <w:tcPr>
            <w:tcW w:w="937" w:type="pct"/>
            <w:vAlign w:val="bottom"/>
          </w:tcPr>
          <w:p w:rsidR="003B7F17" w:rsidRPr="006B2AD5" w:rsidP="00C964A9" w14:paraId="0B95908C" w14:textId="77777777">
            <w:pPr>
              <w:spacing w:after="0" w:line="240" w:lineRule="auto"/>
              <w:jc w:val="right"/>
              <w:rPr>
                <w:rFonts w:ascii="Times New Roman" w:hAnsi="Times New Roman" w:cs="Times New Roman"/>
                <w:sz w:val="26"/>
                <w:szCs w:val="26"/>
              </w:rPr>
            </w:pPr>
            <w:r w:rsidRPr="006B2AD5">
              <w:rPr>
                <w:rFonts w:ascii="Times New Roman" w:hAnsi="Times New Roman" w:cs="Times New Roman"/>
                <w:sz w:val="26"/>
                <w:szCs w:val="26"/>
              </w:rPr>
              <w:t>1</w:t>
            </w:r>
          </w:p>
        </w:tc>
        <w:tc>
          <w:tcPr>
            <w:tcW w:w="1064" w:type="pct"/>
            <w:vAlign w:val="bottom"/>
          </w:tcPr>
          <w:p w:rsidR="003B7F17" w:rsidRPr="006B2AD5" w:rsidP="00C964A9" w14:paraId="03D703CF" w14:textId="73739890">
            <w:pPr>
              <w:spacing w:after="0" w:line="240" w:lineRule="auto"/>
              <w:jc w:val="right"/>
              <w:rPr>
                <w:rFonts w:ascii="Times New Roman" w:hAnsi="Times New Roman" w:cs="Times New Roman"/>
                <w:sz w:val="26"/>
                <w:szCs w:val="26"/>
              </w:rPr>
            </w:pPr>
            <w:r w:rsidRPr="006B2AD5">
              <w:rPr>
                <w:rFonts w:ascii="Times New Roman" w:hAnsi="Times New Roman" w:cs="Times New Roman"/>
                <w:sz w:val="26"/>
                <w:szCs w:val="26"/>
              </w:rPr>
              <w:t>667</w:t>
            </w:r>
          </w:p>
        </w:tc>
        <w:tc>
          <w:tcPr>
            <w:tcW w:w="1109" w:type="pct"/>
            <w:vAlign w:val="bottom"/>
          </w:tcPr>
          <w:p w:rsidR="003B7F17" w:rsidRPr="006B2AD5" w:rsidP="00C964A9" w14:paraId="6AB9D179" w14:textId="720E6F44">
            <w:pPr>
              <w:spacing w:after="0" w:line="240" w:lineRule="auto"/>
              <w:jc w:val="right"/>
              <w:rPr>
                <w:rFonts w:ascii="Times New Roman" w:hAnsi="Times New Roman" w:cs="Times New Roman"/>
                <w:sz w:val="26"/>
                <w:szCs w:val="26"/>
              </w:rPr>
            </w:pPr>
            <w:r w:rsidRPr="006B2AD5">
              <w:rPr>
                <w:rFonts w:ascii="Times New Roman" w:hAnsi="Times New Roman" w:cs="Times New Roman"/>
                <w:sz w:val="26"/>
                <w:szCs w:val="26"/>
              </w:rPr>
              <w:t>5,218</w:t>
            </w:r>
            <w:r w:rsidRPr="006B2AD5" w:rsidR="00BC6521">
              <w:rPr>
                <w:rFonts w:ascii="Times New Roman" w:hAnsi="Times New Roman" w:cs="Times New Roman"/>
                <w:sz w:val="26"/>
                <w:szCs w:val="26"/>
              </w:rPr>
              <w:t xml:space="preserve"> hrs.;</w:t>
            </w:r>
          </w:p>
          <w:p w:rsidR="003B7F17" w:rsidRPr="006B2AD5" w:rsidP="00C964A9" w14:paraId="75A5EE6A" w14:textId="55C1C82C">
            <w:pPr>
              <w:spacing w:after="0" w:line="240" w:lineRule="auto"/>
              <w:jc w:val="right"/>
              <w:rPr>
                <w:rFonts w:ascii="Times New Roman" w:hAnsi="Times New Roman" w:cs="Times New Roman"/>
                <w:sz w:val="26"/>
                <w:szCs w:val="26"/>
              </w:rPr>
            </w:pPr>
            <w:r w:rsidRPr="006B2AD5">
              <w:rPr>
                <w:rFonts w:ascii="Times New Roman" w:hAnsi="Times New Roman" w:cs="Times New Roman"/>
                <w:sz w:val="26"/>
                <w:szCs w:val="26"/>
              </w:rPr>
              <w:t>$</w:t>
            </w:r>
            <w:r w:rsidRPr="006B2AD5" w:rsidR="006C2CEC">
              <w:rPr>
                <w:rFonts w:ascii="Times New Roman" w:hAnsi="Times New Roman" w:cs="Times New Roman"/>
                <w:sz w:val="26"/>
                <w:szCs w:val="26"/>
              </w:rPr>
              <w:t>532,236</w:t>
            </w:r>
          </w:p>
        </w:tc>
        <w:tc>
          <w:tcPr>
            <w:tcW w:w="1153" w:type="pct"/>
            <w:vAlign w:val="bottom"/>
          </w:tcPr>
          <w:p w:rsidR="003B7F17" w:rsidRPr="006B2AD5" w:rsidP="00C964A9" w14:paraId="79B84214" w14:textId="489B8798">
            <w:pPr>
              <w:spacing w:after="0" w:line="240" w:lineRule="auto"/>
              <w:jc w:val="right"/>
              <w:rPr>
                <w:rFonts w:ascii="Times New Roman" w:hAnsi="Times New Roman" w:cs="Times New Roman"/>
                <w:sz w:val="26"/>
                <w:szCs w:val="26"/>
              </w:rPr>
            </w:pPr>
            <w:r w:rsidRPr="006B2AD5">
              <w:rPr>
                <w:rFonts w:ascii="Times New Roman" w:hAnsi="Times New Roman" w:cs="Times New Roman"/>
                <w:sz w:val="26"/>
                <w:szCs w:val="26"/>
              </w:rPr>
              <w:t>3</w:t>
            </w:r>
            <w:r w:rsidRPr="006B2AD5" w:rsidR="009D6845">
              <w:rPr>
                <w:rFonts w:ascii="Times New Roman" w:hAnsi="Times New Roman" w:cs="Times New Roman"/>
                <w:sz w:val="26"/>
                <w:szCs w:val="26"/>
              </w:rPr>
              <w:t>,</w:t>
            </w:r>
            <w:r w:rsidRPr="006B2AD5">
              <w:rPr>
                <w:rFonts w:ascii="Times New Roman" w:hAnsi="Times New Roman" w:cs="Times New Roman"/>
                <w:sz w:val="26"/>
                <w:szCs w:val="26"/>
              </w:rPr>
              <w:t>480</w:t>
            </w:r>
            <w:r w:rsidRPr="006B2AD5" w:rsidR="00B103B4">
              <w:rPr>
                <w:rFonts w:ascii="Times New Roman" w:hAnsi="Times New Roman" w:cs="Times New Roman"/>
                <w:sz w:val="26"/>
                <w:szCs w:val="26"/>
              </w:rPr>
              <w:t>,</w:t>
            </w:r>
            <w:r w:rsidRPr="006B2AD5">
              <w:rPr>
                <w:rFonts w:ascii="Times New Roman" w:hAnsi="Times New Roman" w:cs="Times New Roman"/>
                <w:sz w:val="26"/>
                <w:szCs w:val="26"/>
              </w:rPr>
              <w:t>406</w:t>
            </w:r>
            <w:r w:rsidRPr="006B2AD5" w:rsidR="009D6845">
              <w:rPr>
                <w:rFonts w:ascii="Times New Roman" w:hAnsi="Times New Roman" w:cs="Times New Roman"/>
                <w:sz w:val="26"/>
                <w:szCs w:val="26"/>
              </w:rPr>
              <w:t xml:space="preserve"> hrs.;</w:t>
            </w:r>
          </w:p>
          <w:p w:rsidR="003B7F17" w:rsidRPr="006B2AD5" w:rsidP="00C964A9" w14:paraId="2CCBF6EC" w14:textId="28BEF545">
            <w:pPr>
              <w:spacing w:after="0" w:line="240" w:lineRule="auto"/>
              <w:jc w:val="right"/>
              <w:rPr>
                <w:rFonts w:ascii="Times New Roman" w:hAnsi="Times New Roman" w:cs="Times New Roman"/>
                <w:sz w:val="26"/>
                <w:szCs w:val="26"/>
              </w:rPr>
            </w:pPr>
            <w:r w:rsidRPr="006B2AD5">
              <w:rPr>
                <w:rFonts w:ascii="Times New Roman" w:hAnsi="Times New Roman" w:cs="Times New Roman"/>
                <w:sz w:val="26"/>
                <w:szCs w:val="26"/>
              </w:rPr>
              <w:t>$</w:t>
            </w:r>
            <w:r w:rsidRPr="006B2AD5" w:rsidR="00D3428B">
              <w:rPr>
                <w:rFonts w:ascii="Times New Roman" w:hAnsi="Times New Roman" w:cs="Times New Roman"/>
                <w:sz w:val="26"/>
                <w:szCs w:val="26"/>
              </w:rPr>
              <w:t>355</w:t>
            </w:r>
            <w:r w:rsidRPr="006B2AD5" w:rsidR="00E662E9">
              <w:rPr>
                <w:rFonts w:ascii="Times New Roman" w:hAnsi="Times New Roman" w:cs="Times New Roman"/>
                <w:sz w:val="26"/>
                <w:szCs w:val="26"/>
              </w:rPr>
              <w:t>,</w:t>
            </w:r>
            <w:r w:rsidRPr="006B2AD5" w:rsidR="00D3428B">
              <w:rPr>
                <w:rFonts w:ascii="Times New Roman" w:hAnsi="Times New Roman" w:cs="Times New Roman"/>
                <w:sz w:val="26"/>
                <w:szCs w:val="26"/>
              </w:rPr>
              <w:t>001</w:t>
            </w:r>
            <w:r w:rsidRPr="006B2AD5" w:rsidR="00E662E9">
              <w:rPr>
                <w:rFonts w:ascii="Times New Roman" w:hAnsi="Times New Roman" w:cs="Times New Roman"/>
                <w:sz w:val="26"/>
                <w:szCs w:val="26"/>
              </w:rPr>
              <w:t>,</w:t>
            </w:r>
            <w:r w:rsidRPr="006B2AD5" w:rsidR="00D3428B">
              <w:rPr>
                <w:rFonts w:ascii="Times New Roman" w:hAnsi="Times New Roman" w:cs="Times New Roman"/>
                <w:sz w:val="26"/>
                <w:szCs w:val="26"/>
              </w:rPr>
              <w:t>412</w:t>
            </w:r>
          </w:p>
        </w:tc>
      </w:tr>
    </w:tbl>
    <w:p w:rsidR="003973FE" w:rsidRPr="006B2AD5" w:rsidP="00EB17B8" w14:paraId="7D1B6B57" w14:textId="77777777">
      <w:pPr>
        <w:spacing w:line="480" w:lineRule="auto"/>
        <w:rPr>
          <w:rFonts w:ascii="Times New Roman" w:hAnsi="Times New Roman" w:cs="Times New Roman"/>
          <w:sz w:val="26"/>
          <w:szCs w:val="26"/>
        </w:rPr>
      </w:pPr>
    </w:p>
    <w:p w:rsidR="003B7F4D" w:rsidRPr="006B2AD5" w:rsidP="00EB17B8" w14:paraId="375EBCB3" w14:textId="07225DDC">
      <w:pPr>
        <w:spacing w:line="480" w:lineRule="auto"/>
        <w:rPr>
          <w:rFonts w:ascii="Times New Roman" w:eastAsia="Times New Roman" w:hAnsi="Times New Roman" w:cs="Times New Roman"/>
          <w:sz w:val="26"/>
          <w:szCs w:val="26"/>
        </w:rPr>
      </w:pPr>
      <w:r w:rsidRPr="006B2AD5">
        <w:rPr>
          <w:rFonts w:ascii="Times New Roman" w:hAnsi="Times New Roman" w:cs="Times New Roman"/>
          <w:sz w:val="26"/>
          <w:szCs w:val="26"/>
        </w:rPr>
        <w:t>Comments are invited on:</w:t>
      </w:r>
      <w:r w:rsidRPr="006B2AD5" w:rsidR="00E32CB8">
        <w:rPr>
          <w:rFonts w:ascii="Times New Roman" w:hAnsi="Times New Roman" w:cs="Times New Roman"/>
          <w:sz w:val="26"/>
          <w:szCs w:val="26"/>
        </w:rPr>
        <w:t xml:space="preserve"> </w:t>
      </w:r>
      <w:r w:rsidRPr="006B2AD5">
        <w:rPr>
          <w:rFonts w:ascii="Times New Roman" w:hAnsi="Times New Roman" w:cs="Times New Roman"/>
          <w:sz w:val="26"/>
          <w:szCs w:val="26"/>
        </w:rPr>
        <w:t>(1) whether the collection of information is necessary for the proper performance of the functions of the Commission, including whether the information will have practical utility; (2) the accuracy of the agency</w:t>
      </w:r>
      <w:r w:rsidRPr="006B2AD5" w:rsidR="006A1D61">
        <w:rPr>
          <w:rFonts w:ascii="Times New Roman" w:hAnsi="Times New Roman" w:cs="Times New Roman"/>
          <w:sz w:val="26"/>
          <w:szCs w:val="26"/>
        </w:rPr>
        <w:t>’</w:t>
      </w:r>
      <w:r w:rsidRPr="006B2AD5">
        <w:rPr>
          <w:rFonts w:ascii="Times New Roman" w:hAnsi="Times New Roman" w:cs="Times New Roman"/>
          <w:sz w:val="26"/>
          <w:szCs w:val="26"/>
        </w:rPr>
        <w:t>s estimate of the burden and cost of the collection of information, including the validity of the methodology and assumptions used; (3) ways to enhance the quality, utility and clarity of the information collection; and (4) ways to minimize the burden of the collection of information on those who are to respond, including the use of automated collection techniques or other forms of information technology.</w:t>
      </w:r>
    </w:p>
    <w:p w:rsidR="003B7F4D" w:rsidRPr="006B2AD5" w:rsidP="00466D3F" w14:paraId="516BEC5C" w14:textId="6504A0AD">
      <w:pPr>
        <w:spacing w:after="0" w:line="240" w:lineRule="auto"/>
        <w:ind w:firstLine="2174"/>
        <w:jc w:val="center"/>
        <w:rPr>
          <w:rFonts w:ascii="Times New Roman" w:eastAsia="Times New Roman" w:hAnsi="Times New Roman" w:cs="Times New Roman"/>
          <w:sz w:val="26"/>
          <w:szCs w:val="26"/>
        </w:rPr>
      </w:pPr>
    </w:p>
    <w:p w:rsidR="006B2AD5" w:rsidP="006B2AD5" w14:paraId="339E4E82" w14:textId="77777777">
      <w:pPr>
        <w:spacing w:after="0" w:line="240" w:lineRule="auto"/>
        <w:rPr>
          <w:rFonts w:ascii="Times New Roman" w:hAnsi="Times New Roman" w:cs="Times New Roman"/>
          <w:sz w:val="26"/>
          <w:szCs w:val="26"/>
        </w:rPr>
      </w:pPr>
    </w:p>
    <w:p w:rsidR="006B2AD5" w:rsidP="006B2AD5" w14:paraId="3EA75F85" w14:textId="77777777">
      <w:pPr>
        <w:spacing w:after="0" w:line="240" w:lineRule="auto"/>
        <w:rPr>
          <w:rFonts w:ascii="Times New Roman" w:hAnsi="Times New Roman" w:cs="Times New Roman"/>
          <w:sz w:val="26"/>
          <w:szCs w:val="26"/>
        </w:rPr>
      </w:pPr>
    </w:p>
    <w:p w:rsidR="006B2AD5" w:rsidRPr="006B2AD5" w:rsidP="006B2AD5" w14:paraId="7105BF6D" w14:textId="0F00E8C5">
      <w:pPr>
        <w:spacing w:after="0" w:line="240" w:lineRule="auto"/>
        <w:ind w:firstLine="2606"/>
        <w:jc w:val="center"/>
        <w:rPr>
          <w:rFonts w:ascii="Times New Roman" w:hAnsi="Times New Roman" w:cs="Times New Roman"/>
          <w:sz w:val="26"/>
        </w:rPr>
      </w:pPr>
      <w:r w:rsidRPr="006B2AD5">
        <w:rPr>
          <w:rFonts w:ascii="Times New Roman" w:hAnsi="Times New Roman" w:cs="Times New Roman"/>
          <w:sz w:val="26"/>
        </w:rPr>
        <w:t>Debbie-Anne A. Reese,</w:t>
      </w:r>
    </w:p>
    <w:p w:rsidR="006B2AD5" w:rsidRPr="006B2AD5" w:rsidP="006B2AD5" w14:paraId="6D2AEAF4" w14:textId="30EE7E92">
      <w:pPr>
        <w:spacing w:after="0" w:line="240" w:lineRule="auto"/>
        <w:ind w:firstLine="2606"/>
        <w:jc w:val="center"/>
      </w:pPr>
      <w:r w:rsidRPr="006B2AD5">
        <w:rPr>
          <w:rFonts w:ascii="Times New Roman" w:hAnsi="Times New Roman" w:cs="Times New Roman"/>
          <w:sz w:val="26"/>
        </w:rPr>
        <w:t>Secretary.</w:t>
      </w:r>
    </w:p>
    <w:p w:rsidR="006B2AD5" w:rsidRPr="006B2AD5" w:rsidP="006B2AD5" w14:paraId="0FB167AB" w14:textId="77777777">
      <w:pPr>
        <w:spacing w:after="0" w:line="240" w:lineRule="auto"/>
        <w:rPr>
          <w:rFonts w:ascii="Times New Roman" w:hAnsi="Times New Roman" w:cs="Times New Roman"/>
          <w:sz w:val="26"/>
          <w:szCs w:val="26"/>
        </w:rPr>
      </w:pPr>
    </w:p>
    <w:sectPr w:rsidSect="003D34A0">
      <w:headerReference w:type="default" r:id="rId12"/>
      <w:headerReference w:type="first" r:id="rId13"/>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F3B85" w:rsidP="00466D3F" w14:paraId="28EE68EB" w14:textId="77777777">
      <w:pPr>
        <w:spacing w:after="0" w:line="240" w:lineRule="auto"/>
      </w:pPr>
      <w:r>
        <w:separator/>
      </w:r>
    </w:p>
  </w:footnote>
  <w:footnote w:type="continuationSeparator" w:id="1">
    <w:p w:rsidR="003F3B85" w:rsidP="00466D3F" w14:paraId="56997CE2" w14:textId="77777777">
      <w:pPr>
        <w:spacing w:after="0" w:line="240" w:lineRule="auto"/>
      </w:pPr>
      <w:r>
        <w:continuationSeparator/>
      </w:r>
    </w:p>
  </w:footnote>
  <w:footnote w:id="2">
    <w:p w:rsidR="008C61B0" w:rsidRPr="00B329F5" w:rsidP="006B2AD5" w14:paraId="1B2B4273" w14:textId="66DBD33B">
      <w:pPr>
        <w:pStyle w:val="FootnoteText"/>
        <w:spacing w:after="260"/>
        <w:ind w:firstLine="720"/>
        <w:rPr>
          <w:rFonts w:ascii="Times New Roman" w:hAnsi="Times New Roman"/>
          <w:sz w:val="26"/>
        </w:rPr>
      </w:pPr>
      <w:r w:rsidRPr="00967980">
        <w:rPr>
          <w:rStyle w:val="FootnoteReference"/>
          <w:b w:val="0"/>
          <w:bCs/>
        </w:rPr>
        <w:footnoteRef/>
      </w:r>
      <w:r w:rsidRPr="00B329F5">
        <w:rPr>
          <w:rFonts w:ascii="Times New Roman" w:hAnsi="Times New Roman"/>
          <w:sz w:val="26"/>
        </w:rPr>
        <w:t xml:space="preserve"> 16 USC 825, 825c and 825h</w:t>
      </w:r>
    </w:p>
  </w:footnote>
  <w:footnote w:id="3">
    <w:p w:rsidR="008C61B0" w:rsidRPr="006B2AD5" w:rsidP="006B2AD5" w14:paraId="0FF0AF98" w14:textId="1A437B1E">
      <w:pPr>
        <w:pStyle w:val="FootnoteText"/>
        <w:spacing w:after="260"/>
        <w:ind w:firstLine="720"/>
        <w:rPr>
          <w:rFonts w:ascii="Times New Roman" w:hAnsi="Times New Roman"/>
          <w:i/>
          <w:iCs/>
          <w:sz w:val="26"/>
        </w:rPr>
      </w:pPr>
      <w:r w:rsidRPr="00967980">
        <w:rPr>
          <w:rStyle w:val="FootnoteReference"/>
          <w:b w:val="0"/>
          <w:bCs/>
        </w:rPr>
        <w:footnoteRef/>
      </w:r>
      <w:r w:rsidRPr="00B329F5">
        <w:rPr>
          <w:rFonts w:ascii="Times New Roman" w:hAnsi="Times New Roman"/>
          <w:b/>
          <w:sz w:val="26"/>
        </w:rPr>
        <w:t xml:space="preserve"> </w:t>
      </w:r>
      <w:r w:rsidRPr="00B329F5">
        <w:rPr>
          <w:rFonts w:ascii="Times New Roman" w:hAnsi="Times New Roman"/>
          <w:sz w:val="26"/>
        </w:rPr>
        <w:t>15 U</w:t>
      </w:r>
      <w:r w:rsidR="00B329F5">
        <w:rPr>
          <w:rFonts w:ascii="Times New Roman" w:hAnsi="Times New Roman"/>
          <w:sz w:val="26"/>
        </w:rPr>
        <w:t xml:space="preserve">.S.C. </w:t>
      </w:r>
      <w:r w:rsidR="00A56950">
        <w:rPr>
          <w:rFonts w:ascii="Times New Roman" w:hAnsi="Times New Roman"/>
          <w:sz w:val="26"/>
        </w:rPr>
        <w:t>717g, 717i, and 717</w:t>
      </w:r>
      <w:r w:rsidR="00A56950">
        <w:rPr>
          <w:rFonts w:ascii="Times New Roman" w:hAnsi="Times New Roman"/>
          <w:i/>
          <w:iCs/>
          <w:sz w:val="26"/>
        </w:rPr>
        <w:t>o</w:t>
      </w:r>
    </w:p>
  </w:footnote>
  <w:footnote w:id="4">
    <w:p w:rsidR="003B7F17" w:rsidRPr="00B329F5" w:rsidP="006B2AD5" w14:paraId="58115AD3" w14:textId="180C2A44">
      <w:pPr>
        <w:pStyle w:val="FootnoteText"/>
        <w:spacing w:after="260"/>
        <w:ind w:firstLine="720"/>
        <w:rPr>
          <w:rFonts w:ascii="Times New Roman" w:hAnsi="Times New Roman"/>
          <w:sz w:val="26"/>
        </w:rPr>
      </w:pPr>
      <w:r w:rsidRPr="00967980">
        <w:rPr>
          <w:rStyle w:val="FootnoteReference"/>
          <w:b w:val="0"/>
          <w:bCs/>
        </w:rPr>
        <w:footnoteRef/>
      </w:r>
      <w:r w:rsidRPr="00B329F5">
        <w:rPr>
          <w:rFonts w:ascii="Times New Roman" w:hAnsi="Times New Roman"/>
          <w:sz w:val="26"/>
        </w:rPr>
        <w:t xml:space="preserve"> </w:t>
      </w:r>
      <w:r w:rsidR="00B329F5">
        <w:rPr>
          <w:rFonts w:ascii="Times New Roman" w:hAnsi="Times New Roman"/>
          <w:sz w:val="26"/>
        </w:rPr>
        <w:t>49 U.S.C. 60502</w:t>
      </w:r>
    </w:p>
  </w:footnote>
  <w:footnote w:id="5">
    <w:p w:rsidR="003F2799" w:rsidRPr="006B2AD5" w:rsidP="006B2AD5" w14:paraId="23DC0B1E" w14:textId="29D6EAF7">
      <w:pPr>
        <w:pStyle w:val="FootnoteText"/>
        <w:spacing w:after="260"/>
        <w:ind w:firstLine="720"/>
        <w:rPr>
          <w:rFonts w:ascii="Times New Roman" w:hAnsi="Times New Roman" w:cs="Times New Roman"/>
          <w:sz w:val="26"/>
          <w:szCs w:val="26"/>
        </w:rPr>
      </w:pPr>
      <w:r>
        <w:rPr>
          <w:rStyle w:val="FootnoteReference"/>
        </w:rPr>
        <w:footnoteRef/>
      </w:r>
      <w:r>
        <w:t xml:space="preserve"> </w:t>
      </w:r>
      <w:r w:rsidRPr="003D34A0">
        <w:rPr>
          <w:rFonts w:ascii="Times New Roman" w:hAnsi="Times New Roman" w:cs="Times New Roman"/>
          <w:sz w:val="26"/>
          <w:szCs w:val="26"/>
        </w:rPr>
        <w:t>Burden is defined as the total time, effort, or financial resources expended by persons to generate, maintain, retain, or disclose or provide information to or for a federal agency.  See 5 CFR 1320 for additional information on the definition of information collection burden.</w:t>
      </w:r>
    </w:p>
  </w:footnote>
  <w:footnote w:id="6">
    <w:p w:rsidR="003B7F17" w:rsidRPr="00B329F5" w:rsidP="006B2AD5" w14:paraId="2CD636B5" w14:textId="6A6D1176">
      <w:pPr>
        <w:pStyle w:val="FootnoteText"/>
        <w:spacing w:after="260"/>
        <w:ind w:firstLine="720"/>
        <w:rPr>
          <w:rFonts w:ascii="Times New Roman" w:hAnsi="Times New Roman"/>
          <w:sz w:val="26"/>
        </w:rPr>
      </w:pPr>
      <w:r w:rsidRPr="00B329F5">
        <w:rPr>
          <w:rStyle w:val="FootnoteReference"/>
        </w:rPr>
        <w:footnoteRef/>
      </w:r>
      <w:r w:rsidRPr="00B329F5">
        <w:rPr>
          <w:rFonts w:ascii="Times New Roman" w:hAnsi="Times New Roman"/>
          <w:b/>
          <w:sz w:val="26"/>
        </w:rPr>
        <w:t xml:space="preserve"> </w:t>
      </w:r>
      <w:r w:rsidRPr="0051544E" w:rsidR="0051544E">
        <w:rPr>
          <w:rFonts w:ascii="Times New Roman" w:hAnsi="Times New Roman"/>
          <w:sz w:val="26"/>
          <w:szCs w:val="26"/>
        </w:rPr>
        <w:t>FERC estimates that industry hourly costs are similar to the Commission FY 2026 average salary plus benefits of $213,003 per year (or $102/hour).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93E00" w:rsidRPr="00093E00" w14:paraId="12F1BB6A" w14:textId="2A466A69">
    <w:pPr>
      <w:pStyle w:val="Header"/>
      <w:jc w:val="right"/>
      <w:rPr>
        <w:rFonts w:ascii="Times New Roman" w:hAnsi="Times New Roman" w:cs="Times New Roman"/>
        <w:sz w:val="24"/>
        <w:szCs w:val="24"/>
      </w:rPr>
    </w:pPr>
    <w:sdt>
      <w:sdtPr>
        <w:rPr>
          <w:rFonts w:ascii="Times New Roman" w:hAnsi="Times New Roman" w:cs="Times New Roman"/>
          <w:sz w:val="24"/>
          <w:szCs w:val="24"/>
        </w:rPr>
        <w:id w:val="1789858271"/>
        <w:docPartObj>
          <w:docPartGallery w:val="Page Numbers (Top of Page)"/>
          <w:docPartUnique/>
        </w:docPartObj>
      </w:sdtPr>
      <w:sdtEndPr>
        <w:rPr>
          <w:noProof/>
        </w:rPr>
      </w:sdtEndPr>
      <w:sdtContent>
        <w:r w:rsidRPr="00093E00" w:rsidR="009D6845">
          <w:rPr>
            <w:rFonts w:ascii="Times New Roman" w:hAnsi="Times New Roman" w:cs="Times New Roman"/>
            <w:sz w:val="24"/>
            <w:szCs w:val="24"/>
          </w:rPr>
          <w:t xml:space="preserve">Docket No. </w:t>
        </w:r>
        <w:r w:rsidRPr="00A27357" w:rsidR="00A27357">
          <w:rPr>
            <w:rFonts w:ascii="Times New Roman" w:hAnsi="Times New Roman" w:cs="Times New Roman"/>
            <w:sz w:val="24"/>
            <w:szCs w:val="24"/>
          </w:rPr>
          <w:t>IC26-32-000</w:t>
        </w:r>
        <w:r w:rsidRPr="00093E00" w:rsidR="009D6845">
          <w:rPr>
            <w:rFonts w:ascii="Times New Roman" w:hAnsi="Times New Roman" w:cs="Times New Roman"/>
            <w:sz w:val="24"/>
            <w:szCs w:val="24"/>
          </w:rPr>
          <w:tab/>
        </w:r>
        <w:r w:rsidRPr="00093E00" w:rsidR="009D6845">
          <w:rPr>
            <w:rFonts w:ascii="Times New Roman" w:hAnsi="Times New Roman" w:cs="Times New Roman"/>
            <w:sz w:val="24"/>
            <w:szCs w:val="24"/>
          </w:rPr>
          <w:tab/>
          <w:t xml:space="preserve"> </w:t>
        </w:r>
        <w:r w:rsidRPr="00093E00" w:rsidR="009D6845">
          <w:rPr>
            <w:rFonts w:ascii="Times New Roman" w:hAnsi="Times New Roman" w:cs="Times New Roman"/>
            <w:sz w:val="24"/>
            <w:szCs w:val="24"/>
          </w:rPr>
          <w:fldChar w:fldCharType="begin"/>
        </w:r>
        <w:r w:rsidRPr="00093E00" w:rsidR="009D6845">
          <w:rPr>
            <w:rFonts w:ascii="Times New Roman" w:hAnsi="Times New Roman" w:cs="Times New Roman"/>
            <w:sz w:val="24"/>
            <w:szCs w:val="24"/>
          </w:rPr>
          <w:instrText xml:space="preserve"> PAGE   \* MERGEFORMAT </w:instrText>
        </w:r>
        <w:r w:rsidRPr="00093E00" w:rsidR="009D6845">
          <w:rPr>
            <w:rFonts w:ascii="Times New Roman" w:hAnsi="Times New Roman" w:cs="Times New Roman"/>
            <w:sz w:val="24"/>
            <w:szCs w:val="24"/>
          </w:rPr>
          <w:fldChar w:fldCharType="separate"/>
        </w:r>
        <w:r w:rsidRPr="00093E00" w:rsidR="009D6845">
          <w:rPr>
            <w:rFonts w:ascii="Times New Roman" w:hAnsi="Times New Roman" w:cs="Times New Roman"/>
            <w:noProof/>
            <w:sz w:val="24"/>
            <w:szCs w:val="24"/>
          </w:rPr>
          <w:t>2</w:t>
        </w:r>
        <w:r w:rsidRPr="00093E00" w:rsidR="009D6845">
          <w:rPr>
            <w:rFonts w:ascii="Times New Roman" w:hAnsi="Times New Roman" w:cs="Times New Roman"/>
            <w:noProof/>
            <w:sz w:val="24"/>
            <w:szCs w:val="24"/>
          </w:rPr>
          <w:fldChar w:fldCharType="end"/>
        </w:r>
      </w:sdtContent>
    </w:sdt>
  </w:p>
  <w:p w:rsidR="00093E00" w:rsidRPr="00093E00" w14:paraId="0DC08035" w14:textId="7777777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93E00" w14:paraId="17542D39" w14:textId="0FC0D74E">
    <w:pPr>
      <w:pStyle w:val="Header"/>
      <w:jc w:val="right"/>
    </w:pPr>
  </w:p>
  <w:p w:rsidR="00093E00" w14:paraId="4622F39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69714D"/>
    <w:multiLevelType w:val="multilevel"/>
    <w:tmpl w:val="ACB88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66F0CC7"/>
    <w:multiLevelType w:val="hybridMultilevel"/>
    <w:tmpl w:val="96B4E78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6BB6476"/>
    <w:multiLevelType w:val="multilevel"/>
    <w:tmpl w:val="A7200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AA87870"/>
    <w:multiLevelType w:val="hybridMultilevel"/>
    <w:tmpl w:val="4232D67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
    <w:nsid w:val="0ABD2074"/>
    <w:multiLevelType w:val="multilevel"/>
    <w:tmpl w:val="4E7C8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C45650C"/>
    <w:multiLevelType w:val="multilevel"/>
    <w:tmpl w:val="78A4C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64927E3"/>
    <w:multiLevelType w:val="multilevel"/>
    <w:tmpl w:val="D13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749042E"/>
    <w:multiLevelType w:val="multilevel"/>
    <w:tmpl w:val="07C46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DF3206D"/>
    <w:multiLevelType w:val="multilevel"/>
    <w:tmpl w:val="4B960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10F02A8"/>
    <w:multiLevelType w:val="hybridMultilevel"/>
    <w:tmpl w:val="1F3240CC"/>
    <w:lvl w:ilvl="0">
      <w:start w:val="1"/>
      <w:numFmt w:val="bullet"/>
      <w:lvlText w:val=""/>
      <w:lvlJc w:val="left"/>
      <w:pPr>
        <w:tabs>
          <w:tab w:val="num" w:pos="1500"/>
        </w:tabs>
        <w:ind w:left="1500" w:hanging="360"/>
      </w:pPr>
      <w:rPr>
        <w:rFonts w:ascii="Symbol" w:hAnsi="Symbol" w:hint="default"/>
        <w:color w:val="auto"/>
      </w:rPr>
    </w:lvl>
    <w:lvl w:ilvl="1">
      <w:start w:val="1"/>
      <w:numFmt w:val="bullet"/>
      <w:lvlText w:val="o"/>
      <w:lvlJc w:val="left"/>
      <w:pPr>
        <w:tabs>
          <w:tab w:val="num" w:pos="1500"/>
        </w:tabs>
        <w:ind w:left="1500" w:hanging="360"/>
      </w:pPr>
      <w:rPr>
        <w:rFonts w:ascii="Courier New" w:hAnsi="Courier New" w:cs="Courier New" w:hint="default"/>
      </w:rPr>
    </w:lvl>
    <w:lvl w:ilvl="2" w:tentative="1">
      <w:start w:val="1"/>
      <w:numFmt w:val="bullet"/>
      <w:lvlText w:val=""/>
      <w:lvlJc w:val="left"/>
      <w:pPr>
        <w:tabs>
          <w:tab w:val="num" w:pos="2220"/>
        </w:tabs>
        <w:ind w:left="2220" w:hanging="360"/>
      </w:pPr>
      <w:rPr>
        <w:rFonts w:ascii="Wingdings" w:hAnsi="Wingdings" w:hint="default"/>
      </w:rPr>
    </w:lvl>
    <w:lvl w:ilvl="3" w:tentative="1">
      <w:start w:val="1"/>
      <w:numFmt w:val="bullet"/>
      <w:lvlText w:val=""/>
      <w:lvlJc w:val="left"/>
      <w:pPr>
        <w:tabs>
          <w:tab w:val="num" w:pos="2940"/>
        </w:tabs>
        <w:ind w:left="2940" w:hanging="360"/>
      </w:pPr>
      <w:rPr>
        <w:rFonts w:ascii="Symbol" w:hAnsi="Symbol" w:hint="default"/>
      </w:rPr>
    </w:lvl>
    <w:lvl w:ilvl="4" w:tentative="1">
      <w:start w:val="1"/>
      <w:numFmt w:val="bullet"/>
      <w:lvlText w:val="o"/>
      <w:lvlJc w:val="left"/>
      <w:pPr>
        <w:tabs>
          <w:tab w:val="num" w:pos="3660"/>
        </w:tabs>
        <w:ind w:left="3660" w:hanging="360"/>
      </w:pPr>
      <w:rPr>
        <w:rFonts w:ascii="Courier New" w:hAnsi="Courier New" w:cs="Courier New" w:hint="default"/>
      </w:rPr>
    </w:lvl>
    <w:lvl w:ilvl="5" w:tentative="1">
      <w:start w:val="1"/>
      <w:numFmt w:val="bullet"/>
      <w:lvlText w:val=""/>
      <w:lvlJc w:val="left"/>
      <w:pPr>
        <w:tabs>
          <w:tab w:val="num" w:pos="4380"/>
        </w:tabs>
        <w:ind w:left="4380" w:hanging="360"/>
      </w:pPr>
      <w:rPr>
        <w:rFonts w:ascii="Wingdings" w:hAnsi="Wingdings" w:hint="default"/>
      </w:rPr>
    </w:lvl>
    <w:lvl w:ilvl="6" w:tentative="1">
      <w:start w:val="1"/>
      <w:numFmt w:val="bullet"/>
      <w:lvlText w:val=""/>
      <w:lvlJc w:val="left"/>
      <w:pPr>
        <w:tabs>
          <w:tab w:val="num" w:pos="5100"/>
        </w:tabs>
        <w:ind w:left="5100" w:hanging="360"/>
      </w:pPr>
      <w:rPr>
        <w:rFonts w:ascii="Symbol" w:hAnsi="Symbol" w:hint="default"/>
      </w:rPr>
    </w:lvl>
    <w:lvl w:ilvl="7" w:tentative="1">
      <w:start w:val="1"/>
      <w:numFmt w:val="bullet"/>
      <w:lvlText w:val="o"/>
      <w:lvlJc w:val="left"/>
      <w:pPr>
        <w:tabs>
          <w:tab w:val="num" w:pos="5820"/>
        </w:tabs>
        <w:ind w:left="5820" w:hanging="360"/>
      </w:pPr>
      <w:rPr>
        <w:rFonts w:ascii="Courier New" w:hAnsi="Courier New" w:cs="Courier New" w:hint="default"/>
      </w:rPr>
    </w:lvl>
    <w:lvl w:ilvl="8" w:tentative="1">
      <w:start w:val="1"/>
      <w:numFmt w:val="bullet"/>
      <w:lvlText w:val=""/>
      <w:lvlJc w:val="left"/>
      <w:pPr>
        <w:tabs>
          <w:tab w:val="num" w:pos="6540"/>
        </w:tabs>
        <w:ind w:left="6540" w:hanging="360"/>
      </w:pPr>
      <w:rPr>
        <w:rFonts w:ascii="Wingdings" w:hAnsi="Wingdings" w:hint="default"/>
      </w:rPr>
    </w:lvl>
  </w:abstractNum>
  <w:abstractNum w:abstractNumId="10">
    <w:nsid w:val="27AB1340"/>
    <w:multiLevelType w:val="multilevel"/>
    <w:tmpl w:val="74D6A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DE038F6"/>
    <w:multiLevelType w:val="multilevel"/>
    <w:tmpl w:val="C6F68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DED0E08"/>
    <w:multiLevelType w:val="multilevel"/>
    <w:tmpl w:val="D2349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0A1AF8B"/>
    <w:multiLevelType w:val="multilevel"/>
    <w:tmpl w:val="6A3AC9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nsid w:val="339764E2"/>
    <w:multiLevelType w:val="hybridMultilevel"/>
    <w:tmpl w:val="DC56724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36760B53"/>
    <w:multiLevelType w:val="multilevel"/>
    <w:tmpl w:val="4448E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E4F2CB2"/>
    <w:multiLevelType w:val="multilevel"/>
    <w:tmpl w:val="C29C5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F170E01"/>
    <w:multiLevelType w:val="multilevel"/>
    <w:tmpl w:val="E022F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48064A8D"/>
    <w:multiLevelType w:val="multilevel"/>
    <w:tmpl w:val="95543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52A86486"/>
    <w:multiLevelType w:val="multilevel"/>
    <w:tmpl w:val="4E8478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nsid w:val="53372F40"/>
    <w:multiLevelType w:val="multilevel"/>
    <w:tmpl w:val="F3246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68E91307"/>
    <w:multiLevelType w:val="hybridMultilevel"/>
    <w:tmpl w:val="066244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758E1A80"/>
    <w:multiLevelType w:val="multilevel"/>
    <w:tmpl w:val="A49C7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26399853">
    <w:abstractNumId w:val="13"/>
  </w:num>
  <w:num w:numId="2" w16cid:durableId="323365362">
    <w:abstractNumId w:val="19"/>
  </w:num>
  <w:num w:numId="3" w16cid:durableId="1327514761">
    <w:abstractNumId w:val="1"/>
  </w:num>
  <w:num w:numId="4" w16cid:durableId="448010039">
    <w:abstractNumId w:val="14"/>
  </w:num>
  <w:num w:numId="5" w16cid:durableId="1225682122">
    <w:abstractNumId w:val="21"/>
  </w:num>
  <w:num w:numId="6" w16cid:durableId="568921381">
    <w:abstractNumId w:val="8"/>
  </w:num>
  <w:num w:numId="7" w16cid:durableId="1797605548">
    <w:abstractNumId w:val="2"/>
  </w:num>
  <w:num w:numId="8" w16cid:durableId="810176598">
    <w:abstractNumId w:val="4"/>
  </w:num>
  <w:num w:numId="9" w16cid:durableId="1731070407">
    <w:abstractNumId w:val="11"/>
  </w:num>
  <w:num w:numId="10" w16cid:durableId="2121947392">
    <w:abstractNumId w:val="20"/>
  </w:num>
  <w:num w:numId="11" w16cid:durableId="1982071815">
    <w:abstractNumId w:val="10"/>
  </w:num>
  <w:num w:numId="12" w16cid:durableId="1000889104">
    <w:abstractNumId w:val="15"/>
  </w:num>
  <w:num w:numId="13" w16cid:durableId="420952353">
    <w:abstractNumId w:val="16"/>
  </w:num>
  <w:num w:numId="14" w16cid:durableId="1529878883">
    <w:abstractNumId w:val="22"/>
  </w:num>
  <w:num w:numId="15" w16cid:durableId="549222615">
    <w:abstractNumId w:val="12"/>
  </w:num>
  <w:num w:numId="16" w16cid:durableId="526915755">
    <w:abstractNumId w:val="6"/>
  </w:num>
  <w:num w:numId="17" w16cid:durableId="1480270210">
    <w:abstractNumId w:val="5"/>
  </w:num>
  <w:num w:numId="18" w16cid:durableId="2075467614">
    <w:abstractNumId w:val="17"/>
  </w:num>
  <w:num w:numId="19" w16cid:durableId="541750057">
    <w:abstractNumId w:val="0"/>
  </w:num>
  <w:num w:numId="20" w16cid:durableId="160003533">
    <w:abstractNumId w:val="18"/>
  </w:num>
  <w:num w:numId="21" w16cid:durableId="1568420884">
    <w:abstractNumId w:val="7"/>
  </w:num>
  <w:num w:numId="22" w16cid:durableId="1847133721">
    <w:abstractNumId w:val="3"/>
  </w:num>
  <w:num w:numId="23" w16cid:durableId="1509487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D3F"/>
    <w:rsid w:val="00020BF9"/>
    <w:rsid w:val="00021FFF"/>
    <w:rsid w:val="000309FB"/>
    <w:rsid w:val="000400C4"/>
    <w:rsid w:val="00045348"/>
    <w:rsid w:val="000460FC"/>
    <w:rsid w:val="0005602C"/>
    <w:rsid w:val="000565BC"/>
    <w:rsid w:val="000618EA"/>
    <w:rsid w:val="00064204"/>
    <w:rsid w:val="00074992"/>
    <w:rsid w:val="00076023"/>
    <w:rsid w:val="000835BE"/>
    <w:rsid w:val="00083CA5"/>
    <w:rsid w:val="00093E00"/>
    <w:rsid w:val="00095C38"/>
    <w:rsid w:val="00096548"/>
    <w:rsid w:val="000B31E6"/>
    <w:rsid w:val="000B4EC4"/>
    <w:rsid w:val="000B6450"/>
    <w:rsid w:val="000C2EAF"/>
    <w:rsid w:val="000C6FD3"/>
    <w:rsid w:val="000D1AE3"/>
    <w:rsid w:val="000E5727"/>
    <w:rsid w:val="000F5767"/>
    <w:rsid w:val="00103589"/>
    <w:rsid w:val="001058D1"/>
    <w:rsid w:val="0011443B"/>
    <w:rsid w:val="0013624B"/>
    <w:rsid w:val="00140E1F"/>
    <w:rsid w:val="0014675D"/>
    <w:rsid w:val="00154AED"/>
    <w:rsid w:val="00162270"/>
    <w:rsid w:val="00165645"/>
    <w:rsid w:val="0016581D"/>
    <w:rsid w:val="001715A4"/>
    <w:rsid w:val="00171D0E"/>
    <w:rsid w:val="001A134B"/>
    <w:rsid w:val="001A5291"/>
    <w:rsid w:val="001B2956"/>
    <w:rsid w:val="001B3223"/>
    <w:rsid w:val="001C3607"/>
    <w:rsid w:val="001C73C6"/>
    <w:rsid w:val="001D5376"/>
    <w:rsid w:val="001F072A"/>
    <w:rsid w:val="00202CA7"/>
    <w:rsid w:val="0020383C"/>
    <w:rsid w:val="00206D25"/>
    <w:rsid w:val="002079CF"/>
    <w:rsid w:val="00213565"/>
    <w:rsid w:val="002149DB"/>
    <w:rsid w:val="002237BE"/>
    <w:rsid w:val="0023168E"/>
    <w:rsid w:val="00234FEA"/>
    <w:rsid w:val="0023545E"/>
    <w:rsid w:val="002408DA"/>
    <w:rsid w:val="00240B55"/>
    <w:rsid w:val="00254E36"/>
    <w:rsid w:val="00256108"/>
    <w:rsid w:val="00266544"/>
    <w:rsid w:val="00285F72"/>
    <w:rsid w:val="00290C83"/>
    <w:rsid w:val="002973C9"/>
    <w:rsid w:val="002A0226"/>
    <w:rsid w:val="002A3EDC"/>
    <w:rsid w:val="002A75FF"/>
    <w:rsid w:val="002D2DBD"/>
    <w:rsid w:val="002D3B37"/>
    <w:rsid w:val="002D5759"/>
    <w:rsid w:val="002E192D"/>
    <w:rsid w:val="002E729D"/>
    <w:rsid w:val="002F2136"/>
    <w:rsid w:val="002F73C7"/>
    <w:rsid w:val="00304D89"/>
    <w:rsid w:val="00307DD9"/>
    <w:rsid w:val="00325647"/>
    <w:rsid w:val="003301AE"/>
    <w:rsid w:val="00337613"/>
    <w:rsid w:val="00341F38"/>
    <w:rsid w:val="003455FF"/>
    <w:rsid w:val="003500B7"/>
    <w:rsid w:val="003528EC"/>
    <w:rsid w:val="00354A70"/>
    <w:rsid w:val="00361EC5"/>
    <w:rsid w:val="00362285"/>
    <w:rsid w:val="003665C1"/>
    <w:rsid w:val="00390BAB"/>
    <w:rsid w:val="003973FE"/>
    <w:rsid w:val="003A0D6B"/>
    <w:rsid w:val="003A163C"/>
    <w:rsid w:val="003A3DAE"/>
    <w:rsid w:val="003A480E"/>
    <w:rsid w:val="003A5179"/>
    <w:rsid w:val="003A6914"/>
    <w:rsid w:val="003B427B"/>
    <w:rsid w:val="003B5DDA"/>
    <w:rsid w:val="003B7F17"/>
    <w:rsid w:val="003B7F4D"/>
    <w:rsid w:val="003C463C"/>
    <w:rsid w:val="003C563D"/>
    <w:rsid w:val="003D0842"/>
    <w:rsid w:val="003D34A0"/>
    <w:rsid w:val="003D6F96"/>
    <w:rsid w:val="003E7483"/>
    <w:rsid w:val="003F0F35"/>
    <w:rsid w:val="003F2799"/>
    <w:rsid w:val="003F33A7"/>
    <w:rsid w:val="003F3B85"/>
    <w:rsid w:val="00401B50"/>
    <w:rsid w:val="0040242C"/>
    <w:rsid w:val="00402500"/>
    <w:rsid w:val="00413856"/>
    <w:rsid w:val="004158BA"/>
    <w:rsid w:val="00422264"/>
    <w:rsid w:val="00427E7D"/>
    <w:rsid w:val="00433259"/>
    <w:rsid w:val="00433988"/>
    <w:rsid w:val="00433FB0"/>
    <w:rsid w:val="004406E2"/>
    <w:rsid w:val="00445125"/>
    <w:rsid w:val="004514C7"/>
    <w:rsid w:val="00456117"/>
    <w:rsid w:val="004606F9"/>
    <w:rsid w:val="00460CE5"/>
    <w:rsid w:val="00466D3F"/>
    <w:rsid w:val="00467BC4"/>
    <w:rsid w:val="004714D5"/>
    <w:rsid w:val="00474F99"/>
    <w:rsid w:val="00480DDF"/>
    <w:rsid w:val="004826BF"/>
    <w:rsid w:val="00484DAF"/>
    <w:rsid w:val="00486C7F"/>
    <w:rsid w:val="00494551"/>
    <w:rsid w:val="00495A22"/>
    <w:rsid w:val="004A2630"/>
    <w:rsid w:val="004A7BC8"/>
    <w:rsid w:val="004C07D5"/>
    <w:rsid w:val="004C15A5"/>
    <w:rsid w:val="004C23FC"/>
    <w:rsid w:val="004C43E6"/>
    <w:rsid w:val="004C79B9"/>
    <w:rsid w:val="004D01CC"/>
    <w:rsid w:val="004E085D"/>
    <w:rsid w:val="004F259D"/>
    <w:rsid w:val="005001C6"/>
    <w:rsid w:val="0051544E"/>
    <w:rsid w:val="00515998"/>
    <w:rsid w:val="00516A0B"/>
    <w:rsid w:val="00520525"/>
    <w:rsid w:val="005219C2"/>
    <w:rsid w:val="005305E8"/>
    <w:rsid w:val="00533798"/>
    <w:rsid w:val="0054198E"/>
    <w:rsid w:val="00541E07"/>
    <w:rsid w:val="005439B2"/>
    <w:rsid w:val="00547928"/>
    <w:rsid w:val="00551478"/>
    <w:rsid w:val="00551A4D"/>
    <w:rsid w:val="00553429"/>
    <w:rsid w:val="00553C5C"/>
    <w:rsid w:val="00556B37"/>
    <w:rsid w:val="00563FDC"/>
    <w:rsid w:val="00574F35"/>
    <w:rsid w:val="005810E9"/>
    <w:rsid w:val="00581485"/>
    <w:rsid w:val="0059616C"/>
    <w:rsid w:val="005B16EE"/>
    <w:rsid w:val="005B1F29"/>
    <w:rsid w:val="005D24A9"/>
    <w:rsid w:val="005E35E9"/>
    <w:rsid w:val="005E3757"/>
    <w:rsid w:val="005F055D"/>
    <w:rsid w:val="005F5CD0"/>
    <w:rsid w:val="00616F91"/>
    <w:rsid w:val="00622702"/>
    <w:rsid w:val="00623298"/>
    <w:rsid w:val="00623894"/>
    <w:rsid w:val="00624C22"/>
    <w:rsid w:val="00625EC7"/>
    <w:rsid w:val="00626969"/>
    <w:rsid w:val="006349FF"/>
    <w:rsid w:val="006461BB"/>
    <w:rsid w:val="00651426"/>
    <w:rsid w:val="00651C0B"/>
    <w:rsid w:val="00661B9C"/>
    <w:rsid w:val="006828DD"/>
    <w:rsid w:val="00682991"/>
    <w:rsid w:val="0068339F"/>
    <w:rsid w:val="006A1D61"/>
    <w:rsid w:val="006A2578"/>
    <w:rsid w:val="006B2AD5"/>
    <w:rsid w:val="006C2CEC"/>
    <w:rsid w:val="006C73A3"/>
    <w:rsid w:val="006C7F61"/>
    <w:rsid w:val="006E03B8"/>
    <w:rsid w:val="006E53A3"/>
    <w:rsid w:val="006E55BC"/>
    <w:rsid w:val="006F5DD9"/>
    <w:rsid w:val="00720B0D"/>
    <w:rsid w:val="00723974"/>
    <w:rsid w:val="0072582E"/>
    <w:rsid w:val="00746836"/>
    <w:rsid w:val="0075421E"/>
    <w:rsid w:val="00770003"/>
    <w:rsid w:val="0077308A"/>
    <w:rsid w:val="007748EE"/>
    <w:rsid w:val="00776F87"/>
    <w:rsid w:val="00791196"/>
    <w:rsid w:val="007962E0"/>
    <w:rsid w:val="007A32D9"/>
    <w:rsid w:val="007A57DE"/>
    <w:rsid w:val="007A6880"/>
    <w:rsid w:val="007B14B6"/>
    <w:rsid w:val="007B2F95"/>
    <w:rsid w:val="007B36E4"/>
    <w:rsid w:val="007B6B7D"/>
    <w:rsid w:val="007C5F3B"/>
    <w:rsid w:val="007C6EBC"/>
    <w:rsid w:val="007E08C3"/>
    <w:rsid w:val="007E0DDB"/>
    <w:rsid w:val="007E21CF"/>
    <w:rsid w:val="007E702E"/>
    <w:rsid w:val="007F1518"/>
    <w:rsid w:val="007F76C2"/>
    <w:rsid w:val="007F7899"/>
    <w:rsid w:val="00801141"/>
    <w:rsid w:val="0080685F"/>
    <w:rsid w:val="008141DC"/>
    <w:rsid w:val="00816489"/>
    <w:rsid w:val="008201BB"/>
    <w:rsid w:val="008335D1"/>
    <w:rsid w:val="00845284"/>
    <w:rsid w:val="00860E9B"/>
    <w:rsid w:val="00870630"/>
    <w:rsid w:val="00871267"/>
    <w:rsid w:val="0087287A"/>
    <w:rsid w:val="00874C40"/>
    <w:rsid w:val="00875E16"/>
    <w:rsid w:val="00876220"/>
    <w:rsid w:val="00877449"/>
    <w:rsid w:val="00877DE8"/>
    <w:rsid w:val="00880C4C"/>
    <w:rsid w:val="00892A1F"/>
    <w:rsid w:val="00893CBD"/>
    <w:rsid w:val="008967A0"/>
    <w:rsid w:val="008A1B64"/>
    <w:rsid w:val="008A4458"/>
    <w:rsid w:val="008B5F9E"/>
    <w:rsid w:val="008C47FF"/>
    <w:rsid w:val="008C61B0"/>
    <w:rsid w:val="008D2AD2"/>
    <w:rsid w:val="008D34FD"/>
    <w:rsid w:val="008D78AC"/>
    <w:rsid w:val="008E39CA"/>
    <w:rsid w:val="008E5855"/>
    <w:rsid w:val="008E5E27"/>
    <w:rsid w:val="008F02E7"/>
    <w:rsid w:val="009054B4"/>
    <w:rsid w:val="00911794"/>
    <w:rsid w:val="00922015"/>
    <w:rsid w:val="00922D30"/>
    <w:rsid w:val="00922E67"/>
    <w:rsid w:val="009252C9"/>
    <w:rsid w:val="00927402"/>
    <w:rsid w:val="00931504"/>
    <w:rsid w:val="0094392C"/>
    <w:rsid w:val="00950849"/>
    <w:rsid w:val="009557FD"/>
    <w:rsid w:val="00963BBF"/>
    <w:rsid w:val="00967980"/>
    <w:rsid w:val="009708B9"/>
    <w:rsid w:val="0097470E"/>
    <w:rsid w:val="0097550A"/>
    <w:rsid w:val="00981076"/>
    <w:rsid w:val="00982FA8"/>
    <w:rsid w:val="00985EE5"/>
    <w:rsid w:val="00992031"/>
    <w:rsid w:val="009A083C"/>
    <w:rsid w:val="009A3970"/>
    <w:rsid w:val="009A4809"/>
    <w:rsid w:val="009A7B97"/>
    <w:rsid w:val="009B04D8"/>
    <w:rsid w:val="009B0D6F"/>
    <w:rsid w:val="009B36C8"/>
    <w:rsid w:val="009B5A53"/>
    <w:rsid w:val="009B6778"/>
    <w:rsid w:val="009D0486"/>
    <w:rsid w:val="009D1023"/>
    <w:rsid w:val="009D6845"/>
    <w:rsid w:val="009E2A57"/>
    <w:rsid w:val="009E44BF"/>
    <w:rsid w:val="009F2138"/>
    <w:rsid w:val="009F69B3"/>
    <w:rsid w:val="009F740C"/>
    <w:rsid w:val="00A17F44"/>
    <w:rsid w:val="00A231C9"/>
    <w:rsid w:val="00A27357"/>
    <w:rsid w:val="00A32195"/>
    <w:rsid w:val="00A42E66"/>
    <w:rsid w:val="00A4571A"/>
    <w:rsid w:val="00A464D1"/>
    <w:rsid w:val="00A526FF"/>
    <w:rsid w:val="00A5419E"/>
    <w:rsid w:val="00A56950"/>
    <w:rsid w:val="00A60896"/>
    <w:rsid w:val="00A616D8"/>
    <w:rsid w:val="00A62FB3"/>
    <w:rsid w:val="00A63EE0"/>
    <w:rsid w:val="00A64D60"/>
    <w:rsid w:val="00A76E67"/>
    <w:rsid w:val="00A81500"/>
    <w:rsid w:val="00A83895"/>
    <w:rsid w:val="00A94C31"/>
    <w:rsid w:val="00AB395B"/>
    <w:rsid w:val="00AC1F51"/>
    <w:rsid w:val="00AC26DD"/>
    <w:rsid w:val="00AD0500"/>
    <w:rsid w:val="00AD1A1E"/>
    <w:rsid w:val="00AE0BB5"/>
    <w:rsid w:val="00AE4247"/>
    <w:rsid w:val="00AF2C7E"/>
    <w:rsid w:val="00AF320F"/>
    <w:rsid w:val="00AF4201"/>
    <w:rsid w:val="00AF59F8"/>
    <w:rsid w:val="00B059DB"/>
    <w:rsid w:val="00B103B4"/>
    <w:rsid w:val="00B143CE"/>
    <w:rsid w:val="00B171AF"/>
    <w:rsid w:val="00B21535"/>
    <w:rsid w:val="00B24B03"/>
    <w:rsid w:val="00B27FFE"/>
    <w:rsid w:val="00B329F5"/>
    <w:rsid w:val="00B348F7"/>
    <w:rsid w:val="00B450F8"/>
    <w:rsid w:val="00B4611C"/>
    <w:rsid w:val="00B465BE"/>
    <w:rsid w:val="00B52035"/>
    <w:rsid w:val="00B5308F"/>
    <w:rsid w:val="00B54CB1"/>
    <w:rsid w:val="00B55FF1"/>
    <w:rsid w:val="00B56503"/>
    <w:rsid w:val="00B5790B"/>
    <w:rsid w:val="00B61B26"/>
    <w:rsid w:val="00B61BF3"/>
    <w:rsid w:val="00B65E2D"/>
    <w:rsid w:val="00B817BD"/>
    <w:rsid w:val="00B8556F"/>
    <w:rsid w:val="00BC5B31"/>
    <w:rsid w:val="00BC6521"/>
    <w:rsid w:val="00BE072B"/>
    <w:rsid w:val="00BE3698"/>
    <w:rsid w:val="00BE73CD"/>
    <w:rsid w:val="00BF13E7"/>
    <w:rsid w:val="00BF329B"/>
    <w:rsid w:val="00BF7A38"/>
    <w:rsid w:val="00C123B1"/>
    <w:rsid w:val="00C17214"/>
    <w:rsid w:val="00C206C9"/>
    <w:rsid w:val="00C25F21"/>
    <w:rsid w:val="00C3463E"/>
    <w:rsid w:val="00C420CA"/>
    <w:rsid w:val="00C45BB9"/>
    <w:rsid w:val="00C51D59"/>
    <w:rsid w:val="00C547B8"/>
    <w:rsid w:val="00C67D9C"/>
    <w:rsid w:val="00C70653"/>
    <w:rsid w:val="00C72A08"/>
    <w:rsid w:val="00C810F9"/>
    <w:rsid w:val="00C8475B"/>
    <w:rsid w:val="00C93044"/>
    <w:rsid w:val="00C93454"/>
    <w:rsid w:val="00C93C51"/>
    <w:rsid w:val="00C94330"/>
    <w:rsid w:val="00C9534A"/>
    <w:rsid w:val="00C964A9"/>
    <w:rsid w:val="00CA6B65"/>
    <w:rsid w:val="00CB15E6"/>
    <w:rsid w:val="00CC32A5"/>
    <w:rsid w:val="00CC66BE"/>
    <w:rsid w:val="00CC76FC"/>
    <w:rsid w:val="00CC7985"/>
    <w:rsid w:val="00CD316F"/>
    <w:rsid w:val="00CD5564"/>
    <w:rsid w:val="00CF1D98"/>
    <w:rsid w:val="00D01225"/>
    <w:rsid w:val="00D02C0E"/>
    <w:rsid w:val="00D0347B"/>
    <w:rsid w:val="00D07BD0"/>
    <w:rsid w:val="00D12564"/>
    <w:rsid w:val="00D156D8"/>
    <w:rsid w:val="00D17C7A"/>
    <w:rsid w:val="00D3428B"/>
    <w:rsid w:val="00D4263B"/>
    <w:rsid w:val="00D5241C"/>
    <w:rsid w:val="00D5524B"/>
    <w:rsid w:val="00D63B3F"/>
    <w:rsid w:val="00D65B4A"/>
    <w:rsid w:val="00D67E30"/>
    <w:rsid w:val="00D85B34"/>
    <w:rsid w:val="00D94B4E"/>
    <w:rsid w:val="00D95176"/>
    <w:rsid w:val="00DA08CC"/>
    <w:rsid w:val="00DB31A7"/>
    <w:rsid w:val="00DB47F1"/>
    <w:rsid w:val="00DB7DC6"/>
    <w:rsid w:val="00DD40E6"/>
    <w:rsid w:val="00DE4024"/>
    <w:rsid w:val="00DE5615"/>
    <w:rsid w:val="00DE5854"/>
    <w:rsid w:val="00DE6B10"/>
    <w:rsid w:val="00DF21F5"/>
    <w:rsid w:val="00DF3020"/>
    <w:rsid w:val="00DF52C2"/>
    <w:rsid w:val="00E005CD"/>
    <w:rsid w:val="00E10360"/>
    <w:rsid w:val="00E20D26"/>
    <w:rsid w:val="00E250D0"/>
    <w:rsid w:val="00E274EB"/>
    <w:rsid w:val="00E30E24"/>
    <w:rsid w:val="00E32CB8"/>
    <w:rsid w:val="00E46A6C"/>
    <w:rsid w:val="00E473D3"/>
    <w:rsid w:val="00E53F5D"/>
    <w:rsid w:val="00E553DC"/>
    <w:rsid w:val="00E62AB4"/>
    <w:rsid w:val="00E662E9"/>
    <w:rsid w:val="00E6756D"/>
    <w:rsid w:val="00E77AF2"/>
    <w:rsid w:val="00E77F69"/>
    <w:rsid w:val="00E8036E"/>
    <w:rsid w:val="00E809DA"/>
    <w:rsid w:val="00E84E2A"/>
    <w:rsid w:val="00EA17D8"/>
    <w:rsid w:val="00EB1505"/>
    <w:rsid w:val="00EB17B8"/>
    <w:rsid w:val="00EB4920"/>
    <w:rsid w:val="00EB7C16"/>
    <w:rsid w:val="00EC01DC"/>
    <w:rsid w:val="00EC2018"/>
    <w:rsid w:val="00EC4DB7"/>
    <w:rsid w:val="00EC5A12"/>
    <w:rsid w:val="00EC763F"/>
    <w:rsid w:val="00ED0A93"/>
    <w:rsid w:val="00EE5809"/>
    <w:rsid w:val="00EE64DB"/>
    <w:rsid w:val="00EF5003"/>
    <w:rsid w:val="00F01907"/>
    <w:rsid w:val="00F0487D"/>
    <w:rsid w:val="00F10115"/>
    <w:rsid w:val="00F13B6E"/>
    <w:rsid w:val="00F15663"/>
    <w:rsid w:val="00F16A5E"/>
    <w:rsid w:val="00F20F99"/>
    <w:rsid w:val="00F21DA2"/>
    <w:rsid w:val="00F233FB"/>
    <w:rsid w:val="00F24D45"/>
    <w:rsid w:val="00F30C24"/>
    <w:rsid w:val="00F46A89"/>
    <w:rsid w:val="00F47E23"/>
    <w:rsid w:val="00F50BD5"/>
    <w:rsid w:val="00F5413F"/>
    <w:rsid w:val="00F60DA4"/>
    <w:rsid w:val="00F71987"/>
    <w:rsid w:val="00F729A3"/>
    <w:rsid w:val="00F72D5C"/>
    <w:rsid w:val="00F82A21"/>
    <w:rsid w:val="00F906DB"/>
    <w:rsid w:val="00F90CC1"/>
    <w:rsid w:val="00FA3A58"/>
    <w:rsid w:val="00FA4E56"/>
    <w:rsid w:val="00FA55FD"/>
    <w:rsid w:val="00FB4F77"/>
    <w:rsid w:val="00FB7F53"/>
    <w:rsid w:val="00FC5D1C"/>
    <w:rsid w:val="00FE0497"/>
    <w:rsid w:val="00FE4B8C"/>
    <w:rsid w:val="00FF187C"/>
    <w:rsid w:val="19DD028D"/>
    <w:rsid w:val="267FDEA9"/>
    <w:rsid w:val="44967A87"/>
    <w:rsid w:val="62E6929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8FEE842"/>
  <w15:chartTrackingRefBased/>
  <w15:docId w15:val="{38691C69-08D8-422D-933F-E3BB973F3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66D3F"/>
    <w:rPr>
      <w:sz w:val="16"/>
      <w:szCs w:val="16"/>
    </w:rPr>
  </w:style>
  <w:style w:type="paragraph" w:styleId="CommentText">
    <w:name w:val="annotation text"/>
    <w:basedOn w:val="Normal"/>
    <w:link w:val="CommentTextChar"/>
    <w:uiPriority w:val="99"/>
    <w:unhideWhenUsed/>
    <w:rsid w:val="00466D3F"/>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466D3F"/>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466D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6D3F"/>
    <w:rPr>
      <w:rFonts w:ascii="Segoe UI" w:hAnsi="Segoe UI" w:cs="Segoe UI"/>
      <w:sz w:val="18"/>
      <w:szCs w:val="18"/>
    </w:rPr>
  </w:style>
  <w:style w:type="paragraph" w:styleId="FootnoteText">
    <w:name w:val="footnote text"/>
    <w:basedOn w:val="Normal"/>
    <w:link w:val="FootnoteTextChar"/>
    <w:uiPriority w:val="99"/>
    <w:semiHidden/>
    <w:unhideWhenUsed/>
    <w:rsid w:val="00466D3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66D3F"/>
    <w:rPr>
      <w:sz w:val="20"/>
      <w:szCs w:val="20"/>
    </w:rPr>
  </w:style>
  <w:style w:type="character" w:styleId="FootnoteReference">
    <w:name w:val="footnote reference"/>
    <w:aliases w:val="(NECG) Footnote Reference,Footnote Reference (EIS),Footnote reference (EA),Styl,Style 11,Style 12,Style 13,Style 15,Style 16,Style 17,Style 18,Style 19,Style 20,Style 28,Style 30,Style 7,Style 8,Style 9,fnr,fr,fr1,fr2,fr3,o,o1,o2,o3"/>
    <w:rsid w:val="00466D3F"/>
    <w:rPr>
      <w:rFonts w:ascii="Times New Roman" w:hAnsi="Times New Roman"/>
      <w:b/>
      <w:sz w:val="26"/>
      <w:szCs w:val="26"/>
      <w:vertAlign w:val="superscript"/>
    </w:rPr>
  </w:style>
  <w:style w:type="paragraph" w:styleId="CommentSubject">
    <w:name w:val="annotation subject"/>
    <w:basedOn w:val="CommentText"/>
    <w:next w:val="CommentText"/>
    <w:link w:val="CommentSubjectChar"/>
    <w:uiPriority w:val="99"/>
    <w:semiHidden/>
    <w:unhideWhenUsed/>
    <w:rsid w:val="00AC26DD"/>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C26DD"/>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093E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E00"/>
  </w:style>
  <w:style w:type="paragraph" w:styleId="Footer">
    <w:name w:val="footer"/>
    <w:basedOn w:val="Normal"/>
    <w:link w:val="FooterChar"/>
    <w:uiPriority w:val="99"/>
    <w:unhideWhenUsed/>
    <w:rsid w:val="00093E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E00"/>
  </w:style>
  <w:style w:type="character" w:styleId="Hyperlink">
    <w:name w:val="Hyperlink"/>
    <w:basedOn w:val="DefaultParagraphFont"/>
    <w:uiPriority w:val="99"/>
    <w:unhideWhenUsed/>
    <w:rsid w:val="00E10360"/>
    <w:rPr>
      <w:color w:val="0000FF" w:themeColor="hyperlink"/>
      <w:u w:val="single"/>
    </w:rPr>
  </w:style>
  <w:style w:type="character" w:styleId="UnresolvedMention">
    <w:name w:val="Unresolved Mention"/>
    <w:basedOn w:val="DefaultParagraphFont"/>
    <w:uiPriority w:val="99"/>
    <w:semiHidden/>
    <w:unhideWhenUsed/>
    <w:rsid w:val="00E10360"/>
    <w:rPr>
      <w:color w:val="605E5C"/>
      <w:shd w:val="clear" w:color="auto" w:fill="E1DFDD"/>
    </w:rPr>
  </w:style>
  <w:style w:type="paragraph" w:styleId="ListParagraph">
    <w:name w:val="List Paragraph"/>
    <w:basedOn w:val="Normal"/>
    <w:uiPriority w:val="34"/>
    <w:qFormat/>
    <w:rsid w:val="002F2136"/>
    <w:pPr>
      <w:ind w:left="720"/>
      <w:contextualSpacing/>
    </w:pPr>
  </w:style>
  <w:style w:type="paragraph" w:styleId="Revision">
    <w:name w:val="Revision"/>
    <w:hidden/>
    <w:uiPriority w:val="99"/>
    <w:semiHidden/>
    <w:rsid w:val="00F5413F"/>
    <w:pPr>
      <w:spacing w:after="0" w:line="240" w:lineRule="auto"/>
    </w:pPr>
  </w:style>
  <w:style w:type="character" w:styleId="Mention">
    <w:name w:val="Mention"/>
    <w:basedOn w:val="DefaultParagraphFont"/>
    <w:uiPriority w:val="99"/>
    <w:unhideWhenUsed/>
    <w:rsid w:val="008201B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mailto:DataClearance@FERC.gov" TargetMode="External" /><Relationship Id="rId11" Type="http://schemas.openxmlformats.org/officeDocument/2006/relationships/hyperlink" Target="https://elibrary.ferc.gov/eLibrary/search"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BBA46C296F7C4CB651D6F7E4CC084A" ma:contentTypeVersion="6" ma:contentTypeDescription="Create a new document." ma:contentTypeScope="" ma:versionID="0f70db97750ef986ae0341d7ca06254e">
  <xsd:schema xmlns:xsd="http://www.w3.org/2001/XMLSchema" xmlns:xs="http://www.w3.org/2001/XMLSchema" xmlns:p="http://schemas.microsoft.com/office/2006/metadata/properties" xmlns:ns2="5e8733a2-e908-454b-85cf-c9d17e1d0943" targetNamespace="http://schemas.microsoft.com/office/2006/metadata/properties" ma:root="true" ma:fieldsID="de1f8b43b19bdf3d1502717f535efbd3" ns2:_="">
    <xsd:import namespace="5e8733a2-e908-454b-85cf-c9d17e1d0943"/>
    <xsd:element name="properties">
      <xsd:complexType>
        <xsd:sequence>
          <xsd:element name="documentManagement">
            <xsd:complexType>
              <xsd:all>
                <xsd:element ref="ns2:Security_x0020_Level" minOccurs="0"/>
                <xsd:element ref="ns2:Number_x0020_Of_x0020_Page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733a2-e908-454b-85cf-c9d17e1d0943" elementFormDefault="qualified">
    <xsd:import namespace="http://schemas.microsoft.com/office/2006/documentManagement/types"/>
    <xsd:import namespace="http://schemas.microsoft.com/office/infopath/2007/PartnerControls"/>
    <xsd:element name="Security_x0020_Level" ma:index="8" nillable="true" ma:displayName="Security Level" ma:internalName="Security_x0020_Level">
      <xsd:simpleType>
        <xsd:restriction base="dms:Text">
          <xsd:maxLength value="255"/>
        </xsd:restriction>
      </xsd:simpleType>
    </xsd:element>
    <xsd:element name="Number_x0020_Of_x0020_Pages" ma:index="9" nillable="true" ma:displayName="Number Of Pages" ma:internalName="Number_x0020_Of_x0020_Pages">
      <xsd:simpleType>
        <xsd:restriction base="dms:Number"/>
      </xsd:simpleType>
    </xsd:element>
    <xsd:element name="DocType" ma:index="10" nillable="true" ma:displayName="DocType" ma:internalName="Doc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74a4cd09-5f17-433b-814a-38e7e9115d16"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ocType xmlns="5e8733a2-e908-454b-85cf-c9d17e1d0943">Issuance</DocType>
    <Security_x0020_Level xmlns="5e8733a2-e908-454b-85cf-c9d17e1d0943">Public</Security_x0020_Level>
    <Number_x0020_Of_x0020_Pages xmlns="5e8733a2-e908-454b-85cf-c9d17e1d0943" xsi:nil="true"/>
  </documentManagement>
</p:properties>
</file>

<file path=customXml/itemProps1.xml><?xml version="1.0" encoding="utf-8"?>
<ds:datastoreItem xmlns:ds="http://schemas.openxmlformats.org/officeDocument/2006/customXml" ds:itemID="{97FAE400-C521-4AEE-B036-1764D6939B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733a2-e908-454b-85cf-c9d17e1d0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4361F2-963A-4679-BC52-7C184571C356}">
  <ds:schemaRefs>
    <ds:schemaRef ds:uri="http://schemas.openxmlformats.org/officeDocument/2006/bibliography"/>
  </ds:schemaRefs>
</ds:datastoreItem>
</file>

<file path=customXml/itemProps3.xml><?xml version="1.0" encoding="utf-8"?>
<ds:datastoreItem xmlns:ds="http://schemas.openxmlformats.org/officeDocument/2006/customXml" ds:itemID="{A0F10409-BBB7-4C23-BBCB-14B621DA0FD9}">
  <ds:schemaRefs>
    <ds:schemaRef ds:uri="Microsoft.SharePoint.Taxonomy.ContentTypeSync"/>
  </ds:schemaRefs>
</ds:datastoreItem>
</file>

<file path=customXml/itemProps4.xml><?xml version="1.0" encoding="utf-8"?>
<ds:datastoreItem xmlns:ds="http://schemas.openxmlformats.org/officeDocument/2006/customXml" ds:itemID="{79A935CE-3525-4B49-A1AB-C652A77F9AB5}">
  <ds:schemaRefs>
    <ds:schemaRef ds:uri="http://schemas.microsoft.com/sharepoint/v3/contenttype/forms"/>
  </ds:schemaRefs>
</ds:datastoreItem>
</file>

<file path=customXml/itemProps5.xml><?xml version="1.0" encoding="utf-8"?>
<ds:datastoreItem xmlns:ds="http://schemas.openxmlformats.org/officeDocument/2006/customXml" ds:itemID="{BEA9F766-238E-458E-864A-6E8CCA7B27BA}">
  <ds:schemaRefs>
    <ds:schemaRef ds:uri="http://schemas.microsoft.com/office/2006/metadata/properties"/>
    <ds:schemaRef ds:uri="http://schemas.microsoft.com/office/infopath/2007/PartnerControls"/>
    <ds:schemaRef ds:uri="5e8733a2-e908-454b-85cf-c9d17e1d0943"/>
  </ds:schemaRefs>
</ds:datastoreItem>
</file>

<file path=docProps/app.xml><?xml version="1.0" encoding="utf-8"?>
<Properties xmlns="http://schemas.openxmlformats.org/officeDocument/2006/extended-properties" xmlns:vt="http://schemas.openxmlformats.org/officeDocument/2006/docPropsVTypes">
  <TotalTime>8</TotalTime>
  <Pages>4</Pages>
  <Words>666</Words>
  <Characters>4101</Characters>
  <Application>Microsoft Office Word</Application>
  <DocSecurity>0</DocSecurity>
  <Lines>117</Lines>
  <Paragraphs>67</Paragraphs>
  <ScaleCrop>false</ScaleCrop>
  <Company/>
  <LinksUpToDate>false</LinksUpToDate>
  <CharactersWithSpaces>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2026-07-07T17:39:00Z</dcterms:created>
  <dcterms:modified xsi:type="dcterms:W3CDTF">2026-07-07T18:57:00Z</dcterms:modified>
</cp:coreProperties>
</file>