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4703" w:rsidRPr="00D379E4" w:rsidP="00FC4703" w14:paraId="78905B88" w14:textId="77777777">
      <w:pPr>
        <w:rPr>
          <w:noProof/>
        </w:rPr>
      </w:pPr>
      <w:r w:rsidRPr="00D379E4">
        <w:rPr>
          <w:noProof/>
        </w:rPr>
        <w:t xml:space="preserve"> </w:t>
      </w:r>
    </w:p>
    <w:p w:rsidR="00FC4703" w:rsidRPr="00D379E4" w:rsidP="00FC4703" w14:paraId="5514764D" w14:textId="77777777">
      <w:r w:rsidRPr="00D379E4">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636926745"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6745"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9E4">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9E4">
        <w:rPr>
          <w:noProof/>
        </w:rPr>
        <w:softHyphen/>
      </w:r>
      <w:r w:rsidRPr="00D379E4">
        <w:rPr>
          <w:noProof/>
        </w:rPr>
        <w:softHyphen/>
      </w:r>
      <w:r w:rsidRPr="00D379E4">
        <w:rPr>
          <w:noProof/>
        </w:rPr>
        <w:softHyphen/>
      </w:r>
    </w:p>
    <w:p w:rsidR="00FC4703" w:rsidRPr="00D379E4" w:rsidP="00FC4703" w14:paraId="0D0B5898" w14:textId="77777777"/>
    <w:p w:rsidR="00FC4703" w:rsidRPr="00D379E4" w:rsidP="00FC4703" w14:paraId="075272EC" w14:textId="77777777">
      <w:r w:rsidRPr="00D379E4">
        <w:tab/>
      </w:r>
    </w:p>
    <w:p w:rsidR="00FC4703" w:rsidRPr="00D379E4" w:rsidP="00FC4703" w14:paraId="010F87F4" w14:textId="77777777"/>
    <w:p w:rsidR="00FC4703" w:rsidRPr="00D379E4" w:rsidP="00FC4703" w14:paraId="4BDF424E" w14:textId="77777777"/>
    <w:p w:rsidR="00FC4703" w:rsidRPr="00D379E4" w:rsidP="00FC4703" w14:paraId="4EFF79B0" w14:textId="77777777"/>
    <w:p w:rsidR="00FC4703" w:rsidRPr="00D379E4" w:rsidP="00FC4703" w14:paraId="39EC2197" w14:textId="77777777">
      <w:r w:rsidRPr="00D379E4">
        <w:rPr>
          <w:noProof/>
        </w:rPr>
        <mc:AlternateContent>
          <mc:Choice Requires="wps">
            <w:drawing>
              <wp:anchor distT="0" distB="0" distL="114300" distR="114300" simplePos="0" relativeHeight="251676672" behindDoc="0" locked="0" layoutInCell="1" allowOverlap="1">
                <wp:simplePos x="0" y="0"/>
                <wp:positionH relativeFrom="margin">
                  <wp:posOffset>362141</wp:posOffset>
                </wp:positionH>
                <wp:positionV relativeFrom="margin">
                  <wp:posOffset>5522727</wp:posOffset>
                </wp:positionV>
                <wp:extent cx="5925820" cy="2967355"/>
                <wp:effectExtent l="0" t="0" r="0" b="4445"/>
                <wp:wrapSquare wrapText="bothSides"/>
                <wp:docPr id="2068876168"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2967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E054DF" w:rsidP="00FC4703" w14:textId="77777777">
                            <w:pPr>
                              <w:pStyle w:val="Boxtext"/>
                              <w:rPr>
                                <w:rFonts w:ascii="Times New Roman" w:hAnsi="Times New Roman"/>
                                <w:sz w:val="36"/>
                                <w:szCs w:val="36"/>
                              </w:rPr>
                            </w:pPr>
                            <w:bookmarkStart w:id="0" w:name="_Toc223412638"/>
                            <w:r>
                              <w:rPr>
                                <w:rStyle w:val="Heading1Char"/>
                              </w:rPr>
                              <w:t>Part A</w:t>
                            </w:r>
                            <w:r w:rsidRPr="00E054DF">
                              <w:rPr>
                                <w:rStyle w:val="Heading1Char"/>
                              </w:rPr>
                              <w:t xml:space="preserve">: </w:t>
                            </w:r>
                            <w:r>
                              <w:rPr>
                                <w:rStyle w:val="Heading1Char"/>
                              </w:rPr>
                              <w:t>Justifications</w:t>
                            </w:r>
                            <w:bookmarkEnd w:id="0"/>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textId="77777777">
                            <w:pPr>
                              <w:spacing w:after="0"/>
                              <w:rPr>
                                <w:i/>
                                <w:sz w:val="28"/>
                                <w:szCs w:val="28"/>
                              </w:rPr>
                            </w:pPr>
                            <w:r>
                              <w:rPr>
                                <w:sz w:val="28"/>
                                <w:szCs w:val="28"/>
                              </w:rPr>
                              <w:t>Form EIA-860</w:t>
                            </w:r>
                            <w:r>
                              <w:rPr>
                                <w:i/>
                                <w:sz w:val="28"/>
                                <w:szCs w:val="28"/>
                              </w:rPr>
                              <w:t xml:space="preserve"> Annual Electric Generator Report</w:t>
                            </w:r>
                          </w:p>
                          <w:p w:rsidR="00A271AC" w:rsidP="00A271AC"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textId="77777777">
                            <w:pPr>
                              <w:spacing w:after="0"/>
                              <w:rPr>
                                <w:i/>
                                <w:sz w:val="28"/>
                                <w:szCs w:val="28"/>
                              </w:rPr>
                            </w:pPr>
                            <w:r>
                              <w:rPr>
                                <w:sz w:val="28"/>
                                <w:szCs w:val="28"/>
                              </w:rPr>
                              <w:t>Form EIA-923</w:t>
                            </w:r>
                            <w:r>
                              <w:rPr>
                                <w:i/>
                                <w:sz w:val="28"/>
                                <w:szCs w:val="28"/>
                              </w:rPr>
                              <w:t xml:space="preserve"> Power Plant Operations Report</w:t>
                            </w:r>
                          </w:p>
                          <w:p w:rsidR="00A271AC" w:rsidP="00A271AC"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66.6pt;height:233.65pt;margin-top:434.85pt;margin-left:2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7696" filled="f" stroked="f">
                <v:textbox inset="0">
                  <w:txbxContent>
                    <w:p w:rsidR="00FC4703" w:rsidRPr="00E054DF" w:rsidP="00FC4703" w14:paraId="696A0554" w14:textId="77777777">
                      <w:pPr>
                        <w:pStyle w:val="Boxtext"/>
                        <w:rPr>
                          <w:rFonts w:ascii="Times New Roman" w:hAnsi="Times New Roman"/>
                          <w:sz w:val="36"/>
                          <w:szCs w:val="36"/>
                        </w:rPr>
                      </w:pPr>
                      <w:bookmarkStart w:id="0" w:name="_Toc223412638"/>
                      <w:r>
                        <w:rPr>
                          <w:rStyle w:val="Heading1Char"/>
                        </w:rPr>
                        <w:t>Part A</w:t>
                      </w:r>
                      <w:r w:rsidRPr="00E054DF">
                        <w:rPr>
                          <w:rStyle w:val="Heading1Char"/>
                        </w:rPr>
                        <w:t xml:space="preserve">: </w:t>
                      </w:r>
                      <w:r>
                        <w:rPr>
                          <w:rStyle w:val="Heading1Char"/>
                        </w:rPr>
                        <w:t>Justifications</w:t>
                      </w:r>
                      <w:bookmarkEnd w:id="0"/>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paraId="235B62ED" w14:textId="77777777">
                      <w:pPr>
                        <w:spacing w:after="0"/>
                        <w:rPr>
                          <w:i/>
                          <w:sz w:val="28"/>
                          <w:szCs w:val="28"/>
                        </w:rPr>
                      </w:pPr>
                      <w:r>
                        <w:rPr>
                          <w:sz w:val="28"/>
                          <w:szCs w:val="28"/>
                        </w:rPr>
                        <w:t>Form EIA-860</w:t>
                      </w:r>
                      <w:r>
                        <w:rPr>
                          <w:i/>
                          <w:sz w:val="28"/>
                          <w:szCs w:val="28"/>
                        </w:rPr>
                        <w:t xml:space="preserve"> Annual Electric Generator Report</w:t>
                      </w:r>
                    </w:p>
                    <w:p w:rsidR="00A271AC" w:rsidP="00A271AC" w14:paraId="03EED7CC"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paraId="7CD95B56"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paraId="3991F538"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paraId="2F792C4D"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paraId="56A56056" w14:textId="77777777">
                      <w:pPr>
                        <w:spacing w:after="0"/>
                        <w:rPr>
                          <w:i/>
                          <w:sz w:val="28"/>
                          <w:szCs w:val="28"/>
                        </w:rPr>
                      </w:pPr>
                      <w:r>
                        <w:rPr>
                          <w:sz w:val="28"/>
                          <w:szCs w:val="28"/>
                        </w:rPr>
                        <w:t>Form EIA-923</w:t>
                      </w:r>
                      <w:r>
                        <w:rPr>
                          <w:i/>
                          <w:sz w:val="28"/>
                          <w:szCs w:val="28"/>
                        </w:rPr>
                        <w:t xml:space="preserve"> Power Plant Operations Report</w:t>
                      </w:r>
                    </w:p>
                    <w:p w:rsidR="00A271AC" w:rsidP="00A271AC" w14:paraId="216D9F55"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paraId="05863C6D"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paraId="09C8CC16" w14:textId="77777777">
                      <w:pPr>
                        <w:rPr>
                          <w:i/>
                          <w:sz w:val="28"/>
                          <w:szCs w:val="28"/>
                        </w:rPr>
                      </w:pPr>
                    </w:p>
                  </w:txbxContent>
                </v:textbox>
                <w10:wrap type="square"/>
              </v:shape>
            </w:pict>
          </mc:Fallback>
        </mc:AlternateContent>
      </w:r>
      <w:r w:rsidRPr="00D379E4">
        <w:rPr>
          <w:noProof/>
        </w:rPr>
        <mc:AlternateContent>
          <mc:Choice Requires="wps">
            <w:drawing>
              <wp:anchor distT="0" distB="0" distL="114300" distR="114300" simplePos="0" relativeHeight="251670528"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84232064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9F61F7" w:rsidP="00FC4703" w14:textId="77777777">
                            <w:pPr>
                              <w:spacing w:line="276" w:lineRule="auto"/>
                              <w:rPr>
                                <w:b/>
                                <w:sz w:val="60"/>
                                <w:szCs w:val="60"/>
                              </w:rPr>
                            </w:pPr>
                            <w:r w:rsidRPr="00FC4703">
                              <w:rPr>
                                <w:rFonts w:ascii="Times New Roman" w:hAnsi="Times New Roman"/>
                                <w:b/>
                                <w:color w:val="139CD8"/>
                                <w:sz w:val="60"/>
                                <w:szCs w:val="60"/>
                              </w:rPr>
                              <w:t xml:space="preserve">Supporting Statement for Electric Power Surveys </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71552" filled="f" stroked="f">
                <v:textbox inset="0">
                  <w:txbxContent>
                    <w:p w:rsidR="00FC4703" w:rsidRPr="009F61F7" w:rsidP="00FC4703" w14:paraId="70FE3CE9" w14:textId="77777777">
                      <w:pPr>
                        <w:spacing w:line="276" w:lineRule="auto"/>
                        <w:rPr>
                          <w:b/>
                          <w:sz w:val="60"/>
                          <w:szCs w:val="60"/>
                        </w:rPr>
                      </w:pPr>
                      <w:r w:rsidRPr="00FC4703">
                        <w:rPr>
                          <w:rFonts w:ascii="Times New Roman" w:hAnsi="Times New Roman"/>
                          <w:b/>
                          <w:color w:val="139CD8"/>
                          <w:sz w:val="60"/>
                          <w:szCs w:val="60"/>
                        </w:rPr>
                        <w:t xml:space="preserve">Supporting Statement for Electric Power Surveys </w:t>
                      </w:r>
                    </w:p>
                  </w:txbxContent>
                </v:textbox>
                <w10:wrap anchorx="margin"/>
              </v:shape>
            </w:pict>
          </mc:Fallback>
        </mc:AlternateContent>
      </w:r>
      <w:r w:rsidRPr="00D379E4">
        <w:rPr>
          <w:noProof/>
        </w:rPr>
        <mc:AlternateContent>
          <mc:Choice Requires="wps">
            <w:drawing>
              <wp:anchor distT="0" distB="0" distL="114300" distR="114300" simplePos="0" relativeHeight="25167257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957775540"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3600" filled="f" stroked="f">
                <v:textbox inset="0">
                  <w:txbxContent>
                    <w:p w:rsidR="00FC4703" w:rsidRPr="00E054DF" w:rsidP="00FC4703" w14:paraId="4382D3E0"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paraId="0D071896"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paraId="6446EEA8"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Pr="00D379E4">
        <w:rPr>
          <w:noProof/>
        </w:rPr>
        <mc:AlternateContent>
          <mc:Choice Requires="wps">
            <w:drawing>
              <wp:anchor distT="45720" distB="45720" distL="114300" distR="114300" simplePos="0" relativeHeight="251674624"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19802136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FC4703" w:rsidP="00FC4703" w14:textId="77777777">
                            <w:r w:rsidRPr="00583CFD">
                              <w:rPr>
                                <w:noProof/>
                              </w:rPr>
                              <w:drawing>
                                <wp:inline distT="0" distB="0" distL="0" distR="0">
                                  <wp:extent cx="2162175" cy="476250"/>
                                  <wp:effectExtent l="0" t="0" r="0" b="0"/>
                                  <wp:docPr id="1326618905"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18905"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75648" filled="f" stroked="f">
                <v:textbox>
                  <w:txbxContent>
                    <w:p w:rsidR="00FC4703" w:rsidP="00FC4703" w14:paraId="4D372FE9" w14:textId="77777777">
                      <w:drawing>
                        <wp:inline distT="0" distB="0" distL="0" distR="0">
                          <wp:extent cx="2162175" cy="476250"/>
                          <wp:effectExtent l="0" t="0" r="0" b="0"/>
                          <wp:docPr id="621939116"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39116"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Pr="00D379E4">
        <w:rPr>
          <w:noProof/>
        </w:rPr>
        <mc:AlternateContent>
          <mc:Choice Requires="wps">
            <w:drawing>
              <wp:anchor distT="0" distB="0" distL="114300" distR="114300" simplePos="0" relativeHeight="251667456" behindDoc="0" locked="0" layoutInCell="1" allowOverlap="1">
                <wp:simplePos x="0" y="0"/>
                <wp:positionH relativeFrom="margin">
                  <wp:posOffset>362141</wp:posOffset>
                </wp:positionH>
                <wp:positionV relativeFrom="margin">
                  <wp:posOffset>5522727</wp:posOffset>
                </wp:positionV>
                <wp:extent cx="5925820" cy="2967355"/>
                <wp:effectExtent l="0" t="0" r="0" b="4445"/>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2967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E054DF" w:rsidP="00FC4703" w14:textId="77777777">
                            <w:pPr>
                              <w:pStyle w:val="Boxtext"/>
                              <w:rPr>
                                <w:rFonts w:ascii="Times New Roman" w:hAnsi="Times New Roman"/>
                                <w:sz w:val="36"/>
                                <w:szCs w:val="36"/>
                              </w:rPr>
                            </w:pPr>
                            <w:bookmarkStart w:id="1" w:name="_Toc466046933"/>
                            <w:bookmarkStart w:id="2" w:name="_Toc128056073"/>
                            <w:bookmarkStart w:id="3" w:name="_Toc223412639"/>
                            <w:r>
                              <w:rPr>
                                <w:rStyle w:val="Heading1Char"/>
                              </w:rPr>
                              <w:t>Part A</w:t>
                            </w:r>
                            <w:r w:rsidRPr="00E054DF">
                              <w:rPr>
                                <w:rStyle w:val="Heading1Char"/>
                              </w:rPr>
                              <w:t xml:space="preserve">: </w:t>
                            </w:r>
                            <w:bookmarkEnd w:id="1"/>
                            <w:r>
                              <w:rPr>
                                <w:rStyle w:val="Heading1Char"/>
                              </w:rPr>
                              <w:t>Justifications</w:t>
                            </w:r>
                            <w:bookmarkEnd w:id="2"/>
                            <w:bookmarkEnd w:id="3"/>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textId="77777777">
                            <w:pPr>
                              <w:spacing w:after="0"/>
                              <w:rPr>
                                <w:i/>
                                <w:sz w:val="28"/>
                                <w:szCs w:val="28"/>
                              </w:rPr>
                            </w:pPr>
                            <w:r>
                              <w:rPr>
                                <w:sz w:val="28"/>
                                <w:szCs w:val="28"/>
                              </w:rPr>
                              <w:t>Form EIA-860</w:t>
                            </w:r>
                            <w:r>
                              <w:rPr>
                                <w:i/>
                                <w:sz w:val="28"/>
                                <w:szCs w:val="28"/>
                              </w:rPr>
                              <w:t xml:space="preserve"> Annual Electric Generator Report</w:t>
                            </w:r>
                          </w:p>
                          <w:p w:rsidR="00A271AC" w:rsidP="00A271AC"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textId="77777777">
                            <w:pPr>
                              <w:spacing w:after="0"/>
                              <w:rPr>
                                <w:i/>
                                <w:sz w:val="28"/>
                                <w:szCs w:val="28"/>
                              </w:rPr>
                            </w:pPr>
                            <w:r>
                              <w:rPr>
                                <w:sz w:val="28"/>
                                <w:szCs w:val="28"/>
                              </w:rPr>
                              <w:t>Form EIA-923</w:t>
                            </w:r>
                            <w:r>
                              <w:rPr>
                                <w:i/>
                                <w:sz w:val="28"/>
                                <w:szCs w:val="28"/>
                              </w:rPr>
                              <w:t xml:space="preserve"> Power Plant Operations Report</w:t>
                            </w:r>
                          </w:p>
                          <w:p w:rsidR="00A271AC" w:rsidP="00A271AC"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pt;margin-top:434.85pt;margin-left:2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FC4703" w:rsidRPr="00E054DF" w:rsidP="00FC4703" w14:paraId="009E6CF9" w14:textId="77777777">
                      <w:pPr>
                        <w:pStyle w:val="Boxtext"/>
                        <w:rPr>
                          <w:rFonts w:ascii="Times New Roman" w:hAnsi="Times New Roman"/>
                          <w:sz w:val="36"/>
                          <w:szCs w:val="36"/>
                        </w:rPr>
                      </w:pPr>
                      <w:bookmarkStart w:id="1" w:name="_Toc466046933"/>
                      <w:bookmarkStart w:id="2" w:name="_Toc128056073"/>
                      <w:bookmarkStart w:id="3" w:name="_Toc223412639"/>
                      <w:r>
                        <w:rPr>
                          <w:rStyle w:val="Heading1Char"/>
                        </w:rPr>
                        <w:t>Part A</w:t>
                      </w:r>
                      <w:r w:rsidRPr="00E054DF">
                        <w:rPr>
                          <w:rStyle w:val="Heading1Char"/>
                        </w:rPr>
                        <w:t xml:space="preserve">: </w:t>
                      </w:r>
                      <w:bookmarkEnd w:id="1"/>
                      <w:r>
                        <w:rPr>
                          <w:rStyle w:val="Heading1Char"/>
                        </w:rPr>
                        <w:t>Justifications</w:t>
                      </w:r>
                      <w:bookmarkEnd w:id="2"/>
                      <w:bookmarkEnd w:id="3"/>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paraId="58C74CBF" w14:textId="77777777">
                      <w:pPr>
                        <w:spacing w:after="0"/>
                        <w:rPr>
                          <w:i/>
                          <w:sz w:val="28"/>
                          <w:szCs w:val="28"/>
                        </w:rPr>
                      </w:pPr>
                      <w:r>
                        <w:rPr>
                          <w:sz w:val="28"/>
                          <w:szCs w:val="28"/>
                        </w:rPr>
                        <w:t>Form EIA-860</w:t>
                      </w:r>
                      <w:r>
                        <w:rPr>
                          <w:i/>
                          <w:sz w:val="28"/>
                          <w:szCs w:val="28"/>
                        </w:rPr>
                        <w:t xml:space="preserve"> Annual Electric Generator Report</w:t>
                      </w:r>
                    </w:p>
                    <w:p w:rsidR="00A271AC" w:rsidP="00A271AC" w14:paraId="70D80F61"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paraId="2BD2F94C"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paraId="57B2923A"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paraId="78A0AF0E"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paraId="4768B32E" w14:textId="77777777">
                      <w:pPr>
                        <w:spacing w:after="0"/>
                        <w:rPr>
                          <w:i/>
                          <w:sz w:val="28"/>
                          <w:szCs w:val="28"/>
                        </w:rPr>
                      </w:pPr>
                      <w:r>
                        <w:rPr>
                          <w:sz w:val="28"/>
                          <w:szCs w:val="28"/>
                        </w:rPr>
                        <w:t>Form EIA-923</w:t>
                      </w:r>
                      <w:r>
                        <w:rPr>
                          <w:i/>
                          <w:sz w:val="28"/>
                          <w:szCs w:val="28"/>
                        </w:rPr>
                        <w:t xml:space="preserve"> Power Plant Operations Report</w:t>
                      </w:r>
                    </w:p>
                    <w:p w:rsidR="00A271AC" w:rsidP="00A271AC" w14:paraId="16AED8BC"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paraId="4CBD62C9"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paraId="1883A598" w14:textId="77777777">
                      <w:pPr>
                        <w:rPr>
                          <w:i/>
                          <w:sz w:val="28"/>
                          <w:szCs w:val="28"/>
                        </w:rPr>
                      </w:pPr>
                    </w:p>
                  </w:txbxContent>
                </v:textbox>
                <w10:wrap type="square"/>
              </v:shape>
            </w:pict>
          </mc:Fallback>
        </mc:AlternateContent>
      </w:r>
      <w:r w:rsidRPr="00D379E4">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9F61F7" w:rsidP="00FC4703" w14:textId="77777777">
                            <w:pPr>
                              <w:spacing w:line="276" w:lineRule="auto"/>
                              <w:rPr>
                                <w:b/>
                                <w:sz w:val="60"/>
                                <w:szCs w:val="60"/>
                              </w:rPr>
                            </w:pPr>
                            <w:r w:rsidRPr="00FC4703">
                              <w:rPr>
                                <w:rFonts w:ascii="Times New Roman" w:hAnsi="Times New Roman"/>
                                <w:b/>
                                <w:color w:val="139CD8"/>
                                <w:sz w:val="60"/>
                                <w:szCs w:val="60"/>
                              </w:rPr>
                              <w:t xml:space="preserve">Supporting Statement for Electric Power Surveys </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FC4703" w:rsidRPr="009F61F7" w:rsidP="00FC4703" w14:paraId="4776B046" w14:textId="77777777">
                      <w:pPr>
                        <w:spacing w:line="276" w:lineRule="auto"/>
                        <w:rPr>
                          <w:b/>
                          <w:sz w:val="60"/>
                          <w:szCs w:val="60"/>
                        </w:rPr>
                      </w:pPr>
                      <w:r w:rsidRPr="00FC4703">
                        <w:rPr>
                          <w:rFonts w:ascii="Times New Roman" w:hAnsi="Times New Roman"/>
                          <w:b/>
                          <w:color w:val="139CD8"/>
                          <w:sz w:val="60"/>
                          <w:szCs w:val="60"/>
                        </w:rPr>
                        <w:t xml:space="preserve">Supporting Statement for Electric Power Surveys </w:t>
                      </w:r>
                    </w:p>
                  </w:txbxContent>
                </v:textbox>
                <w10:wrap anchorx="margin"/>
              </v:shape>
            </w:pict>
          </mc:Fallback>
        </mc:AlternateContent>
      </w:r>
      <w:r w:rsidRPr="00D379E4">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FC4703" w:rsidRPr="00E054DF" w:rsidP="00FC4703" w14:paraId="76680A8E"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paraId="1069D14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paraId="468EC658"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Pr="00D379E4">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FC4703" w:rsidP="00FC4703" w14:textId="77777777">
                            <w:r w:rsidRPr="00583CFD">
                              <w:rPr>
                                <w:noProof/>
                              </w:rPr>
                              <w:drawing>
                                <wp:inline distT="0" distB="0" distL="0" distR="0">
                                  <wp:extent cx="2162175" cy="476250"/>
                                  <wp:effectExtent l="0" t="0" r="0" b="0"/>
                                  <wp:docPr id="52016041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60413"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2"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FC4703" w:rsidP="00FC4703" w14:paraId="59E82A3D" w14:textId="77777777">
                      <w:drawing>
                        <wp:inline distT="0" distB="0" distL="0" distR="0">
                          <wp:extent cx="2162175" cy="476250"/>
                          <wp:effectExtent l="0" t="0" r="0" b="0"/>
                          <wp:docPr id="1817271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711"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Pr="00D379E4">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E054DF" w:rsidP="00FC4703" w14:textId="773FC6FC">
                            <w:pPr>
                              <w:rPr>
                                <w:rFonts w:ascii="Franklin Gothic Medium" w:hAnsi="Franklin Gothic Medium"/>
                                <w:color w:val="7F7F7F"/>
                                <w:sz w:val="36"/>
                              </w:rPr>
                            </w:pPr>
                            <w:r>
                              <w:rPr>
                                <w:rFonts w:ascii="Franklin Gothic Medium" w:hAnsi="Franklin Gothic Medium"/>
                                <w:color w:val="7F7F7F"/>
                                <w:sz w:val="36"/>
                              </w:rPr>
                              <w:t>July</w:t>
                            </w:r>
                            <w:r w:rsidRPr="00E054DF" w:rsidR="00D14225">
                              <w:rPr>
                                <w:rFonts w:ascii="Franklin Gothic Medium" w:hAnsi="Franklin Gothic Medium"/>
                                <w:color w:val="7F7F7F"/>
                                <w:sz w:val="36"/>
                              </w:rPr>
                              <w:t xml:space="preserve"> </w:t>
                            </w:r>
                            <w:r w:rsidRPr="00E054DF" w:rsidR="00000000">
                              <w:rPr>
                                <w:rFonts w:ascii="Franklin Gothic Medium" w:hAnsi="Franklin Gothic Medium"/>
                                <w:color w:val="7F7F7F"/>
                                <w:sz w:val="36"/>
                              </w:rPr>
                              <w:t>20</w:t>
                            </w:r>
                            <w:r w:rsidR="00D14225">
                              <w:rPr>
                                <w:rFonts w:ascii="Franklin Gothic Medium" w:hAnsi="Franklin Gothic Medium"/>
                                <w:color w:val="7F7F7F"/>
                                <w:sz w:val="36"/>
                              </w:rPr>
                              <w:t>2</w:t>
                            </w:r>
                            <w:r w:rsidR="007B008E">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FC4703" w:rsidRPr="00E054DF" w:rsidP="00FC4703" w14:paraId="0DC9267B" w14:textId="773FC6FC">
                      <w:pPr>
                        <w:rPr>
                          <w:rFonts w:ascii="Franklin Gothic Medium" w:hAnsi="Franklin Gothic Medium"/>
                          <w:color w:val="7F7F7F"/>
                          <w:sz w:val="36"/>
                        </w:rPr>
                      </w:pPr>
                      <w:r>
                        <w:rPr>
                          <w:rFonts w:ascii="Franklin Gothic Medium" w:hAnsi="Franklin Gothic Medium"/>
                          <w:color w:val="7F7F7F"/>
                          <w:sz w:val="36"/>
                        </w:rPr>
                        <w:t>July</w:t>
                      </w:r>
                      <w:r w:rsidRPr="00E054DF" w:rsidR="00D14225">
                        <w:rPr>
                          <w:rFonts w:ascii="Franklin Gothic Medium" w:hAnsi="Franklin Gothic Medium"/>
                          <w:color w:val="7F7F7F"/>
                          <w:sz w:val="36"/>
                        </w:rPr>
                        <w:t xml:space="preserve"> </w:t>
                      </w:r>
                      <w:r w:rsidRPr="00E054DF" w:rsidR="00000000">
                        <w:rPr>
                          <w:rFonts w:ascii="Franklin Gothic Medium" w:hAnsi="Franklin Gothic Medium"/>
                          <w:color w:val="7F7F7F"/>
                          <w:sz w:val="36"/>
                        </w:rPr>
                        <w:t>20</w:t>
                      </w:r>
                      <w:r w:rsidR="00D14225">
                        <w:rPr>
                          <w:rFonts w:ascii="Franklin Gothic Medium" w:hAnsi="Franklin Gothic Medium"/>
                          <w:color w:val="7F7F7F"/>
                          <w:sz w:val="36"/>
                        </w:rPr>
                        <w:t>2</w:t>
                      </w:r>
                      <w:r w:rsidR="007B008E">
                        <w:rPr>
                          <w:rFonts w:ascii="Franklin Gothic Medium" w:hAnsi="Franklin Gothic Medium"/>
                          <w:color w:val="7F7F7F"/>
                          <w:sz w:val="36"/>
                        </w:rPr>
                        <w:t>6</w:t>
                      </w:r>
                    </w:p>
                  </w:txbxContent>
                </v:textbox>
                <w10:wrap type="square"/>
              </v:shape>
            </w:pict>
          </mc:Fallback>
        </mc:AlternateContent>
      </w:r>
      <w:r w:rsidRPr="00D379E4">
        <w:br w:type="page"/>
      </w:r>
    </w:p>
    <w:p w:rsidR="00FC4703" w:rsidRPr="00D379E4" w:rsidP="00FC4703" w14:paraId="32D170BA" w14:textId="77777777">
      <w:pPr>
        <w:sectPr w:rsidSect="00FC4703">
          <w:headerReference w:type="default" r:id="rId12"/>
          <w:footerReference w:type="default" r:id="rId13"/>
          <w:headerReference w:type="first" r:id="rId14"/>
          <w:footnotePr>
            <w:pos w:val="beneathText"/>
          </w:footnotePr>
          <w:type w:val="continuous"/>
          <w:pgSz w:w="12240" w:h="15840"/>
          <w:pgMar w:top="720" w:right="1440" w:bottom="720" w:left="1440" w:header="720" w:footer="720" w:gutter="0"/>
          <w:pgNumType w:fmt="lowerRoman" w:start="0"/>
          <w:cols w:space="720"/>
          <w:titlePg/>
          <w:docGrid w:linePitch="360"/>
        </w:sectPr>
      </w:pPr>
    </w:p>
    <w:p w:rsidR="00FC4703" w:rsidRPr="00D379E4" w:rsidP="00FC4703" w14:paraId="5E948105" w14:textId="77777777"/>
    <w:p w:rsidR="00FC4703" w:rsidRPr="00D379E4" w:rsidP="00FC4703" w14:paraId="022673BD" w14:textId="77777777"/>
    <w:p w:rsidR="00FC4703" w:rsidRPr="00D379E4" w:rsidP="00FC4703" w14:paraId="1832C1C0" w14:textId="77777777"/>
    <w:p w:rsidR="00FC4703" w:rsidRPr="00D379E4" w:rsidP="00FC4703" w14:paraId="6E3F9D0B" w14:textId="77777777"/>
    <w:p w:rsidR="00FC4703" w:rsidRPr="00D379E4" w:rsidP="00FC4703" w14:paraId="1978ABFB" w14:textId="77777777"/>
    <w:p w:rsidR="00FC4703" w:rsidP="00FC4703" w14:paraId="456A6EC3" w14:textId="77777777"/>
    <w:p w:rsidR="0066321F" w:rsidP="00FC4703" w14:paraId="1F27F99F" w14:textId="77777777"/>
    <w:p w:rsidR="0066321F" w:rsidP="00FC4703" w14:paraId="5BA006E0" w14:textId="77777777"/>
    <w:p w:rsidR="0066321F" w:rsidP="00FC4703" w14:paraId="2534AF78" w14:textId="77777777"/>
    <w:p w:rsidR="0066321F" w:rsidP="00FC4703" w14:paraId="713C5E3D" w14:textId="77777777"/>
    <w:p w:rsidR="0066321F" w:rsidP="00FC4703" w14:paraId="33F84D96" w14:textId="77777777"/>
    <w:p w:rsidR="0066321F" w:rsidP="00FC4703" w14:paraId="57C53E0B" w14:textId="77777777"/>
    <w:p w:rsidR="0066321F" w:rsidP="00FC4703" w14:paraId="44EA21EF" w14:textId="77777777"/>
    <w:p w:rsidR="0066321F" w:rsidP="00FC4703" w14:paraId="618C8609" w14:textId="77777777"/>
    <w:p w:rsidR="0066321F" w:rsidP="00FC4703" w14:paraId="66FEF423" w14:textId="77777777"/>
    <w:p w:rsidR="0066321F" w:rsidP="00FC4703" w14:paraId="5DE8DFFE" w14:textId="77777777"/>
    <w:p w:rsidR="0066321F" w:rsidP="00FC4703" w14:paraId="49E60816" w14:textId="77777777"/>
    <w:p w:rsidR="0066321F" w:rsidP="00FC4703" w14:paraId="18D114A7" w14:textId="77777777"/>
    <w:p w:rsidR="0066321F" w:rsidP="00FC4703" w14:paraId="28120A49" w14:textId="77777777"/>
    <w:p w:rsidR="0066321F" w:rsidP="00FC4703" w14:paraId="57214E29" w14:textId="77777777"/>
    <w:p w:rsidR="0066321F" w:rsidRPr="00D379E4" w:rsidP="00FC4703" w14:paraId="33C06B37" w14:textId="77777777"/>
    <w:p w:rsidR="00FC4703" w:rsidRPr="00D379E4" w:rsidP="00FC4703" w14:paraId="77DDDB2B" w14:textId="77777777"/>
    <w:p w:rsidR="00FC4703" w:rsidRPr="00D379E4" w:rsidP="00FC4703" w14:paraId="152DF7AF" w14:textId="77777777">
      <w:pPr>
        <w:pStyle w:val="Boxtext"/>
        <w:sectPr w:rsidSect="00FC4703">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r w:rsidRPr="00D379E4">
        <w:t xml:space="preserve">The U.S. Energy Information Administration (EIA), the statistical and analytical agency within the </w:t>
      </w:r>
      <w:r w:rsidRPr="00D379E4">
        <w:br/>
        <w:t xml:space="preserve">U.S. Department of Energy (DOE), prepared this report. By law, our data, analyses, and forecasts are independent of approval by any other officer or employee of the U.S. Government. The views in this report do not represent those of DOE or any other federal agencies. </w:t>
      </w:r>
    </w:p>
    <w:p w:rsidR="00FC4703" w:rsidP="00FC4703" w14:paraId="1F83C02E" w14:textId="77777777"/>
    <w:sdt>
      <w:sdtPr>
        <w:rPr>
          <w:rFonts w:asciiTheme="minorHAnsi" w:eastAsiaTheme="minorEastAsia" w:hAnsiTheme="minorHAnsi" w:cstheme="minorBidi"/>
          <w:b w:val="0"/>
          <w:bCs w:val="0"/>
          <w:color w:val="000000" w:themeColor="text1"/>
          <w:sz w:val="22"/>
          <w:szCs w:val="22"/>
        </w:rPr>
        <w:id w:val="2136798587"/>
        <w:docPartObj>
          <w:docPartGallery w:val="Table of Contents"/>
          <w:docPartUnique/>
        </w:docPartObj>
      </w:sdtPr>
      <w:sdtContent>
        <w:p w:rsidR="00EF5C34" w:rsidRPr="00D379E4" w:rsidP="00EF5C34" w14:paraId="69DCA120" w14:textId="77777777">
          <w:pPr>
            <w:pStyle w:val="TOCHeading"/>
          </w:pPr>
          <w:r w:rsidRPr="00D379E4">
            <w:t>Table of Contents</w:t>
          </w:r>
        </w:p>
        <w:p w:rsidR="0066321F" w14:paraId="501E3CEA" w14:textId="77777777">
          <w:pPr>
            <w:pStyle w:val="TOC1"/>
            <w:rPr>
              <w:rFonts w:eastAsiaTheme="minorEastAsia"/>
              <w:noProof/>
              <w:color w:val="auto"/>
              <w:kern w:val="2"/>
              <w:sz w:val="24"/>
              <w:szCs w:val="24"/>
              <w14:ligatures w14:val="standardContextual"/>
            </w:rPr>
          </w:pPr>
          <w:r w:rsidRPr="00D379E4">
            <w:fldChar w:fldCharType="begin"/>
          </w:r>
          <w:r w:rsidRPr="00D379E4" w:rsidR="00EF5C34">
            <w:instrText>TOC \o "1-3" \z \u \h</w:instrText>
          </w:r>
          <w:r w:rsidRPr="00D379E4">
            <w:fldChar w:fldCharType="separate"/>
          </w:r>
          <w:hyperlink w:anchor="_Toc223412638" w:history="1">
            <w:r>
              <w:rPr>
                <w:noProof/>
                <w:webHidden/>
              </w:rPr>
              <w:fldChar w:fldCharType="begin"/>
            </w:r>
            <w:r>
              <w:rPr>
                <w:noProof/>
                <w:webHidden/>
              </w:rPr>
              <w:instrText xml:space="preserve"> PAGEREF _Toc223412638 \h </w:instrText>
            </w:r>
            <w:r>
              <w:rPr>
                <w:noProof/>
                <w:webHidden/>
              </w:rPr>
              <w:fldChar w:fldCharType="separate"/>
            </w:r>
            <w:r>
              <w:rPr>
                <w:noProof/>
                <w:webHidden/>
              </w:rPr>
              <w:t xml:space="preserve"> </w:t>
            </w:r>
            <w:r>
              <w:rPr>
                <w:noProof/>
                <w:webHidden/>
              </w:rPr>
              <w:fldChar w:fldCharType="end"/>
            </w:r>
          </w:hyperlink>
          <w:hyperlink w:anchor="_Toc223412639" w:history="1">
            <w:r w:rsidRPr="000A17FE">
              <w:rPr>
                <w:rStyle w:val="Hyperlink"/>
                <w:noProof/>
              </w:rPr>
              <w:t>Part A: Justifications</w:t>
            </w:r>
            <w:r>
              <w:rPr>
                <w:noProof/>
                <w:webHidden/>
              </w:rPr>
              <w:tab/>
            </w:r>
            <w:r>
              <w:rPr>
                <w:noProof/>
                <w:webHidden/>
              </w:rPr>
              <w:fldChar w:fldCharType="begin"/>
            </w:r>
            <w:r>
              <w:rPr>
                <w:noProof/>
                <w:webHidden/>
              </w:rPr>
              <w:instrText xml:space="preserve"> PAGEREF _Toc223412639 \h </w:instrText>
            </w:r>
            <w:r>
              <w:rPr>
                <w:noProof/>
                <w:webHidden/>
              </w:rPr>
              <w:fldChar w:fldCharType="separate"/>
            </w:r>
            <w:r>
              <w:rPr>
                <w:noProof/>
                <w:webHidden/>
              </w:rPr>
              <w:t xml:space="preserve"> </w:t>
            </w:r>
            <w:r>
              <w:rPr>
                <w:noProof/>
                <w:webHidden/>
              </w:rPr>
              <w:fldChar w:fldCharType="end"/>
            </w:r>
          </w:hyperlink>
        </w:p>
        <w:p w:rsidR="0066321F" w14:paraId="3313B340" w14:textId="77777777">
          <w:pPr>
            <w:pStyle w:val="TOC2"/>
            <w:rPr>
              <w:rFonts w:eastAsiaTheme="minorEastAsia"/>
              <w:noProof/>
              <w:color w:val="auto"/>
              <w:kern w:val="2"/>
              <w:sz w:val="24"/>
              <w:szCs w:val="24"/>
              <w14:ligatures w14:val="standardContextual"/>
            </w:rPr>
          </w:pPr>
          <w:hyperlink w:anchor="_Toc223412640" w:history="1">
            <w:r w:rsidRPr="000A17FE">
              <w:rPr>
                <w:rStyle w:val="Hyperlink"/>
                <w:noProof/>
              </w:rPr>
              <w:t>Introduction</w:t>
            </w:r>
            <w:r>
              <w:rPr>
                <w:noProof/>
                <w:webHidden/>
              </w:rPr>
              <w:tab/>
            </w:r>
            <w:r>
              <w:rPr>
                <w:noProof/>
                <w:webHidden/>
              </w:rPr>
              <w:fldChar w:fldCharType="begin"/>
            </w:r>
            <w:r>
              <w:rPr>
                <w:noProof/>
                <w:webHidden/>
              </w:rPr>
              <w:instrText xml:space="preserve"> PAGEREF _Toc223412640 \h </w:instrText>
            </w:r>
            <w:r>
              <w:rPr>
                <w:noProof/>
                <w:webHidden/>
              </w:rPr>
              <w:fldChar w:fldCharType="separate"/>
            </w:r>
            <w:r>
              <w:rPr>
                <w:noProof/>
                <w:webHidden/>
              </w:rPr>
              <w:t>1</w:t>
            </w:r>
            <w:r>
              <w:rPr>
                <w:noProof/>
                <w:webHidden/>
              </w:rPr>
              <w:fldChar w:fldCharType="end"/>
            </w:r>
          </w:hyperlink>
        </w:p>
        <w:p w:rsidR="0066321F" w14:paraId="15D07AB7" w14:textId="77777777">
          <w:pPr>
            <w:pStyle w:val="TOC2"/>
            <w:rPr>
              <w:rFonts w:eastAsiaTheme="minorEastAsia"/>
              <w:noProof/>
              <w:color w:val="auto"/>
              <w:kern w:val="2"/>
              <w:sz w:val="24"/>
              <w:szCs w:val="24"/>
              <w14:ligatures w14:val="standardContextual"/>
            </w:rPr>
          </w:pPr>
          <w:hyperlink w:anchor="_Toc223412641" w:history="1">
            <w:r w:rsidRPr="000A17FE">
              <w:rPr>
                <w:rStyle w:val="Hyperlink"/>
                <w:noProof/>
              </w:rPr>
              <w:t>A.1. Legal Justification</w:t>
            </w:r>
            <w:r>
              <w:rPr>
                <w:noProof/>
                <w:webHidden/>
              </w:rPr>
              <w:tab/>
            </w:r>
            <w:r>
              <w:rPr>
                <w:noProof/>
                <w:webHidden/>
              </w:rPr>
              <w:fldChar w:fldCharType="begin"/>
            </w:r>
            <w:r>
              <w:rPr>
                <w:noProof/>
                <w:webHidden/>
              </w:rPr>
              <w:instrText xml:space="preserve"> PAGEREF _Toc223412641 \h </w:instrText>
            </w:r>
            <w:r>
              <w:rPr>
                <w:noProof/>
                <w:webHidden/>
              </w:rPr>
              <w:fldChar w:fldCharType="separate"/>
            </w:r>
            <w:r>
              <w:rPr>
                <w:noProof/>
                <w:webHidden/>
              </w:rPr>
              <w:t>4</w:t>
            </w:r>
            <w:r>
              <w:rPr>
                <w:noProof/>
                <w:webHidden/>
              </w:rPr>
              <w:fldChar w:fldCharType="end"/>
            </w:r>
          </w:hyperlink>
        </w:p>
        <w:p w:rsidR="0066321F" w14:paraId="7A00777F" w14:textId="77777777">
          <w:pPr>
            <w:pStyle w:val="TOC2"/>
            <w:rPr>
              <w:rFonts w:eastAsiaTheme="minorEastAsia"/>
              <w:noProof/>
              <w:color w:val="auto"/>
              <w:kern w:val="2"/>
              <w:sz w:val="24"/>
              <w:szCs w:val="24"/>
              <w14:ligatures w14:val="standardContextual"/>
            </w:rPr>
          </w:pPr>
          <w:hyperlink w:anchor="_Toc223412642" w:history="1">
            <w:r w:rsidRPr="000A17FE">
              <w:rPr>
                <w:rStyle w:val="Hyperlink"/>
                <w:noProof/>
              </w:rPr>
              <w:t>A.2. Needs and Uses of Data</w:t>
            </w:r>
            <w:r>
              <w:rPr>
                <w:noProof/>
                <w:webHidden/>
              </w:rPr>
              <w:tab/>
            </w:r>
            <w:r>
              <w:rPr>
                <w:noProof/>
                <w:webHidden/>
              </w:rPr>
              <w:fldChar w:fldCharType="begin"/>
            </w:r>
            <w:r>
              <w:rPr>
                <w:noProof/>
                <w:webHidden/>
              </w:rPr>
              <w:instrText xml:space="preserve"> PAGEREF _Toc223412642 \h </w:instrText>
            </w:r>
            <w:r>
              <w:rPr>
                <w:noProof/>
                <w:webHidden/>
              </w:rPr>
              <w:fldChar w:fldCharType="separate"/>
            </w:r>
            <w:r>
              <w:rPr>
                <w:noProof/>
                <w:webHidden/>
              </w:rPr>
              <w:t>5</w:t>
            </w:r>
            <w:r>
              <w:rPr>
                <w:noProof/>
                <w:webHidden/>
              </w:rPr>
              <w:fldChar w:fldCharType="end"/>
            </w:r>
          </w:hyperlink>
        </w:p>
        <w:p w:rsidR="0066321F" w14:paraId="7EF54C1A" w14:textId="77777777">
          <w:pPr>
            <w:pStyle w:val="TOC2"/>
            <w:rPr>
              <w:rFonts w:eastAsiaTheme="minorEastAsia"/>
              <w:noProof/>
              <w:color w:val="auto"/>
              <w:kern w:val="2"/>
              <w:sz w:val="24"/>
              <w:szCs w:val="24"/>
              <w14:ligatures w14:val="standardContextual"/>
            </w:rPr>
          </w:pPr>
          <w:hyperlink w:anchor="_Toc223412643" w:history="1">
            <w:r w:rsidRPr="000A17FE">
              <w:rPr>
                <w:rStyle w:val="Hyperlink"/>
                <w:noProof/>
              </w:rPr>
              <w:t>A.3. Use of Technology</w:t>
            </w:r>
            <w:r>
              <w:rPr>
                <w:noProof/>
                <w:webHidden/>
              </w:rPr>
              <w:tab/>
            </w:r>
            <w:r>
              <w:rPr>
                <w:noProof/>
                <w:webHidden/>
              </w:rPr>
              <w:fldChar w:fldCharType="begin"/>
            </w:r>
            <w:r>
              <w:rPr>
                <w:noProof/>
                <w:webHidden/>
              </w:rPr>
              <w:instrText xml:space="preserve"> PAGEREF _Toc223412643 \h </w:instrText>
            </w:r>
            <w:r>
              <w:rPr>
                <w:noProof/>
                <w:webHidden/>
              </w:rPr>
              <w:fldChar w:fldCharType="separate"/>
            </w:r>
            <w:r>
              <w:rPr>
                <w:noProof/>
                <w:webHidden/>
              </w:rPr>
              <w:t>8</w:t>
            </w:r>
            <w:r>
              <w:rPr>
                <w:noProof/>
                <w:webHidden/>
              </w:rPr>
              <w:fldChar w:fldCharType="end"/>
            </w:r>
          </w:hyperlink>
        </w:p>
        <w:p w:rsidR="0066321F" w14:paraId="23758326" w14:textId="77777777">
          <w:pPr>
            <w:pStyle w:val="TOC2"/>
            <w:rPr>
              <w:rFonts w:eastAsiaTheme="minorEastAsia"/>
              <w:noProof/>
              <w:color w:val="auto"/>
              <w:kern w:val="2"/>
              <w:sz w:val="24"/>
              <w:szCs w:val="24"/>
              <w14:ligatures w14:val="standardContextual"/>
            </w:rPr>
          </w:pPr>
          <w:hyperlink w:anchor="_Toc223412644" w:history="1">
            <w:r w:rsidRPr="000A17FE">
              <w:rPr>
                <w:rStyle w:val="Hyperlink"/>
                <w:noProof/>
              </w:rPr>
              <w:t>A.4. Efforts to Identify Duplication</w:t>
            </w:r>
            <w:r>
              <w:rPr>
                <w:noProof/>
                <w:webHidden/>
              </w:rPr>
              <w:tab/>
            </w:r>
            <w:r>
              <w:rPr>
                <w:noProof/>
                <w:webHidden/>
              </w:rPr>
              <w:fldChar w:fldCharType="begin"/>
            </w:r>
            <w:r>
              <w:rPr>
                <w:noProof/>
                <w:webHidden/>
              </w:rPr>
              <w:instrText xml:space="preserve"> PAGEREF _Toc223412644 \h </w:instrText>
            </w:r>
            <w:r>
              <w:rPr>
                <w:noProof/>
                <w:webHidden/>
              </w:rPr>
              <w:fldChar w:fldCharType="separate"/>
            </w:r>
            <w:r>
              <w:rPr>
                <w:noProof/>
                <w:webHidden/>
              </w:rPr>
              <w:t>9</w:t>
            </w:r>
            <w:r>
              <w:rPr>
                <w:noProof/>
                <w:webHidden/>
              </w:rPr>
              <w:fldChar w:fldCharType="end"/>
            </w:r>
          </w:hyperlink>
        </w:p>
        <w:p w:rsidR="0066321F" w14:paraId="6E350C76" w14:textId="77777777">
          <w:pPr>
            <w:pStyle w:val="TOC2"/>
            <w:rPr>
              <w:rFonts w:eastAsiaTheme="minorEastAsia"/>
              <w:noProof/>
              <w:color w:val="auto"/>
              <w:kern w:val="2"/>
              <w:sz w:val="24"/>
              <w:szCs w:val="24"/>
              <w14:ligatures w14:val="standardContextual"/>
            </w:rPr>
          </w:pPr>
          <w:hyperlink w:anchor="_Toc223412645" w:history="1">
            <w:r w:rsidRPr="000A17FE">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_Toc223412645 \h </w:instrText>
            </w:r>
            <w:r>
              <w:rPr>
                <w:noProof/>
                <w:webHidden/>
              </w:rPr>
              <w:fldChar w:fldCharType="separate"/>
            </w:r>
            <w:r>
              <w:rPr>
                <w:noProof/>
                <w:webHidden/>
              </w:rPr>
              <w:t>11</w:t>
            </w:r>
            <w:r>
              <w:rPr>
                <w:noProof/>
                <w:webHidden/>
              </w:rPr>
              <w:fldChar w:fldCharType="end"/>
            </w:r>
          </w:hyperlink>
        </w:p>
        <w:p w:rsidR="0066321F" w14:paraId="042C0BE6" w14:textId="77777777">
          <w:pPr>
            <w:pStyle w:val="TOC2"/>
            <w:rPr>
              <w:rFonts w:eastAsiaTheme="minorEastAsia"/>
              <w:noProof/>
              <w:color w:val="auto"/>
              <w:kern w:val="2"/>
              <w:sz w:val="24"/>
              <w:szCs w:val="24"/>
              <w14:ligatures w14:val="standardContextual"/>
            </w:rPr>
          </w:pPr>
          <w:hyperlink w:anchor="_Toc223412646" w:history="1">
            <w:r w:rsidRPr="000A17FE">
              <w:rPr>
                <w:rStyle w:val="Hyperlink"/>
                <w:noProof/>
              </w:rPr>
              <w:t>A.6. Consequences of Less Frequent Reporting</w:t>
            </w:r>
            <w:r>
              <w:rPr>
                <w:noProof/>
                <w:webHidden/>
              </w:rPr>
              <w:tab/>
            </w:r>
            <w:r>
              <w:rPr>
                <w:noProof/>
                <w:webHidden/>
              </w:rPr>
              <w:fldChar w:fldCharType="begin"/>
            </w:r>
            <w:r>
              <w:rPr>
                <w:noProof/>
                <w:webHidden/>
              </w:rPr>
              <w:instrText xml:space="preserve"> PAGEREF _Toc223412646 \h </w:instrText>
            </w:r>
            <w:r>
              <w:rPr>
                <w:noProof/>
                <w:webHidden/>
              </w:rPr>
              <w:fldChar w:fldCharType="separate"/>
            </w:r>
            <w:r>
              <w:rPr>
                <w:noProof/>
                <w:webHidden/>
              </w:rPr>
              <w:t>12</w:t>
            </w:r>
            <w:r>
              <w:rPr>
                <w:noProof/>
                <w:webHidden/>
              </w:rPr>
              <w:fldChar w:fldCharType="end"/>
            </w:r>
          </w:hyperlink>
        </w:p>
        <w:p w:rsidR="0066321F" w14:paraId="28D121F1" w14:textId="77777777">
          <w:pPr>
            <w:pStyle w:val="TOC2"/>
            <w:rPr>
              <w:rFonts w:eastAsiaTheme="minorEastAsia"/>
              <w:noProof/>
              <w:color w:val="auto"/>
              <w:kern w:val="2"/>
              <w:sz w:val="24"/>
              <w:szCs w:val="24"/>
              <w14:ligatures w14:val="standardContextual"/>
            </w:rPr>
          </w:pPr>
          <w:hyperlink w:anchor="_Toc223412647" w:history="1">
            <w:r w:rsidRPr="000A17FE">
              <w:rPr>
                <w:rStyle w:val="Hyperlink"/>
                <w:noProof/>
              </w:rPr>
              <w:t>A.7. Compliance with 5 CFR 1320.5</w:t>
            </w:r>
            <w:r>
              <w:rPr>
                <w:noProof/>
                <w:webHidden/>
              </w:rPr>
              <w:tab/>
            </w:r>
            <w:r>
              <w:rPr>
                <w:noProof/>
                <w:webHidden/>
              </w:rPr>
              <w:fldChar w:fldCharType="begin"/>
            </w:r>
            <w:r>
              <w:rPr>
                <w:noProof/>
                <w:webHidden/>
              </w:rPr>
              <w:instrText xml:space="preserve"> PAGEREF _Toc223412647 \h </w:instrText>
            </w:r>
            <w:r>
              <w:rPr>
                <w:noProof/>
                <w:webHidden/>
              </w:rPr>
              <w:fldChar w:fldCharType="separate"/>
            </w:r>
            <w:r>
              <w:rPr>
                <w:noProof/>
                <w:webHidden/>
              </w:rPr>
              <w:t>12</w:t>
            </w:r>
            <w:r>
              <w:rPr>
                <w:noProof/>
                <w:webHidden/>
              </w:rPr>
              <w:fldChar w:fldCharType="end"/>
            </w:r>
          </w:hyperlink>
        </w:p>
        <w:p w:rsidR="0066321F" w14:paraId="7A0FD48B" w14:textId="77777777">
          <w:pPr>
            <w:pStyle w:val="TOC2"/>
            <w:rPr>
              <w:rFonts w:eastAsiaTheme="minorEastAsia"/>
              <w:noProof/>
              <w:color w:val="auto"/>
              <w:kern w:val="2"/>
              <w:sz w:val="24"/>
              <w:szCs w:val="24"/>
              <w14:ligatures w14:val="standardContextual"/>
            </w:rPr>
          </w:pPr>
          <w:hyperlink w:anchor="_Toc223412648" w:history="1">
            <w:r w:rsidRPr="000A17FE">
              <w:rPr>
                <w:rStyle w:val="Hyperlink"/>
                <w:noProof/>
              </w:rPr>
              <w:t>A.8. Summary of Consultations Outside of the Agency</w:t>
            </w:r>
            <w:r>
              <w:rPr>
                <w:noProof/>
                <w:webHidden/>
              </w:rPr>
              <w:tab/>
            </w:r>
            <w:r>
              <w:rPr>
                <w:noProof/>
                <w:webHidden/>
              </w:rPr>
              <w:fldChar w:fldCharType="begin"/>
            </w:r>
            <w:r>
              <w:rPr>
                <w:noProof/>
                <w:webHidden/>
              </w:rPr>
              <w:instrText xml:space="preserve"> PAGEREF _Toc223412648 \h </w:instrText>
            </w:r>
            <w:r>
              <w:rPr>
                <w:noProof/>
                <w:webHidden/>
              </w:rPr>
              <w:fldChar w:fldCharType="separate"/>
            </w:r>
            <w:r>
              <w:rPr>
                <w:noProof/>
                <w:webHidden/>
              </w:rPr>
              <w:t>13</w:t>
            </w:r>
            <w:r>
              <w:rPr>
                <w:noProof/>
                <w:webHidden/>
              </w:rPr>
              <w:fldChar w:fldCharType="end"/>
            </w:r>
          </w:hyperlink>
        </w:p>
        <w:p w:rsidR="0066321F" w14:paraId="4C59C8F7" w14:textId="77777777">
          <w:pPr>
            <w:pStyle w:val="TOC2"/>
            <w:rPr>
              <w:rFonts w:eastAsiaTheme="minorEastAsia"/>
              <w:noProof/>
              <w:color w:val="auto"/>
              <w:kern w:val="2"/>
              <w:sz w:val="24"/>
              <w:szCs w:val="24"/>
              <w14:ligatures w14:val="standardContextual"/>
            </w:rPr>
          </w:pPr>
          <w:hyperlink w:anchor="_Toc223412649" w:history="1">
            <w:r w:rsidRPr="000A17FE">
              <w:rPr>
                <w:rStyle w:val="Hyperlink"/>
                <w:noProof/>
              </w:rPr>
              <w:t>A.9. Payments or Gifts to Respondents</w:t>
            </w:r>
            <w:r>
              <w:rPr>
                <w:noProof/>
                <w:webHidden/>
              </w:rPr>
              <w:tab/>
            </w:r>
            <w:r>
              <w:rPr>
                <w:noProof/>
                <w:webHidden/>
              </w:rPr>
              <w:fldChar w:fldCharType="begin"/>
            </w:r>
            <w:r>
              <w:rPr>
                <w:noProof/>
                <w:webHidden/>
              </w:rPr>
              <w:instrText xml:space="preserve"> PAGEREF _Toc223412649 \h </w:instrText>
            </w:r>
            <w:r>
              <w:rPr>
                <w:noProof/>
                <w:webHidden/>
              </w:rPr>
              <w:fldChar w:fldCharType="separate"/>
            </w:r>
            <w:r>
              <w:rPr>
                <w:noProof/>
                <w:webHidden/>
              </w:rPr>
              <w:t>14</w:t>
            </w:r>
            <w:r>
              <w:rPr>
                <w:noProof/>
                <w:webHidden/>
              </w:rPr>
              <w:fldChar w:fldCharType="end"/>
            </w:r>
          </w:hyperlink>
        </w:p>
        <w:p w:rsidR="0066321F" w14:paraId="2B7F77EF" w14:textId="77777777">
          <w:pPr>
            <w:pStyle w:val="TOC2"/>
            <w:rPr>
              <w:rFonts w:eastAsiaTheme="minorEastAsia"/>
              <w:noProof/>
              <w:color w:val="auto"/>
              <w:kern w:val="2"/>
              <w:sz w:val="24"/>
              <w:szCs w:val="24"/>
              <w14:ligatures w14:val="standardContextual"/>
            </w:rPr>
          </w:pPr>
          <w:hyperlink w:anchor="_Toc223412650" w:history="1">
            <w:r w:rsidRPr="000A17FE">
              <w:rPr>
                <w:rStyle w:val="Hyperlink"/>
                <w:noProof/>
              </w:rPr>
              <w:t>A.10. Provisions for the Protection of Information</w:t>
            </w:r>
            <w:r>
              <w:rPr>
                <w:noProof/>
                <w:webHidden/>
              </w:rPr>
              <w:tab/>
            </w:r>
            <w:r>
              <w:rPr>
                <w:noProof/>
                <w:webHidden/>
              </w:rPr>
              <w:fldChar w:fldCharType="begin"/>
            </w:r>
            <w:r>
              <w:rPr>
                <w:noProof/>
                <w:webHidden/>
              </w:rPr>
              <w:instrText xml:space="preserve"> PAGEREF _Toc223412650 \h </w:instrText>
            </w:r>
            <w:r>
              <w:rPr>
                <w:noProof/>
                <w:webHidden/>
              </w:rPr>
              <w:fldChar w:fldCharType="separate"/>
            </w:r>
            <w:r>
              <w:rPr>
                <w:noProof/>
                <w:webHidden/>
              </w:rPr>
              <w:t>14</w:t>
            </w:r>
            <w:r>
              <w:rPr>
                <w:noProof/>
                <w:webHidden/>
              </w:rPr>
              <w:fldChar w:fldCharType="end"/>
            </w:r>
          </w:hyperlink>
        </w:p>
        <w:p w:rsidR="0066321F" w14:paraId="5428DB3F" w14:textId="77777777">
          <w:pPr>
            <w:pStyle w:val="TOC2"/>
            <w:rPr>
              <w:rFonts w:eastAsiaTheme="minorEastAsia"/>
              <w:noProof/>
              <w:color w:val="auto"/>
              <w:kern w:val="2"/>
              <w:sz w:val="24"/>
              <w:szCs w:val="24"/>
              <w14:ligatures w14:val="standardContextual"/>
            </w:rPr>
          </w:pPr>
          <w:hyperlink w:anchor="_Toc223412651" w:history="1">
            <w:r w:rsidRPr="000A17FE">
              <w:rPr>
                <w:rStyle w:val="Hyperlink"/>
                <w:noProof/>
              </w:rPr>
              <w:t>A.11. Justification for Sensitive Questions</w:t>
            </w:r>
            <w:r>
              <w:rPr>
                <w:noProof/>
                <w:webHidden/>
              </w:rPr>
              <w:tab/>
            </w:r>
            <w:r>
              <w:rPr>
                <w:noProof/>
                <w:webHidden/>
              </w:rPr>
              <w:fldChar w:fldCharType="begin"/>
            </w:r>
            <w:r>
              <w:rPr>
                <w:noProof/>
                <w:webHidden/>
              </w:rPr>
              <w:instrText xml:space="preserve"> PAGEREF _Toc223412651 \h </w:instrText>
            </w:r>
            <w:r>
              <w:rPr>
                <w:noProof/>
                <w:webHidden/>
              </w:rPr>
              <w:fldChar w:fldCharType="separate"/>
            </w:r>
            <w:r>
              <w:rPr>
                <w:noProof/>
                <w:webHidden/>
              </w:rPr>
              <w:t>16</w:t>
            </w:r>
            <w:r>
              <w:rPr>
                <w:noProof/>
                <w:webHidden/>
              </w:rPr>
              <w:fldChar w:fldCharType="end"/>
            </w:r>
          </w:hyperlink>
        </w:p>
        <w:p w:rsidR="0066321F" w14:paraId="3E6FEE68" w14:textId="77777777">
          <w:pPr>
            <w:pStyle w:val="TOC2"/>
            <w:rPr>
              <w:rFonts w:eastAsiaTheme="minorEastAsia"/>
              <w:noProof/>
              <w:color w:val="auto"/>
              <w:kern w:val="2"/>
              <w:sz w:val="24"/>
              <w:szCs w:val="24"/>
              <w14:ligatures w14:val="standardContextual"/>
            </w:rPr>
          </w:pPr>
          <w:hyperlink w:anchor="_Toc223412652" w:history="1">
            <w:r w:rsidRPr="000A17FE">
              <w:rPr>
                <w:rStyle w:val="Hyperlink"/>
                <w:noProof/>
              </w:rPr>
              <w:t>A.12. Estimate of Respondent Burden Hours and Cost</w:t>
            </w:r>
            <w:r>
              <w:rPr>
                <w:noProof/>
                <w:webHidden/>
              </w:rPr>
              <w:tab/>
            </w:r>
            <w:r>
              <w:rPr>
                <w:noProof/>
                <w:webHidden/>
              </w:rPr>
              <w:fldChar w:fldCharType="begin"/>
            </w:r>
            <w:r>
              <w:rPr>
                <w:noProof/>
                <w:webHidden/>
              </w:rPr>
              <w:instrText xml:space="preserve"> PAGEREF _Toc223412652 \h </w:instrText>
            </w:r>
            <w:r>
              <w:rPr>
                <w:noProof/>
                <w:webHidden/>
              </w:rPr>
              <w:fldChar w:fldCharType="separate"/>
            </w:r>
            <w:r>
              <w:rPr>
                <w:noProof/>
                <w:webHidden/>
              </w:rPr>
              <w:t>16</w:t>
            </w:r>
            <w:r>
              <w:rPr>
                <w:noProof/>
                <w:webHidden/>
              </w:rPr>
              <w:fldChar w:fldCharType="end"/>
            </w:r>
          </w:hyperlink>
        </w:p>
        <w:p w:rsidR="0066321F" w14:paraId="6719E28C" w14:textId="77777777">
          <w:pPr>
            <w:pStyle w:val="TOC2"/>
            <w:rPr>
              <w:rFonts w:eastAsiaTheme="minorEastAsia"/>
              <w:noProof/>
              <w:color w:val="auto"/>
              <w:kern w:val="2"/>
              <w:sz w:val="24"/>
              <w:szCs w:val="24"/>
              <w14:ligatures w14:val="standardContextual"/>
            </w:rPr>
          </w:pPr>
          <w:hyperlink w:anchor="_Toc223412653" w:history="1">
            <w:r w:rsidRPr="000A17FE">
              <w:rPr>
                <w:rStyle w:val="Hyperlink"/>
                <w:noProof/>
              </w:rPr>
              <w:t>A.13. Annual Cost to the Federal Government</w:t>
            </w:r>
            <w:r>
              <w:rPr>
                <w:noProof/>
                <w:webHidden/>
              </w:rPr>
              <w:tab/>
            </w:r>
            <w:r>
              <w:rPr>
                <w:noProof/>
                <w:webHidden/>
              </w:rPr>
              <w:fldChar w:fldCharType="begin"/>
            </w:r>
            <w:r>
              <w:rPr>
                <w:noProof/>
                <w:webHidden/>
              </w:rPr>
              <w:instrText xml:space="preserve"> PAGEREF _Toc223412653 \h </w:instrText>
            </w:r>
            <w:r>
              <w:rPr>
                <w:noProof/>
                <w:webHidden/>
              </w:rPr>
              <w:fldChar w:fldCharType="separate"/>
            </w:r>
            <w:r>
              <w:rPr>
                <w:noProof/>
                <w:webHidden/>
              </w:rPr>
              <w:t>17</w:t>
            </w:r>
            <w:r>
              <w:rPr>
                <w:noProof/>
                <w:webHidden/>
              </w:rPr>
              <w:fldChar w:fldCharType="end"/>
            </w:r>
          </w:hyperlink>
        </w:p>
        <w:p w:rsidR="0066321F" w14:paraId="6714FBBC" w14:textId="77777777">
          <w:pPr>
            <w:pStyle w:val="TOC2"/>
            <w:rPr>
              <w:rFonts w:eastAsiaTheme="minorEastAsia"/>
              <w:noProof/>
              <w:color w:val="auto"/>
              <w:kern w:val="2"/>
              <w:sz w:val="24"/>
              <w:szCs w:val="24"/>
              <w14:ligatures w14:val="standardContextual"/>
            </w:rPr>
          </w:pPr>
          <w:hyperlink w:anchor="_Toc223412654" w:history="1">
            <w:r w:rsidRPr="000A17FE">
              <w:rPr>
                <w:rStyle w:val="Hyperlink"/>
                <w:noProof/>
              </w:rPr>
              <w:t>A.14. Changes in Burden</w:t>
            </w:r>
            <w:r>
              <w:rPr>
                <w:noProof/>
                <w:webHidden/>
              </w:rPr>
              <w:tab/>
            </w:r>
            <w:r>
              <w:rPr>
                <w:noProof/>
                <w:webHidden/>
              </w:rPr>
              <w:fldChar w:fldCharType="begin"/>
            </w:r>
            <w:r>
              <w:rPr>
                <w:noProof/>
                <w:webHidden/>
              </w:rPr>
              <w:instrText xml:space="preserve"> PAGEREF _Toc223412654 \h </w:instrText>
            </w:r>
            <w:r>
              <w:rPr>
                <w:noProof/>
                <w:webHidden/>
              </w:rPr>
              <w:fldChar w:fldCharType="separate"/>
            </w:r>
            <w:r>
              <w:rPr>
                <w:noProof/>
                <w:webHidden/>
              </w:rPr>
              <w:t>18</w:t>
            </w:r>
            <w:r>
              <w:rPr>
                <w:noProof/>
                <w:webHidden/>
              </w:rPr>
              <w:fldChar w:fldCharType="end"/>
            </w:r>
          </w:hyperlink>
        </w:p>
        <w:p w:rsidR="0066321F" w14:paraId="2B0A4433" w14:textId="77777777">
          <w:pPr>
            <w:pStyle w:val="TOC2"/>
            <w:rPr>
              <w:rFonts w:eastAsiaTheme="minorEastAsia"/>
              <w:noProof/>
              <w:color w:val="auto"/>
              <w:kern w:val="2"/>
              <w:sz w:val="24"/>
              <w:szCs w:val="24"/>
              <w14:ligatures w14:val="standardContextual"/>
            </w:rPr>
          </w:pPr>
          <w:hyperlink w:anchor="_Toc223412655" w:history="1">
            <w:r w:rsidRPr="000A17FE">
              <w:rPr>
                <w:rStyle w:val="Hyperlink"/>
                <w:noProof/>
              </w:rPr>
              <w:t>A.15. Reasons for Changes in Burden</w:t>
            </w:r>
            <w:r>
              <w:rPr>
                <w:noProof/>
                <w:webHidden/>
              </w:rPr>
              <w:tab/>
            </w:r>
            <w:r>
              <w:rPr>
                <w:noProof/>
                <w:webHidden/>
              </w:rPr>
              <w:fldChar w:fldCharType="begin"/>
            </w:r>
            <w:r>
              <w:rPr>
                <w:noProof/>
                <w:webHidden/>
              </w:rPr>
              <w:instrText xml:space="preserve"> PAGEREF _Toc223412655 \h </w:instrText>
            </w:r>
            <w:r>
              <w:rPr>
                <w:noProof/>
                <w:webHidden/>
              </w:rPr>
              <w:fldChar w:fldCharType="separate"/>
            </w:r>
            <w:r>
              <w:rPr>
                <w:noProof/>
                <w:webHidden/>
              </w:rPr>
              <w:t>19</w:t>
            </w:r>
            <w:r>
              <w:rPr>
                <w:noProof/>
                <w:webHidden/>
              </w:rPr>
              <w:fldChar w:fldCharType="end"/>
            </w:r>
          </w:hyperlink>
        </w:p>
        <w:p w:rsidR="0066321F" w14:paraId="43E71764" w14:textId="77777777">
          <w:pPr>
            <w:pStyle w:val="TOC2"/>
            <w:rPr>
              <w:rFonts w:eastAsiaTheme="minorEastAsia"/>
              <w:noProof/>
              <w:color w:val="auto"/>
              <w:kern w:val="2"/>
              <w:sz w:val="24"/>
              <w:szCs w:val="24"/>
              <w14:ligatures w14:val="standardContextual"/>
            </w:rPr>
          </w:pPr>
          <w:hyperlink w:anchor="_Toc223412656" w:history="1">
            <w:r w:rsidRPr="000A17FE">
              <w:rPr>
                <w:rStyle w:val="Hyperlink"/>
                <w:noProof/>
              </w:rPr>
              <w:t>A.16. Collection, Tabulation, and Publication Plans</w:t>
            </w:r>
            <w:r>
              <w:rPr>
                <w:noProof/>
                <w:webHidden/>
              </w:rPr>
              <w:tab/>
            </w:r>
            <w:r>
              <w:rPr>
                <w:noProof/>
                <w:webHidden/>
              </w:rPr>
              <w:fldChar w:fldCharType="begin"/>
            </w:r>
            <w:r>
              <w:rPr>
                <w:noProof/>
                <w:webHidden/>
              </w:rPr>
              <w:instrText xml:space="preserve"> PAGEREF _Toc223412656 \h </w:instrText>
            </w:r>
            <w:r>
              <w:rPr>
                <w:noProof/>
                <w:webHidden/>
              </w:rPr>
              <w:fldChar w:fldCharType="separate"/>
            </w:r>
            <w:r>
              <w:rPr>
                <w:noProof/>
                <w:webHidden/>
              </w:rPr>
              <w:t>19</w:t>
            </w:r>
            <w:r>
              <w:rPr>
                <w:noProof/>
                <w:webHidden/>
              </w:rPr>
              <w:fldChar w:fldCharType="end"/>
            </w:r>
          </w:hyperlink>
        </w:p>
        <w:p w:rsidR="0066321F" w14:paraId="13794061" w14:textId="77777777">
          <w:pPr>
            <w:pStyle w:val="TOC2"/>
            <w:rPr>
              <w:rFonts w:eastAsiaTheme="minorEastAsia"/>
              <w:noProof/>
              <w:color w:val="auto"/>
              <w:kern w:val="2"/>
              <w:sz w:val="24"/>
              <w:szCs w:val="24"/>
              <w14:ligatures w14:val="standardContextual"/>
            </w:rPr>
          </w:pPr>
          <w:hyperlink w:anchor="_Toc223412657" w:history="1">
            <w:r w:rsidRPr="000A17FE">
              <w:rPr>
                <w:rStyle w:val="Hyperlink"/>
                <w:noProof/>
              </w:rPr>
              <w:t>A.17. OMB Number and Expiration Date</w:t>
            </w:r>
            <w:r>
              <w:rPr>
                <w:noProof/>
                <w:webHidden/>
              </w:rPr>
              <w:tab/>
            </w:r>
            <w:r>
              <w:rPr>
                <w:noProof/>
                <w:webHidden/>
              </w:rPr>
              <w:fldChar w:fldCharType="begin"/>
            </w:r>
            <w:r>
              <w:rPr>
                <w:noProof/>
                <w:webHidden/>
              </w:rPr>
              <w:instrText xml:space="preserve"> PAGEREF _Toc223412657 \h </w:instrText>
            </w:r>
            <w:r>
              <w:rPr>
                <w:noProof/>
                <w:webHidden/>
              </w:rPr>
              <w:fldChar w:fldCharType="separate"/>
            </w:r>
            <w:r>
              <w:rPr>
                <w:noProof/>
                <w:webHidden/>
              </w:rPr>
              <w:t>23</w:t>
            </w:r>
            <w:r>
              <w:rPr>
                <w:noProof/>
                <w:webHidden/>
              </w:rPr>
              <w:fldChar w:fldCharType="end"/>
            </w:r>
          </w:hyperlink>
        </w:p>
        <w:p w:rsidR="0066321F" w14:paraId="2DA7960B" w14:textId="77777777">
          <w:pPr>
            <w:pStyle w:val="TOC2"/>
            <w:rPr>
              <w:rFonts w:eastAsiaTheme="minorEastAsia"/>
              <w:noProof/>
              <w:color w:val="auto"/>
              <w:kern w:val="2"/>
              <w:sz w:val="24"/>
              <w:szCs w:val="24"/>
              <w14:ligatures w14:val="standardContextual"/>
            </w:rPr>
          </w:pPr>
          <w:hyperlink w:anchor="_Toc223412658" w:history="1">
            <w:r w:rsidRPr="000A17FE">
              <w:rPr>
                <w:rStyle w:val="Hyperlink"/>
                <w:noProof/>
              </w:rPr>
              <w:t>A.18. Certification Statement</w:t>
            </w:r>
            <w:r>
              <w:rPr>
                <w:noProof/>
                <w:webHidden/>
              </w:rPr>
              <w:tab/>
            </w:r>
            <w:r>
              <w:rPr>
                <w:noProof/>
                <w:webHidden/>
              </w:rPr>
              <w:fldChar w:fldCharType="begin"/>
            </w:r>
            <w:r>
              <w:rPr>
                <w:noProof/>
                <w:webHidden/>
              </w:rPr>
              <w:instrText xml:space="preserve"> PAGEREF _Toc223412658 \h </w:instrText>
            </w:r>
            <w:r>
              <w:rPr>
                <w:noProof/>
                <w:webHidden/>
              </w:rPr>
              <w:fldChar w:fldCharType="separate"/>
            </w:r>
            <w:r>
              <w:rPr>
                <w:noProof/>
                <w:webHidden/>
              </w:rPr>
              <w:t>23</w:t>
            </w:r>
            <w:r>
              <w:rPr>
                <w:noProof/>
                <w:webHidden/>
              </w:rPr>
              <w:fldChar w:fldCharType="end"/>
            </w:r>
          </w:hyperlink>
        </w:p>
        <w:p w:rsidR="00EF5C34" w:rsidRPr="00D379E4" w:rsidP="6121DA44" w14:paraId="1133DE71" w14:textId="77777777">
          <w:pPr>
            <w:pStyle w:val="TOC2"/>
            <w:tabs>
              <w:tab w:val="right" w:leader="dot" w:pos="9345"/>
              <w:tab w:val="clear" w:pos="9350"/>
            </w:tabs>
            <w:rPr>
              <w:rStyle w:val="Hyperlink"/>
              <w:noProof/>
            </w:rPr>
          </w:pPr>
          <w:r w:rsidRPr="00D379E4">
            <w:fldChar w:fldCharType="end"/>
          </w:r>
        </w:p>
      </w:sdtContent>
    </w:sdt>
    <w:p w:rsidR="00EF5C34" w:rsidRPr="00D379E4" w14:paraId="0DE9629B" w14:textId="77777777"/>
    <w:p w:rsidR="0090503A" w:rsidRPr="00D379E4" w14:paraId="4D7887B5" w14:textId="77777777"/>
    <w:p w:rsidR="0090503A" w:rsidRPr="00D379E4" w14:paraId="23FB1BD3" w14:textId="77777777">
      <w:pPr>
        <w:sectPr>
          <w:headerReference w:type="default" r:id="rId16"/>
          <w:headerReference w:type="first" r:id="rId17"/>
          <w:footerReference w:type="first" r:id="rId18"/>
          <w:footnotePr>
            <w:pos w:val="beneathText"/>
          </w:footnotePr>
          <w:type w:val="continuous"/>
          <w:pgSz w:w="12240" w:h="15840"/>
          <w:pgMar w:top="1440" w:right="1440" w:bottom="1440" w:left="1440" w:header="720" w:footer="720" w:gutter="0"/>
          <w:pgNumType w:fmt="lowerRoman" w:start="1"/>
          <w:cols w:space="720"/>
          <w:docGrid w:linePitch="360"/>
        </w:sectPr>
      </w:pPr>
    </w:p>
    <w:p w:rsidR="0090503A" w:rsidRPr="00D379E4" w14:paraId="736724CC" w14:textId="77777777">
      <w:pPr>
        <w:spacing w:line="240" w:lineRule="auto"/>
      </w:pPr>
    </w:p>
    <w:p w:rsidR="0090503A" w:rsidRPr="00D379E4" w14:paraId="56FB9A52" w14:textId="77777777">
      <w:pPr>
        <w:tabs>
          <w:tab w:val="left" w:pos="7365"/>
        </w:tabs>
      </w:pPr>
      <w:r w:rsidRPr="00D379E4">
        <w:tab/>
      </w:r>
    </w:p>
    <w:p w:rsidR="0090503A" w:rsidRPr="00D379E4" w14:paraId="0D5C3181" w14:textId="77777777">
      <w:pPr>
        <w:tabs>
          <w:tab w:val="left" w:pos="7365"/>
        </w:tabs>
        <w:sectPr>
          <w:headerReference w:type="default" r:id="rId19"/>
          <w:headerReference w:type="first" r:id="rId20"/>
          <w:footerReference w:type="first" r:id="rId21"/>
          <w:footnotePr>
            <w:pos w:val="beneathText"/>
          </w:footnotePr>
          <w:type w:val="continuous"/>
          <w:pgSz w:w="12240" w:h="15840"/>
          <w:pgMar w:top="1440" w:right="1440" w:bottom="1440" w:left="1440" w:header="720" w:footer="720" w:gutter="0"/>
          <w:pgNumType w:fmt="lowerRoman"/>
          <w:cols w:space="720"/>
          <w:docGrid w:linePitch="360"/>
        </w:sectPr>
      </w:pPr>
    </w:p>
    <w:p w:rsidR="0090503A" w:rsidRPr="00D379E4" w:rsidP="00A66AD5" w14:paraId="24E3E30E" w14:textId="77777777">
      <w:pPr>
        <w:pStyle w:val="Heading2"/>
      </w:pPr>
      <w:bookmarkStart w:id="4" w:name="_Toc20838042"/>
      <w:bookmarkStart w:id="5" w:name="_Toc223412640"/>
      <w:r w:rsidRPr="00D379E4">
        <w:t>Introduction</w:t>
      </w:r>
      <w:bookmarkEnd w:id="4"/>
      <w:bookmarkEnd w:id="5"/>
    </w:p>
    <w:p w:rsidR="0090503A" w:rsidRPr="00D379E4" w14:paraId="558A449C" w14:textId="77777777">
      <w:pPr>
        <w:tabs>
          <w:tab w:val="left" w:pos="360"/>
        </w:tabs>
        <w:spacing w:before="120" w:after="100" w:afterAutospacing="1" w:line="240" w:lineRule="auto"/>
        <w:rPr>
          <w:rFonts w:ascii="Calibri" w:eastAsia="Calibri" w:hAnsi="Calibri" w:cs="Times New Roman"/>
        </w:rPr>
      </w:pPr>
      <w:r w:rsidRPr="00D379E4">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sidRPr="00D379E4">
        <w:rPr>
          <w:i/>
        </w:rPr>
        <w:t xml:space="preserve"> </w:t>
      </w:r>
    </w:p>
    <w:p w:rsidR="0090503A" w:rsidRPr="00D379E4" w:rsidP="616B3DE0" w14:paraId="3476FB2D" w14:textId="77777777">
      <w:pPr>
        <w:tabs>
          <w:tab w:val="left" w:pos="360"/>
        </w:tabs>
        <w:spacing w:before="120" w:after="100" w:afterAutospacing="1" w:line="240" w:lineRule="auto"/>
      </w:pPr>
      <w:r w:rsidRPr="00D379E4">
        <w:t>The electricity surveys collect data from entities involved in the production, transmission, delivery, and sale of electricity, and in maintaining the reliable operation of the power system. The data collected are the primary source of information on the nation’s electric power industry.</w:t>
      </w:r>
    </w:p>
    <w:p w:rsidR="0090503A" w:rsidRPr="00D379E4" w:rsidP="7111C05F" w14:paraId="538EB368" w14:textId="77777777">
      <w:pPr>
        <w:tabs>
          <w:tab w:val="left" w:pos="360"/>
        </w:tabs>
        <w:spacing w:before="100" w:beforeAutospacing="1" w:after="240" w:line="240" w:lineRule="auto"/>
      </w:pPr>
      <w:r w:rsidRPr="00D379E4">
        <w:t xml:space="preserve">EIA requests a three-year extension, with changes, to the forms of the Electric Power </w:t>
      </w:r>
      <w:r w:rsidRPr="00D379E4" w:rsidR="00B90B96">
        <w:t>S</w:t>
      </w:r>
      <w:r w:rsidRPr="00D379E4">
        <w:t xml:space="preserve">urveys (OMB Number 1905-0129). EIA’s Electric Power Program collects data using annual, monthly, and daily/hourly surveys. Each survey has a different set (or subset) of respondents in order to measure activity in specific sectors of the electric power industry. EIA-860, 861, 923 </w:t>
      </w:r>
      <w:r w:rsidRPr="00D379E4" w:rsidR="00DF0331">
        <w:t xml:space="preserve">are </w:t>
      </w:r>
      <w:r w:rsidRPr="00D379E4">
        <w:t>monthly form</w:t>
      </w:r>
      <w:r w:rsidRPr="00D379E4" w:rsidR="00DF0331">
        <w:t>s</w:t>
      </w:r>
      <w:r w:rsidRPr="00D379E4">
        <w:t xml:space="preserve"> while EIA-861</w:t>
      </w:r>
      <w:r w:rsidRPr="00D379E4" w:rsidR="00DF0331">
        <w:t xml:space="preserve"> </w:t>
      </w:r>
      <w:r w:rsidRPr="00D379E4">
        <w:t>has a short form (EIA-861S)</w:t>
      </w:r>
      <w:r w:rsidRPr="00D379E4" w:rsidR="004B5074">
        <w:t xml:space="preserve"> collecting monthly data annually</w:t>
      </w:r>
      <w:r w:rsidRPr="00D379E4">
        <w:t>. Below is a diagram that depicts the E</w:t>
      </w:r>
      <w:r w:rsidRPr="00D379E4" w:rsidR="001A6F08">
        <w:t xml:space="preserve">lectric Power </w:t>
      </w:r>
      <w:r w:rsidRPr="00D379E4">
        <w:t>Surveys within the context of the electric power industry. The</w:t>
      </w:r>
      <w:r w:rsidRPr="00D379E4" w:rsidR="000A612D">
        <w:t xml:space="preserve"> </w:t>
      </w:r>
      <w:r w:rsidRPr="00D379E4" w:rsidR="00E1669A">
        <w:t xml:space="preserve">ten </w:t>
      </w:r>
      <w:r w:rsidRPr="00D379E4">
        <w:t xml:space="preserve">surveys in the Electric Power Program are explained in detail in the subsequent pages following the diagram. </w:t>
      </w:r>
    </w:p>
    <w:p w:rsidR="5579ECAF" w:rsidRPr="00D379E4" w:rsidP="7111C05F" w14:paraId="24857041" w14:textId="77777777">
      <w:pPr>
        <w:tabs>
          <w:tab w:val="left" w:pos="360"/>
        </w:tabs>
        <w:spacing w:beforeAutospacing="1" w:after="240" w:line="240" w:lineRule="auto"/>
      </w:pPr>
      <w:r>
        <w:rPr>
          <w:noProof/>
        </w:rPr>
        <w:drawing>
          <wp:inline distT="0" distB="0" distL="0" distR="0">
            <wp:extent cx="6400800" cy="3472180"/>
            <wp:effectExtent l="0" t="0" r="0" b="0"/>
            <wp:docPr id="1655978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8370" name="Picture 165597837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400800" cy="3472180"/>
                    </a:xfrm>
                    <a:prstGeom prst="rect">
                      <a:avLst/>
                    </a:prstGeom>
                  </pic:spPr>
                </pic:pic>
              </a:graphicData>
            </a:graphic>
          </wp:inline>
        </w:drawing>
      </w:r>
    </w:p>
    <w:p w:rsidR="0090503A" w:rsidRPr="00D379E4" w14:paraId="2E302E6D" w14:textId="77777777">
      <w:pPr>
        <w:tabs>
          <w:tab w:val="left" w:pos="360"/>
        </w:tabs>
        <w:spacing w:before="100" w:beforeAutospacing="1" w:after="240" w:line="240" w:lineRule="auto"/>
        <w:rPr>
          <w:rFonts w:ascii="Calibri" w:eastAsia="Calibri" w:hAnsi="Calibri" w:cs="Times New Roman"/>
        </w:rPr>
      </w:pPr>
    </w:p>
    <w:p w:rsidR="0090503A" w:rsidRPr="00D379E4" w:rsidP="7111C05F" w14:paraId="0971EA03" w14:textId="77777777">
      <w:pPr>
        <w:tabs>
          <w:tab w:val="left" w:pos="360"/>
        </w:tabs>
        <w:spacing w:before="100" w:beforeAutospacing="1" w:after="240" w:line="240" w:lineRule="auto"/>
        <w:rPr>
          <w:rFonts w:ascii="Calibri" w:eastAsia="Calibri" w:hAnsi="Calibri" w:cs="Times New Roman"/>
        </w:rPr>
      </w:pPr>
    </w:p>
    <w:p w:rsidR="0090503A" w:rsidRPr="00D379E4" w14:paraId="722B2378" w14:textId="77777777">
      <w:pPr>
        <w:tabs>
          <w:tab w:val="left" w:pos="360"/>
        </w:tabs>
        <w:spacing w:before="100" w:beforeAutospacing="1" w:after="240" w:line="240" w:lineRule="auto"/>
        <w:rPr>
          <w:rFonts w:ascii="Calibri" w:eastAsia="Calibri" w:hAnsi="Calibri" w:cs="Times New Roman"/>
        </w:rPr>
      </w:pPr>
    </w:p>
    <w:p w:rsidR="0090503A" w:rsidRPr="00D379E4" w14:paraId="7BFC9D23" w14:textId="77777777">
      <w:pPr>
        <w:tabs>
          <w:tab w:val="left" w:pos="360"/>
        </w:tabs>
        <w:spacing w:before="100" w:beforeAutospacing="1" w:after="240" w:line="240" w:lineRule="auto"/>
        <w:rPr>
          <w:rFonts w:ascii="Calibri" w:eastAsia="Calibri" w:hAnsi="Calibri" w:cs="Times New Roman"/>
        </w:rPr>
      </w:pPr>
    </w:p>
    <w:p w:rsidR="0090503A" w:rsidRPr="00D379E4" w14:paraId="252553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rFonts w:cstheme="minorHAnsi"/>
        </w:rPr>
      </w:pPr>
      <w:r w:rsidRPr="00D379E4">
        <w:rPr>
          <w:rFonts w:cstheme="minorHAnsi"/>
          <w:b/>
          <w:sz w:val="24"/>
          <w:szCs w:val="24"/>
        </w:rPr>
        <w:t xml:space="preserve">Form EIA-860M </w:t>
      </w:r>
      <w:r w:rsidRPr="00D379E4">
        <w:rPr>
          <w:rFonts w:cstheme="minorHAnsi"/>
          <w:b/>
          <w:i/>
          <w:sz w:val="24"/>
          <w:szCs w:val="24"/>
        </w:rPr>
        <w:t>Monthly Update to the Annual Electric Generator Report</w:t>
      </w:r>
      <w:r w:rsidRPr="00D379E4">
        <w:rPr>
          <w:rStyle w:val="Strong"/>
          <w:rFonts w:cstheme="minorHAnsi"/>
          <w:b w:val="0"/>
          <w:sz w:val="24"/>
          <w:szCs w:val="24"/>
        </w:rPr>
        <w:t xml:space="preserve">: </w:t>
      </w:r>
      <w:r w:rsidRPr="00D379E4">
        <w:rPr>
          <w:rFonts w:cstheme="minorHAnsi"/>
        </w:rPr>
        <w:t>collects data on the status of proposed new generators scheduled to begin commercial operation within 12</w:t>
      </w:r>
      <w:r w:rsidRPr="00D379E4" w:rsidR="008C67F5">
        <w:rPr>
          <w:rFonts w:cstheme="minorHAnsi"/>
        </w:rPr>
        <w:t xml:space="preserve"> </w:t>
      </w:r>
      <w:r w:rsidRPr="00D379E4">
        <w:rPr>
          <w:rFonts w:cstheme="minorHAnsi"/>
        </w:rPr>
        <w:t xml:space="preserve">months, existing generators scheduled to retire from service within </w:t>
      </w:r>
      <w:r w:rsidRPr="00D379E4" w:rsidR="00F45A87">
        <w:rPr>
          <w:rFonts w:cstheme="minorHAnsi"/>
        </w:rPr>
        <w:t>12 months</w:t>
      </w:r>
      <w:r w:rsidRPr="00D379E4">
        <w:rPr>
          <w:rFonts w:cstheme="minorHAnsi"/>
        </w:rPr>
        <w:t>, and existing generators that have proposed modifications that are scheduled for completion within one month. The information is needed to ensure an up-to-date and complete inventory of the nation’s generating fleet for reliability and environmental analyses.</w:t>
      </w:r>
    </w:p>
    <w:p w:rsidR="0090503A" w14:paraId="23F9C0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cstheme="minorHAnsi"/>
        </w:rPr>
      </w:pPr>
      <w:r w:rsidRPr="00D379E4">
        <w:rPr>
          <w:rFonts w:cstheme="minorHAnsi"/>
          <w:b/>
          <w:sz w:val="24"/>
          <w:szCs w:val="24"/>
        </w:rPr>
        <w:t xml:space="preserve">Form EIA-860 </w:t>
      </w:r>
      <w:r w:rsidRPr="00D379E4">
        <w:rPr>
          <w:rFonts w:cstheme="minorHAnsi"/>
          <w:b/>
          <w:i/>
          <w:sz w:val="24"/>
          <w:szCs w:val="24"/>
        </w:rPr>
        <w:t xml:space="preserve">Annual Electric Generator Report: </w:t>
      </w:r>
      <w:r w:rsidRPr="00D379E4">
        <w:rPr>
          <w:rFonts w:cstheme="minorHAnsi"/>
        </w:rPr>
        <w:t>collects data on existing and planned electric generation plants and associated equipment including generators, boilers, cooling systems, and environmental control systems. Data are collected from all existing units and from planned units scheduled for initial commercial operation within five or 10 years of the specified reporting period.</w:t>
      </w:r>
    </w:p>
    <w:p w:rsidR="00627940" w:rsidRPr="00627940" w:rsidP="00627940" w14:paraId="3F5942A3" w14:textId="77777777">
      <w:pPr>
        <w:spacing w:before="240" w:after="0" w:line="240" w:lineRule="auto"/>
      </w:pPr>
      <w:r w:rsidRPr="00D379E4">
        <w:rPr>
          <w:b/>
          <w:bCs/>
          <w:sz w:val="24"/>
          <w:szCs w:val="24"/>
        </w:rPr>
        <w:t xml:space="preserve">Form EIA-861 </w:t>
      </w:r>
      <w:r w:rsidRPr="00D379E4">
        <w:rPr>
          <w:b/>
          <w:bCs/>
          <w:i/>
          <w:iCs/>
          <w:sz w:val="24"/>
          <w:szCs w:val="24"/>
        </w:rPr>
        <w:t>Annual Electric Power Industry Report</w:t>
      </w:r>
      <w:r w:rsidRPr="00D379E4">
        <w:rPr>
          <w:b/>
          <w:bCs/>
          <w:sz w:val="24"/>
          <w:szCs w:val="24"/>
        </w:rPr>
        <w:t xml:space="preserve">: </w:t>
      </w:r>
      <w:r w:rsidRPr="00D379E4">
        <w:t>collects annual information from approximately 1,735 larger power companies on the sale, distribution, transmission and generation of electric energy in the United States and its territories. The data include related activities such as energy efficiency and demand response programs. In combination with the Form EIA-861S short form (see further below) and the monthly survey Form EIA-861M, this annual survey provides coverage of sales to ultimate customers of electric power and related activities.</w:t>
      </w:r>
    </w:p>
    <w:p w:rsidR="0090503A" w:rsidRPr="00D379E4" w:rsidP="06ACB05B" w14:paraId="5E5E43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b/>
          <w:bCs/>
          <w:sz w:val="24"/>
          <w:szCs w:val="24"/>
        </w:rPr>
      </w:pPr>
      <w:r w:rsidRPr="00D379E4">
        <w:rPr>
          <w:b/>
          <w:bCs/>
          <w:sz w:val="24"/>
          <w:szCs w:val="24"/>
        </w:rPr>
        <w:t xml:space="preserve">Form EIA-861S </w:t>
      </w:r>
      <w:r w:rsidRPr="00D379E4">
        <w:rPr>
          <w:b/>
          <w:bCs/>
          <w:i/>
          <w:iCs/>
          <w:sz w:val="24"/>
          <w:szCs w:val="24"/>
        </w:rPr>
        <w:t>Annual Electric Power Industry Report</w:t>
      </w:r>
      <w:r w:rsidRPr="00D379E4">
        <w:rPr>
          <w:b/>
          <w:bCs/>
          <w:sz w:val="24"/>
          <w:szCs w:val="24"/>
        </w:rPr>
        <w:t xml:space="preserve"> (Short Form): </w:t>
      </w:r>
      <w:r w:rsidRPr="00D379E4">
        <w:t xml:space="preserve">collects a limited set of information annually from approximately </w:t>
      </w:r>
      <w:r w:rsidRPr="00D379E4" w:rsidR="00710B04">
        <w:t xml:space="preserve">1,700 </w:t>
      </w:r>
      <w:r w:rsidRPr="00D379E4">
        <w:t xml:space="preserve">small companies involved in the retail sale of electricity. A complete set of annual data is collected from approximately 1,735 larger companies on Form EIA-861, and monthly data is collected on Form EIA-861M. The smaller utilities that currently report on Form EIA-861S are also required to complete the long form (Form EIA-861) once every eight years to provide updated information for the statistical estimation of uncollected data. </w:t>
      </w:r>
    </w:p>
    <w:p w:rsidR="0090503A" w:rsidRPr="00D379E4" w14:paraId="615FC2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cstheme="minorHAnsi"/>
        </w:rPr>
      </w:pPr>
      <w:r w:rsidRPr="00D379E4">
        <w:rPr>
          <w:rFonts w:cstheme="minorHAnsi"/>
          <w:b/>
          <w:sz w:val="24"/>
          <w:szCs w:val="24"/>
        </w:rPr>
        <w:t xml:space="preserve">Form EIA-861M </w:t>
      </w:r>
      <w:r w:rsidRPr="00D379E4">
        <w:rPr>
          <w:rFonts w:cstheme="minorHAnsi"/>
          <w:b/>
          <w:i/>
          <w:sz w:val="24"/>
          <w:szCs w:val="24"/>
        </w:rPr>
        <w:t>Monthly Electric Power Industry Report</w:t>
      </w:r>
      <w:r w:rsidRPr="00D379E4">
        <w:rPr>
          <w:rFonts w:cstheme="minorHAnsi"/>
          <w:b/>
          <w:sz w:val="24"/>
          <w:szCs w:val="24"/>
        </w:rPr>
        <w:t xml:space="preserve">: </w:t>
      </w:r>
      <w:r w:rsidRPr="00D379E4">
        <w:rPr>
          <w:rFonts w:cstheme="minorHAnsi"/>
        </w:rPr>
        <w:t>collects monthly information from a sample of</w:t>
      </w:r>
      <w:r w:rsidRPr="00D379E4" w:rsidR="0044159F">
        <w:rPr>
          <w:rFonts w:cstheme="minorHAnsi"/>
        </w:rPr>
        <w:t xml:space="preserve"> approximately 650</w:t>
      </w:r>
      <w:r w:rsidRPr="00D379E4">
        <w:rPr>
          <w:rFonts w:cstheme="minorHAnsi"/>
        </w:rPr>
        <w:t xml:space="preserve"> electric utilities, energy service providers, and distribution companies that sell or deliver electric power to end users. Data collected on this form include</w:t>
      </w:r>
      <w:r w:rsidRPr="00D379E4" w:rsidR="0059735F">
        <w:rPr>
          <w:rFonts w:cstheme="minorHAnsi"/>
        </w:rPr>
        <w:t>s</w:t>
      </w:r>
      <w:r w:rsidRPr="00D379E4">
        <w:rPr>
          <w:rFonts w:cstheme="minorHAnsi"/>
        </w:rPr>
        <w:t xml:space="preserve"> sales and revenue for all end-use sectors</w:t>
      </w:r>
      <w:r w:rsidRPr="00D379E4" w:rsidR="00F21B3D">
        <w:rPr>
          <w:rFonts w:cstheme="minorHAnsi"/>
        </w:rPr>
        <w:t xml:space="preserve">; </w:t>
      </w:r>
      <w:r w:rsidRPr="00D379E4">
        <w:rPr>
          <w:rFonts w:cstheme="minorHAnsi"/>
        </w:rPr>
        <w:t xml:space="preserve">residential, commercial, industrial, and transportation. This survey is the monthly complement to the annual data collection from the universe of respondents made by Forms EIA-861 Annual and EIA-861S (Short Form). </w:t>
      </w:r>
      <w:r w:rsidRPr="00D379E4" w:rsidR="00D841F5">
        <w:rPr>
          <w:color w:val="000000"/>
        </w:rPr>
        <w:t>Additionally, capacity data</w:t>
      </w:r>
      <w:r w:rsidRPr="00D379E4" w:rsidR="00D841F5">
        <w:t xml:space="preserve"> on net metering and no</w:t>
      </w:r>
      <w:r w:rsidRPr="00D379E4" w:rsidR="001E7F0C">
        <w:t>t</w:t>
      </w:r>
      <w:r w:rsidRPr="00D379E4" w:rsidR="00D841F5">
        <w:t xml:space="preserve"> net-metered distributed generators is collected by technology type and used for the monthly small scale solar generation estimate.</w:t>
      </w:r>
    </w:p>
    <w:p w:rsidR="002E6EFC" w:rsidRPr="00D379E4" w:rsidP="009A3C9B" w14:paraId="31C2AEB6" w14:textId="77777777">
      <w:pPr>
        <w:spacing w:before="240" w:after="0" w:line="240" w:lineRule="auto"/>
      </w:pPr>
      <w:r w:rsidRPr="00D379E4">
        <w:rPr>
          <w:b/>
          <w:bCs/>
          <w:sz w:val="24"/>
          <w:szCs w:val="24"/>
        </w:rPr>
        <w:t xml:space="preserve">Form EIA-923 </w:t>
      </w:r>
      <w:r w:rsidRPr="006210D1">
        <w:rPr>
          <w:b/>
          <w:bCs/>
          <w:i/>
          <w:iCs/>
          <w:sz w:val="24"/>
          <w:szCs w:val="24"/>
        </w:rPr>
        <w:t>Power Plant Operations Report</w:t>
      </w:r>
      <w:r w:rsidRPr="00D379E4">
        <w:t>: collects monthly and annual information from a sample of electric power plants in the United States</w:t>
      </w:r>
      <w:r w:rsidRPr="00D379E4" w:rsidR="66B2D37B">
        <w:t xml:space="preserve"> via the EIA-923 monthly, EIA-923 annual, and EIA-923 supplemental survey forms</w:t>
      </w:r>
      <w:r w:rsidRPr="00D379E4">
        <w:t>. Data collected include electric power generation, energy source consumption, end of reporting period fossil fuel stocks, the quality and cost of selected fossil fuel receipts, water use, and data on the performance of environmental control and related equipment.</w:t>
      </w:r>
    </w:p>
    <w:p w:rsidR="002E6EFC" w:rsidRPr="00D379E4" w:rsidP="006210D1" w14:paraId="14B55895" w14:textId="77777777">
      <w:pPr>
        <w:spacing w:before="240"/>
        <w:rPr>
          <w:rFonts w:ascii="Calibri" w:eastAsia="Calibri" w:hAnsi="Calibri" w:cs="Calibri"/>
          <w:b/>
          <w:bCs/>
          <w:color w:val="000000" w:themeColor="text1"/>
        </w:rPr>
      </w:pPr>
      <w:r w:rsidRPr="00D379E4">
        <w:rPr>
          <w:b/>
          <w:bCs/>
          <w:sz w:val="24"/>
          <w:szCs w:val="24"/>
        </w:rPr>
        <w:t xml:space="preserve">Form EIA-930 </w:t>
      </w:r>
      <w:r w:rsidRPr="00D379E4">
        <w:rPr>
          <w:b/>
          <w:bCs/>
          <w:i/>
          <w:iCs/>
          <w:sz w:val="24"/>
          <w:szCs w:val="24"/>
        </w:rPr>
        <w:t>Balancing Authority Operations Report</w:t>
      </w:r>
      <w:r w:rsidRPr="00D379E4">
        <w:t>: collects hourly electric power operating data from the 63 Balancing Authorities (BAs) in the contiguous United States, including demand, forecast demand, net generation, and interchange data</w:t>
      </w:r>
      <w:r w:rsidRPr="00D379E4" w:rsidR="0076740F">
        <w:t>.</w:t>
      </w:r>
    </w:p>
    <w:p w:rsidR="34FE8CC2" w:rsidRPr="00D379E4" w14:paraId="0C140527" w14:textId="77777777">
      <w:r w:rsidRPr="00D379E4">
        <w:rPr>
          <w:rFonts w:ascii="Calibri" w:eastAsia="Calibri" w:hAnsi="Calibri" w:cs="Calibri"/>
          <w:b/>
          <w:bCs/>
          <w:color w:val="000000" w:themeColor="text1"/>
          <w:sz w:val="24"/>
          <w:szCs w:val="24"/>
        </w:rPr>
        <w:t xml:space="preserve">Form EIA-930A </w:t>
      </w:r>
      <w:r w:rsidRPr="00D379E4">
        <w:rPr>
          <w:rFonts w:ascii="Calibri" w:eastAsia="Calibri" w:hAnsi="Calibri" w:cs="Calibri"/>
          <w:b/>
          <w:bCs/>
          <w:i/>
          <w:iCs/>
          <w:sz w:val="24"/>
          <w:szCs w:val="24"/>
        </w:rPr>
        <w:t>Balancing Authority Generator Inventory Report</w:t>
      </w:r>
      <w:r w:rsidRPr="00D379E4">
        <w:rPr>
          <w:rFonts w:ascii="Calibri" w:eastAsia="Calibri" w:hAnsi="Calibri" w:cs="Calibri"/>
          <w:color w:val="000000" w:themeColor="text1"/>
        </w:rPr>
        <w:t xml:space="preserve">: collects </w:t>
      </w:r>
      <w:r w:rsidRPr="00D379E4">
        <w:rPr>
          <w:rFonts w:ascii="Calibri" w:eastAsia="Calibri" w:hAnsi="Calibri" w:cs="Calibri"/>
        </w:rPr>
        <w:t>an inventory of electric generating units from the 63 Balancing Authorities (BAs) in the contiguous United States on an annual basis</w:t>
      </w:r>
      <w:r w:rsidRPr="00D379E4" w:rsidR="0076740F">
        <w:rPr>
          <w:rFonts w:ascii="Calibri" w:eastAsia="Calibri" w:hAnsi="Calibri" w:cs="Calibri"/>
        </w:rPr>
        <w:t>.</w:t>
      </w:r>
      <w:r w:rsidRPr="00D379E4">
        <w:rPr>
          <w:rFonts w:ascii="Calibri" w:eastAsia="Calibri" w:hAnsi="Calibri" w:cs="Calibri"/>
          <w:color w:val="000000" w:themeColor="text1"/>
        </w:rPr>
        <w:t xml:space="preserve">   </w:t>
      </w:r>
    </w:p>
    <w:p w:rsidR="0090503A" w:rsidRPr="006210D1" w:rsidP="128299BD" w14:paraId="77166568" w14:textId="77777777">
      <w:pPr>
        <w:tabs>
          <w:tab w:val="left" w:pos="360"/>
        </w:tabs>
        <w:spacing w:before="100" w:beforeAutospacing="1" w:after="100" w:afterAutospacing="1" w:line="240" w:lineRule="auto"/>
        <w:rPr>
          <w:rFonts w:ascii="Calibri" w:eastAsia="Calibri" w:hAnsi="Calibri" w:cs="Times New Roman"/>
          <w:b/>
          <w:bCs/>
          <w:sz w:val="24"/>
          <w:szCs w:val="24"/>
        </w:rPr>
      </w:pPr>
      <w:r w:rsidRPr="006210D1">
        <w:rPr>
          <w:rFonts w:ascii="Calibri" w:eastAsia="Calibri" w:hAnsi="Calibri" w:cs="Times New Roman"/>
          <w:b/>
          <w:bCs/>
          <w:sz w:val="24"/>
          <w:szCs w:val="24"/>
        </w:rPr>
        <w:t>Summary of Changes</w:t>
      </w:r>
    </w:p>
    <w:p w:rsidR="002F51F1" w:rsidRPr="002F51F1" w:rsidP="002F51F1" w14:paraId="2F81F3E4" w14:textId="77777777">
      <w:pPr>
        <w:spacing w:after="0" w:line="240" w:lineRule="auto"/>
        <w:rPr>
          <w:rFonts w:ascii="Calibri" w:eastAsia="Calibri" w:hAnsi="Calibri" w:cs="Times New Roman"/>
          <w:szCs w:val="20"/>
        </w:rPr>
      </w:pPr>
      <w:r w:rsidRPr="002F51F1">
        <w:rPr>
          <w:rFonts w:ascii="Calibri" w:eastAsia="Calibri" w:hAnsi="Calibri" w:cs="Times New Roman"/>
          <w:szCs w:val="20"/>
        </w:rPr>
        <w:t>EIA will discontinue Form EIA</w:t>
      </w:r>
      <w:r w:rsidRPr="002F51F1">
        <w:rPr>
          <w:rFonts w:ascii="Calibri" w:eastAsia="Calibri" w:hAnsi="Calibri" w:cs="Times New Roman"/>
          <w:szCs w:val="20"/>
        </w:rPr>
        <w:noBreakHyphen/>
        <w:t>63B, Photovoltaic Module Shipments Report, from this Information Collection Request (ICR). EIA determined that some of the data collected on Form EIA</w:t>
      </w:r>
      <w:r w:rsidRPr="002F51F1">
        <w:rPr>
          <w:rFonts w:ascii="Calibri" w:eastAsia="Calibri" w:hAnsi="Calibri" w:cs="Times New Roman"/>
          <w:szCs w:val="20"/>
        </w:rPr>
        <w:noBreakHyphen/>
        <w:t xml:space="preserve">63B is duplicative of information available from the United States International Trade Commission (USITC). Individuals can access USITC data at </w:t>
      </w:r>
      <w:hyperlink r:id="rId23" w:history="1">
        <w:r w:rsidRPr="002F51F1">
          <w:rPr>
            <w:rStyle w:val="Hyperlink"/>
            <w:rFonts w:ascii="Calibri" w:eastAsia="Calibri" w:hAnsi="Calibri" w:cs="Times New Roman"/>
            <w:szCs w:val="20"/>
          </w:rPr>
          <w:t>https://dataweb.usitc.gov/trade/search/Import/HTS</w:t>
        </w:r>
      </w:hyperlink>
      <w:r w:rsidRPr="002F51F1">
        <w:rPr>
          <w:rFonts w:ascii="Calibri" w:eastAsia="Calibri" w:hAnsi="Calibri" w:cs="Times New Roman"/>
          <w:szCs w:val="20"/>
        </w:rPr>
        <w:t xml:space="preserve"> and retrieve comprehensive data on solar panel imports by querying HTS code 8541.43. This data source provides a more complete accounting of solar panel imports to the United States.</w:t>
      </w:r>
    </w:p>
    <w:p w:rsidR="002F51F1" w:rsidRPr="002F51F1" w:rsidP="002F51F1" w14:paraId="277631E5" w14:textId="77777777">
      <w:pPr>
        <w:spacing w:after="0" w:line="240" w:lineRule="auto"/>
        <w:rPr>
          <w:rFonts w:ascii="Calibri" w:eastAsia="Calibri" w:hAnsi="Calibri" w:cs="Times New Roman"/>
          <w:szCs w:val="20"/>
        </w:rPr>
      </w:pPr>
      <w:r w:rsidRPr="002F51F1">
        <w:rPr>
          <w:rFonts w:ascii="Calibri" w:eastAsia="Calibri" w:hAnsi="Calibri" w:cs="Times New Roman"/>
          <w:szCs w:val="20"/>
        </w:rPr>
        <w:t> </w:t>
      </w:r>
    </w:p>
    <w:p w:rsidR="002F51F1" w:rsidRPr="002F51F1" w:rsidP="002F51F1" w14:paraId="7C64E8C7" w14:textId="77777777">
      <w:pPr>
        <w:spacing w:after="0" w:line="240" w:lineRule="auto"/>
        <w:rPr>
          <w:rFonts w:ascii="Calibri" w:eastAsia="Calibri" w:hAnsi="Calibri" w:cs="Times New Roman"/>
          <w:szCs w:val="20"/>
        </w:rPr>
      </w:pPr>
      <w:r w:rsidRPr="002F51F1">
        <w:rPr>
          <w:rFonts w:ascii="Calibri" w:eastAsia="Calibri" w:hAnsi="Calibri" w:cs="Times New Roman"/>
          <w:szCs w:val="20"/>
        </w:rPr>
        <w:t>EIA also identified that several components of EIA</w:t>
      </w:r>
      <w:r w:rsidRPr="002F51F1">
        <w:rPr>
          <w:rFonts w:ascii="Calibri" w:eastAsia="Calibri" w:hAnsi="Calibri" w:cs="Times New Roman"/>
          <w:szCs w:val="20"/>
        </w:rPr>
        <w:noBreakHyphen/>
        <w:t>63B still provide valuable, non</w:t>
      </w:r>
      <w:r w:rsidRPr="002F51F1">
        <w:rPr>
          <w:rFonts w:ascii="Calibri" w:eastAsia="Calibri" w:hAnsi="Calibri" w:cs="Times New Roman"/>
          <w:szCs w:val="20"/>
        </w:rPr>
        <w:noBreakHyphen/>
        <w:t>duplicative information. As a result, EIA has determined that a standalone shortened version of this survey is needed. The redesigned survey will allow EIA to continue collecting critical information on total U.S. photovoltaic (PV) module manufacturing capacity, PV module production, and a facility-level source and disposition balance of PV modules. Pretesting this new survey instrument is necessary to ensure that the redesigned questionnaire is clearly structured, appropriately scoped, and effective for data collection.</w:t>
      </w:r>
    </w:p>
    <w:p w:rsidR="002F51F1" w:rsidP="00230199" w14:paraId="466F5D50" w14:textId="77777777">
      <w:pPr>
        <w:spacing w:after="0" w:line="240" w:lineRule="auto"/>
      </w:pPr>
    </w:p>
    <w:p w:rsidR="00230199" w:rsidRPr="00BF395F" w:rsidP="00230199" w14:paraId="171280B6" w14:textId="44107543">
      <w:pPr>
        <w:spacing w:after="0" w:line="240" w:lineRule="auto"/>
      </w:pPr>
      <w:r w:rsidRPr="00BF395F">
        <w:t xml:space="preserve">EIA is adding </w:t>
      </w:r>
      <w:r w:rsidRPr="00BF395F" w:rsidR="00BF395F">
        <w:t xml:space="preserve">five </w:t>
      </w:r>
      <w:r w:rsidRPr="00BF395F">
        <w:t>additional questions on</w:t>
      </w:r>
      <w:r w:rsidRPr="00C34261" w:rsidR="00714F32">
        <w:t xml:space="preserve"> spinning reserves at a time of significant increases in electricity demand</w:t>
      </w:r>
      <w:r w:rsidRPr="00BF395F">
        <w:t xml:space="preserve">. In January 2026, </w:t>
      </w:r>
      <w:r w:rsidR="00AB6EFC">
        <w:t>EIA</w:t>
      </w:r>
      <w:r w:rsidRPr="00BF395F" w:rsidR="00AB6EFC">
        <w:t xml:space="preserve"> </w:t>
      </w:r>
      <w:r w:rsidRPr="00BF395F">
        <w:t>forecasted that electricity demand would increase in both 2026 and 2027, which would mark “the first four years of consecutive growth since 2005–07, and the strongest four-year period of growth since the turn of the century.”</w:t>
      </w:r>
      <w:r>
        <w:rPr>
          <w:rStyle w:val="FootnoteReference"/>
        </w:rPr>
        <w:footnoteReference w:id="3"/>
      </w:r>
      <w:r w:rsidRPr="00BF395F">
        <w:t xml:space="preserve"> President Donald J. Trump has issued three executive orders with direct bearing on questions of urgency, public harm, and unanticipated events related to this demand growth.</w:t>
      </w:r>
      <w:r>
        <w:rPr>
          <w:rStyle w:val="FootnoteReference"/>
        </w:rPr>
        <w:footnoteReference w:id="4"/>
      </w:r>
      <w:r w:rsidRPr="00BF395F">
        <w:rPr>
          <w:vertAlign w:val="superscript"/>
        </w:rPr>
        <w:t>,</w:t>
      </w:r>
      <w:r>
        <w:rPr>
          <w:rStyle w:val="FootnoteReference"/>
        </w:rPr>
        <w:footnoteReference w:id="5"/>
      </w:r>
      <w:r w:rsidRPr="00BF395F">
        <w:rPr>
          <w:vertAlign w:val="superscript"/>
        </w:rPr>
        <w:t>,</w:t>
      </w:r>
      <w:r>
        <w:rPr>
          <w:rStyle w:val="FootnoteReference"/>
        </w:rPr>
        <w:footnoteReference w:id="6"/>
      </w:r>
      <w:r w:rsidRPr="00BF395F">
        <w:t xml:space="preserve"> On January 22, 2026, Secretary of Energy Chris Wright issued a letter to reliability coordinators and balancing authorities in which he reiterated the present “national energy emergency</w:t>
      </w:r>
      <w:r w:rsidR="00DE4762">
        <w:t>.</w:t>
      </w:r>
      <w:r w:rsidRPr="00BF395F">
        <w:t>”</w:t>
      </w:r>
      <w:r w:rsidRPr="00BF395F" w:rsidR="003B0452">
        <w:t xml:space="preserve"> </w:t>
      </w:r>
      <w:r w:rsidRPr="006A0707" w:rsidR="006A0707">
        <w:t>The basis for adding these questions is a heightened interest in making an important reliability metric more accessible to the industry, providing stakeholders with clearer insights into grid stability and operational readiness during these periods of increased demand.</w:t>
      </w:r>
      <w:r w:rsidR="006A0707">
        <w:t xml:space="preserve"> </w:t>
      </w:r>
      <w:r w:rsidRPr="00BF395F" w:rsidR="003B0452">
        <w:t xml:space="preserve">The following questions have been added to </w:t>
      </w:r>
      <w:r w:rsidR="00A34A1E">
        <w:t xml:space="preserve">Form </w:t>
      </w:r>
      <w:r w:rsidRPr="00BF395F" w:rsidR="00E26B4F">
        <w:t>EIA-930A, Schedule 5. Targe</w:t>
      </w:r>
      <w:r w:rsidRPr="00BF395F" w:rsidR="00BF395F">
        <w:t>t</w:t>
      </w:r>
      <w:r w:rsidRPr="00BF395F" w:rsidR="00E26B4F">
        <w:t xml:space="preserve"> Spin</w:t>
      </w:r>
      <w:r w:rsidRPr="00BF395F" w:rsidR="00EE4521">
        <w:t xml:space="preserve">ning </w:t>
      </w:r>
      <w:r w:rsidRPr="00BF395F" w:rsidR="00E26B4F">
        <w:t>R</w:t>
      </w:r>
      <w:r w:rsidRPr="00BF395F" w:rsidR="00EE4521">
        <w:t>eserve:</w:t>
      </w:r>
    </w:p>
    <w:p w:rsidR="00EE4521" w:rsidP="00A21965" w14:paraId="3BE07A6B" w14:textId="77777777">
      <w:pPr>
        <w:pStyle w:val="ListParagraph"/>
      </w:pPr>
      <w:r>
        <w:t xml:space="preserve">Question 1. </w:t>
      </w:r>
      <w:r w:rsidRPr="00EE4521">
        <w:t>Does your Balancing Authority (BA) or your Reserve Sharing Group (RSG) have a target spinning reserve?</w:t>
      </w:r>
    </w:p>
    <w:p w:rsidR="00EE4521" w:rsidP="00A21965" w14:paraId="2DC52C78" w14:textId="77777777">
      <w:pPr>
        <w:pStyle w:val="ListParagraph"/>
      </w:pPr>
      <w:r>
        <w:t xml:space="preserve">Question 2. </w:t>
      </w:r>
      <w:r w:rsidRPr="00EE4521">
        <w:t>What is the spinning reserve target?</w:t>
      </w:r>
    </w:p>
    <w:p w:rsidR="00B416E0" w:rsidP="00A21965" w14:paraId="0047CA05" w14:textId="77777777">
      <w:pPr>
        <w:pStyle w:val="ListParagraph"/>
      </w:pPr>
      <w:r>
        <w:t xml:space="preserve">Question 3. </w:t>
      </w:r>
      <w:r w:rsidRPr="00B416E0">
        <w:t>Over the past calendar year, how many hours did your system operate with spinning reserves below your target level?</w:t>
      </w:r>
    </w:p>
    <w:p w:rsidR="00B416E0" w:rsidP="00A21965" w14:paraId="5D1DCDCC" w14:textId="77777777">
      <w:pPr>
        <w:pStyle w:val="ListParagraph"/>
      </w:pPr>
      <w:r>
        <w:t xml:space="preserve">Question 4. </w:t>
      </w:r>
      <w:r w:rsidRPr="00B416E0">
        <w:t>What was the minimum spinning reserve actually held during the past calendar year?</w:t>
      </w:r>
    </w:p>
    <w:p w:rsidR="00B416E0" w:rsidP="00A21965" w14:paraId="5B6CFCDA" w14:textId="77777777">
      <w:pPr>
        <w:pStyle w:val="ListParagraph"/>
      </w:pPr>
      <w:r>
        <w:t xml:space="preserve">Question 5. </w:t>
      </w:r>
      <w:r w:rsidRPr="00FA62DD" w:rsidR="00FA62DD">
        <w:t>How many times were spinning reserves deployed during the past calendar year?</w:t>
      </w:r>
    </w:p>
    <w:p w:rsidR="00A34A1E" w:rsidRPr="00A34A1E" w:rsidP="00A34A1E" w14:paraId="7F2D1514" w14:textId="77777777">
      <w:pPr>
        <w:spacing w:after="0" w:line="240" w:lineRule="auto"/>
      </w:pPr>
      <w:r w:rsidRPr="00A34A1E">
        <w:t>The instructions for Schedule 5, Target Spinning Reserve, of Form EIA-930A have been updated to reflect the addition of these questions, and now include the following:</w:t>
      </w:r>
    </w:p>
    <w:p w:rsidR="00D830DB" w:rsidP="00444896" w14:paraId="7F8E90F4" w14:textId="77777777">
      <w:pPr>
        <w:pStyle w:val="ListParagraph"/>
        <w:numPr>
          <w:ilvl w:val="0"/>
          <w:numId w:val="49"/>
        </w:numPr>
      </w:pPr>
      <w:r>
        <w:t>For Question 1, “Does your Balancing Authority (BA) or your Reserve Sharing Group (RSG) have a target spinning reserve?”, respond “Yes” or “No”.</w:t>
      </w:r>
    </w:p>
    <w:p w:rsidR="00D830DB" w:rsidP="00444896" w14:paraId="1B5BE80A" w14:textId="77777777">
      <w:pPr>
        <w:pStyle w:val="ListParagraph"/>
        <w:numPr>
          <w:ilvl w:val="0"/>
          <w:numId w:val="49"/>
        </w:numPr>
      </w:pPr>
      <w:r>
        <w:t xml:space="preserve">If you answered “Yes” to Schedule 5, Question 1, then answer questions 2 through 5.  If you answered “No” to Schedule 5, Question 1, you may skip questions 2 through 5. </w:t>
      </w:r>
    </w:p>
    <w:p w:rsidR="00D830DB" w:rsidP="00C74911" w14:paraId="2FE183CD" w14:textId="77777777">
      <w:pPr>
        <w:pStyle w:val="ListParagraph"/>
        <w:numPr>
          <w:ilvl w:val="0"/>
          <w:numId w:val="49"/>
        </w:numPr>
      </w:pPr>
      <w:r>
        <w:t>For Question 2. “What is the spinning reserve target?”, provide your answer in megawatts (MW). If your BA is part of a reserve sharing group (RSG), then provide your BA’s portion of your RSG’s Spinning Reserve Target?</w:t>
      </w:r>
    </w:p>
    <w:p w:rsidR="00D830DB" w:rsidP="00444896" w14:paraId="798A23D7" w14:textId="77777777">
      <w:pPr>
        <w:pStyle w:val="ListParagraph"/>
        <w:numPr>
          <w:ilvl w:val="0"/>
          <w:numId w:val="49"/>
        </w:numPr>
      </w:pPr>
      <w:r>
        <w:t>For Question 3. “Over the past calendar year, how many hours did your system operate with spinning reserves below your target level?”, specify the number of hours (HH:00-HH:59) that experienced a moment when your system operated with spinning below your target level.  If your BA is part of a Reserve Sharing Group (RSG), this question only applies to the portion of the spinning reserve target allocated to your BA and the portion of spinning reserves managed by your BA.</w:t>
      </w:r>
    </w:p>
    <w:p w:rsidR="00D830DB" w:rsidP="00444896" w14:paraId="438DDD2D" w14:textId="77777777">
      <w:pPr>
        <w:pStyle w:val="ListParagraph"/>
        <w:numPr>
          <w:ilvl w:val="0"/>
          <w:numId w:val="49"/>
        </w:numPr>
      </w:pPr>
      <w:r>
        <w:t>For Question 4. “What was the minimum spinning reserve actually held during the past calendar year?”, provide your answer in megawatts (MW).  If your BA is part of a reserve sharing group (RSG), this question only applies to the portion of the spinning reserves managed by your BA.</w:t>
      </w:r>
    </w:p>
    <w:p w:rsidR="00C564E1" w:rsidRPr="00EE4521" w:rsidP="00444896" w14:paraId="346ADABE" w14:textId="77777777">
      <w:pPr>
        <w:pStyle w:val="ListParagraph"/>
        <w:numPr>
          <w:ilvl w:val="0"/>
          <w:numId w:val="49"/>
        </w:numPr>
      </w:pPr>
      <w:r>
        <w:t>For Question 5. “How many times were spinning reserves deployed during the past calendar year?”, if your BA is part of a reserve sharing group (RSG), this question only applies to the portion of the spinning reserves managed by your BA.</w:t>
      </w:r>
    </w:p>
    <w:p w:rsidR="003052AD" w:rsidRPr="00AC61D6" w:rsidP="003052AD" w14:paraId="02568B3C" w14:textId="77777777">
      <w:pPr>
        <w:tabs>
          <w:tab w:val="left" w:pos="360"/>
        </w:tabs>
        <w:spacing w:before="100" w:beforeAutospacing="1" w:after="100" w:afterAutospacing="1" w:line="240" w:lineRule="auto"/>
        <w:rPr>
          <w:rFonts w:ascii="Calibri" w:eastAsia="Calibri" w:hAnsi="Calibri" w:cs="Times New Roman"/>
          <w:szCs w:val="20"/>
        </w:rPr>
      </w:pPr>
      <w:r w:rsidRPr="00AC61D6">
        <w:rPr>
          <w:rFonts w:ascii="Calibri" w:eastAsia="Calibri" w:hAnsi="Calibri" w:cs="Times New Roman"/>
          <w:szCs w:val="20"/>
        </w:rPr>
        <w:t xml:space="preserve">EIA is changing the frame size for </w:t>
      </w:r>
      <w:r w:rsidRPr="00AC61D6" w:rsidR="00C20CD8">
        <w:rPr>
          <w:rFonts w:ascii="Calibri" w:eastAsia="Calibri" w:hAnsi="Calibri" w:cs="Times New Roman"/>
          <w:szCs w:val="20"/>
        </w:rPr>
        <w:t>EIA</w:t>
      </w:r>
      <w:r w:rsidRPr="00AC61D6">
        <w:rPr>
          <w:rFonts w:ascii="Calibri" w:eastAsia="Calibri" w:hAnsi="Calibri" w:cs="Times New Roman"/>
          <w:szCs w:val="20"/>
        </w:rPr>
        <w:t>-860A, EIA-860M, EIA-923A, and EIA-923M to ensure that all new generating units are accounted for.  These frame size changes and resulting increases in the estimates for the number of respondents, number of total responses, and number of burden hours are reflected in the below annual estimates values.</w:t>
      </w:r>
    </w:p>
    <w:p w:rsidR="00A90665" w:rsidRPr="00AC61D6" w:rsidP="006B1A7A" w14:paraId="4D2838F7" w14:textId="77777777">
      <w:pPr>
        <w:tabs>
          <w:tab w:val="left" w:pos="360"/>
        </w:tabs>
        <w:spacing w:before="100" w:beforeAutospacing="1" w:after="100" w:afterAutospacing="1" w:line="240" w:lineRule="auto"/>
        <w:rPr>
          <w:rFonts w:ascii="Calibri" w:eastAsia="Calibri" w:hAnsi="Calibri" w:cs="Times New Roman"/>
        </w:rPr>
      </w:pPr>
      <w:bookmarkStart w:id="6" w:name="_Hlk222727637"/>
      <w:r w:rsidRPr="006B1A7A">
        <w:rPr>
          <w:rFonts w:ascii="Calibri" w:eastAsia="Calibri" w:hAnsi="Calibri" w:cs="Times New Roman"/>
        </w:rPr>
        <w:t xml:space="preserve">In response to feedback received during the 60-day Federal Register Notice comment period, EIA made specific revisions to the instructions for Form EIA-861, under </w:t>
      </w:r>
      <w:r w:rsidRPr="006B1A7A">
        <w:rPr>
          <w:rFonts w:ascii="Calibri" w:eastAsia="Calibri" w:hAnsi="Calibri" w:cs="Times New Roman"/>
          <w:i/>
          <w:iCs/>
        </w:rPr>
        <w:t>Schedule 3, Part B, DISTRIBUTION SYSTEM RELIABILITY INFORMATION - IEEE</w:t>
      </w:r>
      <w:r w:rsidRPr="006B1A7A">
        <w:rPr>
          <w:rFonts w:ascii="Calibri" w:eastAsia="Calibri" w:hAnsi="Calibri" w:cs="Times New Roman"/>
        </w:rPr>
        <w:t xml:space="preserve">. These changes aim to enhance clarity for respondents calculating System Average Interruption Duration Index (SAIDI) and System Average Interruption Frequency Index (SAIFI). </w:t>
      </w:r>
    </w:p>
    <w:p w:rsidR="009067F1" w:rsidP="00A21965" w14:paraId="1B1E301B" w14:textId="77777777">
      <w:pPr>
        <w:pStyle w:val="ListParagraph"/>
      </w:pPr>
      <w:r w:rsidRPr="00270024">
        <w:t>Original</w:t>
      </w:r>
      <w:r w:rsidRPr="00270024" w:rsidR="006B1A7A">
        <w:t xml:space="preserve"> third bullet point </w:t>
      </w:r>
      <w:r w:rsidRPr="00270024" w:rsidR="0043384E">
        <w:t>stated</w:t>
      </w:r>
      <w:r w:rsidRPr="00AC61D6">
        <w:t>:</w:t>
      </w:r>
    </w:p>
    <w:p w:rsidR="00A21965" w:rsidP="00EB26D3" w14:paraId="70283427" w14:textId="77777777">
      <w:pPr>
        <w:pStyle w:val="ListParagraph"/>
        <w:numPr>
          <w:ilvl w:val="1"/>
          <w:numId w:val="48"/>
        </w:numPr>
      </w:pPr>
      <w:r w:rsidRPr="00AC61D6">
        <w:t xml:space="preserve">Report </w:t>
      </w:r>
      <w:r w:rsidRPr="00AC61D6" w:rsidR="006B1A7A">
        <w:t>both the Annual Distribution SAIDI Including Major Event Days excluding events where the reliability event was initiated from loss of supply (e.g. resulted from an event on the distribution system, not from the high-voltage system) the Annual Distribution SAIDI Excluding Major Event Days excluding events where the reliability event was initiated from loss of supply on line 4</w:t>
      </w:r>
    </w:p>
    <w:p w:rsidR="0043384E" w:rsidRPr="00AC61D6" w:rsidP="00A21965" w14:paraId="5165ACC9" w14:textId="77777777">
      <w:pPr>
        <w:pStyle w:val="ListParagraph"/>
      </w:pPr>
      <w:r w:rsidRPr="00270024">
        <w:t>Updated third bullet point to</w:t>
      </w:r>
      <w:r w:rsidRPr="00AC61D6">
        <w:t>:</w:t>
      </w:r>
    </w:p>
    <w:p w:rsidR="00A21965" w:rsidP="00EB26D3" w14:paraId="44A27529" w14:textId="77777777">
      <w:pPr>
        <w:pStyle w:val="ListParagraph"/>
        <w:numPr>
          <w:ilvl w:val="1"/>
          <w:numId w:val="48"/>
        </w:numPr>
      </w:pPr>
      <w:r w:rsidRPr="00AC61D6">
        <w:t>Report both the Annual Distribution SAIDI including Major Event Days but excluding events that were initiated by a loss of supply from the high-voltage system on line 4.</w:t>
      </w:r>
    </w:p>
    <w:p w:rsidR="00EE47B7" w:rsidRPr="00AC61D6" w:rsidP="00A21965" w14:paraId="27756D14" w14:textId="77777777">
      <w:pPr>
        <w:pStyle w:val="ListParagraph"/>
      </w:pPr>
      <w:r w:rsidRPr="00270024">
        <w:t>Original sixth</w:t>
      </w:r>
      <w:r w:rsidRPr="00270024" w:rsidR="006B1A7A">
        <w:t xml:space="preserve"> bullet point </w:t>
      </w:r>
      <w:r w:rsidRPr="00270024">
        <w:t>stated</w:t>
      </w:r>
      <w:r w:rsidRPr="00AC61D6" w:rsidR="00EE0C67">
        <w:t>:</w:t>
      </w:r>
    </w:p>
    <w:p w:rsidR="00A21965" w:rsidP="00A21965" w14:paraId="5EE6612B" w14:textId="77777777">
      <w:pPr>
        <w:pStyle w:val="ListParagraph"/>
        <w:numPr>
          <w:ilvl w:val="1"/>
          <w:numId w:val="48"/>
        </w:numPr>
      </w:pPr>
      <w:r w:rsidRPr="00AC61D6">
        <w:t>Report both the Annual Distribution SAIFI Including and Excluding Major Event Days excluding events where the reliability event was initiated from loss of supply on line 6.</w:t>
      </w:r>
      <w:r>
        <w:t>\</w:t>
      </w:r>
    </w:p>
    <w:p w:rsidR="00EA4EA3" w:rsidRPr="00AC61D6" w:rsidP="00A21965" w14:paraId="472AA4B5" w14:textId="77777777">
      <w:pPr>
        <w:pStyle w:val="ListParagraph"/>
      </w:pPr>
      <w:r w:rsidRPr="00270024">
        <w:t>Update sixth bullet point to</w:t>
      </w:r>
      <w:r w:rsidRPr="00AC61D6">
        <w:t>:</w:t>
      </w:r>
    </w:p>
    <w:p w:rsidR="00EA4EA3" w:rsidRPr="00AC61D6" w:rsidP="00EB26D3" w14:paraId="49FD97C8" w14:textId="77777777">
      <w:pPr>
        <w:pStyle w:val="ListParagraph"/>
        <w:numPr>
          <w:ilvl w:val="1"/>
          <w:numId w:val="48"/>
        </w:numPr>
        <w:rPr>
          <w:rFonts w:ascii="Calibri" w:eastAsia="Calibri" w:hAnsi="Calibri" w:cs="Times New Roman"/>
        </w:rPr>
      </w:pPr>
      <w:r w:rsidRPr="00AC61D6">
        <w:t>Report</w:t>
      </w:r>
      <w:r w:rsidRPr="00AC61D6">
        <w:rPr>
          <w:spacing w:val="-3"/>
        </w:rPr>
        <w:t xml:space="preserve"> </w:t>
      </w:r>
      <w:r w:rsidRPr="00AC61D6">
        <w:t>both</w:t>
      </w:r>
      <w:r w:rsidRPr="00AC61D6">
        <w:rPr>
          <w:spacing w:val="-3"/>
        </w:rPr>
        <w:t xml:space="preserve"> </w:t>
      </w:r>
      <w:r w:rsidRPr="00AC61D6">
        <w:t>the</w:t>
      </w:r>
      <w:r w:rsidRPr="00AC61D6">
        <w:rPr>
          <w:spacing w:val="-3"/>
        </w:rPr>
        <w:t xml:space="preserve"> </w:t>
      </w:r>
      <w:r w:rsidRPr="00AC61D6">
        <w:t>Annual</w:t>
      </w:r>
      <w:r w:rsidRPr="00AC61D6">
        <w:rPr>
          <w:spacing w:val="-4"/>
        </w:rPr>
        <w:t xml:space="preserve"> </w:t>
      </w:r>
      <w:r w:rsidRPr="00AC61D6">
        <w:t>Distribution</w:t>
      </w:r>
      <w:r w:rsidRPr="00AC61D6">
        <w:rPr>
          <w:spacing w:val="-3"/>
        </w:rPr>
        <w:t xml:space="preserve"> </w:t>
      </w:r>
      <w:r w:rsidRPr="00AC61D6">
        <w:t>SAIFI</w:t>
      </w:r>
      <w:r w:rsidRPr="00AC61D6">
        <w:rPr>
          <w:spacing w:val="-4"/>
        </w:rPr>
        <w:t xml:space="preserve"> </w:t>
      </w:r>
      <w:r w:rsidRPr="00AC61D6">
        <w:t>including</w:t>
      </w:r>
      <w:r w:rsidRPr="00AC61D6">
        <w:rPr>
          <w:spacing w:val="-3"/>
        </w:rPr>
        <w:t xml:space="preserve"> </w:t>
      </w:r>
      <w:r w:rsidRPr="00AC61D6">
        <w:t>Major</w:t>
      </w:r>
      <w:r w:rsidRPr="00AC61D6">
        <w:rPr>
          <w:spacing w:val="-2"/>
        </w:rPr>
        <w:t xml:space="preserve"> </w:t>
      </w:r>
      <w:r w:rsidRPr="00AC61D6">
        <w:t>Event</w:t>
      </w:r>
      <w:r w:rsidRPr="00AC61D6">
        <w:rPr>
          <w:spacing w:val="-4"/>
        </w:rPr>
        <w:t xml:space="preserve"> </w:t>
      </w:r>
      <w:r w:rsidRPr="00AC61D6">
        <w:t>Days</w:t>
      </w:r>
      <w:r w:rsidRPr="00AC61D6">
        <w:rPr>
          <w:spacing w:val="-2"/>
        </w:rPr>
        <w:t xml:space="preserve"> </w:t>
      </w:r>
      <w:r w:rsidRPr="00AC61D6">
        <w:t>but excluding events that were initiated by a loss of supply from the high-voltage system on line 6.</w:t>
      </w:r>
    </w:p>
    <w:p w:rsidR="006B1A7A" w:rsidP="006B1A7A" w14:paraId="20B4C04E" w14:textId="77777777">
      <w:pPr>
        <w:tabs>
          <w:tab w:val="left" w:pos="360"/>
        </w:tabs>
        <w:spacing w:before="100" w:beforeAutospacing="1" w:after="100" w:afterAutospacing="1" w:line="240" w:lineRule="auto"/>
        <w:rPr>
          <w:rFonts w:ascii="Calibri" w:eastAsia="Calibri" w:hAnsi="Calibri" w:cs="Times New Roman"/>
        </w:rPr>
      </w:pPr>
      <w:r w:rsidRPr="006B1A7A">
        <w:rPr>
          <w:rFonts w:ascii="Calibri" w:eastAsia="Calibri" w:hAnsi="Calibri" w:cs="Times New Roman"/>
        </w:rPr>
        <w:t>These modifications streamline the language to more precisely define the reporting requirements for reliability events not originating from the high-voltage system.</w:t>
      </w:r>
      <w:r w:rsidRPr="00AC61D6" w:rsidR="0043384E">
        <w:rPr>
          <w:rFonts w:ascii="Calibri" w:eastAsia="Calibri" w:hAnsi="Calibri" w:cs="Times New Roman"/>
        </w:rPr>
        <w:t xml:space="preserve"> </w:t>
      </w:r>
    </w:p>
    <w:p w:rsidR="000226D9" w:rsidRPr="006B1A7A" w:rsidP="006B1A7A" w14:paraId="51423259" w14:textId="77777777">
      <w:pPr>
        <w:tabs>
          <w:tab w:val="left" w:pos="360"/>
        </w:tabs>
        <w:spacing w:before="100" w:beforeAutospacing="1" w:after="100" w:afterAutospacing="1" w:line="240" w:lineRule="auto"/>
        <w:rPr>
          <w:rFonts w:ascii="Calibri" w:eastAsia="Calibri" w:hAnsi="Calibri" w:cs="Times New Roman"/>
        </w:rPr>
      </w:pPr>
    </w:p>
    <w:p w:rsidR="0090503A" w:rsidRPr="00D379E4" w:rsidP="00A66AD5" w14:paraId="73925B24" w14:textId="77777777">
      <w:pPr>
        <w:pStyle w:val="Heading2"/>
      </w:pPr>
      <w:bookmarkStart w:id="7" w:name="_Toc20838043"/>
      <w:bookmarkStart w:id="8" w:name="_Toc223412641"/>
      <w:bookmarkEnd w:id="6"/>
      <w:r w:rsidRPr="00D379E4">
        <w:t>A.1. Legal Justification</w:t>
      </w:r>
      <w:bookmarkEnd w:id="7"/>
      <w:bookmarkEnd w:id="8"/>
    </w:p>
    <w:p w:rsidR="00AF52A8" w:rsidRPr="00D379E4" w:rsidP="00AF52A8" w14:paraId="50BF79F9" w14:textId="77777777">
      <w:r w:rsidRPr="00D379E4">
        <w:t>The authority for this information collection is provided by the following general provisions:</w:t>
      </w:r>
    </w:p>
    <w:p w:rsidR="00AF52A8" w:rsidRPr="00D379E4" w:rsidP="00A21965" w14:paraId="5CB73613" w14:textId="77777777">
      <w:pPr>
        <w:pStyle w:val="ListParagraph"/>
      </w:pPr>
      <w:r w:rsidRPr="00D379E4">
        <w:t>Title 15 U.S. Code §772, which established the mandatory requirement of owners and operators of businesses in the U.S. to report energy supply and consumption data to the EIA Administrator.</w:t>
      </w:r>
    </w:p>
    <w:p w:rsidR="00B17F95" w:rsidRPr="00D379E4" w:rsidP="009A3C9B" w14:paraId="7BA250F6" w14:textId="77777777"/>
    <w:p w:rsidR="00AF52A8" w:rsidRPr="00D379E4" w:rsidP="00A21965" w14:paraId="1D08FA4F" w14:textId="77777777">
      <w:pPr>
        <w:pStyle w:val="ListParagraph"/>
      </w:pPr>
      <w:r w:rsidRPr="00D379E4">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AF52A8" w:rsidRPr="00D379E4" w:rsidP="00EB26D3" w14:paraId="7C7775CC" w14:textId="77777777"/>
    <w:p w:rsidR="00AF52A8" w:rsidRPr="00D379E4" w:rsidP="00A21965" w14:paraId="0DEF0FCB" w14:textId="77777777">
      <w:pPr>
        <w:pStyle w:val="ListParagraph"/>
      </w:pPr>
      <w:r w:rsidRPr="00D379E4">
        <w:t>Title 15 U.S. Code §790a, which established the National Energy Information System (NEIS) that is the enclave containing the energy data collected by EIA, which allows EIA to describe and analyze energy supply and consumption in the U.S.</w:t>
      </w:r>
      <w:r w:rsidRPr="00D379E4">
        <w:rPr>
          <w:i/>
        </w:rPr>
        <w:t xml:space="preserve">  </w:t>
      </w:r>
      <w:r w:rsidRPr="00D379E4">
        <w:t>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90503A" w:rsidRPr="00D379E4" w:rsidP="00A92D38" w14:paraId="273D9BD1" w14:textId="77777777"/>
    <w:p w:rsidR="0090503A" w:rsidRPr="00D379E4" w:rsidP="00A66AD5" w14:paraId="018F55D4" w14:textId="77777777">
      <w:pPr>
        <w:pStyle w:val="Heading2"/>
      </w:pPr>
      <w:bookmarkStart w:id="9" w:name="_Toc20838044"/>
      <w:bookmarkStart w:id="10" w:name="_Toc223412642"/>
      <w:r w:rsidRPr="00D379E4">
        <w:t>A.2. Needs and Uses of Data</w:t>
      </w:r>
      <w:bookmarkEnd w:id="9"/>
      <w:bookmarkEnd w:id="10"/>
    </w:p>
    <w:p w:rsidR="0090503A" w:rsidRPr="00D379E4" w14:paraId="72DC62A1" w14:textId="77777777">
      <w:pPr>
        <w:rPr>
          <w:iCs/>
        </w:rPr>
      </w:pPr>
      <w:r w:rsidRPr="00D379E4">
        <w:rPr>
          <w:iCs/>
        </w:rPr>
        <w:t>The data collected on the electric power surveys are primarily used as input to the National Energy Modeling System (NEMS) and in EIA’s other forecasting and analytical activities. The data are reported or used in many EIA products, including:</w:t>
      </w:r>
    </w:p>
    <w:p w:rsidR="0090503A" w:rsidRPr="00D379E4" w14:paraId="0BC0B8AC" w14:textId="77777777">
      <w:pPr>
        <w:numPr>
          <w:ilvl w:val="0"/>
          <w:numId w:val="15"/>
        </w:numPr>
        <w:rPr>
          <w:iCs/>
          <w:u w:val="single"/>
        </w:rPr>
      </w:pPr>
      <w:r w:rsidRPr="00D379E4">
        <w:rPr>
          <w:iCs/>
        </w:rPr>
        <w:t xml:space="preserve">Electricity Data Browser: </w:t>
      </w:r>
      <w:hyperlink r:id="rId24" w:history="1">
        <w:r w:rsidRPr="00D379E4">
          <w:rPr>
            <w:rStyle w:val="Hyperlink"/>
            <w:iCs/>
          </w:rPr>
          <w:t>http://www.eia.gov/electricity/data/browser/</w:t>
        </w:r>
      </w:hyperlink>
      <w:r w:rsidRPr="00D379E4">
        <w:rPr>
          <w:iCs/>
        </w:rPr>
        <w:t xml:space="preserve"> </w:t>
      </w:r>
    </w:p>
    <w:p w:rsidR="0090503A" w:rsidRPr="00D379E4" w:rsidP="00C66E09" w14:paraId="7B795900" w14:textId="77777777">
      <w:pPr>
        <w:numPr>
          <w:ilvl w:val="0"/>
          <w:numId w:val="15"/>
        </w:numPr>
        <w:rPr>
          <w:iCs/>
        </w:rPr>
      </w:pPr>
      <w:r w:rsidRPr="00D379E4">
        <w:rPr>
          <w:rFonts w:ascii="Calibri" w:hAnsi="Calibri" w:cs="Calibri"/>
          <w:color w:val="000000"/>
        </w:rPr>
        <w:t xml:space="preserve">Hourly Electric Grid Monitor: </w:t>
      </w:r>
      <w:r w:rsidRPr="00D379E4">
        <w:rPr>
          <w:rFonts w:ascii="Calibri" w:hAnsi="Calibri" w:cs="Calibri"/>
          <w:color w:val="0563C2"/>
        </w:rPr>
        <w:t>http://www.eia.gov/electricity/gridmonitor/</w:t>
      </w:r>
    </w:p>
    <w:p w:rsidR="0090503A" w:rsidRPr="00D379E4" w14:paraId="79584FE1" w14:textId="77777777">
      <w:pPr>
        <w:numPr>
          <w:ilvl w:val="0"/>
          <w:numId w:val="15"/>
        </w:numPr>
        <w:rPr>
          <w:iCs/>
        </w:rPr>
      </w:pPr>
      <w:r w:rsidRPr="00D379E4">
        <w:rPr>
          <w:iCs/>
        </w:rPr>
        <w:t xml:space="preserve">U.S. Energy Mapping System: </w:t>
      </w:r>
      <w:hyperlink r:id="rId25" w:history="1">
        <w:r w:rsidRPr="00D379E4">
          <w:rPr>
            <w:rStyle w:val="Hyperlink"/>
            <w:iCs/>
          </w:rPr>
          <w:t>http://www.eia.gov/state/maps.cfm?v=Electricity</w:t>
        </w:r>
      </w:hyperlink>
      <w:r w:rsidRPr="00D379E4">
        <w:rPr>
          <w:iCs/>
        </w:rPr>
        <w:t xml:space="preserve"> </w:t>
      </w:r>
    </w:p>
    <w:p w:rsidR="0090503A" w:rsidRPr="00D379E4" w14:paraId="4BFD66BF" w14:textId="77777777">
      <w:pPr>
        <w:numPr>
          <w:ilvl w:val="0"/>
          <w:numId w:val="15"/>
        </w:numPr>
        <w:rPr>
          <w:iCs/>
        </w:rPr>
      </w:pPr>
      <w:r w:rsidRPr="00D379E4">
        <w:rPr>
          <w:iCs/>
        </w:rPr>
        <w:t xml:space="preserve">The data files located at </w:t>
      </w:r>
      <w:hyperlink r:id="rId26" w:history="1">
        <w:r w:rsidRPr="00D379E4">
          <w:rPr>
            <w:rStyle w:val="Hyperlink"/>
            <w:iCs/>
          </w:rPr>
          <w:t>http://www.eia.gov/electricity/data/detail-data.html</w:t>
        </w:r>
      </w:hyperlink>
      <w:r w:rsidRPr="00D379E4">
        <w:rPr>
          <w:iCs/>
        </w:rPr>
        <w:t xml:space="preserve"> </w:t>
      </w:r>
    </w:p>
    <w:p w:rsidR="0090503A" w:rsidRPr="00D379E4" w14:paraId="535B788A" w14:textId="77777777">
      <w:pPr>
        <w:numPr>
          <w:ilvl w:val="0"/>
          <w:numId w:val="15"/>
        </w:numPr>
        <w:rPr>
          <w:iCs/>
        </w:rPr>
      </w:pPr>
      <w:r w:rsidRPr="00D379E4">
        <w:rPr>
          <w:iCs/>
        </w:rPr>
        <w:t xml:space="preserve">Electricity Monthly Update: </w:t>
      </w:r>
      <w:hyperlink r:id="rId27" w:history="1">
        <w:r w:rsidRPr="00D379E4">
          <w:rPr>
            <w:rStyle w:val="Hyperlink"/>
            <w:iCs/>
          </w:rPr>
          <w:t>http://www.eia.gov/electricity/monthly/update/</w:t>
        </w:r>
      </w:hyperlink>
    </w:p>
    <w:p w:rsidR="0090503A" w:rsidRPr="00D379E4" w14:paraId="772C2716" w14:textId="77777777">
      <w:pPr>
        <w:numPr>
          <w:ilvl w:val="0"/>
          <w:numId w:val="15"/>
        </w:numPr>
        <w:rPr>
          <w:iCs/>
        </w:rPr>
      </w:pPr>
      <w:r w:rsidRPr="00D379E4">
        <w:rPr>
          <w:iCs/>
        </w:rPr>
        <w:t xml:space="preserve">Electric Power Monthly: </w:t>
      </w:r>
      <w:hyperlink r:id="rId28" w:history="1">
        <w:r w:rsidRPr="00D379E4">
          <w:rPr>
            <w:rStyle w:val="Hyperlink"/>
            <w:iCs/>
          </w:rPr>
          <w:t>http://www.eia.gov/electricity/monthly/</w:t>
        </w:r>
      </w:hyperlink>
    </w:p>
    <w:p w:rsidR="0090503A" w:rsidRPr="00D379E4" w14:paraId="73E478D7" w14:textId="77777777">
      <w:pPr>
        <w:numPr>
          <w:ilvl w:val="0"/>
          <w:numId w:val="15"/>
        </w:numPr>
        <w:rPr>
          <w:iCs/>
        </w:rPr>
      </w:pPr>
      <w:r w:rsidRPr="00D379E4">
        <w:rPr>
          <w:iCs/>
        </w:rPr>
        <w:t xml:space="preserve">Electric Power Annual: </w:t>
      </w:r>
      <w:hyperlink r:id="rId29" w:history="1">
        <w:r w:rsidRPr="00D379E4">
          <w:rPr>
            <w:rStyle w:val="Hyperlink"/>
            <w:iCs/>
          </w:rPr>
          <w:t>http://www.eia.gov/electricity/annual/</w:t>
        </w:r>
      </w:hyperlink>
    </w:p>
    <w:p w:rsidR="0090503A" w:rsidRPr="00D379E4" w14:paraId="1EFCC811" w14:textId="77777777">
      <w:pPr>
        <w:numPr>
          <w:ilvl w:val="0"/>
          <w:numId w:val="15"/>
        </w:numPr>
        <w:rPr>
          <w:iCs/>
        </w:rPr>
      </w:pPr>
      <w:r w:rsidRPr="00D379E4">
        <w:rPr>
          <w:iCs/>
        </w:rPr>
        <w:t xml:space="preserve">Status of U.S. Nuclear Outages (EIA and NRC data): </w:t>
      </w:r>
      <w:hyperlink r:id="rId30" w:history="1">
        <w:r w:rsidRPr="00D379E4">
          <w:rPr>
            <w:rStyle w:val="Hyperlink"/>
            <w:iCs/>
          </w:rPr>
          <w:t>http://www.eia.gov/nuclear/outages/</w:t>
        </w:r>
      </w:hyperlink>
      <w:r w:rsidRPr="00D379E4">
        <w:rPr>
          <w:iCs/>
        </w:rPr>
        <w:t xml:space="preserve"> </w:t>
      </w:r>
    </w:p>
    <w:p w:rsidR="0090503A" w:rsidRPr="00D379E4" w14:paraId="629406AC" w14:textId="77777777">
      <w:pPr>
        <w:numPr>
          <w:ilvl w:val="0"/>
          <w:numId w:val="15"/>
        </w:numPr>
        <w:rPr>
          <w:iCs/>
        </w:rPr>
      </w:pPr>
      <w:r w:rsidRPr="00D379E4">
        <w:rPr>
          <w:iCs/>
        </w:rPr>
        <w:t xml:space="preserve">Monthly Energy Review: </w:t>
      </w:r>
      <w:hyperlink r:id="rId31" w:history="1">
        <w:r w:rsidRPr="00D379E4">
          <w:rPr>
            <w:rStyle w:val="Hyperlink"/>
            <w:iCs/>
          </w:rPr>
          <w:t>http://www.eia.gov/totalenergy/data/monthly/</w:t>
        </w:r>
      </w:hyperlink>
    </w:p>
    <w:p w:rsidR="0090503A" w:rsidRPr="00D379E4" w14:paraId="63D0CDCC" w14:textId="77777777">
      <w:pPr>
        <w:numPr>
          <w:ilvl w:val="0"/>
          <w:numId w:val="15"/>
        </w:numPr>
        <w:rPr>
          <w:iCs/>
        </w:rPr>
      </w:pPr>
      <w:r w:rsidRPr="00D379E4">
        <w:rPr>
          <w:iCs/>
        </w:rPr>
        <w:t xml:space="preserve">Annual Energy Outlook: </w:t>
      </w:r>
      <w:hyperlink r:id="rId32" w:history="1">
        <w:r w:rsidRPr="00D379E4">
          <w:rPr>
            <w:rStyle w:val="Hyperlink"/>
            <w:iCs/>
          </w:rPr>
          <w:t>http://www.eia.gov/forecasts/aeo/er/</w:t>
        </w:r>
      </w:hyperlink>
    </w:p>
    <w:p w:rsidR="0090503A" w:rsidRPr="00D379E4" w14:paraId="5C73F8BA" w14:textId="77777777">
      <w:pPr>
        <w:numPr>
          <w:ilvl w:val="0"/>
          <w:numId w:val="15"/>
        </w:numPr>
        <w:rPr>
          <w:iCs/>
        </w:rPr>
      </w:pPr>
      <w:r w:rsidRPr="00D379E4">
        <w:rPr>
          <w:iCs/>
        </w:rPr>
        <w:t xml:space="preserve">Short-Term Energy Outlook: </w:t>
      </w:r>
      <w:hyperlink r:id="rId33" w:history="1">
        <w:r w:rsidRPr="00D379E4">
          <w:rPr>
            <w:rStyle w:val="Hyperlink"/>
            <w:iCs/>
          </w:rPr>
          <w:t>http://www.eia.gov/forecasts/steo/</w:t>
        </w:r>
      </w:hyperlink>
    </w:p>
    <w:p w:rsidR="0090503A" w:rsidRPr="00D379E4" w14:paraId="6819EDCE" w14:textId="77777777">
      <w:pPr>
        <w:rPr>
          <w:iCs/>
        </w:rPr>
      </w:pPr>
      <w:r w:rsidRPr="00D379E4">
        <w:rPr>
          <w:iCs/>
        </w:rPr>
        <w:t>The data collected on the electric power surveys are secondarily used to answer queries from the U.S. Congress, other federal and state agencies</w:t>
      </w:r>
      <w:r w:rsidR="00B35458">
        <w:rPr>
          <w:iCs/>
        </w:rPr>
        <w:t>.</w:t>
      </w:r>
      <w:r w:rsidRPr="00D379E4">
        <w:rPr>
          <w:iCs/>
        </w:rPr>
        <w:t xml:space="preserve"> The electric power industry, policy makers, regulators, energy market analysts, energy industries and the general public are third party users of this data.</w:t>
      </w:r>
    </w:p>
    <w:p w:rsidR="0090503A" w:rsidRPr="00D379E4" w14:paraId="45C4E9CD" w14:textId="77777777">
      <w:pPr>
        <w:rPr>
          <w:rFonts w:ascii="Calibri" w:eastAsia="Times New Roman" w:hAnsi="Calibri" w:cs="Times New Roman"/>
          <w:szCs w:val="24"/>
        </w:rPr>
      </w:pPr>
      <w:r w:rsidRPr="00D379E4">
        <w:rPr>
          <w:rFonts w:ascii="Calibri" w:eastAsia="Times New Roman" w:hAnsi="Calibri" w:cs="Times New Roman"/>
          <w:szCs w:val="24"/>
        </w:rPr>
        <w:t xml:space="preserve">Federal agencies which use data from </w:t>
      </w:r>
      <w:r w:rsidRPr="00D379E4">
        <w:rPr>
          <w:iCs/>
        </w:rPr>
        <w:t>the electric power surveys</w:t>
      </w:r>
      <w:r w:rsidRPr="00D379E4">
        <w:rPr>
          <w:rFonts w:ascii="Calibri" w:eastAsia="Times New Roman" w:hAnsi="Calibri" w:cs="Times New Roman"/>
          <w:szCs w:val="24"/>
        </w:rPr>
        <w:t xml:space="preserve"> include:</w:t>
      </w:r>
    </w:p>
    <w:p w:rsidR="0090503A" w:rsidRPr="00D379E4" w:rsidP="00A21965" w14:paraId="2E4A41E1" w14:textId="77777777">
      <w:pPr>
        <w:pStyle w:val="ListParagraph"/>
        <w:numPr>
          <w:ilvl w:val="0"/>
          <w:numId w:val="26"/>
        </w:numPr>
      </w:pPr>
      <w:hyperlink r:id="rId34" w:history="1">
        <w:r w:rsidRPr="00D379E4">
          <w:t>U.S. Environmental Protection Agency (EPA)</w:t>
        </w:r>
      </w:hyperlink>
    </w:p>
    <w:p w:rsidR="0090503A" w:rsidRPr="00D379E4" w:rsidP="00A21965" w14:paraId="71CE177F" w14:textId="77777777">
      <w:pPr>
        <w:pStyle w:val="ListParagraph"/>
        <w:numPr>
          <w:ilvl w:val="0"/>
          <w:numId w:val="26"/>
        </w:numPr>
      </w:pPr>
      <w:r w:rsidRPr="00D379E4">
        <w:t>Federal Energy Regulatory Commission (FERC)</w:t>
      </w:r>
    </w:p>
    <w:p w:rsidR="0090503A" w:rsidRPr="00D379E4" w:rsidP="00A21965" w14:paraId="0A685D46" w14:textId="77777777">
      <w:pPr>
        <w:pStyle w:val="ListParagraph"/>
        <w:numPr>
          <w:ilvl w:val="0"/>
          <w:numId w:val="26"/>
        </w:numPr>
      </w:pPr>
      <w:hyperlink r:id="rId35" w:history="1">
        <w:r w:rsidRPr="00D379E4">
          <w:t>U.S. Department of Energy (DOE)</w:t>
        </w:r>
      </w:hyperlink>
      <w:r w:rsidRPr="00D379E4" w:rsidR="00000000">
        <w:t>’s Office of Fossil Energy (FE)</w:t>
      </w:r>
    </w:p>
    <w:p w:rsidR="0090503A" w:rsidRPr="00D379E4" w:rsidP="00A21965" w14:paraId="60CEFCE7" w14:textId="77777777">
      <w:pPr>
        <w:pStyle w:val="ListParagraph"/>
        <w:numPr>
          <w:ilvl w:val="0"/>
          <w:numId w:val="26"/>
        </w:numPr>
      </w:pPr>
      <w:r w:rsidRPr="00D379E4">
        <w:t>U.S. Department of Energy’s Office of Electricity (OE)</w:t>
      </w:r>
    </w:p>
    <w:p w:rsidR="0090503A" w:rsidRPr="00D379E4" w:rsidP="00A21965" w14:paraId="7FC905C7" w14:textId="77777777">
      <w:pPr>
        <w:pStyle w:val="ListParagraph"/>
        <w:numPr>
          <w:ilvl w:val="0"/>
          <w:numId w:val="26"/>
        </w:numPr>
      </w:pPr>
      <w:r w:rsidRPr="00D379E4">
        <w:t xml:space="preserve">U.S. Department of Energy’s Office of Energy Efficiency </w:t>
      </w:r>
      <w:r w:rsidRPr="00D379E4" w:rsidR="00AE15BF">
        <w:t xml:space="preserve">and </w:t>
      </w:r>
      <w:r w:rsidRPr="00D379E4">
        <w:t>Renewable Energy (EERE)</w:t>
      </w:r>
    </w:p>
    <w:p w:rsidR="0090503A" w:rsidRPr="00D379E4" w:rsidP="00A21965" w14:paraId="5DEF97A8" w14:textId="77777777">
      <w:pPr>
        <w:pStyle w:val="ListParagraph"/>
        <w:numPr>
          <w:ilvl w:val="0"/>
          <w:numId w:val="26"/>
        </w:numPr>
      </w:pPr>
      <w:r w:rsidRPr="00D379E4">
        <w:t>The White House Council of Economic Advisers (CEA)</w:t>
      </w:r>
    </w:p>
    <w:p w:rsidR="0090503A" w:rsidRPr="00D379E4" w:rsidP="00A92D38" w14:paraId="4B99E551" w14:textId="77777777">
      <w:pPr>
        <w:ind w:left="770"/>
      </w:pPr>
    </w:p>
    <w:p w:rsidR="0090503A" w:rsidRPr="00D379E4" w14:paraId="69FF33BB" w14:textId="77777777">
      <w:pPr>
        <w:rPr>
          <w:b/>
        </w:rPr>
      </w:pPr>
      <w:hyperlink r:id="rId34" w:history="1">
        <w:r w:rsidRPr="00D379E4">
          <w:rPr>
            <w:b/>
          </w:rPr>
          <w:t>U.S. Environmental Protection Agency (EPA)</w:t>
        </w:r>
      </w:hyperlink>
    </w:p>
    <w:p w:rsidR="0090503A" w:rsidRPr="00D379E4" w14:paraId="7E708EEE" w14:textId="77777777">
      <w:pPr>
        <w:pStyle w:val="BodyText"/>
        <w:kinsoku w:val="0"/>
        <w:overflowPunct w:val="0"/>
        <w:spacing w:before="125" w:after="200"/>
        <w:ind w:right="547"/>
      </w:pPr>
      <w:r w:rsidRPr="00D379E4">
        <w:t>Form EIA-860, Schedule 7, gives respondents the option to comment in the “other” section to report more specific data, such as fuel sources that are not part of our fuel source code selection within the survey. This data is often very specific but heavily used by EPA. Similarly, EPA uses the comments collected by respondents on schedule 9 of Form EIA-923.</w:t>
      </w:r>
      <w:r w:rsidRPr="00D379E4" w:rsidR="00862480">
        <w:t xml:space="preserve"> </w:t>
      </w:r>
      <w:r w:rsidRPr="00D379E4" w:rsidR="00337154">
        <w:t>EIA uses the comments</w:t>
      </w:r>
      <w:r w:rsidRPr="00D379E4">
        <w:t xml:space="preserve"> </w:t>
      </w:r>
      <w:r w:rsidRPr="00D379E4" w:rsidR="00337154">
        <w:t xml:space="preserve">to </w:t>
      </w:r>
      <w:r w:rsidRPr="00D379E4" w:rsidR="00D746C5">
        <w:t>validate</w:t>
      </w:r>
      <w:r w:rsidRPr="00D379E4">
        <w:t xml:space="preserve"> the reported values on the survey forms. EPA's Emissions &amp; Generation Resource Integrated Database (</w:t>
      </w:r>
      <w:hyperlink r:id="rId36" w:history="1">
        <w:r w:rsidRPr="00D379E4">
          <w:rPr>
            <w:rStyle w:val="Hyperlink"/>
          </w:rPr>
          <w:t>eGRID</w:t>
        </w:r>
      </w:hyperlink>
      <w:r w:rsidRPr="00D379E4">
        <w:t xml:space="preserve">) links air emissions data with electricity generation data for </w:t>
      </w:r>
      <w:r w:rsidRPr="00D379E4" w:rsidR="0024435A">
        <w:t>U.S.</w:t>
      </w:r>
      <w:r w:rsidRPr="00D379E4">
        <w:t xml:space="preserve"> power plants. It is a comprehensive database containing source data on the environmental characteristics of almost all electric power generated in the United States. The comments reported by EIA survey respondents are useful to the EPA to identify information initially reported in the miscellaneous categories and help develop more accurate emission estimates relating to fuel types, fuel use, generator status, units of measurement, time periods, control devices, firing types, and prime mover types in the electric power industry.</w:t>
      </w:r>
    </w:p>
    <w:p w:rsidR="0090503A" w:rsidRPr="00D379E4" w14:paraId="3F284649" w14:textId="77777777">
      <w:pPr>
        <w:rPr>
          <w:b/>
        </w:rPr>
      </w:pPr>
      <w:r w:rsidRPr="00D379E4">
        <w:rPr>
          <w:b/>
        </w:rPr>
        <w:t>Federal Energy Regulatory Commission (FERC)</w:t>
      </w:r>
    </w:p>
    <w:p w:rsidR="0090503A" w:rsidRPr="00D379E4" w14:paraId="071D21E2" w14:textId="77777777">
      <w:r w:rsidRPr="00D379E4">
        <w:t>FERC uses EIA data to evaluate fuel costs affecting electric power generation and assess power plant efficiency and performance in areas that have experienced changes in the structure of transmission operations and market regulation during the period from 2002 to the present. The information provided includes delivered fuel cost and commodity fuel cost data collected on Form EIA-923</w:t>
      </w:r>
      <w:r w:rsidR="00024372">
        <w:t>,</w:t>
      </w:r>
      <w:r w:rsidRPr="00D379E4" w:rsidR="00EE2272">
        <w:t xml:space="preserve"> </w:t>
      </w:r>
      <w:r w:rsidRPr="00D379E4">
        <w:rPr>
          <w:i/>
        </w:rPr>
        <w:t>Power Plant Operations Repor</w:t>
      </w:r>
      <w:r w:rsidRPr="00D379E4" w:rsidR="00EE2272">
        <w:rPr>
          <w:i/>
        </w:rPr>
        <w:t>t</w:t>
      </w:r>
      <w:r w:rsidRPr="00D379E4">
        <w:t xml:space="preserve">. FERC also uses data from the EIA-930 to benchmark and cross-validate their internal and external data sources for balancing authority electricity demand and interchange. They also use the EIA-930’s electricity generation by energy source data particularly for areas of the country not served by regional transmission organizations (RTOs) or independent system operators (ISOs) since there are few to no other alternative sources of data about these </w:t>
      </w:r>
      <w:r w:rsidRPr="00D379E4">
        <w:t xml:space="preserve">regions. FERC also uses data from the EIA-930 to track macro-level activity of the electricity industry as well as to assist in their monitoring of electricity market performance. </w:t>
      </w:r>
    </w:p>
    <w:p w:rsidR="0090503A" w:rsidRPr="00D379E4" w14:paraId="03A999E5" w14:textId="77777777">
      <w:pPr>
        <w:rPr>
          <w:b/>
        </w:rPr>
      </w:pPr>
      <w:r w:rsidRPr="00D379E4">
        <w:rPr>
          <w:b/>
        </w:rPr>
        <w:t>U.S. Department of Energy’s Office of Electricity (OE)</w:t>
      </w:r>
    </w:p>
    <w:p w:rsidR="0090503A" w:rsidRPr="00D379E4" w14:paraId="1C81A1E9" w14:textId="77777777">
      <w:r w:rsidRPr="00D379E4">
        <w:t>The Office of Electricity uses Form</w:t>
      </w:r>
      <w:r w:rsidRPr="00D379E4" w:rsidR="009D277F">
        <w:t>s</w:t>
      </w:r>
      <w:r w:rsidRPr="00D379E4">
        <w:t xml:space="preserve"> EIA-861M, EIA-861S, and EIA-861 to inform decisions about the reliability and resiliency of the nation’s electricity system. More specifically, OE uses electricity data collected on these forms to improve federal and state electricity policies and programs that shape electricity system planning and market operations. </w:t>
      </w:r>
    </w:p>
    <w:p w:rsidR="0090503A" w:rsidRPr="00D379E4" w14:paraId="342D3891" w14:textId="77777777">
      <w:pPr>
        <w:rPr>
          <w:b/>
        </w:rPr>
      </w:pPr>
      <w:r w:rsidRPr="00D379E4">
        <w:rPr>
          <w:b/>
        </w:rPr>
        <w:t>U.S. Department of Energy’s Office of Energy Efficiency and Renewable Energy (EERE)</w:t>
      </w:r>
    </w:p>
    <w:p w:rsidR="0090503A" w:rsidRPr="00D379E4" w14:paraId="45DFF31C" w14:textId="77777777">
      <w:r w:rsidRPr="00D379E4">
        <w:t xml:space="preserve">The Office of Energy Efficiency and Renewable Energy use Form EIA-861 for several initiatives and projects such as their grid modernization initiative as well as research on energy efficiency programs and opportunities.  Specifically, </w:t>
      </w:r>
      <w:r w:rsidR="00024372">
        <w:t xml:space="preserve">they use </w:t>
      </w:r>
      <w:r w:rsidRPr="00D379E4" w:rsidR="00722C4B">
        <w:t>F</w:t>
      </w:r>
      <w:r w:rsidRPr="00D379E4">
        <w:t>orm EIA-861 (and EIA-861S and EIA-861M) data for advanced meters, net metering, and energy efficiency data collected from utilities about their programs for dynamic pricing, energy savings, and rebate programs</w:t>
      </w:r>
    </w:p>
    <w:p w:rsidR="0090503A" w:rsidRPr="00D379E4" w14:paraId="3B7E4A3F" w14:textId="77777777">
      <w:pPr>
        <w:rPr>
          <w:b/>
        </w:rPr>
      </w:pPr>
      <w:r w:rsidRPr="00D379E4">
        <w:rPr>
          <w:b/>
        </w:rPr>
        <w:t>U.S. Department of Energy (DOE)’s Office of Fossil Energy (FE)</w:t>
      </w:r>
    </w:p>
    <w:p w:rsidR="0090503A" w:rsidRPr="00D379E4" w14:paraId="76F31AE4" w14:textId="77777777">
      <w:pPr>
        <w:rPr>
          <w:szCs w:val="24"/>
        </w:rPr>
      </w:pPr>
      <w:r w:rsidRPr="00D379E4">
        <w:rPr>
          <w:szCs w:val="24"/>
        </w:rPr>
        <w:t>The Office of Fossil Energy uses Form EIA-923 for fuel cost data to improve estimates for potential heat rate improvements at existing steam powered generators.</w:t>
      </w:r>
    </w:p>
    <w:p w:rsidR="0090503A" w:rsidRPr="00D379E4" w14:paraId="675B8C05" w14:textId="77777777">
      <w:pPr>
        <w:rPr>
          <w:b/>
        </w:rPr>
      </w:pPr>
      <w:r w:rsidRPr="00D379E4">
        <w:rPr>
          <w:b/>
        </w:rPr>
        <w:t>The White House Council of Economic Advisers (CEA)</w:t>
      </w:r>
    </w:p>
    <w:p w:rsidR="0090503A" w:rsidRPr="00D379E4" w14:paraId="3E178AEF" w14:textId="77777777">
      <w:pPr>
        <w:rPr>
          <w:iCs/>
        </w:rPr>
      </w:pPr>
      <w:r w:rsidRPr="00D379E4">
        <w:rPr>
          <w:iCs/>
        </w:rPr>
        <w:t xml:space="preserve">The Council of Economic Advisers use </w:t>
      </w:r>
      <w:r w:rsidRPr="00D379E4">
        <w:rPr>
          <w:szCs w:val="24"/>
        </w:rPr>
        <w:t xml:space="preserve">Form EIA-923 data regarding quantity and cost of fuel to </w:t>
      </w:r>
      <w:r w:rsidRPr="00D379E4">
        <w:rPr>
          <w:iCs/>
        </w:rPr>
        <w:t>offer the President objective economic advice on the formulation of both domestic and international economic policy.</w:t>
      </w:r>
    </w:p>
    <w:p w:rsidR="0090503A" w:rsidRPr="00D379E4" w14:paraId="2839DAFA" w14:textId="77777777">
      <w:pPr>
        <w:rPr>
          <w:b/>
        </w:rPr>
      </w:pPr>
      <w:r w:rsidRPr="00D379E4">
        <w:rPr>
          <w:b/>
        </w:rPr>
        <w:t xml:space="preserve">Form EIA-930 </w:t>
      </w:r>
      <w:r w:rsidRPr="00D379E4">
        <w:rPr>
          <w:b/>
          <w:bCs/>
        </w:rPr>
        <w:t>Balancing Authority Operations Report</w:t>
      </w:r>
    </w:p>
    <w:p w:rsidR="0090503A" w:rsidRPr="00D379E4" w:rsidP="1E1EF707" w14:paraId="4E926EBA" w14:textId="77777777">
      <w:r w:rsidRPr="00D379E4">
        <w:t>Data reported on Form EIA-930 allows EIA to measure, on an hourly basis, power demand and generation throughout the U.S. In addition to expanding EIA coverage of electricity markets, the EIA-930 adds a depth of insight to EIA’s work not previously available. While the bulk of EIA’s data collection covers electricity use and supply on a monthly or annual basis, EIA-930 offers data on an hourly basis. Electricity is an energy source based more on time and immediate availability rather than solely on volume, such as for oil, gas and coal. The difference between electricity and other fossil fuels is</w:t>
      </w:r>
      <w:r w:rsidRPr="00D379E4" w:rsidR="009D277F">
        <w:t xml:space="preserve"> that</w:t>
      </w:r>
      <w:r w:rsidRPr="00D379E4">
        <w:t xml:space="preserve"> the price of electricity in the morning is different from the afternoon whereas the price of a barrel of oil or ton of coal usually doesn’t vary based on time and it rather depends on the availability of the volume. Therefore, visibility of data showing electric power demand and supply every hour becomes essential when measuring trends on system demand and supply for electricity. </w:t>
      </w:r>
    </w:p>
    <w:p w:rsidR="0090503A" w:rsidRPr="00D379E4" w:rsidP="1E1EF707" w14:paraId="62AEC177" w14:textId="77777777">
      <w:r w:rsidRPr="00D379E4">
        <w:t>The importance of hourly electricity data will become even more valuable in the future as the U.S. electric grid integrates more supply from renewable energy sources. Since many renewable sources, such as wind and solar, deliver energy to the grid on an intermittent basis, having access to hourly data is the only way EIA can track when and how much of that power becomes available for customers. Also, it can show the need for back-up capacity when renewable sources periodically falter by showing when other firm sources of supply are called upon the deliver</w:t>
      </w:r>
      <w:r w:rsidRPr="00D379E4" w:rsidR="00A77F35">
        <w:t>y of</w:t>
      </w:r>
      <w:r w:rsidRPr="00D379E4">
        <w:t xml:space="preserve"> electricity. If EIA had to rely solely on electricity data aggregated monthly, EIA would have </w:t>
      </w:r>
      <w:r w:rsidRPr="00D379E4">
        <w:t xml:space="preserve">insufficient visibility into the manner in which renewable energy is being integrated on the grid, since availability from one hour to the next can swing dramatically. The addition of hourly electricity generation by source in the new </w:t>
      </w:r>
      <w:r w:rsidRPr="00D379E4">
        <w:rPr>
          <w:rStyle w:val="Emphasis"/>
          <w:color w:val="000000" w:themeColor="text1"/>
        </w:rPr>
        <w:t>Hourly Electric Grid Monitor</w:t>
      </w:r>
      <w:r w:rsidRPr="00D379E4">
        <w:rPr>
          <w:color w:val="000000" w:themeColor="text1"/>
        </w:rPr>
        <w:t xml:space="preserve"> </w:t>
      </w:r>
      <w:r w:rsidRPr="00D379E4">
        <w:t>is especially important since it can tell EIA by the hour when a resource like wind power may stop supplying the grid, and when another source is called upon to replace it.</w:t>
      </w:r>
    </w:p>
    <w:p w:rsidR="0090503A" w:rsidRPr="00D379E4" w:rsidP="1E1EF707" w14:paraId="6540E1A6" w14:textId="77777777">
      <w:r w:rsidRPr="00D379E4">
        <w:t xml:space="preserve">With many power generators and states proposing to have renewable energy </w:t>
      </w:r>
      <w:r w:rsidRPr="00D379E4" w:rsidR="008F53A9">
        <w:t>make up</w:t>
      </w:r>
      <w:r w:rsidRPr="00D379E4">
        <w:t xml:space="preserve"> 50% or more of their future energy supply, up from about 15-20% today, visibility to hourly data will become increasingly important.  Data from the EIA-930 will help EIA determine when certain forms of energy, such as wind and solar, are available and when they are not. Having this type of visibility will greatly enhance EIA’s ability to estimate whether certain thresholds of renewable energy use can be reached.  </w:t>
      </w:r>
    </w:p>
    <w:p w:rsidR="0090503A" w:rsidRPr="00D379E4" w:rsidP="1E1EF707" w14:paraId="051D7AF8" w14:textId="77777777">
      <w:r w:rsidRPr="00D379E4">
        <w:t xml:space="preserve">Another important feature is that Form EIA-930 provides data on electricity use and supply either on the day it occurs or no more than one day later.  As a result, EIA is now able to see and report on what is occurring in electricity markets on an immediate basis.  In the past, EIA only could report on electricity-related data with a lag of one or two months.  In today’s information age, users want data that is as current as possible, in order to better understand developments in electricity markets. With Form EIA-930, EIA is able to better meet the needs of these users.  </w:t>
      </w:r>
    </w:p>
    <w:p w:rsidR="003D7942" w:rsidRPr="00D379E4" w14:paraId="57033184" w14:textId="77777777"/>
    <w:p w:rsidR="0090503A" w:rsidRPr="00D379E4" w:rsidP="00A66AD5" w14:paraId="308F825A" w14:textId="77777777">
      <w:pPr>
        <w:pStyle w:val="Heading2"/>
      </w:pPr>
      <w:bookmarkStart w:id="11" w:name="_Toc20838045"/>
      <w:bookmarkStart w:id="12" w:name="_Toc223412643"/>
      <w:r w:rsidRPr="00D379E4">
        <w:t>A.3. Use of Technology</w:t>
      </w:r>
      <w:bookmarkEnd w:id="11"/>
      <w:bookmarkEnd w:id="12"/>
    </w:p>
    <w:p w:rsidR="0090503A" w:rsidRPr="00D379E4" w14:paraId="0C8871AB" w14:textId="77777777">
      <w:r w:rsidRPr="00D379E4">
        <w:t xml:space="preserve">The </w:t>
      </w:r>
      <w:r w:rsidRPr="00D379E4" w:rsidR="000D4964">
        <w:t xml:space="preserve">existing </w:t>
      </w:r>
      <w:r w:rsidRPr="00D379E4">
        <w:t xml:space="preserve">EIA Electric Power </w:t>
      </w:r>
      <w:r w:rsidRPr="00D379E4" w:rsidR="005F3F7B">
        <w:t>S</w:t>
      </w:r>
      <w:r w:rsidRPr="00D379E4">
        <w:t xml:space="preserve">urveys use Internet-based data collection (IDC) systems as the primary means of data collection, except for Form EIA-930. </w:t>
      </w:r>
      <w:r w:rsidRPr="00D379E4" w:rsidR="00760648">
        <w:t xml:space="preserve">Most of the </w:t>
      </w:r>
      <w:r w:rsidRPr="00D379E4">
        <w:t xml:space="preserve">routine contact with respondents (e.g., notification that a survey has opened for a </w:t>
      </w:r>
      <w:r w:rsidRPr="00D379E4" w:rsidR="005921EC">
        <w:t xml:space="preserve">data </w:t>
      </w:r>
      <w:r w:rsidRPr="00D379E4">
        <w:t xml:space="preserve">collection cycle) is </w:t>
      </w:r>
      <w:r w:rsidRPr="00D379E4" w:rsidR="006B5025">
        <w:t xml:space="preserve">conducted </w:t>
      </w:r>
      <w:r w:rsidRPr="00D379E4">
        <w:t>using email.</w:t>
      </w:r>
    </w:p>
    <w:p w:rsidR="0090503A" w:rsidRPr="00D379E4" w14:paraId="697D5EB9" w14:textId="77777777">
      <w:pPr>
        <w:rPr>
          <w:iCs/>
        </w:rPr>
      </w:pPr>
      <w:r w:rsidRPr="00D379E4">
        <w:t xml:space="preserve">Internet data collection will continue to be the primary collection mode for the Electric Power surveys. The Internet-based system allows respondents to enter their data directly into the EIA survey database, which reduces the time needed for data collection and processing. The system also identifies data that fail edits prior to submission, which allows respondents to make necessary corrections or explain unusual events affecting the reported data prior to submission. This data editing process reduces respondent burden by reducing the number of times a respondent must resubmit forms prior to acceptance by EIA. It also improves the timeliness of reporting the information to the public. The respondent only requires an internet connection. Form EIA-930 has a separate technology-based collection system that allows for automatic data upload. </w:t>
      </w:r>
      <w:r w:rsidR="00F03E29">
        <w:t xml:space="preserve">For </w:t>
      </w:r>
      <w:r w:rsidRPr="00D379E4">
        <w:t>Form EIA-930 data collection, respondents can transmit their data using one of two methods: post files to a folder on a respondent secure server for pickup by EIA or submit the files to a secure folder on an EIA server. EIA’s submissions operations team will work with respondents on setting up the necessary arrangements. Additionally, respondents have two file formats to choose from – a standard XML schema or a standard CSV format.</w:t>
      </w:r>
    </w:p>
    <w:p w:rsidR="0090503A" w:rsidRPr="00D379E4" w14:paraId="09A7C27E" w14:textId="77777777">
      <w:pPr>
        <w:spacing w:before="100" w:beforeAutospacing="1"/>
      </w:pPr>
      <w:r w:rsidRPr="00D379E4">
        <w:t>EIA will continue to make all survey forms and instructions available for printing or downloading from the EIA website for respondents who cannot or will not use the Internet-based systems.</w:t>
      </w:r>
    </w:p>
    <w:p w:rsidR="0090503A" w:rsidRPr="00D379E4" w14:paraId="03DD02BD" w14:textId="77777777">
      <w:pPr>
        <w:spacing w:after="0"/>
        <w:rPr>
          <w:b/>
          <w:iCs/>
        </w:rPr>
      </w:pPr>
      <w:r w:rsidRPr="00D379E4">
        <w:rPr>
          <w:b/>
          <w:iCs/>
        </w:rPr>
        <w:t>Use of Pick-Lists (Including Dynamic Lists)</w:t>
      </w:r>
    </w:p>
    <w:p w:rsidR="0090503A" w:rsidRPr="00D379E4" w14:paraId="50BED185" w14:textId="77777777">
      <w:r w:rsidRPr="00D379E4">
        <w:t>Pick-lists</w:t>
      </w:r>
      <w:r>
        <w:rPr>
          <w:rStyle w:val="FootnoteReference"/>
        </w:rPr>
        <w:footnoteReference w:id="7"/>
      </w:r>
      <w:r w:rsidRPr="00D379E4">
        <w:t xml:space="preserve"> are a means of limiting a respondent’s answers to a question to a finite set of acceptable choices. The objectives are to reduce respondent burden and to improve data quality, while reducing the time and effort needed by EIA to edit a response.</w:t>
      </w:r>
    </w:p>
    <w:p w:rsidR="0090503A" w:rsidRPr="00D379E4" w:rsidP="6121DA44" w14:paraId="4378B262" w14:textId="77777777">
      <w:pPr>
        <w:spacing w:before="100" w:beforeAutospacing="1" w:after="0" w:line="240" w:lineRule="auto"/>
      </w:pPr>
      <w:r w:rsidRPr="00D379E4">
        <w:t>Pick-lists are used in software-enabled surveys to:</w:t>
      </w:r>
    </w:p>
    <w:p w:rsidR="0090503A" w:rsidRPr="00D379E4" w:rsidP="00A21965" w14:paraId="086035FE" w14:textId="77777777">
      <w:pPr>
        <w:pStyle w:val="ListParagraph"/>
        <w:numPr>
          <w:ilvl w:val="0"/>
          <w:numId w:val="16"/>
        </w:numPr>
      </w:pPr>
      <w:r w:rsidRPr="00D379E4">
        <w:t>Avoid typographical errors, such as mistyping the abbreviation for a state or month</w:t>
      </w:r>
    </w:p>
    <w:p w:rsidR="0090503A" w:rsidRPr="00D379E4" w:rsidP="00A21965" w14:paraId="6E040353" w14:textId="77777777">
      <w:pPr>
        <w:pStyle w:val="ListParagraph"/>
        <w:numPr>
          <w:ilvl w:val="0"/>
          <w:numId w:val="16"/>
        </w:numPr>
      </w:pPr>
      <w:r w:rsidRPr="00D379E4">
        <w:t>Assure consistent responses to questions asking for standard information, such as entering a state as text or a number</w:t>
      </w:r>
    </w:p>
    <w:p w:rsidR="0090503A" w:rsidRPr="00D379E4" w:rsidP="00A21965" w14:paraId="2B006DE1" w14:textId="77777777">
      <w:pPr>
        <w:pStyle w:val="ListParagraph"/>
        <w:numPr>
          <w:ilvl w:val="0"/>
          <w:numId w:val="16"/>
        </w:numPr>
      </w:pPr>
      <w:r w:rsidRPr="00D379E4">
        <w:t>Assure consistent responses to questions asking for technical information when the same concept has multiple monikers (e.g., “short-term” and “spot” fuel supply contracts)</w:t>
      </w:r>
    </w:p>
    <w:p w:rsidR="0090503A" w:rsidRPr="00D379E4" w14:paraId="4A842BC7" w14:textId="77777777">
      <w:pPr>
        <w:spacing w:before="100" w:beforeAutospacing="1"/>
      </w:pPr>
      <w:r w:rsidRPr="00D379E4">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w:t>
      </w:r>
      <w:r w:rsidRPr="00D379E4" w:rsidR="000B0FEB">
        <w:t xml:space="preserve"> can collect</w:t>
      </w:r>
      <w:r w:rsidRPr="00D379E4">
        <w:t xml:space="preserve"> all possible categories when a pick-list is variable.</w:t>
      </w:r>
    </w:p>
    <w:p w:rsidR="0090503A" w:rsidRPr="00D379E4" w14:paraId="4B903F5E" w14:textId="77777777">
      <w:pPr>
        <w:spacing w:before="100" w:beforeAutospacing="1" w:after="0"/>
      </w:pPr>
      <w:r w:rsidRPr="00D379E4">
        <w:t>Three types of pick-lists may be used in software-enabled EIA surveys:</w:t>
      </w:r>
    </w:p>
    <w:p w:rsidR="0090503A" w:rsidRPr="00D379E4" w:rsidP="00A21965" w14:paraId="77DBDD53" w14:textId="77777777">
      <w:pPr>
        <w:pStyle w:val="ListParagraph"/>
        <w:numPr>
          <w:ilvl w:val="0"/>
          <w:numId w:val="17"/>
        </w:numPr>
      </w:pPr>
      <w:r w:rsidRPr="00D379E4">
        <w:t>Static pick-lists include information that does not change, such as a list of the 12 months.</w:t>
      </w:r>
    </w:p>
    <w:p w:rsidR="0090503A" w:rsidRPr="00D379E4" w:rsidP="00A21965" w14:paraId="48C6B3BC" w14:textId="77777777">
      <w:pPr>
        <w:pStyle w:val="ListParagraph"/>
        <w:numPr>
          <w:ilvl w:val="0"/>
          <w:numId w:val="17"/>
        </w:numPr>
      </w:pPr>
      <w:r w:rsidRPr="00D379E4">
        <w:t xml:space="preserve">Variable pick-lists include choices that may be changed by EIA depending on circumstances, e.g. on Form EIA-923 Schedule 2, there is a pick-list of all known fuel suppliers. However, new list entries crop up frequently and the survey manager has the capability to add them to the pick-list. </w:t>
      </w:r>
    </w:p>
    <w:p w:rsidR="0090503A" w:rsidRPr="00D379E4" w:rsidP="00A21965" w14:paraId="09EA136F" w14:textId="77777777">
      <w:pPr>
        <w:pStyle w:val="ListParagraph"/>
        <w:numPr>
          <w:ilvl w:val="0"/>
          <w:numId w:val="17"/>
        </w:numPr>
      </w:pPr>
      <w:r w:rsidRPr="00D379E4">
        <w:t xml:space="preserve">Dynamic pick-lists include a list of choices that varies depending on the respondent’s answer to another question. For example, on </w:t>
      </w:r>
      <w:r w:rsidRPr="00D379E4" w:rsidR="00F13EC5">
        <w:t>Form</w:t>
      </w:r>
      <w:r w:rsidRPr="00D379E4">
        <w:t xml:space="preserve"> EIA-923, a respondent selects the type of fuel purchased from a static pick-list. When the respondent proceeds to the question that requests the name of the fuel supplier, only suppliers of that type of fuel are on the pick-list.</w:t>
      </w:r>
    </w:p>
    <w:p w:rsidR="0090503A" w:rsidRPr="00D379E4" w14:paraId="73F83E85" w14:textId="77777777">
      <w:pPr>
        <w:spacing w:after="0"/>
        <w:rPr>
          <w:b/>
          <w:iCs/>
        </w:rPr>
      </w:pPr>
    </w:p>
    <w:p w:rsidR="0090503A" w:rsidRPr="00D379E4" w:rsidP="00A66AD5" w14:paraId="1583732C" w14:textId="77777777">
      <w:pPr>
        <w:pStyle w:val="Heading2"/>
      </w:pPr>
      <w:bookmarkStart w:id="13" w:name="_Toc20838046"/>
      <w:bookmarkStart w:id="14" w:name="_Toc223412644"/>
      <w:r w:rsidRPr="00D379E4">
        <w:t>A.4. Efforts to Identify Duplication</w:t>
      </w:r>
      <w:bookmarkEnd w:id="13"/>
      <w:bookmarkEnd w:id="14"/>
    </w:p>
    <w:p w:rsidR="0090503A" w:rsidRPr="00D379E4" w14:paraId="6EE62663" w14:textId="77777777">
      <w:pPr>
        <w:spacing w:after="0"/>
      </w:pPr>
      <w:r w:rsidRPr="00D379E4">
        <w:t>In addition to EIA, there are other government and private entities that conduct electric power data collection, estimation, and/or publication programs. These entities include:</w:t>
      </w:r>
    </w:p>
    <w:p w:rsidR="0090503A" w:rsidRPr="00D379E4" w14:paraId="0E5BA824" w14:textId="77777777">
      <w:pPr>
        <w:numPr>
          <w:ilvl w:val="0"/>
          <w:numId w:val="18"/>
        </w:numPr>
        <w:tabs>
          <w:tab w:val="left" w:pos="360"/>
        </w:tabs>
        <w:spacing w:before="120" w:after="100" w:afterAutospacing="1" w:line="240" w:lineRule="auto"/>
        <w:jc w:val="both"/>
      </w:pPr>
      <w:r w:rsidRPr="00D379E4">
        <w:t>American Public Power Association (APPA)</w:t>
      </w:r>
    </w:p>
    <w:p w:rsidR="0090503A" w:rsidRPr="00D379E4" w14:paraId="6D4E3070" w14:textId="77777777">
      <w:pPr>
        <w:numPr>
          <w:ilvl w:val="0"/>
          <w:numId w:val="18"/>
        </w:numPr>
        <w:tabs>
          <w:tab w:val="left" w:pos="360"/>
        </w:tabs>
        <w:spacing w:before="120" w:after="100" w:afterAutospacing="1" w:line="240" w:lineRule="auto"/>
        <w:jc w:val="both"/>
      </w:pPr>
      <w:r w:rsidRPr="00D379E4">
        <w:t>Edison Electric Institute (EEI or Edison)</w:t>
      </w:r>
    </w:p>
    <w:p w:rsidR="0090503A" w:rsidRPr="00D379E4" w14:paraId="6BA51DD7" w14:textId="77777777">
      <w:pPr>
        <w:numPr>
          <w:ilvl w:val="0"/>
          <w:numId w:val="18"/>
        </w:numPr>
        <w:tabs>
          <w:tab w:val="left" w:pos="360"/>
        </w:tabs>
        <w:spacing w:before="120" w:after="120" w:afterAutospacing="1" w:line="240" w:lineRule="auto"/>
        <w:jc w:val="both"/>
      </w:pPr>
      <w:r w:rsidRPr="00D379E4">
        <w:t>Rural Utilities Service (RUS), U.S. Department of Agriculture</w:t>
      </w:r>
    </w:p>
    <w:p w:rsidR="0090503A" w:rsidRPr="00D379E4" w:rsidP="5D10D90D" w14:paraId="3876A356" w14:textId="77777777">
      <w:pPr>
        <w:numPr>
          <w:ilvl w:val="0"/>
          <w:numId w:val="18"/>
        </w:numPr>
        <w:tabs>
          <w:tab w:val="left" w:pos="360"/>
        </w:tabs>
        <w:spacing w:before="120" w:after="120" w:afterAutospacing="1" w:line="240" w:lineRule="auto"/>
        <w:jc w:val="both"/>
      </w:pPr>
      <w:r w:rsidRPr="00D379E4">
        <w:t>Federal Energy Regulatory Commission (FERC)</w:t>
      </w:r>
    </w:p>
    <w:p w:rsidR="0090503A" w:rsidRPr="00D379E4" w14:paraId="3A64F92D" w14:textId="77777777">
      <w:pPr>
        <w:numPr>
          <w:ilvl w:val="0"/>
          <w:numId w:val="18"/>
        </w:numPr>
        <w:tabs>
          <w:tab w:val="left" w:pos="360"/>
        </w:tabs>
        <w:spacing w:before="120" w:after="120" w:afterAutospacing="1" w:line="240" w:lineRule="auto"/>
        <w:jc w:val="both"/>
      </w:pPr>
      <w:r w:rsidRPr="00D379E4">
        <w:t>North American Electric Reliability Corporation (NERC)</w:t>
      </w:r>
    </w:p>
    <w:p w:rsidR="0090503A" w:rsidRPr="00D379E4" w14:paraId="4EB81282" w14:textId="77777777">
      <w:pPr>
        <w:numPr>
          <w:ilvl w:val="0"/>
          <w:numId w:val="18"/>
        </w:numPr>
        <w:tabs>
          <w:tab w:val="left" w:pos="360"/>
        </w:tabs>
        <w:spacing w:before="120" w:after="120" w:afterAutospacing="1" w:line="240" w:lineRule="auto"/>
        <w:jc w:val="both"/>
      </w:pPr>
      <w:r w:rsidRPr="00D379E4">
        <w:t>Nuclear Regulatory Commission (NRC)</w:t>
      </w:r>
    </w:p>
    <w:p w:rsidR="0090503A" w:rsidRPr="00D379E4" w14:paraId="06AAD2EE" w14:textId="77777777">
      <w:pPr>
        <w:numPr>
          <w:ilvl w:val="0"/>
          <w:numId w:val="18"/>
        </w:numPr>
        <w:tabs>
          <w:tab w:val="left" w:pos="360"/>
        </w:tabs>
        <w:spacing w:before="120" w:after="120" w:afterAutospacing="1" w:line="240" w:lineRule="auto"/>
        <w:jc w:val="both"/>
      </w:pPr>
      <w:r w:rsidRPr="00D379E4">
        <w:t>DOE Office of Electricity Delivery and Energy Reliability (DOE/OE)</w:t>
      </w:r>
    </w:p>
    <w:p w:rsidR="0090503A" w:rsidRPr="00D379E4" w:rsidP="6121DA44" w14:paraId="626AB5CC" w14:textId="77777777">
      <w:pPr>
        <w:numPr>
          <w:ilvl w:val="0"/>
          <w:numId w:val="18"/>
        </w:numPr>
        <w:tabs>
          <w:tab w:val="left" w:pos="360"/>
        </w:tabs>
        <w:spacing w:before="120" w:after="120" w:afterAutospacing="1" w:line="240" w:lineRule="auto"/>
        <w:jc w:val="both"/>
      </w:pPr>
      <w:r w:rsidRPr="00D379E4">
        <w:t xml:space="preserve">California Independent System Operator (CAISO) </w:t>
      </w:r>
    </w:p>
    <w:p w:rsidR="6121DA44" w:rsidRPr="00D379E4" w:rsidP="6121DA44" w14:paraId="32CD3BEF" w14:textId="77777777">
      <w:pPr>
        <w:tabs>
          <w:tab w:val="left" w:pos="360"/>
        </w:tabs>
        <w:spacing w:before="120" w:afterAutospacing="1" w:line="240" w:lineRule="auto"/>
        <w:ind w:left="720"/>
        <w:jc w:val="both"/>
      </w:pPr>
    </w:p>
    <w:p w:rsidR="0090503A" w:rsidRPr="00D379E4" w:rsidP="0EA71F3A" w14:paraId="06811E16"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bookmarkStart w:id="15" w:name="_Toc524420601"/>
      <w:r w:rsidRPr="00D379E4">
        <w:t>EIA has evaluated a selection of forms and collections from other sources of data relating to the electric power industries and has found no other source that can replace the surveys in this package. In particular, EIA evaluated the electricity forms collected by FERC (See Table 1 below) and found no duplication.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643"/>
        <w:gridCol w:w="6835"/>
      </w:tblGrid>
      <w:tr w14:paraId="23349CE7" w14:textId="77777777" w:rsidTr="004760A1">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715" w:type="dxa"/>
            <w:gridSpan w:val="3"/>
            <w:shd w:val="clear" w:color="auto" w:fill="A9E4FF"/>
            <w:vAlign w:val="center"/>
          </w:tcPr>
          <w:p w:rsidR="0090503A" w:rsidRPr="00D379E4" w:rsidP="0EA71F3A" w14:paraId="226BF8CD" w14:textId="77777777">
            <w:pPr>
              <w:spacing w:before="40" w:after="40" w:line="240" w:lineRule="auto"/>
              <w:jc w:val="center"/>
              <w:rPr>
                <w:b/>
                <w:bCs/>
                <w:sz w:val="20"/>
                <w:szCs w:val="20"/>
              </w:rPr>
            </w:pPr>
            <w:r w:rsidRPr="00D379E4">
              <w:rPr>
                <w:b/>
                <w:bCs/>
                <w:sz w:val="20"/>
                <w:szCs w:val="20"/>
              </w:rPr>
              <w:t xml:space="preserve">Table </w:t>
            </w:r>
            <w:r w:rsidRPr="00D379E4" w:rsidR="00E266BE">
              <w:rPr>
                <w:b/>
                <w:bCs/>
                <w:sz w:val="20"/>
                <w:szCs w:val="20"/>
              </w:rPr>
              <w:t>A</w:t>
            </w:r>
            <w:r w:rsidRPr="00D379E4">
              <w:rPr>
                <w:b/>
                <w:bCs/>
                <w:sz w:val="20"/>
                <w:szCs w:val="20"/>
              </w:rPr>
              <w:t>1. FERC Electricity Forms (</w:t>
            </w:r>
            <w:hyperlink r:id="rId37" w:history="1">
              <w:r w:rsidRPr="00D379E4" w:rsidR="00CC20A3">
                <w:rPr>
                  <w:rStyle w:val="Hyperlink"/>
                  <w:b/>
                  <w:bCs/>
                  <w:sz w:val="20"/>
                  <w:szCs w:val="20"/>
                </w:rPr>
                <w:t>https://www.ferc.gov/general-information-0/electric-industry-forms</w:t>
              </w:r>
            </w:hyperlink>
            <w:r w:rsidRPr="00D379E4" w:rsidR="00CC20A3">
              <w:rPr>
                <w:b/>
                <w:bCs/>
                <w:sz w:val="20"/>
                <w:szCs w:val="20"/>
              </w:rPr>
              <w:t>)</w:t>
            </w:r>
          </w:p>
        </w:tc>
      </w:tr>
      <w:tr w14:paraId="5E62F2F5" w14:textId="77777777" w:rsidTr="0EA71F3A">
        <w:tblPrEx>
          <w:tblW w:w="9715" w:type="dxa"/>
          <w:tblLayout w:type="fixed"/>
          <w:tblLook w:val="04A0"/>
        </w:tblPrEx>
        <w:trPr>
          <w:cantSplit/>
          <w:tblHeader/>
        </w:trPr>
        <w:tc>
          <w:tcPr>
            <w:tcW w:w="1237" w:type="dxa"/>
            <w:shd w:val="clear" w:color="auto" w:fill="FBEAB2" w:themeFill="accent6" w:themeFillTint="33"/>
            <w:vAlign w:val="center"/>
          </w:tcPr>
          <w:p w:rsidR="0090503A" w:rsidRPr="00D379E4" w14:paraId="347407E2" w14:textId="77777777">
            <w:pPr>
              <w:spacing w:before="40" w:after="40" w:line="240" w:lineRule="auto"/>
              <w:jc w:val="center"/>
              <w:rPr>
                <w:b/>
                <w:sz w:val="20"/>
                <w:szCs w:val="20"/>
              </w:rPr>
            </w:pPr>
            <w:r w:rsidRPr="00D379E4">
              <w:rPr>
                <w:b/>
                <w:sz w:val="20"/>
                <w:szCs w:val="20"/>
              </w:rPr>
              <w:t xml:space="preserve">Form </w:t>
            </w:r>
          </w:p>
        </w:tc>
        <w:tc>
          <w:tcPr>
            <w:tcW w:w="1643" w:type="dxa"/>
            <w:shd w:val="clear" w:color="auto" w:fill="FBEAB2" w:themeFill="accent6" w:themeFillTint="33"/>
            <w:vAlign w:val="center"/>
          </w:tcPr>
          <w:p w:rsidR="0090503A" w:rsidRPr="00D379E4" w14:paraId="625F4B41" w14:textId="77777777">
            <w:pPr>
              <w:spacing w:before="40" w:after="40" w:line="240" w:lineRule="auto"/>
              <w:jc w:val="center"/>
              <w:rPr>
                <w:b/>
                <w:sz w:val="20"/>
                <w:szCs w:val="20"/>
              </w:rPr>
            </w:pPr>
            <w:r w:rsidRPr="00D379E4">
              <w:rPr>
                <w:b/>
                <w:sz w:val="20"/>
                <w:szCs w:val="20"/>
              </w:rPr>
              <w:t>Title</w:t>
            </w:r>
          </w:p>
        </w:tc>
        <w:tc>
          <w:tcPr>
            <w:tcW w:w="6835" w:type="dxa"/>
            <w:shd w:val="clear" w:color="auto" w:fill="FBEAB2" w:themeFill="accent6" w:themeFillTint="33"/>
            <w:vAlign w:val="center"/>
          </w:tcPr>
          <w:p w:rsidR="0090503A" w:rsidRPr="00D379E4" w14:paraId="7CD6FADD" w14:textId="77777777">
            <w:pPr>
              <w:spacing w:before="40" w:after="40" w:line="240" w:lineRule="auto"/>
              <w:jc w:val="center"/>
              <w:rPr>
                <w:b/>
                <w:sz w:val="20"/>
                <w:szCs w:val="20"/>
              </w:rPr>
            </w:pPr>
            <w:r w:rsidRPr="00D379E4">
              <w:rPr>
                <w:b/>
                <w:sz w:val="20"/>
                <w:szCs w:val="20"/>
              </w:rPr>
              <w:t>Notes</w:t>
            </w:r>
          </w:p>
        </w:tc>
      </w:tr>
      <w:tr w14:paraId="5EB8B2ED"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150F98D1" w14:textId="77777777">
            <w:pPr>
              <w:spacing w:before="40" w:after="40" w:line="240" w:lineRule="auto"/>
              <w:jc w:val="center"/>
              <w:rPr>
                <w:sz w:val="20"/>
                <w:szCs w:val="20"/>
              </w:rPr>
            </w:pPr>
            <w:r w:rsidRPr="00D379E4">
              <w:rPr>
                <w:sz w:val="20"/>
                <w:szCs w:val="20"/>
              </w:rPr>
              <w:t>No. 1</w:t>
            </w:r>
          </w:p>
        </w:tc>
        <w:tc>
          <w:tcPr>
            <w:tcW w:w="1643" w:type="dxa"/>
            <w:vAlign w:val="center"/>
          </w:tcPr>
          <w:p w:rsidR="0090503A" w:rsidRPr="00D379E4" w14:paraId="12664E6A" w14:textId="77777777">
            <w:pPr>
              <w:spacing w:before="40" w:after="40" w:line="240" w:lineRule="auto"/>
              <w:jc w:val="center"/>
              <w:rPr>
                <w:sz w:val="20"/>
                <w:szCs w:val="20"/>
              </w:rPr>
            </w:pPr>
            <w:r w:rsidRPr="00D379E4">
              <w:rPr>
                <w:sz w:val="20"/>
                <w:szCs w:val="20"/>
              </w:rPr>
              <w:t>Annual Report of Major Electric Utilities, Licensees, and Others</w:t>
            </w:r>
          </w:p>
        </w:tc>
        <w:tc>
          <w:tcPr>
            <w:tcW w:w="6835" w:type="dxa"/>
          </w:tcPr>
          <w:p w:rsidR="0090503A" w:rsidRPr="00D379E4" w14:paraId="79DAECBB" w14:textId="77777777">
            <w:pPr>
              <w:spacing w:before="40" w:after="40" w:line="240" w:lineRule="auto"/>
              <w:rPr>
                <w:sz w:val="20"/>
                <w:szCs w:val="20"/>
              </w:rPr>
            </w:pPr>
            <w:r w:rsidRPr="00D379E4">
              <w:rPr>
                <w:sz w:val="20"/>
                <w:szCs w:val="20"/>
              </w:rPr>
              <w:t xml:space="preserve">Annual. </w:t>
            </w:r>
            <w:r w:rsidRPr="00D379E4" w:rsidR="007C4BE4">
              <w:rPr>
                <w:sz w:val="20"/>
                <w:szCs w:val="20"/>
              </w:rPr>
              <w:t>Form</w:t>
            </w:r>
            <w:r w:rsidRPr="00D379E4">
              <w:rPr>
                <w:sz w:val="20"/>
                <w:szCs w:val="20"/>
              </w:rPr>
              <w:t xml:space="preserve"> No. 1 is a comprehensive financial and operating report submitted for Electric Rate regulation and financial audits. Major is defined as having (1) one million Megawatt hours or more; (2) 100 megawatt hours of annual sales for resale; (3) 500 megawatt hours of annual power exchange delivered; or (4) 500 megawatt hours of annual wheeling for others (deliveries plus losses). </w:t>
            </w:r>
          </w:p>
        </w:tc>
      </w:tr>
      <w:tr w14:paraId="27A1DA1C"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6EB504A3" w14:textId="77777777">
            <w:pPr>
              <w:spacing w:before="40" w:after="40" w:line="240" w:lineRule="auto"/>
              <w:jc w:val="center"/>
              <w:rPr>
                <w:sz w:val="20"/>
                <w:szCs w:val="20"/>
              </w:rPr>
            </w:pPr>
            <w:r w:rsidRPr="00D379E4">
              <w:rPr>
                <w:sz w:val="20"/>
                <w:szCs w:val="20"/>
              </w:rPr>
              <w:t>No. 1-F</w:t>
            </w:r>
          </w:p>
        </w:tc>
        <w:tc>
          <w:tcPr>
            <w:tcW w:w="1643" w:type="dxa"/>
            <w:vAlign w:val="center"/>
          </w:tcPr>
          <w:p w:rsidR="0090503A" w:rsidRPr="00D379E4" w14:paraId="317FD98D" w14:textId="77777777">
            <w:pPr>
              <w:spacing w:before="40" w:after="40" w:line="240" w:lineRule="auto"/>
              <w:jc w:val="center"/>
              <w:rPr>
                <w:sz w:val="20"/>
                <w:szCs w:val="20"/>
              </w:rPr>
            </w:pPr>
            <w:r w:rsidRPr="00D379E4">
              <w:rPr>
                <w:sz w:val="20"/>
                <w:szCs w:val="20"/>
              </w:rPr>
              <w:t>Annual Report of Non-major Public Utilities and Licensees</w:t>
            </w:r>
          </w:p>
        </w:tc>
        <w:tc>
          <w:tcPr>
            <w:tcW w:w="6835" w:type="dxa"/>
          </w:tcPr>
          <w:p w:rsidR="0090503A" w:rsidRPr="00D379E4" w14:paraId="10C9C546" w14:textId="77777777">
            <w:pPr>
              <w:spacing w:before="40" w:after="40" w:line="240" w:lineRule="auto"/>
              <w:rPr>
                <w:sz w:val="20"/>
                <w:szCs w:val="20"/>
              </w:rPr>
            </w:pPr>
            <w:r w:rsidRPr="00D379E4">
              <w:rPr>
                <w:sz w:val="20"/>
                <w:szCs w:val="20"/>
              </w:rPr>
              <w:t>Annual. Form No. 1-F is a comprehensive financial and operating Report submitted by Non-major Electric Utilities and Licensees. Non-major is defined as having total annual sales of 10,000 megawatt-hours or more in the previous calendar year and not classified as Major.</w:t>
            </w:r>
          </w:p>
        </w:tc>
      </w:tr>
      <w:tr w14:paraId="5E57B14A"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0739292F" w14:textId="77777777">
            <w:pPr>
              <w:spacing w:before="40" w:after="40" w:line="240" w:lineRule="auto"/>
              <w:jc w:val="center"/>
              <w:rPr>
                <w:sz w:val="20"/>
                <w:szCs w:val="20"/>
              </w:rPr>
            </w:pPr>
            <w:r w:rsidRPr="00D379E4">
              <w:rPr>
                <w:sz w:val="20"/>
                <w:szCs w:val="20"/>
              </w:rPr>
              <w:t>No. 3-Q</w:t>
            </w:r>
          </w:p>
        </w:tc>
        <w:tc>
          <w:tcPr>
            <w:tcW w:w="1643" w:type="dxa"/>
            <w:vAlign w:val="center"/>
          </w:tcPr>
          <w:p w:rsidR="0090503A" w:rsidRPr="00D379E4" w14:paraId="36EDAEB7" w14:textId="77777777">
            <w:pPr>
              <w:spacing w:before="40" w:after="40" w:line="240" w:lineRule="auto"/>
              <w:jc w:val="center"/>
              <w:rPr>
                <w:sz w:val="20"/>
                <w:szCs w:val="20"/>
              </w:rPr>
            </w:pPr>
            <w:r w:rsidRPr="00D379E4">
              <w:rPr>
                <w:sz w:val="20"/>
                <w:szCs w:val="20"/>
              </w:rPr>
              <w:t>Quarterly Financial Report of Electric Utilities, Licensees, and Natural Gas Companies</w:t>
            </w:r>
          </w:p>
        </w:tc>
        <w:tc>
          <w:tcPr>
            <w:tcW w:w="6835" w:type="dxa"/>
          </w:tcPr>
          <w:p w:rsidR="0090503A" w:rsidRPr="00D379E4" w14:paraId="575476A0" w14:textId="77777777">
            <w:pPr>
              <w:spacing w:after="0" w:line="240" w:lineRule="auto"/>
              <w:rPr>
                <w:sz w:val="20"/>
                <w:szCs w:val="20"/>
              </w:rPr>
            </w:pPr>
            <w:r w:rsidRPr="00D379E4">
              <w:rPr>
                <w:rFonts w:eastAsia="Times New Roman" w:cstheme="minorHAnsi"/>
                <w:sz w:val="20"/>
                <w:szCs w:val="20"/>
              </w:rPr>
              <w:t>Form No. 3-Q is a comprehensive quarterly financial and operating report which supplements Form 1 and is submitted for all Major and Non-Major Electric Utilities; Licensees; and Natural Gas Companies who engage in Generation, Transmission, Distribution, or Sale of electric energy.</w:t>
            </w:r>
          </w:p>
        </w:tc>
      </w:tr>
      <w:tr w14:paraId="3C86C084"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65394390" w14:textId="77777777">
            <w:pPr>
              <w:spacing w:before="40" w:after="40" w:line="240" w:lineRule="auto"/>
              <w:jc w:val="center"/>
              <w:rPr>
                <w:sz w:val="20"/>
                <w:szCs w:val="20"/>
              </w:rPr>
            </w:pPr>
            <w:r w:rsidRPr="00D379E4">
              <w:rPr>
                <w:sz w:val="20"/>
                <w:szCs w:val="20"/>
              </w:rPr>
              <w:t>Nos. 520 and 561</w:t>
            </w:r>
          </w:p>
        </w:tc>
        <w:tc>
          <w:tcPr>
            <w:tcW w:w="1643" w:type="dxa"/>
            <w:vAlign w:val="center"/>
          </w:tcPr>
          <w:p w:rsidR="0090503A" w:rsidRPr="00D379E4" w14:paraId="60E1E9CA" w14:textId="77777777">
            <w:pPr>
              <w:spacing w:before="40" w:after="40" w:line="240" w:lineRule="auto"/>
              <w:jc w:val="center"/>
              <w:rPr>
                <w:sz w:val="20"/>
                <w:szCs w:val="20"/>
              </w:rPr>
            </w:pPr>
            <w:r w:rsidRPr="00D379E4">
              <w:rPr>
                <w:sz w:val="20"/>
                <w:szCs w:val="20"/>
              </w:rPr>
              <w:t>Interlocking Directorates</w:t>
            </w:r>
          </w:p>
        </w:tc>
        <w:tc>
          <w:tcPr>
            <w:tcW w:w="6835" w:type="dxa"/>
          </w:tcPr>
          <w:p w:rsidR="0090503A" w:rsidRPr="00D379E4" w14:paraId="55D2DB99" w14:textId="77777777">
            <w:pPr>
              <w:spacing w:before="40" w:after="40" w:line="240" w:lineRule="auto"/>
              <w:rPr>
                <w:sz w:val="20"/>
                <w:szCs w:val="20"/>
              </w:rPr>
            </w:pPr>
            <w:r w:rsidRPr="00D379E4">
              <w:rPr>
                <w:sz w:val="20"/>
                <w:szCs w:val="20"/>
              </w:rPr>
              <w:t xml:space="preserve">FERC-520 is an application and information collection requesting FERC authorization for board members of regulated electric utilities that plan to simultaneously hold positions on the corporate boards of related or similar businesses. </w:t>
            </w:r>
          </w:p>
          <w:p w:rsidR="0090503A" w:rsidRPr="00D379E4" w14:paraId="153F6808" w14:textId="77777777">
            <w:pPr>
              <w:spacing w:before="40" w:after="40" w:line="240" w:lineRule="auto"/>
            </w:pPr>
            <w:r w:rsidRPr="00D379E4">
              <w:rPr>
                <w:sz w:val="20"/>
                <w:szCs w:val="20"/>
              </w:rPr>
              <w:t xml:space="preserve">FERC-561 is an annual report of information detailing electric public utility </w:t>
            </w:r>
            <w:r w:rsidRPr="00D379E4" w:rsidR="00A26DF9">
              <w:rPr>
                <w:sz w:val="20"/>
                <w:szCs w:val="20"/>
              </w:rPr>
              <w:t>officers</w:t>
            </w:r>
            <w:r w:rsidRPr="00D379E4">
              <w:rPr>
                <w:sz w:val="20"/>
                <w:szCs w:val="20"/>
              </w:rPr>
              <w:t xml:space="preserve"> and board of director positions that officers and directors held within and outside their affiliated public utility at any point during the preceding year. The reports on last year's information </w:t>
            </w:r>
            <w:r w:rsidRPr="00D379E4" w:rsidR="00515397">
              <w:rPr>
                <w:sz w:val="20"/>
                <w:szCs w:val="20"/>
              </w:rPr>
              <w:t>were</w:t>
            </w:r>
            <w:r w:rsidRPr="00D379E4">
              <w:rPr>
                <w:sz w:val="20"/>
                <w:szCs w:val="20"/>
              </w:rPr>
              <w:t xml:space="preserve"> filed on April 30th.</w:t>
            </w:r>
          </w:p>
        </w:tc>
      </w:tr>
      <w:tr w14:paraId="2BBDB201"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189457FB" w14:textId="77777777">
            <w:pPr>
              <w:spacing w:before="40" w:after="40" w:line="240" w:lineRule="auto"/>
              <w:jc w:val="center"/>
              <w:rPr>
                <w:sz w:val="20"/>
                <w:szCs w:val="20"/>
              </w:rPr>
            </w:pPr>
            <w:r w:rsidRPr="00D379E4">
              <w:rPr>
                <w:sz w:val="20"/>
                <w:szCs w:val="20"/>
              </w:rPr>
              <w:t>No. 523</w:t>
            </w:r>
          </w:p>
        </w:tc>
        <w:tc>
          <w:tcPr>
            <w:tcW w:w="1643" w:type="dxa"/>
            <w:vAlign w:val="center"/>
          </w:tcPr>
          <w:p w:rsidR="0090503A" w:rsidRPr="00D379E4" w14:paraId="0DFFEB5D" w14:textId="77777777">
            <w:pPr>
              <w:spacing w:before="40" w:after="40" w:line="240" w:lineRule="auto"/>
              <w:jc w:val="center"/>
              <w:rPr>
                <w:sz w:val="20"/>
                <w:szCs w:val="20"/>
              </w:rPr>
            </w:pPr>
            <w:r w:rsidRPr="00D379E4">
              <w:rPr>
                <w:rFonts w:cs="Arial"/>
                <w:color w:val="333333"/>
                <w:sz w:val="20"/>
                <w:szCs w:val="20"/>
                <w:shd w:val="clear" w:color="auto" w:fill="FFFFFF"/>
              </w:rPr>
              <w:t>Application for Authorization of the Issuance of Securities or the Assumption of Liabilities </w:t>
            </w:r>
          </w:p>
        </w:tc>
        <w:tc>
          <w:tcPr>
            <w:tcW w:w="6835" w:type="dxa"/>
          </w:tcPr>
          <w:p w:rsidR="0090503A" w:rsidRPr="00D379E4" w14:paraId="2DF50496" w14:textId="77777777">
            <w:pPr>
              <w:spacing w:before="40" w:after="40" w:line="240" w:lineRule="auto"/>
              <w:rPr>
                <w:sz w:val="20"/>
                <w:szCs w:val="20"/>
              </w:rPr>
            </w:pPr>
            <w:r w:rsidRPr="00D379E4">
              <w:rPr>
                <w:sz w:val="20"/>
                <w:szCs w:val="20"/>
              </w:rPr>
              <w:t>The information filed with the Commission through Form 523 is used t</w:t>
            </w:r>
            <w:r w:rsidRPr="00D379E4" w:rsidR="000B0FEB">
              <w:rPr>
                <w:sz w:val="20"/>
                <w:szCs w:val="20"/>
              </w:rPr>
              <w:t xml:space="preserve">o </w:t>
            </w:r>
            <w:r w:rsidRPr="00D379E4">
              <w:rPr>
                <w:sz w:val="20"/>
                <w:szCs w:val="20"/>
              </w:rPr>
              <w:t>make a determination to grant or deny authorization to issue securities or to assume a liability</w:t>
            </w:r>
          </w:p>
        </w:tc>
      </w:tr>
      <w:tr w14:paraId="27C45B22"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27629D17" w14:textId="77777777">
            <w:pPr>
              <w:spacing w:before="40" w:after="40" w:line="240" w:lineRule="auto"/>
              <w:jc w:val="center"/>
              <w:rPr>
                <w:sz w:val="20"/>
                <w:szCs w:val="20"/>
              </w:rPr>
            </w:pPr>
            <w:r w:rsidRPr="00D379E4">
              <w:rPr>
                <w:sz w:val="20"/>
                <w:szCs w:val="20"/>
              </w:rPr>
              <w:t>No. 556</w:t>
            </w:r>
          </w:p>
        </w:tc>
        <w:tc>
          <w:tcPr>
            <w:tcW w:w="1643" w:type="dxa"/>
            <w:vAlign w:val="center"/>
          </w:tcPr>
          <w:p w:rsidR="0090503A" w:rsidRPr="00D379E4" w14:paraId="0D315533" w14:textId="77777777">
            <w:pPr>
              <w:spacing w:before="40" w:after="40" w:line="240" w:lineRule="auto"/>
              <w:jc w:val="center"/>
              <w:rPr>
                <w:sz w:val="20"/>
                <w:szCs w:val="20"/>
              </w:rPr>
            </w:pPr>
            <w:r w:rsidRPr="00D379E4">
              <w:rPr>
                <w:sz w:val="20"/>
                <w:szCs w:val="20"/>
              </w:rPr>
              <w:t>Certification of QF Status for Small Power Production and Cogeneration Facilities</w:t>
            </w:r>
          </w:p>
        </w:tc>
        <w:tc>
          <w:tcPr>
            <w:tcW w:w="6835" w:type="dxa"/>
          </w:tcPr>
          <w:p w:rsidR="0090503A" w:rsidRPr="00D379E4" w14:paraId="389E30D6" w14:textId="77777777">
            <w:pPr>
              <w:spacing w:before="40" w:after="40" w:line="240" w:lineRule="auto"/>
              <w:rPr>
                <w:sz w:val="20"/>
                <w:szCs w:val="20"/>
              </w:rPr>
            </w:pPr>
            <w:r w:rsidRPr="00D379E4">
              <w:rPr>
                <w:sz w:val="20"/>
                <w:szCs w:val="20"/>
              </w:rPr>
              <w:t>Filing requirement to be included with any application for Commission certification/recertification or notice of self-certification/self-recertification.</w:t>
            </w:r>
          </w:p>
        </w:tc>
      </w:tr>
      <w:tr w14:paraId="25D6FA21"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32E8F594" w14:textId="77777777">
            <w:pPr>
              <w:spacing w:before="40" w:after="40" w:line="240" w:lineRule="auto"/>
              <w:jc w:val="center"/>
              <w:rPr>
                <w:sz w:val="20"/>
                <w:szCs w:val="20"/>
              </w:rPr>
            </w:pPr>
            <w:r w:rsidRPr="00D379E4">
              <w:rPr>
                <w:sz w:val="20"/>
                <w:szCs w:val="20"/>
              </w:rPr>
              <w:t>No. 566</w:t>
            </w:r>
          </w:p>
        </w:tc>
        <w:tc>
          <w:tcPr>
            <w:tcW w:w="1643" w:type="dxa"/>
            <w:vAlign w:val="center"/>
          </w:tcPr>
          <w:p w:rsidR="0090503A" w:rsidRPr="00D379E4" w14:paraId="2E21FA85" w14:textId="77777777">
            <w:pPr>
              <w:spacing w:before="40" w:after="40" w:line="240" w:lineRule="auto"/>
              <w:jc w:val="center"/>
              <w:rPr>
                <w:sz w:val="20"/>
                <w:szCs w:val="20"/>
              </w:rPr>
            </w:pPr>
            <w:r w:rsidRPr="00D379E4">
              <w:rPr>
                <w:sz w:val="20"/>
                <w:szCs w:val="20"/>
              </w:rPr>
              <w:t>Twenty Largest Purchasers</w:t>
            </w:r>
          </w:p>
        </w:tc>
        <w:tc>
          <w:tcPr>
            <w:tcW w:w="6835" w:type="dxa"/>
          </w:tcPr>
          <w:p w:rsidR="0090503A" w:rsidRPr="00D379E4" w14:paraId="68948C4B" w14:textId="77777777">
            <w:pPr>
              <w:spacing w:before="40" w:after="40" w:line="240" w:lineRule="auto"/>
              <w:rPr>
                <w:sz w:val="20"/>
                <w:szCs w:val="20"/>
              </w:rPr>
            </w:pPr>
            <w:r w:rsidRPr="00D379E4">
              <w:rPr>
                <w:sz w:val="20"/>
                <w:szCs w:val="20"/>
              </w:rPr>
              <w:t xml:space="preserve">Annual. Lists customers and their business addresses if they were one of the top twenty largest purchasers of electric energy, measured in kilowatt hours sold, for purposes other than resale, during any of </w:t>
            </w:r>
            <w:r w:rsidRPr="00D379E4" w:rsidR="00D54B8D">
              <w:rPr>
                <w:sz w:val="20"/>
                <w:szCs w:val="20"/>
              </w:rPr>
              <w:t>the three</w:t>
            </w:r>
            <w:r w:rsidRPr="00D379E4">
              <w:rPr>
                <w:sz w:val="20"/>
                <w:szCs w:val="20"/>
              </w:rPr>
              <w:t xml:space="preserve"> preceding calendar years.</w:t>
            </w:r>
          </w:p>
        </w:tc>
      </w:tr>
      <w:tr w14:paraId="6D6DB258"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43469882" w14:textId="77777777">
            <w:pPr>
              <w:spacing w:before="40" w:after="40" w:line="240" w:lineRule="auto"/>
              <w:jc w:val="center"/>
              <w:rPr>
                <w:sz w:val="20"/>
                <w:szCs w:val="20"/>
              </w:rPr>
            </w:pPr>
            <w:r w:rsidRPr="00D379E4">
              <w:rPr>
                <w:sz w:val="20"/>
                <w:szCs w:val="20"/>
              </w:rPr>
              <w:t>No. 580</w:t>
            </w:r>
          </w:p>
        </w:tc>
        <w:tc>
          <w:tcPr>
            <w:tcW w:w="1643" w:type="dxa"/>
            <w:vAlign w:val="center"/>
          </w:tcPr>
          <w:p w:rsidR="0090503A" w:rsidRPr="00D379E4" w14:paraId="065588E0" w14:textId="77777777">
            <w:pPr>
              <w:spacing w:before="40" w:after="40" w:line="240" w:lineRule="auto"/>
              <w:jc w:val="center"/>
              <w:rPr>
                <w:sz w:val="20"/>
                <w:szCs w:val="20"/>
              </w:rPr>
            </w:pPr>
            <w:r w:rsidRPr="00D379E4">
              <w:rPr>
                <w:sz w:val="20"/>
                <w:szCs w:val="20"/>
              </w:rPr>
              <w:t>Interrogatory on Fuel and Energy Purchase Practices</w:t>
            </w:r>
          </w:p>
        </w:tc>
        <w:tc>
          <w:tcPr>
            <w:tcW w:w="6835" w:type="dxa"/>
          </w:tcPr>
          <w:p w:rsidR="0090503A" w:rsidRPr="00D379E4" w14:paraId="1A709E18" w14:textId="77777777">
            <w:pPr>
              <w:spacing w:before="40" w:after="40" w:line="240" w:lineRule="auto"/>
              <w:rPr>
                <w:sz w:val="20"/>
                <w:szCs w:val="20"/>
              </w:rPr>
            </w:pPr>
            <w:r w:rsidRPr="00D379E4">
              <w:rPr>
                <w:sz w:val="20"/>
                <w:szCs w:val="20"/>
              </w:rPr>
              <w:t>This biennial data collection gathers information (under Docket IN79-6) on utility fuel supply contracts and other costs recovered through wholesale automatic adjustment clauses.</w:t>
            </w:r>
          </w:p>
        </w:tc>
      </w:tr>
      <w:tr w14:paraId="36169642"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245FB994" w14:textId="77777777">
            <w:pPr>
              <w:spacing w:before="40" w:after="40" w:line="240" w:lineRule="auto"/>
              <w:jc w:val="center"/>
              <w:rPr>
                <w:sz w:val="20"/>
                <w:szCs w:val="20"/>
              </w:rPr>
            </w:pPr>
            <w:r w:rsidRPr="00D379E4">
              <w:rPr>
                <w:sz w:val="20"/>
                <w:szCs w:val="20"/>
              </w:rPr>
              <w:t>No. 714</w:t>
            </w:r>
          </w:p>
        </w:tc>
        <w:tc>
          <w:tcPr>
            <w:tcW w:w="1643" w:type="dxa"/>
            <w:vAlign w:val="center"/>
          </w:tcPr>
          <w:p w:rsidR="0090503A" w:rsidRPr="00D379E4" w14:paraId="075F33EB" w14:textId="77777777">
            <w:pPr>
              <w:spacing w:before="40" w:after="40" w:line="240" w:lineRule="auto"/>
              <w:jc w:val="center"/>
              <w:rPr>
                <w:sz w:val="20"/>
                <w:szCs w:val="20"/>
              </w:rPr>
            </w:pPr>
            <w:r w:rsidRPr="00D379E4">
              <w:rPr>
                <w:sz w:val="20"/>
                <w:szCs w:val="20"/>
              </w:rPr>
              <w:t>Annual Electric Balancing Authority Area and Planning Area Report</w:t>
            </w:r>
          </w:p>
        </w:tc>
        <w:tc>
          <w:tcPr>
            <w:tcW w:w="6835" w:type="dxa"/>
          </w:tcPr>
          <w:p w:rsidR="0090503A" w:rsidRPr="00D379E4" w14:paraId="6A5766FB" w14:textId="77777777">
            <w:pPr>
              <w:spacing w:before="40" w:after="40" w:line="240" w:lineRule="auto"/>
              <w:rPr>
                <w:sz w:val="20"/>
                <w:szCs w:val="20"/>
              </w:rPr>
            </w:pPr>
            <w:r w:rsidRPr="00D379E4">
              <w:rPr>
                <w:sz w:val="20"/>
                <w:szCs w:val="20"/>
              </w:rPr>
              <w:t>Electric transmitting utilities operating Balancing Authority areas and planning areas (with annual peak demand over 200MW) are required to electronically file Form 714, reporting among other things, Balancing Authority area generation, actual and scheduled inter-Balancing Authority area power transfers, and net energy for load, summer-winter generation peaks and system lambda.</w:t>
            </w:r>
          </w:p>
        </w:tc>
      </w:tr>
      <w:tr w14:paraId="007DD178"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1B8F2B1C" w14:textId="77777777">
            <w:pPr>
              <w:spacing w:before="40" w:after="40" w:line="240" w:lineRule="auto"/>
              <w:jc w:val="center"/>
              <w:rPr>
                <w:sz w:val="20"/>
                <w:szCs w:val="20"/>
              </w:rPr>
            </w:pPr>
            <w:r w:rsidRPr="00D379E4">
              <w:rPr>
                <w:sz w:val="20"/>
                <w:szCs w:val="20"/>
              </w:rPr>
              <w:t>No. 715</w:t>
            </w:r>
          </w:p>
        </w:tc>
        <w:tc>
          <w:tcPr>
            <w:tcW w:w="1643" w:type="dxa"/>
            <w:vAlign w:val="center"/>
          </w:tcPr>
          <w:p w:rsidR="0090503A" w:rsidRPr="00D379E4" w14:paraId="5E758F70" w14:textId="77777777">
            <w:pPr>
              <w:spacing w:before="40" w:after="40" w:line="240" w:lineRule="auto"/>
              <w:jc w:val="center"/>
              <w:rPr>
                <w:sz w:val="20"/>
                <w:szCs w:val="20"/>
              </w:rPr>
            </w:pPr>
            <w:r w:rsidRPr="00D379E4">
              <w:rPr>
                <w:sz w:val="20"/>
                <w:szCs w:val="20"/>
              </w:rPr>
              <w:t>Annual Transmission Planning and Evaluation Report.</w:t>
            </w:r>
          </w:p>
        </w:tc>
        <w:tc>
          <w:tcPr>
            <w:tcW w:w="6835" w:type="dxa"/>
          </w:tcPr>
          <w:p w:rsidR="0090503A" w:rsidRPr="00D379E4" w14:paraId="5F0C935A" w14:textId="77777777">
            <w:pPr>
              <w:spacing w:before="40" w:after="40" w:line="240" w:lineRule="auto"/>
              <w:rPr>
                <w:sz w:val="20"/>
                <w:szCs w:val="20"/>
              </w:rPr>
            </w:pPr>
            <w:r w:rsidRPr="00D379E4">
              <w:rPr>
                <w:sz w:val="20"/>
                <w:szCs w:val="20"/>
              </w:rPr>
              <w:t xml:space="preserve">Annual report by transmitting utilities on transmission planning, constraints and available transmission capacity. </w:t>
            </w:r>
          </w:p>
        </w:tc>
      </w:tr>
      <w:tr w14:paraId="50BB7EA7" w14:textId="77777777" w:rsidTr="0EA71F3A">
        <w:tblPrEx>
          <w:tblW w:w="9715" w:type="dxa"/>
          <w:tblLayout w:type="fixed"/>
          <w:tblLook w:val="04A0"/>
        </w:tblPrEx>
        <w:trPr>
          <w:cantSplit/>
          <w:trHeight w:val="647"/>
        </w:trPr>
        <w:tc>
          <w:tcPr>
            <w:tcW w:w="1237" w:type="dxa"/>
            <w:tcBorders>
              <w:left w:val="single" w:sz="4" w:space="0" w:color="auto"/>
            </w:tcBorders>
            <w:vAlign w:val="center"/>
          </w:tcPr>
          <w:p w:rsidR="0090503A" w:rsidRPr="00D379E4" w14:paraId="75D9A00A" w14:textId="77777777">
            <w:pPr>
              <w:spacing w:before="40" w:after="40" w:line="240" w:lineRule="auto"/>
              <w:jc w:val="center"/>
              <w:rPr>
                <w:sz w:val="20"/>
                <w:szCs w:val="20"/>
              </w:rPr>
            </w:pPr>
            <w:r w:rsidRPr="00D379E4">
              <w:rPr>
                <w:sz w:val="20"/>
                <w:szCs w:val="20"/>
              </w:rPr>
              <w:t>No. 730</w:t>
            </w:r>
          </w:p>
        </w:tc>
        <w:tc>
          <w:tcPr>
            <w:tcW w:w="1643" w:type="dxa"/>
            <w:vAlign w:val="center"/>
          </w:tcPr>
          <w:p w:rsidR="0090503A" w:rsidRPr="00D379E4" w14:paraId="38DD895C" w14:textId="77777777">
            <w:pPr>
              <w:spacing w:before="40" w:after="40" w:line="240" w:lineRule="auto"/>
              <w:jc w:val="center"/>
              <w:rPr>
                <w:sz w:val="20"/>
                <w:szCs w:val="20"/>
              </w:rPr>
            </w:pPr>
            <w:r w:rsidRPr="00D379E4">
              <w:rPr>
                <w:sz w:val="20"/>
                <w:szCs w:val="20"/>
              </w:rPr>
              <w:t>Report of Transmission Investment Activity</w:t>
            </w:r>
          </w:p>
        </w:tc>
        <w:tc>
          <w:tcPr>
            <w:tcW w:w="6835" w:type="dxa"/>
          </w:tcPr>
          <w:p w:rsidR="0090503A" w:rsidRPr="00D379E4" w14:paraId="25EB58D4" w14:textId="77777777">
            <w:pPr>
              <w:spacing w:before="40" w:after="40" w:line="240" w:lineRule="auto"/>
              <w:rPr>
                <w:sz w:val="20"/>
                <w:szCs w:val="20"/>
              </w:rPr>
            </w:pPr>
            <w:r w:rsidRPr="00D379E4">
              <w:rPr>
                <w:sz w:val="20"/>
                <w:szCs w:val="20"/>
              </w:rPr>
              <w:t xml:space="preserve">This annual report includes projections, information that details the level and status of transmission investment, and the reason for delay, if any. Public utilities that have been granted </w:t>
            </w:r>
            <w:r w:rsidRPr="00D379E4" w:rsidR="005E2F2E">
              <w:rPr>
                <w:sz w:val="20"/>
                <w:szCs w:val="20"/>
              </w:rPr>
              <w:t>incentive-based</w:t>
            </w:r>
            <w:r w:rsidRPr="00D379E4">
              <w:rPr>
                <w:sz w:val="20"/>
                <w:szCs w:val="20"/>
              </w:rPr>
              <w:t xml:space="preserve"> rate treatment for specific transmission projects under provisions of 18 CFR 35.35 must file FERC-730.</w:t>
            </w:r>
          </w:p>
        </w:tc>
      </w:tr>
      <w:tr w14:paraId="771CD84D" w14:textId="77777777" w:rsidTr="0EA71F3A">
        <w:tblPrEx>
          <w:tblW w:w="9715" w:type="dxa"/>
          <w:tblLayout w:type="fixed"/>
          <w:tblLook w:val="04A0"/>
        </w:tblPrEx>
        <w:trPr>
          <w:cantSplit/>
          <w:trHeight w:val="647"/>
        </w:trPr>
        <w:tc>
          <w:tcPr>
            <w:tcW w:w="1237" w:type="dxa"/>
            <w:tcBorders>
              <w:left w:val="single" w:sz="4" w:space="0" w:color="auto"/>
            </w:tcBorders>
            <w:vAlign w:val="center"/>
          </w:tcPr>
          <w:p w:rsidR="0090503A" w:rsidRPr="00D379E4" w14:paraId="43F6AB01" w14:textId="77777777">
            <w:pPr>
              <w:spacing w:before="40" w:after="40" w:line="240" w:lineRule="auto"/>
              <w:jc w:val="center"/>
              <w:rPr>
                <w:sz w:val="20"/>
                <w:szCs w:val="20"/>
              </w:rPr>
            </w:pPr>
            <w:r w:rsidRPr="00D379E4">
              <w:rPr>
                <w:sz w:val="20"/>
                <w:szCs w:val="20"/>
              </w:rPr>
              <w:t>No. 920</w:t>
            </w:r>
          </w:p>
        </w:tc>
        <w:tc>
          <w:tcPr>
            <w:tcW w:w="1643" w:type="dxa"/>
            <w:vAlign w:val="center"/>
          </w:tcPr>
          <w:p w:rsidR="0090503A" w:rsidRPr="00D379E4" w14:paraId="690B1323" w14:textId="77777777">
            <w:pPr>
              <w:spacing w:before="40" w:after="40" w:line="240" w:lineRule="auto"/>
              <w:jc w:val="center"/>
              <w:rPr>
                <w:sz w:val="20"/>
                <w:szCs w:val="20"/>
              </w:rPr>
            </w:pPr>
            <w:r w:rsidRPr="00D379E4">
              <w:rPr>
                <w:sz w:val="20"/>
                <w:szCs w:val="20"/>
              </w:rPr>
              <w:t>Electric Quarterly Report</w:t>
            </w:r>
          </w:p>
        </w:tc>
        <w:tc>
          <w:tcPr>
            <w:tcW w:w="6835" w:type="dxa"/>
          </w:tcPr>
          <w:p w:rsidR="0090503A" w:rsidRPr="00D379E4" w14:paraId="68EA1462" w14:textId="77777777">
            <w:pPr>
              <w:spacing w:before="40" w:after="40" w:line="240" w:lineRule="auto"/>
              <w:rPr>
                <w:sz w:val="20"/>
                <w:szCs w:val="20"/>
              </w:rPr>
            </w:pPr>
            <w:r w:rsidRPr="00D379E4">
              <w:rPr>
                <w:sz w:val="20"/>
                <w:szCs w:val="20"/>
              </w:rPr>
              <w:t xml:space="preserve">Quarterly. All public utilities are required to electronically file Electric Quarterly Reports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p>
        </w:tc>
      </w:tr>
    </w:tbl>
    <w:bookmarkEnd w:id="15"/>
    <w:p w:rsidR="0090503A" w:rsidRPr="00D379E4" w14:paraId="28A306F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r w:rsidRPr="00D379E4">
        <w:t xml:space="preserve">EIA was unable to find any other sources of data similar to the data collected by the Electric Power surveys covered by this clearance. This is because of differences in classification, consistency, completeness, availability, public availability, or lack of universal coverage. </w:t>
      </w:r>
    </w:p>
    <w:p w:rsidR="00E24B7A" w:rsidRPr="00D379E4" w14:paraId="114F41D2"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p>
    <w:p w:rsidR="0090503A" w:rsidRPr="00D379E4" w:rsidP="00A66AD5" w14:paraId="289CD415" w14:textId="77777777">
      <w:pPr>
        <w:pStyle w:val="Heading2"/>
      </w:pPr>
      <w:bookmarkStart w:id="16" w:name="_Toc20838047"/>
      <w:bookmarkStart w:id="17" w:name="_Toc223412645"/>
      <w:r w:rsidRPr="00D379E4">
        <w:t>A.5. Provisions for Reducing Burden on Small Businesses</w:t>
      </w:r>
      <w:bookmarkEnd w:id="16"/>
      <w:bookmarkEnd w:id="17"/>
      <w:r w:rsidRPr="00D379E4">
        <w:t xml:space="preserve"> </w:t>
      </w:r>
    </w:p>
    <w:p w:rsidR="0090503A" w:rsidRPr="00D379E4" w14:paraId="2380E55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EIA takes a number of steps across the Electric Power </w:t>
      </w:r>
      <w:r w:rsidRPr="00D379E4" w:rsidR="00CC20A3">
        <w:t>S</w:t>
      </w:r>
      <w:r w:rsidRPr="00D379E4">
        <w:t>urveys to reduce the burden on smaller entities, including:</w:t>
      </w:r>
    </w:p>
    <w:p w:rsidR="0090503A" w:rsidRPr="00D379E4" w:rsidP="00A21965" w14:paraId="22EB5842" w14:textId="77777777">
      <w:pPr>
        <w:pStyle w:val="ListParagraph"/>
        <w:numPr>
          <w:ilvl w:val="0"/>
          <w:numId w:val="46"/>
        </w:numPr>
      </w:pPr>
      <w:r w:rsidRPr="00D379E4">
        <w:t>the use of cutoff sampling for monthly surveys</w:t>
      </w:r>
    </w:p>
    <w:p w:rsidR="0090503A" w:rsidRPr="00D379E4" w:rsidP="00A21965" w14:paraId="39A5960C" w14:textId="77777777">
      <w:pPr>
        <w:pStyle w:val="ListParagraph"/>
        <w:numPr>
          <w:ilvl w:val="0"/>
          <w:numId w:val="46"/>
        </w:numPr>
      </w:pPr>
      <w:r w:rsidRPr="00D379E4">
        <w:t>the utilization of Form EIA-861S (short-form)</w:t>
      </w:r>
    </w:p>
    <w:p w:rsidR="0090503A" w:rsidRPr="00D379E4" w:rsidP="00A21965" w14:paraId="207A1B6F" w14:textId="77777777">
      <w:pPr>
        <w:pStyle w:val="ListParagraph"/>
        <w:numPr>
          <w:ilvl w:val="0"/>
          <w:numId w:val="46"/>
        </w:numPr>
      </w:pPr>
      <w:r w:rsidRPr="00D379E4">
        <w:t xml:space="preserve">the use of EIA’s Internet data collection system </w:t>
      </w:r>
    </w:p>
    <w:p w:rsidR="0090503A" w:rsidRPr="00D379E4" w14:paraId="077B3956" w14:textId="77777777">
      <w:r w:rsidRPr="00D379E4">
        <w:t>Cutoff sampling on the monthly Forms EIA-923</w:t>
      </w:r>
      <w:r w:rsidRPr="00D379E4" w:rsidR="5EE62103">
        <w:t>M</w:t>
      </w:r>
      <w:r w:rsidRPr="00D379E4">
        <w:t xml:space="preserve"> and EIA-861M removes the need for many small entities to fill out monthly surveys; they need only submit one annual form. The annual Form EIA-861S was developed for the </w:t>
      </w:r>
      <w:r w:rsidRPr="00D379E4">
        <w:t>use of smaller respondents that represent approximately one-third of the original frame of Form EIA-861 but only 1 percent of national retail sales. Form EIA-861S is shorter than Form EIA-861 and provides a significant reduction in burden on smaller respondents, 0.75 vs 13.39 hours per response. EIA changed the eligibility for reporting on Form EIA-861M. This results in the transfer of approximately 620 respondents from the Form EIA-861M reporting frame to the reporting frame for Form EIA-861S. Form EIA-861S respondents must file a long Form-861 every eight years. EIA conducted a study on the past seven years of Form EIA-861 data and found that for the next seven years, approximately 620 more respondents can be included on Form EIA-861S, rather than the long Form EIA-861 without compromising the quality of the data.</w:t>
      </w:r>
    </w:p>
    <w:p w:rsidR="0090503A" w:rsidRPr="00D379E4" w14:paraId="1D533AB6"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Through its Internet data collection (IDC) system, EIA pre-populates many data elements for items that do not frequently change. This allows respondents (both large and small) to verify that the information has not changed, as opposed to entering the same information for each survey cycle. In addition, the IDC system with its built-in edits has reduced the burden on businesses by reducing the call-backs to verify or correct questionable data.</w:t>
      </w:r>
    </w:p>
    <w:p w:rsidR="002150A1" w:rsidRPr="00D379E4" w14:paraId="1D0020E0"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0503A" w:rsidRPr="00D379E4" w:rsidP="00A66AD5" w14:paraId="28F9F32A" w14:textId="77777777">
      <w:pPr>
        <w:pStyle w:val="Heading2"/>
      </w:pPr>
      <w:bookmarkStart w:id="18" w:name="_Toc20838048"/>
      <w:bookmarkStart w:id="19" w:name="_Toc223412646"/>
      <w:r w:rsidRPr="00D379E4">
        <w:t xml:space="preserve">A.6. Consequences of </w:t>
      </w:r>
      <w:r w:rsidRPr="00D379E4" w:rsidR="00456359">
        <w:t>Less Frequent</w:t>
      </w:r>
      <w:r w:rsidRPr="00D379E4">
        <w:t xml:space="preserve"> Reporting</w:t>
      </w:r>
      <w:bookmarkEnd w:id="18"/>
      <w:bookmarkEnd w:id="19"/>
    </w:p>
    <w:p w:rsidR="0090503A" w:rsidRPr="00D379E4" w14:paraId="17F2582B"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The hourly, daily, monthly, and annual data collected on the Electric Power </w:t>
      </w:r>
      <w:r w:rsidRPr="00D379E4" w:rsidR="00F35105">
        <w:t>S</w:t>
      </w:r>
      <w:r w:rsidRPr="00D379E4">
        <w:t xml:space="preserve">urvey forms are used to provide critical electric power industry statistics on items such as net generation; sales and revenues of electric power; fuel receipts, costs, consumption, and stocks;; regional electricity supply and demand projections; transmission system characteristics and outages; existing and planned generating equipment; and energy efficiency and demand response programs. </w:t>
      </w:r>
      <w:r w:rsidRPr="00D379E4">
        <w:rPr>
          <w:color w:val="000000"/>
        </w:rPr>
        <w:t xml:space="preserve">The surveys vary in periodicity depending on the requirements and uses of the survey data. </w:t>
      </w:r>
    </w:p>
    <w:p w:rsidR="0090503A" w:rsidRPr="00D379E4" w14:paraId="472D2F28" w14:textId="77777777">
      <w:pPr>
        <w:spacing w:line="240" w:lineRule="auto"/>
        <w:rPr>
          <w:color w:val="000000"/>
        </w:rPr>
      </w:pPr>
      <w:r w:rsidRPr="00D379E4">
        <w:rPr>
          <w:color w:val="000000"/>
        </w:rPr>
        <w:t>Forms filed on an annual basis include Form</w:t>
      </w:r>
      <w:r w:rsidRPr="00D379E4" w:rsidR="00A154A6">
        <w:rPr>
          <w:color w:val="000000"/>
        </w:rPr>
        <w:t>s’</w:t>
      </w:r>
      <w:r w:rsidRPr="00D379E4">
        <w:rPr>
          <w:color w:val="000000"/>
        </w:rPr>
        <w:t xml:space="preserve"> </w:t>
      </w:r>
      <w:r w:rsidRPr="00D379E4" w:rsidR="00A154A6">
        <w:rPr>
          <w:color w:val="000000"/>
        </w:rPr>
        <w:t>EIA-</w:t>
      </w:r>
      <w:r w:rsidRPr="00D379E4">
        <w:rPr>
          <w:color w:val="000000"/>
        </w:rPr>
        <w:t xml:space="preserve">860, </w:t>
      </w:r>
      <w:r w:rsidRPr="00D379E4" w:rsidR="00A154A6">
        <w:rPr>
          <w:color w:val="000000"/>
        </w:rPr>
        <w:t>EIA-</w:t>
      </w:r>
      <w:r w:rsidRPr="00D379E4">
        <w:rPr>
          <w:color w:val="000000"/>
        </w:rPr>
        <w:t xml:space="preserve">861, </w:t>
      </w:r>
      <w:r w:rsidRPr="00D379E4" w:rsidR="00A154A6">
        <w:rPr>
          <w:color w:val="000000"/>
        </w:rPr>
        <w:t>EIA-</w:t>
      </w:r>
      <w:r w:rsidRPr="00D379E4">
        <w:rPr>
          <w:color w:val="000000"/>
        </w:rPr>
        <w:t xml:space="preserve">861S, and </w:t>
      </w:r>
      <w:r w:rsidRPr="00D379E4" w:rsidR="00A154A6">
        <w:rPr>
          <w:color w:val="000000"/>
        </w:rPr>
        <w:t>EIA-</w:t>
      </w:r>
      <w:r w:rsidRPr="00D379E4">
        <w:rPr>
          <w:color w:val="000000"/>
        </w:rPr>
        <w:t>923. Collecting data less frequently would severely handicap DOE’s modeling for use in energy policy development and its energy forecasting programs.</w:t>
      </w:r>
    </w:p>
    <w:p w:rsidR="0090503A" w:rsidRPr="00D379E4" w14:paraId="2B76DA97" w14:textId="77777777">
      <w:pPr>
        <w:spacing w:line="276" w:lineRule="auto"/>
      </w:pPr>
      <w:r w:rsidRPr="00D379E4">
        <w:rPr>
          <w:color w:val="000000"/>
        </w:rPr>
        <w:t>Forms filed on a monthly basis include Forms</w:t>
      </w:r>
      <w:r w:rsidRPr="00D379E4" w:rsidR="00A154A6">
        <w:rPr>
          <w:color w:val="000000"/>
        </w:rPr>
        <w:t>’ EIA-</w:t>
      </w:r>
      <w:r w:rsidRPr="00D379E4">
        <w:rPr>
          <w:color w:val="000000"/>
        </w:rPr>
        <w:t xml:space="preserve">860M, </w:t>
      </w:r>
      <w:r w:rsidRPr="00D379E4" w:rsidR="00A154A6">
        <w:rPr>
          <w:color w:val="000000"/>
        </w:rPr>
        <w:t>EIA-</w:t>
      </w:r>
      <w:r w:rsidRPr="00D379E4">
        <w:rPr>
          <w:color w:val="000000"/>
        </w:rPr>
        <w:t xml:space="preserve">861M, and </w:t>
      </w:r>
      <w:r w:rsidRPr="00D379E4" w:rsidR="00A154A6">
        <w:rPr>
          <w:color w:val="000000"/>
        </w:rPr>
        <w:t>EIA-</w:t>
      </w:r>
      <w:r w:rsidRPr="00D379E4">
        <w:rPr>
          <w:color w:val="000000"/>
        </w:rPr>
        <w:t xml:space="preserve">923M.  These forms have annual counterparts to reduce burden on small businesses when possible.  However, </w:t>
      </w:r>
      <w:r w:rsidRPr="00D379E4">
        <w:t>monthly reporting by these plants provides important seasonal and geographical information</w:t>
      </w:r>
      <w:r w:rsidRPr="00D379E4" w:rsidR="001F4A96">
        <w:t>,</w:t>
      </w:r>
      <w:r w:rsidRPr="00D379E4">
        <w:t xml:space="preserve"> and</w:t>
      </w:r>
      <w:r w:rsidRPr="00D379E4">
        <w:rPr>
          <w:color w:val="FF0000"/>
        </w:rPr>
        <w:t xml:space="preserve"> </w:t>
      </w:r>
      <w:r w:rsidRPr="00D379E4" w:rsidR="00296BE4">
        <w:t xml:space="preserve">it </w:t>
      </w:r>
      <w:r w:rsidRPr="00D379E4">
        <w:t xml:space="preserve">is necessary for EIA to </w:t>
      </w:r>
      <w:r w:rsidRPr="00D379E4">
        <w:rPr>
          <w:rStyle w:val="normaltextrun"/>
        </w:rPr>
        <w:t xml:space="preserve">provide monthly estimates of fuel consumption and generation that are representative of industry activity and that meet minimum statistical requirements. </w:t>
      </w:r>
    </w:p>
    <w:p w:rsidR="0090503A" w:rsidRPr="00D379E4" w14:paraId="09AC8A28" w14:textId="77777777">
      <w:r w:rsidRPr="00D379E4">
        <w:rPr>
          <w:color w:val="000000"/>
        </w:rPr>
        <w:t>Form EIA-930 is an hourly survey form completed by automatic data upload.  There is no other hourly data source with similar coverage or timeliness. The data is used by FERC to</w:t>
      </w:r>
      <w:r w:rsidRPr="00D379E4">
        <w:t xml:space="preserve"> benchmark and cross-validate their internal and external data sources for balancing authority electricity demand and interchange, an activity which requires hourly data. The importance of hourly electricity data will only become more valuable in the future as the U.S. electric grid continues to integrate more supply from renewable energy sources. Since electricity generation from many renewable sources, including wind and solar, varies from hour to hour, day to day, and season to season, having access to hourly data provides highly valuable insight to the industry on the regional patterns and impacts of renewable electricity generation on the grid. If EIA had to rely solely on electricity data aggregated monthly, EIA would have insufficient visibility into the manner in which renewable energy is being integrated on the grid.</w:t>
      </w:r>
    </w:p>
    <w:p w:rsidR="005E2D38" w:rsidRPr="00D379E4" w14:paraId="3B3CD5F5" w14:textId="77777777"/>
    <w:p w:rsidR="0090503A" w:rsidRPr="00D379E4" w:rsidP="00A66AD5" w14:paraId="27E8DF0A" w14:textId="77777777">
      <w:pPr>
        <w:pStyle w:val="Heading2"/>
      </w:pPr>
      <w:bookmarkStart w:id="20" w:name="_Toc20838049"/>
      <w:bookmarkStart w:id="21" w:name="_Toc223412647"/>
      <w:r w:rsidRPr="00D379E4">
        <w:t>A.7. Compliance with 5 CFR 1320.5</w:t>
      </w:r>
      <w:bookmarkEnd w:id="20"/>
      <w:bookmarkEnd w:id="21"/>
    </w:p>
    <w:p w:rsidR="0090503A" w:rsidRPr="00D379E4" w14:paraId="2BC13D9A"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The data for the collection instruments in this proposal are being collected consistent with the guidelines in 5 C.F.R. 1320.5 (Controlling Paperwork Burdens </w:t>
      </w:r>
      <w:r w:rsidRPr="00D379E4" w:rsidR="004C758E">
        <w:t>on</w:t>
      </w:r>
      <w:r w:rsidRPr="00D379E4">
        <w:t xml:space="preserve"> the Public – General Requirements). </w:t>
      </w:r>
    </w:p>
    <w:p w:rsidR="00FA00B1" w:rsidRPr="00D379E4" w14:paraId="2F6514EA"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0503A" w:rsidRPr="00D379E4" w:rsidP="00A66AD5" w14:paraId="53E011EC" w14:textId="77777777">
      <w:pPr>
        <w:pStyle w:val="Heading2"/>
      </w:pPr>
      <w:bookmarkStart w:id="22" w:name="_Toc20838050"/>
      <w:bookmarkStart w:id="23" w:name="_Toc223412648"/>
      <w:r w:rsidRPr="00D379E4">
        <w:t>A.8. Summary of Consultations Outside of the Agency</w:t>
      </w:r>
      <w:bookmarkEnd w:id="22"/>
      <w:bookmarkEnd w:id="23"/>
    </w:p>
    <w:p w:rsidR="00134213" w:rsidRPr="00D379E4" w:rsidP="004760A1" w14:paraId="561C7E6C" w14:textId="77777777">
      <w:r w:rsidRPr="00D379E4">
        <w:t>EIA staff conducted internal research as part of this electricity clearance to increase their understanding of the current state of the electric power industry.</w:t>
      </w:r>
    </w:p>
    <w:p w:rsidR="00D47B5A" w:rsidRPr="00D379E4" w:rsidP="004760A1" w14:paraId="1E2AE076" w14:textId="77777777">
      <w:pPr>
        <w:rPr>
          <w:b/>
          <w:bCs/>
        </w:rPr>
      </w:pPr>
      <w:r w:rsidRPr="00D379E4">
        <w:rPr>
          <w:b/>
          <w:bCs/>
        </w:rPr>
        <w:t xml:space="preserve">EIA-861 </w:t>
      </w:r>
      <w:r w:rsidRPr="00D379E4" w:rsidR="00654627">
        <w:rPr>
          <w:b/>
          <w:bCs/>
        </w:rPr>
        <w:t xml:space="preserve">Feasibility </w:t>
      </w:r>
      <w:r w:rsidRPr="00D379E4">
        <w:rPr>
          <w:b/>
          <w:bCs/>
        </w:rPr>
        <w:t>Study 20</w:t>
      </w:r>
      <w:r w:rsidRPr="00D379E4" w:rsidR="00484E9E">
        <w:rPr>
          <w:b/>
          <w:bCs/>
        </w:rPr>
        <w:t>24-2025</w:t>
      </w:r>
    </w:p>
    <w:p w:rsidR="00D47B5A" w:rsidRPr="00D379E4" w:rsidP="00D47B5A" w14:paraId="6DF1BF91" w14:textId="77777777">
      <w:pPr>
        <w:spacing w:after="160" w:line="278" w:lineRule="auto"/>
      </w:pPr>
      <w:r w:rsidRPr="00D379E4">
        <w:t>The U.S. Energy Information Administration (EIA) initiated a feasibility study to enhance the accuracy of energy sales data in deregulated states. This effort aims to reconcile discrepancies between Schedule 4B (energy-only providers) and Schedule 4C (delivery-only utilities) by collecting more granular data from distribution companies. The proposed data collection would disaggregate sales by state and balancing authority, encompassing all energy-only companies within their jurisdiction. To assess the viability of this initiative, EIA conducted virtual interviews and a Qualtrics survey between December 2024 and February 2025, focusing on companies' capacity to provide the required data, clarifying terminology, addressing concerns, and determining preferred submission methods.</w:t>
      </w:r>
    </w:p>
    <w:p w:rsidR="00D47B5A" w:rsidRPr="00D379E4" w:rsidP="00D47B5A" w14:paraId="6E4F206C" w14:textId="77777777">
      <w:pPr>
        <w:spacing w:after="160" w:line="278" w:lineRule="auto"/>
      </w:pPr>
      <w:r w:rsidRPr="00D379E4">
        <w:t xml:space="preserve">The study revealed that most respondents could provide the requested data, although internal company approval, particularly from legal departments, would be necessary. A key finding was the variability in terminology for "Energy Only Companies," with "third-party supplier," "energy only suppliers," and "retail electric provider" being the most common </w:t>
      </w:r>
      <w:r w:rsidRPr="00D379E4" w:rsidR="00484E9E">
        <w:t>and preferred terms</w:t>
      </w:r>
      <w:r w:rsidRPr="00D379E4">
        <w:t>. Discrepancies emerged regarding the perceived burden of reporting, with interviewees generally finding it less burdensome (1-2 hours) compared to survey respondents (2-240 hours). Concerns were also raised about data accuracy, confidentiality, time consumption, and the need for sufficient contextual information from EIA. The preferred method for data submission was an Excel file upload to improve accuracy and reduce burden.</w:t>
      </w:r>
    </w:p>
    <w:p w:rsidR="00D47B5A" w:rsidRPr="00D379E4" w:rsidP="004760A1" w14:paraId="6C9BCE16" w14:textId="77777777"/>
    <w:p w:rsidR="0090503A" w:rsidRPr="00D379E4" w:rsidP="004760A1" w14:paraId="303E0FC3" w14:textId="77777777">
      <w:pPr>
        <w:rPr>
          <w:b/>
        </w:rPr>
      </w:pPr>
      <w:r w:rsidRPr="00D379E4">
        <w:rPr>
          <w:b/>
          <w:bCs/>
        </w:rPr>
        <w:t>EIA Responses to Comments on 60 Day Federal Register Notice</w:t>
      </w:r>
    </w:p>
    <w:p w:rsidR="0032282F" w:rsidRPr="00D379E4" w:rsidP="0032282F" w14:paraId="57EF89B9" w14:textId="77777777">
      <w:r w:rsidRPr="00D379E4">
        <w:t xml:space="preserve">EIA published a 60-day Federal Register Notice on August 28, 2025, at 90 Fed. Reg. 165, page 41997, outlining proposed changes to the Electric Power Surveys and inviting interested parties to comment. The agency received comments from Constellation, Santee Cooper, the Bureau of Economic Analysis (BEA), and the Solar Energy Manufacturers for America (SEMA) Coalition. Constellation highlighted issues with outdated technology, inflexible survey design, redundant quality checks, and improper unit types on Forms EIA-860 and EIA-923, requesting automation, more flexible data entry, and clearer unit standards. EIA acknowledged the need for system improvements and committed to future investments in user experience but stated that API integration is not currently available and largely maintained its existing design and unit standards based on industry practice and balancing burden with data value. Santee Cooper focused on clarifying contradictory instructions for SAIDI </w:t>
      </w:r>
      <w:r w:rsidRPr="00D379E4">
        <w:t>and SAIFI data on Form EIA-861 Schedule 3, Part B, and proposed an additional reporting requirement for reliability data. EIA agreed to adjust the instructions to improve clarity but declined the additional reporting requirement, citing excessive respondent burden relative to the data's anticipated value at the time of initial assessment.</w:t>
      </w:r>
    </w:p>
    <w:p w:rsidR="0032282F" w:rsidP="0032282F" w14:paraId="1B836EE7" w14:textId="77777777">
      <w:r w:rsidRPr="00D379E4">
        <w:t>The Bureau of Economic Analysis (BEA) submitted a letter of support for the various Electric Power Surveys, which EIA acknowledged and appreciated, committing to apprise BEA of any future survey form changes. The Solar Energy Manufacturers for America (SEMA) Coalition opposed EIA's proposal to discontinue Form EIA-63B, Photovoltaic Module Shipments Report, arguing its critical role in providing transparent data for trade enforcement, tax incentives, and monitoring the domestic solar supply chain. EIA considered these comments but maintained its decision to discontinue Form EIA-63B. The agency explained that its decision was based on balancing resource availability and respondent burden against the value of the published data, particularly noting its extended inability to maintain the publication schedule for both annual and monthly releases.</w:t>
      </w:r>
    </w:p>
    <w:p w:rsidR="00372F3F" w:rsidRPr="00372F3F" w:rsidP="00372F3F" w14:paraId="5CD3137F" w14:textId="103B5417">
      <w:pPr>
        <w:rPr>
          <w:rFonts w:ascii="Calibri" w:eastAsia="Calibri" w:hAnsi="Calibri" w:cs="Times New Roman"/>
          <w:szCs w:val="20"/>
        </w:rPr>
      </w:pPr>
      <w:r w:rsidRPr="00372F3F">
        <w:rPr>
          <w:rFonts w:ascii="Calibri" w:eastAsia="Calibri" w:hAnsi="Calibri" w:cs="Times New Roman"/>
          <w:szCs w:val="20"/>
        </w:rPr>
        <w:t>In response to the Solar Energy Manufacturers for America (SEMA) Coalition’s comment submitted during the 60</w:t>
      </w:r>
      <w:r w:rsidRPr="00372F3F">
        <w:rPr>
          <w:rFonts w:ascii="Calibri" w:eastAsia="Calibri" w:hAnsi="Calibri" w:cs="Times New Roman"/>
          <w:szCs w:val="20"/>
        </w:rPr>
        <w:noBreakHyphen/>
        <w:t>Day comment period and Seth Kaplan’s comment submitted during the 30</w:t>
      </w:r>
      <w:r w:rsidRPr="00372F3F">
        <w:rPr>
          <w:rFonts w:ascii="Calibri" w:eastAsia="Calibri" w:hAnsi="Calibri" w:cs="Times New Roman"/>
          <w:szCs w:val="20"/>
        </w:rPr>
        <w:noBreakHyphen/>
        <w:t>Day comment period, EIA acknowledges the concerns raised regarding the discontinuation of Form EIA</w:t>
      </w:r>
      <w:r w:rsidRPr="00372F3F">
        <w:rPr>
          <w:rFonts w:ascii="Calibri" w:eastAsia="Calibri" w:hAnsi="Calibri" w:cs="Times New Roman"/>
          <w:szCs w:val="20"/>
        </w:rPr>
        <w:noBreakHyphen/>
        <w:t>63B, Photovoltaic Module Shipments Report. Although EIA will discontinue Form EIA</w:t>
      </w:r>
      <w:r w:rsidRPr="00372F3F">
        <w:rPr>
          <w:rFonts w:ascii="Calibri" w:eastAsia="Calibri" w:hAnsi="Calibri" w:cs="Times New Roman"/>
          <w:szCs w:val="20"/>
        </w:rPr>
        <w:noBreakHyphen/>
        <w:t xml:space="preserve">63B from this Information Collection Request (ICR), the agency determined that portions of the information collected are duplicative of data available from the USITC. Comprehensive import data can be accessed at </w:t>
      </w:r>
      <w:hyperlink r:id="rId38" w:history="1">
        <w:r w:rsidRPr="00E62AA2" w:rsidR="00335561">
          <w:rPr>
            <w:rStyle w:val="Hyperlink"/>
            <w:rFonts w:ascii="Calibri" w:eastAsia="Calibri" w:hAnsi="Calibri" w:cs="Times New Roman"/>
            <w:szCs w:val="20"/>
          </w:rPr>
          <w:t>https://dataweb.usitc.gov/trade/search/Import/HTS</w:t>
        </w:r>
      </w:hyperlink>
      <w:r w:rsidRPr="00372F3F">
        <w:rPr>
          <w:rFonts w:ascii="Calibri" w:eastAsia="Calibri" w:hAnsi="Calibri" w:cs="Times New Roman"/>
          <w:szCs w:val="20"/>
        </w:rPr>
        <w:t xml:space="preserve"> by querying HTS code 8541.43. However, EIA also identified several components of Form EIA</w:t>
      </w:r>
      <w:r w:rsidRPr="00372F3F">
        <w:rPr>
          <w:rFonts w:ascii="Calibri" w:eastAsia="Calibri" w:hAnsi="Calibri" w:cs="Times New Roman"/>
          <w:szCs w:val="20"/>
        </w:rPr>
        <w:noBreakHyphen/>
        <w:t>63B that continue to provide valuable, non</w:t>
      </w:r>
      <w:r w:rsidRPr="00372F3F">
        <w:rPr>
          <w:rFonts w:ascii="Calibri" w:eastAsia="Calibri" w:hAnsi="Calibri" w:cs="Times New Roman"/>
          <w:szCs w:val="20"/>
        </w:rPr>
        <w:noBreakHyphen/>
        <w:t>duplicative information. Therefore, EIA has concluded that a shortened, standalone version of this survey is needed. The redesigned survey will enable EIA to continue collecting essential data on total U.S. photovoltaic (PV) module manufacturing capacity, actual PV module production, and facility</w:t>
      </w:r>
      <w:r w:rsidRPr="00372F3F">
        <w:rPr>
          <w:rFonts w:ascii="Calibri" w:eastAsia="Calibri" w:hAnsi="Calibri" w:cs="Times New Roman"/>
          <w:szCs w:val="20"/>
        </w:rPr>
        <w:noBreakHyphen/>
        <w:t>level source and disposition balances.</w:t>
      </w:r>
    </w:p>
    <w:p w:rsidR="0090503A" w:rsidRPr="00D379E4" w:rsidP="00A66AD5" w14:paraId="1C424E97" w14:textId="77777777">
      <w:pPr>
        <w:pStyle w:val="Heading2"/>
      </w:pPr>
      <w:bookmarkStart w:id="24" w:name="_Toc20838051"/>
      <w:bookmarkStart w:id="25" w:name="_Toc223412649"/>
      <w:r w:rsidRPr="00D379E4">
        <w:t>A.9. Payments or Gifts to Respondents</w:t>
      </w:r>
      <w:bookmarkEnd w:id="24"/>
      <w:bookmarkEnd w:id="25"/>
      <w:r w:rsidRPr="00D379E4">
        <w:t xml:space="preserve"> </w:t>
      </w:r>
    </w:p>
    <w:p w:rsidR="0090503A" w:rsidRPr="00D379E4" w14:paraId="36CDB2F3"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Respondents to this information collection will not receive any payments or gifts from EIA to participate in this information collection.</w:t>
      </w:r>
    </w:p>
    <w:p w:rsidR="00FA00B1" w:rsidRPr="00D379E4" w14:paraId="0C56E1AF"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0503A" w:rsidRPr="00D379E4" w:rsidP="00A66AD5" w14:paraId="7C1C9C09" w14:textId="77777777">
      <w:pPr>
        <w:pStyle w:val="Heading2"/>
      </w:pPr>
      <w:bookmarkStart w:id="26" w:name="_Toc20838052"/>
      <w:bookmarkStart w:id="27" w:name="_Toc223412650"/>
      <w:r w:rsidRPr="00D379E4">
        <w:t xml:space="preserve">A.10. Provisions for </w:t>
      </w:r>
      <w:r w:rsidRPr="00D379E4" w:rsidR="007D587D">
        <w:t>the Protection</w:t>
      </w:r>
      <w:r w:rsidRPr="00D379E4">
        <w:t xml:space="preserve"> of Information</w:t>
      </w:r>
      <w:bookmarkEnd w:id="26"/>
      <w:bookmarkEnd w:id="27"/>
      <w:r w:rsidRPr="00D379E4">
        <w:t xml:space="preserve"> </w:t>
      </w:r>
    </w:p>
    <w:p w:rsidR="0090503A" w:rsidRPr="00D379E4" w14:paraId="709AFE93" w14:textId="77777777">
      <w:pPr>
        <w:spacing w:line="276" w:lineRule="auto"/>
      </w:pPr>
      <w:r w:rsidRPr="00D379E4">
        <w:t>Several data elements are protected from public disclosure in identifiable form on EIA’s electric power surveys. Table 2 shown below, lists those data elements, by survey form that are protected.</w:t>
      </w:r>
    </w:p>
    <w:p w:rsidR="0090503A" w:rsidRPr="00D379E4" w14:paraId="0525509B" w14:textId="77777777">
      <w:pPr>
        <w:spacing w:line="276" w:lineRule="auto"/>
      </w:pPr>
      <w:r w:rsidRPr="00D379E4">
        <w:t>Each element in Table 2 will be protected and not disclosed to the public to the extent that it satisfies the criteria for exemption under the Freedom of Information Act (FOIA), 5 U.S.C. §552, the Department of Energy (DOE) regulations, 10 C.F.R. §1004.11, implementing the FOIA, and the Trade Secrets Act, 18 U.S.C. §1905. Additionally, the information reported in Schedule 2, PARTS B</w:t>
      </w:r>
      <w:r w:rsidRPr="00D379E4" w:rsidR="00855773">
        <w:t>, C</w:t>
      </w:r>
      <w:r w:rsidRPr="00D379E4">
        <w:t xml:space="preserve"> and D, and Schedule 3 for power marketers on Form EIA-861M will be protected and not disclosed for nine months after the end of the reporting year.</w:t>
      </w:r>
      <w:r w:rsidRPr="00D379E4" w:rsidR="002A16BE">
        <w:t xml:space="preserve"> </w:t>
      </w:r>
      <w:r w:rsidRPr="00D379E4" w:rsidR="00855773">
        <w:t xml:space="preserve"> Information reported under Part A is for bundled service and is public information that is reported to state public utility commissions. Data reported in Parts B, C, and D</w:t>
      </w:r>
      <w:r w:rsidRPr="00D379E4" w:rsidR="00855773">
        <w:rPr>
          <w:color w:val="1F497D"/>
        </w:rPr>
        <w:t xml:space="preserve"> </w:t>
      </w:r>
      <w:r w:rsidRPr="00D379E4" w:rsidR="00855773">
        <w:t xml:space="preserve">are considered business sensitive during the calendar year reported. The EIA-861 data are published in the </w:t>
      </w:r>
      <w:r w:rsidRPr="00D379E4" w:rsidR="00855773">
        <w:rPr>
          <w:i/>
          <w:iCs/>
        </w:rPr>
        <w:t>Electric Power Annual</w:t>
      </w:r>
      <w:r w:rsidRPr="00D379E4" w:rsidR="00855773">
        <w:t xml:space="preserve"> which is released </w:t>
      </w:r>
      <w:r w:rsidRPr="00D379E4" w:rsidR="00855773">
        <w:t xml:space="preserve">approximately 9 months after December data is reported from the prior year. The EIA-861 Annual data is an annual summary of the prior 12 calendar months. </w:t>
      </w:r>
      <w:r w:rsidRPr="00D379E4" w:rsidR="008C12E8">
        <w:t xml:space="preserve">The prior </w:t>
      </w:r>
      <w:r w:rsidRPr="00D379E4" w:rsidR="00AF2CBD">
        <w:t>12-month</w:t>
      </w:r>
      <w:r w:rsidRPr="00D379E4" w:rsidR="008C12E8">
        <w:t xml:space="preserve"> history of company level information in the EPA is not protected because that information, after the passage of nine months, </w:t>
      </w:r>
      <w:r w:rsidRPr="00D379E4" w:rsidR="00855773">
        <w:t>would not cause competitive harm to a respondent</w:t>
      </w:r>
      <w:r w:rsidRPr="00D379E4" w:rsidR="00855773">
        <w:rPr>
          <w:color w:val="1F497D"/>
        </w:rPr>
        <w:t>.</w:t>
      </w:r>
      <w:r w:rsidRPr="00D379E4">
        <w:t xml:space="preserve"> After nine months, this information will be considered non-sensitive and may be publicly released in</w:t>
      </w:r>
      <w:r w:rsidRPr="00D379E4" w:rsidR="00F632AE">
        <w:t xml:space="preserve"> an</w:t>
      </w:r>
      <w:r w:rsidRPr="00D379E4">
        <w:t xml:space="preserve"> identifiable form. </w:t>
      </w:r>
    </w:p>
    <w:p w:rsidR="0090503A" w:rsidRPr="00D379E4" w14:paraId="0391FFE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jc w:val="both"/>
        <w:rPr>
          <w:rFonts w:ascii="Calibri" w:eastAsia="Calibri" w:hAnsi="Calibri" w:cs="Times New Roman"/>
        </w:rPr>
      </w:pPr>
      <w:r w:rsidRPr="00D379E4">
        <w:rPr>
          <w:rFonts w:ascii="Calibri" w:eastAsia="Calibri" w:hAnsi="Calibri" w:cs="Times New Roman"/>
        </w:rPr>
        <w:t xml:space="preserve"> </w:t>
      </w:r>
    </w:p>
    <w:tbl>
      <w:tblPr>
        <w:tblStyle w:val="TableGrid1"/>
        <w:tblW w:w="9360" w:type="dxa"/>
        <w:tblInd w:w="-5" w:type="dxa"/>
        <w:tblLook w:val="04A0"/>
      </w:tblPr>
      <w:tblGrid>
        <w:gridCol w:w="1553"/>
        <w:gridCol w:w="7807"/>
      </w:tblGrid>
      <w:tr w14:paraId="417CC9A1" w14:textId="77777777" w:rsidTr="29132E5A">
        <w:tblPrEx>
          <w:tblW w:w="9360" w:type="dxa"/>
          <w:tblInd w:w="-5" w:type="dxa"/>
          <w:tblLook w:val="04A0"/>
        </w:tblPrEx>
        <w:trPr>
          <w:cantSplit/>
          <w:trHeight w:val="710"/>
          <w:tblHeader/>
        </w:trPr>
        <w:tc>
          <w:tcPr>
            <w:tcW w:w="9360" w:type="dxa"/>
            <w:gridSpan w:val="2"/>
            <w:tcBorders>
              <w:bottom w:val="single" w:sz="4" w:space="0" w:color="auto"/>
            </w:tcBorders>
            <w:shd w:val="clear" w:color="auto" w:fill="DBE5F1"/>
            <w:vAlign w:val="center"/>
          </w:tcPr>
          <w:p w:rsidR="0090503A" w:rsidRPr="00D379E4" w:rsidP="0EA71F3A" w14:paraId="13125613" w14:textId="77777777">
            <w:pPr>
              <w:tabs>
                <w:tab w:val="left" w:pos="360"/>
              </w:tabs>
              <w:spacing w:after="100" w:afterAutospacing="1" w:line="240" w:lineRule="auto"/>
              <w:jc w:val="center"/>
              <w:rPr>
                <w:b/>
                <w:bCs/>
                <w:sz w:val="24"/>
                <w:szCs w:val="24"/>
              </w:rPr>
            </w:pPr>
            <w:r w:rsidRPr="00D379E4">
              <w:rPr>
                <w:b/>
                <w:bCs/>
                <w:sz w:val="24"/>
                <w:szCs w:val="24"/>
              </w:rPr>
              <w:t xml:space="preserve">Table </w:t>
            </w:r>
            <w:r w:rsidRPr="00D379E4" w:rsidR="00E266BE">
              <w:rPr>
                <w:b/>
                <w:bCs/>
                <w:sz w:val="24"/>
                <w:szCs w:val="24"/>
              </w:rPr>
              <w:t>A</w:t>
            </w:r>
            <w:r w:rsidRPr="00D379E4">
              <w:rPr>
                <w:b/>
                <w:bCs/>
                <w:sz w:val="24"/>
                <w:szCs w:val="24"/>
              </w:rPr>
              <w:t>2. Data Elements Protected from Public Release in Identifiable Form</w:t>
            </w:r>
          </w:p>
        </w:tc>
      </w:tr>
      <w:tr w14:paraId="54B0D58A" w14:textId="77777777" w:rsidTr="29132E5A">
        <w:tblPrEx>
          <w:tblW w:w="9360" w:type="dxa"/>
          <w:tblInd w:w="-5" w:type="dxa"/>
          <w:tblLook w:val="04A0"/>
        </w:tblPrEx>
        <w:trPr>
          <w:cantSplit/>
          <w:trHeight w:val="368"/>
          <w:tblHeader/>
        </w:trPr>
        <w:tc>
          <w:tcPr>
            <w:tcW w:w="1553" w:type="dxa"/>
            <w:shd w:val="clear" w:color="auto" w:fill="FDE9D9"/>
            <w:vAlign w:val="center"/>
          </w:tcPr>
          <w:p w:rsidR="0090503A" w:rsidRPr="00D379E4" w14:paraId="6B4FFE33" w14:textId="77777777">
            <w:pPr>
              <w:tabs>
                <w:tab w:val="left" w:pos="360"/>
              </w:tabs>
              <w:spacing w:line="240" w:lineRule="auto"/>
              <w:jc w:val="center"/>
              <w:rPr>
                <w:b/>
                <w:bCs/>
              </w:rPr>
            </w:pPr>
            <w:r w:rsidRPr="00D379E4">
              <w:rPr>
                <w:b/>
                <w:bCs/>
              </w:rPr>
              <w:t>EIA Form Number</w:t>
            </w:r>
          </w:p>
        </w:tc>
        <w:tc>
          <w:tcPr>
            <w:tcW w:w="7807" w:type="dxa"/>
            <w:shd w:val="clear" w:color="auto" w:fill="FDE9D9"/>
            <w:vAlign w:val="center"/>
          </w:tcPr>
          <w:p w:rsidR="0090503A" w:rsidRPr="00D379E4" w14:paraId="76D7ED20" w14:textId="77777777">
            <w:pPr>
              <w:tabs>
                <w:tab w:val="left" w:pos="360"/>
              </w:tabs>
              <w:spacing w:after="100" w:afterAutospacing="1" w:line="240" w:lineRule="auto"/>
              <w:jc w:val="center"/>
              <w:rPr>
                <w:b/>
                <w:bCs/>
              </w:rPr>
            </w:pPr>
            <w:r w:rsidRPr="00D379E4">
              <w:rPr>
                <w:b/>
                <w:bCs/>
              </w:rPr>
              <w:t>Data Element</w:t>
            </w:r>
          </w:p>
        </w:tc>
      </w:tr>
      <w:tr w14:paraId="5E69E398" w14:textId="77777777" w:rsidTr="29132E5A">
        <w:tblPrEx>
          <w:tblW w:w="9360" w:type="dxa"/>
          <w:tblInd w:w="-5" w:type="dxa"/>
          <w:tblLook w:val="04A0"/>
        </w:tblPrEx>
        <w:trPr>
          <w:cantSplit/>
        </w:trPr>
        <w:tc>
          <w:tcPr>
            <w:tcW w:w="1553" w:type="dxa"/>
            <w:vAlign w:val="center"/>
          </w:tcPr>
          <w:p w:rsidR="0090503A" w:rsidRPr="00D379E4" w14:paraId="1EFD0526"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EIA-860</w:t>
            </w:r>
          </w:p>
        </w:tc>
        <w:tc>
          <w:tcPr>
            <w:tcW w:w="7807" w:type="dxa"/>
          </w:tcPr>
          <w:p w:rsidR="0090503A" w:rsidRPr="00D379E4" w14:paraId="6BBB3980" w14:textId="77777777">
            <w:pPr>
              <w:numPr>
                <w:ilvl w:val="0"/>
                <w:numId w:val="20"/>
              </w:numPr>
              <w:autoSpaceDE w:val="0"/>
              <w:autoSpaceDN w:val="0"/>
              <w:adjustRightInd w:val="0"/>
              <w:spacing w:before="120" w:afterAutospacing="1" w:line="240" w:lineRule="auto"/>
              <w:jc w:val="both"/>
              <w:rPr>
                <w:color w:val="000000"/>
              </w:rPr>
            </w:pPr>
            <w:r w:rsidRPr="00D379E4">
              <w:rPr>
                <w:color w:val="000000"/>
              </w:rPr>
              <w:t xml:space="preserve">All information associated with the “Survey Contact” and the “Supervisor of Contact Person for Survey” on Schedule 1. </w:t>
            </w:r>
          </w:p>
          <w:p w:rsidR="0090503A" w:rsidRPr="00D379E4" w14:paraId="0899D445" w14:textId="77777777">
            <w:pPr>
              <w:numPr>
                <w:ilvl w:val="0"/>
                <w:numId w:val="20"/>
              </w:numPr>
              <w:autoSpaceDE w:val="0"/>
              <w:autoSpaceDN w:val="0"/>
              <w:adjustRightInd w:val="0"/>
              <w:spacing w:before="120" w:afterAutospacing="1" w:line="240" w:lineRule="auto"/>
              <w:jc w:val="both"/>
              <w:rPr>
                <w:color w:val="000000"/>
              </w:rPr>
            </w:pPr>
            <w:r w:rsidRPr="00D379E4">
              <w:rPr>
                <w:color w:val="000000"/>
              </w:rPr>
              <w:t>Information reported for the data element “Tested Heat Rate” on Schedule 3, PART B, Generator Information – Existing Generators.</w:t>
            </w:r>
          </w:p>
          <w:p w:rsidR="0090503A" w:rsidRPr="00D379E4" w14:paraId="10711CC8" w14:textId="77777777">
            <w:pPr>
              <w:numPr>
                <w:ilvl w:val="0"/>
                <w:numId w:val="20"/>
              </w:numPr>
              <w:autoSpaceDE w:val="0"/>
              <w:autoSpaceDN w:val="0"/>
              <w:adjustRightInd w:val="0"/>
              <w:spacing w:before="120" w:afterAutospacing="1" w:line="240" w:lineRule="auto"/>
              <w:jc w:val="both"/>
              <w:rPr>
                <w:color w:val="000000"/>
              </w:rPr>
            </w:pPr>
            <w:r w:rsidRPr="00D379E4">
              <w:rPr>
                <w:color w:val="000000"/>
              </w:rPr>
              <w:t xml:space="preserve">All data reported on Parts A and B of Schedule 5, Generator Cost Information. </w:t>
            </w:r>
          </w:p>
        </w:tc>
      </w:tr>
      <w:tr w14:paraId="13BAF34A" w14:textId="77777777" w:rsidTr="29132E5A">
        <w:tblPrEx>
          <w:tblW w:w="9360" w:type="dxa"/>
          <w:tblInd w:w="-5" w:type="dxa"/>
          <w:tblLook w:val="04A0"/>
        </w:tblPrEx>
        <w:trPr>
          <w:cantSplit/>
        </w:trPr>
        <w:tc>
          <w:tcPr>
            <w:tcW w:w="1553" w:type="dxa"/>
            <w:vAlign w:val="center"/>
          </w:tcPr>
          <w:p w:rsidR="0090503A" w:rsidRPr="00D379E4" w14:paraId="1F4D2E3D"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EIA-860M</w:t>
            </w:r>
          </w:p>
        </w:tc>
        <w:tc>
          <w:tcPr>
            <w:tcW w:w="7807" w:type="dxa"/>
          </w:tcPr>
          <w:p w:rsidR="0090503A" w:rsidRPr="00D379E4" w14:paraId="6EF3A2D7" w14:textId="77777777">
            <w:pPr>
              <w:autoSpaceDE w:val="0"/>
              <w:autoSpaceDN w:val="0"/>
              <w:adjustRightInd w:val="0"/>
              <w:spacing w:before="144" w:beforeLines="60" w:after="144" w:afterLines="60" w:line="240" w:lineRule="auto"/>
            </w:pPr>
            <w:r w:rsidRPr="00D379E4">
              <w:rPr>
                <w:color w:val="000000"/>
              </w:rPr>
              <w:t>All information associated with the “Survey Contact” and the “Supervisor of Contact Person for Survey” on Schedule 1.</w:t>
            </w:r>
          </w:p>
        </w:tc>
      </w:tr>
      <w:tr w14:paraId="431C0517" w14:textId="77777777" w:rsidTr="29132E5A">
        <w:tblPrEx>
          <w:tblW w:w="9360" w:type="dxa"/>
          <w:tblInd w:w="-5" w:type="dxa"/>
          <w:tblLook w:val="04A0"/>
        </w:tblPrEx>
        <w:trPr>
          <w:cantSplit/>
        </w:trPr>
        <w:tc>
          <w:tcPr>
            <w:tcW w:w="1553" w:type="dxa"/>
            <w:vAlign w:val="center"/>
          </w:tcPr>
          <w:p w:rsidR="0090503A" w:rsidRPr="00D379E4" w14:paraId="061427FE"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EIA-861 and EIA-861S</w:t>
            </w:r>
          </w:p>
        </w:tc>
        <w:tc>
          <w:tcPr>
            <w:tcW w:w="7807" w:type="dxa"/>
          </w:tcPr>
          <w:p w:rsidR="0090503A" w:rsidRPr="00D379E4" w14:paraId="4E4EE109" w14:textId="77777777">
            <w:pPr>
              <w:autoSpaceDE w:val="0"/>
              <w:autoSpaceDN w:val="0"/>
              <w:adjustRightInd w:val="0"/>
              <w:spacing w:before="60" w:after="60" w:line="240" w:lineRule="auto"/>
            </w:pPr>
            <w:r w:rsidRPr="00D379E4">
              <w:rPr>
                <w:color w:val="000000"/>
              </w:rPr>
              <w:t>All information associated with the “Survey Contact” and the “Supervisor of Contact Person for Survey” on Schedule 1.</w:t>
            </w:r>
          </w:p>
        </w:tc>
      </w:tr>
      <w:tr w14:paraId="192A28E1" w14:textId="77777777" w:rsidTr="29132E5A">
        <w:tblPrEx>
          <w:tblW w:w="9360" w:type="dxa"/>
          <w:tblInd w:w="-5" w:type="dxa"/>
          <w:tblLook w:val="04A0"/>
        </w:tblPrEx>
        <w:trPr>
          <w:cantSplit/>
        </w:trPr>
        <w:tc>
          <w:tcPr>
            <w:tcW w:w="1553" w:type="dxa"/>
            <w:vAlign w:val="center"/>
          </w:tcPr>
          <w:p w:rsidR="0090503A" w:rsidRPr="00D379E4" w14:paraId="24FC0FA2"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 xml:space="preserve">EIA-861M </w:t>
            </w:r>
          </w:p>
        </w:tc>
        <w:tc>
          <w:tcPr>
            <w:tcW w:w="7807" w:type="dxa"/>
          </w:tcPr>
          <w:p w:rsidR="0090503A" w:rsidRPr="00D379E4" w14:paraId="74F0903E" w14:textId="77777777">
            <w:pPr>
              <w:autoSpaceDE w:val="0"/>
              <w:autoSpaceDN w:val="0"/>
              <w:adjustRightInd w:val="0"/>
              <w:spacing w:before="60" w:after="60" w:line="240" w:lineRule="auto"/>
              <w:ind w:left="360" w:hanging="360"/>
              <w:rPr>
                <w:color w:val="000000"/>
              </w:rPr>
            </w:pPr>
            <w:r w:rsidRPr="00D379E4">
              <w:rPr>
                <w:color w:val="000000"/>
                <w:sz w:val="24"/>
                <w:szCs w:val="24"/>
              </w:rPr>
              <w:t xml:space="preserve">• </w:t>
            </w:r>
            <w:r w:rsidRPr="00D379E4">
              <w:rPr>
                <w:color w:val="000000"/>
              </w:rPr>
              <w:t xml:space="preserve">  All information associated with the “Survey Contact” and the “Supervisor of Contact Person for Survey” on Schedule 1.</w:t>
            </w:r>
          </w:p>
          <w:p w:rsidR="0090503A" w:rsidRPr="00D379E4" w14:paraId="4BDA84EC" w14:textId="77777777">
            <w:pPr>
              <w:numPr>
                <w:ilvl w:val="0"/>
                <w:numId w:val="23"/>
              </w:numPr>
              <w:autoSpaceDE w:val="0"/>
              <w:autoSpaceDN w:val="0"/>
              <w:adjustRightInd w:val="0"/>
              <w:spacing w:before="60" w:after="60" w:afterAutospacing="1" w:line="240" w:lineRule="auto"/>
              <w:jc w:val="both"/>
              <w:rPr>
                <w:color w:val="000000"/>
              </w:rPr>
            </w:pPr>
            <w:r w:rsidRPr="00D379E4">
              <w:rPr>
                <w:color w:val="000000"/>
              </w:rPr>
              <w:t>The information reported on Schedule 2, PARTS B and D, and Schedule 3 for power marketers (This information will be protected and not disclosed for nine months after the end of the of the reporting year. After nine months from the end of the reporting year, this information is considered non-sensitive and may be publicly released in identifiable form.)</w:t>
            </w:r>
          </w:p>
        </w:tc>
      </w:tr>
      <w:tr w14:paraId="65A8139C" w14:textId="77777777" w:rsidTr="29132E5A">
        <w:tblPrEx>
          <w:tblW w:w="9360" w:type="dxa"/>
          <w:tblInd w:w="-5" w:type="dxa"/>
          <w:tblLook w:val="04A0"/>
        </w:tblPrEx>
        <w:trPr>
          <w:cantSplit/>
        </w:trPr>
        <w:tc>
          <w:tcPr>
            <w:tcW w:w="1553" w:type="dxa"/>
            <w:vAlign w:val="center"/>
          </w:tcPr>
          <w:p w:rsidR="0090503A" w:rsidRPr="00D379E4" w14:paraId="016EFCBC"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EIA-923, EIA-923 Monthly, and EIA-923 Supplemental</w:t>
            </w:r>
          </w:p>
        </w:tc>
        <w:tc>
          <w:tcPr>
            <w:tcW w:w="7807" w:type="dxa"/>
          </w:tcPr>
          <w:p w:rsidR="0090503A" w:rsidRPr="00D379E4" w14:paraId="19E2663B" w14:textId="77777777">
            <w:pPr>
              <w:numPr>
                <w:ilvl w:val="0"/>
                <w:numId w:val="21"/>
              </w:numPr>
              <w:tabs>
                <w:tab w:val="left" w:pos="360"/>
              </w:tabs>
              <w:autoSpaceDE w:val="0"/>
              <w:autoSpaceDN w:val="0"/>
              <w:adjustRightInd w:val="0"/>
              <w:spacing w:before="120" w:afterAutospacing="1" w:line="240" w:lineRule="auto"/>
              <w:jc w:val="both"/>
              <w:rPr>
                <w:color w:val="000000"/>
              </w:rPr>
            </w:pPr>
            <w:r w:rsidRPr="00D379E4">
              <w:rPr>
                <w:color w:val="000000"/>
              </w:rPr>
              <w:t>All information associated with the “Survey Contact” and the “Supervisor of Contact Person for Survey” on Schedule 1.</w:t>
            </w:r>
          </w:p>
          <w:p w:rsidR="0090503A" w:rsidRPr="00D379E4" w14:paraId="1D78A62D" w14:textId="77777777">
            <w:pPr>
              <w:numPr>
                <w:ilvl w:val="0"/>
                <w:numId w:val="21"/>
              </w:numPr>
              <w:tabs>
                <w:tab w:val="left" w:pos="360"/>
              </w:tabs>
              <w:autoSpaceDE w:val="0"/>
              <w:autoSpaceDN w:val="0"/>
              <w:adjustRightInd w:val="0"/>
              <w:spacing w:before="120" w:afterAutospacing="1" w:line="240" w:lineRule="auto"/>
              <w:jc w:val="both"/>
              <w:rPr>
                <w:color w:val="000000"/>
              </w:rPr>
            </w:pPr>
            <w:r w:rsidRPr="00D379E4">
              <w:rPr>
                <w:color w:val="000000"/>
              </w:rPr>
              <w:t>The “Total Delivered Cost” of coal, natural gas, and petroleum received at nonutility power plants and “Commodity Cost” information for all plants in Schedule 2.</w:t>
            </w:r>
          </w:p>
          <w:p w:rsidR="0090503A" w:rsidRPr="00D379E4" w14:paraId="388BC8EE" w14:textId="77777777">
            <w:pPr>
              <w:numPr>
                <w:ilvl w:val="0"/>
                <w:numId w:val="21"/>
              </w:numPr>
              <w:tabs>
                <w:tab w:val="left" w:pos="360"/>
              </w:tabs>
              <w:autoSpaceDE w:val="0"/>
              <w:autoSpaceDN w:val="0"/>
              <w:adjustRightInd w:val="0"/>
              <w:spacing w:before="120" w:afterAutospacing="1" w:line="240" w:lineRule="auto"/>
              <w:jc w:val="both"/>
              <w:rPr>
                <w:color w:val="000000"/>
              </w:rPr>
            </w:pPr>
            <w:r w:rsidRPr="00D379E4">
              <w:rPr>
                <w:color w:val="000000"/>
              </w:rPr>
              <w:t xml:space="preserve">“Previous Month’s Ending Stocks,” “Stocks at End of Reporting Period,” and any adjustment or comments related to the above stocks fields reported on Schedule 4 for fuel oil are a protected data element until a year after the end of the prior calendar year. </w:t>
            </w:r>
          </w:p>
        </w:tc>
      </w:tr>
      <w:tr w14:paraId="1EACD16D" w14:textId="77777777" w:rsidTr="29132E5A">
        <w:tblPrEx>
          <w:tblW w:w="9360" w:type="dxa"/>
          <w:tblInd w:w="-5" w:type="dxa"/>
          <w:tblLook w:val="04A0"/>
        </w:tblPrEx>
        <w:trPr>
          <w:cantSplit/>
        </w:trPr>
        <w:tc>
          <w:tcPr>
            <w:tcW w:w="1553" w:type="dxa"/>
            <w:vAlign w:val="center"/>
          </w:tcPr>
          <w:p w:rsidR="0090503A" w:rsidRPr="00D379E4" w:rsidP="004760A1" w14:paraId="7C053237" w14:textId="77777777">
            <w:pPr>
              <w:tabs>
                <w:tab w:val="left" w:pos="360"/>
                <w:tab w:val="left" w:pos="1080"/>
                <w:tab w:val="left" w:pos="1800"/>
                <w:tab w:val="left" w:pos="2520"/>
                <w:tab w:val="left" w:pos="3240"/>
                <w:tab w:val="left" w:pos="3960"/>
              </w:tabs>
              <w:spacing w:after="120" w:afterAutospacing="1" w:line="240" w:lineRule="auto"/>
              <w:jc w:val="center"/>
            </w:pPr>
            <w:r w:rsidRPr="00D379E4">
              <w:t>EIA-930 and EIA-930A</w:t>
            </w:r>
          </w:p>
        </w:tc>
        <w:tc>
          <w:tcPr>
            <w:tcW w:w="7807" w:type="dxa"/>
          </w:tcPr>
          <w:p w:rsidR="0090503A" w:rsidRPr="00D379E4" w14:paraId="6E64736B" w14:textId="77777777">
            <w:pPr>
              <w:autoSpaceDE w:val="0"/>
              <w:autoSpaceDN w:val="0"/>
              <w:adjustRightInd w:val="0"/>
              <w:spacing w:before="60" w:after="60" w:line="240" w:lineRule="auto"/>
            </w:pPr>
            <w:r w:rsidRPr="00D379E4">
              <w:rPr>
                <w:color w:val="000000"/>
              </w:rPr>
              <w:t>No information is protected.</w:t>
            </w:r>
          </w:p>
        </w:tc>
      </w:tr>
    </w:tbl>
    <w:p w:rsidR="0090503A" w:rsidRPr="00D379E4" w14:paraId="66EAF852" w14:textId="77777777">
      <w:pPr>
        <w:tabs>
          <w:tab w:val="left" w:pos="360"/>
        </w:tabs>
        <w:rPr>
          <w:rFonts w:ascii="Calibri" w:eastAsia="Calibri" w:hAnsi="Calibri" w:cs="Times New Roman"/>
        </w:rPr>
      </w:pPr>
      <w:bookmarkStart w:id="28" w:name="_Toc388955159"/>
      <w:bookmarkStart w:id="29" w:name="_Toc460493937"/>
      <w:bookmarkStart w:id="30" w:name="_Toc461008112"/>
      <w:bookmarkStart w:id="31" w:name="_Toc462406042"/>
    </w:p>
    <w:p w:rsidR="0090503A" w:rsidRPr="00D379E4" w14:paraId="5F4544B1" w14:textId="77777777">
      <w:pPr>
        <w:tabs>
          <w:tab w:val="left" w:pos="360"/>
        </w:tabs>
        <w:rPr>
          <w:rFonts w:ascii="Calibri" w:eastAsia="Calibri" w:hAnsi="Calibri" w:cs="Times New Roman"/>
        </w:rPr>
      </w:pPr>
      <w:r w:rsidRPr="00D379E4">
        <w:rPr>
          <w:rFonts w:ascii="Calibri" w:eastAsia="Calibri" w:hAnsi="Calibri" w:cs="Times New Roman"/>
        </w:rPr>
        <w:t xml:space="preserve">The Federal Energy Administration Act also requires EIA to provide company-specific data to other Federal agencies when requested for official use. The information reported on these forms may also be made available, </w:t>
      </w:r>
      <w:r w:rsidRPr="00D379E4">
        <w:rPr>
          <w:rFonts w:ascii="Calibri" w:eastAsia="Calibri" w:hAnsi="Calibri" w:cs="Times New Roman"/>
        </w:rPr>
        <w:t>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for non-statistical purposes such as administrative, regulatory, law enforcement, or adjudicatory purposes.</w:t>
      </w:r>
      <w:bookmarkEnd w:id="28"/>
      <w:bookmarkEnd w:id="29"/>
      <w:bookmarkEnd w:id="30"/>
      <w:bookmarkEnd w:id="31"/>
    </w:p>
    <w:p w:rsidR="0090503A" w:rsidRPr="00D379E4" w14:paraId="7F693182" w14:textId="77777777">
      <w:bookmarkStart w:id="32" w:name="_Toc388955160"/>
      <w:bookmarkStart w:id="33" w:name="_Toc443498715"/>
      <w:bookmarkStart w:id="34" w:name="_Toc460493938"/>
      <w:bookmarkStart w:id="35" w:name="_Toc461008113"/>
      <w:bookmarkStart w:id="36" w:name="_Toc462406043"/>
      <w:r w:rsidRPr="00D379E4">
        <w:rPr>
          <w:rFonts w:ascii="Calibri" w:eastAsia="Calibri" w:hAnsi="Calibri" w:cs="Times New Roman"/>
        </w:rPr>
        <w:t>With the exception of power plant construction costs reported on Form EIA-860, data protection methods are not applied to the aggregate statistical data published from this information collection. Thus, some statistics may be based on data from fewer than three respondents or may be dominated by data from one or two large respondents. In these cases, it may be possible for a knowledgeable person to estimate the information reported by a respondent.</w:t>
      </w:r>
      <w:bookmarkEnd w:id="32"/>
      <w:bookmarkEnd w:id="33"/>
      <w:bookmarkEnd w:id="34"/>
      <w:bookmarkEnd w:id="35"/>
      <w:bookmarkEnd w:id="36"/>
    </w:p>
    <w:p w:rsidR="0090503A" w:rsidRPr="00D379E4" w:rsidP="00A66AD5" w14:paraId="019D480F" w14:textId="77777777">
      <w:pPr>
        <w:pStyle w:val="Heading2"/>
      </w:pPr>
      <w:bookmarkStart w:id="37" w:name="_Toc20838053"/>
      <w:bookmarkStart w:id="38" w:name="_Toc223412651"/>
      <w:r w:rsidRPr="00D379E4">
        <w:t>A.11. Justification for Sensitive Questions</w:t>
      </w:r>
      <w:bookmarkEnd w:id="37"/>
      <w:bookmarkEnd w:id="38"/>
      <w:r w:rsidRPr="00D379E4">
        <w:t xml:space="preserve"> </w:t>
      </w:r>
    </w:p>
    <w:p w:rsidR="0090503A" w:rsidRPr="00D379E4" w14:paraId="09E2166F" w14:textId="77777777">
      <w:r w:rsidRPr="00D379E4">
        <w:t>This information collection does not include any questions of a sensitive nature.</w:t>
      </w:r>
    </w:p>
    <w:p w:rsidR="0090503A" w:rsidRPr="00D379E4" w:rsidP="00A66AD5" w14:paraId="41834F88" w14:textId="77777777">
      <w:pPr>
        <w:pStyle w:val="Heading2"/>
      </w:pPr>
      <w:bookmarkStart w:id="39" w:name="_Toc20838054"/>
      <w:bookmarkStart w:id="40" w:name="_Toc223412652"/>
      <w:r w:rsidRPr="00D379E4">
        <w:t>A.12. Estimate of Respondent Burden Hours and Cost</w:t>
      </w:r>
      <w:bookmarkEnd w:id="39"/>
      <w:bookmarkEnd w:id="40"/>
      <w:r w:rsidRPr="00D379E4">
        <w:t xml:space="preserve"> </w:t>
      </w:r>
    </w:p>
    <w:p w:rsidR="0090503A" w:rsidRPr="00D379E4" w14:paraId="658EE404" w14:textId="77777777">
      <w:r w:rsidRPr="00D379E4">
        <w:t>The overall annual burden for this package is estimated to be</w:t>
      </w:r>
      <w:r w:rsidRPr="00D379E4" w:rsidR="00FA00B1">
        <w:t xml:space="preserve"> </w:t>
      </w:r>
      <w:r w:rsidRPr="00D379E4" w:rsidR="00A50F7F">
        <w:t>25</w:t>
      </w:r>
      <w:r w:rsidRPr="00D379E4" w:rsidR="008D43D4">
        <w:t>1</w:t>
      </w:r>
      <w:r w:rsidRPr="00D379E4" w:rsidR="00A50F7F">
        <w:t>,</w:t>
      </w:r>
      <w:r w:rsidR="005066A3">
        <w:t>176</w:t>
      </w:r>
      <w:r w:rsidRPr="00D379E4" w:rsidR="00A50F7F">
        <w:t xml:space="preserve"> </w:t>
      </w:r>
      <w:r w:rsidRPr="00D379E4">
        <w:t xml:space="preserve">burden hours (see Table </w:t>
      </w:r>
      <w:r w:rsidRPr="00D379E4" w:rsidR="001B28E5">
        <w:t>A</w:t>
      </w:r>
      <w:r w:rsidRPr="00D379E4" w:rsidR="002F335C">
        <w:t>3</w:t>
      </w:r>
      <w:r w:rsidRPr="00D379E4">
        <w:t xml:space="preserve"> below). </w:t>
      </w:r>
    </w:p>
    <w:p w:rsidR="0090503A" w:rsidRPr="00D379E4" w14:paraId="35CE5A40" w14:textId="77777777">
      <w:r w:rsidRPr="00D379E4">
        <w:t xml:space="preserve">The burden has increased from the previous clearance from </w:t>
      </w:r>
      <w:r w:rsidRPr="00D379E4" w:rsidR="002D3CA2">
        <w:t>20</w:t>
      </w:r>
      <w:r w:rsidRPr="00D379E4" w:rsidR="00E2209F">
        <w:t>2</w:t>
      </w:r>
      <w:r w:rsidRPr="00D379E4" w:rsidR="002D3CA2">
        <w:t>,</w:t>
      </w:r>
      <w:r w:rsidRPr="00D379E4" w:rsidR="00E2209F">
        <w:t>32</w:t>
      </w:r>
      <w:r w:rsidRPr="00D379E4" w:rsidR="002D3CA2">
        <w:t xml:space="preserve">0 </w:t>
      </w:r>
      <w:r w:rsidRPr="00D379E4">
        <w:t>hours. This increase is primarily the result of an increase in the number of respondents on Forms EIA-860, and 923M, 923A, and 923S</w:t>
      </w:r>
      <w:r w:rsidRPr="00D379E4" w:rsidR="007A015C">
        <w:t>.</w:t>
      </w:r>
      <w:r w:rsidR="005E32D6">
        <w:t xml:space="preserve"> Additionally, the five additional questions is estimated to add an hour to Form EIA-930</w:t>
      </w:r>
      <w:r w:rsidR="00E85C17">
        <w:t>A, increasing the burden hour from 35 hours to 36 hours</w:t>
      </w:r>
      <w:r w:rsidR="005E32D6">
        <w:t>.</w:t>
      </w:r>
    </w:p>
    <w:p w:rsidR="0019770D" w:rsidRPr="00D379E4" w14:paraId="48691933" w14:textId="77777777">
      <w:r w:rsidRPr="00D379E4">
        <w:rPr>
          <w:rFonts w:cs="Arial"/>
        </w:rPr>
        <w:t>Based on the</w:t>
      </w:r>
      <w:r w:rsidRPr="00D379E4" w:rsidR="00353BA8">
        <w:rPr>
          <w:rFonts w:cs="Arial"/>
        </w:rPr>
        <w:t xml:space="preserve"> estimated</w:t>
      </w:r>
      <w:r w:rsidRPr="00D379E4">
        <w:rPr>
          <w:rFonts w:cs="Arial"/>
        </w:rPr>
        <w:t xml:space="preserve"> rate of $94.9</w:t>
      </w:r>
      <w:r w:rsidRPr="00D379E4" w:rsidR="0032282F">
        <w:rPr>
          <w:rFonts w:cs="Arial"/>
        </w:rPr>
        <w:t>4</w:t>
      </w:r>
      <w:r w:rsidRPr="00D379E4">
        <w:rPr>
          <w:rFonts w:cs="Arial"/>
        </w:rPr>
        <w:t xml:space="preserve"> per hour for employees </w:t>
      </w:r>
      <w:r w:rsidRPr="00D379E4" w:rsidR="00E85C17">
        <w:rPr>
          <w:rFonts w:cs="Arial"/>
        </w:rPr>
        <w:t>who</w:t>
      </w:r>
      <w:r w:rsidRPr="00D379E4">
        <w:rPr>
          <w:rFonts w:cs="Arial"/>
        </w:rPr>
        <w:t xml:space="preserve"> complete these forms, the total annual respondent cost for all forms is estimated to be</w:t>
      </w:r>
      <w:r w:rsidR="005066A3">
        <w:rPr>
          <w:rFonts w:cs="Arial"/>
        </w:rPr>
        <w:t xml:space="preserve"> </w:t>
      </w:r>
      <w:r w:rsidRPr="005066A3" w:rsidR="005066A3">
        <w:t xml:space="preserve">$23,846,649.44 </w:t>
      </w:r>
      <w:r w:rsidRPr="00D379E4" w:rsidR="0057247D">
        <w:t>(251,</w:t>
      </w:r>
      <w:r w:rsidR="003B2DFE">
        <w:t>176</w:t>
      </w:r>
      <w:r w:rsidRPr="00D379E4" w:rsidR="0057247D">
        <w:t xml:space="preserve"> </w:t>
      </w:r>
      <w:r w:rsidRPr="00D379E4" w:rsidR="007B3A92">
        <w:t xml:space="preserve">burden hours times </w:t>
      </w:r>
      <w:r w:rsidRPr="00D379E4" w:rsidR="00545A0E">
        <w:t>94.9</w:t>
      </w:r>
      <w:r w:rsidRPr="00D379E4" w:rsidR="0032282F">
        <w:t>4</w:t>
      </w:r>
      <w:r w:rsidRPr="00D379E4" w:rsidR="00545A0E">
        <w:t xml:space="preserve"> </w:t>
      </w:r>
      <w:r w:rsidRPr="00D379E4" w:rsidR="007B3A92">
        <w:t>per hour</w:t>
      </w:r>
      <w:r w:rsidRPr="00D379E4" w:rsidR="007A015C">
        <w:t>)</w:t>
      </w:r>
      <w:r w:rsidRPr="00D379E4" w:rsidR="007B3A92">
        <w:t xml:space="preserve">. </w:t>
      </w:r>
      <w:r w:rsidRPr="00D379E4" w:rsidR="00542730">
        <w:rPr>
          <w:rFonts w:cs="Arial"/>
        </w:rPr>
        <w:t>An average cost per hour of $94.9</w:t>
      </w:r>
      <w:r w:rsidRPr="00D379E4" w:rsidR="0032282F">
        <w:rPr>
          <w:rFonts w:cs="Arial"/>
        </w:rPr>
        <w:t>4</w:t>
      </w:r>
      <w:r w:rsidRPr="00D379E4" w:rsidR="00542730">
        <w:rPr>
          <w:rFonts w:cs="Arial"/>
        </w:rPr>
        <w:t xml:space="preserve"> is used because that is the average fully burdened wage hour (salary plus benefits) for an EIA employee assigned to data survey work. EIA assumes that the survey respondent workforce completing surveys for EIA is comparable with EIA workforce.</w:t>
      </w:r>
    </w:p>
    <w:p w:rsidR="0090503A" w:rsidRPr="00D379E4" w14:paraId="02F88C1A" w14:textId="77777777">
      <w:r w:rsidRPr="00D379E4">
        <w:t xml:space="preserve">EIA anticipates no additional respondent costs for generating, maintaining, and providing the information required in the already-existing </w:t>
      </w:r>
      <w:r w:rsidRPr="00D379E4" w:rsidR="00632190">
        <w:t xml:space="preserve">10 </w:t>
      </w:r>
      <w:r w:rsidRPr="00D379E4">
        <w:t xml:space="preserve">survey forms in this package. </w:t>
      </w:r>
    </w:p>
    <w:p w:rsidR="009A3C9B" w:rsidRPr="00D379E4" w:rsidP="008C763D" w14:paraId="14237B5E" w14:textId="77777777">
      <w:pPr>
        <w:spacing w:line="240" w:lineRule="auto"/>
        <w:jc w:val="center"/>
        <w:rPr>
          <w:rFonts w:eastAsia="Times New Roman"/>
          <w:b/>
          <w:color w:val="0070C0"/>
        </w:rPr>
      </w:pPr>
    </w:p>
    <w:p w:rsidR="00E266BE" w:rsidRPr="00D379E4" w:rsidP="00F61110" w14:paraId="3040884A" w14:textId="77777777">
      <w:pPr>
        <w:jc w:val="center"/>
        <w:rPr>
          <w:rFonts w:eastAsia="Times New Roman"/>
          <w:b/>
          <w:bCs/>
          <w:color w:val="0070C0"/>
        </w:rPr>
      </w:pPr>
      <w:r w:rsidRPr="00D379E4">
        <w:rPr>
          <w:rFonts w:eastAsia="Times New Roman"/>
          <w:b/>
          <w:color w:val="0070C0"/>
        </w:rPr>
        <w:t>Table A</w:t>
      </w:r>
      <w:r w:rsidRPr="00D379E4" w:rsidR="00357E74">
        <w:rPr>
          <w:rFonts w:eastAsia="Times New Roman"/>
          <w:b/>
          <w:color w:val="0070C0"/>
        </w:rPr>
        <w:t>3</w:t>
      </w:r>
      <w:r w:rsidRPr="00D379E4">
        <w:rPr>
          <w:rFonts w:eastAsia="Times New Roman"/>
          <w:b/>
          <w:color w:val="0070C0"/>
        </w:rPr>
        <w:t>.</w:t>
      </w:r>
      <w:r w:rsidRPr="00D379E4">
        <w:rPr>
          <w:rFonts w:eastAsia="Times New Roman"/>
          <w:b/>
          <w:bCs/>
          <w:color w:val="0070C0"/>
        </w:rPr>
        <w:t xml:space="preserve"> Estimated Burden</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203"/>
        <w:gridCol w:w="1061"/>
        <w:gridCol w:w="1061"/>
        <w:gridCol w:w="1061"/>
        <w:gridCol w:w="1061"/>
        <w:gridCol w:w="1061"/>
      </w:tblGrid>
      <w:tr w14:paraId="50373C27" w14:textId="77777777" w:rsidTr="3A1044ED">
        <w:tblPrEx>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74"/>
          <w:jc w:val="center"/>
        </w:trPr>
        <w:tc>
          <w:tcPr>
            <w:tcW w:w="3203" w:type="dxa"/>
            <w:tcBorders>
              <w:right w:val="single" w:sz="8" w:space="0" w:color="000000" w:themeColor="text1"/>
            </w:tcBorders>
            <w:shd w:val="clear" w:color="auto" w:fill="00B0EF"/>
          </w:tcPr>
          <w:p w:rsidR="00017A72" w:rsidRPr="00D379E4" w:rsidP="00541FDB" w14:paraId="36B93FC6" w14:textId="77777777">
            <w:pPr>
              <w:pStyle w:val="TableParagraph"/>
              <w:spacing w:before="5"/>
              <w:rPr>
                <w:sz w:val="15"/>
              </w:rPr>
            </w:pPr>
          </w:p>
          <w:p w:rsidR="00017A72" w:rsidRPr="00D379E4" w:rsidP="00541FDB" w14:paraId="7BD04DF1" w14:textId="77777777">
            <w:pPr>
              <w:pStyle w:val="TableParagraph"/>
              <w:ind w:left="833"/>
              <w:rPr>
                <w:b/>
                <w:sz w:val="16"/>
              </w:rPr>
            </w:pPr>
            <w:r w:rsidRPr="00D379E4">
              <w:rPr>
                <w:b/>
                <w:sz w:val="16"/>
              </w:rPr>
              <w:t>EIA</w:t>
            </w:r>
            <w:r w:rsidRPr="00D379E4">
              <w:rPr>
                <w:b/>
                <w:spacing w:val="-4"/>
                <w:sz w:val="16"/>
              </w:rPr>
              <w:t xml:space="preserve"> </w:t>
            </w:r>
            <w:r w:rsidRPr="00D379E4">
              <w:rPr>
                <w:b/>
                <w:sz w:val="16"/>
              </w:rPr>
              <w:t>Form</w:t>
            </w:r>
            <w:r w:rsidRPr="00D379E4">
              <w:rPr>
                <w:b/>
                <w:spacing w:val="-4"/>
                <w:sz w:val="16"/>
              </w:rPr>
              <w:t xml:space="preserve"> </w:t>
            </w:r>
            <w:r w:rsidRPr="00D379E4">
              <w:rPr>
                <w:b/>
                <w:spacing w:val="-2"/>
                <w:sz w:val="16"/>
              </w:rPr>
              <w:t>Number/Title</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014B0D8B" w14:textId="77777777">
            <w:pPr>
              <w:pStyle w:val="TableParagraph"/>
              <w:spacing w:line="170" w:lineRule="exact"/>
              <w:ind w:left="309"/>
              <w:rPr>
                <w:b/>
                <w:sz w:val="16"/>
              </w:rPr>
            </w:pPr>
            <w:r w:rsidRPr="00D379E4">
              <w:rPr>
                <w:b/>
                <w:spacing w:val="-2"/>
                <w:sz w:val="16"/>
              </w:rPr>
              <w:t>Annual</w:t>
            </w:r>
          </w:p>
          <w:p w:rsidR="00017A72" w:rsidRPr="00D379E4" w:rsidP="00541FDB" w14:paraId="37532BB1" w14:textId="77777777">
            <w:pPr>
              <w:pStyle w:val="TableParagraph"/>
              <w:spacing w:line="210" w:lineRule="atLeast"/>
              <w:ind w:left="199" w:right="148" w:firstLine="18"/>
              <w:rPr>
                <w:b/>
                <w:sz w:val="16"/>
              </w:rPr>
            </w:pPr>
            <w:r w:rsidRPr="00D379E4">
              <w:rPr>
                <w:b/>
                <w:spacing w:val="-2"/>
                <w:sz w:val="16"/>
              </w:rPr>
              <w:t>Reporting</w:t>
            </w:r>
            <w:r w:rsidRPr="00D379E4">
              <w:rPr>
                <w:b/>
                <w:spacing w:val="40"/>
                <w:sz w:val="16"/>
              </w:rPr>
              <w:t xml:space="preserve"> </w:t>
            </w:r>
            <w:r w:rsidRPr="00D379E4">
              <w:rPr>
                <w:b/>
                <w:spacing w:val="-2"/>
                <w:sz w:val="16"/>
              </w:rPr>
              <w:t>Frequency</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0CC006DD" w14:textId="77777777">
            <w:pPr>
              <w:pStyle w:val="TableParagraph"/>
              <w:spacing w:before="82" w:line="264" w:lineRule="auto"/>
              <w:ind w:left="113" w:firstLine="73"/>
              <w:rPr>
                <w:b/>
                <w:sz w:val="16"/>
              </w:rPr>
            </w:pPr>
            <w:r w:rsidRPr="00D379E4">
              <w:rPr>
                <w:b/>
                <w:sz w:val="16"/>
              </w:rPr>
              <w:t>Number</w:t>
            </w:r>
            <w:r w:rsidRPr="00D379E4">
              <w:rPr>
                <w:b/>
                <w:spacing w:val="-7"/>
                <w:sz w:val="16"/>
              </w:rPr>
              <w:t xml:space="preserve"> </w:t>
            </w:r>
            <w:r w:rsidRPr="00D379E4">
              <w:rPr>
                <w:b/>
                <w:sz w:val="16"/>
              </w:rPr>
              <w:t>of</w:t>
            </w:r>
            <w:r w:rsidRPr="00D379E4">
              <w:rPr>
                <w:b/>
                <w:spacing w:val="40"/>
                <w:sz w:val="16"/>
              </w:rPr>
              <w:t xml:space="preserve"> </w:t>
            </w:r>
            <w:r w:rsidRPr="00D379E4">
              <w:rPr>
                <w:b/>
                <w:spacing w:val="-2"/>
                <w:sz w:val="16"/>
              </w:rPr>
              <w:t>Respondents</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3DD3F7E5" w14:textId="77777777">
            <w:pPr>
              <w:pStyle w:val="TableParagraph"/>
              <w:spacing w:line="170" w:lineRule="exact"/>
              <w:ind w:left="183" w:right="136"/>
              <w:jc w:val="center"/>
              <w:rPr>
                <w:b/>
                <w:sz w:val="16"/>
              </w:rPr>
            </w:pPr>
            <w:r w:rsidRPr="00D379E4">
              <w:rPr>
                <w:b/>
                <w:spacing w:val="-2"/>
                <w:sz w:val="16"/>
              </w:rPr>
              <w:t>Annual</w:t>
            </w:r>
          </w:p>
          <w:p w:rsidR="00017A72" w:rsidRPr="00D379E4" w:rsidP="00541FDB" w14:paraId="07D9DB18" w14:textId="77777777">
            <w:pPr>
              <w:pStyle w:val="TableParagraph"/>
              <w:spacing w:line="210" w:lineRule="atLeast"/>
              <w:ind w:left="186" w:right="136"/>
              <w:jc w:val="center"/>
              <w:rPr>
                <w:b/>
                <w:sz w:val="16"/>
              </w:rPr>
            </w:pPr>
            <w:r w:rsidRPr="00D379E4">
              <w:rPr>
                <w:b/>
                <w:sz w:val="16"/>
              </w:rPr>
              <w:t>Number</w:t>
            </w:r>
            <w:r w:rsidRPr="00D379E4">
              <w:rPr>
                <w:b/>
                <w:spacing w:val="-10"/>
                <w:sz w:val="16"/>
              </w:rPr>
              <w:t xml:space="preserve"> </w:t>
            </w:r>
            <w:r w:rsidRPr="00D379E4">
              <w:rPr>
                <w:b/>
                <w:sz w:val="16"/>
              </w:rPr>
              <w:t>of</w:t>
            </w:r>
            <w:r w:rsidRPr="00D379E4">
              <w:rPr>
                <w:b/>
                <w:spacing w:val="40"/>
                <w:sz w:val="16"/>
              </w:rPr>
              <w:t xml:space="preserve"> </w:t>
            </w:r>
            <w:r w:rsidRPr="00D379E4">
              <w:rPr>
                <w:b/>
                <w:spacing w:val="-2"/>
                <w:sz w:val="16"/>
              </w:rPr>
              <w:t>Responses</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4BB6E576" w14:textId="77777777">
            <w:pPr>
              <w:pStyle w:val="TableParagraph"/>
              <w:spacing w:before="82" w:line="264" w:lineRule="auto"/>
              <w:ind w:left="97" w:hanging="10"/>
              <w:rPr>
                <w:b/>
                <w:sz w:val="16"/>
              </w:rPr>
            </w:pPr>
            <w:r w:rsidRPr="00D379E4">
              <w:rPr>
                <w:b/>
                <w:spacing w:val="-2"/>
                <w:sz w:val="16"/>
              </w:rPr>
              <w:t>Burden</w:t>
            </w:r>
            <w:r w:rsidRPr="00D379E4">
              <w:rPr>
                <w:b/>
                <w:spacing w:val="-8"/>
                <w:sz w:val="16"/>
              </w:rPr>
              <w:t xml:space="preserve"> </w:t>
            </w:r>
            <w:r w:rsidRPr="00D379E4">
              <w:rPr>
                <w:b/>
                <w:spacing w:val="-2"/>
                <w:sz w:val="16"/>
              </w:rPr>
              <w:t>Hours</w:t>
            </w:r>
            <w:r w:rsidRPr="00D379E4">
              <w:rPr>
                <w:b/>
                <w:spacing w:val="40"/>
                <w:sz w:val="16"/>
              </w:rPr>
              <w:t xml:space="preserve"> </w:t>
            </w:r>
            <w:r w:rsidRPr="00D379E4">
              <w:rPr>
                <w:b/>
                <w:sz w:val="16"/>
              </w:rPr>
              <w:t>Per</w:t>
            </w:r>
            <w:r w:rsidRPr="00D379E4">
              <w:rPr>
                <w:b/>
                <w:spacing w:val="-4"/>
                <w:sz w:val="16"/>
              </w:rPr>
              <w:t xml:space="preserve"> </w:t>
            </w:r>
            <w:r w:rsidRPr="00D379E4">
              <w:rPr>
                <w:b/>
                <w:spacing w:val="-2"/>
                <w:sz w:val="16"/>
              </w:rPr>
              <w:t>Response</w:t>
            </w:r>
          </w:p>
        </w:tc>
        <w:tc>
          <w:tcPr>
            <w:tcW w:w="1061" w:type="dxa"/>
            <w:tcBorders>
              <w:left w:val="single" w:sz="8" w:space="0" w:color="000000" w:themeColor="text1"/>
            </w:tcBorders>
            <w:shd w:val="clear" w:color="auto" w:fill="00B0EF"/>
          </w:tcPr>
          <w:p w:rsidR="00017A72" w:rsidRPr="00D379E4" w:rsidP="00541FDB" w14:paraId="428DAD1E" w14:textId="77777777">
            <w:pPr>
              <w:pStyle w:val="TableParagraph"/>
              <w:spacing w:before="82" w:line="264" w:lineRule="auto"/>
              <w:ind w:left="334" w:right="-15" w:hanging="299"/>
              <w:rPr>
                <w:b/>
                <w:sz w:val="16"/>
              </w:rPr>
            </w:pPr>
            <w:r w:rsidRPr="00D379E4">
              <w:rPr>
                <w:b/>
                <w:sz w:val="16"/>
              </w:rPr>
              <w:t>Annual</w:t>
            </w:r>
            <w:r w:rsidRPr="00D379E4">
              <w:rPr>
                <w:b/>
                <w:spacing w:val="-10"/>
                <w:sz w:val="16"/>
              </w:rPr>
              <w:t xml:space="preserve"> </w:t>
            </w:r>
            <w:r w:rsidRPr="00D379E4">
              <w:rPr>
                <w:b/>
                <w:sz w:val="16"/>
              </w:rPr>
              <w:t>Burden</w:t>
            </w:r>
            <w:r w:rsidRPr="00D379E4">
              <w:rPr>
                <w:b/>
                <w:spacing w:val="40"/>
                <w:sz w:val="16"/>
              </w:rPr>
              <w:t xml:space="preserve"> </w:t>
            </w:r>
            <w:r w:rsidRPr="00D379E4">
              <w:rPr>
                <w:b/>
                <w:spacing w:val="-2"/>
                <w:sz w:val="16"/>
              </w:rPr>
              <w:t>Hours</w:t>
            </w:r>
          </w:p>
        </w:tc>
      </w:tr>
      <w:tr w14:paraId="5ADE4A2F" w14:textId="77777777" w:rsidTr="3A1044ED">
        <w:tblPrEx>
          <w:tblW w:w="0" w:type="auto"/>
          <w:jc w:val="center"/>
          <w:tblLayout w:type="fixed"/>
          <w:tblCellMar>
            <w:left w:w="0" w:type="dxa"/>
            <w:right w:w="0" w:type="dxa"/>
          </w:tblCellMar>
          <w:tblLook w:val="01E0"/>
        </w:tblPrEx>
        <w:trPr>
          <w:trHeight w:val="599"/>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20B7F5A" w14:textId="77777777">
            <w:pPr>
              <w:pStyle w:val="TableParagraph"/>
              <w:spacing w:line="143" w:lineRule="exact"/>
              <w:ind w:left="39"/>
              <w:rPr>
                <w:sz w:val="16"/>
              </w:rPr>
            </w:pPr>
            <w:r w:rsidRPr="00D379E4">
              <w:rPr>
                <w:sz w:val="16"/>
              </w:rPr>
              <w:t>EIA‐860</w:t>
            </w:r>
            <w:r w:rsidRPr="00D379E4">
              <w:rPr>
                <w:spacing w:val="-8"/>
                <w:sz w:val="16"/>
              </w:rPr>
              <w:t xml:space="preserve"> </w:t>
            </w:r>
            <w:r w:rsidRPr="00D379E4">
              <w:rPr>
                <w:sz w:val="16"/>
              </w:rPr>
              <w:t>‐"Annual</w:t>
            </w:r>
            <w:r w:rsidRPr="00D379E4">
              <w:rPr>
                <w:spacing w:val="-7"/>
                <w:sz w:val="16"/>
              </w:rPr>
              <w:t xml:space="preserve"> </w:t>
            </w:r>
            <w:r w:rsidRPr="00D379E4">
              <w:rPr>
                <w:sz w:val="16"/>
              </w:rPr>
              <w:t>Electric</w:t>
            </w:r>
            <w:r w:rsidRPr="00D379E4">
              <w:rPr>
                <w:spacing w:val="-7"/>
                <w:sz w:val="16"/>
              </w:rPr>
              <w:t xml:space="preserve"> </w:t>
            </w:r>
            <w:r w:rsidRPr="00D379E4">
              <w:rPr>
                <w:sz w:val="16"/>
              </w:rPr>
              <w:t>Generator</w:t>
            </w:r>
            <w:r w:rsidRPr="00D379E4">
              <w:rPr>
                <w:spacing w:val="-8"/>
                <w:sz w:val="16"/>
              </w:rPr>
              <w:t xml:space="preserve"> </w:t>
            </w:r>
            <w:r w:rsidRPr="00D379E4">
              <w:rPr>
                <w:spacing w:val="-2"/>
                <w:sz w:val="16"/>
              </w:rPr>
              <w:t>Report"</w:t>
            </w:r>
          </w:p>
          <w:p w:rsidR="00017A72" w:rsidRPr="00D379E4" w:rsidP="00541FDB" w14:paraId="3E21A212" w14:textId="77777777">
            <w:pPr>
              <w:pStyle w:val="TableParagraph"/>
              <w:spacing w:before="5" w:line="210" w:lineRule="atLeast"/>
              <w:ind w:left="39" w:right="523"/>
              <w:rPr>
                <w:sz w:val="16"/>
              </w:rPr>
            </w:pPr>
            <w:r w:rsidRPr="00D379E4">
              <w:rPr>
                <w:sz w:val="16"/>
              </w:rPr>
              <w:t>Respondents</w:t>
            </w:r>
            <w:r w:rsidRPr="00D379E4">
              <w:rPr>
                <w:spacing w:val="-10"/>
                <w:sz w:val="16"/>
              </w:rPr>
              <w:t xml:space="preserve"> </w:t>
            </w:r>
            <w:r w:rsidRPr="00D379E4">
              <w:rPr>
                <w:sz w:val="16"/>
              </w:rPr>
              <w:t>Completing</w:t>
            </w:r>
            <w:r w:rsidRPr="00D379E4">
              <w:rPr>
                <w:spacing w:val="-9"/>
                <w:sz w:val="16"/>
              </w:rPr>
              <w:t xml:space="preserve"> </w:t>
            </w:r>
            <w:r w:rsidRPr="00D379E4">
              <w:rPr>
                <w:sz w:val="16"/>
              </w:rPr>
              <w:t>Environmental</w:t>
            </w:r>
            <w:r w:rsidRPr="00D379E4">
              <w:rPr>
                <w:spacing w:val="40"/>
                <w:sz w:val="16"/>
              </w:rPr>
              <w:t xml:space="preserve"> </w:t>
            </w:r>
            <w:r w:rsidRPr="00D379E4">
              <w:rPr>
                <w:spacing w:val="-2"/>
                <w:sz w:val="16"/>
              </w:rPr>
              <w:t>Questions</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2B53687A" w14:textId="77777777">
            <w:pPr>
              <w:pStyle w:val="TableParagraph"/>
              <w:spacing w:line="188" w:lineRule="exact"/>
              <w:ind w:right="450"/>
              <w:jc w:val="right"/>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9DBE54A" w14:textId="77777777">
            <w:pPr>
              <w:pStyle w:val="TableParagraph"/>
              <w:spacing w:line="188" w:lineRule="exact"/>
              <w:ind w:left="186" w:right="131"/>
              <w:jc w:val="center"/>
              <w:rPr>
                <w:sz w:val="16"/>
                <w:szCs w:val="16"/>
              </w:rPr>
            </w:pPr>
            <w:r w:rsidRPr="00D379E4">
              <w:rPr>
                <w:sz w:val="16"/>
                <w:szCs w:val="16"/>
              </w:rPr>
              <w:t>811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3F820F9" w14:textId="77777777">
            <w:pPr>
              <w:pStyle w:val="TableParagraph"/>
              <w:spacing w:line="188" w:lineRule="exact"/>
              <w:ind w:left="186" w:right="131"/>
              <w:jc w:val="center"/>
              <w:rPr>
                <w:sz w:val="16"/>
                <w:szCs w:val="16"/>
              </w:rPr>
            </w:pPr>
            <w:r w:rsidRPr="00D379E4">
              <w:rPr>
                <w:sz w:val="16"/>
                <w:szCs w:val="16"/>
              </w:rPr>
              <w:t>811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115C92D" w14:textId="77777777">
            <w:pPr>
              <w:pStyle w:val="TableParagraph"/>
              <w:spacing w:line="188" w:lineRule="exact"/>
              <w:ind w:right="308"/>
              <w:jc w:val="right"/>
              <w:rPr>
                <w:sz w:val="16"/>
              </w:rPr>
            </w:pPr>
            <w:r w:rsidRPr="00D379E4">
              <w:rPr>
                <w:sz w:val="16"/>
              </w:rPr>
              <w:t>16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BD37938" w14:textId="77777777">
            <w:pPr>
              <w:pStyle w:val="TableParagraph"/>
              <w:spacing w:line="188" w:lineRule="exact"/>
              <w:ind w:left="186" w:right="130"/>
              <w:jc w:val="center"/>
              <w:rPr>
                <w:sz w:val="16"/>
              </w:rPr>
            </w:pPr>
            <w:r w:rsidRPr="00D379E4">
              <w:rPr>
                <w:sz w:val="16"/>
              </w:rPr>
              <w:t>12,976</w:t>
            </w:r>
          </w:p>
        </w:tc>
      </w:tr>
      <w:tr w14:paraId="42B730EB" w14:textId="77777777" w:rsidTr="3A1044ED">
        <w:tblPrEx>
          <w:tblW w:w="0" w:type="auto"/>
          <w:jc w:val="center"/>
          <w:tblLayout w:type="fixed"/>
          <w:tblCellMar>
            <w:left w:w="0" w:type="dxa"/>
            <w:right w:w="0" w:type="dxa"/>
          </w:tblCellMar>
          <w:tblLook w:val="01E0"/>
        </w:tblPrEx>
        <w:trPr>
          <w:trHeight w:val="599"/>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CD0DC0C" w14:textId="77777777">
            <w:pPr>
              <w:pStyle w:val="TableParagraph"/>
              <w:spacing w:line="143" w:lineRule="exact"/>
              <w:ind w:left="39"/>
              <w:rPr>
                <w:sz w:val="16"/>
              </w:rPr>
            </w:pPr>
            <w:r w:rsidRPr="00D379E4">
              <w:rPr>
                <w:sz w:val="16"/>
              </w:rPr>
              <w:t>EIA‐860</w:t>
            </w:r>
            <w:r w:rsidRPr="00D379E4">
              <w:rPr>
                <w:spacing w:val="-8"/>
                <w:sz w:val="16"/>
              </w:rPr>
              <w:t xml:space="preserve"> </w:t>
            </w:r>
            <w:r w:rsidRPr="00D379E4">
              <w:rPr>
                <w:sz w:val="16"/>
              </w:rPr>
              <w:t>‐"Annual</w:t>
            </w:r>
            <w:r w:rsidRPr="00D379E4">
              <w:rPr>
                <w:spacing w:val="-7"/>
                <w:sz w:val="16"/>
              </w:rPr>
              <w:t xml:space="preserve"> </w:t>
            </w:r>
            <w:r w:rsidRPr="00D379E4">
              <w:rPr>
                <w:sz w:val="16"/>
              </w:rPr>
              <w:t>Electric</w:t>
            </w:r>
            <w:r w:rsidRPr="00D379E4">
              <w:rPr>
                <w:spacing w:val="-7"/>
                <w:sz w:val="16"/>
              </w:rPr>
              <w:t xml:space="preserve"> </w:t>
            </w:r>
            <w:r w:rsidRPr="00D379E4">
              <w:rPr>
                <w:sz w:val="16"/>
              </w:rPr>
              <w:t>Generator</w:t>
            </w:r>
            <w:r w:rsidRPr="00D379E4">
              <w:rPr>
                <w:spacing w:val="-8"/>
                <w:sz w:val="16"/>
              </w:rPr>
              <w:t xml:space="preserve"> </w:t>
            </w:r>
            <w:r w:rsidRPr="00D379E4">
              <w:rPr>
                <w:spacing w:val="-2"/>
                <w:sz w:val="16"/>
              </w:rPr>
              <w:t>Report"</w:t>
            </w:r>
          </w:p>
          <w:p w:rsidR="00017A72" w:rsidRPr="00D379E4" w:rsidP="00541FDB" w14:paraId="13966C36" w14:textId="77777777">
            <w:pPr>
              <w:pStyle w:val="TableParagraph"/>
              <w:spacing w:before="5" w:line="210" w:lineRule="atLeast"/>
              <w:ind w:left="39"/>
              <w:rPr>
                <w:sz w:val="16"/>
              </w:rPr>
            </w:pPr>
            <w:r w:rsidRPr="00D379E4">
              <w:rPr>
                <w:sz w:val="16"/>
              </w:rPr>
              <w:t>Respondents</w:t>
            </w:r>
            <w:r w:rsidRPr="00D379E4">
              <w:rPr>
                <w:spacing w:val="-10"/>
                <w:sz w:val="16"/>
              </w:rPr>
              <w:t xml:space="preserve"> </w:t>
            </w:r>
            <w:r w:rsidRPr="00D379E4">
              <w:rPr>
                <w:sz w:val="16"/>
              </w:rPr>
              <w:t>Not</w:t>
            </w:r>
            <w:r w:rsidRPr="00D379E4">
              <w:rPr>
                <w:spacing w:val="-9"/>
                <w:sz w:val="16"/>
              </w:rPr>
              <w:t xml:space="preserve"> </w:t>
            </w:r>
            <w:r w:rsidRPr="00D379E4">
              <w:rPr>
                <w:sz w:val="16"/>
              </w:rPr>
              <w:t>Completing</w:t>
            </w:r>
            <w:r w:rsidRPr="00D379E4">
              <w:rPr>
                <w:spacing w:val="-9"/>
                <w:sz w:val="16"/>
              </w:rPr>
              <w:t xml:space="preserve"> </w:t>
            </w:r>
            <w:r w:rsidRPr="00D379E4">
              <w:rPr>
                <w:sz w:val="16"/>
              </w:rPr>
              <w:t>Environmental</w:t>
            </w:r>
            <w:r w:rsidRPr="00D379E4">
              <w:rPr>
                <w:spacing w:val="40"/>
                <w:sz w:val="16"/>
              </w:rPr>
              <w:t xml:space="preserve"> </w:t>
            </w:r>
            <w:r w:rsidRPr="00D379E4">
              <w:rPr>
                <w:spacing w:val="-2"/>
                <w:sz w:val="16"/>
              </w:rPr>
              <w:t>Questions</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0CC221C5" w14:textId="77777777">
            <w:pPr>
              <w:pStyle w:val="TableParagraph"/>
              <w:spacing w:line="188" w:lineRule="exact"/>
              <w:ind w:right="450"/>
              <w:jc w:val="right"/>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E96475B" w14:textId="77777777">
            <w:pPr>
              <w:pStyle w:val="TableParagraph"/>
              <w:spacing w:line="188" w:lineRule="exact"/>
              <w:ind w:right="309"/>
              <w:jc w:val="right"/>
              <w:rPr>
                <w:sz w:val="16"/>
                <w:szCs w:val="16"/>
              </w:rPr>
            </w:pPr>
            <w:r w:rsidRPr="00D379E4">
              <w:rPr>
                <w:sz w:val="16"/>
                <w:szCs w:val="16"/>
              </w:rPr>
              <w:t>6700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63C17CB" w14:textId="77777777">
            <w:pPr>
              <w:pStyle w:val="TableParagraph"/>
              <w:spacing w:line="188" w:lineRule="exact"/>
              <w:ind w:left="186" w:right="131"/>
              <w:jc w:val="center"/>
              <w:rPr>
                <w:sz w:val="16"/>
                <w:szCs w:val="16"/>
              </w:rPr>
            </w:pPr>
            <w:r w:rsidRPr="00D379E4">
              <w:rPr>
                <w:sz w:val="16"/>
                <w:szCs w:val="16"/>
              </w:rPr>
              <w:t>6700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3A69A741" w14:textId="77777777">
            <w:pPr>
              <w:pStyle w:val="TableParagraph"/>
              <w:spacing w:line="188" w:lineRule="exact"/>
              <w:ind w:right="349"/>
              <w:jc w:val="right"/>
              <w:rPr>
                <w:sz w:val="16"/>
              </w:rPr>
            </w:pPr>
            <w:r w:rsidRPr="00D379E4">
              <w:rPr>
                <w:sz w:val="16"/>
              </w:rPr>
              <w:t>7.64</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24240A8" w14:textId="77777777">
            <w:pPr>
              <w:pStyle w:val="TableParagraph"/>
              <w:spacing w:line="188" w:lineRule="exact"/>
              <w:ind w:left="186" w:right="130"/>
              <w:jc w:val="center"/>
              <w:rPr>
                <w:sz w:val="16"/>
              </w:rPr>
            </w:pPr>
            <w:r w:rsidRPr="00D379E4">
              <w:rPr>
                <w:sz w:val="16"/>
              </w:rPr>
              <w:t>51,188</w:t>
            </w:r>
          </w:p>
        </w:tc>
      </w:tr>
      <w:tr w14:paraId="667D3B87"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8DC7095" w14:textId="77777777">
            <w:pPr>
              <w:pStyle w:val="TableParagraph"/>
              <w:spacing w:line="155" w:lineRule="exact"/>
              <w:ind w:left="39"/>
              <w:rPr>
                <w:sz w:val="16"/>
              </w:rPr>
            </w:pPr>
            <w:r w:rsidRPr="00D379E4">
              <w:rPr>
                <w:sz w:val="16"/>
              </w:rPr>
              <w:t>EIA‐860M</w:t>
            </w:r>
            <w:r w:rsidRPr="00D379E4">
              <w:rPr>
                <w:spacing w:val="-6"/>
                <w:sz w:val="16"/>
              </w:rPr>
              <w:t xml:space="preserve"> </w:t>
            </w:r>
            <w:r w:rsidRPr="00D379E4">
              <w:rPr>
                <w:sz w:val="16"/>
              </w:rPr>
              <w:t>"Monthly</w:t>
            </w:r>
            <w:r w:rsidRPr="00D379E4">
              <w:rPr>
                <w:spacing w:val="-6"/>
                <w:sz w:val="16"/>
              </w:rPr>
              <w:t xml:space="preserve"> </w:t>
            </w:r>
            <w:r w:rsidRPr="00D379E4">
              <w:rPr>
                <w:sz w:val="16"/>
              </w:rPr>
              <w:t>Update</w:t>
            </w:r>
            <w:r w:rsidRPr="00D379E4">
              <w:rPr>
                <w:spacing w:val="-5"/>
                <w:sz w:val="16"/>
              </w:rPr>
              <w:t xml:space="preserve"> </w:t>
            </w:r>
            <w:r w:rsidRPr="00D379E4">
              <w:rPr>
                <w:sz w:val="16"/>
              </w:rPr>
              <w:t>to</w:t>
            </w:r>
            <w:r w:rsidRPr="00D379E4">
              <w:rPr>
                <w:spacing w:val="-6"/>
                <w:sz w:val="16"/>
              </w:rPr>
              <w:t xml:space="preserve"> </w:t>
            </w:r>
            <w:r w:rsidRPr="00D379E4">
              <w:rPr>
                <w:sz w:val="16"/>
              </w:rPr>
              <w:t>the</w:t>
            </w:r>
            <w:r w:rsidRPr="00D379E4">
              <w:rPr>
                <w:spacing w:val="-6"/>
                <w:sz w:val="16"/>
              </w:rPr>
              <w:t xml:space="preserve"> </w:t>
            </w:r>
            <w:r w:rsidRPr="00D379E4">
              <w:rPr>
                <w:spacing w:val="-2"/>
                <w:sz w:val="16"/>
              </w:rPr>
              <w:t>Annual</w:t>
            </w:r>
          </w:p>
          <w:p w:rsidR="00017A72" w:rsidRPr="00D379E4" w:rsidP="00541FDB" w14:paraId="0BD7BA02" w14:textId="77777777">
            <w:pPr>
              <w:pStyle w:val="TableParagraph"/>
              <w:spacing w:before="19"/>
              <w:ind w:left="39"/>
              <w:rPr>
                <w:sz w:val="16"/>
              </w:rPr>
            </w:pPr>
            <w:r w:rsidRPr="00D379E4">
              <w:rPr>
                <w:sz w:val="16"/>
              </w:rPr>
              <w:t>Electric</w:t>
            </w:r>
            <w:r w:rsidRPr="00D379E4">
              <w:rPr>
                <w:spacing w:val="-8"/>
                <w:sz w:val="16"/>
              </w:rPr>
              <w:t xml:space="preserve"> </w:t>
            </w:r>
            <w:r w:rsidRPr="00D379E4">
              <w:rPr>
                <w:sz w:val="16"/>
              </w:rPr>
              <w:t>Generator</w:t>
            </w:r>
            <w:r w:rsidRPr="00D379E4">
              <w:rPr>
                <w:spacing w:val="-7"/>
                <w:sz w:val="16"/>
              </w:rPr>
              <w:t xml:space="preserve"> </w:t>
            </w: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6E0782D7" w14:textId="77777777">
            <w:pPr>
              <w:pStyle w:val="TableParagraph"/>
              <w:spacing w:line="188" w:lineRule="exact"/>
              <w:ind w:right="388"/>
              <w:jc w:val="right"/>
              <w:rPr>
                <w:sz w:val="16"/>
                <w:szCs w:val="16"/>
              </w:rPr>
            </w:pPr>
            <w:r w:rsidRPr="00D379E4">
              <w:rPr>
                <w:sz w:val="16"/>
                <w:szCs w:val="16"/>
              </w:rPr>
              <w:t>5.6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1336113" w14:textId="77777777">
            <w:pPr>
              <w:pStyle w:val="TableParagraph"/>
              <w:spacing w:line="188" w:lineRule="exact"/>
              <w:ind w:left="186" w:right="131"/>
              <w:jc w:val="center"/>
              <w:rPr>
                <w:sz w:val="16"/>
                <w:szCs w:val="16"/>
              </w:rPr>
            </w:pPr>
            <w:r w:rsidRPr="00D379E4">
              <w:rPr>
                <w:sz w:val="16"/>
                <w:szCs w:val="16"/>
              </w:rPr>
              <w:t>508</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1B1FF032" w14:textId="77777777">
            <w:pPr>
              <w:pStyle w:val="TableParagraph"/>
              <w:spacing w:line="188" w:lineRule="exact"/>
              <w:ind w:left="186" w:right="131"/>
              <w:jc w:val="center"/>
              <w:rPr>
                <w:sz w:val="16"/>
                <w:szCs w:val="16"/>
              </w:rPr>
            </w:pPr>
            <w:r w:rsidRPr="00D379E4">
              <w:rPr>
                <w:sz w:val="16"/>
                <w:szCs w:val="16"/>
              </w:rPr>
              <w:t>2845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334E5CEC" w14:textId="77777777">
            <w:pPr>
              <w:pStyle w:val="TableParagraph"/>
              <w:spacing w:line="188" w:lineRule="exact"/>
              <w:ind w:right="349"/>
              <w:jc w:val="right"/>
              <w:rPr>
                <w:sz w:val="16"/>
              </w:rPr>
            </w:pPr>
            <w:r w:rsidRPr="00D379E4">
              <w:rPr>
                <w:sz w:val="16"/>
              </w:rPr>
              <w:t>.31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04F8A65" w14:textId="77777777">
            <w:pPr>
              <w:pStyle w:val="TableParagraph"/>
              <w:spacing w:line="188" w:lineRule="exact"/>
              <w:ind w:left="186" w:right="131"/>
              <w:jc w:val="center"/>
              <w:rPr>
                <w:sz w:val="16"/>
              </w:rPr>
            </w:pPr>
            <w:r w:rsidRPr="00D379E4">
              <w:rPr>
                <w:sz w:val="16"/>
              </w:rPr>
              <w:t>882</w:t>
            </w:r>
          </w:p>
        </w:tc>
      </w:tr>
      <w:tr w14:paraId="6354EFAC" w14:textId="77777777" w:rsidTr="3A1044ED">
        <w:tblPrEx>
          <w:tblW w:w="0" w:type="auto"/>
          <w:jc w:val="center"/>
          <w:tblLayout w:type="fixed"/>
          <w:tblCellMar>
            <w:left w:w="0" w:type="dxa"/>
            <w:right w:w="0" w:type="dxa"/>
          </w:tblCellMar>
          <w:tblLook w:val="01E0"/>
        </w:tblPrEx>
        <w:trPr>
          <w:trHeight w:val="38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D618707" w14:textId="77777777">
            <w:pPr>
              <w:pStyle w:val="TableParagraph"/>
              <w:spacing w:before="95"/>
              <w:ind w:left="39"/>
              <w:rPr>
                <w:sz w:val="16"/>
              </w:rPr>
            </w:pPr>
            <w:r w:rsidRPr="00D379E4">
              <w:rPr>
                <w:sz w:val="16"/>
              </w:rPr>
              <w:t>EIA‐861</w:t>
            </w:r>
            <w:r w:rsidRPr="00D379E4">
              <w:rPr>
                <w:spacing w:val="-7"/>
                <w:sz w:val="16"/>
              </w:rPr>
              <w:t xml:space="preserve"> </w:t>
            </w:r>
            <w:r w:rsidRPr="00D379E4">
              <w:rPr>
                <w:sz w:val="16"/>
              </w:rPr>
              <w:t>"Annual</w:t>
            </w:r>
            <w:r w:rsidRPr="00D379E4">
              <w:rPr>
                <w:spacing w:val="-6"/>
                <w:sz w:val="16"/>
              </w:rPr>
              <w:t xml:space="preserve"> </w:t>
            </w:r>
            <w:r w:rsidRPr="00D379E4">
              <w:rPr>
                <w:sz w:val="16"/>
              </w:rPr>
              <w:t>Electric</w:t>
            </w:r>
            <w:r w:rsidRPr="00D379E4">
              <w:rPr>
                <w:spacing w:val="-6"/>
                <w:sz w:val="16"/>
              </w:rPr>
              <w:t xml:space="preserve"> </w:t>
            </w:r>
            <w:r w:rsidRPr="00D379E4">
              <w:rPr>
                <w:sz w:val="16"/>
              </w:rPr>
              <w:t>Power</w:t>
            </w:r>
            <w:r w:rsidRPr="00D379E4">
              <w:rPr>
                <w:spacing w:val="-7"/>
                <w:sz w:val="16"/>
              </w:rPr>
              <w:t xml:space="preserve"> </w:t>
            </w:r>
            <w:r w:rsidRPr="00D379E4">
              <w:rPr>
                <w:sz w:val="16"/>
              </w:rPr>
              <w:t>Industry</w:t>
            </w:r>
            <w:r w:rsidRPr="00D379E4">
              <w:rPr>
                <w:spacing w:val="-6"/>
                <w:sz w:val="16"/>
              </w:rPr>
              <w:t xml:space="preserve"> </w:t>
            </w: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51860157" w14:textId="77777777">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1CEE52BB" w14:textId="77777777">
            <w:pPr>
              <w:pStyle w:val="TableParagraph"/>
              <w:spacing w:line="188" w:lineRule="exact"/>
              <w:ind w:right="309"/>
              <w:jc w:val="right"/>
              <w:rPr>
                <w:sz w:val="16"/>
                <w:szCs w:val="16"/>
              </w:rPr>
            </w:pPr>
            <w:r w:rsidRPr="00D379E4">
              <w:rPr>
                <w:sz w:val="16"/>
                <w:szCs w:val="16"/>
              </w:rPr>
              <w:t>1735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7DE88787" w14:textId="77777777">
            <w:pPr>
              <w:pStyle w:val="TableParagraph"/>
              <w:spacing w:line="188" w:lineRule="exact"/>
              <w:ind w:left="186" w:right="131"/>
              <w:jc w:val="center"/>
              <w:rPr>
                <w:sz w:val="16"/>
                <w:szCs w:val="16"/>
              </w:rPr>
            </w:pPr>
            <w:r w:rsidRPr="00D379E4">
              <w:rPr>
                <w:sz w:val="16"/>
                <w:szCs w:val="16"/>
              </w:rPr>
              <w:t>1735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CA43DB4" w14:textId="77777777">
            <w:pPr>
              <w:pStyle w:val="TableParagraph"/>
              <w:spacing w:line="188" w:lineRule="exact"/>
              <w:ind w:right="308"/>
              <w:jc w:val="right"/>
              <w:rPr>
                <w:sz w:val="16"/>
              </w:rPr>
            </w:pPr>
            <w:r w:rsidRPr="00D379E4">
              <w:rPr>
                <w:sz w:val="16"/>
              </w:rPr>
              <w:t>13.39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3DFFF61" w14:textId="77777777">
            <w:pPr>
              <w:pStyle w:val="TableParagraph"/>
              <w:spacing w:line="188" w:lineRule="exact"/>
              <w:ind w:left="186" w:right="130"/>
              <w:jc w:val="center"/>
              <w:rPr>
                <w:sz w:val="16"/>
              </w:rPr>
            </w:pPr>
            <w:r w:rsidRPr="00D379E4">
              <w:rPr>
                <w:sz w:val="16"/>
              </w:rPr>
              <w:t>23,23</w:t>
            </w:r>
            <w:r w:rsidRPr="00D379E4" w:rsidR="002B7AF7">
              <w:rPr>
                <w:sz w:val="16"/>
              </w:rPr>
              <w:t>2</w:t>
            </w:r>
          </w:p>
        </w:tc>
      </w:tr>
      <w:tr w14:paraId="38181174" w14:textId="77777777" w:rsidTr="3A1044ED">
        <w:tblPrEx>
          <w:tblW w:w="0" w:type="auto"/>
          <w:jc w:val="center"/>
          <w:tblLayout w:type="fixed"/>
          <w:tblCellMar>
            <w:left w:w="0" w:type="dxa"/>
            <w:right w:w="0" w:type="dxa"/>
          </w:tblCellMar>
          <w:tblLook w:val="01E0"/>
        </w:tblPrEx>
        <w:trPr>
          <w:trHeight w:val="38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C7B859B" w14:textId="77777777">
            <w:pPr>
              <w:pStyle w:val="TableParagraph"/>
              <w:spacing w:line="184" w:lineRule="exact"/>
              <w:ind w:left="39" w:right="-15"/>
              <w:rPr>
                <w:sz w:val="16"/>
              </w:rPr>
            </w:pPr>
            <w:r w:rsidRPr="00D379E4">
              <w:rPr>
                <w:sz w:val="16"/>
              </w:rPr>
              <w:t>EIA‐861S</w:t>
            </w:r>
            <w:r w:rsidRPr="00D379E4">
              <w:rPr>
                <w:spacing w:val="-7"/>
                <w:sz w:val="16"/>
              </w:rPr>
              <w:t xml:space="preserve"> </w:t>
            </w:r>
            <w:r w:rsidRPr="00D379E4">
              <w:rPr>
                <w:sz w:val="16"/>
              </w:rPr>
              <w:t>"Annual</w:t>
            </w:r>
            <w:r w:rsidRPr="00D379E4">
              <w:rPr>
                <w:spacing w:val="-6"/>
                <w:sz w:val="16"/>
              </w:rPr>
              <w:t xml:space="preserve"> </w:t>
            </w:r>
            <w:r w:rsidRPr="00D379E4">
              <w:rPr>
                <w:sz w:val="16"/>
              </w:rPr>
              <w:t>Electric</w:t>
            </w:r>
            <w:r w:rsidRPr="00D379E4">
              <w:rPr>
                <w:spacing w:val="-7"/>
                <w:sz w:val="16"/>
              </w:rPr>
              <w:t xml:space="preserve"> </w:t>
            </w:r>
            <w:r w:rsidRPr="00D379E4">
              <w:rPr>
                <w:sz w:val="16"/>
              </w:rPr>
              <w:t>Power</w:t>
            </w:r>
            <w:r w:rsidRPr="00D379E4">
              <w:rPr>
                <w:spacing w:val="-7"/>
                <w:sz w:val="16"/>
              </w:rPr>
              <w:t xml:space="preserve"> </w:t>
            </w:r>
            <w:r w:rsidRPr="00D379E4">
              <w:rPr>
                <w:sz w:val="16"/>
              </w:rPr>
              <w:t>Industry</w:t>
            </w:r>
            <w:r w:rsidRPr="00D379E4">
              <w:rPr>
                <w:spacing w:val="-7"/>
                <w:sz w:val="16"/>
              </w:rPr>
              <w:t xml:space="preserve"> </w:t>
            </w:r>
            <w:r w:rsidRPr="00D379E4">
              <w:rPr>
                <w:spacing w:val="-2"/>
                <w:sz w:val="16"/>
              </w:rPr>
              <w:t>Report</w:t>
            </w:r>
          </w:p>
          <w:p w:rsidR="00017A72" w:rsidRPr="00D379E4" w:rsidP="00541FDB" w14:paraId="39C16945" w14:textId="77777777">
            <w:pPr>
              <w:pStyle w:val="TableParagraph"/>
              <w:spacing w:before="19" w:line="163" w:lineRule="exact"/>
              <w:ind w:left="39"/>
              <w:rPr>
                <w:sz w:val="16"/>
              </w:rPr>
            </w:pPr>
            <w:r w:rsidRPr="00D379E4">
              <w:rPr>
                <w:sz w:val="16"/>
              </w:rPr>
              <w:t>(Short</w:t>
            </w:r>
            <w:r w:rsidRPr="00D379E4">
              <w:rPr>
                <w:spacing w:val="-9"/>
                <w:sz w:val="16"/>
              </w:rPr>
              <w:t xml:space="preserve"> </w:t>
            </w:r>
            <w:r w:rsidRPr="00D379E4">
              <w:rPr>
                <w:spacing w:val="-2"/>
                <w:sz w:val="16"/>
              </w:rPr>
              <w:t>Form)"</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BF04D5D" w14:textId="77777777">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5CD4C5B2" w14:textId="77777777">
            <w:pPr>
              <w:pStyle w:val="TableParagraph"/>
              <w:spacing w:line="188" w:lineRule="exact"/>
              <w:ind w:right="309"/>
              <w:jc w:val="right"/>
              <w:rPr>
                <w:sz w:val="16"/>
                <w:szCs w:val="16"/>
              </w:rPr>
            </w:pPr>
            <w:r w:rsidRPr="00D379E4">
              <w:rPr>
                <w:sz w:val="16"/>
                <w:szCs w:val="16"/>
              </w:rPr>
              <w:t>1692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9B1207E" w14:textId="77777777">
            <w:pPr>
              <w:pStyle w:val="TableParagraph"/>
              <w:spacing w:line="188" w:lineRule="exact"/>
              <w:ind w:left="186" w:right="131"/>
              <w:jc w:val="center"/>
              <w:rPr>
                <w:sz w:val="16"/>
                <w:szCs w:val="16"/>
              </w:rPr>
            </w:pPr>
            <w:r w:rsidRPr="00D379E4">
              <w:rPr>
                <w:sz w:val="16"/>
                <w:szCs w:val="16"/>
              </w:rPr>
              <w:t>1692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B387204" w14:textId="77777777">
            <w:pPr>
              <w:pStyle w:val="TableParagraph"/>
              <w:spacing w:line="188" w:lineRule="exact"/>
              <w:ind w:right="349"/>
              <w:jc w:val="right"/>
              <w:rPr>
                <w:sz w:val="16"/>
              </w:rPr>
            </w:pPr>
            <w:r w:rsidRPr="00D379E4">
              <w:rPr>
                <w:sz w:val="16"/>
              </w:rPr>
              <w:t>.75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F7AE10A" w14:textId="77777777">
            <w:pPr>
              <w:pStyle w:val="TableParagraph"/>
              <w:spacing w:line="188" w:lineRule="exact"/>
              <w:ind w:left="186" w:right="131"/>
              <w:jc w:val="center"/>
              <w:rPr>
                <w:sz w:val="16"/>
              </w:rPr>
            </w:pPr>
            <w:r w:rsidRPr="00D379E4">
              <w:rPr>
                <w:sz w:val="16"/>
              </w:rPr>
              <w:t>1,269</w:t>
            </w:r>
          </w:p>
        </w:tc>
      </w:tr>
      <w:tr w14:paraId="2588B170"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E625A4C" w14:textId="77777777">
            <w:pPr>
              <w:pStyle w:val="TableParagraph"/>
              <w:spacing w:line="155" w:lineRule="exact"/>
              <w:ind w:left="39"/>
              <w:rPr>
                <w:sz w:val="16"/>
              </w:rPr>
            </w:pPr>
            <w:r w:rsidRPr="00D379E4">
              <w:rPr>
                <w:sz w:val="16"/>
              </w:rPr>
              <w:t>EIA‐861M</w:t>
            </w:r>
            <w:r w:rsidRPr="00D379E4">
              <w:rPr>
                <w:spacing w:val="-7"/>
                <w:sz w:val="16"/>
              </w:rPr>
              <w:t xml:space="preserve"> </w:t>
            </w:r>
            <w:r w:rsidRPr="00D379E4">
              <w:rPr>
                <w:sz w:val="16"/>
              </w:rPr>
              <w:t>"Monthly</w:t>
            </w:r>
            <w:r w:rsidRPr="00D379E4">
              <w:rPr>
                <w:spacing w:val="-8"/>
                <w:sz w:val="16"/>
              </w:rPr>
              <w:t xml:space="preserve"> </w:t>
            </w:r>
            <w:r w:rsidRPr="00D379E4">
              <w:rPr>
                <w:sz w:val="16"/>
              </w:rPr>
              <w:t>Electric</w:t>
            </w:r>
            <w:r w:rsidRPr="00D379E4">
              <w:rPr>
                <w:spacing w:val="-7"/>
                <w:sz w:val="16"/>
              </w:rPr>
              <w:t xml:space="preserve"> </w:t>
            </w:r>
            <w:r w:rsidRPr="00D379E4">
              <w:rPr>
                <w:sz w:val="16"/>
              </w:rPr>
              <w:t>Power</w:t>
            </w:r>
            <w:r w:rsidRPr="00D379E4">
              <w:rPr>
                <w:spacing w:val="-8"/>
                <w:sz w:val="16"/>
              </w:rPr>
              <w:t xml:space="preserve"> </w:t>
            </w:r>
            <w:r w:rsidRPr="00D379E4">
              <w:rPr>
                <w:spacing w:val="-2"/>
                <w:sz w:val="16"/>
              </w:rPr>
              <w:t>Industry</w:t>
            </w:r>
          </w:p>
          <w:p w:rsidR="00017A72" w:rsidRPr="00D379E4" w:rsidP="00541FDB" w14:paraId="6E2ED033" w14:textId="77777777">
            <w:pPr>
              <w:pStyle w:val="TableParagraph"/>
              <w:spacing w:before="19"/>
              <w:ind w:left="39"/>
              <w:rPr>
                <w:sz w:val="16"/>
              </w:rPr>
            </w:pP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14F63662" w14:textId="77777777">
            <w:pPr>
              <w:pStyle w:val="TableParagraph"/>
              <w:spacing w:line="188" w:lineRule="exact"/>
              <w:ind w:right="409"/>
              <w:jc w:val="right"/>
              <w:rPr>
                <w:sz w:val="16"/>
                <w:szCs w:val="16"/>
              </w:rPr>
            </w:pPr>
            <w:r w:rsidRPr="00D379E4">
              <w:rPr>
                <w:sz w:val="16"/>
                <w:szCs w:val="16"/>
              </w:rPr>
              <w:t>12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490F8D6" w14:textId="77777777">
            <w:pPr>
              <w:pStyle w:val="TableParagraph"/>
              <w:spacing w:line="188" w:lineRule="exact"/>
              <w:ind w:left="186" w:right="131"/>
              <w:jc w:val="center"/>
              <w:rPr>
                <w:sz w:val="16"/>
                <w:szCs w:val="16"/>
              </w:rPr>
            </w:pPr>
            <w:r w:rsidRPr="00D379E4">
              <w:rPr>
                <w:sz w:val="16"/>
                <w:szCs w:val="16"/>
              </w:rPr>
              <w:t>650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8A6FC2B" w14:textId="77777777">
            <w:pPr>
              <w:pStyle w:val="TableParagraph"/>
              <w:spacing w:line="188" w:lineRule="exact"/>
              <w:ind w:left="186" w:right="131"/>
              <w:jc w:val="center"/>
              <w:rPr>
                <w:sz w:val="16"/>
                <w:szCs w:val="16"/>
              </w:rPr>
            </w:pPr>
            <w:r w:rsidRPr="00D379E4">
              <w:rPr>
                <w:sz w:val="16"/>
                <w:szCs w:val="16"/>
              </w:rPr>
              <w:t>7800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924A99C" w14:textId="77777777">
            <w:pPr>
              <w:pStyle w:val="TableParagraph"/>
              <w:spacing w:line="188" w:lineRule="exact"/>
              <w:ind w:right="349"/>
              <w:jc w:val="right"/>
              <w:rPr>
                <w:sz w:val="16"/>
              </w:rPr>
            </w:pPr>
            <w:r w:rsidRPr="00D379E4">
              <w:rPr>
                <w:sz w:val="16"/>
              </w:rPr>
              <w:t>2.33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E8B6AAF" w14:textId="77777777">
            <w:pPr>
              <w:pStyle w:val="TableParagraph"/>
              <w:spacing w:line="188" w:lineRule="exact"/>
              <w:ind w:left="186" w:right="130"/>
              <w:jc w:val="center"/>
              <w:rPr>
                <w:sz w:val="16"/>
              </w:rPr>
            </w:pPr>
            <w:r w:rsidRPr="00D379E4">
              <w:rPr>
                <w:sz w:val="16"/>
              </w:rPr>
              <w:t>18,174</w:t>
            </w:r>
          </w:p>
        </w:tc>
      </w:tr>
      <w:tr w14:paraId="12B0F351"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80BE4D1" w14:textId="77777777">
            <w:pPr>
              <w:pStyle w:val="TableParagraph"/>
              <w:spacing w:line="155" w:lineRule="exact"/>
              <w:ind w:left="39"/>
              <w:rPr>
                <w:sz w:val="16"/>
              </w:rPr>
            </w:pPr>
            <w:r w:rsidRPr="00D379E4">
              <w:rPr>
                <w:sz w:val="16"/>
              </w:rPr>
              <w:t>EIA‐923</w:t>
            </w:r>
            <w:r w:rsidRPr="00D379E4">
              <w:rPr>
                <w:spacing w:val="-7"/>
                <w:sz w:val="16"/>
              </w:rPr>
              <w:t xml:space="preserve"> </w:t>
            </w:r>
            <w:r w:rsidRPr="00D379E4">
              <w:rPr>
                <w:sz w:val="16"/>
              </w:rPr>
              <w:t>"Power</w:t>
            </w:r>
            <w:r w:rsidRPr="00D379E4">
              <w:rPr>
                <w:spacing w:val="-7"/>
                <w:sz w:val="16"/>
              </w:rPr>
              <w:t xml:space="preserve"> </w:t>
            </w:r>
            <w:r w:rsidRPr="00D379E4">
              <w:rPr>
                <w:sz w:val="16"/>
              </w:rPr>
              <w:t>Plant</w:t>
            </w:r>
            <w:r w:rsidRPr="00D379E4">
              <w:rPr>
                <w:spacing w:val="-6"/>
                <w:sz w:val="16"/>
              </w:rPr>
              <w:t xml:space="preserve"> </w:t>
            </w:r>
            <w:r w:rsidRPr="00D379E4">
              <w:rPr>
                <w:sz w:val="16"/>
              </w:rPr>
              <w:t>Operations</w:t>
            </w:r>
            <w:r w:rsidRPr="00D379E4">
              <w:rPr>
                <w:spacing w:val="-5"/>
                <w:sz w:val="16"/>
              </w:rPr>
              <w:t xml:space="preserve"> </w:t>
            </w:r>
            <w:r w:rsidRPr="00D379E4">
              <w:rPr>
                <w:sz w:val="16"/>
              </w:rPr>
              <w:t>Report"</w:t>
            </w:r>
            <w:r w:rsidRPr="00D379E4">
              <w:rPr>
                <w:spacing w:val="-7"/>
                <w:sz w:val="16"/>
              </w:rPr>
              <w:t xml:space="preserve"> </w:t>
            </w:r>
            <w:r w:rsidRPr="00D379E4">
              <w:rPr>
                <w:spacing w:val="-10"/>
                <w:sz w:val="16"/>
              </w:rPr>
              <w:t>‐</w:t>
            </w:r>
          </w:p>
          <w:p w:rsidR="00017A72" w:rsidRPr="00D379E4" w:rsidP="00541FDB" w14:paraId="4B55D235" w14:textId="77777777">
            <w:pPr>
              <w:pStyle w:val="TableParagraph"/>
              <w:spacing w:before="19"/>
              <w:ind w:left="39"/>
              <w:rPr>
                <w:sz w:val="16"/>
              </w:rPr>
            </w:pPr>
            <w:r w:rsidRPr="00D379E4">
              <w:rPr>
                <w:spacing w:val="-2"/>
                <w:sz w:val="16"/>
              </w:rPr>
              <w:t>Monthly</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66E2282" w14:textId="77777777">
            <w:pPr>
              <w:pStyle w:val="TableParagraph"/>
              <w:spacing w:line="188" w:lineRule="exact"/>
              <w:ind w:right="409"/>
              <w:jc w:val="right"/>
              <w:rPr>
                <w:sz w:val="16"/>
                <w:szCs w:val="16"/>
              </w:rPr>
            </w:pPr>
            <w:r w:rsidRPr="00D379E4">
              <w:rPr>
                <w:sz w:val="16"/>
                <w:szCs w:val="16"/>
              </w:rPr>
              <w:t>12</w:t>
            </w:r>
          </w:p>
          <w:p w:rsidR="00017A72" w:rsidRPr="00D379E4" w:rsidP="3A1044ED" w14:paraId="3A2E943E" w14:textId="77777777">
            <w:pPr>
              <w:pStyle w:val="TableParagraph"/>
              <w:spacing w:line="188" w:lineRule="exact"/>
              <w:ind w:right="409"/>
              <w:jc w:val="right"/>
              <w:rPr>
                <w:sz w:val="16"/>
                <w:szCs w:val="16"/>
              </w:rPr>
            </w:pP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27F9DF26" w14:textId="77777777">
            <w:pPr>
              <w:pStyle w:val="TableParagraph"/>
              <w:spacing w:line="188" w:lineRule="exact"/>
              <w:ind w:right="309"/>
              <w:jc w:val="right"/>
              <w:rPr>
                <w:sz w:val="16"/>
                <w:szCs w:val="16"/>
              </w:rPr>
            </w:pPr>
            <w:r w:rsidRPr="00D379E4">
              <w:rPr>
                <w:sz w:val="16"/>
                <w:szCs w:val="16"/>
              </w:rPr>
              <w:t>3579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7F2795D" w14:textId="77777777">
            <w:pPr>
              <w:pStyle w:val="TableParagraph"/>
              <w:spacing w:line="188" w:lineRule="exact"/>
              <w:ind w:left="186" w:right="130"/>
              <w:jc w:val="center"/>
              <w:rPr>
                <w:sz w:val="16"/>
                <w:szCs w:val="16"/>
              </w:rPr>
            </w:pPr>
            <w:r w:rsidRPr="00D379E4">
              <w:rPr>
                <w:sz w:val="16"/>
                <w:szCs w:val="16"/>
              </w:rPr>
              <w:t>42948</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C26C657" w14:textId="77777777">
            <w:pPr>
              <w:pStyle w:val="TableParagraph"/>
              <w:spacing w:line="188" w:lineRule="exact"/>
              <w:ind w:right="349"/>
              <w:jc w:val="right"/>
              <w:rPr>
                <w:sz w:val="16"/>
              </w:rPr>
            </w:pPr>
            <w:r w:rsidRPr="00D379E4">
              <w:rPr>
                <w:sz w:val="16"/>
              </w:rPr>
              <w:t>1.99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693E47A" w14:textId="77777777">
            <w:pPr>
              <w:pStyle w:val="TableParagraph"/>
              <w:spacing w:line="188" w:lineRule="exact"/>
              <w:ind w:left="186" w:right="130"/>
              <w:jc w:val="center"/>
              <w:rPr>
                <w:sz w:val="16"/>
              </w:rPr>
            </w:pPr>
            <w:r w:rsidRPr="00D379E4">
              <w:rPr>
                <w:sz w:val="16"/>
              </w:rPr>
              <w:t>85,46</w:t>
            </w:r>
            <w:r w:rsidRPr="00D379E4" w:rsidR="002B7AF7">
              <w:rPr>
                <w:sz w:val="16"/>
              </w:rPr>
              <w:t>7</w:t>
            </w:r>
          </w:p>
        </w:tc>
      </w:tr>
      <w:tr w14:paraId="6C7F0FE4"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973197C" w14:textId="77777777">
            <w:pPr>
              <w:pStyle w:val="TableParagraph"/>
              <w:spacing w:line="155" w:lineRule="exact"/>
              <w:ind w:left="39"/>
              <w:rPr>
                <w:sz w:val="16"/>
              </w:rPr>
            </w:pPr>
            <w:r w:rsidRPr="00D379E4">
              <w:rPr>
                <w:sz w:val="16"/>
              </w:rPr>
              <w:t>EIA‐923</w:t>
            </w:r>
            <w:r w:rsidRPr="00D379E4">
              <w:rPr>
                <w:spacing w:val="-7"/>
                <w:sz w:val="16"/>
              </w:rPr>
              <w:t xml:space="preserve"> </w:t>
            </w:r>
            <w:r w:rsidRPr="00D379E4">
              <w:rPr>
                <w:sz w:val="16"/>
              </w:rPr>
              <w:t>"Power</w:t>
            </w:r>
            <w:r w:rsidRPr="00D379E4">
              <w:rPr>
                <w:spacing w:val="-7"/>
                <w:sz w:val="16"/>
              </w:rPr>
              <w:t xml:space="preserve"> </w:t>
            </w:r>
            <w:r w:rsidRPr="00D379E4">
              <w:rPr>
                <w:sz w:val="16"/>
              </w:rPr>
              <w:t>Plant</w:t>
            </w:r>
            <w:r w:rsidRPr="00D379E4">
              <w:rPr>
                <w:spacing w:val="-6"/>
                <w:sz w:val="16"/>
              </w:rPr>
              <w:t xml:space="preserve"> </w:t>
            </w:r>
            <w:r w:rsidRPr="00D379E4">
              <w:rPr>
                <w:sz w:val="16"/>
              </w:rPr>
              <w:t>Operations</w:t>
            </w:r>
            <w:r w:rsidRPr="00D379E4">
              <w:rPr>
                <w:spacing w:val="-5"/>
                <w:sz w:val="16"/>
              </w:rPr>
              <w:t xml:space="preserve"> </w:t>
            </w:r>
            <w:r w:rsidRPr="00D379E4">
              <w:rPr>
                <w:sz w:val="16"/>
              </w:rPr>
              <w:t>Report"</w:t>
            </w:r>
            <w:r w:rsidRPr="00D379E4">
              <w:rPr>
                <w:spacing w:val="-7"/>
                <w:sz w:val="16"/>
              </w:rPr>
              <w:t xml:space="preserve"> </w:t>
            </w:r>
            <w:r w:rsidRPr="00D379E4">
              <w:rPr>
                <w:spacing w:val="-10"/>
                <w:sz w:val="16"/>
              </w:rPr>
              <w:t>‐</w:t>
            </w:r>
          </w:p>
          <w:p w:rsidR="00017A72" w:rsidRPr="00D379E4" w:rsidP="00541FDB" w14:paraId="3FA56038" w14:textId="77777777">
            <w:pPr>
              <w:pStyle w:val="TableParagraph"/>
              <w:spacing w:before="19"/>
              <w:ind w:left="39"/>
              <w:rPr>
                <w:sz w:val="16"/>
              </w:rPr>
            </w:pPr>
            <w:r w:rsidRPr="00D379E4">
              <w:rPr>
                <w:spacing w:val="-2"/>
                <w:sz w:val="16"/>
              </w:rPr>
              <w:t>Annual</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6692AB2" w14:textId="77777777">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B97CD26" w14:textId="77777777">
            <w:pPr>
              <w:pStyle w:val="TableParagraph"/>
              <w:spacing w:line="188" w:lineRule="exact"/>
              <w:ind w:right="309"/>
              <w:jc w:val="right"/>
              <w:rPr>
                <w:sz w:val="16"/>
                <w:szCs w:val="16"/>
              </w:rPr>
            </w:pPr>
            <w:r w:rsidRPr="00D379E4">
              <w:rPr>
                <w:sz w:val="16"/>
                <w:szCs w:val="16"/>
              </w:rPr>
              <w:t>11142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19A60685" w14:textId="77777777">
            <w:pPr>
              <w:pStyle w:val="TableParagraph"/>
              <w:spacing w:line="188" w:lineRule="exact"/>
              <w:ind w:left="186" w:right="131"/>
              <w:jc w:val="center"/>
              <w:rPr>
                <w:sz w:val="16"/>
                <w:szCs w:val="16"/>
              </w:rPr>
            </w:pPr>
            <w:r w:rsidRPr="00D379E4">
              <w:rPr>
                <w:sz w:val="16"/>
                <w:szCs w:val="16"/>
              </w:rPr>
              <w:t>11142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154DC62" w14:textId="77777777">
            <w:pPr>
              <w:pStyle w:val="TableParagraph"/>
              <w:spacing w:line="188" w:lineRule="exact"/>
              <w:ind w:right="349"/>
              <w:jc w:val="right"/>
              <w:rPr>
                <w:sz w:val="16"/>
              </w:rPr>
            </w:pPr>
            <w:r w:rsidRPr="00D379E4">
              <w:rPr>
                <w:sz w:val="16"/>
              </w:rPr>
              <w:t>3.37</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F975AB0" w14:textId="77777777">
            <w:pPr>
              <w:pStyle w:val="TableParagraph"/>
              <w:spacing w:line="188" w:lineRule="exact"/>
              <w:ind w:left="186" w:right="130"/>
              <w:jc w:val="center"/>
              <w:rPr>
                <w:sz w:val="16"/>
              </w:rPr>
            </w:pPr>
            <w:r w:rsidRPr="00D379E4">
              <w:rPr>
                <w:sz w:val="16"/>
              </w:rPr>
              <w:t>37,54</w:t>
            </w:r>
            <w:r w:rsidRPr="00D379E4" w:rsidR="002B7AF7">
              <w:rPr>
                <w:sz w:val="16"/>
              </w:rPr>
              <w:t>9</w:t>
            </w:r>
          </w:p>
        </w:tc>
      </w:tr>
      <w:tr w14:paraId="77090C35" w14:textId="77777777" w:rsidTr="3A1044ED">
        <w:tblPrEx>
          <w:tblW w:w="0" w:type="auto"/>
          <w:jc w:val="center"/>
          <w:tblLayout w:type="fixed"/>
          <w:tblCellMar>
            <w:left w:w="0" w:type="dxa"/>
            <w:right w:w="0" w:type="dxa"/>
          </w:tblCellMar>
          <w:tblLook w:val="01E0"/>
        </w:tblPrEx>
        <w:trPr>
          <w:trHeight w:val="599"/>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19184B4" w14:textId="77777777">
            <w:pPr>
              <w:pStyle w:val="TableParagraph"/>
              <w:spacing w:line="143" w:lineRule="exact"/>
              <w:ind w:left="39"/>
              <w:rPr>
                <w:sz w:val="16"/>
              </w:rPr>
            </w:pPr>
            <w:r w:rsidRPr="00D379E4">
              <w:rPr>
                <w:sz w:val="16"/>
              </w:rPr>
              <w:t>EIA‐923</w:t>
            </w:r>
            <w:r w:rsidRPr="00D379E4">
              <w:rPr>
                <w:spacing w:val="-8"/>
                <w:sz w:val="16"/>
              </w:rPr>
              <w:t xml:space="preserve"> </w:t>
            </w:r>
            <w:r w:rsidRPr="00D379E4">
              <w:rPr>
                <w:sz w:val="16"/>
              </w:rPr>
              <w:t>"Power</w:t>
            </w:r>
            <w:r w:rsidRPr="00D379E4">
              <w:rPr>
                <w:spacing w:val="-7"/>
                <w:sz w:val="16"/>
              </w:rPr>
              <w:t xml:space="preserve"> </w:t>
            </w:r>
            <w:r w:rsidRPr="00D379E4">
              <w:rPr>
                <w:sz w:val="16"/>
              </w:rPr>
              <w:t>Plant</w:t>
            </w:r>
            <w:r w:rsidRPr="00D379E4">
              <w:rPr>
                <w:spacing w:val="-7"/>
                <w:sz w:val="16"/>
              </w:rPr>
              <w:t xml:space="preserve"> </w:t>
            </w:r>
            <w:r w:rsidRPr="00D379E4">
              <w:rPr>
                <w:sz w:val="16"/>
              </w:rPr>
              <w:t>Operations</w:t>
            </w:r>
            <w:r w:rsidRPr="00D379E4">
              <w:rPr>
                <w:spacing w:val="-7"/>
                <w:sz w:val="16"/>
              </w:rPr>
              <w:t xml:space="preserve"> </w:t>
            </w:r>
            <w:r w:rsidRPr="00D379E4">
              <w:rPr>
                <w:sz w:val="16"/>
              </w:rPr>
              <w:t>Report"</w:t>
            </w:r>
            <w:r w:rsidRPr="00D379E4">
              <w:rPr>
                <w:spacing w:val="-7"/>
                <w:sz w:val="16"/>
              </w:rPr>
              <w:t xml:space="preserve"> </w:t>
            </w:r>
            <w:r w:rsidRPr="00D379E4">
              <w:rPr>
                <w:spacing w:val="-10"/>
                <w:sz w:val="16"/>
              </w:rPr>
              <w:t>‐</w:t>
            </w:r>
          </w:p>
          <w:p w:rsidR="00017A72" w:rsidRPr="00D379E4" w:rsidP="00541FDB" w14:paraId="269CD65E" w14:textId="77777777">
            <w:pPr>
              <w:pStyle w:val="TableParagraph"/>
              <w:spacing w:before="5" w:line="210" w:lineRule="atLeast"/>
              <w:ind w:left="39"/>
              <w:rPr>
                <w:sz w:val="16"/>
              </w:rPr>
            </w:pPr>
            <w:r w:rsidRPr="00D379E4">
              <w:rPr>
                <w:sz w:val="16"/>
              </w:rPr>
              <w:t>Supplemental</w:t>
            </w:r>
            <w:r w:rsidRPr="00D379E4">
              <w:rPr>
                <w:spacing w:val="-10"/>
                <w:sz w:val="16"/>
              </w:rPr>
              <w:t xml:space="preserve"> </w:t>
            </w:r>
            <w:r w:rsidRPr="00D379E4">
              <w:rPr>
                <w:sz w:val="16"/>
              </w:rPr>
              <w:t>(</w:t>
            </w:r>
            <w:r w:rsidRPr="00D379E4" w:rsidR="00632190">
              <w:rPr>
                <w:sz w:val="16"/>
              </w:rPr>
              <w:t>Monthly</w:t>
            </w:r>
            <w:r w:rsidRPr="00D379E4" w:rsidR="00632190">
              <w:rPr>
                <w:spacing w:val="-9"/>
                <w:sz w:val="16"/>
              </w:rPr>
              <w:t xml:space="preserve"> </w:t>
            </w:r>
            <w:r w:rsidRPr="00D379E4">
              <w:rPr>
                <w:sz w:val="16"/>
              </w:rPr>
              <w:t>Respondents</w:t>
            </w:r>
            <w:r w:rsidRPr="00D379E4">
              <w:rPr>
                <w:spacing w:val="-9"/>
                <w:sz w:val="16"/>
              </w:rPr>
              <w:t xml:space="preserve"> </w:t>
            </w:r>
            <w:r w:rsidRPr="00D379E4">
              <w:rPr>
                <w:sz w:val="16"/>
              </w:rPr>
              <w:t>Completing</w:t>
            </w:r>
            <w:r w:rsidRPr="00D379E4">
              <w:rPr>
                <w:spacing w:val="40"/>
                <w:sz w:val="16"/>
              </w:rPr>
              <w:t xml:space="preserve"> </w:t>
            </w:r>
            <w:r w:rsidRPr="00D379E4">
              <w:rPr>
                <w:sz w:val="16"/>
              </w:rPr>
              <w:t>Environmental</w:t>
            </w:r>
            <w:r w:rsidRPr="00D379E4">
              <w:rPr>
                <w:spacing w:val="-3"/>
                <w:sz w:val="16"/>
              </w:rPr>
              <w:t xml:space="preserve"> </w:t>
            </w:r>
            <w:r w:rsidRPr="00D379E4">
              <w:rPr>
                <w:sz w:val="16"/>
              </w:rPr>
              <w:t>Questions)</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9D899FB" w14:textId="77777777">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598171D" w14:textId="77777777">
            <w:pPr>
              <w:pStyle w:val="TableParagraph"/>
              <w:spacing w:line="188" w:lineRule="exact"/>
              <w:ind w:right="309"/>
              <w:jc w:val="right"/>
              <w:rPr>
                <w:sz w:val="16"/>
                <w:szCs w:val="16"/>
              </w:rPr>
            </w:pPr>
            <w:r w:rsidRPr="00D379E4">
              <w:rPr>
                <w:sz w:val="16"/>
                <w:szCs w:val="16"/>
              </w:rPr>
              <w:t>2946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26BB80B7" w14:textId="77777777">
            <w:pPr>
              <w:pStyle w:val="TableParagraph"/>
              <w:spacing w:line="188" w:lineRule="exact"/>
              <w:ind w:left="186" w:right="131"/>
              <w:jc w:val="center"/>
              <w:rPr>
                <w:sz w:val="16"/>
                <w:szCs w:val="16"/>
              </w:rPr>
            </w:pPr>
            <w:r w:rsidRPr="00D379E4">
              <w:rPr>
                <w:sz w:val="16"/>
                <w:szCs w:val="16"/>
              </w:rPr>
              <w:t>2946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245A368" w14:textId="77777777">
            <w:pPr>
              <w:pStyle w:val="TableParagraph"/>
              <w:spacing w:line="188" w:lineRule="exact"/>
              <w:ind w:right="349"/>
              <w:jc w:val="right"/>
              <w:rPr>
                <w:sz w:val="16"/>
              </w:rPr>
            </w:pPr>
            <w:r w:rsidRPr="00D379E4">
              <w:rPr>
                <w:sz w:val="16"/>
              </w:rPr>
              <w:t>4.40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49A85BA" w14:textId="77777777">
            <w:pPr>
              <w:pStyle w:val="TableParagraph"/>
              <w:spacing w:line="188" w:lineRule="exact"/>
              <w:ind w:left="186" w:right="131"/>
              <w:jc w:val="center"/>
              <w:rPr>
                <w:sz w:val="16"/>
              </w:rPr>
            </w:pPr>
            <w:r w:rsidRPr="00D379E4">
              <w:rPr>
                <w:sz w:val="16"/>
              </w:rPr>
              <w:t>12,962</w:t>
            </w:r>
          </w:p>
        </w:tc>
      </w:tr>
      <w:tr w14:paraId="089A9329"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312643B7" w14:textId="77777777">
            <w:pPr>
              <w:pStyle w:val="TableParagraph"/>
              <w:spacing w:line="155" w:lineRule="exact"/>
              <w:ind w:left="39"/>
              <w:rPr>
                <w:sz w:val="16"/>
              </w:rPr>
            </w:pPr>
            <w:r w:rsidRPr="00D379E4">
              <w:rPr>
                <w:sz w:val="16"/>
              </w:rPr>
              <w:t>EIA‐930</w:t>
            </w:r>
            <w:r w:rsidRPr="00D379E4">
              <w:rPr>
                <w:spacing w:val="-9"/>
                <w:sz w:val="16"/>
              </w:rPr>
              <w:t xml:space="preserve"> </w:t>
            </w:r>
            <w:r w:rsidRPr="00D379E4">
              <w:rPr>
                <w:sz w:val="16"/>
              </w:rPr>
              <w:t>"Balancing</w:t>
            </w:r>
            <w:r w:rsidRPr="00D379E4">
              <w:rPr>
                <w:spacing w:val="-8"/>
                <w:sz w:val="16"/>
              </w:rPr>
              <w:t xml:space="preserve"> </w:t>
            </w:r>
            <w:r w:rsidRPr="00D379E4">
              <w:rPr>
                <w:sz w:val="16"/>
              </w:rPr>
              <w:t>Authority</w:t>
            </w:r>
            <w:r w:rsidRPr="00D379E4">
              <w:rPr>
                <w:spacing w:val="-9"/>
                <w:sz w:val="16"/>
              </w:rPr>
              <w:t xml:space="preserve"> </w:t>
            </w:r>
            <w:r w:rsidRPr="00D379E4">
              <w:rPr>
                <w:spacing w:val="-2"/>
                <w:sz w:val="16"/>
              </w:rPr>
              <w:t>Operations</w:t>
            </w:r>
          </w:p>
          <w:p w:rsidR="00017A72" w:rsidRPr="00D379E4" w:rsidP="00541FDB" w14:paraId="2400A411" w14:textId="77777777">
            <w:pPr>
              <w:pStyle w:val="TableParagraph"/>
              <w:spacing w:before="19"/>
              <w:ind w:left="39"/>
              <w:rPr>
                <w:sz w:val="16"/>
              </w:rPr>
            </w:pP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47A2D8D2" w14:textId="77777777">
            <w:pPr>
              <w:pStyle w:val="TableParagraph"/>
              <w:spacing w:line="188" w:lineRule="exact"/>
              <w:ind w:right="369"/>
              <w:jc w:val="right"/>
              <w:rPr>
                <w:sz w:val="16"/>
                <w:szCs w:val="16"/>
              </w:rPr>
            </w:pPr>
            <w:r w:rsidRPr="00D379E4">
              <w:rPr>
                <w:sz w:val="16"/>
                <w:szCs w:val="16"/>
              </w:rPr>
              <w:t>365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D64D66A" w14:textId="77777777">
            <w:pPr>
              <w:pStyle w:val="TableParagraph"/>
              <w:spacing w:line="188" w:lineRule="exact"/>
              <w:ind w:left="186" w:right="130"/>
              <w:jc w:val="center"/>
              <w:rPr>
                <w:sz w:val="16"/>
                <w:szCs w:val="16"/>
              </w:rPr>
            </w:pPr>
            <w:r w:rsidRPr="00D379E4">
              <w:rPr>
                <w:sz w:val="16"/>
                <w:szCs w:val="16"/>
              </w:rPr>
              <w:t>63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0829074" w14:textId="77777777">
            <w:pPr>
              <w:pStyle w:val="TableParagraph"/>
              <w:spacing w:line="188" w:lineRule="exact"/>
              <w:ind w:left="186" w:right="130"/>
              <w:jc w:val="center"/>
              <w:rPr>
                <w:sz w:val="16"/>
                <w:szCs w:val="16"/>
              </w:rPr>
            </w:pPr>
            <w:r w:rsidRPr="00D379E4">
              <w:rPr>
                <w:sz w:val="16"/>
                <w:szCs w:val="16"/>
              </w:rPr>
              <w:t>22995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7834" w:rsidRPr="00D379E4" w:rsidP="00F17834" w14:paraId="1BEC73DB" w14:textId="77777777">
            <w:pPr>
              <w:pStyle w:val="TableParagraph"/>
              <w:spacing w:line="188" w:lineRule="exact"/>
              <w:ind w:right="349"/>
              <w:jc w:val="right"/>
              <w:rPr>
                <w:sz w:val="16"/>
              </w:rPr>
            </w:pPr>
            <w:r w:rsidRPr="00D379E4">
              <w:rPr>
                <w:sz w:val="16"/>
              </w:rPr>
              <w:t>.22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925577F" w14:textId="77777777">
            <w:pPr>
              <w:pStyle w:val="TableParagraph"/>
              <w:spacing w:line="188" w:lineRule="exact"/>
              <w:ind w:left="186" w:right="131"/>
              <w:jc w:val="center"/>
              <w:rPr>
                <w:sz w:val="16"/>
              </w:rPr>
            </w:pPr>
            <w:r w:rsidRPr="00D379E4">
              <w:rPr>
                <w:sz w:val="16"/>
              </w:rPr>
              <w:t>5,05</w:t>
            </w:r>
            <w:r w:rsidRPr="00D379E4" w:rsidR="002B7AF7">
              <w:rPr>
                <w:sz w:val="16"/>
              </w:rPr>
              <w:t>9</w:t>
            </w:r>
          </w:p>
        </w:tc>
      </w:tr>
      <w:tr w14:paraId="14FA01D0"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D0C2E37" w14:textId="77777777">
            <w:pPr>
              <w:pStyle w:val="TableParagraph"/>
              <w:spacing w:line="155" w:lineRule="exact"/>
              <w:ind w:left="39"/>
              <w:rPr>
                <w:sz w:val="16"/>
              </w:rPr>
            </w:pPr>
            <w:r w:rsidRPr="00D379E4">
              <w:rPr>
                <w:sz w:val="16"/>
              </w:rPr>
              <w:t>EIA‐930A</w:t>
            </w:r>
            <w:r w:rsidRPr="00D379E4">
              <w:rPr>
                <w:spacing w:val="-10"/>
                <w:sz w:val="16"/>
              </w:rPr>
              <w:t xml:space="preserve"> </w:t>
            </w:r>
            <w:r w:rsidRPr="00D379E4">
              <w:rPr>
                <w:sz w:val="16"/>
              </w:rPr>
              <w:t>"Balancing</w:t>
            </w:r>
            <w:r w:rsidRPr="00D379E4">
              <w:rPr>
                <w:spacing w:val="-8"/>
                <w:sz w:val="16"/>
              </w:rPr>
              <w:t xml:space="preserve"> </w:t>
            </w:r>
            <w:r w:rsidRPr="00D379E4">
              <w:rPr>
                <w:sz w:val="16"/>
              </w:rPr>
              <w:t>Authority</w:t>
            </w:r>
            <w:r w:rsidRPr="00D379E4">
              <w:rPr>
                <w:spacing w:val="-10"/>
                <w:sz w:val="16"/>
              </w:rPr>
              <w:t xml:space="preserve"> </w:t>
            </w:r>
            <w:r w:rsidRPr="00D379E4">
              <w:rPr>
                <w:spacing w:val="-2"/>
                <w:sz w:val="16"/>
              </w:rPr>
              <w:t>Generator</w:t>
            </w:r>
          </w:p>
          <w:p w:rsidR="00017A72" w:rsidRPr="00D379E4" w:rsidP="00541FDB" w14:paraId="4755AECD" w14:textId="77777777">
            <w:pPr>
              <w:pStyle w:val="TableParagraph"/>
              <w:spacing w:before="19"/>
              <w:ind w:left="39"/>
              <w:rPr>
                <w:sz w:val="16"/>
              </w:rPr>
            </w:pPr>
            <w:r w:rsidRPr="00D379E4">
              <w:rPr>
                <w:sz w:val="16"/>
              </w:rPr>
              <w:t>Inventory</w:t>
            </w:r>
            <w:r w:rsidRPr="00D379E4">
              <w:rPr>
                <w:spacing w:val="-8"/>
                <w:sz w:val="16"/>
              </w:rPr>
              <w:t xml:space="preserve"> </w:t>
            </w: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D1FB881" w14:textId="77777777">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4F5F207" w14:textId="77777777">
            <w:pPr>
              <w:pStyle w:val="TableParagraph"/>
              <w:spacing w:line="188" w:lineRule="exact"/>
              <w:ind w:left="186" w:right="129"/>
              <w:jc w:val="center"/>
              <w:rPr>
                <w:sz w:val="16"/>
                <w:szCs w:val="16"/>
              </w:rPr>
            </w:pPr>
            <w:r w:rsidRPr="00D379E4">
              <w:rPr>
                <w:sz w:val="16"/>
                <w:szCs w:val="16"/>
              </w:rPr>
              <w:t>63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A529CC1" w14:textId="77777777">
            <w:pPr>
              <w:pStyle w:val="TableParagraph"/>
              <w:spacing w:line="188" w:lineRule="exact"/>
              <w:ind w:left="186" w:right="130"/>
              <w:jc w:val="center"/>
              <w:rPr>
                <w:sz w:val="16"/>
                <w:szCs w:val="16"/>
              </w:rPr>
            </w:pPr>
            <w:r w:rsidRPr="00D379E4">
              <w:rPr>
                <w:sz w:val="16"/>
                <w:szCs w:val="16"/>
              </w:rPr>
              <w:t>63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E548A60" w14:textId="77777777">
            <w:pPr>
              <w:pStyle w:val="TableParagraph"/>
              <w:spacing w:line="188" w:lineRule="exact"/>
              <w:ind w:right="309"/>
              <w:jc w:val="right"/>
              <w:rPr>
                <w:sz w:val="16"/>
              </w:rPr>
            </w:pPr>
            <w:r>
              <w:rPr>
                <w:sz w:val="16"/>
              </w:rPr>
              <w:t>36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C4D8528" w14:textId="77777777">
            <w:pPr>
              <w:pStyle w:val="TableParagraph"/>
              <w:spacing w:line="188" w:lineRule="exact"/>
              <w:ind w:left="186" w:right="132"/>
              <w:jc w:val="center"/>
              <w:rPr>
                <w:sz w:val="16"/>
              </w:rPr>
            </w:pPr>
            <w:r w:rsidRPr="00D379E4">
              <w:rPr>
                <w:sz w:val="16"/>
              </w:rPr>
              <w:t>2,</w:t>
            </w:r>
            <w:r w:rsidR="00E87936">
              <w:rPr>
                <w:sz w:val="16"/>
              </w:rPr>
              <w:t>268</w:t>
            </w:r>
          </w:p>
        </w:tc>
      </w:tr>
      <w:tr w14:paraId="49AE8590" w14:textId="77777777" w:rsidTr="3A1044ED">
        <w:tblPrEx>
          <w:tblW w:w="0" w:type="auto"/>
          <w:jc w:val="center"/>
          <w:tblLayout w:type="fixed"/>
          <w:tblCellMar>
            <w:left w:w="0" w:type="dxa"/>
            <w:right w:w="0" w:type="dxa"/>
          </w:tblCellMar>
          <w:tblLook w:val="01E0"/>
        </w:tblPrEx>
        <w:trPr>
          <w:trHeight w:val="251"/>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6243777" w14:textId="77777777">
            <w:pPr>
              <w:pStyle w:val="TableParagraph"/>
              <w:spacing w:before="29"/>
              <w:ind w:left="39"/>
              <w:rPr>
                <w:sz w:val="16"/>
              </w:rPr>
            </w:pPr>
            <w:r w:rsidRPr="00D379E4">
              <w:rPr>
                <w:sz w:val="16"/>
              </w:rPr>
              <w:t>Respondent</w:t>
            </w:r>
            <w:r w:rsidRPr="00D379E4">
              <w:rPr>
                <w:spacing w:val="-8"/>
                <w:sz w:val="16"/>
              </w:rPr>
              <w:t xml:space="preserve"> </w:t>
            </w:r>
            <w:r w:rsidRPr="00D379E4">
              <w:rPr>
                <w:spacing w:val="-2"/>
                <w:sz w:val="16"/>
              </w:rPr>
              <w:t>Pre‐testing</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670C532" w14:textId="77777777">
            <w:pPr>
              <w:pStyle w:val="TableParagraph"/>
              <w:spacing w:before="43" w:line="188" w:lineRule="exact"/>
              <w:ind w:right="450"/>
              <w:jc w:val="right"/>
              <w:rPr>
                <w:sz w:val="16"/>
              </w:rPr>
            </w:pPr>
            <w:r w:rsidRPr="00D379E4">
              <w:rPr>
                <w:sz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F49D764" w14:textId="77777777">
            <w:pPr>
              <w:pStyle w:val="TableParagraph"/>
              <w:spacing w:before="43" w:line="188" w:lineRule="exact"/>
              <w:ind w:left="186" w:right="131"/>
              <w:jc w:val="center"/>
              <w:rPr>
                <w:sz w:val="16"/>
              </w:rPr>
            </w:pPr>
            <w:r w:rsidRPr="00D379E4">
              <w:rPr>
                <w:sz w:val="16"/>
              </w:rPr>
              <w:t>100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ED91B6C" w14:textId="77777777">
            <w:pPr>
              <w:pStyle w:val="TableParagraph"/>
              <w:spacing w:before="43" w:line="188" w:lineRule="exact"/>
              <w:ind w:left="186" w:right="131"/>
              <w:jc w:val="center"/>
              <w:rPr>
                <w:sz w:val="16"/>
              </w:rPr>
            </w:pPr>
            <w:r w:rsidRPr="00D379E4">
              <w:rPr>
                <w:sz w:val="16"/>
              </w:rPr>
              <w:t>100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9FE076D" w14:textId="77777777">
            <w:pPr>
              <w:pStyle w:val="TableParagraph"/>
              <w:spacing w:before="43" w:line="188" w:lineRule="exact"/>
              <w:ind w:right="349"/>
              <w:jc w:val="right"/>
              <w:rPr>
                <w:sz w:val="16"/>
              </w:rPr>
            </w:pPr>
            <w:r w:rsidRPr="00D379E4">
              <w:rPr>
                <w:sz w:val="16"/>
              </w:rPr>
              <w:t>1.50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16FD0EA" w14:textId="77777777">
            <w:pPr>
              <w:pStyle w:val="TableParagraph"/>
              <w:spacing w:before="43" w:line="188" w:lineRule="exact"/>
              <w:ind w:left="186" w:right="131"/>
              <w:jc w:val="center"/>
              <w:rPr>
                <w:sz w:val="16"/>
              </w:rPr>
            </w:pPr>
            <w:r w:rsidRPr="00D379E4">
              <w:rPr>
                <w:sz w:val="16"/>
              </w:rPr>
              <w:t>150</w:t>
            </w:r>
          </w:p>
        </w:tc>
      </w:tr>
      <w:tr w14:paraId="5BB72069" w14:textId="77777777" w:rsidTr="3A1044ED">
        <w:tblPrEx>
          <w:tblW w:w="0" w:type="auto"/>
          <w:jc w:val="center"/>
          <w:tblLayout w:type="fixed"/>
          <w:tblCellMar>
            <w:left w:w="0" w:type="dxa"/>
            <w:right w:w="0" w:type="dxa"/>
          </w:tblCellMar>
          <w:tblLook w:val="01E0"/>
        </w:tblPrEx>
        <w:trPr>
          <w:trHeight w:val="251"/>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746B603" w14:textId="77777777">
            <w:pPr>
              <w:pStyle w:val="TableParagraph"/>
              <w:spacing w:before="29"/>
              <w:ind w:left="39"/>
              <w:rPr>
                <w:b/>
                <w:sz w:val="16"/>
              </w:rPr>
            </w:pPr>
            <w:r w:rsidRPr="00D379E4">
              <w:rPr>
                <w:b/>
                <w:spacing w:val="-2"/>
                <w:sz w:val="16"/>
              </w:rPr>
              <w:t>TOTAL</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23232"/>
          </w:tcPr>
          <w:p w:rsidR="00017A72" w:rsidRPr="00D379E4" w:rsidP="00541FDB" w14:paraId="7EC15C9D" w14:textId="77777777">
            <w:pPr>
              <w:pStyle w:val="TableParagraph"/>
              <w:rPr>
                <w:rFonts w:ascii="Times New Roman"/>
                <w:sz w:val="16"/>
              </w:rPr>
            </w:pP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B0AF6D5" w14:textId="77777777">
            <w:pPr>
              <w:pStyle w:val="TableParagraph"/>
              <w:spacing w:before="43" w:line="188" w:lineRule="exact"/>
              <w:ind w:right="269"/>
              <w:jc w:val="right"/>
              <w:rPr>
                <w:b/>
                <w:sz w:val="16"/>
              </w:rPr>
            </w:pPr>
            <w:r w:rsidRPr="00D379E4">
              <w:rPr>
                <w:b/>
                <w:sz w:val="16"/>
              </w:rPr>
              <w:t>29,989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EAC36B3" w14:textId="77777777">
            <w:pPr>
              <w:pStyle w:val="TableParagraph"/>
              <w:spacing w:before="43" w:line="188" w:lineRule="exact"/>
              <w:ind w:left="186" w:right="131"/>
              <w:jc w:val="center"/>
              <w:rPr>
                <w:b/>
                <w:sz w:val="16"/>
              </w:rPr>
            </w:pPr>
            <w:r w:rsidRPr="00D379E4">
              <w:rPr>
                <w:b/>
                <w:sz w:val="16"/>
              </w:rPr>
              <w:t>101,777</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23232"/>
          </w:tcPr>
          <w:p w:rsidR="00017A72" w:rsidRPr="00D379E4" w:rsidP="00541FDB" w14:paraId="3FBB4B64" w14:textId="77777777">
            <w:pPr>
              <w:pStyle w:val="TableParagraph"/>
              <w:rPr>
                <w:rFonts w:ascii="Times New Roman"/>
                <w:sz w:val="16"/>
              </w:rPr>
            </w:pP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F48176B" w14:textId="77777777">
            <w:pPr>
              <w:pStyle w:val="TableParagraph"/>
              <w:spacing w:before="43" w:line="188" w:lineRule="exact"/>
              <w:ind w:left="186" w:right="130"/>
              <w:jc w:val="center"/>
              <w:rPr>
                <w:b/>
                <w:sz w:val="16"/>
              </w:rPr>
            </w:pPr>
            <w:r w:rsidRPr="00D379E4">
              <w:rPr>
                <w:b/>
                <w:sz w:val="16"/>
              </w:rPr>
              <w:t>25</w:t>
            </w:r>
            <w:r w:rsidRPr="00D379E4" w:rsidR="002F457F">
              <w:rPr>
                <w:b/>
                <w:sz w:val="16"/>
              </w:rPr>
              <w:t>1</w:t>
            </w:r>
            <w:r w:rsidRPr="00D379E4">
              <w:rPr>
                <w:b/>
                <w:sz w:val="16"/>
              </w:rPr>
              <w:t>,</w:t>
            </w:r>
            <w:r w:rsidR="003B2DFE">
              <w:rPr>
                <w:b/>
                <w:sz w:val="16"/>
              </w:rPr>
              <w:t>176</w:t>
            </w:r>
          </w:p>
        </w:tc>
      </w:tr>
    </w:tbl>
    <w:p w:rsidR="00017A72" w:rsidRPr="00D379E4" w:rsidP="00017A72" w14:paraId="1B63535C" w14:textId="77777777"/>
    <w:p w:rsidR="0090503A" w:rsidRPr="00D379E4" w:rsidP="00A66AD5" w14:paraId="4C81A386" w14:textId="77777777">
      <w:pPr>
        <w:pStyle w:val="Heading2"/>
      </w:pPr>
      <w:bookmarkStart w:id="41" w:name="_Toc20838055"/>
      <w:bookmarkStart w:id="42" w:name="_Toc223412653"/>
      <w:r w:rsidRPr="00D379E4">
        <w:t>A.1</w:t>
      </w:r>
      <w:r w:rsidRPr="00D379E4" w:rsidR="00E1357E">
        <w:t>3</w:t>
      </w:r>
      <w:r w:rsidRPr="00D379E4">
        <w:t>. Annual Cost to the Federal Government</w:t>
      </w:r>
      <w:bookmarkEnd w:id="41"/>
      <w:bookmarkEnd w:id="42"/>
    </w:p>
    <w:p w:rsidR="0090503A" w:rsidRPr="00D379E4" w14:paraId="246B20E0" w14:textId="77777777">
      <w:r w:rsidRPr="00D379E4">
        <w:t xml:space="preserve">The annual cost of operating these surveys is estimated at </w:t>
      </w:r>
      <w:r w:rsidRPr="00D379E4" w:rsidR="0032282F">
        <w:t>$7,137,589.20</w:t>
      </w:r>
      <w:r w:rsidRPr="00D379E4" w:rsidR="009F11B3">
        <w:t xml:space="preserve"> </w:t>
      </w:r>
      <w:r w:rsidRPr="00D379E4">
        <w:t>and includes contractor costs and federal staff time for survey</w:t>
      </w:r>
      <w:r w:rsidRPr="00D379E4" w:rsidR="009A3156">
        <w:t>-</w:t>
      </w:r>
      <w:r w:rsidRPr="00D379E4">
        <w:t>related activities. The survey related activities include frame maintenance, collection, processing, dissemination, and data systems maintenance. EIA anticipates no additional respondent costs for generating, maintaining, and providing the information required in this Information Collection Request.</w:t>
      </w:r>
    </w:p>
    <w:p w:rsidR="00FA42E7" w:rsidRPr="00D379E4" w:rsidP="009A3C9B" w14:paraId="3CD8F902" w14:textId="77777777">
      <w:pPr>
        <w:pStyle w:val="BodyText"/>
        <w:jc w:val="center"/>
        <w:rPr>
          <w:b/>
        </w:rPr>
      </w:pPr>
      <w:r w:rsidRPr="00D379E4">
        <w:rPr>
          <w:b/>
          <w:color w:val="006FC0"/>
        </w:rPr>
        <w:t>Table</w:t>
      </w:r>
      <w:r w:rsidRPr="00D379E4">
        <w:rPr>
          <w:b/>
          <w:color w:val="006FC0"/>
          <w:spacing w:val="-10"/>
        </w:rPr>
        <w:t xml:space="preserve"> </w:t>
      </w:r>
      <w:r w:rsidRPr="00D379E4">
        <w:rPr>
          <w:b/>
          <w:color w:val="006FC0"/>
        </w:rPr>
        <w:t>A</w:t>
      </w:r>
      <w:r w:rsidRPr="00D379E4" w:rsidR="00E144D3">
        <w:rPr>
          <w:b/>
          <w:color w:val="006FC0"/>
        </w:rPr>
        <w:t>4</w:t>
      </w:r>
      <w:r w:rsidRPr="00D379E4">
        <w:rPr>
          <w:b/>
          <w:color w:val="006FC0"/>
        </w:rPr>
        <w:t>.</w:t>
      </w:r>
      <w:r w:rsidRPr="00D379E4">
        <w:rPr>
          <w:b/>
          <w:color w:val="006FC0"/>
          <w:spacing w:val="-9"/>
        </w:rPr>
        <w:t xml:space="preserve"> </w:t>
      </w:r>
      <w:r w:rsidRPr="00D379E4">
        <w:rPr>
          <w:b/>
          <w:color w:val="006FC0"/>
        </w:rPr>
        <w:t>Annual</w:t>
      </w:r>
      <w:r w:rsidRPr="00D379E4">
        <w:rPr>
          <w:b/>
          <w:color w:val="006FC0"/>
          <w:spacing w:val="-10"/>
        </w:rPr>
        <w:t xml:space="preserve"> </w:t>
      </w:r>
      <w:r w:rsidRPr="00D379E4">
        <w:rPr>
          <w:b/>
          <w:color w:val="006FC0"/>
        </w:rPr>
        <w:t>Cost</w:t>
      </w:r>
      <w:r w:rsidRPr="00D379E4">
        <w:rPr>
          <w:b/>
          <w:color w:val="006FC0"/>
          <w:spacing w:val="-9"/>
        </w:rPr>
        <w:t xml:space="preserve"> </w:t>
      </w:r>
      <w:r w:rsidRPr="00D379E4">
        <w:rPr>
          <w:b/>
          <w:color w:val="006FC0"/>
        </w:rPr>
        <w:t>to</w:t>
      </w:r>
      <w:r w:rsidRPr="00D379E4">
        <w:rPr>
          <w:b/>
          <w:color w:val="006FC0"/>
          <w:spacing w:val="-10"/>
        </w:rPr>
        <w:t xml:space="preserve"> </w:t>
      </w:r>
      <w:r w:rsidRPr="00D379E4">
        <w:rPr>
          <w:b/>
          <w:color w:val="006FC0"/>
        </w:rPr>
        <w:t>the</w:t>
      </w:r>
      <w:r w:rsidRPr="00D379E4">
        <w:rPr>
          <w:b/>
          <w:color w:val="006FC0"/>
          <w:spacing w:val="-9"/>
        </w:rPr>
        <w:t xml:space="preserve"> </w:t>
      </w:r>
      <w:r w:rsidRPr="00D379E4">
        <w:rPr>
          <w:b/>
          <w:color w:val="006FC0"/>
        </w:rPr>
        <w:t>Federal</w:t>
      </w:r>
      <w:r w:rsidRPr="00D379E4">
        <w:rPr>
          <w:b/>
          <w:color w:val="006FC0"/>
          <w:spacing w:val="-9"/>
        </w:rPr>
        <w:t xml:space="preserve"> </w:t>
      </w:r>
      <w:r w:rsidRPr="00D379E4">
        <w:rPr>
          <w:b/>
          <w:color w:val="006FC0"/>
          <w:spacing w:val="-2"/>
        </w:rPr>
        <w:t>Government</w:t>
      </w: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62"/>
        <w:gridCol w:w="1487"/>
        <w:gridCol w:w="1288"/>
        <w:gridCol w:w="1686"/>
      </w:tblGrid>
      <w:tr w14:paraId="50650C70" w14:textId="77777777" w:rsidTr="00DD201A">
        <w:tblPrEx>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1"/>
        </w:trPr>
        <w:tc>
          <w:tcPr>
            <w:tcW w:w="5262" w:type="dxa"/>
            <w:shd w:val="clear" w:color="auto" w:fill="00B0EF"/>
          </w:tcPr>
          <w:p w:rsidR="00FA42E7" w:rsidRPr="00D379E4" w:rsidP="00541FDB" w14:paraId="6AD58E14" w14:textId="77777777">
            <w:pPr>
              <w:pStyle w:val="TableParagraph"/>
              <w:spacing w:before="23"/>
              <w:ind w:left="44"/>
              <w:rPr>
                <w:b/>
                <w:sz w:val="25"/>
              </w:rPr>
            </w:pPr>
            <w:r w:rsidRPr="00D379E4">
              <w:rPr>
                <w:b/>
                <w:spacing w:val="-2"/>
                <w:sz w:val="25"/>
              </w:rPr>
              <w:t>Activity</w:t>
            </w:r>
          </w:p>
        </w:tc>
        <w:tc>
          <w:tcPr>
            <w:tcW w:w="1487" w:type="dxa"/>
            <w:shd w:val="clear" w:color="auto" w:fill="00B0EF"/>
          </w:tcPr>
          <w:p w:rsidR="00FA42E7" w:rsidRPr="00D379E4" w:rsidP="009A3C9B" w14:paraId="1DB872A1" w14:textId="77777777">
            <w:pPr>
              <w:pStyle w:val="TableParagraph"/>
              <w:spacing w:before="23"/>
              <w:ind w:right="77"/>
              <w:jc w:val="center"/>
              <w:rPr>
                <w:b/>
                <w:sz w:val="25"/>
              </w:rPr>
            </w:pPr>
            <w:r w:rsidRPr="00D379E4">
              <w:rPr>
                <w:b/>
                <w:sz w:val="25"/>
              </w:rPr>
              <w:t xml:space="preserve">Labor </w:t>
            </w:r>
            <w:r w:rsidRPr="00D379E4">
              <w:rPr>
                <w:b/>
                <w:spacing w:val="-2"/>
                <w:sz w:val="25"/>
              </w:rPr>
              <w:t>hours</w:t>
            </w:r>
          </w:p>
        </w:tc>
        <w:tc>
          <w:tcPr>
            <w:tcW w:w="1288" w:type="dxa"/>
            <w:shd w:val="clear" w:color="auto" w:fill="00B0EF"/>
          </w:tcPr>
          <w:p w:rsidR="00FA42E7" w:rsidRPr="00D379E4" w:rsidP="009A3C9B" w14:paraId="48124A8D" w14:textId="77777777">
            <w:pPr>
              <w:pStyle w:val="TableParagraph"/>
              <w:spacing w:before="23"/>
              <w:ind w:left="112"/>
              <w:jc w:val="center"/>
              <w:rPr>
                <w:b/>
                <w:sz w:val="25"/>
              </w:rPr>
            </w:pPr>
            <w:r w:rsidRPr="00D379E4">
              <w:rPr>
                <w:b/>
                <w:sz w:val="25"/>
              </w:rPr>
              <w:t xml:space="preserve">x </w:t>
            </w:r>
            <w:r w:rsidRPr="00D379E4">
              <w:rPr>
                <w:b/>
                <w:spacing w:val="-4"/>
                <w:sz w:val="25"/>
              </w:rPr>
              <w:t>Rate</w:t>
            </w:r>
          </w:p>
        </w:tc>
        <w:tc>
          <w:tcPr>
            <w:tcW w:w="1686" w:type="dxa"/>
            <w:shd w:val="clear" w:color="auto" w:fill="00B0EF"/>
          </w:tcPr>
          <w:p w:rsidR="00FA42E7" w:rsidRPr="00D379E4" w:rsidP="009A3C9B" w14:paraId="00C2E8AE" w14:textId="77777777">
            <w:pPr>
              <w:pStyle w:val="TableParagraph"/>
              <w:spacing w:before="23"/>
              <w:ind w:left="109"/>
              <w:jc w:val="center"/>
              <w:rPr>
                <w:b/>
                <w:sz w:val="25"/>
              </w:rPr>
            </w:pPr>
            <w:r w:rsidRPr="00D379E4">
              <w:rPr>
                <w:b/>
                <w:sz w:val="25"/>
              </w:rPr>
              <w:t xml:space="preserve">= </w:t>
            </w:r>
            <w:r w:rsidRPr="00D379E4">
              <w:rPr>
                <w:b/>
                <w:spacing w:val="-4"/>
                <w:sz w:val="25"/>
              </w:rPr>
              <w:t>Cost</w:t>
            </w:r>
          </w:p>
        </w:tc>
      </w:tr>
      <w:tr w14:paraId="29F3E5C6" w14:textId="77777777" w:rsidTr="00DD201A">
        <w:tblPrEx>
          <w:tblW w:w="0" w:type="auto"/>
          <w:tblInd w:w="138" w:type="dxa"/>
          <w:tblLayout w:type="fixed"/>
          <w:tblCellMar>
            <w:left w:w="0" w:type="dxa"/>
            <w:right w:w="0" w:type="dxa"/>
          </w:tblCellMar>
          <w:tblLook w:val="01E0"/>
        </w:tblPrEx>
        <w:trPr>
          <w:trHeight w:val="312"/>
        </w:trPr>
        <w:tc>
          <w:tcPr>
            <w:tcW w:w="5262" w:type="dxa"/>
          </w:tcPr>
          <w:p w:rsidR="00FA42E7" w:rsidRPr="00D379E4" w:rsidP="00541FDB" w14:paraId="4F9B0B7D" w14:textId="77777777">
            <w:pPr>
              <w:pStyle w:val="TableParagraph"/>
              <w:ind w:left="45"/>
              <w:rPr>
                <w:sz w:val="25"/>
              </w:rPr>
            </w:pPr>
            <w:r w:rsidRPr="00D379E4">
              <w:rPr>
                <w:sz w:val="25"/>
              </w:rPr>
              <w:t>Survey</w:t>
            </w:r>
            <w:r w:rsidRPr="00D379E4">
              <w:rPr>
                <w:spacing w:val="-5"/>
                <w:sz w:val="25"/>
              </w:rPr>
              <w:t xml:space="preserve"> </w:t>
            </w:r>
            <w:r w:rsidRPr="00D379E4">
              <w:rPr>
                <w:sz w:val="25"/>
              </w:rPr>
              <w:t>frame</w:t>
            </w:r>
            <w:r w:rsidRPr="00D379E4">
              <w:rPr>
                <w:spacing w:val="-3"/>
                <w:sz w:val="25"/>
              </w:rPr>
              <w:t xml:space="preserve"> </w:t>
            </w:r>
            <w:r w:rsidRPr="00D379E4">
              <w:rPr>
                <w:sz w:val="25"/>
              </w:rPr>
              <w:t>and</w:t>
            </w:r>
            <w:r w:rsidRPr="00D379E4">
              <w:rPr>
                <w:spacing w:val="-2"/>
                <w:sz w:val="25"/>
              </w:rPr>
              <w:t xml:space="preserve"> maintenance</w:t>
            </w:r>
          </w:p>
        </w:tc>
        <w:tc>
          <w:tcPr>
            <w:tcW w:w="1487" w:type="dxa"/>
          </w:tcPr>
          <w:p w:rsidR="00FA42E7" w:rsidRPr="00D379E4" w:rsidP="00541FDB" w14:paraId="0A14A7CF" w14:textId="77777777">
            <w:pPr>
              <w:pStyle w:val="TableParagraph"/>
              <w:ind w:right="88"/>
              <w:jc w:val="right"/>
              <w:rPr>
                <w:sz w:val="25"/>
              </w:rPr>
            </w:pPr>
            <w:r w:rsidRPr="00D379E4">
              <w:rPr>
                <w:sz w:val="25"/>
              </w:rPr>
              <w:t>13,260</w:t>
            </w:r>
          </w:p>
        </w:tc>
        <w:tc>
          <w:tcPr>
            <w:tcW w:w="1288" w:type="dxa"/>
          </w:tcPr>
          <w:p w:rsidR="00FA42E7" w:rsidRPr="00D379E4" w:rsidP="00541FDB" w14:paraId="55766B2B" w14:textId="77777777">
            <w:pPr>
              <w:pStyle w:val="TableParagraph"/>
              <w:tabs>
                <w:tab w:val="left" w:pos="697"/>
              </w:tabs>
              <w:ind w:left="29"/>
              <w:rPr>
                <w:sz w:val="25"/>
              </w:rPr>
            </w:pPr>
            <w:r w:rsidRPr="00D379E4">
              <w:rPr>
                <w:sz w:val="25"/>
              </w:rPr>
              <w:t>$94.9</w:t>
            </w:r>
            <w:r w:rsidRPr="00D379E4" w:rsidR="0032282F">
              <w:rPr>
                <w:sz w:val="25"/>
              </w:rPr>
              <w:t>4</w:t>
            </w:r>
          </w:p>
        </w:tc>
        <w:tc>
          <w:tcPr>
            <w:tcW w:w="1686" w:type="dxa"/>
          </w:tcPr>
          <w:p w:rsidR="00FA42E7" w:rsidRPr="00D379E4" w:rsidP="00541FDB" w14:paraId="3AFA2896" w14:textId="77777777">
            <w:pPr>
              <w:pStyle w:val="TableParagraph"/>
              <w:ind w:left="31"/>
              <w:rPr>
                <w:sz w:val="25"/>
              </w:rPr>
            </w:pPr>
            <w:r w:rsidRPr="00D379E4">
              <w:rPr>
                <w:sz w:val="25"/>
              </w:rPr>
              <w:t>$</w:t>
            </w:r>
            <w:r w:rsidRPr="00D379E4" w:rsidR="0032282F">
              <w:rPr>
                <w:sz w:val="25"/>
              </w:rPr>
              <w:t>1,258,904.40</w:t>
            </w:r>
          </w:p>
        </w:tc>
      </w:tr>
      <w:tr w14:paraId="430849E8"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0CC2AA42" w14:textId="77777777">
            <w:pPr>
              <w:pStyle w:val="TableParagraph"/>
              <w:ind w:left="45"/>
              <w:rPr>
                <w:sz w:val="25"/>
              </w:rPr>
            </w:pPr>
            <w:r w:rsidRPr="00D379E4">
              <w:rPr>
                <w:sz w:val="25"/>
              </w:rPr>
              <w:t>Data</w:t>
            </w:r>
            <w:r w:rsidRPr="00D379E4">
              <w:rPr>
                <w:spacing w:val="-1"/>
                <w:sz w:val="25"/>
              </w:rPr>
              <w:t xml:space="preserve"> </w:t>
            </w:r>
            <w:r w:rsidRPr="00D379E4">
              <w:rPr>
                <w:sz w:val="25"/>
              </w:rPr>
              <w:t>collection</w:t>
            </w:r>
            <w:r w:rsidRPr="00D379E4">
              <w:rPr>
                <w:spacing w:val="-1"/>
                <w:sz w:val="25"/>
              </w:rPr>
              <w:t xml:space="preserve"> </w:t>
            </w:r>
            <w:r w:rsidRPr="00D379E4">
              <w:rPr>
                <w:sz w:val="25"/>
              </w:rPr>
              <w:t>and</w:t>
            </w:r>
            <w:r w:rsidRPr="00D379E4">
              <w:rPr>
                <w:spacing w:val="-1"/>
                <w:sz w:val="25"/>
              </w:rPr>
              <w:t xml:space="preserve"> </w:t>
            </w:r>
            <w:r w:rsidRPr="00D379E4">
              <w:rPr>
                <w:spacing w:val="-2"/>
                <w:sz w:val="25"/>
              </w:rPr>
              <w:t>processing</w:t>
            </w:r>
          </w:p>
        </w:tc>
        <w:tc>
          <w:tcPr>
            <w:tcW w:w="1487" w:type="dxa"/>
          </w:tcPr>
          <w:p w:rsidR="00010194" w:rsidRPr="00D379E4" w:rsidP="00010194" w14:paraId="230A6AD6" w14:textId="77777777">
            <w:pPr>
              <w:pStyle w:val="TableParagraph"/>
              <w:ind w:right="88"/>
              <w:jc w:val="right"/>
              <w:rPr>
                <w:sz w:val="25"/>
              </w:rPr>
            </w:pPr>
            <w:r w:rsidRPr="00D379E4">
              <w:rPr>
                <w:sz w:val="25"/>
              </w:rPr>
              <w:t>43,784</w:t>
            </w:r>
          </w:p>
        </w:tc>
        <w:tc>
          <w:tcPr>
            <w:tcW w:w="1288" w:type="dxa"/>
          </w:tcPr>
          <w:p w:rsidR="00010194" w:rsidRPr="00D379E4" w:rsidP="00010194" w14:paraId="61B16ACF" w14:textId="77777777">
            <w:pPr>
              <w:pStyle w:val="TableParagraph"/>
              <w:tabs>
                <w:tab w:val="left" w:pos="697"/>
              </w:tabs>
              <w:ind w:left="29"/>
              <w:rPr>
                <w:sz w:val="25"/>
              </w:rPr>
            </w:pPr>
            <w:r w:rsidRPr="00D379E4">
              <w:rPr>
                <w:sz w:val="25"/>
              </w:rPr>
              <w:t>$94.94</w:t>
            </w:r>
          </w:p>
        </w:tc>
        <w:tc>
          <w:tcPr>
            <w:tcW w:w="1686" w:type="dxa"/>
          </w:tcPr>
          <w:p w:rsidR="00010194" w:rsidRPr="00D379E4" w:rsidP="00010194" w14:paraId="6E5B6395" w14:textId="77777777">
            <w:pPr>
              <w:pStyle w:val="TableParagraph"/>
              <w:ind w:left="31"/>
              <w:rPr>
                <w:sz w:val="25"/>
              </w:rPr>
            </w:pPr>
            <w:r w:rsidRPr="00D379E4">
              <w:rPr>
                <w:sz w:val="25"/>
              </w:rPr>
              <w:t>$4,156,852.96</w:t>
            </w:r>
          </w:p>
        </w:tc>
      </w:tr>
      <w:tr w14:paraId="6C8B2779"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30083002" w14:textId="77777777">
            <w:pPr>
              <w:pStyle w:val="TableParagraph"/>
              <w:ind w:left="45"/>
              <w:rPr>
                <w:sz w:val="25"/>
              </w:rPr>
            </w:pPr>
            <w:r w:rsidRPr="00D379E4">
              <w:rPr>
                <w:sz w:val="25"/>
              </w:rPr>
              <w:t>Data</w:t>
            </w:r>
            <w:r w:rsidRPr="00D379E4">
              <w:rPr>
                <w:spacing w:val="-3"/>
                <w:sz w:val="25"/>
              </w:rPr>
              <w:t xml:space="preserve"> </w:t>
            </w:r>
            <w:r w:rsidRPr="00D379E4">
              <w:rPr>
                <w:spacing w:val="-2"/>
                <w:sz w:val="25"/>
              </w:rPr>
              <w:t>dissemination</w:t>
            </w:r>
          </w:p>
        </w:tc>
        <w:tc>
          <w:tcPr>
            <w:tcW w:w="1487" w:type="dxa"/>
          </w:tcPr>
          <w:p w:rsidR="00010194" w:rsidRPr="00D379E4" w:rsidP="00010194" w14:paraId="452697B1" w14:textId="77777777">
            <w:pPr>
              <w:pStyle w:val="TableParagraph"/>
              <w:ind w:right="89"/>
              <w:jc w:val="right"/>
              <w:rPr>
                <w:sz w:val="25"/>
              </w:rPr>
            </w:pPr>
            <w:r w:rsidRPr="00D379E4">
              <w:rPr>
                <w:sz w:val="25"/>
              </w:rPr>
              <w:t>9,776</w:t>
            </w:r>
          </w:p>
        </w:tc>
        <w:tc>
          <w:tcPr>
            <w:tcW w:w="1288" w:type="dxa"/>
          </w:tcPr>
          <w:p w:rsidR="00010194" w:rsidRPr="00D379E4" w:rsidP="00010194" w14:paraId="74962868" w14:textId="77777777">
            <w:pPr>
              <w:pStyle w:val="TableParagraph"/>
              <w:tabs>
                <w:tab w:val="left" w:pos="697"/>
              </w:tabs>
              <w:ind w:left="29"/>
              <w:rPr>
                <w:sz w:val="25"/>
              </w:rPr>
            </w:pPr>
            <w:r w:rsidRPr="00D379E4">
              <w:rPr>
                <w:sz w:val="25"/>
              </w:rPr>
              <w:t>$94.9</w:t>
            </w:r>
            <w:r w:rsidRPr="00D379E4" w:rsidR="0032282F">
              <w:rPr>
                <w:sz w:val="25"/>
              </w:rPr>
              <w:t>4</w:t>
            </w:r>
          </w:p>
        </w:tc>
        <w:tc>
          <w:tcPr>
            <w:tcW w:w="1686" w:type="dxa"/>
          </w:tcPr>
          <w:p w:rsidR="00010194" w:rsidRPr="00D379E4" w:rsidP="00010194" w14:paraId="3F990615" w14:textId="77777777">
            <w:pPr>
              <w:pStyle w:val="TableParagraph"/>
              <w:tabs>
                <w:tab w:val="left" w:pos="445"/>
              </w:tabs>
              <w:ind w:left="30"/>
              <w:rPr>
                <w:sz w:val="25"/>
              </w:rPr>
            </w:pPr>
            <w:r w:rsidRPr="00D379E4">
              <w:rPr>
                <w:sz w:val="25"/>
              </w:rPr>
              <w:t>$928,133.44</w:t>
            </w:r>
          </w:p>
        </w:tc>
      </w:tr>
      <w:tr w14:paraId="55CCE4FD"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3176309D" w14:textId="77777777">
            <w:pPr>
              <w:pStyle w:val="TableParagraph"/>
              <w:ind w:left="45"/>
              <w:rPr>
                <w:sz w:val="25"/>
              </w:rPr>
            </w:pPr>
            <w:r w:rsidRPr="00D379E4">
              <w:rPr>
                <w:sz w:val="25"/>
              </w:rPr>
              <w:t>Data</w:t>
            </w:r>
            <w:r w:rsidRPr="00D379E4">
              <w:rPr>
                <w:spacing w:val="-3"/>
                <w:sz w:val="25"/>
              </w:rPr>
              <w:t xml:space="preserve"> </w:t>
            </w:r>
            <w:r w:rsidRPr="00D379E4">
              <w:rPr>
                <w:sz w:val="25"/>
              </w:rPr>
              <w:t>systems</w:t>
            </w:r>
            <w:r w:rsidRPr="00D379E4">
              <w:rPr>
                <w:spacing w:val="-2"/>
                <w:sz w:val="25"/>
              </w:rPr>
              <w:t xml:space="preserve"> </w:t>
            </w:r>
            <w:r w:rsidRPr="00D379E4">
              <w:rPr>
                <w:sz w:val="25"/>
              </w:rPr>
              <w:t>maintenance</w:t>
            </w:r>
            <w:r w:rsidRPr="00D379E4">
              <w:rPr>
                <w:spacing w:val="-2"/>
                <w:sz w:val="25"/>
              </w:rPr>
              <w:t xml:space="preserve"> </w:t>
            </w:r>
            <w:r w:rsidRPr="00D379E4">
              <w:rPr>
                <w:sz w:val="25"/>
              </w:rPr>
              <w:t>and</w:t>
            </w:r>
            <w:r w:rsidRPr="00D379E4">
              <w:rPr>
                <w:spacing w:val="-2"/>
                <w:sz w:val="25"/>
              </w:rPr>
              <w:t xml:space="preserve"> enhancements</w:t>
            </w:r>
          </w:p>
        </w:tc>
        <w:tc>
          <w:tcPr>
            <w:tcW w:w="1487" w:type="dxa"/>
          </w:tcPr>
          <w:p w:rsidR="00010194" w:rsidRPr="00D379E4" w:rsidP="00010194" w14:paraId="1E33C0FE" w14:textId="77777777">
            <w:pPr>
              <w:pStyle w:val="TableParagraph"/>
              <w:ind w:right="89"/>
              <w:jc w:val="right"/>
              <w:rPr>
                <w:sz w:val="25"/>
              </w:rPr>
            </w:pPr>
            <w:r w:rsidRPr="00D379E4">
              <w:rPr>
                <w:sz w:val="25"/>
              </w:rPr>
              <w:t>8,060</w:t>
            </w:r>
          </w:p>
        </w:tc>
        <w:tc>
          <w:tcPr>
            <w:tcW w:w="1288" w:type="dxa"/>
          </w:tcPr>
          <w:p w:rsidR="00010194" w:rsidRPr="00D379E4" w:rsidP="00010194" w14:paraId="427F8E77" w14:textId="77777777">
            <w:pPr>
              <w:pStyle w:val="TableParagraph"/>
              <w:tabs>
                <w:tab w:val="left" w:pos="697"/>
              </w:tabs>
              <w:ind w:left="29"/>
              <w:rPr>
                <w:sz w:val="25"/>
              </w:rPr>
            </w:pPr>
            <w:r w:rsidRPr="00D379E4">
              <w:rPr>
                <w:sz w:val="25"/>
              </w:rPr>
              <w:t>$94.9</w:t>
            </w:r>
            <w:r w:rsidRPr="00D379E4" w:rsidR="0032282F">
              <w:rPr>
                <w:sz w:val="25"/>
              </w:rPr>
              <w:t>4</w:t>
            </w:r>
          </w:p>
        </w:tc>
        <w:tc>
          <w:tcPr>
            <w:tcW w:w="1686" w:type="dxa"/>
          </w:tcPr>
          <w:p w:rsidR="00010194" w:rsidRPr="00D379E4" w:rsidP="00010194" w14:paraId="32893BEE" w14:textId="77777777">
            <w:pPr>
              <w:pStyle w:val="TableParagraph"/>
              <w:tabs>
                <w:tab w:val="left" w:pos="445"/>
              </w:tabs>
              <w:ind w:left="30"/>
              <w:rPr>
                <w:sz w:val="25"/>
              </w:rPr>
            </w:pPr>
            <w:r w:rsidRPr="00D379E4">
              <w:rPr>
                <w:sz w:val="25"/>
              </w:rPr>
              <w:t>$765,216.40</w:t>
            </w:r>
          </w:p>
        </w:tc>
      </w:tr>
      <w:tr w14:paraId="35CFD429"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30799B59" w14:textId="77777777">
            <w:pPr>
              <w:pStyle w:val="TableParagraph"/>
              <w:ind w:left="45"/>
              <w:rPr>
                <w:sz w:val="25"/>
              </w:rPr>
            </w:pPr>
            <w:r w:rsidRPr="00D379E4">
              <w:rPr>
                <w:sz w:val="25"/>
              </w:rPr>
              <w:t>Survey</w:t>
            </w:r>
            <w:r w:rsidRPr="00D379E4">
              <w:rPr>
                <w:spacing w:val="-4"/>
                <w:sz w:val="25"/>
              </w:rPr>
              <w:t xml:space="preserve"> </w:t>
            </w:r>
            <w:r w:rsidRPr="00D379E4">
              <w:rPr>
                <w:spacing w:val="-2"/>
                <w:sz w:val="25"/>
              </w:rPr>
              <w:t>pre‐testing</w:t>
            </w:r>
          </w:p>
        </w:tc>
        <w:tc>
          <w:tcPr>
            <w:tcW w:w="1487" w:type="dxa"/>
          </w:tcPr>
          <w:p w:rsidR="00010194" w:rsidRPr="00D379E4" w:rsidP="00010194" w14:paraId="44496C37" w14:textId="77777777">
            <w:pPr>
              <w:pStyle w:val="TableParagraph"/>
              <w:ind w:right="90"/>
              <w:jc w:val="right"/>
              <w:rPr>
                <w:sz w:val="25"/>
              </w:rPr>
            </w:pPr>
            <w:r w:rsidRPr="00D379E4">
              <w:rPr>
                <w:sz w:val="25"/>
              </w:rPr>
              <w:t>300</w:t>
            </w:r>
          </w:p>
        </w:tc>
        <w:tc>
          <w:tcPr>
            <w:tcW w:w="1288" w:type="dxa"/>
          </w:tcPr>
          <w:p w:rsidR="00010194" w:rsidRPr="00D379E4" w:rsidP="00010194" w14:paraId="4FC94D60" w14:textId="77777777">
            <w:pPr>
              <w:pStyle w:val="TableParagraph"/>
              <w:tabs>
                <w:tab w:val="left" w:pos="697"/>
              </w:tabs>
              <w:ind w:left="29"/>
              <w:rPr>
                <w:sz w:val="25"/>
              </w:rPr>
            </w:pPr>
            <w:r w:rsidRPr="00D379E4">
              <w:rPr>
                <w:sz w:val="25"/>
              </w:rPr>
              <w:t>$94.9</w:t>
            </w:r>
            <w:r w:rsidRPr="00D379E4" w:rsidR="0032282F">
              <w:rPr>
                <w:sz w:val="25"/>
              </w:rPr>
              <w:t>4</w:t>
            </w:r>
          </w:p>
        </w:tc>
        <w:tc>
          <w:tcPr>
            <w:tcW w:w="1686" w:type="dxa"/>
          </w:tcPr>
          <w:p w:rsidR="00010194" w:rsidRPr="00D379E4" w:rsidP="0032282F" w14:paraId="78AA3C14" w14:textId="77777777">
            <w:pPr>
              <w:pStyle w:val="TableParagraph"/>
              <w:tabs>
                <w:tab w:val="left" w:pos="572"/>
              </w:tabs>
              <w:ind w:left="30"/>
              <w:rPr>
                <w:sz w:val="25"/>
              </w:rPr>
            </w:pPr>
            <w:r w:rsidRPr="00D379E4">
              <w:rPr>
                <w:sz w:val="25"/>
              </w:rPr>
              <w:t>$28,482.00</w:t>
            </w:r>
          </w:p>
        </w:tc>
      </w:tr>
      <w:tr w14:paraId="6267D7CC" w14:textId="77777777" w:rsidTr="00DD201A">
        <w:tblPrEx>
          <w:tblW w:w="0" w:type="auto"/>
          <w:tblInd w:w="138" w:type="dxa"/>
          <w:tblLayout w:type="fixed"/>
          <w:tblCellMar>
            <w:left w:w="0" w:type="dxa"/>
            <w:right w:w="0" w:type="dxa"/>
          </w:tblCellMar>
          <w:tblLook w:val="01E0"/>
        </w:tblPrEx>
        <w:trPr>
          <w:trHeight w:val="351"/>
        </w:trPr>
        <w:tc>
          <w:tcPr>
            <w:tcW w:w="5262" w:type="dxa"/>
            <w:shd w:val="clear" w:color="auto" w:fill="27B9FF"/>
          </w:tcPr>
          <w:p w:rsidR="00010194" w:rsidRPr="00D379E4" w:rsidP="00010194" w14:paraId="010AFD58" w14:textId="77777777">
            <w:pPr>
              <w:pStyle w:val="TableParagraph"/>
              <w:ind w:left="45"/>
              <w:rPr>
                <w:b/>
                <w:sz w:val="25"/>
              </w:rPr>
            </w:pPr>
            <w:r w:rsidRPr="00D379E4">
              <w:rPr>
                <w:b/>
                <w:sz w:val="25"/>
              </w:rPr>
              <w:t>Total</w:t>
            </w:r>
            <w:r w:rsidRPr="00D379E4">
              <w:rPr>
                <w:b/>
                <w:spacing w:val="-4"/>
                <w:sz w:val="25"/>
              </w:rPr>
              <w:t xml:space="preserve"> </w:t>
            </w:r>
            <w:r w:rsidRPr="00D379E4">
              <w:rPr>
                <w:b/>
                <w:sz w:val="25"/>
              </w:rPr>
              <w:t>Annual</w:t>
            </w:r>
            <w:r w:rsidRPr="00D379E4">
              <w:rPr>
                <w:b/>
                <w:spacing w:val="-2"/>
                <w:sz w:val="25"/>
              </w:rPr>
              <w:t xml:space="preserve"> </w:t>
            </w:r>
            <w:r w:rsidRPr="00D379E4">
              <w:rPr>
                <w:b/>
                <w:spacing w:val="-4"/>
                <w:sz w:val="25"/>
              </w:rPr>
              <w:t>Cost</w:t>
            </w:r>
          </w:p>
        </w:tc>
        <w:tc>
          <w:tcPr>
            <w:tcW w:w="1487" w:type="dxa"/>
            <w:shd w:val="clear" w:color="auto" w:fill="27B9FF"/>
          </w:tcPr>
          <w:p w:rsidR="00010194" w:rsidRPr="00D379E4" w:rsidP="00010194" w14:paraId="1DA5C148" w14:textId="77777777">
            <w:pPr>
              <w:pStyle w:val="TableParagraph"/>
              <w:ind w:right="90"/>
              <w:jc w:val="right"/>
              <w:rPr>
                <w:b/>
                <w:sz w:val="25"/>
              </w:rPr>
            </w:pPr>
            <w:r w:rsidRPr="00D379E4">
              <w:rPr>
                <w:b/>
                <w:sz w:val="25"/>
              </w:rPr>
              <w:t>75,180</w:t>
            </w:r>
          </w:p>
        </w:tc>
        <w:tc>
          <w:tcPr>
            <w:tcW w:w="1288" w:type="dxa"/>
            <w:shd w:val="clear" w:color="auto" w:fill="27B9FF"/>
          </w:tcPr>
          <w:p w:rsidR="00010194" w:rsidRPr="00D379E4" w:rsidP="00010194" w14:paraId="7AF4B65A" w14:textId="77777777">
            <w:pPr>
              <w:pStyle w:val="TableParagraph"/>
              <w:tabs>
                <w:tab w:val="left" w:pos="691"/>
              </w:tabs>
              <w:ind w:left="29"/>
              <w:rPr>
                <w:b/>
                <w:sz w:val="25"/>
              </w:rPr>
            </w:pPr>
            <w:r w:rsidRPr="00D379E4">
              <w:rPr>
                <w:b/>
                <w:sz w:val="25"/>
              </w:rPr>
              <w:t>94.9</w:t>
            </w:r>
            <w:r w:rsidRPr="00D379E4" w:rsidR="0032282F">
              <w:rPr>
                <w:b/>
                <w:sz w:val="25"/>
              </w:rPr>
              <w:t>4</w:t>
            </w:r>
          </w:p>
        </w:tc>
        <w:tc>
          <w:tcPr>
            <w:tcW w:w="1686" w:type="dxa"/>
            <w:shd w:val="clear" w:color="auto" w:fill="27B9FF"/>
          </w:tcPr>
          <w:p w:rsidR="00010194" w:rsidRPr="00D379E4" w:rsidP="00010194" w14:paraId="1904A62D" w14:textId="77777777">
            <w:pPr>
              <w:pStyle w:val="TableParagraph"/>
              <w:ind w:left="31"/>
              <w:rPr>
                <w:b/>
                <w:sz w:val="25"/>
              </w:rPr>
            </w:pPr>
            <w:r w:rsidRPr="00D379E4">
              <w:rPr>
                <w:b/>
                <w:sz w:val="25"/>
              </w:rPr>
              <w:t>$7,137,589.20</w:t>
            </w:r>
          </w:p>
        </w:tc>
      </w:tr>
    </w:tbl>
    <w:p w:rsidR="00FA42E7" w:rsidRPr="00D379E4" w14:paraId="44CEA9F1" w14:textId="77777777"/>
    <w:p w:rsidR="00FA42E7" w:rsidRPr="00D379E4" w14:paraId="475A4D8E" w14:textId="77777777"/>
    <w:p w:rsidR="0090503A" w:rsidRPr="00D379E4" w14:paraId="6E5E139B" w14:textId="77777777">
      <w:pPr>
        <w:spacing w:after="0"/>
        <w:rPr>
          <w:color w:val="FF0000"/>
        </w:rPr>
      </w:pPr>
    </w:p>
    <w:p w:rsidR="0090503A" w:rsidRPr="00D379E4" w14:paraId="2A23050A" w14:textId="77777777">
      <w:pPr>
        <w:rPr>
          <w:color w:val="FF0000"/>
        </w:rPr>
        <w:sectPr>
          <w:headerReference w:type="even" r:id="rId39"/>
          <w:headerReference w:type="default" r:id="rId40"/>
          <w:footerReference w:type="even" r:id="rId41"/>
          <w:headerReference w:type="first" r:id="rId42"/>
          <w:footerReference w:type="first" r:id="rId43"/>
          <w:pgSz w:w="12240" w:h="15840"/>
          <w:pgMar w:top="1440" w:right="1440" w:bottom="1440" w:left="720" w:header="720" w:footer="720" w:gutter="0"/>
          <w:pgNumType w:start="1"/>
          <w:cols w:space="720"/>
          <w:docGrid w:linePitch="360"/>
        </w:sectPr>
      </w:pPr>
    </w:p>
    <w:p w:rsidR="0090503A" w:rsidRPr="00D379E4" w:rsidP="00A66AD5" w14:paraId="1C85217C" w14:textId="77777777">
      <w:pPr>
        <w:pStyle w:val="Heading2"/>
      </w:pPr>
      <w:bookmarkStart w:id="43" w:name="_Toc20838056"/>
      <w:bookmarkStart w:id="44" w:name="_Toc223412654"/>
      <w:r w:rsidRPr="00D379E4">
        <w:t>A.1</w:t>
      </w:r>
      <w:r w:rsidRPr="00D379E4" w:rsidR="00E1357E">
        <w:t>4</w:t>
      </w:r>
      <w:r w:rsidRPr="00D379E4">
        <w:t>. Changes in Burden</w:t>
      </w:r>
      <w:bookmarkEnd w:id="43"/>
      <w:bookmarkEnd w:id="44"/>
      <w:r w:rsidRPr="00D379E4">
        <w:t xml:space="preserve"> </w:t>
      </w:r>
    </w:p>
    <w:p w:rsidR="0090503A" w:rsidRPr="00D379E4" w14:paraId="3A624526" w14:textId="77777777">
      <w:r w:rsidRPr="00D379E4">
        <w:t>Burden</w:t>
      </w:r>
      <w:r w:rsidRPr="00D379E4" w:rsidR="00544712">
        <w:t xml:space="preserve"> hours</w:t>
      </w:r>
      <w:r w:rsidRPr="00D379E4">
        <w:t xml:space="preserve"> increased by</w:t>
      </w:r>
      <w:r w:rsidRPr="00D379E4" w:rsidR="00A33EE5">
        <w:t xml:space="preserve"> </w:t>
      </w:r>
      <w:r w:rsidRPr="00D379E4" w:rsidR="00347176">
        <w:t>48</w:t>
      </w:r>
      <w:r w:rsidRPr="00D379E4" w:rsidR="00754C50">
        <w:t>,</w:t>
      </w:r>
      <w:r w:rsidRPr="00D379E4" w:rsidR="00347176">
        <w:t>770</w:t>
      </w:r>
      <w:r w:rsidRPr="00D379E4" w:rsidR="00A33EE5">
        <w:rPr>
          <w:rStyle w:val="normaltextrun"/>
          <w:rFonts w:ascii="Calibri" w:hAnsi="Calibri" w:cs="Calibri"/>
          <w:color w:val="D13438"/>
        </w:rPr>
        <w:t xml:space="preserve"> </w:t>
      </w:r>
      <w:r w:rsidRPr="00D379E4" w:rsidR="00A33EE5">
        <w:rPr>
          <w:rStyle w:val="normaltextrun"/>
          <w:rFonts w:ascii="Calibri" w:hAnsi="Calibri" w:cs="Calibri"/>
        </w:rPr>
        <w:t xml:space="preserve">from </w:t>
      </w:r>
      <w:r w:rsidRPr="00D379E4" w:rsidR="00347176">
        <w:rPr>
          <w:rStyle w:val="normaltextrun"/>
          <w:rFonts w:ascii="Calibri" w:hAnsi="Calibri" w:cs="Calibri"/>
        </w:rPr>
        <w:t>202,320</w:t>
      </w:r>
      <w:r w:rsidRPr="00D379E4" w:rsidR="00A33EE5">
        <w:rPr>
          <w:rStyle w:val="normaltextrun"/>
          <w:rFonts w:ascii="Calibri" w:hAnsi="Calibri" w:cs="Calibri"/>
        </w:rPr>
        <w:t xml:space="preserve"> to </w:t>
      </w:r>
      <w:r w:rsidRPr="00D379E4" w:rsidR="009A3C9B">
        <w:rPr>
          <w:rStyle w:val="normaltextrun"/>
          <w:rFonts w:ascii="Calibri" w:hAnsi="Calibri" w:cs="Calibri"/>
        </w:rPr>
        <w:t>2</w:t>
      </w:r>
      <w:r w:rsidRPr="00D379E4" w:rsidR="00347176">
        <w:rPr>
          <w:rStyle w:val="normaltextrun"/>
          <w:rFonts w:ascii="Calibri" w:hAnsi="Calibri" w:cs="Calibri"/>
        </w:rPr>
        <w:t>51</w:t>
      </w:r>
      <w:r w:rsidRPr="00D379E4" w:rsidR="009A3C9B">
        <w:rPr>
          <w:rStyle w:val="normaltextrun"/>
          <w:rFonts w:ascii="Calibri" w:hAnsi="Calibri" w:cs="Calibri"/>
        </w:rPr>
        <w:t>,</w:t>
      </w:r>
      <w:r w:rsidR="00E3515C">
        <w:rPr>
          <w:rStyle w:val="normaltextrun"/>
          <w:rFonts w:ascii="Calibri" w:hAnsi="Calibri" w:cs="Calibri"/>
        </w:rPr>
        <w:t>176</w:t>
      </w:r>
      <w:r w:rsidRPr="00D379E4" w:rsidR="00347176">
        <w:rPr>
          <w:rStyle w:val="normaltextrun"/>
          <w:rFonts w:ascii="Calibri" w:hAnsi="Calibri" w:cs="Calibri"/>
        </w:rPr>
        <w:t xml:space="preserve"> </w:t>
      </w:r>
      <w:r w:rsidRPr="00D379E4" w:rsidR="005C4B73">
        <w:rPr>
          <w:rStyle w:val="normaltextrun"/>
          <w:rFonts w:ascii="Calibri" w:hAnsi="Calibri" w:cs="Calibri"/>
        </w:rPr>
        <w:t>and</w:t>
      </w:r>
      <w:r w:rsidRPr="00D379E4" w:rsidR="00544712">
        <w:rPr>
          <w:rStyle w:val="normaltextrun"/>
          <w:rFonts w:ascii="Calibri" w:hAnsi="Calibri" w:cs="Calibri"/>
        </w:rPr>
        <w:t xml:space="preserve"> annual number of respondents increased by 16,939 from </w:t>
      </w:r>
      <w:r w:rsidRPr="00D379E4" w:rsidR="007322EA">
        <w:rPr>
          <w:rStyle w:val="normaltextrun"/>
          <w:rFonts w:ascii="Calibri" w:hAnsi="Calibri" w:cs="Calibri"/>
        </w:rPr>
        <w:t>84,838 to 101,777,</w:t>
      </w:r>
      <w:r w:rsidRPr="00D379E4" w:rsidR="005C4B73">
        <w:rPr>
          <w:rStyle w:val="normaltextrun"/>
          <w:rFonts w:ascii="Calibri" w:hAnsi="Calibri" w:cs="Calibri"/>
        </w:rPr>
        <w:t xml:space="preserve"> </w:t>
      </w:r>
      <w:r w:rsidRPr="00D379E4" w:rsidR="009A3C9B">
        <w:t>as</w:t>
      </w:r>
      <w:r w:rsidRPr="00D379E4">
        <w:t xml:space="preserve"> shown in table A</w:t>
      </w:r>
      <w:r w:rsidRPr="00D379E4" w:rsidR="00E144D3">
        <w:t>5</w:t>
      </w:r>
      <w:r w:rsidRPr="00D379E4">
        <w:t xml:space="preserve"> below.</w:t>
      </w:r>
    </w:p>
    <w:p w:rsidR="2C406A0A" w:rsidRPr="00D379E4" w14:paraId="670397FF" w14:textId="77777777"/>
    <w:p w:rsidR="2C406A0A" w:rsidRPr="00D379E4" w14:paraId="0FEAFFA2" w14:textId="77777777"/>
    <w:p w:rsidR="000C5DEF" w:rsidRPr="00D379E4" w:rsidP="009A3C9B" w14:paraId="455DB634" w14:textId="77777777">
      <w:pPr>
        <w:spacing w:line="240" w:lineRule="auto"/>
        <w:ind w:left="720" w:hanging="720"/>
        <w:jc w:val="center"/>
        <w:rPr>
          <w:b/>
          <w:color w:val="0082BE" w:themeColor="text2" w:themeTint="BF"/>
        </w:rPr>
      </w:pPr>
      <w:r w:rsidRPr="00D379E4">
        <w:rPr>
          <w:b/>
          <w:color w:val="0082BE" w:themeColor="text2" w:themeTint="BF"/>
        </w:rPr>
        <w:t>Table A</w:t>
      </w:r>
      <w:r w:rsidRPr="00D379E4" w:rsidR="00E144D3">
        <w:rPr>
          <w:b/>
          <w:color w:val="0082BE" w:themeColor="text2" w:themeTint="BF"/>
        </w:rPr>
        <w:t>5</w:t>
      </w:r>
      <w:r w:rsidRPr="00D379E4">
        <w:rPr>
          <w:b/>
          <w:color w:val="0082BE" w:themeColor="text2" w:themeTint="BF"/>
        </w:rPr>
        <w:t xml:space="preserve"> Changes in Burden</w:t>
      </w:r>
    </w:p>
    <w:tbl>
      <w:tblPr>
        <w:tblW w:w="1349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72"/>
        <w:gridCol w:w="627"/>
        <w:gridCol w:w="840"/>
        <w:gridCol w:w="727"/>
        <w:gridCol w:w="727"/>
        <w:gridCol w:w="727"/>
        <w:gridCol w:w="727"/>
        <w:gridCol w:w="727"/>
        <w:gridCol w:w="727"/>
        <w:gridCol w:w="727"/>
        <w:gridCol w:w="727"/>
        <w:gridCol w:w="720"/>
        <w:gridCol w:w="7"/>
        <w:gridCol w:w="720"/>
        <w:gridCol w:w="7"/>
        <w:gridCol w:w="720"/>
        <w:gridCol w:w="7"/>
        <w:gridCol w:w="720"/>
        <w:gridCol w:w="7"/>
        <w:gridCol w:w="720"/>
        <w:gridCol w:w="7"/>
      </w:tblGrid>
      <w:tr w14:paraId="541DCA31" w14:textId="77777777" w:rsidTr="00AC54E4">
        <w:tblPrEx>
          <w:tblW w:w="1349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2"/>
        </w:trPr>
        <w:tc>
          <w:tcPr>
            <w:tcW w:w="2572" w:type="dxa"/>
            <w:vMerge w:val="restart"/>
            <w:shd w:val="clear" w:color="auto" w:fill="00B0EF"/>
          </w:tcPr>
          <w:p w:rsidR="00E02898" w:rsidRPr="00D379E4" w:rsidP="003654BB" w14:paraId="3723C641" w14:textId="77777777">
            <w:pPr>
              <w:pStyle w:val="TableParagraph"/>
              <w:spacing w:before="0"/>
              <w:rPr>
                <w:rFonts w:ascii="Times New Roman"/>
                <w:sz w:val="10"/>
              </w:rPr>
            </w:pPr>
          </w:p>
          <w:p w:rsidR="00E02898" w:rsidRPr="00D379E4" w:rsidP="003654BB" w14:paraId="72796B86" w14:textId="77777777">
            <w:pPr>
              <w:pStyle w:val="TableParagraph"/>
              <w:spacing w:before="0"/>
              <w:rPr>
                <w:rFonts w:ascii="Times New Roman"/>
                <w:sz w:val="10"/>
              </w:rPr>
            </w:pPr>
          </w:p>
          <w:p w:rsidR="00E02898" w:rsidRPr="00D379E4" w:rsidP="003654BB" w14:paraId="371EF18F" w14:textId="77777777">
            <w:pPr>
              <w:pStyle w:val="TableParagraph"/>
              <w:spacing w:before="7"/>
              <w:rPr>
                <w:rFonts w:ascii="Times New Roman"/>
                <w:sz w:val="11"/>
              </w:rPr>
            </w:pPr>
          </w:p>
          <w:p w:rsidR="00E02898" w:rsidRPr="00D379E4" w:rsidP="003654BB" w14:paraId="3925DAC9" w14:textId="77777777">
            <w:pPr>
              <w:pStyle w:val="TableParagraph"/>
              <w:spacing w:before="0"/>
              <w:ind w:left="707"/>
              <w:rPr>
                <w:b/>
                <w:sz w:val="11"/>
              </w:rPr>
            </w:pPr>
            <w:r w:rsidRPr="00D379E4">
              <w:rPr>
                <w:b/>
                <w:sz w:val="11"/>
              </w:rPr>
              <w:t xml:space="preserve">EIA Form </w:t>
            </w:r>
            <w:r w:rsidRPr="00D379E4">
              <w:rPr>
                <w:b/>
                <w:spacing w:val="-2"/>
                <w:sz w:val="11"/>
              </w:rPr>
              <w:t>Number/Title</w:t>
            </w:r>
          </w:p>
        </w:tc>
        <w:tc>
          <w:tcPr>
            <w:tcW w:w="627" w:type="dxa"/>
            <w:vMerge w:val="restart"/>
            <w:shd w:val="clear" w:color="auto" w:fill="00B0EF"/>
          </w:tcPr>
          <w:p w:rsidR="00E02898" w:rsidRPr="00D379E4" w:rsidP="003654BB" w14:paraId="7C4710B5" w14:textId="77777777">
            <w:pPr>
              <w:pStyle w:val="TableParagraph"/>
              <w:spacing w:before="0"/>
              <w:rPr>
                <w:rFonts w:ascii="Times New Roman"/>
                <w:sz w:val="10"/>
              </w:rPr>
            </w:pPr>
          </w:p>
          <w:p w:rsidR="00E02898" w:rsidRPr="00D379E4" w:rsidP="003654BB" w14:paraId="4D58D8BA" w14:textId="77777777">
            <w:pPr>
              <w:pStyle w:val="TableParagraph"/>
              <w:spacing w:before="10"/>
              <w:rPr>
                <w:rFonts w:ascii="Times New Roman"/>
                <w:sz w:val="8"/>
              </w:rPr>
            </w:pPr>
          </w:p>
          <w:p w:rsidR="00E02898" w:rsidRPr="00D379E4" w:rsidP="003654BB" w14:paraId="647F43D7" w14:textId="77777777">
            <w:pPr>
              <w:pStyle w:val="TableParagraph"/>
              <w:spacing w:before="0" w:line="261" w:lineRule="auto"/>
              <w:ind w:left="124" w:firstLine="74"/>
              <w:rPr>
                <w:b/>
                <w:sz w:val="11"/>
              </w:rPr>
            </w:pPr>
            <w:r w:rsidRPr="00D379E4">
              <w:rPr>
                <w:b/>
                <w:spacing w:val="-2"/>
                <w:sz w:val="11"/>
              </w:rPr>
              <w:t>Annual</w:t>
            </w:r>
            <w:r w:rsidRPr="00D379E4">
              <w:rPr>
                <w:b/>
                <w:spacing w:val="40"/>
                <w:sz w:val="11"/>
              </w:rPr>
              <w:t xml:space="preserve"> </w:t>
            </w:r>
            <w:r w:rsidRPr="00D379E4">
              <w:rPr>
                <w:b/>
                <w:spacing w:val="-2"/>
                <w:sz w:val="11"/>
              </w:rPr>
              <w:t>Reporting</w:t>
            </w:r>
            <w:r w:rsidRPr="00D379E4">
              <w:rPr>
                <w:b/>
                <w:spacing w:val="40"/>
                <w:sz w:val="11"/>
              </w:rPr>
              <w:t xml:space="preserve"> </w:t>
            </w:r>
            <w:r w:rsidRPr="00D379E4">
              <w:rPr>
                <w:b/>
                <w:spacing w:val="-2"/>
                <w:sz w:val="11"/>
              </w:rPr>
              <w:t>Frequency</w:t>
            </w:r>
          </w:p>
        </w:tc>
        <w:tc>
          <w:tcPr>
            <w:tcW w:w="840" w:type="dxa"/>
            <w:vMerge w:val="restart"/>
            <w:shd w:val="clear" w:color="auto" w:fill="00B0EF"/>
          </w:tcPr>
          <w:p w:rsidR="00E02898" w:rsidRPr="00D379E4" w:rsidP="003654BB" w14:paraId="015A7B02" w14:textId="77777777">
            <w:pPr>
              <w:pStyle w:val="TableParagraph"/>
              <w:spacing w:before="5"/>
              <w:rPr>
                <w:rFonts w:ascii="Times New Roman"/>
                <w:sz w:val="12"/>
              </w:rPr>
            </w:pPr>
          </w:p>
          <w:p w:rsidR="00E02898" w:rsidRPr="00D379E4" w:rsidP="003654BB" w14:paraId="072D9E6C" w14:textId="77777777">
            <w:pPr>
              <w:pStyle w:val="TableParagraph"/>
              <w:spacing w:before="0" w:line="261" w:lineRule="auto"/>
              <w:ind w:left="122" w:right="104" w:firstLine="4"/>
              <w:jc w:val="center"/>
              <w:rPr>
                <w:b/>
                <w:sz w:val="11"/>
              </w:rPr>
            </w:pP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Respondents</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7C234C87" w14:textId="77777777">
            <w:pPr>
              <w:pStyle w:val="TableParagraph"/>
              <w:spacing w:before="0"/>
              <w:rPr>
                <w:rFonts w:ascii="Times New Roman"/>
                <w:sz w:val="10"/>
              </w:rPr>
            </w:pPr>
          </w:p>
          <w:p w:rsidR="00E02898" w:rsidRPr="00D379E4" w:rsidP="003654BB" w14:paraId="713BE4B1" w14:textId="77777777">
            <w:pPr>
              <w:pStyle w:val="TableParagraph"/>
              <w:spacing w:before="10"/>
              <w:rPr>
                <w:rFonts w:ascii="Times New Roman"/>
                <w:sz w:val="8"/>
              </w:rPr>
            </w:pPr>
          </w:p>
          <w:p w:rsidR="00E02898" w:rsidRPr="00D379E4" w:rsidP="003654BB" w14:paraId="21C15676" w14:textId="77777777">
            <w:pPr>
              <w:pStyle w:val="TableParagraph"/>
              <w:spacing w:before="0" w:line="261" w:lineRule="auto"/>
              <w:ind w:left="64" w:firstLine="52"/>
              <w:rPr>
                <w:b/>
                <w:sz w:val="11"/>
              </w:rPr>
            </w:pP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Respondents</w:t>
            </w:r>
            <w:r w:rsidRPr="00D379E4">
              <w:rPr>
                <w:b/>
                <w:spacing w:val="40"/>
                <w:sz w:val="11"/>
              </w:rPr>
              <w:t xml:space="preserve"> </w:t>
            </w:r>
            <w:r w:rsidRPr="00D379E4">
              <w:rPr>
                <w:b/>
                <w:spacing w:val="-2"/>
                <w:sz w:val="11"/>
              </w:rPr>
              <w:t>(Requested)</w:t>
            </w:r>
          </w:p>
        </w:tc>
        <w:tc>
          <w:tcPr>
            <w:tcW w:w="727" w:type="dxa"/>
            <w:vMerge w:val="restart"/>
            <w:shd w:val="clear" w:color="auto" w:fill="00B0EF"/>
          </w:tcPr>
          <w:p w:rsidR="00E02898" w:rsidRPr="00D379E4" w:rsidP="003654BB" w14:paraId="111E9F99" w14:textId="77777777">
            <w:pPr>
              <w:pStyle w:val="TableParagraph"/>
              <w:spacing w:before="71" w:line="261" w:lineRule="auto"/>
              <w:ind w:left="110" w:right="89" w:hanging="7"/>
              <w:jc w:val="center"/>
              <w:rPr>
                <w:b/>
                <w:sz w:val="11"/>
              </w:rPr>
            </w:pPr>
            <w:r w:rsidRPr="00D379E4">
              <w:rPr>
                <w:b/>
                <w:spacing w:val="-2"/>
                <w:sz w:val="11"/>
              </w:rPr>
              <w:t>Annual</w:t>
            </w:r>
            <w:r w:rsidRPr="00D379E4">
              <w:rPr>
                <w:b/>
                <w:spacing w:val="40"/>
                <w:sz w:val="11"/>
              </w:rPr>
              <w:t xml:space="preserve"> </w:t>
            </w: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Responses</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5EDD62EF" w14:textId="77777777">
            <w:pPr>
              <w:pStyle w:val="TableParagraph"/>
              <w:spacing w:before="5"/>
              <w:rPr>
                <w:rFonts w:ascii="Times New Roman"/>
                <w:sz w:val="12"/>
              </w:rPr>
            </w:pPr>
          </w:p>
          <w:p w:rsidR="00E02898" w:rsidRPr="00D379E4" w:rsidP="003654BB" w14:paraId="6E29470F" w14:textId="77777777">
            <w:pPr>
              <w:pStyle w:val="TableParagraph"/>
              <w:spacing w:before="0" w:line="261" w:lineRule="auto"/>
              <w:ind w:left="86" w:right="64" w:hanging="2"/>
              <w:jc w:val="center"/>
              <w:rPr>
                <w:b/>
                <w:sz w:val="11"/>
              </w:rPr>
            </w:pPr>
            <w:r w:rsidRPr="00D379E4">
              <w:rPr>
                <w:b/>
                <w:spacing w:val="-2"/>
                <w:sz w:val="11"/>
              </w:rPr>
              <w:t>Annual</w:t>
            </w:r>
            <w:r w:rsidRPr="00D379E4">
              <w:rPr>
                <w:b/>
                <w:spacing w:val="40"/>
                <w:sz w:val="11"/>
              </w:rPr>
              <w:t xml:space="preserve"> </w:t>
            </w: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Responses</w:t>
            </w:r>
            <w:r w:rsidRPr="00D379E4">
              <w:rPr>
                <w:b/>
                <w:spacing w:val="40"/>
                <w:sz w:val="11"/>
              </w:rPr>
              <w:t xml:space="preserve"> </w:t>
            </w:r>
            <w:r w:rsidRPr="00D379E4">
              <w:rPr>
                <w:b/>
                <w:spacing w:val="-2"/>
                <w:sz w:val="11"/>
              </w:rPr>
              <w:t>(Requested)</w:t>
            </w:r>
          </w:p>
        </w:tc>
        <w:tc>
          <w:tcPr>
            <w:tcW w:w="727" w:type="dxa"/>
            <w:vMerge w:val="restart"/>
            <w:shd w:val="clear" w:color="auto" w:fill="00B0EF"/>
          </w:tcPr>
          <w:p w:rsidR="00E02898" w:rsidRPr="00D379E4" w:rsidP="003654BB" w14:paraId="4097FB4B" w14:textId="77777777">
            <w:pPr>
              <w:pStyle w:val="TableParagraph"/>
              <w:spacing w:before="5"/>
              <w:rPr>
                <w:rFonts w:ascii="Times New Roman"/>
                <w:sz w:val="12"/>
              </w:rPr>
            </w:pPr>
          </w:p>
          <w:p w:rsidR="00E02898" w:rsidRPr="00D379E4" w:rsidP="003654BB" w14:paraId="21903501" w14:textId="77777777">
            <w:pPr>
              <w:pStyle w:val="TableParagraph"/>
              <w:spacing w:before="0" w:line="261" w:lineRule="auto"/>
              <w:ind w:left="20" w:right="2"/>
              <w:jc w:val="center"/>
              <w:rPr>
                <w:b/>
                <w:sz w:val="11"/>
              </w:rPr>
            </w:pPr>
            <w:r w:rsidRPr="00D379E4">
              <w:rPr>
                <w:b/>
                <w:sz w:val="11"/>
              </w:rPr>
              <w:t>Burden</w:t>
            </w:r>
            <w:r w:rsidRPr="00D379E4">
              <w:rPr>
                <w:b/>
                <w:spacing w:val="-7"/>
                <w:sz w:val="11"/>
              </w:rPr>
              <w:t xml:space="preserve"> </w:t>
            </w:r>
            <w:r w:rsidRPr="00D379E4">
              <w:rPr>
                <w:b/>
                <w:sz w:val="11"/>
              </w:rPr>
              <w:t>Hours</w:t>
            </w:r>
            <w:r w:rsidRPr="00D379E4">
              <w:rPr>
                <w:b/>
                <w:spacing w:val="40"/>
                <w:sz w:val="11"/>
              </w:rPr>
              <w:t xml:space="preserve"> </w:t>
            </w:r>
            <w:r w:rsidRPr="00D379E4">
              <w:rPr>
                <w:b/>
                <w:sz w:val="11"/>
              </w:rPr>
              <w:t>Per</w:t>
            </w:r>
            <w:r w:rsidRPr="00D379E4">
              <w:rPr>
                <w:b/>
                <w:spacing w:val="-7"/>
                <w:sz w:val="11"/>
              </w:rPr>
              <w:t xml:space="preserve"> </w:t>
            </w:r>
            <w:r w:rsidRPr="00D379E4">
              <w:rPr>
                <w:b/>
                <w:sz w:val="11"/>
              </w:rPr>
              <w:t>Response</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344E2927" w14:textId="77777777">
            <w:pPr>
              <w:pStyle w:val="TableParagraph"/>
              <w:spacing w:before="0"/>
              <w:rPr>
                <w:rFonts w:ascii="Times New Roman"/>
                <w:sz w:val="10"/>
              </w:rPr>
            </w:pPr>
          </w:p>
          <w:p w:rsidR="00E02898" w:rsidRPr="00D379E4" w:rsidP="003654BB" w14:paraId="358D8314" w14:textId="77777777">
            <w:pPr>
              <w:pStyle w:val="TableParagraph"/>
              <w:spacing w:before="10"/>
              <w:rPr>
                <w:rFonts w:ascii="Times New Roman"/>
                <w:sz w:val="8"/>
              </w:rPr>
            </w:pPr>
          </w:p>
          <w:p w:rsidR="00E02898" w:rsidRPr="00D379E4" w:rsidP="003654BB" w14:paraId="10EA5BCD" w14:textId="77777777">
            <w:pPr>
              <w:pStyle w:val="TableParagraph"/>
              <w:spacing w:line="261" w:lineRule="auto"/>
              <w:ind w:left="58" w:right="30" w:hanging="10"/>
              <w:jc w:val="both"/>
              <w:rPr>
                <w:b/>
                <w:sz w:val="11"/>
              </w:rPr>
            </w:pPr>
            <w:r w:rsidRPr="00D379E4">
              <w:rPr>
                <w:b/>
                <w:sz w:val="11"/>
              </w:rPr>
              <w:t>Burden</w:t>
            </w:r>
            <w:r w:rsidRPr="00D379E4">
              <w:rPr>
                <w:b/>
                <w:spacing w:val="-7"/>
                <w:sz w:val="11"/>
              </w:rPr>
              <w:t xml:space="preserve"> </w:t>
            </w:r>
            <w:r w:rsidRPr="00D379E4">
              <w:rPr>
                <w:b/>
                <w:sz w:val="11"/>
              </w:rPr>
              <w:t>Hours</w:t>
            </w:r>
            <w:r w:rsidRPr="00D379E4">
              <w:rPr>
                <w:b/>
                <w:spacing w:val="40"/>
                <w:sz w:val="11"/>
              </w:rPr>
              <w:t xml:space="preserve"> </w:t>
            </w:r>
            <w:r w:rsidRPr="00D379E4">
              <w:rPr>
                <w:b/>
                <w:sz w:val="11"/>
              </w:rPr>
              <w:t>Per</w:t>
            </w:r>
            <w:r w:rsidRPr="00D379E4">
              <w:rPr>
                <w:b/>
                <w:spacing w:val="-7"/>
                <w:sz w:val="11"/>
              </w:rPr>
              <w:t xml:space="preserve"> </w:t>
            </w:r>
            <w:r w:rsidRPr="00D379E4">
              <w:rPr>
                <w:b/>
                <w:sz w:val="11"/>
              </w:rPr>
              <w:t>Response</w:t>
            </w:r>
            <w:r w:rsidRPr="00D379E4">
              <w:rPr>
                <w:b/>
                <w:spacing w:val="40"/>
                <w:sz w:val="11"/>
              </w:rPr>
              <w:t xml:space="preserve"> </w:t>
            </w:r>
            <w:r w:rsidRPr="00D379E4">
              <w:rPr>
                <w:b/>
                <w:spacing w:val="-2"/>
                <w:sz w:val="11"/>
              </w:rPr>
              <w:t>(Requested)</w:t>
            </w:r>
          </w:p>
        </w:tc>
        <w:tc>
          <w:tcPr>
            <w:tcW w:w="727" w:type="dxa"/>
            <w:vMerge w:val="restart"/>
            <w:shd w:val="clear" w:color="auto" w:fill="00B0EF"/>
          </w:tcPr>
          <w:p w:rsidR="00E02898" w:rsidRPr="00D379E4" w:rsidP="003654BB" w14:paraId="09D09088" w14:textId="77777777">
            <w:pPr>
              <w:pStyle w:val="TableParagraph"/>
              <w:spacing w:before="5"/>
              <w:rPr>
                <w:rFonts w:ascii="Times New Roman"/>
                <w:sz w:val="12"/>
              </w:rPr>
            </w:pPr>
          </w:p>
          <w:p w:rsidR="00E02898" w:rsidRPr="00D379E4" w:rsidP="003654BB" w14:paraId="214568B5" w14:textId="77777777">
            <w:pPr>
              <w:pStyle w:val="TableParagraph"/>
              <w:spacing w:before="0" w:line="261" w:lineRule="auto"/>
              <w:ind w:left="20" w:right="3"/>
              <w:jc w:val="center"/>
              <w:rPr>
                <w:b/>
                <w:sz w:val="11"/>
              </w:rPr>
            </w:pPr>
            <w:r w:rsidRPr="00D379E4">
              <w:rPr>
                <w:b/>
                <w:sz w:val="11"/>
              </w:rPr>
              <w:t>Annual</w:t>
            </w:r>
            <w:r w:rsidRPr="00D379E4">
              <w:rPr>
                <w:b/>
                <w:spacing w:val="-7"/>
                <w:sz w:val="11"/>
              </w:rPr>
              <w:t xml:space="preserve"> </w:t>
            </w:r>
            <w:r w:rsidRPr="00D379E4">
              <w:rPr>
                <w:b/>
                <w:sz w:val="11"/>
              </w:rPr>
              <w:t>Burden</w:t>
            </w:r>
            <w:r w:rsidRPr="00D379E4">
              <w:rPr>
                <w:b/>
                <w:spacing w:val="40"/>
                <w:sz w:val="11"/>
              </w:rPr>
              <w:t xml:space="preserve"> </w:t>
            </w:r>
            <w:r w:rsidRPr="00D379E4">
              <w:rPr>
                <w:b/>
                <w:spacing w:val="-2"/>
                <w:sz w:val="11"/>
              </w:rPr>
              <w:t>Hours</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7ECE9D2D" w14:textId="77777777">
            <w:pPr>
              <w:pStyle w:val="TableParagraph"/>
              <w:spacing w:before="0"/>
              <w:rPr>
                <w:rFonts w:ascii="Times New Roman"/>
                <w:sz w:val="10"/>
              </w:rPr>
            </w:pPr>
          </w:p>
          <w:p w:rsidR="00E02898" w:rsidRPr="00D379E4" w:rsidP="003654BB" w14:paraId="5770B4BE" w14:textId="77777777">
            <w:pPr>
              <w:pStyle w:val="TableParagraph"/>
              <w:spacing w:before="10"/>
              <w:rPr>
                <w:rFonts w:ascii="Times New Roman"/>
                <w:sz w:val="8"/>
              </w:rPr>
            </w:pPr>
          </w:p>
          <w:p w:rsidR="00E02898" w:rsidRPr="00D379E4" w:rsidP="003654BB" w14:paraId="19D2BE5C" w14:textId="77777777">
            <w:pPr>
              <w:pStyle w:val="TableParagraph"/>
              <w:spacing w:before="0" w:line="261" w:lineRule="auto"/>
              <w:ind w:left="20" w:right="3"/>
              <w:jc w:val="center"/>
              <w:rPr>
                <w:b/>
                <w:sz w:val="11"/>
              </w:rPr>
            </w:pPr>
            <w:r w:rsidRPr="00D379E4">
              <w:rPr>
                <w:b/>
                <w:sz w:val="11"/>
              </w:rPr>
              <w:t>Annual</w:t>
            </w:r>
            <w:r w:rsidRPr="00D379E4">
              <w:rPr>
                <w:b/>
                <w:spacing w:val="-7"/>
                <w:sz w:val="11"/>
              </w:rPr>
              <w:t xml:space="preserve"> </w:t>
            </w:r>
            <w:r w:rsidRPr="00D379E4">
              <w:rPr>
                <w:b/>
                <w:sz w:val="11"/>
              </w:rPr>
              <w:t>Burden</w:t>
            </w:r>
            <w:r w:rsidRPr="00D379E4">
              <w:rPr>
                <w:b/>
                <w:spacing w:val="40"/>
                <w:sz w:val="11"/>
              </w:rPr>
              <w:t xml:space="preserve"> </w:t>
            </w:r>
            <w:r w:rsidRPr="00D379E4">
              <w:rPr>
                <w:b/>
                <w:spacing w:val="-2"/>
                <w:sz w:val="11"/>
              </w:rPr>
              <w:t>Hours</w:t>
            </w:r>
            <w:r w:rsidRPr="00D379E4">
              <w:rPr>
                <w:b/>
                <w:spacing w:val="40"/>
                <w:sz w:val="11"/>
              </w:rPr>
              <w:t xml:space="preserve"> </w:t>
            </w:r>
            <w:r w:rsidRPr="00D379E4">
              <w:rPr>
                <w:b/>
                <w:spacing w:val="-2"/>
                <w:sz w:val="11"/>
              </w:rPr>
              <w:t>(Requested)</w:t>
            </w:r>
          </w:p>
        </w:tc>
        <w:tc>
          <w:tcPr>
            <w:tcW w:w="2181" w:type="dxa"/>
            <w:gridSpan w:val="5"/>
            <w:shd w:val="clear" w:color="auto" w:fill="00B0EF"/>
          </w:tcPr>
          <w:p w:rsidR="00E02898" w:rsidRPr="00D379E4" w:rsidP="003654BB" w14:paraId="44DD8106" w14:textId="77777777">
            <w:pPr>
              <w:pStyle w:val="TableParagraph"/>
              <w:spacing w:before="13"/>
              <w:ind w:left="416"/>
              <w:rPr>
                <w:b/>
                <w:sz w:val="11"/>
              </w:rPr>
            </w:pPr>
            <w:r w:rsidRPr="00D379E4">
              <w:rPr>
                <w:b/>
                <w:sz w:val="11"/>
              </w:rPr>
              <w:t>Annual Number</w:t>
            </w:r>
            <w:r w:rsidRPr="00D379E4">
              <w:rPr>
                <w:b/>
                <w:spacing w:val="-1"/>
                <w:sz w:val="11"/>
              </w:rPr>
              <w:t xml:space="preserve"> </w:t>
            </w:r>
            <w:r w:rsidRPr="00D379E4">
              <w:rPr>
                <w:b/>
                <w:sz w:val="11"/>
              </w:rPr>
              <w:t xml:space="preserve">of </w:t>
            </w:r>
            <w:r w:rsidRPr="00D379E4">
              <w:rPr>
                <w:b/>
                <w:spacing w:val="-2"/>
                <w:sz w:val="11"/>
              </w:rPr>
              <w:t>Responses</w:t>
            </w:r>
          </w:p>
        </w:tc>
        <w:tc>
          <w:tcPr>
            <w:tcW w:w="2181" w:type="dxa"/>
            <w:gridSpan w:val="6"/>
            <w:shd w:val="clear" w:color="auto" w:fill="00B0EF"/>
          </w:tcPr>
          <w:p w:rsidR="00E02898" w:rsidRPr="00D379E4" w:rsidP="003654BB" w14:paraId="00ABA677" w14:textId="77777777">
            <w:pPr>
              <w:pStyle w:val="TableParagraph"/>
              <w:spacing w:before="13"/>
              <w:ind w:left="601"/>
              <w:rPr>
                <w:b/>
                <w:sz w:val="11"/>
              </w:rPr>
            </w:pPr>
            <w:r w:rsidRPr="00D379E4">
              <w:rPr>
                <w:b/>
                <w:sz w:val="11"/>
              </w:rPr>
              <w:t>Annual Burden</w:t>
            </w:r>
            <w:r w:rsidRPr="00D379E4">
              <w:rPr>
                <w:b/>
                <w:spacing w:val="-1"/>
                <w:sz w:val="11"/>
              </w:rPr>
              <w:t xml:space="preserve"> </w:t>
            </w:r>
            <w:r w:rsidRPr="00D379E4">
              <w:rPr>
                <w:b/>
                <w:spacing w:val="-2"/>
                <w:sz w:val="11"/>
              </w:rPr>
              <w:t>Hours</w:t>
            </w:r>
          </w:p>
        </w:tc>
      </w:tr>
      <w:tr w14:paraId="0340AAE9" w14:textId="77777777" w:rsidTr="00AC54E4">
        <w:tblPrEx>
          <w:tblW w:w="13490" w:type="dxa"/>
          <w:tblInd w:w="120" w:type="dxa"/>
          <w:tblLayout w:type="fixed"/>
          <w:tblCellMar>
            <w:left w:w="0" w:type="dxa"/>
            <w:right w:w="0" w:type="dxa"/>
          </w:tblCellMar>
          <w:tblLook w:val="01E0"/>
        </w:tblPrEx>
        <w:trPr>
          <w:trHeight w:val="685"/>
        </w:trPr>
        <w:tc>
          <w:tcPr>
            <w:tcW w:w="2572" w:type="dxa"/>
            <w:vMerge/>
          </w:tcPr>
          <w:p w:rsidR="00E02898" w:rsidRPr="00D379E4" w:rsidP="003654BB" w14:paraId="15E2A507" w14:textId="77777777">
            <w:pPr>
              <w:rPr>
                <w:sz w:val="2"/>
                <w:szCs w:val="2"/>
              </w:rPr>
            </w:pPr>
          </w:p>
        </w:tc>
        <w:tc>
          <w:tcPr>
            <w:tcW w:w="627" w:type="dxa"/>
            <w:vMerge/>
          </w:tcPr>
          <w:p w:rsidR="00E02898" w:rsidRPr="00D379E4" w:rsidP="003654BB" w14:paraId="32E1B9B6" w14:textId="77777777">
            <w:pPr>
              <w:rPr>
                <w:sz w:val="2"/>
                <w:szCs w:val="2"/>
              </w:rPr>
            </w:pPr>
          </w:p>
        </w:tc>
        <w:tc>
          <w:tcPr>
            <w:tcW w:w="840" w:type="dxa"/>
            <w:vMerge/>
          </w:tcPr>
          <w:p w:rsidR="00E02898" w:rsidRPr="00D379E4" w:rsidP="003654BB" w14:paraId="189E4F7D" w14:textId="77777777">
            <w:pPr>
              <w:rPr>
                <w:sz w:val="2"/>
                <w:szCs w:val="2"/>
              </w:rPr>
            </w:pPr>
          </w:p>
        </w:tc>
        <w:tc>
          <w:tcPr>
            <w:tcW w:w="727" w:type="dxa"/>
            <w:vMerge/>
          </w:tcPr>
          <w:p w:rsidR="00E02898" w:rsidRPr="00D379E4" w:rsidP="003654BB" w14:paraId="0C5C361F" w14:textId="77777777">
            <w:pPr>
              <w:rPr>
                <w:sz w:val="2"/>
                <w:szCs w:val="2"/>
              </w:rPr>
            </w:pPr>
          </w:p>
        </w:tc>
        <w:tc>
          <w:tcPr>
            <w:tcW w:w="727" w:type="dxa"/>
            <w:vMerge/>
          </w:tcPr>
          <w:p w:rsidR="00E02898" w:rsidRPr="00D379E4" w:rsidP="003654BB" w14:paraId="4894F038" w14:textId="77777777">
            <w:pPr>
              <w:rPr>
                <w:sz w:val="2"/>
                <w:szCs w:val="2"/>
              </w:rPr>
            </w:pPr>
          </w:p>
        </w:tc>
        <w:tc>
          <w:tcPr>
            <w:tcW w:w="727" w:type="dxa"/>
            <w:vMerge/>
          </w:tcPr>
          <w:p w:rsidR="00E02898" w:rsidRPr="00D379E4" w:rsidP="003654BB" w14:paraId="14D06D96" w14:textId="77777777">
            <w:pPr>
              <w:rPr>
                <w:sz w:val="2"/>
                <w:szCs w:val="2"/>
              </w:rPr>
            </w:pPr>
          </w:p>
        </w:tc>
        <w:tc>
          <w:tcPr>
            <w:tcW w:w="727" w:type="dxa"/>
            <w:vMerge/>
          </w:tcPr>
          <w:p w:rsidR="00E02898" w:rsidRPr="00D379E4" w:rsidP="003654BB" w14:paraId="1B08D3C9" w14:textId="77777777">
            <w:pPr>
              <w:rPr>
                <w:sz w:val="2"/>
                <w:szCs w:val="2"/>
              </w:rPr>
            </w:pPr>
          </w:p>
        </w:tc>
        <w:tc>
          <w:tcPr>
            <w:tcW w:w="727" w:type="dxa"/>
            <w:vMerge/>
          </w:tcPr>
          <w:p w:rsidR="00E02898" w:rsidRPr="00D379E4" w:rsidP="003654BB" w14:paraId="3CB173A7" w14:textId="77777777">
            <w:pPr>
              <w:rPr>
                <w:sz w:val="2"/>
                <w:szCs w:val="2"/>
              </w:rPr>
            </w:pPr>
          </w:p>
        </w:tc>
        <w:tc>
          <w:tcPr>
            <w:tcW w:w="727" w:type="dxa"/>
            <w:vMerge/>
          </w:tcPr>
          <w:p w:rsidR="00E02898" w:rsidRPr="00D379E4" w:rsidP="003654BB" w14:paraId="7EAE98E4" w14:textId="77777777">
            <w:pPr>
              <w:rPr>
                <w:sz w:val="2"/>
                <w:szCs w:val="2"/>
              </w:rPr>
            </w:pPr>
          </w:p>
        </w:tc>
        <w:tc>
          <w:tcPr>
            <w:tcW w:w="727" w:type="dxa"/>
            <w:vMerge/>
          </w:tcPr>
          <w:p w:rsidR="00E02898" w:rsidRPr="00D379E4" w:rsidP="003654BB" w14:paraId="0B2C711F" w14:textId="77777777">
            <w:pPr>
              <w:rPr>
                <w:sz w:val="2"/>
                <w:szCs w:val="2"/>
              </w:rPr>
            </w:pPr>
          </w:p>
        </w:tc>
        <w:tc>
          <w:tcPr>
            <w:tcW w:w="727" w:type="dxa"/>
            <w:shd w:val="clear" w:color="auto" w:fill="00B0EF"/>
          </w:tcPr>
          <w:p w:rsidR="00E02898" w:rsidRPr="00D379E4" w:rsidP="003654BB" w14:paraId="42FC6357" w14:textId="77777777">
            <w:pPr>
              <w:pStyle w:val="TableParagraph"/>
              <w:spacing w:before="2"/>
              <w:rPr>
                <w:rFonts w:ascii="Times New Roman"/>
                <w:sz w:val="11"/>
              </w:rPr>
            </w:pPr>
          </w:p>
          <w:p w:rsidR="00E02898" w:rsidRPr="00D379E4" w:rsidP="003654BB" w14:paraId="677BD978" w14:textId="77777777">
            <w:pPr>
              <w:pStyle w:val="TableParagraph"/>
              <w:spacing w:before="0" w:line="261" w:lineRule="auto"/>
              <w:ind w:left="25" w:right="3"/>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Discretion</w:t>
            </w:r>
          </w:p>
        </w:tc>
        <w:tc>
          <w:tcPr>
            <w:tcW w:w="727" w:type="dxa"/>
            <w:gridSpan w:val="2"/>
            <w:shd w:val="clear" w:color="auto" w:fill="00B0EF"/>
          </w:tcPr>
          <w:p w:rsidR="00E02898" w:rsidRPr="00D379E4" w:rsidP="003654BB" w14:paraId="1552BAC5" w14:textId="77777777">
            <w:pPr>
              <w:pStyle w:val="TableParagraph"/>
              <w:spacing w:before="57" w:line="261" w:lineRule="auto"/>
              <w:ind w:left="30" w:right="8"/>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z w:val="11"/>
              </w:rPr>
              <w:t>Adjustment</w:t>
            </w:r>
            <w:r w:rsidRPr="00D379E4">
              <w:rPr>
                <w:b/>
                <w:spacing w:val="-7"/>
                <w:sz w:val="11"/>
              </w:rPr>
              <w:t xml:space="preserve"> </w:t>
            </w:r>
            <w:r w:rsidRPr="00D379E4">
              <w:rPr>
                <w:b/>
                <w:sz w:val="11"/>
              </w:rPr>
              <w:t>in</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Estimate</w:t>
            </w:r>
          </w:p>
        </w:tc>
        <w:tc>
          <w:tcPr>
            <w:tcW w:w="727" w:type="dxa"/>
            <w:gridSpan w:val="2"/>
            <w:shd w:val="clear" w:color="auto" w:fill="00B0EF"/>
          </w:tcPr>
          <w:p w:rsidR="00E02898" w:rsidRPr="00D379E4" w:rsidP="003654BB" w14:paraId="21D3D9CE" w14:textId="77777777">
            <w:pPr>
              <w:pStyle w:val="TableParagraph"/>
              <w:spacing w:before="0"/>
              <w:rPr>
                <w:rFonts w:ascii="Times New Roman"/>
                <w:sz w:val="10"/>
              </w:rPr>
            </w:pPr>
          </w:p>
          <w:p w:rsidR="00E02898" w:rsidRPr="00D379E4" w:rsidP="003654BB" w14:paraId="57577D31" w14:textId="77777777">
            <w:pPr>
              <w:pStyle w:val="TableParagraph"/>
              <w:spacing w:before="10"/>
              <w:rPr>
                <w:rFonts w:ascii="Times New Roman"/>
                <w:sz w:val="13"/>
              </w:rPr>
            </w:pPr>
          </w:p>
          <w:p w:rsidR="00E02898" w:rsidRPr="00D379E4" w:rsidP="003654BB" w14:paraId="526A93F8" w14:textId="77777777">
            <w:pPr>
              <w:pStyle w:val="TableParagraph"/>
              <w:ind w:left="30" w:right="3"/>
              <w:jc w:val="center"/>
              <w:rPr>
                <w:b/>
                <w:sz w:val="11"/>
              </w:rPr>
            </w:pPr>
            <w:r w:rsidRPr="00D379E4">
              <w:rPr>
                <w:b/>
                <w:spacing w:val="-2"/>
                <w:sz w:val="11"/>
              </w:rPr>
              <w:t>Adjustment</w:t>
            </w:r>
          </w:p>
        </w:tc>
        <w:tc>
          <w:tcPr>
            <w:tcW w:w="727" w:type="dxa"/>
            <w:gridSpan w:val="2"/>
            <w:shd w:val="clear" w:color="auto" w:fill="00B0EF"/>
          </w:tcPr>
          <w:p w:rsidR="00E02898" w:rsidRPr="00D379E4" w:rsidP="003654BB" w14:paraId="5DBB82C2" w14:textId="77777777">
            <w:pPr>
              <w:pStyle w:val="TableParagraph"/>
              <w:spacing w:before="2"/>
              <w:rPr>
                <w:rFonts w:ascii="Times New Roman"/>
                <w:sz w:val="11"/>
              </w:rPr>
            </w:pPr>
          </w:p>
          <w:p w:rsidR="00E02898" w:rsidRPr="00D379E4" w:rsidP="003654BB" w14:paraId="7D943B5E" w14:textId="77777777">
            <w:pPr>
              <w:pStyle w:val="TableParagraph"/>
              <w:spacing w:before="0" w:line="261" w:lineRule="auto"/>
              <w:ind w:left="26" w:right="3"/>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Discretion</w:t>
            </w:r>
          </w:p>
        </w:tc>
        <w:tc>
          <w:tcPr>
            <w:tcW w:w="727" w:type="dxa"/>
            <w:gridSpan w:val="2"/>
            <w:shd w:val="clear" w:color="auto" w:fill="00B0EF"/>
          </w:tcPr>
          <w:p w:rsidR="00E02898" w:rsidRPr="00D379E4" w:rsidP="003654BB" w14:paraId="3AB67EC2" w14:textId="77777777">
            <w:pPr>
              <w:pStyle w:val="TableParagraph"/>
              <w:spacing w:before="57" w:line="261" w:lineRule="auto"/>
              <w:ind w:left="30" w:right="7"/>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z w:val="11"/>
              </w:rPr>
              <w:t>Adjustment</w:t>
            </w:r>
            <w:r w:rsidRPr="00D379E4">
              <w:rPr>
                <w:b/>
                <w:spacing w:val="-7"/>
                <w:sz w:val="11"/>
              </w:rPr>
              <w:t xml:space="preserve"> </w:t>
            </w:r>
            <w:r w:rsidRPr="00D379E4">
              <w:rPr>
                <w:b/>
                <w:sz w:val="11"/>
              </w:rPr>
              <w:t>in</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Estimate</w:t>
            </w:r>
          </w:p>
        </w:tc>
        <w:tc>
          <w:tcPr>
            <w:tcW w:w="727" w:type="dxa"/>
            <w:gridSpan w:val="2"/>
            <w:shd w:val="clear" w:color="auto" w:fill="00B0EF"/>
          </w:tcPr>
          <w:p w:rsidR="00E02898" w:rsidRPr="00D379E4" w:rsidP="003654BB" w14:paraId="0629AAD4" w14:textId="77777777">
            <w:pPr>
              <w:pStyle w:val="TableParagraph"/>
              <w:spacing w:before="0"/>
              <w:rPr>
                <w:rFonts w:ascii="Times New Roman"/>
                <w:sz w:val="10"/>
              </w:rPr>
            </w:pPr>
          </w:p>
          <w:p w:rsidR="00E02898" w:rsidRPr="00D379E4" w:rsidP="003654BB" w14:paraId="078B2C09" w14:textId="77777777">
            <w:pPr>
              <w:pStyle w:val="TableParagraph"/>
              <w:spacing w:before="10"/>
              <w:rPr>
                <w:rFonts w:ascii="Times New Roman"/>
                <w:sz w:val="13"/>
              </w:rPr>
            </w:pPr>
          </w:p>
          <w:p w:rsidR="00E02898" w:rsidRPr="00D379E4" w:rsidP="003654BB" w14:paraId="0124FE69" w14:textId="77777777">
            <w:pPr>
              <w:pStyle w:val="TableParagraph"/>
              <w:ind w:left="30" w:right="2"/>
              <w:jc w:val="center"/>
              <w:rPr>
                <w:b/>
                <w:sz w:val="11"/>
              </w:rPr>
            </w:pPr>
            <w:r w:rsidRPr="00D379E4">
              <w:rPr>
                <w:b/>
                <w:spacing w:val="-2"/>
                <w:sz w:val="11"/>
              </w:rPr>
              <w:t>Adjustment</w:t>
            </w:r>
          </w:p>
        </w:tc>
      </w:tr>
      <w:tr w14:paraId="2F13C5F1"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56154D" w:rsidRPr="00D379E4" w:rsidP="0056154D" w14:paraId="62E958ED" w14:textId="77777777">
            <w:pPr>
              <w:pStyle w:val="TableParagraph"/>
              <w:spacing w:before="0" w:line="168" w:lineRule="exact"/>
              <w:ind w:left="23"/>
              <w:rPr>
                <w:sz w:val="14"/>
              </w:rPr>
            </w:pPr>
            <w:r w:rsidRPr="00D379E4">
              <w:rPr>
                <w:sz w:val="14"/>
              </w:rPr>
              <w:t>EIA</w:t>
            </w:r>
            <w:r w:rsidRPr="00D379E4">
              <w:rPr>
                <w:spacing w:val="-6"/>
                <w:sz w:val="14"/>
              </w:rPr>
              <w:t xml:space="preserve"> </w:t>
            </w:r>
            <w:r w:rsidRPr="00D379E4">
              <w:rPr>
                <w:sz w:val="14"/>
              </w:rPr>
              <w:t>63B</w:t>
            </w:r>
            <w:r w:rsidRPr="00D379E4">
              <w:rPr>
                <w:spacing w:val="-6"/>
                <w:sz w:val="14"/>
              </w:rPr>
              <w:t xml:space="preserve"> </w:t>
            </w:r>
            <w:r w:rsidRPr="00D379E4">
              <w:rPr>
                <w:sz w:val="14"/>
              </w:rPr>
              <w:t>"Photovoltaic</w:t>
            </w:r>
            <w:r w:rsidRPr="00D379E4">
              <w:rPr>
                <w:spacing w:val="-5"/>
                <w:sz w:val="14"/>
              </w:rPr>
              <w:t xml:space="preserve"> </w:t>
            </w:r>
            <w:r w:rsidRPr="00D379E4">
              <w:rPr>
                <w:sz w:val="14"/>
              </w:rPr>
              <w:t>Module</w:t>
            </w:r>
            <w:r w:rsidRPr="00D379E4">
              <w:rPr>
                <w:spacing w:val="-6"/>
                <w:sz w:val="14"/>
              </w:rPr>
              <w:t xml:space="preserve"> </w:t>
            </w:r>
            <w:r w:rsidRPr="00D379E4">
              <w:rPr>
                <w:spacing w:val="-2"/>
                <w:sz w:val="14"/>
              </w:rPr>
              <w:t>Shipments</w:t>
            </w:r>
          </w:p>
          <w:p w:rsidR="0056154D" w:rsidRPr="00D379E4" w:rsidP="0056154D" w14:paraId="2D056ED9" w14:textId="77777777">
            <w:pPr>
              <w:pStyle w:val="TableParagraph"/>
              <w:spacing w:before="11" w:line="131" w:lineRule="exact"/>
              <w:ind w:left="23"/>
              <w:rPr>
                <w:sz w:val="14"/>
                <w:szCs w:val="14"/>
              </w:rPr>
            </w:pPr>
            <w:r w:rsidRPr="00D379E4">
              <w:rPr>
                <w:spacing w:val="-2"/>
                <w:sz w:val="14"/>
              </w:rPr>
              <w:t>Report"</w:t>
            </w:r>
            <w:r w:rsidRPr="00D379E4">
              <w:rPr>
                <w:spacing w:val="4"/>
                <w:sz w:val="14"/>
              </w:rPr>
              <w:t xml:space="preserve"> </w:t>
            </w:r>
            <w:r w:rsidRPr="00D379E4">
              <w:rPr>
                <w:spacing w:val="-2"/>
                <w:sz w:val="14"/>
              </w:rPr>
              <w:t>Monthly</w:t>
            </w:r>
          </w:p>
        </w:tc>
        <w:tc>
          <w:tcPr>
            <w:tcW w:w="627" w:type="dxa"/>
            <w:vAlign w:val="center"/>
          </w:tcPr>
          <w:p w:rsidR="0056154D" w:rsidRPr="00D379E4" w:rsidP="00612D50" w14:paraId="447A57E5" w14:textId="77777777">
            <w:pPr>
              <w:pStyle w:val="TableParagraph"/>
              <w:spacing w:line="150" w:lineRule="exact"/>
              <w:ind w:left="297"/>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840" w:type="dxa"/>
            <w:vAlign w:val="center"/>
          </w:tcPr>
          <w:p w:rsidR="0056154D" w:rsidRPr="00D379E4" w:rsidP="00612D50" w14:paraId="248AB699" w14:textId="77777777">
            <w:pPr>
              <w:pStyle w:val="TableParagraph"/>
              <w:spacing w:line="150" w:lineRule="exact"/>
              <w:ind w:left="215" w:right="189"/>
              <w:jc w:val="center"/>
              <w:rPr>
                <w:rFonts w:asciiTheme="minorHAnsi" w:hAnsiTheme="minorHAnsi" w:cstheme="minorHAnsi"/>
                <w:sz w:val="14"/>
                <w:szCs w:val="14"/>
              </w:rPr>
            </w:pPr>
            <w:r w:rsidRPr="00D379E4">
              <w:rPr>
                <w:rFonts w:asciiTheme="minorHAnsi" w:hAnsiTheme="minorHAnsi" w:cstheme="minorHAnsi"/>
                <w:spacing w:val="-5"/>
                <w:sz w:val="14"/>
                <w:szCs w:val="14"/>
              </w:rPr>
              <w:t>10</w:t>
            </w:r>
          </w:p>
        </w:tc>
        <w:tc>
          <w:tcPr>
            <w:tcW w:w="727" w:type="dxa"/>
            <w:vAlign w:val="center"/>
          </w:tcPr>
          <w:p w:rsidR="0056154D" w:rsidRPr="00D379E4" w:rsidP="00612D50" w14:paraId="788BCD37"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shd w:val="clear" w:color="auto" w:fill="27B9FF"/>
            <w:vAlign w:val="center"/>
          </w:tcPr>
          <w:p w:rsidR="0056154D" w:rsidRPr="00D379E4" w:rsidP="00612D50" w14:paraId="264CBBAE"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120</w:t>
            </w:r>
          </w:p>
        </w:tc>
        <w:tc>
          <w:tcPr>
            <w:tcW w:w="727" w:type="dxa"/>
            <w:shd w:val="clear" w:color="auto" w:fill="27B9FF"/>
            <w:vAlign w:val="center"/>
          </w:tcPr>
          <w:p w:rsidR="0056154D" w:rsidRPr="00D379E4" w:rsidP="00612D50" w14:paraId="68C8D00F"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vAlign w:val="center"/>
          </w:tcPr>
          <w:p w:rsidR="0056154D" w:rsidRPr="00D379E4" w:rsidP="00612D50" w14:paraId="7AE2C515"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2.6</w:t>
            </w:r>
            <w:r w:rsidRPr="00D379E4" w:rsidR="00720C66">
              <w:rPr>
                <w:rFonts w:asciiTheme="minorHAnsi" w:hAnsiTheme="minorHAnsi" w:cstheme="minorHAnsi"/>
                <w:spacing w:val="-4"/>
                <w:sz w:val="14"/>
                <w:szCs w:val="14"/>
              </w:rPr>
              <w:t>2</w:t>
            </w:r>
          </w:p>
        </w:tc>
        <w:tc>
          <w:tcPr>
            <w:tcW w:w="727" w:type="dxa"/>
            <w:vAlign w:val="center"/>
          </w:tcPr>
          <w:p w:rsidR="0056154D" w:rsidRPr="00D379E4" w:rsidP="00612D50" w14:paraId="68AFBD93"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c>
          <w:tcPr>
            <w:tcW w:w="727" w:type="dxa"/>
            <w:shd w:val="clear" w:color="auto" w:fill="27B9FF"/>
            <w:vAlign w:val="center"/>
          </w:tcPr>
          <w:p w:rsidR="0056154D" w:rsidRPr="00D379E4" w:rsidP="00612D50" w14:paraId="39088F7D"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5"/>
                <w:sz w:val="14"/>
                <w:szCs w:val="14"/>
              </w:rPr>
              <w:t>31</w:t>
            </w:r>
            <w:r w:rsidRPr="00D379E4" w:rsidR="00E60CFB">
              <w:rPr>
                <w:rFonts w:asciiTheme="minorHAnsi" w:hAnsiTheme="minorHAnsi" w:cstheme="minorHAnsi"/>
                <w:spacing w:val="-5"/>
                <w:sz w:val="14"/>
                <w:szCs w:val="14"/>
              </w:rPr>
              <w:t>4</w:t>
            </w:r>
          </w:p>
        </w:tc>
        <w:tc>
          <w:tcPr>
            <w:tcW w:w="727" w:type="dxa"/>
            <w:shd w:val="clear" w:color="auto" w:fill="27B9FF"/>
            <w:vAlign w:val="center"/>
          </w:tcPr>
          <w:p w:rsidR="0056154D" w:rsidRPr="00D379E4" w:rsidP="00612D50" w14:paraId="18757525"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z w:val="14"/>
                <w:szCs w:val="14"/>
              </w:rPr>
              <w:t>0</w:t>
            </w:r>
          </w:p>
        </w:tc>
        <w:tc>
          <w:tcPr>
            <w:tcW w:w="727" w:type="dxa"/>
            <w:shd w:val="clear" w:color="auto" w:fill="27B9FF"/>
            <w:vAlign w:val="center"/>
          </w:tcPr>
          <w:p w:rsidR="0056154D" w:rsidRPr="00D379E4" w:rsidP="00FF3488" w14:paraId="6D1BD1E6" w14:textId="77777777">
            <w:pPr>
              <w:pStyle w:val="TableParagraph"/>
              <w:spacing w:line="150" w:lineRule="exact"/>
              <w:ind w:left="334"/>
              <w:rPr>
                <w:rFonts w:asciiTheme="minorHAnsi" w:hAnsiTheme="minorHAnsi" w:cstheme="minorHAnsi"/>
                <w:sz w:val="14"/>
                <w:szCs w:val="14"/>
              </w:rPr>
            </w:pPr>
            <w:r w:rsidRPr="00D379E4">
              <w:rPr>
                <w:rFonts w:asciiTheme="minorHAnsi" w:hAnsiTheme="minorHAnsi" w:cstheme="minorHAnsi"/>
                <w:w w:val="99"/>
                <w:sz w:val="14"/>
                <w:szCs w:val="14"/>
              </w:rPr>
              <w:t>-1</w:t>
            </w:r>
            <w:r w:rsidRPr="00D379E4" w:rsidR="005F49C3">
              <w:rPr>
                <w:rFonts w:asciiTheme="minorHAnsi" w:hAnsiTheme="minorHAnsi" w:cstheme="minorHAnsi"/>
                <w:w w:val="99"/>
                <w:sz w:val="14"/>
                <w:szCs w:val="14"/>
              </w:rPr>
              <w:t>2</w:t>
            </w:r>
            <w:r w:rsidRPr="00D379E4">
              <w:rPr>
                <w:rFonts w:asciiTheme="minorHAnsi" w:hAnsiTheme="minorHAnsi" w:cstheme="minorHAnsi"/>
                <w:w w:val="99"/>
                <w:sz w:val="14"/>
                <w:szCs w:val="14"/>
              </w:rPr>
              <w:t>0</w:t>
            </w:r>
          </w:p>
        </w:tc>
        <w:tc>
          <w:tcPr>
            <w:tcW w:w="720" w:type="dxa"/>
            <w:vAlign w:val="center"/>
          </w:tcPr>
          <w:p w:rsidR="0056154D" w:rsidRPr="00D379E4" w:rsidP="00612D50" w14:paraId="5F504D01" w14:textId="77777777">
            <w:pPr>
              <w:pStyle w:val="TableParagraph"/>
              <w:spacing w:line="150" w:lineRule="exact"/>
              <w:jc w:val="center"/>
              <w:rPr>
                <w:rFonts w:asciiTheme="minorHAnsi" w:hAnsiTheme="minorHAnsi" w:cstheme="minorHAnsi"/>
                <w:w w:val="99"/>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26A7014C"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-1</w:t>
            </w:r>
            <w:r w:rsidRPr="00D379E4" w:rsidR="005F49C3">
              <w:rPr>
                <w:rFonts w:asciiTheme="minorHAnsi" w:hAnsiTheme="minorHAnsi" w:cstheme="minorHAnsi"/>
                <w:w w:val="99"/>
                <w:sz w:val="14"/>
                <w:szCs w:val="14"/>
              </w:rPr>
              <w:t>2</w:t>
            </w: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6FE98398" w14:textId="77777777">
            <w:pPr>
              <w:pStyle w:val="TableParagraph"/>
              <w:spacing w:before="10"/>
              <w:jc w:val="center"/>
              <w:rPr>
                <w:rFonts w:asciiTheme="minorHAnsi" w:hAnsiTheme="minorHAnsi" w:cstheme="minorHAnsi"/>
                <w:sz w:val="14"/>
                <w:szCs w:val="14"/>
              </w:rPr>
            </w:pPr>
          </w:p>
          <w:p w:rsidR="0056154D" w:rsidRPr="00D379E4" w:rsidP="00612D50" w14:paraId="6C6A46E4"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-314</w:t>
            </w:r>
          </w:p>
        </w:tc>
        <w:tc>
          <w:tcPr>
            <w:tcW w:w="727" w:type="dxa"/>
            <w:gridSpan w:val="2"/>
            <w:vAlign w:val="center"/>
          </w:tcPr>
          <w:p w:rsidR="0056154D" w:rsidRPr="00D379E4" w:rsidP="00612D50" w14:paraId="442E8F97" w14:textId="77777777">
            <w:pPr>
              <w:pStyle w:val="TableParagraph"/>
              <w:spacing w:before="10"/>
              <w:jc w:val="center"/>
              <w:rPr>
                <w:rFonts w:asciiTheme="minorHAnsi" w:hAnsiTheme="minorHAnsi" w:cstheme="minorHAnsi"/>
                <w:sz w:val="14"/>
                <w:szCs w:val="14"/>
              </w:rPr>
            </w:pPr>
          </w:p>
          <w:p w:rsidR="0056154D" w:rsidRPr="00D379E4" w:rsidP="00612D50" w14:paraId="494769F3"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53B85DCD" w14:textId="77777777">
            <w:pPr>
              <w:pStyle w:val="TableParagraph"/>
              <w:spacing w:before="10"/>
              <w:jc w:val="center"/>
              <w:rPr>
                <w:rFonts w:asciiTheme="minorHAnsi" w:hAnsiTheme="minorHAnsi" w:cstheme="minorHAnsi"/>
                <w:sz w:val="14"/>
                <w:szCs w:val="14"/>
              </w:rPr>
            </w:pPr>
          </w:p>
          <w:p w:rsidR="0056154D" w:rsidRPr="00D379E4" w:rsidP="00612D50" w14:paraId="62F36919"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w w:val="99"/>
                <w:sz w:val="14"/>
                <w:szCs w:val="14"/>
              </w:rPr>
              <w:t>-314</w:t>
            </w:r>
          </w:p>
        </w:tc>
      </w:tr>
      <w:tr w14:paraId="4161F01D"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56154D" w:rsidRPr="00D379E4" w:rsidP="0056154D" w14:paraId="249D6A92" w14:textId="77777777">
            <w:pPr>
              <w:pStyle w:val="TableParagraph"/>
              <w:spacing w:before="0" w:line="168" w:lineRule="exact"/>
              <w:ind w:left="23"/>
              <w:rPr>
                <w:sz w:val="14"/>
              </w:rPr>
            </w:pPr>
            <w:r w:rsidRPr="00D379E4">
              <w:rPr>
                <w:sz w:val="14"/>
              </w:rPr>
              <w:t>EIA</w:t>
            </w:r>
            <w:r w:rsidRPr="00D379E4">
              <w:rPr>
                <w:spacing w:val="-6"/>
                <w:sz w:val="14"/>
              </w:rPr>
              <w:t xml:space="preserve"> </w:t>
            </w:r>
            <w:r w:rsidRPr="00D379E4">
              <w:rPr>
                <w:sz w:val="14"/>
              </w:rPr>
              <w:t>63B</w:t>
            </w:r>
            <w:r w:rsidRPr="00D379E4">
              <w:rPr>
                <w:spacing w:val="-6"/>
                <w:sz w:val="14"/>
              </w:rPr>
              <w:t xml:space="preserve"> </w:t>
            </w:r>
            <w:r w:rsidRPr="00D379E4">
              <w:rPr>
                <w:sz w:val="14"/>
              </w:rPr>
              <w:t>"Photovoltaic</w:t>
            </w:r>
            <w:r w:rsidRPr="00D379E4">
              <w:rPr>
                <w:spacing w:val="-5"/>
                <w:sz w:val="14"/>
              </w:rPr>
              <w:t xml:space="preserve"> </w:t>
            </w:r>
            <w:r w:rsidRPr="00D379E4">
              <w:rPr>
                <w:sz w:val="14"/>
              </w:rPr>
              <w:t>Module</w:t>
            </w:r>
            <w:r w:rsidRPr="00D379E4">
              <w:rPr>
                <w:spacing w:val="-6"/>
                <w:sz w:val="14"/>
              </w:rPr>
              <w:t xml:space="preserve"> </w:t>
            </w:r>
            <w:r w:rsidRPr="00D379E4">
              <w:rPr>
                <w:spacing w:val="-2"/>
                <w:sz w:val="14"/>
              </w:rPr>
              <w:t>Shipments</w:t>
            </w:r>
          </w:p>
          <w:p w:rsidR="0056154D" w:rsidRPr="00D379E4" w:rsidP="0056154D" w14:paraId="460E2979" w14:textId="77777777">
            <w:pPr>
              <w:pStyle w:val="TableParagraph"/>
              <w:spacing w:before="11" w:line="131" w:lineRule="exact"/>
              <w:ind w:left="23"/>
              <w:rPr>
                <w:sz w:val="14"/>
                <w:szCs w:val="14"/>
              </w:rPr>
            </w:pPr>
            <w:r w:rsidRPr="00D379E4">
              <w:rPr>
                <w:spacing w:val="-2"/>
                <w:sz w:val="14"/>
              </w:rPr>
              <w:t>Report"</w:t>
            </w:r>
            <w:r w:rsidRPr="00D379E4">
              <w:rPr>
                <w:spacing w:val="4"/>
                <w:sz w:val="14"/>
              </w:rPr>
              <w:t xml:space="preserve"> </w:t>
            </w:r>
            <w:r w:rsidRPr="00D379E4">
              <w:rPr>
                <w:spacing w:val="-2"/>
                <w:sz w:val="14"/>
              </w:rPr>
              <w:t>Annual</w:t>
            </w:r>
          </w:p>
        </w:tc>
        <w:tc>
          <w:tcPr>
            <w:tcW w:w="627" w:type="dxa"/>
            <w:vAlign w:val="center"/>
          </w:tcPr>
          <w:p w:rsidR="0056154D" w:rsidRPr="00D379E4" w:rsidP="00612D50" w14:paraId="2859D6E8"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840" w:type="dxa"/>
            <w:vAlign w:val="center"/>
          </w:tcPr>
          <w:p w:rsidR="0056154D" w:rsidRPr="00D379E4" w:rsidP="00612D50" w14:paraId="199654DB" w14:textId="77777777">
            <w:pPr>
              <w:pStyle w:val="TableParagraph"/>
              <w:spacing w:line="150" w:lineRule="exact"/>
              <w:ind w:left="215" w:right="189"/>
              <w:jc w:val="center"/>
              <w:rPr>
                <w:rFonts w:asciiTheme="minorHAnsi" w:hAnsiTheme="minorHAnsi" w:cstheme="minorHAnsi"/>
                <w:sz w:val="14"/>
                <w:szCs w:val="14"/>
              </w:rPr>
            </w:pPr>
            <w:r w:rsidRPr="00D379E4">
              <w:rPr>
                <w:rFonts w:asciiTheme="minorHAnsi" w:hAnsiTheme="minorHAnsi" w:cstheme="minorHAnsi"/>
                <w:spacing w:val="-5"/>
                <w:sz w:val="14"/>
                <w:szCs w:val="14"/>
              </w:rPr>
              <w:t>26</w:t>
            </w:r>
          </w:p>
        </w:tc>
        <w:tc>
          <w:tcPr>
            <w:tcW w:w="727" w:type="dxa"/>
            <w:vAlign w:val="center"/>
          </w:tcPr>
          <w:p w:rsidR="0056154D" w:rsidRPr="00D379E4" w:rsidP="00612D50" w14:paraId="37420F7B"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shd w:val="clear" w:color="auto" w:fill="27B9FF"/>
            <w:vAlign w:val="center"/>
          </w:tcPr>
          <w:p w:rsidR="0056154D" w:rsidRPr="00D379E4" w:rsidP="00612D50" w14:paraId="7C58A4D1"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26</w:t>
            </w:r>
          </w:p>
        </w:tc>
        <w:tc>
          <w:tcPr>
            <w:tcW w:w="727" w:type="dxa"/>
            <w:shd w:val="clear" w:color="auto" w:fill="27B9FF"/>
            <w:vAlign w:val="center"/>
          </w:tcPr>
          <w:p w:rsidR="0056154D" w:rsidRPr="00D379E4" w:rsidP="00612D50" w14:paraId="6FB7DC89" w14:textId="77777777">
            <w:pPr>
              <w:pStyle w:val="TableParagraph"/>
              <w:spacing w:line="150" w:lineRule="exact"/>
              <w:ind w:left="28"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vAlign w:val="center"/>
          </w:tcPr>
          <w:p w:rsidR="0056154D" w:rsidRPr="00D379E4" w:rsidP="00612D50" w14:paraId="7B946249"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1.8</w:t>
            </w:r>
            <w:r w:rsidRPr="00D379E4" w:rsidR="00720C66">
              <w:rPr>
                <w:rFonts w:asciiTheme="minorHAnsi" w:hAnsiTheme="minorHAnsi" w:cstheme="minorHAnsi"/>
                <w:spacing w:val="-4"/>
                <w:sz w:val="14"/>
                <w:szCs w:val="14"/>
              </w:rPr>
              <w:t>4</w:t>
            </w:r>
          </w:p>
        </w:tc>
        <w:tc>
          <w:tcPr>
            <w:tcW w:w="727" w:type="dxa"/>
            <w:vAlign w:val="center"/>
          </w:tcPr>
          <w:p w:rsidR="0056154D" w:rsidRPr="00D379E4" w:rsidP="00612D50" w14:paraId="068B87BB"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c>
          <w:tcPr>
            <w:tcW w:w="727" w:type="dxa"/>
            <w:shd w:val="clear" w:color="auto" w:fill="27B9FF"/>
            <w:vAlign w:val="center"/>
          </w:tcPr>
          <w:p w:rsidR="0056154D" w:rsidRPr="00D379E4" w:rsidP="00612D50" w14:paraId="31E2B221"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5"/>
                <w:sz w:val="14"/>
                <w:szCs w:val="14"/>
              </w:rPr>
              <w:t>48</w:t>
            </w:r>
          </w:p>
        </w:tc>
        <w:tc>
          <w:tcPr>
            <w:tcW w:w="727" w:type="dxa"/>
            <w:shd w:val="clear" w:color="auto" w:fill="27B9FF"/>
            <w:vAlign w:val="center"/>
          </w:tcPr>
          <w:p w:rsidR="0056154D" w:rsidRPr="00D379E4" w:rsidP="00612D50" w14:paraId="60D8615F"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0</w:t>
            </w:r>
          </w:p>
        </w:tc>
        <w:tc>
          <w:tcPr>
            <w:tcW w:w="727" w:type="dxa"/>
            <w:shd w:val="clear" w:color="auto" w:fill="27B9FF"/>
            <w:vAlign w:val="center"/>
          </w:tcPr>
          <w:p w:rsidR="0056154D" w:rsidRPr="00D379E4" w:rsidP="00FF3488" w14:paraId="681C5AFE"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-26</w:t>
            </w:r>
          </w:p>
        </w:tc>
        <w:tc>
          <w:tcPr>
            <w:tcW w:w="720" w:type="dxa"/>
            <w:vAlign w:val="center"/>
          </w:tcPr>
          <w:p w:rsidR="0056154D" w:rsidRPr="00D379E4" w:rsidP="00612D50" w14:paraId="22DBA82E" w14:textId="77777777">
            <w:pPr>
              <w:pStyle w:val="TableParagraph"/>
              <w:spacing w:line="150" w:lineRule="exact"/>
              <w:jc w:val="center"/>
              <w:rPr>
                <w:rFonts w:asciiTheme="minorHAnsi" w:hAnsiTheme="minorHAnsi" w:cstheme="minorHAnsi"/>
                <w:w w:val="99"/>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5FCFA162"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-26</w:t>
            </w:r>
          </w:p>
        </w:tc>
        <w:tc>
          <w:tcPr>
            <w:tcW w:w="727" w:type="dxa"/>
            <w:gridSpan w:val="2"/>
            <w:shd w:val="clear" w:color="auto" w:fill="27B9FF"/>
            <w:vAlign w:val="center"/>
          </w:tcPr>
          <w:p w:rsidR="0056154D" w:rsidRPr="00D379E4" w:rsidP="00612D50" w14:paraId="3B6F210A" w14:textId="77777777">
            <w:pPr>
              <w:pStyle w:val="TableParagraph"/>
              <w:spacing w:before="10"/>
              <w:jc w:val="center"/>
              <w:rPr>
                <w:rFonts w:asciiTheme="minorHAnsi" w:hAnsiTheme="minorHAnsi" w:cstheme="minorHAnsi"/>
                <w:sz w:val="14"/>
                <w:szCs w:val="14"/>
              </w:rPr>
            </w:pPr>
          </w:p>
          <w:p w:rsidR="0056154D" w:rsidRPr="00D379E4" w:rsidP="00612D50" w14:paraId="315360D0"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-48</w:t>
            </w:r>
          </w:p>
        </w:tc>
        <w:tc>
          <w:tcPr>
            <w:tcW w:w="727" w:type="dxa"/>
            <w:gridSpan w:val="2"/>
            <w:vAlign w:val="center"/>
          </w:tcPr>
          <w:p w:rsidR="0056154D" w:rsidRPr="00D379E4" w:rsidP="00612D50" w14:paraId="66B5DFC8" w14:textId="77777777">
            <w:pPr>
              <w:pStyle w:val="TableParagraph"/>
              <w:spacing w:before="10"/>
              <w:jc w:val="center"/>
              <w:rPr>
                <w:rFonts w:asciiTheme="minorHAnsi" w:hAnsiTheme="minorHAnsi" w:cstheme="minorHAnsi"/>
                <w:sz w:val="14"/>
                <w:szCs w:val="14"/>
              </w:rPr>
            </w:pPr>
          </w:p>
          <w:p w:rsidR="0056154D" w:rsidRPr="00D379E4" w:rsidP="00612D50" w14:paraId="6A56DBC9"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shd w:val="clear" w:color="auto" w:fill="27B9FF"/>
            <w:vAlign w:val="center"/>
          </w:tcPr>
          <w:p w:rsidR="0056154D" w:rsidRPr="00D379E4" w:rsidP="00612D50" w14:paraId="213AAFF3" w14:textId="77777777">
            <w:pPr>
              <w:pStyle w:val="TableParagraph"/>
              <w:spacing w:before="10"/>
              <w:jc w:val="center"/>
              <w:rPr>
                <w:rFonts w:asciiTheme="minorHAnsi" w:hAnsiTheme="minorHAnsi" w:cstheme="minorHAnsi"/>
                <w:sz w:val="14"/>
                <w:szCs w:val="14"/>
              </w:rPr>
            </w:pPr>
          </w:p>
          <w:p w:rsidR="0056154D" w:rsidRPr="00D379E4" w:rsidP="00612D50" w14:paraId="637CAF67"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w:t>
            </w:r>
            <w:r w:rsidRPr="00D379E4" w:rsidR="00E47722">
              <w:rPr>
                <w:rFonts w:asciiTheme="minorHAnsi" w:hAnsiTheme="minorHAnsi" w:cstheme="minorHAnsi"/>
                <w:spacing w:val="-5"/>
                <w:sz w:val="14"/>
                <w:szCs w:val="14"/>
              </w:rPr>
              <w:t>48</w:t>
            </w:r>
          </w:p>
        </w:tc>
      </w:tr>
      <w:tr w14:paraId="670C8E95" w14:textId="77777777" w:rsidTr="00FF3488">
        <w:tblPrEx>
          <w:tblW w:w="13490" w:type="dxa"/>
          <w:tblInd w:w="120" w:type="dxa"/>
          <w:tblLayout w:type="fixed"/>
          <w:tblCellMar>
            <w:left w:w="0" w:type="dxa"/>
            <w:right w:w="0" w:type="dxa"/>
          </w:tblCellMar>
          <w:tblLook w:val="01E0"/>
        </w:tblPrEx>
        <w:trPr>
          <w:gridAfter w:val="1"/>
          <w:wAfter w:w="7" w:type="dxa"/>
          <w:trHeight w:val="505"/>
        </w:trPr>
        <w:tc>
          <w:tcPr>
            <w:tcW w:w="2572" w:type="dxa"/>
          </w:tcPr>
          <w:p w:rsidR="00A95AE2" w:rsidRPr="00D379E4" w:rsidP="00A95AE2" w14:paraId="65455F60" w14:textId="77777777">
            <w:pPr>
              <w:pStyle w:val="TableParagraph"/>
              <w:spacing w:before="0" w:line="142" w:lineRule="exact"/>
              <w:ind w:left="23"/>
              <w:rPr>
                <w:sz w:val="14"/>
              </w:rPr>
            </w:pPr>
            <w:r w:rsidRPr="00D379E4">
              <w:rPr>
                <w:sz w:val="14"/>
              </w:rPr>
              <w:t>EIA</w:t>
            </w:r>
            <w:r w:rsidRPr="00D379E4">
              <w:rPr>
                <w:spacing w:val="-7"/>
                <w:sz w:val="14"/>
              </w:rPr>
              <w:t xml:space="preserve"> </w:t>
            </w:r>
            <w:r w:rsidRPr="00D379E4">
              <w:rPr>
                <w:sz w:val="14"/>
              </w:rPr>
              <w:t>860</w:t>
            </w:r>
            <w:r w:rsidRPr="00D379E4">
              <w:rPr>
                <w:spacing w:val="-6"/>
                <w:sz w:val="14"/>
              </w:rPr>
              <w:t xml:space="preserve"> </w:t>
            </w:r>
            <w:r w:rsidRPr="00D379E4">
              <w:rPr>
                <w:sz w:val="14"/>
              </w:rPr>
              <w:t>"Annual</w:t>
            </w:r>
            <w:r w:rsidRPr="00D379E4">
              <w:rPr>
                <w:spacing w:val="-7"/>
                <w:sz w:val="14"/>
              </w:rPr>
              <w:t xml:space="preserve"> </w:t>
            </w:r>
            <w:r w:rsidRPr="00D379E4">
              <w:rPr>
                <w:sz w:val="14"/>
              </w:rPr>
              <w:t>Electric</w:t>
            </w:r>
            <w:r w:rsidRPr="00D379E4">
              <w:rPr>
                <w:spacing w:val="-6"/>
                <w:sz w:val="14"/>
              </w:rPr>
              <w:t xml:space="preserve"> </w:t>
            </w:r>
            <w:r w:rsidRPr="00D379E4">
              <w:rPr>
                <w:sz w:val="14"/>
              </w:rPr>
              <w:t>Generator</w:t>
            </w:r>
            <w:r w:rsidRPr="00D379E4">
              <w:rPr>
                <w:spacing w:val="-6"/>
                <w:sz w:val="14"/>
              </w:rPr>
              <w:t xml:space="preserve"> </w:t>
            </w:r>
            <w:r w:rsidRPr="00D379E4">
              <w:rPr>
                <w:spacing w:val="-2"/>
                <w:sz w:val="14"/>
              </w:rPr>
              <w:t>Report</w:t>
            </w:r>
          </w:p>
          <w:p w:rsidR="00A95AE2" w:rsidRPr="00D379E4" w:rsidP="00A95AE2" w14:paraId="3168D3B9" w14:textId="77777777">
            <w:pPr>
              <w:pStyle w:val="TableParagraph"/>
              <w:spacing w:before="0" w:line="180" w:lineRule="atLeast"/>
              <w:ind w:left="23" w:right="59" w:hanging="1"/>
              <w:rPr>
                <w:sz w:val="14"/>
              </w:rPr>
            </w:pPr>
            <w:r w:rsidRPr="00D379E4">
              <w:rPr>
                <w:sz w:val="14"/>
              </w:rPr>
              <w:t>"</w:t>
            </w:r>
            <w:r w:rsidRPr="00D379E4">
              <w:rPr>
                <w:spacing w:val="-8"/>
                <w:sz w:val="14"/>
              </w:rPr>
              <w:t xml:space="preserve"> </w:t>
            </w:r>
            <w:r w:rsidRPr="00D379E4">
              <w:rPr>
                <w:sz w:val="14"/>
              </w:rPr>
              <w:t>Respondents</w:t>
            </w:r>
            <w:r w:rsidRPr="00D379E4">
              <w:rPr>
                <w:spacing w:val="-8"/>
                <w:sz w:val="14"/>
              </w:rPr>
              <w:t xml:space="preserve"> </w:t>
            </w:r>
            <w:r w:rsidRPr="00D379E4">
              <w:rPr>
                <w:sz w:val="14"/>
              </w:rPr>
              <w:t>Completing</w:t>
            </w:r>
            <w:r w:rsidRPr="00D379E4">
              <w:rPr>
                <w:spacing w:val="-8"/>
                <w:sz w:val="14"/>
              </w:rPr>
              <w:t xml:space="preserve"> </w:t>
            </w:r>
            <w:r w:rsidRPr="00D379E4">
              <w:rPr>
                <w:sz w:val="14"/>
              </w:rPr>
              <w:t>Environmental</w:t>
            </w:r>
            <w:r w:rsidRPr="00D379E4">
              <w:rPr>
                <w:spacing w:val="40"/>
                <w:sz w:val="14"/>
              </w:rPr>
              <w:t xml:space="preserve"> </w:t>
            </w:r>
            <w:r w:rsidRPr="00D379E4">
              <w:rPr>
                <w:spacing w:val="-2"/>
                <w:sz w:val="14"/>
              </w:rPr>
              <w:t>Questions</w:t>
            </w:r>
          </w:p>
        </w:tc>
        <w:tc>
          <w:tcPr>
            <w:tcW w:w="627" w:type="dxa"/>
            <w:vAlign w:val="center"/>
          </w:tcPr>
          <w:p w:rsidR="00A95AE2" w:rsidRPr="00D379E4" w:rsidP="00612D50" w14:paraId="1D8F1EA0" w14:textId="77777777">
            <w:pPr>
              <w:pStyle w:val="TableParagraph"/>
              <w:spacing w:before="0"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16969F5E" w14:textId="77777777">
            <w:pPr>
              <w:pStyle w:val="TableParagraph"/>
              <w:spacing w:before="0" w:line="150" w:lineRule="exact"/>
              <w:ind w:left="214" w:right="189"/>
              <w:jc w:val="center"/>
              <w:rPr>
                <w:rFonts w:asciiTheme="minorHAnsi" w:hAnsiTheme="minorHAnsi" w:cstheme="minorHAnsi"/>
                <w:sz w:val="14"/>
                <w:szCs w:val="14"/>
              </w:rPr>
            </w:pPr>
            <w:r w:rsidRPr="00D379E4">
              <w:rPr>
                <w:rFonts w:asciiTheme="minorHAnsi" w:hAnsiTheme="minorHAnsi" w:cstheme="minorHAnsi"/>
                <w:sz w:val="14"/>
                <w:szCs w:val="14"/>
              </w:rPr>
              <w:t>848</w:t>
            </w:r>
          </w:p>
        </w:tc>
        <w:tc>
          <w:tcPr>
            <w:tcW w:w="727" w:type="dxa"/>
            <w:vAlign w:val="center"/>
          </w:tcPr>
          <w:p w:rsidR="00A95AE2" w:rsidRPr="00D379E4" w:rsidP="00612D50" w14:paraId="2B6C9851" w14:textId="77777777">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811</w:t>
            </w:r>
          </w:p>
        </w:tc>
        <w:tc>
          <w:tcPr>
            <w:tcW w:w="727" w:type="dxa"/>
            <w:shd w:val="clear" w:color="auto" w:fill="27B9FF"/>
            <w:vAlign w:val="center"/>
          </w:tcPr>
          <w:p w:rsidR="00A95AE2" w:rsidRPr="00D379E4" w:rsidP="00612D50" w14:paraId="001C13A0" w14:textId="77777777">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848</w:t>
            </w:r>
          </w:p>
        </w:tc>
        <w:tc>
          <w:tcPr>
            <w:tcW w:w="727" w:type="dxa"/>
            <w:shd w:val="clear" w:color="auto" w:fill="27B9FF"/>
            <w:vAlign w:val="center"/>
          </w:tcPr>
          <w:p w:rsidR="00A95AE2" w:rsidRPr="00D379E4" w:rsidP="00612D50" w14:paraId="50299D71" w14:textId="77777777">
            <w:pPr>
              <w:pStyle w:val="TableParagraph"/>
              <w:spacing w:before="0"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5"/>
                <w:sz w:val="14"/>
                <w:szCs w:val="14"/>
              </w:rPr>
              <w:t>811</w:t>
            </w:r>
          </w:p>
        </w:tc>
        <w:tc>
          <w:tcPr>
            <w:tcW w:w="727" w:type="dxa"/>
            <w:vAlign w:val="center"/>
          </w:tcPr>
          <w:p w:rsidR="00A95AE2" w:rsidRPr="00D379E4" w:rsidP="00612D50" w14:paraId="6789DA5B" w14:textId="77777777">
            <w:pPr>
              <w:pStyle w:val="TableParagraph"/>
              <w:spacing w:before="0" w:line="150" w:lineRule="exact"/>
              <w:ind w:right="180"/>
              <w:jc w:val="center"/>
              <w:rPr>
                <w:rFonts w:asciiTheme="minorHAnsi" w:hAnsiTheme="minorHAnsi" w:cstheme="minorHAnsi"/>
                <w:sz w:val="14"/>
                <w:szCs w:val="14"/>
              </w:rPr>
            </w:pPr>
            <w:r w:rsidRPr="00D379E4">
              <w:rPr>
                <w:rFonts w:asciiTheme="minorHAnsi" w:hAnsiTheme="minorHAnsi" w:cstheme="minorHAnsi"/>
                <w:spacing w:val="-2"/>
                <w:sz w:val="14"/>
                <w:szCs w:val="14"/>
              </w:rPr>
              <w:t>16.00</w:t>
            </w:r>
          </w:p>
        </w:tc>
        <w:tc>
          <w:tcPr>
            <w:tcW w:w="727" w:type="dxa"/>
            <w:vAlign w:val="center"/>
          </w:tcPr>
          <w:p w:rsidR="00A95AE2" w:rsidRPr="00D379E4" w:rsidP="00612D50" w14:paraId="2E8AC946" w14:textId="77777777">
            <w:pPr>
              <w:pStyle w:val="TableParagraph"/>
              <w:spacing w:before="0"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16.00</w:t>
            </w:r>
          </w:p>
        </w:tc>
        <w:tc>
          <w:tcPr>
            <w:tcW w:w="727" w:type="dxa"/>
            <w:shd w:val="clear" w:color="auto" w:fill="27B9FF"/>
            <w:vAlign w:val="center"/>
          </w:tcPr>
          <w:p w:rsidR="00A95AE2" w:rsidRPr="00D379E4" w:rsidP="00612D50" w14:paraId="1D5851B5" w14:textId="77777777">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13,568</w:t>
            </w:r>
          </w:p>
        </w:tc>
        <w:tc>
          <w:tcPr>
            <w:tcW w:w="727" w:type="dxa"/>
            <w:shd w:val="clear" w:color="auto" w:fill="27B9FF"/>
            <w:vAlign w:val="center"/>
          </w:tcPr>
          <w:p w:rsidR="00A95AE2" w:rsidRPr="00D379E4" w:rsidP="00612D50" w14:paraId="604346F9"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12,976</w:t>
            </w:r>
          </w:p>
        </w:tc>
        <w:tc>
          <w:tcPr>
            <w:tcW w:w="727" w:type="dxa"/>
            <w:shd w:val="clear" w:color="auto" w:fill="27B9FF"/>
            <w:vAlign w:val="center"/>
          </w:tcPr>
          <w:p w:rsidR="00A95AE2" w:rsidRPr="00D379E4" w:rsidP="00FF3488" w14:paraId="10069D78" w14:textId="77777777">
            <w:pPr>
              <w:pStyle w:val="TableParagraph"/>
              <w:spacing w:before="0"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68D3C45B"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-37</w:t>
            </w:r>
          </w:p>
        </w:tc>
        <w:tc>
          <w:tcPr>
            <w:tcW w:w="727" w:type="dxa"/>
            <w:gridSpan w:val="2"/>
            <w:shd w:val="clear" w:color="auto" w:fill="27B9FF"/>
            <w:vAlign w:val="center"/>
          </w:tcPr>
          <w:p w:rsidR="00A95AE2" w:rsidRPr="00D379E4" w:rsidP="00612D50" w14:paraId="1F20C701"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w w:val="99"/>
                <w:sz w:val="14"/>
                <w:szCs w:val="14"/>
              </w:rPr>
              <w:t>-37</w:t>
            </w:r>
          </w:p>
        </w:tc>
        <w:tc>
          <w:tcPr>
            <w:tcW w:w="727" w:type="dxa"/>
            <w:gridSpan w:val="2"/>
            <w:shd w:val="clear" w:color="auto" w:fill="27B9FF"/>
            <w:vAlign w:val="center"/>
          </w:tcPr>
          <w:p w:rsidR="00A95AE2" w:rsidRPr="00D379E4" w:rsidP="00612D50" w14:paraId="477F3313" w14:textId="77777777">
            <w:pPr>
              <w:pStyle w:val="TableParagraph"/>
              <w:spacing w:before="0"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75D74534" w14:textId="77777777">
            <w:pPr>
              <w:pStyle w:val="TableParagraph"/>
              <w:spacing w:before="0"/>
              <w:jc w:val="center"/>
              <w:rPr>
                <w:rFonts w:asciiTheme="minorHAnsi" w:hAnsiTheme="minorHAnsi" w:cstheme="minorHAnsi"/>
                <w:sz w:val="14"/>
                <w:szCs w:val="14"/>
              </w:rPr>
            </w:pPr>
          </w:p>
          <w:p w:rsidR="00A95AE2" w:rsidRPr="00D379E4" w:rsidP="00612D50" w14:paraId="5E86CBE8" w14:textId="77777777">
            <w:pPr>
              <w:pStyle w:val="TableParagraph"/>
              <w:spacing w:before="2"/>
              <w:jc w:val="center"/>
              <w:rPr>
                <w:rFonts w:asciiTheme="minorHAnsi" w:hAnsiTheme="minorHAnsi" w:cstheme="minorHAnsi"/>
                <w:sz w:val="14"/>
                <w:szCs w:val="14"/>
              </w:rPr>
            </w:pPr>
          </w:p>
          <w:p w:rsidR="00A95AE2" w:rsidRPr="00D379E4" w:rsidP="00612D50" w14:paraId="74497266" w14:textId="77777777">
            <w:pPr>
              <w:pStyle w:val="TableParagraph"/>
              <w:spacing w:before="0"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-592</w:t>
            </w:r>
          </w:p>
        </w:tc>
        <w:tc>
          <w:tcPr>
            <w:tcW w:w="727" w:type="dxa"/>
            <w:gridSpan w:val="2"/>
            <w:shd w:val="clear" w:color="auto" w:fill="27B9FF"/>
            <w:vAlign w:val="center"/>
          </w:tcPr>
          <w:p w:rsidR="00A95AE2" w:rsidRPr="00D379E4" w:rsidP="00612D50" w14:paraId="40B69B35" w14:textId="77777777">
            <w:pPr>
              <w:pStyle w:val="TableParagraph"/>
              <w:spacing w:before="0"/>
              <w:jc w:val="center"/>
              <w:rPr>
                <w:rFonts w:asciiTheme="minorHAnsi" w:hAnsiTheme="minorHAnsi" w:cstheme="minorHAnsi"/>
                <w:sz w:val="14"/>
                <w:szCs w:val="14"/>
              </w:rPr>
            </w:pPr>
          </w:p>
          <w:p w:rsidR="00A95AE2" w:rsidRPr="00D379E4" w:rsidP="00612D50" w14:paraId="386D0650" w14:textId="77777777">
            <w:pPr>
              <w:pStyle w:val="TableParagraph"/>
              <w:spacing w:before="2"/>
              <w:jc w:val="center"/>
              <w:rPr>
                <w:rFonts w:asciiTheme="minorHAnsi" w:hAnsiTheme="minorHAnsi" w:cstheme="minorHAnsi"/>
                <w:sz w:val="14"/>
                <w:szCs w:val="14"/>
              </w:rPr>
            </w:pPr>
          </w:p>
          <w:p w:rsidR="00A95AE2" w:rsidRPr="00D379E4" w:rsidP="00612D50" w14:paraId="4997FE88" w14:textId="77777777">
            <w:pPr>
              <w:pStyle w:val="TableParagraph"/>
              <w:spacing w:before="0"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w:t>
            </w:r>
            <w:r w:rsidRPr="00D379E4" w:rsidR="007D7A24">
              <w:rPr>
                <w:rFonts w:asciiTheme="minorHAnsi" w:hAnsiTheme="minorHAnsi" w:cstheme="minorHAnsi"/>
                <w:spacing w:val="-2"/>
                <w:sz w:val="14"/>
                <w:szCs w:val="14"/>
              </w:rPr>
              <w:t>592</w:t>
            </w:r>
          </w:p>
        </w:tc>
      </w:tr>
      <w:tr w14:paraId="6CADF065" w14:textId="77777777" w:rsidTr="00FF3488">
        <w:tblPrEx>
          <w:tblW w:w="13490" w:type="dxa"/>
          <w:tblInd w:w="120" w:type="dxa"/>
          <w:tblLayout w:type="fixed"/>
          <w:tblCellMar>
            <w:left w:w="0" w:type="dxa"/>
            <w:right w:w="0" w:type="dxa"/>
          </w:tblCellMar>
          <w:tblLook w:val="01E0"/>
        </w:tblPrEx>
        <w:trPr>
          <w:gridAfter w:val="1"/>
          <w:wAfter w:w="7" w:type="dxa"/>
          <w:trHeight w:val="505"/>
        </w:trPr>
        <w:tc>
          <w:tcPr>
            <w:tcW w:w="2572" w:type="dxa"/>
          </w:tcPr>
          <w:p w:rsidR="00A95AE2" w:rsidRPr="00D379E4" w:rsidP="00A95AE2" w14:paraId="67C6C889" w14:textId="77777777">
            <w:pPr>
              <w:pStyle w:val="TableParagraph"/>
              <w:spacing w:before="0" w:line="142" w:lineRule="exact"/>
              <w:ind w:left="23"/>
              <w:rPr>
                <w:sz w:val="14"/>
              </w:rPr>
            </w:pPr>
            <w:r w:rsidRPr="00D379E4">
              <w:rPr>
                <w:sz w:val="14"/>
              </w:rPr>
              <w:t>EIA</w:t>
            </w:r>
            <w:r w:rsidRPr="00D379E4">
              <w:rPr>
                <w:spacing w:val="-7"/>
                <w:sz w:val="14"/>
              </w:rPr>
              <w:t xml:space="preserve"> </w:t>
            </w:r>
            <w:r w:rsidRPr="00D379E4">
              <w:rPr>
                <w:sz w:val="14"/>
              </w:rPr>
              <w:t>860</w:t>
            </w:r>
            <w:r w:rsidRPr="00D379E4">
              <w:rPr>
                <w:spacing w:val="-6"/>
                <w:sz w:val="14"/>
              </w:rPr>
              <w:t xml:space="preserve"> </w:t>
            </w:r>
            <w:r w:rsidRPr="00D379E4">
              <w:rPr>
                <w:sz w:val="14"/>
              </w:rPr>
              <w:t>"Annual</w:t>
            </w:r>
            <w:r w:rsidRPr="00D379E4">
              <w:rPr>
                <w:spacing w:val="-7"/>
                <w:sz w:val="14"/>
              </w:rPr>
              <w:t xml:space="preserve"> </w:t>
            </w:r>
            <w:r w:rsidRPr="00D379E4">
              <w:rPr>
                <w:sz w:val="14"/>
              </w:rPr>
              <w:t>Electric</w:t>
            </w:r>
            <w:r w:rsidRPr="00D379E4">
              <w:rPr>
                <w:spacing w:val="-6"/>
                <w:sz w:val="14"/>
              </w:rPr>
              <w:t xml:space="preserve"> </w:t>
            </w:r>
            <w:r w:rsidRPr="00D379E4">
              <w:rPr>
                <w:sz w:val="14"/>
              </w:rPr>
              <w:t>Generator</w:t>
            </w:r>
            <w:r w:rsidRPr="00D379E4">
              <w:rPr>
                <w:spacing w:val="-6"/>
                <w:sz w:val="14"/>
              </w:rPr>
              <w:t xml:space="preserve"> </w:t>
            </w:r>
            <w:r w:rsidRPr="00D379E4">
              <w:rPr>
                <w:spacing w:val="-2"/>
                <w:sz w:val="14"/>
              </w:rPr>
              <w:t>Report</w:t>
            </w:r>
          </w:p>
          <w:p w:rsidR="00A95AE2" w:rsidRPr="00D379E4" w:rsidP="00A95AE2" w14:paraId="50082AE0" w14:textId="77777777">
            <w:pPr>
              <w:pStyle w:val="TableParagraph"/>
              <w:spacing w:before="0" w:line="180" w:lineRule="atLeast"/>
              <w:ind w:left="23" w:right="682" w:hanging="1"/>
              <w:rPr>
                <w:sz w:val="14"/>
              </w:rPr>
            </w:pPr>
            <w:r w:rsidRPr="00D379E4">
              <w:rPr>
                <w:sz w:val="14"/>
              </w:rPr>
              <w:t>"</w:t>
            </w:r>
            <w:r w:rsidRPr="00D379E4">
              <w:rPr>
                <w:spacing w:val="-8"/>
                <w:sz w:val="14"/>
              </w:rPr>
              <w:t xml:space="preserve"> </w:t>
            </w:r>
            <w:r w:rsidRPr="00D379E4">
              <w:rPr>
                <w:sz w:val="14"/>
              </w:rPr>
              <w:t>Respondents</w:t>
            </w:r>
            <w:r w:rsidRPr="00D379E4">
              <w:rPr>
                <w:spacing w:val="-8"/>
                <w:sz w:val="14"/>
              </w:rPr>
              <w:t xml:space="preserve"> </w:t>
            </w:r>
            <w:r w:rsidRPr="00D379E4">
              <w:rPr>
                <w:sz w:val="14"/>
              </w:rPr>
              <w:t>Not</w:t>
            </w:r>
            <w:r w:rsidRPr="00D379E4">
              <w:rPr>
                <w:spacing w:val="-8"/>
                <w:sz w:val="14"/>
              </w:rPr>
              <w:t xml:space="preserve"> </w:t>
            </w:r>
            <w:r w:rsidRPr="00D379E4">
              <w:rPr>
                <w:sz w:val="14"/>
              </w:rPr>
              <w:t>Completing</w:t>
            </w:r>
            <w:r w:rsidRPr="00D379E4">
              <w:rPr>
                <w:spacing w:val="40"/>
                <w:sz w:val="14"/>
              </w:rPr>
              <w:t xml:space="preserve"> </w:t>
            </w:r>
            <w:r w:rsidRPr="00D379E4">
              <w:rPr>
                <w:sz w:val="14"/>
              </w:rPr>
              <w:t>Environmental</w:t>
            </w:r>
            <w:r w:rsidRPr="00D379E4">
              <w:rPr>
                <w:spacing w:val="-8"/>
                <w:sz w:val="14"/>
              </w:rPr>
              <w:t xml:space="preserve"> </w:t>
            </w:r>
            <w:r w:rsidRPr="00D379E4">
              <w:rPr>
                <w:sz w:val="14"/>
              </w:rPr>
              <w:t>Questions</w:t>
            </w:r>
          </w:p>
        </w:tc>
        <w:tc>
          <w:tcPr>
            <w:tcW w:w="627" w:type="dxa"/>
            <w:vAlign w:val="center"/>
          </w:tcPr>
          <w:p w:rsidR="00A95AE2" w:rsidRPr="00D379E4" w:rsidP="00612D50" w14:paraId="6461BDEC" w14:textId="77777777">
            <w:pPr>
              <w:pStyle w:val="TableParagraph"/>
              <w:spacing w:before="0"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14BFEBD1" w14:textId="77777777">
            <w:pPr>
              <w:pStyle w:val="TableParagraph"/>
              <w:spacing w:before="0" w:line="150" w:lineRule="exact"/>
              <w:ind w:left="217" w:right="188"/>
              <w:jc w:val="center"/>
              <w:rPr>
                <w:rFonts w:asciiTheme="minorHAnsi" w:hAnsiTheme="minorHAnsi" w:cstheme="minorHAnsi"/>
                <w:sz w:val="14"/>
                <w:szCs w:val="14"/>
              </w:rPr>
            </w:pPr>
            <w:r w:rsidRPr="00D379E4">
              <w:rPr>
                <w:rFonts w:asciiTheme="minorHAnsi" w:hAnsiTheme="minorHAnsi" w:cstheme="minorHAnsi"/>
                <w:sz w:val="14"/>
                <w:szCs w:val="14"/>
              </w:rPr>
              <w:t>4,868</w:t>
            </w:r>
          </w:p>
        </w:tc>
        <w:tc>
          <w:tcPr>
            <w:tcW w:w="727" w:type="dxa"/>
            <w:vAlign w:val="center"/>
          </w:tcPr>
          <w:p w:rsidR="00A95AE2" w:rsidRPr="00D379E4" w:rsidP="00612D50" w14:paraId="21C665AD"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6,700</w:t>
            </w:r>
          </w:p>
        </w:tc>
        <w:tc>
          <w:tcPr>
            <w:tcW w:w="727" w:type="dxa"/>
            <w:shd w:val="clear" w:color="auto" w:fill="27B9FF"/>
            <w:vAlign w:val="center"/>
          </w:tcPr>
          <w:p w:rsidR="00A95AE2" w:rsidRPr="00D379E4" w:rsidP="00612D50" w14:paraId="533772E4" w14:textId="77777777">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4,868</w:t>
            </w:r>
          </w:p>
        </w:tc>
        <w:tc>
          <w:tcPr>
            <w:tcW w:w="727" w:type="dxa"/>
            <w:shd w:val="clear" w:color="auto" w:fill="27B9FF"/>
            <w:vAlign w:val="center"/>
          </w:tcPr>
          <w:p w:rsidR="00A95AE2" w:rsidRPr="00D379E4" w:rsidP="00612D50" w14:paraId="113F74E4" w14:textId="77777777">
            <w:pPr>
              <w:pStyle w:val="TableParagraph"/>
              <w:spacing w:before="0"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6,700</w:t>
            </w:r>
          </w:p>
        </w:tc>
        <w:tc>
          <w:tcPr>
            <w:tcW w:w="727" w:type="dxa"/>
            <w:vAlign w:val="center"/>
          </w:tcPr>
          <w:p w:rsidR="00A95AE2" w:rsidRPr="00D379E4" w:rsidP="00612D50" w14:paraId="4A73FD0F" w14:textId="77777777">
            <w:pPr>
              <w:pStyle w:val="TableParagraph"/>
              <w:spacing w:before="0"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7.64</w:t>
            </w:r>
          </w:p>
        </w:tc>
        <w:tc>
          <w:tcPr>
            <w:tcW w:w="727" w:type="dxa"/>
            <w:vAlign w:val="center"/>
          </w:tcPr>
          <w:p w:rsidR="00A95AE2" w:rsidRPr="00D379E4" w:rsidP="00612D50" w14:paraId="5EC0050F"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7.64</w:t>
            </w:r>
          </w:p>
        </w:tc>
        <w:tc>
          <w:tcPr>
            <w:tcW w:w="727" w:type="dxa"/>
            <w:shd w:val="clear" w:color="auto" w:fill="27B9FF"/>
            <w:vAlign w:val="center"/>
          </w:tcPr>
          <w:p w:rsidR="00A95AE2" w:rsidRPr="00D379E4" w:rsidP="00612D50" w14:paraId="078EFDC6" w14:textId="77777777">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37,192</w:t>
            </w:r>
          </w:p>
        </w:tc>
        <w:tc>
          <w:tcPr>
            <w:tcW w:w="727" w:type="dxa"/>
            <w:shd w:val="clear" w:color="auto" w:fill="27B9FF"/>
            <w:vAlign w:val="center"/>
          </w:tcPr>
          <w:p w:rsidR="00A95AE2" w:rsidRPr="00D379E4" w:rsidP="00612D50" w14:paraId="13AA48EF"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51,188</w:t>
            </w:r>
          </w:p>
        </w:tc>
        <w:tc>
          <w:tcPr>
            <w:tcW w:w="727" w:type="dxa"/>
            <w:shd w:val="clear" w:color="auto" w:fill="27B9FF"/>
            <w:vAlign w:val="center"/>
          </w:tcPr>
          <w:p w:rsidR="00A95AE2" w:rsidRPr="00D379E4" w:rsidP="00FF3488" w14:paraId="06BCAE8D" w14:textId="77777777">
            <w:pPr>
              <w:pStyle w:val="TableParagraph"/>
              <w:spacing w:before="0" w:line="150" w:lineRule="exact"/>
              <w:ind w:left="336"/>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0F8113C5"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1,832</w:t>
            </w:r>
          </w:p>
        </w:tc>
        <w:tc>
          <w:tcPr>
            <w:tcW w:w="727" w:type="dxa"/>
            <w:gridSpan w:val="2"/>
            <w:shd w:val="clear" w:color="auto" w:fill="27B9FF"/>
            <w:vAlign w:val="center"/>
          </w:tcPr>
          <w:p w:rsidR="00A95AE2" w:rsidRPr="00D379E4" w:rsidP="00612D50" w14:paraId="65E0170C" w14:textId="77777777">
            <w:pPr>
              <w:pStyle w:val="TableParagraph"/>
              <w:spacing w:before="0"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1,832</w:t>
            </w:r>
          </w:p>
        </w:tc>
        <w:tc>
          <w:tcPr>
            <w:tcW w:w="727" w:type="dxa"/>
            <w:gridSpan w:val="2"/>
            <w:shd w:val="clear" w:color="auto" w:fill="27B9FF"/>
            <w:vAlign w:val="center"/>
          </w:tcPr>
          <w:p w:rsidR="00A95AE2" w:rsidRPr="00D379E4" w:rsidP="00612D50" w14:paraId="60E1272F" w14:textId="77777777">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vAlign w:val="center"/>
          </w:tcPr>
          <w:p w:rsidR="00A95AE2" w:rsidRPr="00D379E4" w:rsidP="00612D50" w14:paraId="38A931A2" w14:textId="77777777">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13</w:t>
            </w:r>
            <w:r w:rsidRPr="00D379E4" w:rsidR="00317CCB">
              <w:rPr>
                <w:rFonts w:asciiTheme="minorHAnsi" w:hAnsiTheme="minorHAnsi" w:cstheme="minorHAnsi"/>
                <w:spacing w:val="-2"/>
                <w:sz w:val="14"/>
                <w:szCs w:val="14"/>
              </w:rPr>
              <w:t>,</w:t>
            </w:r>
            <w:r w:rsidRPr="00D379E4">
              <w:rPr>
                <w:rFonts w:asciiTheme="minorHAnsi" w:hAnsiTheme="minorHAnsi" w:cstheme="minorHAnsi"/>
                <w:spacing w:val="-2"/>
                <w:sz w:val="14"/>
                <w:szCs w:val="14"/>
              </w:rPr>
              <w:t>996</w:t>
            </w:r>
          </w:p>
        </w:tc>
        <w:tc>
          <w:tcPr>
            <w:tcW w:w="727" w:type="dxa"/>
            <w:gridSpan w:val="2"/>
            <w:shd w:val="clear" w:color="auto" w:fill="27B9FF"/>
            <w:vAlign w:val="center"/>
          </w:tcPr>
          <w:p w:rsidR="00A95AE2" w:rsidRPr="00D379E4" w:rsidP="00612D50" w14:paraId="4DE1DB7C" w14:textId="77777777">
            <w:pPr>
              <w:pStyle w:val="TableParagraph"/>
              <w:spacing w:before="0" w:line="150" w:lineRule="exact"/>
              <w:ind w:left="38" w:right="3"/>
              <w:jc w:val="center"/>
              <w:rPr>
                <w:rFonts w:asciiTheme="minorHAnsi" w:hAnsiTheme="minorHAnsi" w:cstheme="minorHAnsi"/>
                <w:sz w:val="14"/>
                <w:szCs w:val="14"/>
              </w:rPr>
            </w:pPr>
            <w:r w:rsidRPr="00D379E4">
              <w:rPr>
                <w:rFonts w:asciiTheme="minorHAnsi" w:hAnsiTheme="minorHAnsi" w:cstheme="minorHAnsi"/>
                <w:spacing w:val="-2"/>
                <w:sz w:val="14"/>
                <w:szCs w:val="14"/>
              </w:rPr>
              <w:t>13,996</w:t>
            </w:r>
          </w:p>
        </w:tc>
      </w:tr>
      <w:tr w14:paraId="6F973346"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67EC566A" w14:textId="77777777">
            <w:pPr>
              <w:pStyle w:val="TableParagraph"/>
              <w:spacing w:before="0" w:line="149" w:lineRule="exact"/>
              <w:ind w:left="23"/>
              <w:rPr>
                <w:sz w:val="14"/>
              </w:rPr>
            </w:pPr>
            <w:r w:rsidRPr="00D379E4">
              <w:rPr>
                <w:sz w:val="14"/>
              </w:rPr>
              <w:t>EIA</w:t>
            </w:r>
            <w:r w:rsidRPr="00D379E4">
              <w:rPr>
                <w:spacing w:val="-5"/>
                <w:sz w:val="14"/>
              </w:rPr>
              <w:t xml:space="preserve"> </w:t>
            </w:r>
            <w:r w:rsidRPr="00D379E4">
              <w:rPr>
                <w:sz w:val="14"/>
              </w:rPr>
              <w:t>860M</w:t>
            </w:r>
            <w:r w:rsidRPr="00D379E4">
              <w:rPr>
                <w:spacing w:val="-4"/>
                <w:sz w:val="14"/>
              </w:rPr>
              <w:t xml:space="preserve"> </w:t>
            </w:r>
            <w:r w:rsidRPr="00D379E4">
              <w:rPr>
                <w:sz w:val="14"/>
              </w:rPr>
              <w:t>"Monthly</w:t>
            </w:r>
            <w:r w:rsidRPr="00D379E4">
              <w:rPr>
                <w:spacing w:val="-4"/>
                <w:sz w:val="14"/>
              </w:rPr>
              <w:t xml:space="preserve"> </w:t>
            </w:r>
            <w:r w:rsidRPr="00D379E4">
              <w:rPr>
                <w:sz w:val="14"/>
              </w:rPr>
              <w:t>Update</w:t>
            </w:r>
            <w:r w:rsidRPr="00D379E4">
              <w:rPr>
                <w:spacing w:val="-5"/>
                <w:sz w:val="14"/>
              </w:rPr>
              <w:t xml:space="preserve"> </w:t>
            </w:r>
            <w:r w:rsidRPr="00D379E4">
              <w:rPr>
                <w:sz w:val="14"/>
              </w:rPr>
              <w:t>to</w:t>
            </w:r>
            <w:r w:rsidRPr="00D379E4">
              <w:rPr>
                <w:spacing w:val="-4"/>
                <w:sz w:val="14"/>
              </w:rPr>
              <w:t xml:space="preserve"> </w:t>
            </w:r>
            <w:r w:rsidRPr="00D379E4">
              <w:rPr>
                <w:sz w:val="14"/>
              </w:rPr>
              <w:t>the</w:t>
            </w:r>
            <w:r w:rsidRPr="00D379E4">
              <w:rPr>
                <w:spacing w:val="-4"/>
                <w:sz w:val="14"/>
              </w:rPr>
              <w:t xml:space="preserve"> </w:t>
            </w:r>
            <w:r w:rsidRPr="00D379E4">
              <w:rPr>
                <w:spacing w:val="-2"/>
                <w:sz w:val="14"/>
              </w:rPr>
              <w:t>Annual</w:t>
            </w:r>
          </w:p>
          <w:p w:rsidR="00A95AE2" w:rsidRPr="00D379E4" w:rsidP="00A95AE2" w14:paraId="70BC06EF" w14:textId="77777777">
            <w:pPr>
              <w:pStyle w:val="TableParagraph"/>
              <w:spacing w:before="11" w:line="150" w:lineRule="exact"/>
              <w:ind w:left="23"/>
              <w:rPr>
                <w:sz w:val="14"/>
              </w:rPr>
            </w:pPr>
            <w:r w:rsidRPr="00D379E4">
              <w:rPr>
                <w:spacing w:val="-2"/>
                <w:sz w:val="14"/>
              </w:rPr>
              <w:t>Electric</w:t>
            </w:r>
            <w:r w:rsidRPr="00D379E4">
              <w:rPr>
                <w:spacing w:val="8"/>
                <w:sz w:val="14"/>
              </w:rPr>
              <w:t xml:space="preserve"> </w:t>
            </w:r>
            <w:r w:rsidRPr="00D379E4">
              <w:rPr>
                <w:spacing w:val="-2"/>
                <w:sz w:val="14"/>
              </w:rPr>
              <w:t>Generator</w:t>
            </w:r>
            <w:r w:rsidRPr="00D379E4">
              <w:rPr>
                <w:spacing w:val="7"/>
                <w:sz w:val="14"/>
              </w:rPr>
              <w:t xml:space="preserve"> </w:t>
            </w:r>
            <w:r w:rsidRPr="00D379E4">
              <w:rPr>
                <w:spacing w:val="-2"/>
                <w:sz w:val="14"/>
              </w:rPr>
              <w:t>Report"</w:t>
            </w:r>
          </w:p>
        </w:tc>
        <w:tc>
          <w:tcPr>
            <w:tcW w:w="627" w:type="dxa"/>
            <w:vAlign w:val="center"/>
          </w:tcPr>
          <w:p w:rsidR="00A95AE2" w:rsidRPr="00D379E4" w:rsidP="00612D50" w14:paraId="7862E446" w14:textId="77777777">
            <w:pPr>
              <w:pStyle w:val="TableParagraph"/>
              <w:spacing w:line="150" w:lineRule="exact"/>
              <w:ind w:left="280"/>
              <w:jc w:val="center"/>
              <w:rPr>
                <w:rFonts w:asciiTheme="minorHAnsi" w:hAnsiTheme="minorHAnsi" w:cstheme="minorHAnsi"/>
                <w:sz w:val="14"/>
                <w:szCs w:val="14"/>
              </w:rPr>
            </w:pPr>
            <w:r w:rsidRPr="00D379E4">
              <w:rPr>
                <w:rFonts w:asciiTheme="minorHAnsi" w:hAnsiTheme="minorHAnsi" w:cstheme="minorHAnsi"/>
                <w:spacing w:val="-5"/>
                <w:sz w:val="14"/>
                <w:szCs w:val="14"/>
              </w:rPr>
              <w:t>5.6</w:t>
            </w:r>
          </w:p>
        </w:tc>
        <w:tc>
          <w:tcPr>
            <w:tcW w:w="840" w:type="dxa"/>
            <w:vAlign w:val="center"/>
          </w:tcPr>
          <w:p w:rsidR="00A95AE2" w:rsidRPr="00D379E4" w:rsidP="00612D50" w14:paraId="04DC4F8A" w14:textId="77777777">
            <w:pPr>
              <w:pStyle w:val="TableParagraph"/>
              <w:spacing w:line="150" w:lineRule="exact"/>
              <w:ind w:left="214" w:right="189"/>
              <w:jc w:val="center"/>
              <w:rPr>
                <w:rFonts w:asciiTheme="minorHAnsi" w:hAnsiTheme="minorHAnsi" w:cstheme="minorHAnsi"/>
                <w:sz w:val="14"/>
                <w:szCs w:val="14"/>
              </w:rPr>
            </w:pPr>
            <w:r w:rsidRPr="00D379E4">
              <w:rPr>
                <w:rFonts w:asciiTheme="minorHAnsi" w:hAnsiTheme="minorHAnsi" w:cstheme="minorHAnsi"/>
                <w:sz w:val="14"/>
                <w:szCs w:val="14"/>
              </w:rPr>
              <w:t>478</w:t>
            </w:r>
          </w:p>
        </w:tc>
        <w:tc>
          <w:tcPr>
            <w:tcW w:w="727" w:type="dxa"/>
            <w:vAlign w:val="center"/>
          </w:tcPr>
          <w:p w:rsidR="00A95AE2" w:rsidRPr="00D379E4" w:rsidP="00612D50" w14:paraId="12E40939"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508</w:t>
            </w:r>
          </w:p>
        </w:tc>
        <w:tc>
          <w:tcPr>
            <w:tcW w:w="727" w:type="dxa"/>
            <w:shd w:val="clear" w:color="auto" w:fill="27B9FF"/>
            <w:vAlign w:val="center"/>
          </w:tcPr>
          <w:p w:rsidR="00A95AE2" w:rsidRPr="00D379E4" w:rsidP="00612D50" w14:paraId="51428A00"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2,677</w:t>
            </w:r>
          </w:p>
        </w:tc>
        <w:tc>
          <w:tcPr>
            <w:tcW w:w="727" w:type="dxa"/>
            <w:shd w:val="clear" w:color="auto" w:fill="27B9FF"/>
            <w:vAlign w:val="center"/>
          </w:tcPr>
          <w:p w:rsidR="00A95AE2" w:rsidRPr="00D379E4" w:rsidP="00612D50" w14:paraId="00B507FB"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2,845</w:t>
            </w:r>
          </w:p>
        </w:tc>
        <w:tc>
          <w:tcPr>
            <w:tcW w:w="727" w:type="dxa"/>
            <w:vAlign w:val="center"/>
          </w:tcPr>
          <w:p w:rsidR="00A95AE2" w:rsidRPr="00D379E4" w:rsidP="00612D50" w14:paraId="3BFFE3D4"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0.31</w:t>
            </w:r>
          </w:p>
        </w:tc>
        <w:tc>
          <w:tcPr>
            <w:tcW w:w="727" w:type="dxa"/>
            <w:vAlign w:val="center"/>
          </w:tcPr>
          <w:p w:rsidR="00A95AE2" w:rsidRPr="00D379E4" w:rsidP="00612D50" w14:paraId="62D405F8"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0.31</w:t>
            </w:r>
          </w:p>
        </w:tc>
        <w:tc>
          <w:tcPr>
            <w:tcW w:w="727" w:type="dxa"/>
            <w:shd w:val="clear" w:color="auto" w:fill="27B9FF"/>
            <w:vAlign w:val="center"/>
          </w:tcPr>
          <w:p w:rsidR="00A95AE2" w:rsidRPr="00D379E4" w:rsidP="00612D50" w14:paraId="7AF5EB1C"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5"/>
                <w:sz w:val="14"/>
                <w:szCs w:val="14"/>
              </w:rPr>
              <w:t>830</w:t>
            </w:r>
          </w:p>
        </w:tc>
        <w:tc>
          <w:tcPr>
            <w:tcW w:w="727" w:type="dxa"/>
            <w:shd w:val="clear" w:color="auto" w:fill="27B9FF"/>
            <w:vAlign w:val="center"/>
          </w:tcPr>
          <w:p w:rsidR="00A95AE2" w:rsidRPr="00D379E4" w:rsidP="00612D50" w14:paraId="47498037"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882</w:t>
            </w:r>
          </w:p>
        </w:tc>
        <w:tc>
          <w:tcPr>
            <w:tcW w:w="727" w:type="dxa"/>
            <w:shd w:val="clear" w:color="auto" w:fill="27B9FF"/>
            <w:vAlign w:val="center"/>
          </w:tcPr>
          <w:p w:rsidR="00A95AE2" w:rsidRPr="00D379E4" w:rsidP="00FF3488" w14:paraId="69C89F4F"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50949807"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168</w:t>
            </w:r>
          </w:p>
        </w:tc>
        <w:tc>
          <w:tcPr>
            <w:tcW w:w="727" w:type="dxa"/>
            <w:gridSpan w:val="2"/>
            <w:shd w:val="clear" w:color="auto" w:fill="27B9FF"/>
            <w:vAlign w:val="center"/>
          </w:tcPr>
          <w:p w:rsidR="00A95AE2" w:rsidRPr="00D379E4" w:rsidP="00612D50" w14:paraId="6F9927D2"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w w:val="99"/>
                <w:sz w:val="14"/>
                <w:szCs w:val="14"/>
              </w:rPr>
              <w:t>168</w:t>
            </w:r>
          </w:p>
        </w:tc>
        <w:tc>
          <w:tcPr>
            <w:tcW w:w="727" w:type="dxa"/>
            <w:gridSpan w:val="2"/>
            <w:shd w:val="clear" w:color="auto" w:fill="27B9FF"/>
            <w:vAlign w:val="center"/>
          </w:tcPr>
          <w:p w:rsidR="00A95AE2" w:rsidRPr="00D379E4" w:rsidP="00612D50" w14:paraId="619996FA"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5C41E00B" w14:textId="77777777">
            <w:pPr>
              <w:pStyle w:val="TableParagraph"/>
              <w:spacing w:before="10"/>
              <w:jc w:val="center"/>
              <w:rPr>
                <w:rFonts w:asciiTheme="minorHAnsi" w:hAnsiTheme="minorHAnsi" w:cstheme="minorHAnsi"/>
                <w:sz w:val="14"/>
                <w:szCs w:val="14"/>
              </w:rPr>
            </w:pPr>
          </w:p>
          <w:p w:rsidR="00A95AE2" w:rsidRPr="00D379E4" w:rsidP="00612D50" w14:paraId="663CDD10"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5</w:t>
            </w:r>
            <w:r w:rsidRPr="00D379E4" w:rsidR="00B60BFD">
              <w:rPr>
                <w:rFonts w:asciiTheme="minorHAnsi" w:hAnsiTheme="minorHAnsi" w:cstheme="minorHAnsi"/>
                <w:spacing w:val="-4"/>
                <w:sz w:val="14"/>
                <w:szCs w:val="14"/>
              </w:rPr>
              <w:t>2</w:t>
            </w:r>
          </w:p>
        </w:tc>
        <w:tc>
          <w:tcPr>
            <w:tcW w:w="727" w:type="dxa"/>
            <w:gridSpan w:val="2"/>
            <w:shd w:val="clear" w:color="auto" w:fill="27B9FF"/>
            <w:vAlign w:val="center"/>
          </w:tcPr>
          <w:p w:rsidR="00A95AE2" w:rsidRPr="00D379E4" w:rsidP="00612D50" w14:paraId="47F98B33" w14:textId="77777777">
            <w:pPr>
              <w:pStyle w:val="TableParagraph"/>
              <w:spacing w:before="10"/>
              <w:jc w:val="center"/>
              <w:rPr>
                <w:rFonts w:asciiTheme="minorHAnsi" w:hAnsiTheme="minorHAnsi" w:cstheme="minorHAnsi"/>
                <w:sz w:val="14"/>
                <w:szCs w:val="14"/>
              </w:rPr>
            </w:pPr>
          </w:p>
          <w:p w:rsidR="00A95AE2" w:rsidRPr="00D379E4" w:rsidP="00612D50" w14:paraId="4B5DFBF1"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5</w:t>
            </w:r>
            <w:r w:rsidRPr="00D379E4" w:rsidR="00B60BFD">
              <w:rPr>
                <w:rFonts w:asciiTheme="minorHAnsi" w:hAnsiTheme="minorHAnsi" w:cstheme="minorHAnsi"/>
                <w:spacing w:val="-4"/>
                <w:sz w:val="14"/>
                <w:szCs w:val="14"/>
              </w:rPr>
              <w:t>2</w:t>
            </w:r>
          </w:p>
        </w:tc>
      </w:tr>
      <w:tr w14:paraId="7EE93534"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169705C2" w14:textId="77777777">
            <w:pPr>
              <w:pStyle w:val="TableParagraph"/>
              <w:spacing w:before="0" w:line="149" w:lineRule="exact"/>
              <w:ind w:left="23"/>
              <w:rPr>
                <w:sz w:val="14"/>
              </w:rPr>
            </w:pPr>
            <w:r w:rsidRPr="00D379E4">
              <w:rPr>
                <w:sz w:val="14"/>
              </w:rPr>
              <w:t>EIA‐861</w:t>
            </w:r>
            <w:r w:rsidRPr="00D379E4">
              <w:rPr>
                <w:spacing w:val="-8"/>
                <w:sz w:val="14"/>
              </w:rPr>
              <w:t xml:space="preserve"> </w:t>
            </w:r>
            <w:r w:rsidRPr="00D379E4">
              <w:rPr>
                <w:sz w:val="14"/>
              </w:rPr>
              <w:t>"Annual</w:t>
            </w:r>
            <w:r w:rsidRPr="00D379E4">
              <w:rPr>
                <w:spacing w:val="-7"/>
                <w:sz w:val="14"/>
              </w:rPr>
              <w:t xml:space="preserve"> </w:t>
            </w:r>
            <w:r w:rsidRPr="00D379E4">
              <w:rPr>
                <w:sz w:val="14"/>
              </w:rPr>
              <w:t>Electric</w:t>
            </w:r>
            <w:r w:rsidRPr="00D379E4">
              <w:rPr>
                <w:spacing w:val="-7"/>
                <w:sz w:val="14"/>
              </w:rPr>
              <w:t xml:space="preserve"> </w:t>
            </w:r>
            <w:r w:rsidRPr="00D379E4">
              <w:rPr>
                <w:sz w:val="14"/>
              </w:rPr>
              <w:t>Power</w:t>
            </w:r>
            <w:r w:rsidRPr="00D379E4">
              <w:rPr>
                <w:spacing w:val="-7"/>
                <w:sz w:val="14"/>
              </w:rPr>
              <w:t xml:space="preserve"> </w:t>
            </w:r>
            <w:r w:rsidRPr="00D379E4">
              <w:rPr>
                <w:spacing w:val="-2"/>
                <w:sz w:val="14"/>
              </w:rPr>
              <w:t>Industry</w:t>
            </w:r>
          </w:p>
          <w:p w:rsidR="00A95AE2" w:rsidRPr="00D379E4" w:rsidP="00A95AE2" w14:paraId="3AC4AABC" w14:textId="77777777">
            <w:pPr>
              <w:pStyle w:val="TableParagraph"/>
              <w:spacing w:before="11" w:line="150" w:lineRule="exact"/>
              <w:ind w:left="23"/>
              <w:rPr>
                <w:sz w:val="14"/>
              </w:rPr>
            </w:pPr>
            <w:r w:rsidRPr="00D379E4">
              <w:rPr>
                <w:spacing w:val="-2"/>
                <w:sz w:val="14"/>
              </w:rPr>
              <w:t>Report"</w:t>
            </w:r>
          </w:p>
        </w:tc>
        <w:tc>
          <w:tcPr>
            <w:tcW w:w="627" w:type="dxa"/>
            <w:vAlign w:val="center"/>
          </w:tcPr>
          <w:p w:rsidR="00A95AE2" w:rsidRPr="00D379E4" w:rsidP="00612D50" w14:paraId="25D6BE2C"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3A4A6996" w14:textId="77777777">
            <w:pPr>
              <w:pStyle w:val="TableParagraph"/>
              <w:spacing w:line="150" w:lineRule="exact"/>
              <w:ind w:left="217" w:right="188"/>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vAlign w:val="center"/>
          </w:tcPr>
          <w:p w:rsidR="00A95AE2" w:rsidRPr="00D379E4" w:rsidP="00612D50" w14:paraId="53C183E5"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shd w:val="clear" w:color="auto" w:fill="27B9FF"/>
            <w:vAlign w:val="center"/>
          </w:tcPr>
          <w:p w:rsidR="00A95AE2" w:rsidRPr="00D379E4" w:rsidP="00612D50" w14:paraId="41EDD151"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shd w:val="clear" w:color="auto" w:fill="27B9FF"/>
            <w:vAlign w:val="center"/>
          </w:tcPr>
          <w:p w:rsidR="00A95AE2" w:rsidRPr="00D379E4" w:rsidP="00612D50" w14:paraId="5B83E432"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vAlign w:val="center"/>
          </w:tcPr>
          <w:p w:rsidR="00A95AE2" w:rsidRPr="00D379E4" w:rsidP="00612D50" w14:paraId="6DD62ED9" w14:textId="77777777">
            <w:pPr>
              <w:pStyle w:val="TableParagraph"/>
              <w:spacing w:line="150" w:lineRule="exact"/>
              <w:ind w:right="180"/>
              <w:jc w:val="center"/>
              <w:rPr>
                <w:rFonts w:asciiTheme="minorHAnsi" w:hAnsiTheme="minorHAnsi" w:cstheme="minorHAnsi"/>
                <w:sz w:val="14"/>
                <w:szCs w:val="14"/>
              </w:rPr>
            </w:pPr>
            <w:r w:rsidRPr="00D379E4">
              <w:rPr>
                <w:rFonts w:asciiTheme="minorHAnsi" w:hAnsiTheme="minorHAnsi" w:cstheme="minorHAnsi"/>
                <w:spacing w:val="-2"/>
                <w:sz w:val="14"/>
                <w:szCs w:val="14"/>
              </w:rPr>
              <w:t>13.39</w:t>
            </w:r>
          </w:p>
        </w:tc>
        <w:tc>
          <w:tcPr>
            <w:tcW w:w="727" w:type="dxa"/>
            <w:vAlign w:val="center"/>
          </w:tcPr>
          <w:p w:rsidR="00A95AE2" w:rsidRPr="00D379E4" w:rsidP="00612D50" w14:paraId="4CD02F1F"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13.39</w:t>
            </w:r>
          </w:p>
        </w:tc>
        <w:tc>
          <w:tcPr>
            <w:tcW w:w="727" w:type="dxa"/>
            <w:shd w:val="clear" w:color="auto" w:fill="27B9FF"/>
            <w:vAlign w:val="center"/>
          </w:tcPr>
          <w:p w:rsidR="00A95AE2" w:rsidRPr="00D379E4" w:rsidP="00612D50" w14:paraId="69AC8E81" w14:textId="77777777">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23,232</w:t>
            </w:r>
          </w:p>
        </w:tc>
        <w:tc>
          <w:tcPr>
            <w:tcW w:w="727" w:type="dxa"/>
            <w:shd w:val="clear" w:color="auto" w:fill="27B9FF"/>
            <w:vAlign w:val="center"/>
          </w:tcPr>
          <w:p w:rsidR="00A95AE2" w:rsidRPr="00D379E4" w:rsidP="00612D50" w14:paraId="1BE3C754"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23,232</w:t>
            </w:r>
          </w:p>
        </w:tc>
        <w:tc>
          <w:tcPr>
            <w:tcW w:w="727" w:type="dxa"/>
            <w:shd w:val="clear" w:color="auto" w:fill="27B9FF"/>
            <w:vAlign w:val="center"/>
          </w:tcPr>
          <w:p w:rsidR="00A95AE2" w:rsidRPr="00D379E4" w:rsidP="00FF3488" w14:paraId="0C629A8A"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3DCF5C60"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5717AA36" w14:textId="77777777">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41E9C391" w14:textId="77777777">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sz w:val="14"/>
                <w:szCs w:val="14"/>
              </w:rPr>
              <w:t>0</w:t>
            </w:r>
          </w:p>
        </w:tc>
        <w:tc>
          <w:tcPr>
            <w:tcW w:w="727" w:type="dxa"/>
            <w:gridSpan w:val="2"/>
            <w:vAlign w:val="center"/>
          </w:tcPr>
          <w:p w:rsidR="00A95AE2" w:rsidRPr="00D379E4" w:rsidP="00612D50" w14:paraId="4000655F" w14:textId="77777777">
            <w:pPr>
              <w:pStyle w:val="TableParagraph"/>
              <w:spacing w:before="10"/>
              <w:jc w:val="center"/>
              <w:rPr>
                <w:rFonts w:asciiTheme="minorHAnsi" w:hAnsiTheme="minorHAnsi" w:cstheme="minorHAnsi"/>
                <w:sz w:val="14"/>
                <w:szCs w:val="14"/>
              </w:rPr>
            </w:pPr>
          </w:p>
          <w:p w:rsidR="00A95AE2" w:rsidRPr="00D379E4" w:rsidP="00612D50" w14:paraId="6A3DC33A"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shd w:val="clear" w:color="auto" w:fill="27B9FF"/>
            <w:vAlign w:val="center"/>
          </w:tcPr>
          <w:p w:rsidR="00A95AE2" w:rsidRPr="00D379E4" w:rsidP="00612D50" w14:paraId="5E77807B" w14:textId="77777777">
            <w:pPr>
              <w:pStyle w:val="TableParagraph"/>
              <w:spacing w:before="10"/>
              <w:jc w:val="center"/>
              <w:rPr>
                <w:rFonts w:asciiTheme="minorHAnsi" w:hAnsiTheme="minorHAnsi" w:cstheme="minorHAnsi"/>
                <w:sz w:val="14"/>
                <w:szCs w:val="14"/>
              </w:rPr>
            </w:pPr>
          </w:p>
          <w:p w:rsidR="00A95AE2" w:rsidRPr="00D379E4" w:rsidP="00612D50" w14:paraId="2988C48E"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r>
      <w:tr w14:paraId="6D40DA5E"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53AAFFE1" w14:textId="77777777">
            <w:pPr>
              <w:pStyle w:val="TableParagraph"/>
              <w:spacing w:before="0" w:line="149" w:lineRule="exact"/>
              <w:ind w:left="23"/>
              <w:rPr>
                <w:sz w:val="14"/>
              </w:rPr>
            </w:pPr>
            <w:r w:rsidRPr="00D379E4">
              <w:rPr>
                <w:sz w:val="14"/>
              </w:rPr>
              <w:t>EIA‐861S</w:t>
            </w:r>
            <w:r w:rsidRPr="00D379E4">
              <w:rPr>
                <w:spacing w:val="-8"/>
                <w:sz w:val="14"/>
              </w:rPr>
              <w:t xml:space="preserve"> </w:t>
            </w:r>
            <w:r w:rsidRPr="00D379E4">
              <w:rPr>
                <w:sz w:val="14"/>
              </w:rPr>
              <w:t>"Annual</w:t>
            </w:r>
            <w:r w:rsidRPr="00D379E4">
              <w:rPr>
                <w:spacing w:val="-8"/>
                <w:sz w:val="14"/>
              </w:rPr>
              <w:t xml:space="preserve"> </w:t>
            </w:r>
            <w:r w:rsidRPr="00D379E4">
              <w:rPr>
                <w:sz w:val="14"/>
              </w:rPr>
              <w:t>Electric</w:t>
            </w:r>
            <w:r w:rsidRPr="00D379E4">
              <w:rPr>
                <w:spacing w:val="-6"/>
                <w:sz w:val="14"/>
              </w:rPr>
              <w:t xml:space="preserve"> </w:t>
            </w:r>
            <w:r w:rsidRPr="00D379E4">
              <w:rPr>
                <w:sz w:val="14"/>
              </w:rPr>
              <w:t>Power</w:t>
            </w:r>
            <w:r w:rsidRPr="00D379E4">
              <w:rPr>
                <w:spacing w:val="-8"/>
                <w:sz w:val="14"/>
              </w:rPr>
              <w:t xml:space="preserve"> </w:t>
            </w:r>
            <w:r w:rsidRPr="00D379E4">
              <w:rPr>
                <w:spacing w:val="-2"/>
                <w:sz w:val="14"/>
              </w:rPr>
              <w:t>Industry</w:t>
            </w:r>
          </w:p>
          <w:p w:rsidR="00A95AE2" w:rsidRPr="00D379E4" w:rsidP="00A95AE2" w14:paraId="62273B78" w14:textId="77777777">
            <w:pPr>
              <w:pStyle w:val="TableParagraph"/>
              <w:spacing w:before="11" w:line="150" w:lineRule="exact"/>
              <w:ind w:left="23"/>
              <w:rPr>
                <w:sz w:val="14"/>
              </w:rPr>
            </w:pPr>
            <w:r w:rsidRPr="00D379E4">
              <w:rPr>
                <w:sz w:val="14"/>
              </w:rPr>
              <w:t>Report</w:t>
            </w:r>
            <w:r w:rsidRPr="00D379E4">
              <w:rPr>
                <w:spacing w:val="-8"/>
                <w:sz w:val="14"/>
              </w:rPr>
              <w:t xml:space="preserve"> </w:t>
            </w:r>
            <w:r w:rsidRPr="00D379E4">
              <w:rPr>
                <w:sz w:val="14"/>
              </w:rPr>
              <w:t>(Short</w:t>
            </w:r>
            <w:r w:rsidRPr="00D379E4">
              <w:rPr>
                <w:spacing w:val="-7"/>
                <w:sz w:val="14"/>
              </w:rPr>
              <w:t xml:space="preserve"> </w:t>
            </w:r>
            <w:r w:rsidRPr="00D379E4">
              <w:rPr>
                <w:spacing w:val="-2"/>
                <w:sz w:val="14"/>
              </w:rPr>
              <w:t>Form)"</w:t>
            </w:r>
          </w:p>
        </w:tc>
        <w:tc>
          <w:tcPr>
            <w:tcW w:w="627" w:type="dxa"/>
            <w:vAlign w:val="center"/>
          </w:tcPr>
          <w:p w:rsidR="00A95AE2" w:rsidRPr="00D379E4" w:rsidP="00612D50" w14:paraId="1621578B" w14:textId="77777777">
            <w:pPr>
              <w:pStyle w:val="TableParagraph"/>
              <w:spacing w:line="150" w:lineRule="exact"/>
              <w:ind w:left="332"/>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18282705" w14:textId="77777777">
            <w:pPr>
              <w:pStyle w:val="TableParagraph"/>
              <w:spacing w:line="150" w:lineRule="exact"/>
              <w:ind w:left="217" w:right="189"/>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vAlign w:val="center"/>
          </w:tcPr>
          <w:p w:rsidR="00A95AE2" w:rsidRPr="00D379E4" w:rsidP="00612D50" w14:paraId="576DB525"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shd w:val="clear" w:color="auto" w:fill="27B9FF"/>
            <w:vAlign w:val="center"/>
          </w:tcPr>
          <w:p w:rsidR="00A95AE2" w:rsidRPr="00D379E4" w:rsidP="00612D50" w14:paraId="26CB2D7A"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shd w:val="clear" w:color="auto" w:fill="27B9FF"/>
            <w:vAlign w:val="center"/>
          </w:tcPr>
          <w:p w:rsidR="00A95AE2" w:rsidRPr="00D379E4" w:rsidP="00612D50" w14:paraId="5B9C5D69"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vAlign w:val="center"/>
          </w:tcPr>
          <w:p w:rsidR="00A95AE2" w:rsidRPr="00D379E4" w:rsidP="00612D50" w14:paraId="18B878E9" w14:textId="77777777">
            <w:pPr>
              <w:pStyle w:val="TableParagraph"/>
              <w:spacing w:line="150" w:lineRule="exact"/>
              <w:ind w:right="180"/>
              <w:jc w:val="center"/>
              <w:rPr>
                <w:rFonts w:asciiTheme="minorHAnsi" w:hAnsiTheme="minorHAnsi" w:cstheme="minorHAnsi"/>
                <w:sz w:val="14"/>
                <w:szCs w:val="14"/>
              </w:rPr>
            </w:pPr>
            <w:r w:rsidRPr="00D379E4">
              <w:rPr>
                <w:rFonts w:asciiTheme="minorHAnsi" w:hAnsiTheme="minorHAnsi" w:cstheme="minorHAnsi"/>
                <w:spacing w:val="-2"/>
                <w:sz w:val="14"/>
                <w:szCs w:val="14"/>
              </w:rPr>
              <w:t>.75</w:t>
            </w:r>
          </w:p>
        </w:tc>
        <w:tc>
          <w:tcPr>
            <w:tcW w:w="727" w:type="dxa"/>
            <w:vAlign w:val="center"/>
          </w:tcPr>
          <w:p w:rsidR="00A95AE2" w:rsidRPr="00D379E4" w:rsidP="00612D50" w14:paraId="78034E78"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.75</w:t>
            </w:r>
          </w:p>
        </w:tc>
        <w:tc>
          <w:tcPr>
            <w:tcW w:w="727" w:type="dxa"/>
            <w:shd w:val="clear" w:color="auto" w:fill="27B9FF"/>
            <w:vAlign w:val="center"/>
          </w:tcPr>
          <w:p w:rsidR="00A95AE2" w:rsidRPr="00D379E4" w:rsidP="00612D50" w14:paraId="31E64AE7" w14:textId="77777777">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1,269</w:t>
            </w:r>
          </w:p>
        </w:tc>
        <w:tc>
          <w:tcPr>
            <w:tcW w:w="727" w:type="dxa"/>
            <w:shd w:val="clear" w:color="auto" w:fill="27B9FF"/>
            <w:vAlign w:val="center"/>
          </w:tcPr>
          <w:p w:rsidR="00A95AE2" w:rsidRPr="00D379E4" w:rsidP="00733D50" w14:paraId="6AD45CC0"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1,269</w:t>
            </w:r>
          </w:p>
        </w:tc>
        <w:tc>
          <w:tcPr>
            <w:tcW w:w="727" w:type="dxa"/>
            <w:shd w:val="clear" w:color="auto" w:fill="27B9FF"/>
            <w:vAlign w:val="center"/>
          </w:tcPr>
          <w:p w:rsidR="00A95AE2" w:rsidRPr="00D379E4" w:rsidP="00FF3488" w14:paraId="6FF733F9"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7991CBF8"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694AD450"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76BFFE90"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3E95E408"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shd w:val="clear" w:color="auto" w:fill="27B9FF"/>
            <w:vAlign w:val="center"/>
          </w:tcPr>
          <w:p w:rsidR="00A95AE2" w:rsidRPr="00D379E4" w:rsidP="00612D50" w14:paraId="1759DB5A"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r>
      <w:tr w14:paraId="0255342D"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6C063DB5" w14:textId="77777777">
            <w:pPr>
              <w:pStyle w:val="TableParagraph"/>
              <w:spacing w:before="0" w:line="149" w:lineRule="exact"/>
              <w:ind w:left="23"/>
              <w:rPr>
                <w:sz w:val="14"/>
              </w:rPr>
            </w:pPr>
            <w:r w:rsidRPr="00D379E4">
              <w:rPr>
                <w:spacing w:val="-2"/>
                <w:sz w:val="14"/>
              </w:rPr>
              <w:t>EIA‐861M</w:t>
            </w:r>
            <w:r w:rsidRPr="00D379E4">
              <w:rPr>
                <w:spacing w:val="6"/>
                <w:sz w:val="14"/>
              </w:rPr>
              <w:t xml:space="preserve"> </w:t>
            </w:r>
            <w:r w:rsidRPr="00D379E4">
              <w:rPr>
                <w:spacing w:val="-2"/>
                <w:sz w:val="14"/>
              </w:rPr>
              <w:t>"Monthly</w:t>
            </w:r>
            <w:r w:rsidRPr="00D379E4">
              <w:rPr>
                <w:spacing w:val="7"/>
                <w:sz w:val="14"/>
              </w:rPr>
              <w:t xml:space="preserve"> </w:t>
            </w:r>
            <w:r w:rsidRPr="00D379E4">
              <w:rPr>
                <w:spacing w:val="-2"/>
                <w:sz w:val="14"/>
              </w:rPr>
              <w:t>Electric</w:t>
            </w:r>
            <w:r w:rsidRPr="00D379E4">
              <w:rPr>
                <w:spacing w:val="8"/>
                <w:sz w:val="14"/>
              </w:rPr>
              <w:t xml:space="preserve"> </w:t>
            </w:r>
            <w:r w:rsidRPr="00D379E4">
              <w:rPr>
                <w:spacing w:val="-2"/>
                <w:sz w:val="14"/>
              </w:rPr>
              <w:t>Power</w:t>
            </w:r>
          </w:p>
          <w:p w:rsidR="00A95AE2" w:rsidRPr="00D379E4" w:rsidP="00A95AE2" w14:paraId="467A48CE" w14:textId="77777777">
            <w:pPr>
              <w:pStyle w:val="TableParagraph"/>
              <w:spacing w:before="11" w:line="150" w:lineRule="exact"/>
              <w:ind w:left="23"/>
              <w:rPr>
                <w:sz w:val="14"/>
              </w:rPr>
            </w:pPr>
            <w:r w:rsidRPr="00D379E4">
              <w:rPr>
                <w:sz w:val="14"/>
              </w:rPr>
              <w:t>Industry</w:t>
            </w:r>
            <w:r w:rsidRPr="00D379E4">
              <w:rPr>
                <w:spacing w:val="-6"/>
                <w:sz w:val="14"/>
              </w:rPr>
              <w:t xml:space="preserve"> </w:t>
            </w:r>
            <w:r w:rsidRPr="00D379E4">
              <w:rPr>
                <w:spacing w:val="-2"/>
                <w:sz w:val="14"/>
              </w:rPr>
              <w:t>Report"</w:t>
            </w:r>
          </w:p>
        </w:tc>
        <w:tc>
          <w:tcPr>
            <w:tcW w:w="627" w:type="dxa"/>
            <w:vAlign w:val="center"/>
          </w:tcPr>
          <w:p w:rsidR="00A95AE2" w:rsidRPr="00D379E4" w:rsidP="00612D50" w14:paraId="5C47F102" w14:textId="77777777">
            <w:pPr>
              <w:pStyle w:val="TableParagraph"/>
              <w:spacing w:line="150" w:lineRule="exact"/>
              <w:ind w:left="297"/>
              <w:jc w:val="center"/>
              <w:rPr>
                <w:rFonts w:asciiTheme="minorHAnsi" w:hAnsiTheme="minorHAnsi" w:cstheme="minorHAnsi"/>
                <w:sz w:val="14"/>
                <w:szCs w:val="14"/>
              </w:rPr>
            </w:pPr>
            <w:r w:rsidRPr="00D379E4">
              <w:rPr>
                <w:rFonts w:asciiTheme="minorHAnsi" w:hAnsiTheme="minorHAnsi" w:cstheme="minorHAnsi"/>
                <w:spacing w:val="-5"/>
                <w:sz w:val="14"/>
                <w:szCs w:val="14"/>
              </w:rPr>
              <w:t>12</w:t>
            </w:r>
          </w:p>
        </w:tc>
        <w:tc>
          <w:tcPr>
            <w:tcW w:w="840" w:type="dxa"/>
            <w:vAlign w:val="center"/>
          </w:tcPr>
          <w:p w:rsidR="00A95AE2" w:rsidRPr="00D379E4" w:rsidP="00612D50" w14:paraId="4EF5C253" w14:textId="77777777">
            <w:pPr>
              <w:pStyle w:val="TableParagraph"/>
              <w:spacing w:line="150" w:lineRule="exact"/>
              <w:ind w:left="214" w:right="189"/>
              <w:jc w:val="center"/>
              <w:rPr>
                <w:rFonts w:asciiTheme="minorHAnsi" w:hAnsiTheme="minorHAnsi" w:cstheme="minorHAnsi"/>
                <w:sz w:val="14"/>
                <w:szCs w:val="14"/>
              </w:rPr>
            </w:pPr>
            <w:r w:rsidRPr="00D379E4">
              <w:rPr>
                <w:rFonts w:asciiTheme="minorHAnsi" w:hAnsiTheme="minorHAnsi" w:cstheme="minorHAnsi"/>
                <w:spacing w:val="-5"/>
                <w:sz w:val="14"/>
                <w:szCs w:val="14"/>
              </w:rPr>
              <w:t>650</w:t>
            </w:r>
          </w:p>
        </w:tc>
        <w:tc>
          <w:tcPr>
            <w:tcW w:w="727" w:type="dxa"/>
            <w:vAlign w:val="center"/>
          </w:tcPr>
          <w:p w:rsidR="00A95AE2" w:rsidRPr="00D379E4" w:rsidP="00612D50" w14:paraId="452CD9DF"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650</w:t>
            </w:r>
          </w:p>
        </w:tc>
        <w:tc>
          <w:tcPr>
            <w:tcW w:w="727" w:type="dxa"/>
            <w:shd w:val="clear" w:color="auto" w:fill="27B9FF"/>
            <w:vAlign w:val="center"/>
          </w:tcPr>
          <w:p w:rsidR="00A95AE2" w:rsidRPr="00D379E4" w:rsidP="00612D50" w14:paraId="64AF132E"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7,800</w:t>
            </w:r>
          </w:p>
        </w:tc>
        <w:tc>
          <w:tcPr>
            <w:tcW w:w="727" w:type="dxa"/>
            <w:shd w:val="clear" w:color="auto" w:fill="27B9FF"/>
            <w:vAlign w:val="center"/>
          </w:tcPr>
          <w:p w:rsidR="00A95AE2" w:rsidRPr="00D379E4" w:rsidP="00612D50" w14:paraId="2B7FBD61"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7,800</w:t>
            </w:r>
          </w:p>
        </w:tc>
        <w:tc>
          <w:tcPr>
            <w:tcW w:w="727" w:type="dxa"/>
            <w:vAlign w:val="center"/>
          </w:tcPr>
          <w:p w:rsidR="00A95AE2" w:rsidRPr="00D379E4" w:rsidP="00612D50" w14:paraId="5E90FAC4"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2.33</w:t>
            </w:r>
          </w:p>
        </w:tc>
        <w:tc>
          <w:tcPr>
            <w:tcW w:w="727" w:type="dxa"/>
            <w:vAlign w:val="center"/>
          </w:tcPr>
          <w:p w:rsidR="00A95AE2" w:rsidRPr="00D379E4" w:rsidP="00612D50" w14:paraId="7AF12ACF"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2.33</w:t>
            </w:r>
          </w:p>
        </w:tc>
        <w:tc>
          <w:tcPr>
            <w:tcW w:w="727" w:type="dxa"/>
            <w:shd w:val="clear" w:color="auto" w:fill="27B9FF"/>
            <w:vAlign w:val="center"/>
          </w:tcPr>
          <w:p w:rsidR="00A95AE2" w:rsidRPr="00D379E4" w:rsidP="00612D50" w14:paraId="11043FD6" w14:textId="77777777">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spacing w:val="-2"/>
                <w:sz w:val="14"/>
                <w:szCs w:val="14"/>
              </w:rPr>
              <w:t>18,174</w:t>
            </w:r>
          </w:p>
        </w:tc>
        <w:tc>
          <w:tcPr>
            <w:tcW w:w="727" w:type="dxa"/>
            <w:shd w:val="clear" w:color="auto" w:fill="27B9FF"/>
            <w:vAlign w:val="center"/>
          </w:tcPr>
          <w:p w:rsidR="00A95AE2" w:rsidRPr="00D379E4" w:rsidP="00612D50" w14:paraId="6B11B94D"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18,174</w:t>
            </w:r>
          </w:p>
        </w:tc>
        <w:tc>
          <w:tcPr>
            <w:tcW w:w="727" w:type="dxa"/>
            <w:shd w:val="clear" w:color="auto" w:fill="27B9FF"/>
            <w:vAlign w:val="center"/>
          </w:tcPr>
          <w:p w:rsidR="00A95AE2" w:rsidRPr="00D379E4" w:rsidP="00FF3488" w14:paraId="21FEA088"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40614810"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6F1672AA" w14:textId="77777777">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4B39D054" w14:textId="77777777">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03FA0800" w14:textId="77777777">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shd w:val="clear" w:color="auto" w:fill="27B9FF"/>
            <w:vAlign w:val="center"/>
          </w:tcPr>
          <w:p w:rsidR="00A95AE2" w:rsidRPr="00D379E4" w:rsidP="00612D50" w14:paraId="2A11A78A" w14:textId="77777777">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r>
      <w:tr w14:paraId="6E0C1E92"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19BF4A10" w14:textId="77777777">
            <w:pPr>
              <w:pStyle w:val="TableParagraph"/>
              <w:spacing w:before="0" w:line="149" w:lineRule="exact"/>
              <w:ind w:left="23"/>
              <w:rPr>
                <w:sz w:val="14"/>
              </w:rPr>
            </w:pPr>
            <w:r w:rsidRPr="00D379E4">
              <w:rPr>
                <w:sz w:val="14"/>
              </w:rPr>
              <w:t>EIA‐923</w:t>
            </w:r>
            <w:r w:rsidRPr="00D379E4">
              <w:rPr>
                <w:spacing w:val="-8"/>
                <w:sz w:val="14"/>
              </w:rPr>
              <w:t xml:space="preserve"> </w:t>
            </w:r>
            <w:r w:rsidRPr="00D379E4">
              <w:rPr>
                <w:sz w:val="14"/>
              </w:rPr>
              <w:t>"Power</w:t>
            </w:r>
            <w:r w:rsidRPr="00D379E4">
              <w:rPr>
                <w:spacing w:val="-8"/>
                <w:sz w:val="14"/>
              </w:rPr>
              <w:t xml:space="preserve"> </w:t>
            </w:r>
            <w:r w:rsidRPr="00D379E4">
              <w:rPr>
                <w:sz w:val="14"/>
              </w:rPr>
              <w:t>Plant</w:t>
            </w:r>
            <w:r w:rsidRPr="00D379E4">
              <w:rPr>
                <w:spacing w:val="-7"/>
                <w:sz w:val="14"/>
              </w:rPr>
              <w:t xml:space="preserve"> </w:t>
            </w:r>
            <w:r w:rsidRPr="00D379E4">
              <w:rPr>
                <w:sz w:val="14"/>
              </w:rPr>
              <w:t>Operations</w:t>
            </w:r>
            <w:r w:rsidRPr="00D379E4">
              <w:rPr>
                <w:spacing w:val="-8"/>
                <w:sz w:val="14"/>
              </w:rPr>
              <w:t xml:space="preserve"> </w:t>
            </w:r>
            <w:r w:rsidRPr="00D379E4">
              <w:rPr>
                <w:sz w:val="14"/>
              </w:rPr>
              <w:t>Report"</w:t>
            </w:r>
            <w:r w:rsidRPr="00D379E4">
              <w:rPr>
                <w:spacing w:val="-8"/>
                <w:sz w:val="14"/>
              </w:rPr>
              <w:t xml:space="preserve"> </w:t>
            </w:r>
            <w:r w:rsidRPr="00D379E4">
              <w:rPr>
                <w:spacing w:val="-12"/>
                <w:sz w:val="14"/>
              </w:rPr>
              <w:t>‐</w:t>
            </w:r>
          </w:p>
          <w:p w:rsidR="00A95AE2" w:rsidRPr="00D379E4" w:rsidP="00A95AE2" w14:paraId="5A8905A1" w14:textId="77777777">
            <w:pPr>
              <w:pStyle w:val="TableParagraph"/>
              <w:spacing w:before="11" w:line="150" w:lineRule="exact"/>
              <w:ind w:left="23"/>
              <w:rPr>
                <w:sz w:val="14"/>
              </w:rPr>
            </w:pPr>
            <w:r w:rsidRPr="00D379E4">
              <w:rPr>
                <w:spacing w:val="-2"/>
                <w:sz w:val="14"/>
              </w:rPr>
              <w:t>Monthly</w:t>
            </w:r>
          </w:p>
        </w:tc>
        <w:tc>
          <w:tcPr>
            <w:tcW w:w="627" w:type="dxa"/>
            <w:vAlign w:val="center"/>
          </w:tcPr>
          <w:p w:rsidR="00A95AE2" w:rsidRPr="00D379E4" w:rsidP="00612D50" w14:paraId="55A9DCB6" w14:textId="77777777">
            <w:pPr>
              <w:pStyle w:val="TableParagraph"/>
              <w:spacing w:line="150" w:lineRule="exact"/>
              <w:ind w:left="297"/>
              <w:jc w:val="center"/>
              <w:rPr>
                <w:rFonts w:asciiTheme="minorHAnsi" w:hAnsiTheme="minorHAnsi" w:cstheme="minorHAnsi"/>
                <w:sz w:val="14"/>
                <w:szCs w:val="14"/>
              </w:rPr>
            </w:pPr>
            <w:r w:rsidRPr="00D379E4">
              <w:rPr>
                <w:rFonts w:asciiTheme="minorHAnsi" w:hAnsiTheme="minorHAnsi" w:cstheme="minorHAnsi"/>
                <w:spacing w:val="-5"/>
                <w:sz w:val="14"/>
                <w:szCs w:val="14"/>
              </w:rPr>
              <w:t>12</w:t>
            </w:r>
          </w:p>
        </w:tc>
        <w:tc>
          <w:tcPr>
            <w:tcW w:w="840" w:type="dxa"/>
            <w:vAlign w:val="center"/>
          </w:tcPr>
          <w:p w:rsidR="00A95AE2" w:rsidRPr="00D379E4" w:rsidP="00612D50" w14:paraId="7085092E" w14:textId="77777777">
            <w:pPr>
              <w:pStyle w:val="TableParagraph"/>
              <w:spacing w:line="150" w:lineRule="exact"/>
              <w:ind w:left="217" w:right="188"/>
              <w:jc w:val="center"/>
              <w:rPr>
                <w:rFonts w:asciiTheme="minorHAnsi" w:hAnsiTheme="minorHAnsi" w:cstheme="minorHAnsi"/>
                <w:sz w:val="14"/>
                <w:szCs w:val="14"/>
              </w:rPr>
            </w:pPr>
            <w:r w:rsidRPr="00D379E4">
              <w:rPr>
                <w:rFonts w:asciiTheme="minorHAnsi" w:hAnsiTheme="minorHAnsi" w:cstheme="minorHAnsi"/>
                <w:spacing w:val="-2"/>
                <w:sz w:val="14"/>
                <w:szCs w:val="14"/>
              </w:rPr>
              <w:t>2,610</w:t>
            </w:r>
          </w:p>
        </w:tc>
        <w:tc>
          <w:tcPr>
            <w:tcW w:w="727" w:type="dxa"/>
            <w:vAlign w:val="center"/>
          </w:tcPr>
          <w:p w:rsidR="00A95AE2" w:rsidRPr="00D379E4" w:rsidP="00612D50" w14:paraId="3ABE2C76"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3,579</w:t>
            </w:r>
          </w:p>
        </w:tc>
        <w:tc>
          <w:tcPr>
            <w:tcW w:w="727" w:type="dxa"/>
            <w:shd w:val="clear" w:color="auto" w:fill="27B9FF"/>
            <w:vAlign w:val="center"/>
          </w:tcPr>
          <w:p w:rsidR="00A95AE2" w:rsidRPr="00D379E4" w:rsidP="00612D50" w14:paraId="2CBC835C"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31,320</w:t>
            </w:r>
          </w:p>
        </w:tc>
        <w:tc>
          <w:tcPr>
            <w:tcW w:w="727" w:type="dxa"/>
            <w:shd w:val="clear" w:color="auto" w:fill="27B9FF"/>
            <w:vAlign w:val="center"/>
          </w:tcPr>
          <w:p w:rsidR="00A95AE2" w:rsidRPr="00D379E4" w:rsidP="00612D50" w14:paraId="570827C1" w14:textId="77777777">
            <w:pPr>
              <w:pStyle w:val="TableParagraph"/>
              <w:spacing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2"/>
                <w:sz w:val="14"/>
                <w:szCs w:val="14"/>
              </w:rPr>
              <w:t>42,948</w:t>
            </w:r>
          </w:p>
        </w:tc>
        <w:tc>
          <w:tcPr>
            <w:tcW w:w="727" w:type="dxa"/>
            <w:vAlign w:val="center"/>
          </w:tcPr>
          <w:p w:rsidR="00A95AE2" w:rsidRPr="00D379E4" w:rsidP="00612D50" w14:paraId="6EE9EDF4"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1.99</w:t>
            </w:r>
          </w:p>
        </w:tc>
        <w:tc>
          <w:tcPr>
            <w:tcW w:w="727" w:type="dxa"/>
            <w:vAlign w:val="center"/>
          </w:tcPr>
          <w:p w:rsidR="00A95AE2" w:rsidRPr="00D379E4" w:rsidP="00612D50" w14:paraId="1F5A977D"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1.99</w:t>
            </w:r>
          </w:p>
        </w:tc>
        <w:tc>
          <w:tcPr>
            <w:tcW w:w="727" w:type="dxa"/>
            <w:shd w:val="clear" w:color="auto" w:fill="27B9FF"/>
            <w:vAlign w:val="center"/>
          </w:tcPr>
          <w:p w:rsidR="00A95AE2" w:rsidRPr="00D379E4" w:rsidP="00612D50" w14:paraId="717254F9" w14:textId="77777777">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62,327</w:t>
            </w:r>
          </w:p>
        </w:tc>
        <w:tc>
          <w:tcPr>
            <w:tcW w:w="727" w:type="dxa"/>
            <w:shd w:val="clear" w:color="auto" w:fill="27B9FF"/>
            <w:vAlign w:val="center"/>
          </w:tcPr>
          <w:p w:rsidR="00A95AE2" w:rsidRPr="00D379E4" w:rsidP="00612D50" w14:paraId="4A32C7FF"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85,467</w:t>
            </w:r>
          </w:p>
        </w:tc>
        <w:tc>
          <w:tcPr>
            <w:tcW w:w="727" w:type="dxa"/>
            <w:shd w:val="clear" w:color="auto" w:fill="27B9FF"/>
            <w:vAlign w:val="center"/>
          </w:tcPr>
          <w:p w:rsidR="00A95AE2" w:rsidRPr="00D379E4" w:rsidP="00FF3488" w14:paraId="192F5F13" w14:textId="77777777">
            <w:pPr>
              <w:pStyle w:val="TableParagraph"/>
              <w:spacing w:line="150" w:lineRule="exact"/>
              <w:ind w:left="336"/>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495F22C9"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11,628</w:t>
            </w:r>
          </w:p>
        </w:tc>
        <w:tc>
          <w:tcPr>
            <w:tcW w:w="727" w:type="dxa"/>
            <w:gridSpan w:val="2"/>
            <w:shd w:val="clear" w:color="auto" w:fill="27B9FF"/>
            <w:vAlign w:val="center"/>
          </w:tcPr>
          <w:p w:rsidR="00A95AE2" w:rsidRPr="00D379E4" w:rsidP="00612D50" w14:paraId="61C64C6A" w14:textId="77777777">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11,628</w:t>
            </w:r>
          </w:p>
        </w:tc>
        <w:tc>
          <w:tcPr>
            <w:tcW w:w="727" w:type="dxa"/>
            <w:gridSpan w:val="2"/>
            <w:shd w:val="clear" w:color="auto" w:fill="27B9FF"/>
            <w:vAlign w:val="center"/>
          </w:tcPr>
          <w:p w:rsidR="00A95AE2" w:rsidRPr="00D379E4" w:rsidP="00612D50" w14:paraId="0F6E5EB8" w14:textId="77777777">
            <w:pPr>
              <w:pStyle w:val="TableParagraph"/>
              <w:spacing w:line="150" w:lineRule="exact"/>
              <w:ind w:left="32"/>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18347504" w14:textId="77777777">
            <w:pPr>
              <w:pStyle w:val="TableParagraph"/>
              <w:spacing w:line="150" w:lineRule="exact"/>
              <w:ind w:left="40" w:right="3"/>
              <w:jc w:val="center"/>
              <w:rPr>
                <w:rFonts w:asciiTheme="minorHAnsi" w:hAnsiTheme="minorHAnsi" w:cstheme="minorHAnsi"/>
                <w:sz w:val="14"/>
                <w:szCs w:val="14"/>
              </w:rPr>
            </w:pPr>
            <w:r w:rsidRPr="00D379E4">
              <w:rPr>
                <w:rFonts w:asciiTheme="minorHAnsi" w:hAnsiTheme="minorHAnsi" w:cstheme="minorHAnsi"/>
                <w:spacing w:val="-2"/>
                <w:sz w:val="14"/>
                <w:szCs w:val="14"/>
              </w:rPr>
              <w:t>23,140</w:t>
            </w:r>
          </w:p>
        </w:tc>
        <w:tc>
          <w:tcPr>
            <w:tcW w:w="727" w:type="dxa"/>
            <w:gridSpan w:val="2"/>
            <w:shd w:val="clear" w:color="auto" w:fill="27B9FF"/>
            <w:vAlign w:val="center"/>
          </w:tcPr>
          <w:p w:rsidR="00A95AE2" w:rsidRPr="00D379E4" w:rsidP="00612D50" w14:paraId="2F79C876" w14:textId="77777777">
            <w:pPr>
              <w:pStyle w:val="TableParagraph"/>
              <w:spacing w:line="150" w:lineRule="exact"/>
              <w:ind w:left="41" w:right="3"/>
              <w:jc w:val="center"/>
              <w:rPr>
                <w:rFonts w:asciiTheme="minorHAnsi" w:hAnsiTheme="minorHAnsi" w:cstheme="minorHAnsi"/>
                <w:sz w:val="14"/>
                <w:szCs w:val="14"/>
              </w:rPr>
            </w:pPr>
            <w:r w:rsidRPr="00D379E4">
              <w:rPr>
                <w:rFonts w:asciiTheme="minorHAnsi" w:hAnsiTheme="minorHAnsi" w:cstheme="minorHAnsi"/>
                <w:spacing w:val="-2"/>
                <w:sz w:val="14"/>
                <w:szCs w:val="14"/>
              </w:rPr>
              <w:t>23,140</w:t>
            </w:r>
          </w:p>
        </w:tc>
      </w:tr>
      <w:tr w14:paraId="1E11C6F0"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61FDC0B9" w14:textId="77777777">
            <w:pPr>
              <w:pStyle w:val="TableParagraph"/>
              <w:spacing w:before="0" w:line="149" w:lineRule="exact"/>
              <w:ind w:left="23"/>
              <w:rPr>
                <w:sz w:val="14"/>
              </w:rPr>
            </w:pPr>
            <w:r w:rsidRPr="00D379E4">
              <w:rPr>
                <w:sz w:val="14"/>
              </w:rPr>
              <w:t>EIA‐923</w:t>
            </w:r>
            <w:r w:rsidRPr="00D379E4">
              <w:rPr>
                <w:spacing w:val="-8"/>
                <w:sz w:val="14"/>
              </w:rPr>
              <w:t xml:space="preserve"> </w:t>
            </w:r>
            <w:r w:rsidRPr="00D379E4">
              <w:rPr>
                <w:sz w:val="14"/>
              </w:rPr>
              <w:t>"Power</w:t>
            </w:r>
            <w:r w:rsidRPr="00D379E4">
              <w:rPr>
                <w:spacing w:val="-8"/>
                <w:sz w:val="14"/>
              </w:rPr>
              <w:t xml:space="preserve"> </w:t>
            </w:r>
            <w:r w:rsidRPr="00D379E4">
              <w:rPr>
                <w:sz w:val="14"/>
              </w:rPr>
              <w:t>Plant</w:t>
            </w:r>
            <w:r w:rsidRPr="00D379E4">
              <w:rPr>
                <w:spacing w:val="-7"/>
                <w:sz w:val="14"/>
              </w:rPr>
              <w:t xml:space="preserve"> </w:t>
            </w:r>
            <w:r w:rsidRPr="00D379E4">
              <w:rPr>
                <w:sz w:val="14"/>
              </w:rPr>
              <w:t>Operations</w:t>
            </w:r>
            <w:r w:rsidRPr="00D379E4">
              <w:rPr>
                <w:spacing w:val="-8"/>
                <w:sz w:val="14"/>
              </w:rPr>
              <w:t xml:space="preserve"> </w:t>
            </w:r>
            <w:r w:rsidRPr="00D379E4">
              <w:rPr>
                <w:sz w:val="14"/>
              </w:rPr>
              <w:t>Report"</w:t>
            </w:r>
            <w:r w:rsidRPr="00D379E4">
              <w:rPr>
                <w:spacing w:val="-8"/>
                <w:sz w:val="14"/>
              </w:rPr>
              <w:t xml:space="preserve"> </w:t>
            </w:r>
            <w:r w:rsidRPr="00D379E4">
              <w:rPr>
                <w:spacing w:val="-12"/>
                <w:sz w:val="14"/>
              </w:rPr>
              <w:t>‐</w:t>
            </w:r>
          </w:p>
          <w:p w:rsidR="00A95AE2" w:rsidRPr="00D379E4" w:rsidP="00A95AE2" w14:paraId="5ED75272" w14:textId="77777777">
            <w:pPr>
              <w:pStyle w:val="TableParagraph"/>
              <w:spacing w:before="11" w:line="150" w:lineRule="exact"/>
              <w:ind w:left="23"/>
              <w:rPr>
                <w:sz w:val="14"/>
              </w:rPr>
            </w:pPr>
            <w:r w:rsidRPr="00D379E4">
              <w:rPr>
                <w:spacing w:val="-2"/>
                <w:sz w:val="14"/>
              </w:rPr>
              <w:t>Annual</w:t>
            </w:r>
          </w:p>
        </w:tc>
        <w:tc>
          <w:tcPr>
            <w:tcW w:w="627" w:type="dxa"/>
            <w:vAlign w:val="center"/>
          </w:tcPr>
          <w:p w:rsidR="00A95AE2" w:rsidRPr="00D379E4" w:rsidP="00612D50" w14:paraId="0582C612"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04F54E2D" w14:textId="77777777">
            <w:pPr>
              <w:pStyle w:val="TableParagraph"/>
              <w:spacing w:line="150" w:lineRule="exact"/>
              <w:ind w:left="217" w:right="187"/>
              <w:jc w:val="center"/>
              <w:rPr>
                <w:rFonts w:asciiTheme="minorHAnsi" w:hAnsiTheme="minorHAnsi" w:cstheme="minorHAnsi"/>
                <w:sz w:val="14"/>
                <w:szCs w:val="14"/>
              </w:rPr>
            </w:pPr>
            <w:r w:rsidRPr="00D379E4">
              <w:rPr>
                <w:rFonts w:asciiTheme="minorHAnsi" w:hAnsiTheme="minorHAnsi" w:cstheme="minorHAnsi"/>
                <w:spacing w:val="-2"/>
                <w:sz w:val="14"/>
                <w:szCs w:val="14"/>
              </w:rPr>
              <w:t>8,387</w:t>
            </w:r>
          </w:p>
        </w:tc>
        <w:tc>
          <w:tcPr>
            <w:tcW w:w="727" w:type="dxa"/>
            <w:vAlign w:val="center"/>
          </w:tcPr>
          <w:p w:rsidR="00A95AE2" w:rsidRPr="00D379E4" w:rsidP="00612D50" w14:paraId="51C4B936"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11,142</w:t>
            </w:r>
          </w:p>
        </w:tc>
        <w:tc>
          <w:tcPr>
            <w:tcW w:w="727" w:type="dxa"/>
            <w:shd w:val="clear" w:color="auto" w:fill="27B9FF"/>
            <w:vAlign w:val="center"/>
          </w:tcPr>
          <w:p w:rsidR="00A95AE2" w:rsidRPr="00D379E4" w:rsidP="00612D50" w14:paraId="0302348C" w14:textId="77777777">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8,387</w:t>
            </w:r>
          </w:p>
        </w:tc>
        <w:tc>
          <w:tcPr>
            <w:tcW w:w="727" w:type="dxa"/>
            <w:shd w:val="clear" w:color="auto" w:fill="27B9FF"/>
            <w:vAlign w:val="center"/>
          </w:tcPr>
          <w:p w:rsidR="00A95AE2" w:rsidRPr="00D379E4" w:rsidP="00612D50" w14:paraId="06A68FDE" w14:textId="77777777">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11,142</w:t>
            </w:r>
          </w:p>
        </w:tc>
        <w:tc>
          <w:tcPr>
            <w:tcW w:w="727" w:type="dxa"/>
            <w:vAlign w:val="center"/>
          </w:tcPr>
          <w:p w:rsidR="00A95AE2" w:rsidRPr="00D379E4" w:rsidP="00612D50" w14:paraId="3EE9E32F" w14:textId="77777777">
            <w:pPr>
              <w:pStyle w:val="TableParagraph"/>
              <w:spacing w:line="150" w:lineRule="exact"/>
              <w:ind w:right="216"/>
              <w:jc w:val="center"/>
              <w:rPr>
                <w:rFonts w:asciiTheme="minorHAnsi" w:hAnsiTheme="minorHAnsi" w:cstheme="minorHAnsi"/>
                <w:sz w:val="14"/>
                <w:szCs w:val="14"/>
              </w:rPr>
            </w:pPr>
            <w:r w:rsidRPr="00D379E4">
              <w:rPr>
                <w:rFonts w:asciiTheme="minorHAnsi" w:hAnsiTheme="minorHAnsi" w:cstheme="minorHAnsi"/>
                <w:spacing w:val="-4"/>
                <w:sz w:val="14"/>
                <w:szCs w:val="14"/>
              </w:rPr>
              <w:t>3.37</w:t>
            </w:r>
          </w:p>
        </w:tc>
        <w:tc>
          <w:tcPr>
            <w:tcW w:w="727" w:type="dxa"/>
            <w:vAlign w:val="center"/>
          </w:tcPr>
          <w:p w:rsidR="00A95AE2" w:rsidRPr="00D379E4" w:rsidP="00612D50" w14:paraId="2DBD6100"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3.37</w:t>
            </w:r>
          </w:p>
        </w:tc>
        <w:tc>
          <w:tcPr>
            <w:tcW w:w="727" w:type="dxa"/>
            <w:shd w:val="clear" w:color="auto" w:fill="27B9FF"/>
            <w:vAlign w:val="center"/>
          </w:tcPr>
          <w:p w:rsidR="00A95AE2" w:rsidRPr="00D379E4" w:rsidP="00612D50" w14:paraId="553F0CDF" w14:textId="77777777">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28,264</w:t>
            </w:r>
          </w:p>
        </w:tc>
        <w:tc>
          <w:tcPr>
            <w:tcW w:w="727" w:type="dxa"/>
            <w:shd w:val="clear" w:color="auto" w:fill="27B9FF"/>
            <w:vAlign w:val="center"/>
          </w:tcPr>
          <w:p w:rsidR="00A95AE2" w:rsidRPr="00D379E4" w:rsidP="00612D50" w14:paraId="6EDDB8FA"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37,549</w:t>
            </w:r>
          </w:p>
        </w:tc>
        <w:tc>
          <w:tcPr>
            <w:tcW w:w="727" w:type="dxa"/>
            <w:shd w:val="clear" w:color="auto" w:fill="27B9FF"/>
            <w:vAlign w:val="center"/>
          </w:tcPr>
          <w:p w:rsidR="00A95AE2" w:rsidRPr="00D379E4" w:rsidP="00FF3488" w14:paraId="4B0E3339" w14:textId="77777777">
            <w:pPr>
              <w:pStyle w:val="TableParagraph"/>
              <w:spacing w:line="150" w:lineRule="exact"/>
              <w:ind w:left="336"/>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7ACFFAD4"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2,755</w:t>
            </w:r>
          </w:p>
        </w:tc>
        <w:tc>
          <w:tcPr>
            <w:tcW w:w="727" w:type="dxa"/>
            <w:gridSpan w:val="2"/>
            <w:shd w:val="clear" w:color="auto" w:fill="27B9FF"/>
            <w:vAlign w:val="center"/>
          </w:tcPr>
          <w:p w:rsidR="00A95AE2" w:rsidRPr="00D379E4" w:rsidP="00612D50" w14:paraId="17D69127" w14:textId="77777777">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2,755</w:t>
            </w:r>
          </w:p>
        </w:tc>
        <w:tc>
          <w:tcPr>
            <w:tcW w:w="727" w:type="dxa"/>
            <w:gridSpan w:val="2"/>
            <w:shd w:val="clear" w:color="auto" w:fill="27B9FF"/>
            <w:vAlign w:val="center"/>
          </w:tcPr>
          <w:p w:rsidR="00A95AE2" w:rsidRPr="00D379E4" w:rsidP="00612D50" w14:paraId="1D8B3BA5" w14:textId="77777777">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017BDE72" w14:textId="77777777">
            <w:pPr>
              <w:pStyle w:val="TableParagraph"/>
              <w:spacing w:line="150" w:lineRule="exact"/>
              <w:ind w:left="38" w:right="3"/>
              <w:jc w:val="center"/>
              <w:rPr>
                <w:rFonts w:asciiTheme="minorHAnsi" w:hAnsiTheme="minorHAnsi" w:cstheme="minorHAnsi"/>
                <w:sz w:val="14"/>
                <w:szCs w:val="14"/>
              </w:rPr>
            </w:pPr>
            <w:r w:rsidRPr="00D379E4">
              <w:rPr>
                <w:rFonts w:asciiTheme="minorHAnsi" w:hAnsiTheme="minorHAnsi" w:cstheme="minorHAnsi"/>
                <w:spacing w:val="-2"/>
                <w:sz w:val="14"/>
                <w:szCs w:val="14"/>
              </w:rPr>
              <w:t>9</w:t>
            </w:r>
            <w:r w:rsidRPr="00D379E4" w:rsidR="00317CCB">
              <w:rPr>
                <w:rFonts w:asciiTheme="minorHAnsi" w:hAnsiTheme="minorHAnsi" w:cstheme="minorHAnsi"/>
                <w:spacing w:val="-2"/>
                <w:sz w:val="14"/>
                <w:szCs w:val="14"/>
              </w:rPr>
              <w:t>,</w:t>
            </w:r>
            <w:r w:rsidRPr="00D379E4">
              <w:rPr>
                <w:rFonts w:asciiTheme="minorHAnsi" w:hAnsiTheme="minorHAnsi" w:cstheme="minorHAnsi"/>
                <w:spacing w:val="-2"/>
                <w:sz w:val="14"/>
                <w:szCs w:val="14"/>
              </w:rPr>
              <w:t>285</w:t>
            </w:r>
          </w:p>
        </w:tc>
        <w:tc>
          <w:tcPr>
            <w:tcW w:w="727" w:type="dxa"/>
            <w:gridSpan w:val="2"/>
            <w:shd w:val="clear" w:color="auto" w:fill="27B9FF"/>
            <w:vAlign w:val="center"/>
          </w:tcPr>
          <w:p w:rsidR="00A95AE2" w:rsidRPr="00D379E4" w:rsidP="00612D50" w14:paraId="0811630E" w14:textId="77777777">
            <w:pPr>
              <w:pStyle w:val="TableParagraph"/>
              <w:spacing w:line="150" w:lineRule="exact"/>
              <w:ind w:left="38" w:right="3"/>
              <w:jc w:val="center"/>
              <w:rPr>
                <w:rFonts w:asciiTheme="minorHAnsi" w:hAnsiTheme="minorHAnsi" w:cstheme="minorHAnsi"/>
                <w:sz w:val="14"/>
                <w:szCs w:val="14"/>
              </w:rPr>
            </w:pPr>
            <w:r w:rsidRPr="00D379E4">
              <w:rPr>
                <w:rFonts w:asciiTheme="minorHAnsi" w:hAnsiTheme="minorHAnsi" w:cstheme="minorHAnsi"/>
                <w:spacing w:val="-2"/>
                <w:sz w:val="14"/>
                <w:szCs w:val="14"/>
              </w:rPr>
              <w:t>9,285</w:t>
            </w:r>
          </w:p>
        </w:tc>
      </w:tr>
      <w:tr w14:paraId="0572117B" w14:textId="77777777" w:rsidTr="00FF3488">
        <w:tblPrEx>
          <w:tblW w:w="13490" w:type="dxa"/>
          <w:tblInd w:w="120" w:type="dxa"/>
          <w:tblLayout w:type="fixed"/>
          <w:tblCellMar>
            <w:left w:w="0" w:type="dxa"/>
            <w:right w:w="0" w:type="dxa"/>
          </w:tblCellMar>
          <w:tblLook w:val="01E0"/>
        </w:tblPrEx>
        <w:trPr>
          <w:gridAfter w:val="1"/>
          <w:wAfter w:w="7" w:type="dxa"/>
          <w:trHeight w:val="539"/>
        </w:trPr>
        <w:tc>
          <w:tcPr>
            <w:tcW w:w="2572" w:type="dxa"/>
          </w:tcPr>
          <w:p w:rsidR="00A95AE2" w:rsidRPr="00D379E4" w:rsidP="00A95AE2" w14:paraId="2B09A2AB" w14:textId="77777777">
            <w:pPr>
              <w:pStyle w:val="TableParagraph"/>
              <w:spacing w:before="4"/>
              <w:ind w:left="23"/>
              <w:rPr>
                <w:sz w:val="14"/>
              </w:rPr>
            </w:pPr>
            <w:r w:rsidRPr="00D379E4">
              <w:rPr>
                <w:sz w:val="14"/>
              </w:rPr>
              <w:t>EIA‐923</w:t>
            </w:r>
            <w:r w:rsidRPr="00D379E4">
              <w:rPr>
                <w:spacing w:val="-8"/>
                <w:sz w:val="14"/>
              </w:rPr>
              <w:t xml:space="preserve"> </w:t>
            </w:r>
            <w:r w:rsidRPr="00D379E4">
              <w:rPr>
                <w:sz w:val="14"/>
              </w:rPr>
              <w:t>"Power</w:t>
            </w:r>
            <w:r w:rsidRPr="00D379E4">
              <w:rPr>
                <w:spacing w:val="-8"/>
                <w:sz w:val="14"/>
              </w:rPr>
              <w:t xml:space="preserve"> </w:t>
            </w:r>
            <w:r w:rsidRPr="00D379E4">
              <w:rPr>
                <w:sz w:val="14"/>
              </w:rPr>
              <w:t>Plant</w:t>
            </w:r>
            <w:r w:rsidRPr="00D379E4">
              <w:rPr>
                <w:spacing w:val="-7"/>
                <w:sz w:val="14"/>
              </w:rPr>
              <w:t xml:space="preserve"> </w:t>
            </w:r>
            <w:r w:rsidRPr="00D379E4">
              <w:rPr>
                <w:sz w:val="14"/>
              </w:rPr>
              <w:t>Operations</w:t>
            </w:r>
            <w:r w:rsidRPr="00D379E4">
              <w:rPr>
                <w:spacing w:val="-8"/>
                <w:sz w:val="14"/>
              </w:rPr>
              <w:t xml:space="preserve"> </w:t>
            </w:r>
            <w:r w:rsidRPr="00D379E4">
              <w:rPr>
                <w:sz w:val="14"/>
              </w:rPr>
              <w:t>Report"</w:t>
            </w:r>
            <w:r w:rsidRPr="00D379E4">
              <w:rPr>
                <w:spacing w:val="-8"/>
                <w:sz w:val="14"/>
              </w:rPr>
              <w:t xml:space="preserve"> </w:t>
            </w:r>
            <w:r w:rsidRPr="00D379E4">
              <w:rPr>
                <w:spacing w:val="-12"/>
                <w:sz w:val="14"/>
              </w:rPr>
              <w:t>‐</w:t>
            </w:r>
          </w:p>
          <w:p w:rsidR="00A95AE2" w:rsidRPr="00D379E4" w:rsidP="00A95AE2" w14:paraId="2BB2422B" w14:textId="77777777">
            <w:pPr>
              <w:pStyle w:val="TableParagraph"/>
              <w:spacing w:before="0" w:line="180" w:lineRule="atLeast"/>
              <w:ind w:left="23"/>
              <w:rPr>
                <w:sz w:val="14"/>
              </w:rPr>
            </w:pPr>
            <w:r w:rsidRPr="00D379E4">
              <w:rPr>
                <w:sz w:val="14"/>
              </w:rPr>
              <w:t>Supplemental (Annual Respondents</w:t>
            </w:r>
            <w:r w:rsidRPr="00D379E4">
              <w:rPr>
                <w:spacing w:val="40"/>
                <w:sz w:val="14"/>
              </w:rPr>
              <w:t xml:space="preserve"> </w:t>
            </w:r>
            <w:r w:rsidRPr="00D379E4">
              <w:rPr>
                <w:spacing w:val="-2"/>
                <w:sz w:val="14"/>
              </w:rPr>
              <w:t>Completing Environmental Questions)</w:t>
            </w:r>
          </w:p>
        </w:tc>
        <w:tc>
          <w:tcPr>
            <w:tcW w:w="627" w:type="dxa"/>
            <w:vAlign w:val="center"/>
          </w:tcPr>
          <w:p w:rsidR="00A95AE2" w:rsidRPr="00D379E4" w:rsidP="00612D50" w14:paraId="70A124C0" w14:textId="77777777">
            <w:pPr>
              <w:pStyle w:val="TableParagraph"/>
              <w:spacing w:before="0"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710BD9FD" w14:textId="77777777">
            <w:pPr>
              <w:pStyle w:val="TableParagraph"/>
              <w:spacing w:before="0" w:line="150" w:lineRule="exact"/>
              <w:ind w:left="217" w:right="188"/>
              <w:jc w:val="center"/>
              <w:rPr>
                <w:rFonts w:asciiTheme="minorHAnsi" w:hAnsiTheme="minorHAnsi" w:cstheme="minorHAnsi"/>
                <w:sz w:val="14"/>
                <w:szCs w:val="14"/>
              </w:rPr>
            </w:pPr>
            <w:r w:rsidRPr="00D379E4">
              <w:rPr>
                <w:rFonts w:asciiTheme="minorHAnsi" w:hAnsiTheme="minorHAnsi" w:cstheme="minorHAnsi"/>
                <w:spacing w:val="-2"/>
                <w:sz w:val="14"/>
                <w:szCs w:val="14"/>
              </w:rPr>
              <w:t>2,207</w:t>
            </w:r>
          </w:p>
        </w:tc>
        <w:tc>
          <w:tcPr>
            <w:tcW w:w="727" w:type="dxa"/>
            <w:vAlign w:val="center"/>
          </w:tcPr>
          <w:p w:rsidR="00A95AE2" w:rsidRPr="00D379E4" w:rsidP="00612D50" w14:paraId="6EB6A748"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2946</w:t>
            </w:r>
          </w:p>
        </w:tc>
        <w:tc>
          <w:tcPr>
            <w:tcW w:w="727" w:type="dxa"/>
            <w:shd w:val="clear" w:color="auto" w:fill="27B9FF"/>
            <w:vAlign w:val="center"/>
          </w:tcPr>
          <w:p w:rsidR="00A95AE2" w:rsidRPr="00D379E4" w:rsidP="00612D50" w14:paraId="703C7668" w14:textId="77777777">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2,207</w:t>
            </w:r>
          </w:p>
        </w:tc>
        <w:tc>
          <w:tcPr>
            <w:tcW w:w="727" w:type="dxa"/>
            <w:shd w:val="clear" w:color="auto" w:fill="27B9FF"/>
            <w:vAlign w:val="center"/>
          </w:tcPr>
          <w:p w:rsidR="00A95AE2" w:rsidRPr="00D379E4" w:rsidP="00612D50" w14:paraId="5A975A5B" w14:textId="77777777">
            <w:pPr>
              <w:pStyle w:val="TableParagraph"/>
              <w:spacing w:before="0"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2,946</w:t>
            </w:r>
          </w:p>
        </w:tc>
        <w:tc>
          <w:tcPr>
            <w:tcW w:w="727" w:type="dxa"/>
            <w:vAlign w:val="center"/>
          </w:tcPr>
          <w:p w:rsidR="00A95AE2" w:rsidRPr="00D379E4" w:rsidP="00612D50" w14:paraId="7B724885" w14:textId="77777777">
            <w:pPr>
              <w:pStyle w:val="TableParagraph"/>
              <w:spacing w:before="0"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4.40</w:t>
            </w:r>
          </w:p>
        </w:tc>
        <w:tc>
          <w:tcPr>
            <w:tcW w:w="727" w:type="dxa"/>
            <w:vAlign w:val="center"/>
          </w:tcPr>
          <w:p w:rsidR="00A95AE2" w:rsidRPr="00D379E4" w:rsidP="00612D50" w14:paraId="6A5512FF"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4.40</w:t>
            </w:r>
          </w:p>
        </w:tc>
        <w:tc>
          <w:tcPr>
            <w:tcW w:w="727" w:type="dxa"/>
            <w:shd w:val="clear" w:color="auto" w:fill="27B9FF"/>
            <w:vAlign w:val="center"/>
          </w:tcPr>
          <w:p w:rsidR="00A95AE2" w:rsidRPr="00D379E4" w:rsidP="00612D50" w14:paraId="5CC6A411" w14:textId="77777777">
            <w:pPr>
              <w:pStyle w:val="TableParagraph"/>
              <w:spacing w:before="0"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9,711</w:t>
            </w:r>
          </w:p>
        </w:tc>
        <w:tc>
          <w:tcPr>
            <w:tcW w:w="727" w:type="dxa"/>
            <w:shd w:val="clear" w:color="auto" w:fill="27B9FF"/>
            <w:vAlign w:val="center"/>
          </w:tcPr>
          <w:p w:rsidR="00A95AE2" w:rsidRPr="00D379E4" w:rsidP="00612D50" w14:paraId="4B90FB70"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12,962</w:t>
            </w:r>
          </w:p>
        </w:tc>
        <w:tc>
          <w:tcPr>
            <w:tcW w:w="727" w:type="dxa"/>
            <w:shd w:val="clear" w:color="auto" w:fill="27B9FF"/>
            <w:vAlign w:val="center"/>
          </w:tcPr>
          <w:p w:rsidR="00A95AE2" w:rsidRPr="00D379E4" w:rsidP="00FF3488" w14:paraId="140ADAAC" w14:textId="77777777">
            <w:pPr>
              <w:pStyle w:val="TableParagraph"/>
              <w:spacing w:before="0"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7F73A9EF"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739</w:t>
            </w:r>
          </w:p>
        </w:tc>
        <w:tc>
          <w:tcPr>
            <w:tcW w:w="727" w:type="dxa"/>
            <w:gridSpan w:val="2"/>
            <w:shd w:val="clear" w:color="auto" w:fill="27B9FF"/>
            <w:vAlign w:val="center"/>
          </w:tcPr>
          <w:p w:rsidR="00A95AE2" w:rsidRPr="00D379E4" w:rsidP="00612D50" w14:paraId="134B3189" w14:textId="77777777">
            <w:pPr>
              <w:pStyle w:val="TableParagraph"/>
              <w:spacing w:before="0"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739</w:t>
            </w:r>
          </w:p>
        </w:tc>
        <w:tc>
          <w:tcPr>
            <w:tcW w:w="727" w:type="dxa"/>
            <w:gridSpan w:val="2"/>
            <w:shd w:val="clear" w:color="auto" w:fill="27B9FF"/>
            <w:vAlign w:val="center"/>
          </w:tcPr>
          <w:p w:rsidR="00A95AE2" w:rsidRPr="00D379E4" w:rsidP="00612D50" w14:paraId="46B8040D" w14:textId="77777777">
            <w:pPr>
              <w:pStyle w:val="TableParagraph"/>
              <w:spacing w:before="0" w:line="150" w:lineRule="exact"/>
              <w:ind w:left="31"/>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1C8031CE" w14:textId="77777777">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3</w:t>
            </w:r>
            <w:r w:rsidRPr="00D379E4" w:rsidR="00317CCB">
              <w:rPr>
                <w:rFonts w:asciiTheme="minorHAnsi" w:hAnsiTheme="minorHAnsi" w:cstheme="minorHAnsi"/>
                <w:spacing w:val="-2"/>
                <w:sz w:val="14"/>
                <w:szCs w:val="14"/>
              </w:rPr>
              <w:t>,</w:t>
            </w:r>
            <w:r w:rsidRPr="00D379E4">
              <w:rPr>
                <w:rFonts w:asciiTheme="minorHAnsi" w:hAnsiTheme="minorHAnsi" w:cstheme="minorHAnsi"/>
                <w:spacing w:val="-2"/>
                <w:sz w:val="14"/>
                <w:szCs w:val="14"/>
              </w:rPr>
              <w:t>251</w:t>
            </w:r>
          </w:p>
        </w:tc>
        <w:tc>
          <w:tcPr>
            <w:tcW w:w="727" w:type="dxa"/>
            <w:gridSpan w:val="2"/>
            <w:shd w:val="clear" w:color="auto" w:fill="27B9FF"/>
            <w:vAlign w:val="center"/>
          </w:tcPr>
          <w:p w:rsidR="00A95AE2" w:rsidRPr="00D379E4" w:rsidP="00612D50" w14:paraId="7D035F75" w14:textId="77777777">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3,251</w:t>
            </w:r>
          </w:p>
        </w:tc>
      </w:tr>
      <w:tr w14:paraId="38C670A2"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04154679" w14:textId="77777777">
            <w:pPr>
              <w:pStyle w:val="TableParagraph"/>
              <w:spacing w:before="0" w:line="149" w:lineRule="exact"/>
              <w:ind w:left="23"/>
              <w:rPr>
                <w:sz w:val="14"/>
              </w:rPr>
            </w:pPr>
            <w:r w:rsidRPr="00D379E4">
              <w:rPr>
                <w:sz w:val="14"/>
              </w:rPr>
              <w:t>EIA‐930</w:t>
            </w:r>
            <w:r w:rsidRPr="00D379E4">
              <w:rPr>
                <w:spacing w:val="-7"/>
                <w:sz w:val="14"/>
              </w:rPr>
              <w:t xml:space="preserve"> </w:t>
            </w:r>
            <w:r w:rsidRPr="00D379E4">
              <w:rPr>
                <w:sz w:val="14"/>
              </w:rPr>
              <w:t>"Balancing</w:t>
            </w:r>
            <w:r w:rsidRPr="00D379E4">
              <w:rPr>
                <w:spacing w:val="-7"/>
                <w:sz w:val="14"/>
              </w:rPr>
              <w:t xml:space="preserve"> </w:t>
            </w:r>
            <w:r w:rsidRPr="00D379E4">
              <w:rPr>
                <w:sz w:val="14"/>
              </w:rPr>
              <w:t>Authority</w:t>
            </w:r>
            <w:r w:rsidRPr="00D379E4">
              <w:rPr>
                <w:spacing w:val="-7"/>
                <w:sz w:val="14"/>
              </w:rPr>
              <w:t xml:space="preserve"> </w:t>
            </w:r>
            <w:r w:rsidRPr="00D379E4">
              <w:rPr>
                <w:spacing w:val="-2"/>
                <w:sz w:val="14"/>
              </w:rPr>
              <w:t>Operations</w:t>
            </w:r>
          </w:p>
          <w:p w:rsidR="00A95AE2" w:rsidRPr="00D379E4" w:rsidP="00A95AE2" w14:paraId="3F3D3892" w14:textId="77777777">
            <w:pPr>
              <w:pStyle w:val="TableParagraph"/>
              <w:spacing w:before="11" w:line="150" w:lineRule="exact"/>
              <w:ind w:left="23"/>
              <w:rPr>
                <w:sz w:val="14"/>
              </w:rPr>
            </w:pPr>
            <w:r w:rsidRPr="00D379E4">
              <w:rPr>
                <w:spacing w:val="-2"/>
                <w:sz w:val="14"/>
              </w:rPr>
              <w:t>Report"</w:t>
            </w:r>
          </w:p>
        </w:tc>
        <w:tc>
          <w:tcPr>
            <w:tcW w:w="627" w:type="dxa"/>
            <w:vAlign w:val="center"/>
          </w:tcPr>
          <w:p w:rsidR="00A95AE2" w:rsidRPr="00D379E4" w:rsidP="00612D50" w14:paraId="2AAFFDC0" w14:textId="77777777">
            <w:pPr>
              <w:pStyle w:val="TableParagraph"/>
              <w:spacing w:line="150" w:lineRule="exact"/>
              <w:ind w:left="263"/>
              <w:jc w:val="center"/>
              <w:rPr>
                <w:rFonts w:asciiTheme="minorHAnsi" w:hAnsiTheme="minorHAnsi" w:cstheme="minorHAnsi"/>
                <w:sz w:val="14"/>
                <w:szCs w:val="14"/>
              </w:rPr>
            </w:pPr>
            <w:r w:rsidRPr="00D379E4">
              <w:rPr>
                <w:rFonts w:asciiTheme="minorHAnsi" w:hAnsiTheme="minorHAnsi" w:cstheme="minorHAnsi"/>
                <w:spacing w:val="-5"/>
                <w:sz w:val="14"/>
                <w:szCs w:val="14"/>
              </w:rPr>
              <w:t>365</w:t>
            </w:r>
          </w:p>
        </w:tc>
        <w:tc>
          <w:tcPr>
            <w:tcW w:w="840" w:type="dxa"/>
            <w:vAlign w:val="center"/>
          </w:tcPr>
          <w:p w:rsidR="00A95AE2" w:rsidRPr="00D379E4" w:rsidP="00612D50" w14:paraId="3CA677E1" w14:textId="77777777">
            <w:pPr>
              <w:pStyle w:val="TableParagraph"/>
              <w:spacing w:line="150" w:lineRule="exact"/>
              <w:ind w:left="215" w:right="189"/>
              <w:jc w:val="center"/>
              <w:rPr>
                <w:rFonts w:asciiTheme="minorHAnsi" w:hAnsiTheme="minorHAnsi" w:cstheme="minorHAnsi"/>
                <w:sz w:val="14"/>
                <w:szCs w:val="14"/>
              </w:rPr>
            </w:pPr>
            <w:r w:rsidRPr="00D379E4">
              <w:rPr>
                <w:rFonts w:asciiTheme="minorHAnsi" w:hAnsiTheme="minorHAnsi" w:cstheme="minorHAnsi"/>
                <w:sz w:val="14"/>
                <w:szCs w:val="14"/>
              </w:rPr>
              <w:t>63</w:t>
            </w:r>
          </w:p>
        </w:tc>
        <w:tc>
          <w:tcPr>
            <w:tcW w:w="727" w:type="dxa"/>
            <w:vAlign w:val="center"/>
          </w:tcPr>
          <w:p w:rsidR="00A95AE2" w:rsidRPr="00D379E4" w:rsidP="00612D50" w14:paraId="5951D75E"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63</w:t>
            </w:r>
          </w:p>
        </w:tc>
        <w:tc>
          <w:tcPr>
            <w:tcW w:w="727" w:type="dxa"/>
            <w:shd w:val="clear" w:color="auto" w:fill="27B9FF"/>
            <w:vAlign w:val="center"/>
          </w:tcPr>
          <w:p w:rsidR="00A95AE2" w:rsidRPr="00D379E4" w:rsidP="00612D50" w14:paraId="33C008D1"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22,995</w:t>
            </w:r>
          </w:p>
        </w:tc>
        <w:tc>
          <w:tcPr>
            <w:tcW w:w="727" w:type="dxa"/>
            <w:shd w:val="clear" w:color="auto" w:fill="27B9FF"/>
            <w:vAlign w:val="center"/>
          </w:tcPr>
          <w:p w:rsidR="00A95AE2" w:rsidRPr="00D379E4" w:rsidP="00612D50" w14:paraId="691F0155"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22,995</w:t>
            </w:r>
          </w:p>
        </w:tc>
        <w:tc>
          <w:tcPr>
            <w:tcW w:w="727" w:type="dxa"/>
            <w:vAlign w:val="center"/>
          </w:tcPr>
          <w:p w:rsidR="00A95AE2" w:rsidRPr="00D379E4" w:rsidP="00612D50" w14:paraId="6582F7B0"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0.22</w:t>
            </w:r>
          </w:p>
        </w:tc>
        <w:tc>
          <w:tcPr>
            <w:tcW w:w="727" w:type="dxa"/>
            <w:vAlign w:val="center"/>
          </w:tcPr>
          <w:p w:rsidR="00A95AE2" w:rsidRPr="00D379E4" w:rsidP="00612D50" w14:paraId="6C6504A9"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0.22</w:t>
            </w:r>
          </w:p>
        </w:tc>
        <w:tc>
          <w:tcPr>
            <w:tcW w:w="727" w:type="dxa"/>
            <w:shd w:val="clear" w:color="auto" w:fill="27B9FF"/>
            <w:vAlign w:val="center"/>
          </w:tcPr>
          <w:p w:rsidR="00A95AE2" w:rsidRPr="00D379E4" w:rsidP="00612D50" w14:paraId="7A70AC8B"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5,059</w:t>
            </w:r>
          </w:p>
        </w:tc>
        <w:tc>
          <w:tcPr>
            <w:tcW w:w="727" w:type="dxa"/>
            <w:shd w:val="clear" w:color="auto" w:fill="27B9FF"/>
            <w:vAlign w:val="center"/>
          </w:tcPr>
          <w:p w:rsidR="00A95AE2" w:rsidRPr="00D379E4" w:rsidP="00733D50" w14:paraId="4F985917"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5,059</w:t>
            </w:r>
          </w:p>
        </w:tc>
        <w:tc>
          <w:tcPr>
            <w:tcW w:w="727" w:type="dxa"/>
            <w:shd w:val="clear" w:color="auto" w:fill="27B9FF"/>
            <w:vAlign w:val="center"/>
          </w:tcPr>
          <w:p w:rsidR="00A95AE2" w:rsidRPr="00D379E4" w:rsidP="00FF3488" w14:paraId="229EA64B"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3B5E440B"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2A6527B3" w14:textId="77777777">
            <w:pPr>
              <w:pStyle w:val="TableParagraph"/>
              <w:spacing w:line="150" w:lineRule="exact"/>
              <w:ind w:left="33"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05B0BF5E"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68AA3B9C"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c>
          <w:tcPr>
            <w:tcW w:w="727" w:type="dxa"/>
            <w:gridSpan w:val="2"/>
            <w:shd w:val="clear" w:color="auto" w:fill="27B9FF"/>
            <w:vAlign w:val="center"/>
          </w:tcPr>
          <w:p w:rsidR="00A95AE2" w:rsidRPr="00D379E4" w:rsidP="00612D50" w14:paraId="65BDADEE" w14:textId="77777777">
            <w:pPr>
              <w:pStyle w:val="TableParagraph"/>
              <w:spacing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r>
      <w:tr w14:paraId="65050ED9"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2FDBC348" w14:textId="77777777">
            <w:pPr>
              <w:pStyle w:val="TableParagraph"/>
              <w:spacing w:before="0" w:line="149" w:lineRule="exact"/>
              <w:ind w:left="23"/>
              <w:rPr>
                <w:sz w:val="14"/>
              </w:rPr>
            </w:pPr>
            <w:r w:rsidRPr="00D379E4">
              <w:rPr>
                <w:sz w:val="14"/>
              </w:rPr>
              <w:t>EIA‐930A</w:t>
            </w:r>
            <w:r w:rsidRPr="00D379E4">
              <w:rPr>
                <w:spacing w:val="-8"/>
                <w:sz w:val="14"/>
              </w:rPr>
              <w:t xml:space="preserve"> </w:t>
            </w:r>
            <w:r w:rsidRPr="00D379E4">
              <w:rPr>
                <w:sz w:val="14"/>
              </w:rPr>
              <w:t>"Balancing</w:t>
            </w:r>
            <w:r w:rsidRPr="00D379E4">
              <w:rPr>
                <w:spacing w:val="-7"/>
                <w:sz w:val="14"/>
              </w:rPr>
              <w:t xml:space="preserve"> </w:t>
            </w:r>
            <w:r w:rsidRPr="00D379E4">
              <w:rPr>
                <w:sz w:val="14"/>
              </w:rPr>
              <w:t>Authority</w:t>
            </w:r>
            <w:r w:rsidRPr="00D379E4">
              <w:rPr>
                <w:spacing w:val="-7"/>
                <w:sz w:val="14"/>
              </w:rPr>
              <w:t xml:space="preserve"> </w:t>
            </w:r>
            <w:r w:rsidRPr="00D379E4">
              <w:rPr>
                <w:spacing w:val="-2"/>
                <w:sz w:val="14"/>
              </w:rPr>
              <w:t>Generator</w:t>
            </w:r>
          </w:p>
          <w:p w:rsidR="00A95AE2" w:rsidRPr="00D379E4" w:rsidP="00A95AE2" w14:paraId="1CDF5F20" w14:textId="77777777">
            <w:pPr>
              <w:pStyle w:val="TableParagraph"/>
              <w:spacing w:before="11" w:line="150" w:lineRule="exact"/>
              <w:ind w:left="23"/>
              <w:rPr>
                <w:sz w:val="14"/>
              </w:rPr>
            </w:pPr>
            <w:r w:rsidRPr="00D379E4">
              <w:rPr>
                <w:sz w:val="14"/>
              </w:rPr>
              <w:t>Inventory</w:t>
            </w:r>
            <w:r w:rsidRPr="00D379E4">
              <w:rPr>
                <w:spacing w:val="-7"/>
                <w:sz w:val="14"/>
              </w:rPr>
              <w:t xml:space="preserve"> </w:t>
            </w:r>
            <w:r w:rsidRPr="00D379E4">
              <w:rPr>
                <w:spacing w:val="-2"/>
                <w:sz w:val="14"/>
              </w:rPr>
              <w:t>Report"</w:t>
            </w:r>
          </w:p>
        </w:tc>
        <w:tc>
          <w:tcPr>
            <w:tcW w:w="627" w:type="dxa"/>
            <w:vAlign w:val="center"/>
          </w:tcPr>
          <w:p w:rsidR="00A95AE2" w:rsidRPr="00D379E4" w:rsidP="00612D50" w14:paraId="40510A6B"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000982C4" w14:textId="77777777">
            <w:pPr>
              <w:pStyle w:val="TableParagraph"/>
              <w:spacing w:line="150" w:lineRule="exact"/>
              <w:ind w:left="22"/>
              <w:jc w:val="center"/>
              <w:rPr>
                <w:rFonts w:asciiTheme="minorHAnsi" w:hAnsiTheme="minorHAnsi" w:cstheme="minorHAnsi"/>
                <w:sz w:val="14"/>
                <w:szCs w:val="14"/>
              </w:rPr>
            </w:pPr>
            <w:r w:rsidRPr="00D379E4">
              <w:rPr>
                <w:rFonts w:asciiTheme="minorHAnsi" w:hAnsiTheme="minorHAnsi" w:cstheme="minorHAnsi"/>
                <w:w w:val="99"/>
                <w:sz w:val="14"/>
                <w:szCs w:val="14"/>
              </w:rPr>
              <w:t>63</w:t>
            </w:r>
          </w:p>
        </w:tc>
        <w:tc>
          <w:tcPr>
            <w:tcW w:w="727" w:type="dxa"/>
            <w:vAlign w:val="center"/>
          </w:tcPr>
          <w:p w:rsidR="00A95AE2" w:rsidRPr="00D379E4" w:rsidP="00612D50" w14:paraId="07EA4F28"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63</w:t>
            </w:r>
          </w:p>
        </w:tc>
        <w:tc>
          <w:tcPr>
            <w:tcW w:w="727" w:type="dxa"/>
            <w:shd w:val="clear" w:color="auto" w:fill="27B9FF"/>
            <w:vAlign w:val="center"/>
          </w:tcPr>
          <w:p w:rsidR="00A95AE2" w:rsidRPr="00D379E4" w:rsidP="00612D50" w14:paraId="42EB5C9E" w14:textId="77777777">
            <w:pPr>
              <w:pStyle w:val="TableParagraph"/>
              <w:spacing w:line="150" w:lineRule="exact"/>
              <w:ind w:left="26"/>
              <w:jc w:val="center"/>
              <w:rPr>
                <w:rFonts w:asciiTheme="minorHAnsi" w:hAnsiTheme="minorHAnsi" w:cstheme="minorHAnsi"/>
                <w:sz w:val="14"/>
                <w:szCs w:val="14"/>
              </w:rPr>
            </w:pPr>
            <w:r w:rsidRPr="00D379E4">
              <w:rPr>
                <w:rFonts w:asciiTheme="minorHAnsi" w:hAnsiTheme="minorHAnsi" w:cstheme="minorHAnsi"/>
                <w:w w:val="99"/>
                <w:sz w:val="14"/>
                <w:szCs w:val="14"/>
              </w:rPr>
              <w:t>63</w:t>
            </w:r>
          </w:p>
        </w:tc>
        <w:tc>
          <w:tcPr>
            <w:tcW w:w="727" w:type="dxa"/>
            <w:shd w:val="clear" w:color="auto" w:fill="27B9FF"/>
            <w:vAlign w:val="center"/>
          </w:tcPr>
          <w:p w:rsidR="00A95AE2" w:rsidRPr="00D379E4" w:rsidP="00612D50" w14:paraId="5A4CEB8A" w14:textId="77777777">
            <w:pPr>
              <w:pStyle w:val="TableParagraph"/>
              <w:spacing w:line="150" w:lineRule="exact"/>
              <w:ind w:left="28" w:right="3"/>
              <w:jc w:val="center"/>
              <w:rPr>
                <w:rFonts w:asciiTheme="minorHAnsi" w:hAnsiTheme="minorHAnsi" w:cstheme="minorHAnsi"/>
                <w:sz w:val="14"/>
                <w:szCs w:val="14"/>
              </w:rPr>
            </w:pPr>
            <w:r w:rsidRPr="00D379E4">
              <w:rPr>
                <w:rFonts w:asciiTheme="minorHAnsi" w:hAnsiTheme="minorHAnsi" w:cstheme="minorHAnsi"/>
                <w:spacing w:val="-5"/>
                <w:sz w:val="14"/>
                <w:szCs w:val="14"/>
              </w:rPr>
              <w:t>63</w:t>
            </w:r>
          </w:p>
        </w:tc>
        <w:tc>
          <w:tcPr>
            <w:tcW w:w="727" w:type="dxa"/>
            <w:vAlign w:val="center"/>
          </w:tcPr>
          <w:p w:rsidR="00A95AE2" w:rsidRPr="00D379E4" w:rsidP="00612D50" w14:paraId="53F4E21A" w14:textId="77777777">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2"/>
                <w:sz w:val="14"/>
                <w:szCs w:val="14"/>
              </w:rPr>
              <w:t>34.66</w:t>
            </w:r>
          </w:p>
        </w:tc>
        <w:tc>
          <w:tcPr>
            <w:tcW w:w="727" w:type="dxa"/>
            <w:vAlign w:val="center"/>
          </w:tcPr>
          <w:p w:rsidR="00A95AE2" w:rsidRPr="00D379E4" w:rsidP="00612D50" w14:paraId="7492D888" w14:textId="77777777">
            <w:pPr>
              <w:pStyle w:val="TableParagraph"/>
              <w:spacing w:line="150" w:lineRule="exact"/>
              <w:ind w:left="30" w:right="1"/>
              <w:jc w:val="center"/>
              <w:rPr>
                <w:rFonts w:asciiTheme="minorHAnsi" w:hAnsiTheme="minorHAnsi" w:cstheme="minorHAnsi"/>
                <w:sz w:val="14"/>
                <w:szCs w:val="14"/>
              </w:rPr>
            </w:pPr>
            <w:r>
              <w:rPr>
                <w:rFonts w:asciiTheme="minorHAnsi" w:hAnsiTheme="minorHAnsi" w:cstheme="minorHAnsi"/>
                <w:spacing w:val="-2"/>
                <w:sz w:val="14"/>
                <w:szCs w:val="14"/>
              </w:rPr>
              <w:t>36</w:t>
            </w:r>
          </w:p>
        </w:tc>
        <w:tc>
          <w:tcPr>
            <w:tcW w:w="727" w:type="dxa"/>
            <w:shd w:val="clear" w:color="auto" w:fill="27B9FF"/>
            <w:vAlign w:val="center"/>
          </w:tcPr>
          <w:p w:rsidR="00A95AE2" w:rsidRPr="00D379E4" w:rsidP="00612D50" w14:paraId="4089D87C" w14:textId="77777777">
            <w:pPr>
              <w:pStyle w:val="TableParagraph"/>
              <w:spacing w:line="150" w:lineRule="exact"/>
              <w:ind w:left="28"/>
              <w:jc w:val="center"/>
              <w:rPr>
                <w:rFonts w:asciiTheme="minorHAnsi" w:hAnsiTheme="minorHAnsi" w:cstheme="minorHAnsi"/>
                <w:sz w:val="14"/>
                <w:szCs w:val="14"/>
              </w:rPr>
            </w:pPr>
            <w:r w:rsidRPr="00D379E4">
              <w:rPr>
                <w:rFonts w:asciiTheme="minorHAnsi" w:hAnsiTheme="minorHAnsi" w:cstheme="minorHAnsi"/>
                <w:spacing w:val="-2"/>
                <w:sz w:val="14"/>
                <w:szCs w:val="14"/>
              </w:rPr>
              <w:t>2,184</w:t>
            </w:r>
          </w:p>
        </w:tc>
        <w:tc>
          <w:tcPr>
            <w:tcW w:w="727" w:type="dxa"/>
            <w:shd w:val="clear" w:color="auto" w:fill="27B9FF"/>
            <w:vAlign w:val="center"/>
          </w:tcPr>
          <w:p w:rsidR="00A95AE2" w:rsidRPr="00D379E4" w:rsidP="00612D50" w14:paraId="0342E94A" w14:textId="77777777">
            <w:pPr>
              <w:pStyle w:val="TableParagraph"/>
              <w:spacing w:before="2"/>
              <w:jc w:val="center"/>
              <w:rPr>
                <w:rFonts w:asciiTheme="minorHAnsi" w:hAnsiTheme="minorHAnsi" w:cstheme="minorHAnsi"/>
                <w:sz w:val="14"/>
                <w:szCs w:val="14"/>
              </w:rPr>
            </w:pPr>
            <w:r>
              <w:rPr>
                <w:rFonts w:asciiTheme="minorHAnsi" w:hAnsiTheme="minorHAnsi" w:cstheme="minorHAnsi"/>
                <w:sz w:val="14"/>
                <w:szCs w:val="14"/>
              </w:rPr>
              <w:t>2,268</w:t>
            </w:r>
          </w:p>
        </w:tc>
        <w:tc>
          <w:tcPr>
            <w:tcW w:w="727" w:type="dxa"/>
            <w:shd w:val="clear" w:color="auto" w:fill="27B9FF"/>
            <w:vAlign w:val="center"/>
          </w:tcPr>
          <w:p w:rsidR="00A95AE2" w:rsidRPr="00D379E4" w:rsidP="00FF3488" w14:paraId="38FC6000" w14:textId="77777777">
            <w:pPr>
              <w:pStyle w:val="TableParagraph"/>
              <w:spacing w:line="150" w:lineRule="exact"/>
              <w:ind w:left="299"/>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0" w:type="dxa"/>
            <w:vAlign w:val="center"/>
          </w:tcPr>
          <w:p w:rsidR="00A95AE2" w:rsidRPr="00D379E4" w:rsidP="00612D50" w14:paraId="44FBA89C" w14:textId="7777777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05803387"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22458721" w14:textId="77777777">
            <w:pPr>
              <w:pStyle w:val="TableParagraph"/>
              <w:spacing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605DC298" w14:textId="77777777">
            <w:pPr>
              <w:pStyle w:val="TableParagraph"/>
              <w:spacing w:line="150" w:lineRule="exact"/>
              <w:ind w:left="31"/>
              <w:jc w:val="center"/>
              <w:rPr>
                <w:rFonts w:asciiTheme="minorHAnsi" w:hAnsiTheme="minorHAnsi" w:cstheme="minorHAnsi"/>
                <w:sz w:val="14"/>
                <w:szCs w:val="14"/>
              </w:rPr>
            </w:pPr>
            <w:r>
              <w:rPr>
                <w:rFonts w:asciiTheme="minorHAnsi" w:hAnsiTheme="minorHAnsi" w:cstheme="minorHAnsi"/>
                <w:w w:val="99"/>
                <w:sz w:val="14"/>
                <w:szCs w:val="14"/>
              </w:rPr>
              <w:t>84</w:t>
            </w:r>
          </w:p>
        </w:tc>
        <w:tc>
          <w:tcPr>
            <w:tcW w:w="727" w:type="dxa"/>
            <w:gridSpan w:val="2"/>
            <w:shd w:val="clear" w:color="auto" w:fill="27B9FF"/>
            <w:vAlign w:val="center"/>
          </w:tcPr>
          <w:p w:rsidR="00A95AE2" w:rsidRPr="00D379E4" w:rsidP="00612D50" w14:paraId="07FF379C" w14:textId="77777777">
            <w:pPr>
              <w:pStyle w:val="TableParagraph"/>
              <w:spacing w:line="150" w:lineRule="exact"/>
              <w:ind w:left="36" w:right="3"/>
              <w:jc w:val="center"/>
              <w:rPr>
                <w:rFonts w:asciiTheme="minorHAnsi" w:hAnsiTheme="minorHAnsi" w:cstheme="minorHAnsi"/>
                <w:sz w:val="14"/>
                <w:szCs w:val="14"/>
              </w:rPr>
            </w:pPr>
            <w:r>
              <w:rPr>
                <w:rFonts w:asciiTheme="minorHAnsi" w:hAnsiTheme="minorHAnsi" w:cstheme="minorHAnsi"/>
                <w:spacing w:val="-2"/>
                <w:sz w:val="14"/>
                <w:szCs w:val="14"/>
              </w:rPr>
              <w:t>84</w:t>
            </w:r>
          </w:p>
        </w:tc>
      </w:tr>
      <w:tr w14:paraId="0061BB09" w14:textId="77777777" w:rsidTr="00FF3488">
        <w:tblPrEx>
          <w:tblW w:w="13490" w:type="dxa"/>
          <w:tblInd w:w="120" w:type="dxa"/>
          <w:tblLayout w:type="fixed"/>
          <w:tblCellMar>
            <w:left w:w="0" w:type="dxa"/>
            <w:right w:w="0" w:type="dxa"/>
          </w:tblCellMar>
          <w:tblLook w:val="01E0"/>
        </w:tblPrEx>
        <w:trPr>
          <w:gridAfter w:val="1"/>
          <w:wAfter w:w="7" w:type="dxa"/>
          <w:trHeight w:val="174"/>
        </w:trPr>
        <w:tc>
          <w:tcPr>
            <w:tcW w:w="2572" w:type="dxa"/>
          </w:tcPr>
          <w:p w:rsidR="00A95AE2" w:rsidRPr="00D379E4" w:rsidP="00A95AE2" w14:paraId="0E1776FF" w14:textId="77777777">
            <w:pPr>
              <w:pStyle w:val="TableParagraph"/>
              <w:spacing w:before="2" w:line="150" w:lineRule="exact"/>
              <w:ind w:left="23"/>
              <w:rPr>
                <w:sz w:val="14"/>
              </w:rPr>
            </w:pPr>
            <w:r w:rsidRPr="00D379E4">
              <w:rPr>
                <w:sz w:val="14"/>
              </w:rPr>
              <w:t>Respondent</w:t>
            </w:r>
            <w:r w:rsidRPr="00D379E4">
              <w:rPr>
                <w:spacing w:val="-8"/>
                <w:sz w:val="14"/>
              </w:rPr>
              <w:t xml:space="preserve"> </w:t>
            </w:r>
            <w:r w:rsidRPr="00D379E4">
              <w:rPr>
                <w:spacing w:val="-2"/>
                <w:sz w:val="14"/>
              </w:rPr>
              <w:t>Pre‐testing</w:t>
            </w:r>
          </w:p>
        </w:tc>
        <w:tc>
          <w:tcPr>
            <w:tcW w:w="627" w:type="dxa"/>
            <w:tcBorders>
              <w:bottom w:val="nil"/>
            </w:tcBorders>
            <w:vAlign w:val="center"/>
          </w:tcPr>
          <w:p w:rsidR="00A95AE2" w:rsidRPr="00D379E4" w:rsidP="00612D50" w14:paraId="353CD826" w14:textId="77777777">
            <w:pPr>
              <w:pStyle w:val="TableParagraph"/>
              <w:spacing w:before="2"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7A3CF687" w14:textId="77777777">
            <w:pPr>
              <w:pStyle w:val="TableParagraph"/>
              <w:spacing w:before="2" w:line="150" w:lineRule="exact"/>
              <w:ind w:left="23"/>
              <w:jc w:val="center"/>
              <w:rPr>
                <w:rFonts w:asciiTheme="minorHAnsi" w:hAnsiTheme="minorHAnsi" w:cstheme="minorHAnsi"/>
                <w:sz w:val="14"/>
                <w:szCs w:val="14"/>
              </w:rPr>
            </w:pPr>
            <w:r w:rsidRPr="00D379E4">
              <w:rPr>
                <w:rFonts w:asciiTheme="minorHAnsi" w:hAnsiTheme="minorHAnsi" w:cstheme="minorHAnsi"/>
                <w:w w:val="99"/>
                <w:sz w:val="14"/>
                <w:szCs w:val="14"/>
              </w:rPr>
              <w:t>100</w:t>
            </w:r>
          </w:p>
        </w:tc>
        <w:tc>
          <w:tcPr>
            <w:tcW w:w="727" w:type="dxa"/>
            <w:vAlign w:val="center"/>
          </w:tcPr>
          <w:p w:rsidR="00A95AE2" w:rsidRPr="00D379E4" w:rsidP="00612D50" w14:paraId="0FCA9940" w14:textId="77777777">
            <w:pPr>
              <w:pStyle w:val="TableParagraph"/>
              <w:spacing w:before="2"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100</w:t>
            </w:r>
          </w:p>
        </w:tc>
        <w:tc>
          <w:tcPr>
            <w:tcW w:w="727" w:type="dxa"/>
            <w:shd w:val="clear" w:color="auto" w:fill="27B9FF"/>
            <w:vAlign w:val="center"/>
          </w:tcPr>
          <w:p w:rsidR="00A95AE2" w:rsidRPr="00D379E4" w:rsidP="00612D50" w14:paraId="6A65D7A2" w14:textId="77777777">
            <w:pPr>
              <w:pStyle w:val="TableParagraph"/>
              <w:spacing w:before="2" w:line="150" w:lineRule="exact"/>
              <w:ind w:left="26"/>
              <w:jc w:val="center"/>
              <w:rPr>
                <w:rFonts w:asciiTheme="minorHAnsi" w:hAnsiTheme="minorHAnsi" w:cstheme="minorHAnsi"/>
                <w:sz w:val="14"/>
                <w:szCs w:val="14"/>
              </w:rPr>
            </w:pPr>
            <w:r w:rsidRPr="00D379E4">
              <w:rPr>
                <w:rFonts w:asciiTheme="minorHAnsi" w:hAnsiTheme="minorHAnsi" w:cstheme="minorHAnsi"/>
                <w:w w:val="99"/>
                <w:sz w:val="14"/>
                <w:szCs w:val="14"/>
              </w:rPr>
              <w:t>100</w:t>
            </w:r>
          </w:p>
        </w:tc>
        <w:tc>
          <w:tcPr>
            <w:tcW w:w="727" w:type="dxa"/>
            <w:shd w:val="clear" w:color="auto" w:fill="27B9FF"/>
            <w:vAlign w:val="center"/>
          </w:tcPr>
          <w:p w:rsidR="00A95AE2" w:rsidRPr="00D379E4" w:rsidP="00612D50" w14:paraId="600E4235" w14:textId="77777777">
            <w:pPr>
              <w:pStyle w:val="TableParagraph"/>
              <w:spacing w:before="2"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100</w:t>
            </w:r>
          </w:p>
        </w:tc>
        <w:tc>
          <w:tcPr>
            <w:tcW w:w="727" w:type="dxa"/>
            <w:vAlign w:val="center"/>
          </w:tcPr>
          <w:p w:rsidR="00A95AE2" w:rsidRPr="00D379E4" w:rsidP="00612D50" w14:paraId="1E0EDBB9" w14:textId="77777777">
            <w:pPr>
              <w:pStyle w:val="TableParagraph"/>
              <w:spacing w:before="2"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1.50</w:t>
            </w:r>
          </w:p>
        </w:tc>
        <w:tc>
          <w:tcPr>
            <w:tcW w:w="727" w:type="dxa"/>
            <w:vAlign w:val="center"/>
          </w:tcPr>
          <w:p w:rsidR="00A95AE2" w:rsidRPr="00D379E4" w:rsidP="00612D50" w14:paraId="3B101456" w14:textId="77777777">
            <w:pPr>
              <w:pStyle w:val="TableParagraph"/>
              <w:spacing w:before="2"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1.50</w:t>
            </w:r>
          </w:p>
        </w:tc>
        <w:tc>
          <w:tcPr>
            <w:tcW w:w="727" w:type="dxa"/>
            <w:shd w:val="clear" w:color="auto" w:fill="27B9FF"/>
            <w:vAlign w:val="center"/>
          </w:tcPr>
          <w:p w:rsidR="00A95AE2" w:rsidRPr="00D379E4" w:rsidP="00612D50" w14:paraId="72E8EFB2" w14:textId="77777777">
            <w:pPr>
              <w:pStyle w:val="TableParagraph"/>
              <w:spacing w:before="2" w:line="150" w:lineRule="exact"/>
              <w:ind w:left="28"/>
              <w:jc w:val="center"/>
              <w:rPr>
                <w:rFonts w:asciiTheme="minorHAnsi" w:hAnsiTheme="minorHAnsi" w:cstheme="minorHAnsi"/>
                <w:sz w:val="14"/>
                <w:szCs w:val="14"/>
              </w:rPr>
            </w:pPr>
            <w:r w:rsidRPr="00D379E4">
              <w:rPr>
                <w:rFonts w:asciiTheme="minorHAnsi" w:hAnsiTheme="minorHAnsi" w:cstheme="minorHAnsi"/>
                <w:spacing w:val="-5"/>
                <w:sz w:val="14"/>
                <w:szCs w:val="14"/>
              </w:rPr>
              <w:t>150</w:t>
            </w:r>
          </w:p>
        </w:tc>
        <w:tc>
          <w:tcPr>
            <w:tcW w:w="727" w:type="dxa"/>
            <w:shd w:val="clear" w:color="auto" w:fill="27B9FF"/>
            <w:vAlign w:val="center"/>
          </w:tcPr>
          <w:p w:rsidR="00A95AE2" w:rsidRPr="00D379E4" w:rsidP="00A116F7" w14:paraId="6D40724D" w14:textId="77777777">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150</w:t>
            </w:r>
          </w:p>
        </w:tc>
        <w:tc>
          <w:tcPr>
            <w:tcW w:w="727" w:type="dxa"/>
            <w:shd w:val="clear" w:color="auto" w:fill="27B9FF"/>
            <w:vAlign w:val="center"/>
          </w:tcPr>
          <w:p w:rsidR="00A95AE2" w:rsidRPr="00D379E4" w:rsidP="00FF3488" w14:paraId="5C6DF0E0" w14:textId="77777777">
            <w:pPr>
              <w:pStyle w:val="TableParagraph"/>
              <w:spacing w:before="2" w:line="150" w:lineRule="exact"/>
              <w:ind w:left="265"/>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0" w:type="dxa"/>
            <w:vAlign w:val="center"/>
          </w:tcPr>
          <w:p w:rsidR="00A95AE2" w:rsidRPr="00D379E4" w:rsidP="00612D50" w14:paraId="00BEB9CA" w14:textId="77777777">
            <w:pPr>
              <w:pStyle w:val="TableParagraph"/>
              <w:spacing w:line="150" w:lineRule="exact"/>
              <w:jc w:val="center"/>
              <w:rPr>
                <w:rFonts w:asciiTheme="minorHAnsi" w:hAnsiTheme="minorHAnsi" w:cstheme="minorHAnsi"/>
                <w:w w:val="99"/>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2FEA29E3" w14:textId="77777777">
            <w:pPr>
              <w:pStyle w:val="TableParagraph"/>
              <w:spacing w:before="2" w:line="150" w:lineRule="exact"/>
              <w:ind w:left="35"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4555C973" w14:textId="77777777">
            <w:pPr>
              <w:pStyle w:val="TableParagraph"/>
              <w:spacing w:before="2"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vAlign w:val="center"/>
          </w:tcPr>
          <w:p w:rsidR="00A95AE2" w:rsidRPr="00D379E4" w:rsidP="00612D50" w14:paraId="071E19E9" w14:textId="77777777">
            <w:pPr>
              <w:pStyle w:val="TableParagraph"/>
              <w:spacing w:before="2" w:line="150" w:lineRule="exact"/>
              <w:ind w:left="31"/>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28D4A243" w14:textId="77777777">
            <w:pPr>
              <w:pStyle w:val="TableParagraph"/>
              <w:spacing w:before="2" w:line="150" w:lineRule="exact"/>
              <w:ind w:left="36"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r>
      <w:tr w14:paraId="457DDC13" w14:textId="77777777" w:rsidTr="00AC54E4">
        <w:tblPrEx>
          <w:tblW w:w="13490" w:type="dxa"/>
          <w:tblInd w:w="120" w:type="dxa"/>
          <w:tblLayout w:type="fixed"/>
          <w:tblCellMar>
            <w:left w:w="0" w:type="dxa"/>
            <w:right w:w="0" w:type="dxa"/>
          </w:tblCellMar>
          <w:tblLook w:val="01E0"/>
        </w:tblPrEx>
        <w:trPr>
          <w:trHeight w:val="172"/>
        </w:trPr>
        <w:tc>
          <w:tcPr>
            <w:tcW w:w="2572" w:type="dxa"/>
          </w:tcPr>
          <w:p w:rsidR="00A95AE2" w:rsidRPr="00D379E4" w:rsidP="00A95AE2" w14:paraId="405101D1" w14:textId="77777777">
            <w:pPr>
              <w:pStyle w:val="TableParagraph"/>
              <w:spacing w:before="2" w:line="150" w:lineRule="exact"/>
              <w:ind w:left="23"/>
              <w:rPr>
                <w:b/>
                <w:sz w:val="14"/>
              </w:rPr>
            </w:pPr>
            <w:r w:rsidRPr="00D379E4">
              <w:rPr>
                <w:b/>
                <w:spacing w:val="-2"/>
                <w:sz w:val="14"/>
              </w:rPr>
              <w:t>Totals</w:t>
            </w:r>
          </w:p>
        </w:tc>
        <w:tc>
          <w:tcPr>
            <w:tcW w:w="627" w:type="dxa"/>
            <w:tcBorders>
              <w:top w:val="nil"/>
              <w:left w:val="nil"/>
              <w:bottom w:val="nil"/>
              <w:right w:val="nil"/>
            </w:tcBorders>
            <w:shd w:val="clear" w:color="auto" w:fill="000000" w:themeFill="text1"/>
          </w:tcPr>
          <w:p w:rsidR="00A95AE2" w:rsidRPr="00D379E4" w:rsidP="00A95AE2" w14:paraId="7EBF7595" w14:textId="77777777">
            <w:pPr>
              <w:pStyle w:val="TableParagraph"/>
              <w:spacing w:before="0"/>
              <w:rPr>
                <w:rFonts w:asciiTheme="minorHAnsi" w:hAnsiTheme="minorHAnsi" w:cstheme="minorHAnsi"/>
                <w:sz w:val="14"/>
                <w:szCs w:val="14"/>
              </w:rPr>
            </w:pPr>
          </w:p>
        </w:tc>
        <w:tc>
          <w:tcPr>
            <w:tcW w:w="840" w:type="dxa"/>
            <w:shd w:val="clear" w:color="auto" w:fill="E2A5AC"/>
          </w:tcPr>
          <w:p w:rsidR="00A95AE2" w:rsidRPr="00D379E4" w:rsidP="00A95AE2" w14:paraId="120EC85F" w14:textId="77777777">
            <w:pPr>
              <w:pStyle w:val="TableParagraph"/>
              <w:spacing w:before="2" w:line="150" w:lineRule="exact"/>
              <w:ind w:right="189"/>
              <w:jc w:val="center"/>
              <w:rPr>
                <w:rFonts w:asciiTheme="minorHAnsi" w:hAnsiTheme="minorHAnsi" w:cstheme="minorHAnsi"/>
                <w:b/>
                <w:bCs/>
                <w:sz w:val="14"/>
                <w:szCs w:val="14"/>
              </w:rPr>
            </w:pPr>
            <w:r w:rsidRPr="00D379E4">
              <w:rPr>
                <w:rFonts w:asciiTheme="minorHAnsi" w:hAnsiTheme="minorHAnsi" w:cstheme="minorHAnsi"/>
                <w:b/>
                <w:bCs/>
                <w:sz w:val="14"/>
                <w:szCs w:val="14"/>
              </w:rPr>
              <w:t>23,737</w:t>
            </w:r>
          </w:p>
        </w:tc>
        <w:tc>
          <w:tcPr>
            <w:tcW w:w="727" w:type="dxa"/>
            <w:shd w:val="clear" w:color="auto" w:fill="E2A5AC"/>
          </w:tcPr>
          <w:p w:rsidR="00A95AE2" w:rsidRPr="00D379E4" w:rsidP="00A95AE2" w14:paraId="5C29A613" w14:textId="77777777">
            <w:pPr>
              <w:pStyle w:val="TableParagraph"/>
              <w:spacing w:before="2" w:line="150" w:lineRule="exact"/>
              <w:ind w:left="30" w:right="3"/>
              <w:jc w:val="center"/>
              <w:rPr>
                <w:rFonts w:asciiTheme="minorHAnsi" w:hAnsiTheme="minorHAnsi" w:cstheme="minorHAnsi"/>
                <w:b/>
                <w:bCs/>
                <w:sz w:val="14"/>
                <w:szCs w:val="14"/>
              </w:rPr>
            </w:pPr>
            <w:r w:rsidRPr="00D379E4">
              <w:rPr>
                <w:rFonts w:asciiTheme="minorHAnsi" w:hAnsiTheme="minorHAnsi" w:cstheme="minorHAnsi"/>
                <w:b/>
                <w:bCs/>
                <w:sz w:val="14"/>
                <w:szCs w:val="14"/>
              </w:rPr>
              <w:t>29</w:t>
            </w:r>
            <w:r w:rsidRPr="00D379E4" w:rsidR="00AA611E">
              <w:rPr>
                <w:rFonts w:asciiTheme="minorHAnsi" w:hAnsiTheme="minorHAnsi" w:cstheme="minorHAnsi"/>
                <w:b/>
                <w:bCs/>
                <w:sz w:val="14"/>
                <w:szCs w:val="14"/>
              </w:rPr>
              <w:t>,</w:t>
            </w:r>
            <w:r w:rsidRPr="00D379E4">
              <w:rPr>
                <w:rFonts w:asciiTheme="minorHAnsi" w:hAnsiTheme="minorHAnsi" w:cstheme="minorHAnsi"/>
                <w:b/>
                <w:bCs/>
                <w:sz w:val="14"/>
                <w:szCs w:val="14"/>
              </w:rPr>
              <w:t>989</w:t>
            </w:r>
          </w:p>
        </w:tc>
        <w:tc>
          <w:tcPr>
            <w:tcW w:w="727" w:type="dxa"/>
            <w:shd w:val="clear" w:color="auto" w:fill="E2A5AC"/>
          </w:tcPr>
          <w:p w:rsidR="00A95AE2" w:rsidRPr="00D379E4" w:rsidP="00A95AE2" w14:paraId="44D4FE45" w14:textId="77777777">
            <w:pPr>
              <w:pStyle w:val="TableParagraph"/>
              <w:spacing w:before="2" w:line="150" w:lineRule="exact"/>
              <w:ind w:left="30" w:right="3"/>
              <w:jc w:val="center"/>
              <w:rPr>
                <w:rFonts w:asciiTheme="minorHAnsi" w:hAnsiTheme="minorHAnsi" w:cstheme="minorHAnsi"/>
                <w:b/>
                <w:bCs/>
                <w:sz w:val="14"/>
                <w:szCs w:val="14"/>
              </w:rPr>
            </w:pPr>
            <w:r w:rsidRPr="00D379E4">
              <w:rPr>
                <w:rFonts w:asciiTheme="minorHAnsi" w:hAnsiTheme="minorHAnsi" w:cstheme="minorHAnsi"/>
                <w:b/>
                <w:bCs/>
                <w:sz w:val="14"/>
                <w:szCs w:val="14"/>
              </w:rPr>
              <w:t>84,838</w:t>
            </w:r>
          </w:p>
        </w:tc>
        <w:tc>
          <w:tcPr>
            <w:tcW w:w="727" w:type="dxa"/>
            <w:shd w:val="clear" w:color="auto" w:fill="E2A5AC"/>
          </w:tcPr>
          <w:p w:rsidR="00A95AE2" w:rsidRPr="00D379E4" w:rsidP="00A95AE2" w14:paraId="3A2B6EF7" w14:textId="77777777">
            <w:pPr>
              <w:pStyle w:val="TableParagraph"/>
              <w:spacing w:before="2" w:line="150" w:lineRule="exact"/>
              <w:ind w:left="30" w:right="2"/>
              <w:jc w:val="center"/>
              <w:rPr>
                <w:rFonts w:asciiTheme="minorHAnsi" w:hAnsiTheme="minorHAnsi" w:cstheme="minorHAnsi"/>
                <w:b/>
                <w:bCs/>
                <w:sz w:val="14"/>
                <w:szCs w:val="14"/>
              </w:rPr>
            </w:pPr>
            <w:r w:rsidRPr="00D379E4">
              <w:rPr>
                <w:rFonts w:asciiTheme="minorHAnsi" w:hAnsiTheme="minorHAnsi" w:cstheme="minorHAnsi"/>
                <w:b/>
                <w:bCs/>
                <w:sz w:val="14"/>
                <w:szCs w:val="14"/>
              </w:rPr>
              <w:t>101,777</w:t>
            </w:r>
          </w:p>
        </w:tc>
        <w:tc>
          <w:tcPr>
            <w:tcW w:w="727" w:type="dxa"/>
            <w:tcBorders>
              <w:top w:val="nil"/>
              <w:left w:val="nil"/>
              <w:bottom w:val="nil"/>
              <w:right w:val="nil"/>
            </w:tcBorders>
            <w:shd w:val="clear" w:color="auto" w:fill="000000" w:themeFill="text1"/>
          </w:tcPr>
          <w:p w:rsidR="00A95AE2" w:rsidRPr="00D379E4" w:rsidP="00A95AE2" w14:paraId="2F4CC1AA" w14:textId="77777777">
            <w:pPr>
              <w:pStyle w:val="TableParagraph"/>
              <w:spacing w:before="0"/>
              <w:rPr>
                <w:rFonts w:asciiTheme="minorHAnsi" w:hAnsiTheme="minorHAnsi" w:cstheme="minorHAnsi"/>
                <w:sz w:val="14"/>
                <w:szCs w:val="14"/>
              </w:rPr>
            </w:pPr>
          </w:p>
        </w:tc>
        <w:tc>
          <w:tcPr>
            <w:tcW w:w="727" w:type="dxa"/>
            <w:tcBorders>
              <w:top w:val="nil"/>
              <w:left w:val="nil"/>
              <w:bottom w:val="nil"/>
              <w:right w:val="nil"/>
            </w:tcBorders>
            <w:shd w:val="clear" w:color="auto" w:fill="000000" w:themeFill="text1"/>
          </w:tcPr>
          <w:p w:rsidR="00A95AE2" w:rsidRPr="00D379E4" w:rsidP="00A95AE2" w14:paraId="2EAE589F" w14:textId="77777777">
            <w:pPr>
              <w:pStyle w:val="TableParagraph"/>
              <w:spacing w:before="0"/>
              <w:rPr>
                <w:rFonts w:asciiTheme="minorHAnsi" w:hAnsiTheme="minorHAnsi" w:cstheme="minorHAnsi"/>
                <w:sz w:val="14"/>
                <w:szCs w:val="14"/>
              </w:rPr>
            </w:pPr>
          </w:p>
        </w:tc>
        <w:tc>
          <w:tcPr>
            <w:tcW w:w="727" w:type="dxa"/>
            <w:shd w:val="clear" w:color="auto" w:fill="E2A5AC"/>
          </w:tcPr>
          <w:p w:rsidR="00A95AE2" w:rsidRPr="00D379E4" w:rsidP="00A95AE2" w14:paraId="718A98A3" w14:textId="77777777">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202,320</w:t>
            </w:r>
          </w:p>
        </w:tc>
        <w:tc>
          <w:tcPr>
            <w:tcW w:w="727" w:type="dxa"/>
            <w:shd w:val="clear" w:color="auto" w:fill="E2A5AC"/>
          </w:tcPr>
          <w:p w:rsidR="00A95AE2" w:rsidRPr="00D379E4" w:rsidP="00A95AE2" w14:paraId="6D0E8CFD" w14:textId="77777777">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251,</w:t>
            </w:r>
            <w:r w:rsidR="002735E6">
              <w:rPr>
                <w:rFonts w:asciiTheme="minorHAnsi" w:hAnsiTheme="minorHAnsi" w:cstheme="minorHAnsi"/>
                <w:b/>
                <w:bCs/>
                <w:sz w:val="14"/>
                <w:szCs w:val="14"/>
              </w:rPr>
              <w:t>176</w:t>
            </w:r>
          </w:p>
        </w:tc>
        <w:tc>
          <w:tcPr>
            <w:tcW w:w="727" w:type="dxa"/>
            <w:shd w:val="clear" w:color="auto" w:fill="E2A5AC"/>
          </w:tcPr>
          <w:p w:rsidR="00A95AE2" w:rsidRPr="00D379E4" w:rsidP="00A95AE2" w14:paraId="6243B5C7" w14:textId="77777777">
            <w:pPr>
              <w:pStyle w:val="TableParagraph"/>
              <w:spacing w:before="2" w:line="150" w:lineRule="exact"/>
              <w:ind w:left="266"/>
              <w:rPr>
                <w:rFonts w:asciiTheme="minorHAnsi" w:hAnsiTheme="minorHAnsi" w:cstheme="minorHAnsi"/>
                <w:b/>
                <w:sz w:val="14"/>
                <w:szCs w:val="14"/>
              </w:rPr>
            </w:pPr>
            <w:r w:rsidRPr="00D379E4">
              <w:rPr>
                <w:rFonts w:asciiTheme="minorHAnsi" w:hAnsiTheme="minorHAnsi" w:cstheme="minorHAnsi"/>
                <w:b/>
                <w:spacing w:val="-5"/>
                <w:sz w:val="14"/>
                <w:szCs w:val="14"/>
              </w:rPr>
              <w:t>-146</w:t>
            </w:r>
          </w:p>
        </w:tc>
        <w:tc>
          <w:tcPr>
            <w:tcW w:w="727" w:type="dxa"/>
            <w:gridSpan w:val="2"/>
            <w:shd w:val="clear" w:color="auto" w:fill="E2A5AC"/>
          </w:tcPr>
          <w:p w:rsidR="00A95AE2" w:rsidRPr="00D379E4" w:rsidP="00A95AE2" w14:paraId="5AA17479" w14:textId="77777777">
            <w:pPr>
              <w:pStyle w:val="TableParagraph"/>
              <w:spacing w:before="2" w:line="150" w:lineRule="exact"/>
              <w:ind w:right="178"/>
              <w:jc w:val="right"/>
              <w:rPr>
                <w:rFonts w:asciiTheme="minorHAnsi" w:hAnsiTheme="minorHAnsi" w:cstheme="minorHAnsi"/>
                <w:b/>
                <w:bCs/>
                <w:sz w:val="14"/>
                <w:szCs w:val="14"/>
              </w:rPr>
            </w:pPr>
            <w:r w:rsidRPr="00D379E4">
              <w:rPr>
                <w:rFonts w:asciiTheme="minorHAnsi" w:hAnsiTheme="minorHAnsi" w:cstheme="minorHAnsi"/>
                <w:b/>
                <w:bCs/>
                <w:sz w:val="14"/>
                <w:szCs w:val="14"/>
              </w:rPr>
              <w:t>17,085</w:t>
            </w:r>
          </w:p>
        </w:tc>
        <w:tc>
          <w:tcPr>
            <w:tcW w:w="727" w:type="dxa"/>
            <w:gridSpan w:val="2"/>
            <w:shd w:val="clear" w:color="auto" w:fill="E2A5AC"/>
          </w:tcPr>
          <w:p w:rsidR="00A95AE2" w:rsidRPr="00D379E4" w:rsidP="00A95AE2" w14:paraId="7EFE3659" w14:textId="77777777">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16,939</w:t>
            </w:r>
          </w:p>
        </w:tc>
        <w:tc>
          <w:tcPr>
            <w:tcW w:w="727" w:type="dxa"/>
            <w:gridSpan w:val="2"/>
            <w:shd w:val="clear" w:color="auto" w:fill="E2A5AC"/>
          </w:tcPr>
          <w:p w:rsidR="00A95AE2" w:rsidRPr="00D379E4" w:rsidP="00A95AE2" w14:paraId="7977DFDA" w14:textId="77777777">
            <w:pPr>
              <w:pStyle w:val="TableParagraph"/>
              <w:spacing w:before="2" w:line="150" w:lineRule="exact"/>
              <w:ind w:left="37" w:right="3"/>
              <w:jc w:val="center"/>
              <w:rPr>
                <w:rFonts w:asciiTheme="minorHAnsi" w:hAnsiTheme="minorHAnsi" w:cstheme="minorHAnsi"/>
                <w:b/>
                <w:sz w:val="14"/>
                <w:szCs w:val="14"/>
              </w:rPr>
            </w:pPr>
            <w:r w:rsidRPr="00D379E4">
              <w:rPr>
                <w:rFonts w:asciiTheme="minorHAnsi" w:hAnsiTheme="minorHAnsi" w:cstheme="minorHAnsi"/>
                <w:b/>
                <w:spacing w:val="-2"/>
                <w:sz w:val="14"/>
                <w:szCs w:val="14"/>
              </w:rPr>
              <w:t>-362</w:t>
            </w:r>
          </w:p>
        </w:tc>
        <w:tc>
          <w:tcPr>
            <w:tcW w:w="727" w:type="dxa"/>
            <w:gridSpan w:val="2"/>
            <w:shd w:val="clear" w:color="auto" w:fill="E2A5AC"/>
          </w:tcPr>
          <w:p w:rsidR="00A95AE2" w:rsidRPr="00D379E4" w:rsidP="00A95AE2" w14:paraId="06D3A137" w14:textId="77777777">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49</w:t>
            </w:r>
            <w:r w:rsidR="003C526D">
              <w:rPr>
                <w:rFonts w:asciiTheme="minorHAnsi" w:hAnsiTheme="minorHAnsi" w:cstheme="minorHAnsi"/>
                <w:b/>
                <w:bCs/>
                <w:sz w:val="14"/>
                <w:szCs w:val="14"/>
              </w:rPr>
              <w:t>216</w:t>
            </w:r>
          </w:p>
        </w:tc>
        <w:tc>
          <w:tcPr>
            <w:tcW w:w="727" w:type="dxa"/>
            <w:gridSpan w:val="2"/>
            <w:shd w:val="clear" w:color="auto" w:fill="E2A5AC"/>
          </w:tcPr>
          <w:p w:rsidR="00A95AE2" w:rsidRPr="00D379E4" w:rsidP="00A95AE2" w14:paraId="7FDC678F" w14:textId="77777777">
            <w:pPr>
              <w:pStyle w:val="TableParagraph"/>
              <w:spacing w:before="2" w:line="150" w:lineRule="exact"/>
              <w:ind w:left="37" w:right="3"/>
              <w:jc w:val="center"/>
              <w:rPr>
                <w:rFonts w:asciiTheme="minorHAnsi" w:hAnsiTheme="minorHAnsi" w:cstheme="minorHAnsi"/>
                <w:b/>
                <w:bCs/>
                <w:sz w:val="14"/>
                <w:szCs w:val="14"/>
              </w:rPr>
            </w:pPr>
            <w:r w:rsidRPr="00D379E4">
              <w:rPr>
                <w:rFonts w:asciiTheme="minorHAnsi" w:hAnsiTheme="minorHAnsi" w:cstheme="minorHAnsi"/>
                <w:b/>
                <w:bCs/>
                <w:sz w:val="14"/>
                <w:szCs w:val="14"/>
              </w:rPr>
              <w:t>48</w:t>
            </w:r>
            <w:r w:rsidR="0067653E">
              <w:rPr>
                <w:rFonts w:asciiTheme="minorHAnsi" w:hAnsiTheme="minorHAnsi" w:cstheme="minorHAnsi"/>
                <w:b/>
                <w:bCs/>
                <w:sz w:val="14"/>
                <w:szCs w:val="14"/>
              </w:rPr>
              <w:t>,854</w:t>
            </w:r>
          </w:p>
        </w:tc>
      </w:tr>
    </w:tbl>
    <w:p w:rsidR="00592533" w:rsidRPr="00D379E4" w14:paraId="087099F3" w14:textId="77777777">
      <w:pPr>
        <w:spacing w:line="240" w:lineRule="auto"/>
        <w:sectPr>
          <w:footerReference w:type="default" r:id="rId44"/>
          <w:pgSz w:w="15840" w:h="12240" w:orient="landscape"/>
          <w:pgMar w:top="1440" w:right="1440" w:bottom="1440" w:left="1440" w:header="720" w:footer="720" w:gutter="0"/>
          <w:cols w:space="720"/>
          <w:docGrid w:linePitch="360"/>
        </w:sectPr>
      </w:pPr>
    </w:p>
    <w:p w:rsidR="00391E8C" w:rsidRPr="00D379E4" w:rsidP="00391E8C" w14:paraId="62CEB8F8" w14:textId="77777777">
      <w:pPr>
        <w:pStyle w:val="Heading2"/>
      </w:pPr>
      <w:bookmarkStart w:id="45" w:name="_Toc179357668"/>
      <w:bookmarkStart w:id="46" w:name="_Toc223412655"/>
      <w:r w:rsidRPr="00D379E4">
        <w:t>A.1</w:t>
      </w:r>
      <w:r w:rsidRPr="00D379E4" w:rsidR="00E1357E">
        <w:t>5</w:t>
      </w:r>
      <w:r w:rsidRPr="00D379E4">
        <w:t>. Reasons for Changes in Burden</w:t>
      </w:r>
      <w:bookmarkEnd w:id="45"/>
      <w:bookmarkEnd w:id="46"/>
    </w:p>
    <w:p w:rsidR="00401A1F" w:rsidP="00F41F9E" w14:paraId="2F9AFD0D" w14:textId="77777777">
      <w:pPr>
        <w:spacing w:after="0" w:line="240" w:lineRule="auto"/>
      </w:pPr>
      <w:r w:rsidRPr="00D379E4">
        <w:t>Most of the change in total time burden is driven by an increase in survey respondents for Form EIA-923M, A, and S due to the rapid expansion</w:t>
      </w:r>
      <w:r w:rsidRPr="00D379E4">
        <w:rPr>
          <w:rFonts w:ascii="Times New Roman" w:hAnsi="Times New Roman" w:cs="Times New Roman"/>
          <w:sz w:val="24"/>
          <w:szCs w:val="24"/>
        </w:rPr>
        <w:t xml:space="preserve"> </w:t>
      </w:r>
      <w:r w:rsidRPr="00D379E4">
        <w:t>in the number of operating utility-scale power plants.</w:t>
      </w:r>
      <w:r w:rsidRPr="00D379E4" w:rsidR="002A1B80">
        <w:t xml:space="preserve">  Specifically, this results in a net increase of </w:t>
      </w:r>
      <w:r w:rsidRPr="00D379E4" w:rsidR="05B9C0F0">
        <w:t>2755</w:t>
      </w:r>
      <w:r w:rsidRPr="00D379E4" w:rsidR="002A1B80">
        <w:t xml:space="preserve"> respondents eligible to complete the Annual Form EIA-923, </w:t>
      </w:r>
      <w:r w:rsidRPr="00D379E4" w:rsidR="7278D369">
        <w:t>739</w:t>
      </w:r>
      <w:r w:rsidRPr="00D379E4" w:rsidR="002A1B80">
        <w:t xml:space="preserve"> respondents eligible to complete the Annual Form EIA-923 Supplemental, and </w:t>
      </w:r>
      <w:r w:rsidRPr="00D379E4" w:rsidR="141E131A">
        <w:t>969</w:t>
      </w:r>
      <w:r w:rsidRPr="00D379E4" w:rsidR="002A1B80">
        <w:t xml:space="preserve"> respondents eligible to complete the Monthly Form EIA-923.</w:t>
      </w:r>
    </w:p>
    <w:p w:rsidR="00F41F9E" w:rsidP="00F41F9E" w14:paraId="67EAB855" w14:textId="77777777">
      <w:pPr>
        <w:spacing w:after="0" w:line="240" w:lineRule="auto"/>
      </w:pPr>
    </w:p>
    <w:p w:rsidR="00BA6FDE" w:rsidP="00E1357E" w14:paraId="32AE8233" w14:textId="77777777">
      <w:r w:rsidRPr="00D379E4">
        <w:t xml:space="preserve">The frame files for Forms EIA-860 and EIA-860M are determined by the generating capacity values of existing and planned facilities. Changes in these frames are the direct result of a shifting industry generation portfolio. Due to several economic and environmental factors, there is growth in the number of solar, wind, battery storage, natural gas-fired combined cycle, and natural gas-fired combustion turbine facilities and there is loss in the number of coal and natural gas-fired thermoelectric facilities. This resulted in </w:t>
      </w:r>
      <w:r w:rsidRPr="00D379E4" w:rsidR="006E318F">
        <w:t xml:space="preserve">96 </w:t>
      </w:r>
      <w:r w:rsidRPr="00D379E4">
        <w:t xml:space="preserve">less respondents being eligible to report on Form EIA-860 with environmental questions, but </w:t>
      </w:r>
      <w:r w:rsidRPr="00D379E4" w:rsidR="006E318F">
        <w:t xml:space="preserve">1,055 </w:t>
      </w:r>
      <w:r w:rsidRPr="00D379E4">
        <w:t xml:space="preserve">more respondents being eligible to report on Form EIA-860 without environmental questions.  </w:t>
      </w:r>
    </w:p>
    <w:p w:rsidR="008811D4" w:rsidRPr="008811D4" w:rsidP="008811D4" w14:paraId="6BC5B8E3" w14:textId="77777777">
      <w:r w:rsidRPr="008811D4">
        <w:t>EIA will add five questions to Schedule 5, Target Spinning Reserve, of Form EIA-930A. EIA estimates this will increase the reporting burden by one hour per respondent, from 35 hours to 36 hours. The total estimated annual burden for all respondents will increase by 84 hours, from 2,184 hours to 2,268 hours.</w:t>
      </w:r>
    </w:p>
    <w:p w:rsidR="00E1357E" w:rsidP="00E1357E" w14:paraId="1B52DEEB" w14:textId="77777777">
      <w:r w:rsidRPr="00D379E4">
        <w:t xml:space="preserve">EIA will discontinue Form EIA-63B, Photovoltaic Module Shipments Report. EIA determined that the value of the data collected by the survey no longer exceeds the burden of collecting and publishing it. </w:t>
      </w:r>
      <w:r w:rsidRPr="00D379E4" w:rsidR="00431F1C">
        <w:t xml:space="preserve">This change is projected to reduce the reporting burden on the industry. Specifically, discontinuing the monthly survey will relieve approximately 120 annual respondents and save an estimated 314 annual burden hours, while discontinuing the annual survey will impact 26 fewer respondents and reduce burden hours by 48 annually. </w:t>
      </w:r>
    </w:p>
    <w:p w:rsidR="00F41F9E" w:rsidRPr="00D379E4" w:rsidP="00E1357E" w14:paraId="553E99FD" w14:textId="77777777"/>
    <w:tbl>
      <w:tblPr>
        <w:tblW w:w="9360" w:type="dxa"/>
        <w:jc w:val="center"/>
        <w:tblLayout w:type="fixed"/>
        <w:tblCellMar>
          <w:left w:w="115" w:type="dxa"/>
          <w:right w:w="115" w:type="dxa"/>
        </w:tblCellMar>
        <w:tblLook w:val="04A0"/>
      </w:tblPr>
      <w:tblGrid>
        <w:gridCol w:w="1872"/>
        <w:gridCol w:w="1872"/>
        <w:gridCol w:w="1872"/>
        <w:gridCol w:w="1872"/>
        <w:gridCol w:w="1872"/>
      </w:tblGrid>
      <w:tr w14:paraId="5159F2EA" w14:textId="77777777" w:rsidTr="2C406A0A">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90503A" w:rsidRPr="00D379E4" w:rsidP="0EA71F3A" w14:paraId="5DA656BA" w14:textId="77777777">
            <w:pPr>
              <w:spacing w:after="0" w:line="240" w:lineRule="auto"/>
              <w:jc w:val="center"/>
              <w:rPr>
                <w:rFonts w:ascii="Calibri" w:eastAsia="Times New Roman" w:hAnsi="Calibri" w:cs="Arial"/>
                <w:b/>
                <w:bCs/>
                <w:color w:val="0070C0"/>
                <w:sz w:val="28"/>
                <w:szCs w:val="28"/>
              </w:rPr>
            </w:pPr>
            <w:r w:rsidRPr="00D379E4">
              <w:br w:type="page"/>
            </w:r>
            <w:r w:rsidRPr="00D379E4">
              <w:rPr>
                <w:rFonts w:ascii="Calibri" w:eastAsia="Times New Roman" w:hAnsi="Calibri" w:cs="Arial"/>
                <w:b/>
                <w:bCs/>
                <w:color w:val="0070C0"/>
              </w:rPr>
              <w:t xml:space="preserve">Table </w:t>
            </w:r>
            <w:r w:rsidRPr="00D379E4" w:rsidR="00592533">
              <w:rPr>
                <w:rFonts w:ascii="Calibri" w:eastAsia="Times New Roman" w:hAnsi="Calibri" w:cs="Arial"/>
                <w:b/>
                <w:bCs/>
                <w:color w:val="0070C0"/>
              </w:rPr>
              <w:t>A</w:t>
            </w:r>
            <w:r w:rsidRPr="00D379E4" w:rsidR="001B6325">
              <w:rPr>
                <w:rFonts w:ascii="Calibri" w:eastAsia="Times New Roman" w:hAnsi="Calibri" w:cs="Arial"/>
                <w:b/>
                <w:bCs/>
                <w:color w:val="0070C0"/>
              </w:rPr>
              <w:t>6</w:t>
            </w:r>
            <w:r w:rsidRPr="00D379E4">
              <w:rPr>
                <w:rFonts w:ascii="Calibri" w:eastAsia="Times New Roman" w:hAnsi="Calibri" w:cs="Arial"/>
                <w:b/>
                <w:bCs/>
                <w:color w:val="0070C0"/>
              </w:rPr>
              <w:t>. ICR Summary of Burden</w:t>
            </w:r>
          </w:p>
        </w:tc>
      </w:tr>
      <w:tr w14:paraId="4008DE8E" w14:textId="77777777" w:rsidTr="2C406A0A">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90503A" w:rsidRPr="00D379E4" w14:paraId="02C8D094" w14:textId="77777777">
            <w:pPr>
              <w:spacing w:after="0" w:line="240" w:lineRule="auto"/>
              <w:jc w:val="center"/>
              <w:rPr>
                <w:rFonts w:ascii="Calibri" w:eastAsia="Times New Roman" w:hAnsi="Calibri" w:cs="Arial"/>
                <w:b/>
                <w:bCs/>
                <w:color w:val="FFFFFF"/>
                <w:sz w:val="20"/>
                <w:szCs w:val="20"/>
              </w:rPr>
            </w:pPr>
            <w:r w:rsidRPr="00D379E4">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6CF681DF"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47E14C7D"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2940275C"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1D32C6FF"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Previously Approved</w:t>
            </w:r>
          </w:p>
        </w:tc>
      </w:tr>
      <w:tr w14:paraId="34DE144B" w14:textId="77777777" w:rsidTr="2C406A0A">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90503A" w:rsidRPr="00D379E4" w14:paraId="2F4ED716" w14:textId="77777777">
            <w:pPr>
              <w:spacing w:after="0" w:line="240" w:lineRule="auto"/>
              <w:rPr>
                <w:rFonts w:ascii="Calibri" w:eastAsia="Times New Roman" w:hAnsi="Calibri" w:cs="Arial"/>
                <w:color w:val="576170"/>
                <w:sz w:val="20"/>
                <w:szCs w:val="20"/>
              </w:rPr>
            </w:pPr>
            <w:r w:rsidRPr="00D379E4">
              <w:rPr>
                <w:rFonts w:ascii="Calibri" w:eastAsia="Times New Roman" w:hAnsi="Calibri" w:cs="Arial"/>
                <w:color w:val="576170"/>
                <w:sz w:val="20"/>
                <w:szCs w:val="20"/>
              </w:rPr>
              <w:t>Total Number of Responses</w:t>
            </w:r>
          </w:p>
        </w:tc>
        <w:tc>
          <w:tcPr>
            <w:tcW w:w="1872" w:type="dxa"/>
            <w:tcBorders>
              <w:top w:val="nil"/>
              <w:left w:val="nil"/>
              <w:bottom w:val="single" w:sz="4" w:space="0" w:color="auto"/>
              <w:right w:val="single" w:sz="4" w:space="0" w:color="auto"/>
            </w:tcBorders>
            <w:vAlign w:val="center"/>
            <w:hideMark/>
          </w:tcPr>
          <w:p w:rsidR="0090503A" w:rsidRPr="00D379E4" w:rsidP="2C406A0A" w14:paraId="7E9E373D" w14:textId="77777777">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101,777</w:t>
            </w:r>
          </w:p>
        </w:tc>
        <w:tc>
          <w:tcPr>
            <w:tcW w:w="1872" w:type="dxa"/>
            <w:tcBorders>
              <w:top w:val="nil"/>
              <w:left w:val="nil"/>
              <w:bottom w:val="single" w:sz="4" w:space="0" w:color="auto"/>
              <w:right w:val="single" w:sz="4" w:space="0" w:color="auto"/>
            </w:tcBorders>
            <w:vAlign w:val="center"/>
            <w:hideMark/>
          </w:tcPr>
          <w:p w:rsidR="0090503A" w:rsidRPr="00D379E4" w:rsidP="009A3C9B" w14:paraId="16BA0D9B" w14:textId="77777777">
            <w:pPr>
              <w:spacing w:after="0" w:line="240" w:lineRule="auto"/>
              <w:jc w:val="center"/>
              <w:rPr>
                <w:rFonts w:ascii="Calibri" w:eastAsia="Times New Roman" w:hAnsi="Calibri" w:cs="Arial"/>
                <w:color w:val="576170"/>
                <w:sz w:val="20"/>
                <w:szCs w:val="20"/>
              </w:rPr>
            </w:pPr>
            <w:r w:rsidRPr="00D379E4">
              <w:rPr>
                <w:rFonts w:ascii="Calibri" w:eastAsia="Times New Roman" w:hAnsi="Calibri" w:cs="Arial"/>
                <w:color w:val="576170"/>
                <w:sz w:val="20"/>
                <w:szCs w:val="20"/>
              </w:rPr>
              <w:t>-146</w:t>
            </w:r>
          </w:p>
        </w:tc>
        <w:tc>
          <w:tcPr>
            <w:tcW w:w="1872" w:type="dxa"/>
            <w:tcBorders>
              <w:top w:val="nil"/>
              <w:left w:val="nil"/>
              <w:bottom w:val="single" w:sz="4" w:space="0" w:color="auto"/>
              <w:right w:val="single" w:sz="4" w:space="0" w:color="auto"/>
            </w:tcBorders>
            <w:vAlign w:val="center"/>
            <w:hideMark/>
          </w:tcPr>
          <w:p w:rsidR="0090503A" w:rsidRPr="00D379E4" w:rsidP="2C406A0A" w14:paraId="7AA8C341" w14:textId="77777777">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17,</w:t>
            </w:r>
            <w:r w:rsidRPr="00D379E4" w:rsidR="00A949AB">
              <w:rPr>
                <w:rFonts w:ascii="Calibri" w:eastAsia="Times New Roman" w:hAnsi="Calibri" w:cs="Arial"/>
                <w:color w:val="576170"/>
                <w:sz w:val="20"/>
                <w:szCs w:val="20"/>
              </w:rPr>
              <w:t>085</w:t>
            </w:r>
          </w:p>
        </w:tc>
        <w:tc>
          <w:tcPr>
            <w:tcW w:w="1872" w:type="dxa"/>
            <w:tcBorders>
              <w:top w:val="nil"/>
              <w:left w:val="nil"/>
              <w:bottom w:val="single" w:sz="4" w:space="0" w:color="auto"/>
              <w:right w:val="single" w:sz="4" w:space="0" w:color="auto"/>
            </w:tcBorders>
            <w:vAlign w:val="center"/>
            <w:hideMark/>
          </w:tcPr>
          <w:p w:rsidR="0090503A" w:rsidRPr="00D379E4" w:rsidP="2C406A0A" w14:paraId="37578D8C" w14:textId="77777777">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8</w:t>
            </w:r>
            <w:r w:rsidRPr="00D379E4" w:rsidR="001F7039">
              <w:rPr>
                <w:rFonts w:ascii="Calibri" w:eastAsia="Times New Roman" w:hAnsi="Calibri" w:cs="Arial"/>
                <w:color w:val="576170"/>
                <w:sz w:val="20"/>
                <w:szCs w:val="20"/>
              </w:rPr>
              <w:t>4,838</w:t>
            </w:r>
          </w:p>
        </w:tc>
      </w:tr>
      <w:tr w14:paraId="51C4DC51" w14:textId="77777777" w:rsidTr="2C406A0A">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90503A" w:rsidRPr="00D379E4" w14:paraId="46BD5252" w14:textId="77777777">
            <w:pPr>
              <w:spacing w:after="0" w:line="240" w:lineRule="auto"/>
              <w:rPr>
                <w:rFonts w:ascii="Calibri" w:eastAsia="Times New Roman" w:hAnsi="Calibri" w:cs="Arial"/>
                <w:color w:val="576170"/>
                <w:sz w:val="20"/>
                <w:szCs w:val="20"/>
              </w:rPr>
            </w:pPr>
            <w:r w:rsidRPr="00D379E4">
              <w:rPr>
                <w:rFonts w:ascii="Calibri" w:eastAsia="Times New Roman" w:hAnsi="Calibri" w:cs="Arial"/>
                <w:color w:val="576170"/>
                <w:sz w:val="20"/>
                <w:szCs w:val="20"/>
              </w:rPr>
              <w:t>Total Time Burden (Hr)</w:t>
            </w:r>
          </w:p>
        </w:tc>
        <w:tc>
          <w:tcPr>
            <w:tcW w:w="1872" w:type="dxa"/>
            <w:tcBorders>
              <w:top w:val="nil"/>
              <w:left w:val="nil"/>
              <w:bottom w:val="single" w:sz="4" w:space="0" w:color="auto"/>
              <w:right w:val="single" w:sz="4" w:space="0" w:color="auto"/>
            </w:tcBorders>
            <w:vAlign w:val="center"/>
            <w:hideMark/>
          </w:tcPr>
          <w:p w:rsidR="0090503A" w:rsidRPr="00D379E4" w:rsidP="2C406A0A" w14:paraId="680BDBCB" w14:textId="77777777">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25</w:t>
            </w:r>
            <w:r w:rsidRPr="00D379E4" w:rsidR="0017599F">
              <w:rPr>
                <w:rFonts w:ascii="Calibri" w:eastAsia="Times New Roman" w:hAnsi="Calibri" w:cs="Arial"/>
                <w:color w:val="576170"/>
                <w:sz w:val="20"/>
                <w:szCs w:val="20"/>
              </w:rPr>
              <w:t>1</w:t>
            </w:r>
            <w:r w:rsidRPr="00D379E4">
              <w:rPr>
                <w:rFonts w:ascii="Calibri" w:eastAsia="Times New Roman" w:hAnsi="Calibri" w:cs="Arial"/>
                <w:color w:val="576170"/>
                <w:sz w:val="20"/>
                <w:szCs w:val="20"/>
              </w:rPr>
              <w:t>,</w:t>
            </w:r>
            <w:r w:rsidR="00103B23">
              <w:rPr>
                <w:rFonts w:ascii="Calibri" w:eastAsia="Times New Roman" w:hAnsi="Calibri" w:cs="Arial"/>
                <w:color w:val="576170"/>
                <w:sz w:val="20"/>
                <w:szCs w:val="20"/>
              </w:rPr>
              <w:t>176</w:t>
            </w:r>
          </w:p>
        </w:tc>
        <w:tc>
          <w:tcPr>
            <w:tcW w:w="1872" w:type="dxa"/>
            <w:tcBorders>
              <w:top w:val="nil"/>
              <w:left w:val="nil"/>
              <w:bottom w:val="single" w:sz="4" w:space="0" w:color="auto"/>
              <w:right w:val="single" w:sz="4" w:space="0" w:color="auto"/>
            </w:tcBorders>
            <w:vAlign w:val="center"/>
            <w:hideMark/>
          </w:tcPr>
          <w:p w:rsidR="0090503A" w:rsidRPr="00D379E4" w:rsidP="009A3C9B" w14:paraId="29FBE9F1" w14:textId="77777777">
            <w:pPr>
              <w:spacing w:after="0" w:line="240" w:lineRule="auto"/>
              <w:jc w:val="center"/>
              <w:rPr>
                <w:rFonts w:ascii="Calibri" w:eastAsia="Times New Roman" w:hAnsi="Calibri" w:cs="Arial"/>
                <w:color w:val="576170"/>
                <w:sz w:val="20"/>
                <w:szCs w:val="20"/>
              </w:rPr>
            </w:pPr>
            <w:r w:rsidRPr="00D379E4">
              <w:rPr>
                <w:rFonts w:ascii="Calibri" w:eastAsia="Times New Roman" w:hAnsi="Calibri" w:cs="Arial"/>
                <w:color w:val="576170"/>
                <w:sz w:val="20"/>
                <w:szCs w:val="20"/>
              </w:rPr>
              <w:t>-362</w:t>
            </w:r>
          </w:p>
        </w:tc>
        <w:tc>
          <w:tcPr>
            <w:tcW w:w="1872" w:type="dxa"/>
            <w:tcBorders>
              <w:top w:val="nil"/>
              <w:left w:val="nil"/>
              <w:bottom w:val="single" w:sz="4" w:space="0" w:color="auto"/>
              <w:right w:val="single" w:sz="4" w:space="0" w:color="auto"/>
            </w:tcBorders>
            <w:vAlign w:val="center"/>
            <w:hideMark/>
          </w:tcPr>
          <w:p w:rsidR="0090503A" w:rsidRPr="00D379E4" w:rsidP="2C406A0A" w14:paraId="404A8B4E" w14:textId="77777777">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49</w:t>
            </w:r>
            <w:r w:rsidRPr="00D379E4" w:rsidR="00A949AB">
              <w:rPr>
                <w:rFonts w:ascii="Calibri" w:eastAsia="Times New Roman" w:hAnsi="Calibri" w:cs="Arial"/>
                <w:color w:val="576170"/>
                <w:sz w:val="20"/>
                <w:szCs w:val="20"/>
              </w:rPr>
              <w:t>,</w:t>
            </w:r>
            <w:r w:rsidR="00103B23">
              <w:rPr>
                <w:rFonts w:ascii="Calibri" w:eastAsia="Times New Roman" w:hAnsi="Calibri" w:cs="Arial"/>
                <w:color w:val="576170"/>
                <w:sz w:val="20"/>
                <w:szCs w:val="20"/>
              </w:rPr>
              <w:t>216</w:t>
            </w:r>
          </w:p>
        </w:tc>
        <w:tc>
          <w:tcPr>
            <w:tcW w:w="1872" w:type="dxa"/>
            <w:tcBorders>
              <w:top w:val="nil"/>
              <w:left w:val="nil"/>
              <w:bottom w:val="single" w:sz="4" w:space="0" w:color="auto"/>
              <w:right w:val="single" w:sz="4" w:space="0" w:color="auto"/>
            </w:tcBorders>
            <w:vAlign w:val="center"/>
            <w:hideMark/>
          </w:tcPr>
          <w:p w:rsidR="0090503A" w:rsidRPr="00D379E4" w:rsidP="009A3C9B" w14:paraId="06CF177D" w14:textId="77777777">
            <w:pPr>
              <w:spacing w:after="0" w:line="240" w:lineRule="auto"/>
              <w:jc w:val="center"/>
              <w:rPr>
                <w:rFonts w:ascii="Calibri" w:eastAsia="Times New Roman" w:hAnsi="Calibri" w:cs="Arial"/>
                <w:color w:val="576170"/>
                <w:sz w:val="20"/>
                <w:szCs w:val="20"/>
              </w:rPr>
            </w:pPr>
            <w:r w:rsidRPr="00D379E4">
              <w:rPr>
                <w:rFonts w:ascii="Calibri" w:eastAsia="Times New Roman" w:hAnsi="Calibri" w:cs="Arial"/>
                <w:color w:val="576170"/>
                <w:sz w:val="20"/>
                <w:szCs w:val="20"/>
              </w:rPr>
              <w:t>202,320</w:t>
            </w:r>
          </w:p>
        </w:tc>
      </w:tr>
    </w:tbl>
    <w:p w:rsidR="001A7C2F" w:rsidRPr="00D379E4" w14:paraId="0844FB54" w14:textId="77777777"/>
    <w:p w:rsidR="0090503A" w:rsidRPr="00D379E4" w:rsidP="00A66AD5" w14:paraId="596A6835" w14:textId="77777777">
      <w:pPr>
        <w:pStyle w:val="Heading2"/>
      </w:pPr>
      <w:bookmarkStart w:id="47" w:name="_Toc20838058"/>
      <w:bookmarkStart w:id="48" w:name="_Toc223412656"/>
      <w:r w:rsidRPr="00D379E4">
        <w:t>A.16. Collection, Tabulation, and Publication Plans</w:t>
      </w:r>
      <w:bookmarkEnd w:id="47"/>
      <w:bookmarkEnd w:id="48"/>
      <w:r w:rsidRPr="00D379E4">
        <w:t xml:space="preserve"> </w:t>
      </w:r>
    </w:p>
    <w:p w:rsidR="0090503A" w:rsidRPr="00D379E4" w14:paraId="622C96EA"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The data collected on the surveys in this package are released in EIA reports and are available on the EIA website. Detailed information on the data elements collected on each form and their associated collection, tabulation, and publication time schedules are contained in Tables </w:t>
      </w:r>
      <w:r w:rsidRPr="00D379E4" w:rsidR="001B6325">
        <w:t>7</w:t>
      </w:r>
      <w:r w:rsidRPr="00D379E4">
        <w:t xml:space="preserve"> and </w:t>
      </w:r>
      <w:r w:rsidRPr="00D379E4" w:rsidR="001B6325">
        <w:t>8</w:t>
      </w:r>
      <w:r w:rsidRPr="00D379E4">
        <w:t xml:space="preserve">. </w:t>
      </w:r>
    </w:p>
    <w:p w:rsidR="0090503A" w:rsidRPr="00D379E4" w14:paraId="63A66ACB"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pPr>
      <w:r w:rsidRPr="00D379E4">
        <w:t xml:space="preserve">Non-sensitive data are provided to the public at the reporting level of detail in the form of downloadable electronic files located at </w:t>
      </w:r>
      <w:hyperlink r:id="rId26" w:history="1">
        <w:r w:rsidRPr="00D379E4">
          <w:rPr>
            <w:rStyle w:val="Hyperlink"/>
          </w:rPr>
          <w:t>http://www.eia.gov/electricity/data/detail-data.html</w:t>
        </w:r>
      </w:hyperlink>
      <w:r w:rsidRPr="00D379E4">
        <w:t xml:space="preserve">. This includes the vast majority of the data collected on the </w:t>
      </w:r>
      <w:r w:rsidRPr="00D379E4" w:rsidR="001A7C2F">
        <w:t>E</w:t>
      </w:r>
      <w:r w:rsidRPr="00D379E4">
        <w:t>lectric Power surveys.</w:t>
      </w:r>
    </w:p>
    <w:p w:rsidR="0090503A" w:rsidRPr="00D379E4" w14:paraId="025BDB25" w14:textId="77777777">
      <w:pPr>
        <w:spacing w:before="100" w:beforeAutospacing="1" w:after="0"/>
        <w:rPr>
          <w:rFonts w:eastAsia="Times New Roman"/>
        </w:rPr>
      </w:pPr>
      <w:r w:rsidRPr="00D379E4">
        <w:rPr>
          <w:rFonts w:eastAsia="Times New Roman"/>
        </w:rPr>
        <w:t xml:space="preserve">In addition, EIA created for its website an </w:t>
      </w:r>
      <w:hyperlink r:id="rId24" w:history="1">
        <w:r w:rsidRPr="00D379E4">
          <w:rPr>
            <w:rFonts w:eastAsia="Times New Roman"/>
          </w:rPr>
          <w:t>Electricity Data Browser</w:t>
        </w:r>
      </w:hyperlink>
      <w:r w:rsidRPr="00D379E4">
        <w:t xml:space="preserve"> (EDB)</w:t>
      </w:r>
      <w:r w:rsidRPr="00D379E4">
        <w:rPr>
          <w:rFonts w:eastAsia="Times New Roman"/>
        </w:rPr>
        <w:t xml:space="preserve"> to show generation, consumption, fossil fuel receipts, stockpiles, retail sales, and electricity prices. The data appea</w:t>
      </w:r>
      <w:r w:rsidRPr="00D379E4" w:rsidR="00AB1F3F">
        <w:rPr>
          <w:rFonts w:eastAsia="Times New Roman"/>
        </w:rPr>
        <w:t>rs</w:t>
      </w:r>
      <w:r w:rsidRPr="00D379E4">
        <w:rPr>
          <w:rFonts w:eastAsia="Times New Roman"/>
        </w:rPr>
        <w:t xml:space="preserve"> on an interactive web page and are updated each month. This EDB includes most datasets collected and published in EIA's Electric Power Monthly and allows users to perform dynamic charting of data sets as well as </w:t>
      </w:r>
      <w:r w:rsidRPr="00D379E4" w:rsidR="008E4A28">
        <w:rPr>
          <w:rFonts w:eastAsia="Times New Roman"/>
        </w:rPr>
        <w:t xml:space="preserve">to </w:t>
      </w:r>
      <w:r w:rsidRPr="00D379E4">
        <w:rPr>
          <w:rFonts w:eastAsia="Times New Roman"/>
        </w:rPr>
        <w:t>m</w:t>
      </w:r>
      <w:r w:rsidRPr="00D379E4" w:rsidR="00AB1F3F">
        <w:rPr>
          <w:rFonts w:eastAsia="Times New Roman"/>
        </w:rPr>
        <w:t>ap</w:t>
      </w:r>
      <w:r w:rsidRPr="00D379E4">
        <w:rPr>
          <w:rFonts w:eastAsia="Times New Roman"/>
        </w:rPr>
        <w:t xml:space="preserve"> the data by state. Some reports include plant-level statistics. All images and datasets are available for download. The EDB is available at:</w:t>
      </w:r>
    </w:p>
    <w:p w:rsidR="0090503A" w:rsidRPr="00D379E4" w14:paraId="18F2D56A" w14:textId="77777777">
      <w:r w:rsidRPr="00D379E4">
        <w:t>https://www.eia.gov/electricity/data/browser/</w:t>
      </w:r>
    </w:p>
    <w:p w:rsidR="00AD77B5" w:rsidRPr="00D379E4" w14:paraId="36F1F51D" w14:textId="77777777">
      <w:pPr>
        <w:rPr>
          <w:color w:val="0082BE" w:themeColor="text2" w:themeTint="BF"/>
        </w:rPr>
      </w:pPr>
      <w:r w:rsidRPr="00D379E4">
        <w:t xml:space="preserve">The data reported on Form EIA-930 hourly survey is reported in near real-time as part of EIA’s Hourly Electric Grid Monitor, see: </w:t>
      </w:r>
      <w:hyperlink r:id="rId45" w:history="1">
        <w:r w:rsidRPr="00D379E4">
          <w:rPr>
            <w:rStyle w:val="Hyperlink"/>
          </w:rPr>
          <w:t>https://www.eia.gov/electricity/gridmonitor/dashboard/electric_overview/US48/US48</w:t>
        </w:r>
      </w:hyperlink>
      <w:r w:rsidRPr="00D379E4">
        <w:rPr>
          <w:color w:val="0082BE" w:themeColor="text2" w:themeTint="BF"/>
        </w:rPr>
        <w:t>)</w:t>
      </w: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5490"/>
        <w:gridCol w:w="3600"/>
      </w:tblGrid>
      <w:tr w14:paraId="0DBDA5C4" w14:textId="77777777" w:rsidTr="29132E5A">
        <w:tblPrEx>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03"/>
          <w:tblHeader/>
        </w:trPr>
        <w:tc>
          <w:tcPr>
            <w:tcW w:w="10440" w:type="dxa"/>
            <w:gridSpan w:val="3"/>
            <w:tcBorders>
              <w:bottom w:val="single" w:sz="4" w:space="0" w:color="auto"/>
            </w:tcBorders>
            <w:shd w:val="clear" w:color="auto" w:fill="C4EDFE" w:themeFill="accent1" w:themeFillTint="33"/>
            <w:vAlign w:val="center"/>
          </w:tcPr>
          <w:p w:rsidR="0090503A" w:rsidRPr="00D379E4" w14:paraId="7B552D74" w14:textId="77777777">
            <w:pPr>
              <w:keepNext/>
              <w:spacing w:after="0"/>
              <w:jc w:val="center"/>
              <w:rPr>
                <w:rFonts w:eastAsia="Times New Roman"/>
                <w:b/>
                <w:bCs/>
              </w:rPr>
            </w:pPr>
            <w:r w:rsidRPr="00D379E4">
              <w:t xml:space="preserve">A combination of EIA and Nuclear Regulatory Commission data is used to create EIA’s Status of U.S. Nuclear Outages at </w:t>
            </w:r>
            <w:hyperlink r:id="rId30" w:history="1">
              <w:r w:rsidRPr="00D379E4">
                <w:rPr>
                  <w:rStyle w:val="Hyperlink"/>
                  <w:color w:val="0082BE" w:themeColor="text2" w:themeTint="BF"/>
                </w:rPr>
                <w:t>http://www.eia.gov/nuclear/outages/</w:t>
              </w:r>
            </w:hyperlink>
            <w:r w:rsidRPr="00D379E4">
              <w:t xml:space="preserve">. </w:t>
            </w:r>
            <w:r w:rsidRPr="00D379E4">
              <w:rPr>
                <w:rFonts w:eastAsia="Times New Roman"/>
              </w:rPr>
              <w:t>Users can also link to the data series in EIA's Application Programming Interface (</w:t>
            </w:r>
            <w:hyperlink r:id="rId46" w:history="1">
              <w:r w:rsidRPr="00D379E4">
                <w:rPr>
                  <w:rFonts w:eastAsia="Times New Roman"/>
                </w:rPr>
                <w:t>API</w:t>
              </w:r>
            </w:hyperlink>
            <w:r w:rsidRPr="00D379E4">
              <w:rPr>
                <w:rFonts w:eastAsia="Times New Roman"/>
              </w:rPr>
              <w:t>). An API makes EIA data machine-readable and more accessible to users. Links to analytic reports such as the Electricity Monthly Update, projections such as the Short-Term Energy Outlook and Annual Energy Outlook, and pertinent Today in Energy articles are also available from the page. For more information, see the API webpage at:</w:t>
            </w:r>
            <w:r w:rsidRPr="00D379E4" w:rsidR="00AD77B5">
              <w:rPr>
                <w:rStyle w:val="Hyperlink"/>
              </w:rPr>
              <w:t xml:space="preserve"> </w:t>
            </w:r>
            <w:hyperlink r:id="rId47" w:history="1">
              <w:r w:rsidRPr="00D379E4" w:rsidR="00AD77B5">
                <w:rPr>
                  <w:rStyle w:val="Hyperlink"/>
                </w:rPr>
                <w:t>https://www.eia.gov/opendata/</w:t>
              </w:r>
            </w:hyperlink>
            <w:r w:rsidRPr="00D379E4" w:rsidR="00AD77B5">
              <w:t>.</w:t>
            </w:r>
            <w:r w:rsidRPr="00D379E4">
              <w:rPr>
                <w:rFonts w:eastAsia="Times New Roman"/>
                <w:b/>
                <w:bCs/>
              </w:rPr>
              <w:t xml:space="preserve">Table </w:t>
            </w:r>
            <w:r w:rsidRPr="00D379E4" w:rsidR="47F783DE">
              <w:rPr>
                <w:rFonts w:eastAsia="Times New Roman"/>
                <w:b/>
                <w:bCs/>
              </w:rPr>
              <w:t>A</w:t>
            </w:r>
            <w:r w:rsidRPr="00D379E4" w:rsidR="001B6325">
              <w:rPr>
                <w:rFonts w:eastAsia="Times New Roman"/>
                <w:b/>
                <w:bCs/>
              </w:rPr>
              <w:t>7</w:t>
            </w:r>
            <w:r w:rsidRPr="00D379E4">
              <w:rPr>
                <w:rFonts w:eastAsia="Times New Roman"/>
                <w:b/>
                <w:bCs/>
              </w:rPr>
              <w:t>. Electricity Collection</w:t>
            </w:r>
          </w:p>
        </w:tc>
      </w:tr>
      <w:tr w14:paraId="13F4AF7A" w14:textId="77777777" w:rsidTr="29132E5A">
        <w:tblPrEx>
          <w:tblW w:w="10440" w:type="dxa"/>
          <w:tblInd w:w="-702" w:type="dxa"/>
          <w:tblLayout w:type="fixed"/>
          <w:tblLook w:val="0000"/>
        </w:tblPrEx>
        <w:trPr>
          <w:cantSplit/>
          <w:trHeight w:val="350"/>
          <w:tblHeader/>
        </w:trPr>
        <w:tc>
          <w:tcPr>
            <w:tcW w:w="1350" w:type="dxa"/>
            <w:shd w:val="clear" w:color="auto" w:fill="FBEAB2" w:themeFill="accent6" w:themeFillTint="33"/>
            <w:vAlign w:val="center"/>
          </w:tcPr>
          <w:p w:rsidR="0090503A" w:rsidRPr="00D379E4" w14:paraId="3F8D15F6" w14:textId="77777777">
            <w:pPr>
              <w:keepNext/>
              <w:spacing w:after="0"/>
              <w:jc w:val="center"/>
              <w:rPr>
                <w:rFonts w:eastAsia="Times New Roman"/>
                <w:b/>
                <w:bCs/>
                <w:sz w:val="20"/>
                <w:szCs w:val="20"/>
              </w:rPr>
            </w:pPr>
            <w:r w:rsidRPr="00D379E4">
              <w:rPr>
                <w:rFonts w:eastAsia="Times New Roman"/>
                <w:b/>
                <w:bCs/>
                <w:sz w:val="20"/>
                <w:szCs w:val="20"/>
              </w:rPr>
              <w:t>Form</w:t>
            </w:r>
          </w:p>
        </w:tc>
        <w:tc>
          <w:tcPr>
            <w:tcW w:w="5490" w:type="dxa"/>
            <w:shd w:val="clear" w:color="auto" w:fill="FBEAB2" w:themeFill="accent6" w:themeFillTint="33"/>
            <w:vAlign w:val="center"/>
          </w:tcPr>
          <w:p w:rsidR="0090503A" w:rsidRPr="00D379E4" w14:paraId="22905C54" w14:textId="77777777">
            <w:pPr>
              <w:keepNext/>
              <w:spacing w:after="0"/>
              <w:jc w:val="center"/>
              <w:rPr>
                <w:rFonts w:eastAsia="Times New Roman"/>
                <w:b/>
                <w:bCs/>
                <w:sz w:val="20"/>
                <w:szCs w:val="20"/>
              </w:rPr>
            </w:pPr>
            <w:r w:rsidRPr="00D379E4">
              <w:rPr>
                <w:rFonts w:eastAsia="Times New Roman"/>
                <w:b/>
                <w:bCs/>
                <w:sz w:val="20"/>
                <w:szCs w:val="20"/>
              </w:rPr>
              <w:t>Elements Collected</w:t>
            </w:r>
          </w:p>
        </w:tc>
        <w:tc>
          <w:tcPr>
            <w:tcW w:w="3600" w:type="dxa"/>
            <w:shd w:val="clear" w:color="auto" w:fill="FBEAB2" w:themeFill="accent6" w:themeFillTint="33"/>
            <w:vAlign w:val="center"/>
          </w:tcPr>
          <w:p w:rsidR="0090503A" w:rsidRPr="00D379E4" w14:paraId="1732D3D1" w14:textId="77777777">
            <w:pPr>
              <w:keepNext/>
              <w:spacing w:after="0"/>
              <w:jc w:val="center"/>
              <w:rPr>
                <w:rFonts w:eastAsia="Times New Roman"/>
                <w:b/>
                <w:bCs/>
                <w:sz w:val="20"/>
                <w:szCs w:val="20"/>
              </w:rPr>
            </w:pPr>
            <w:r w:rsidRPr="00D379E4">
              <w:rPr>
                <w:rFonts w:eastAsia="Times New Roman"/>
                <w:b/>
                <w:bCs/>
                <w:sz w:val="20"/>
                <w:szCs w:val="20"/>
              </w:rPr>
              <w:t>Level of Detail</w:t>
            </w:r>
          </w:p>
        </w:tc>
      </w:tr>
      <w:tr w14:paraId="5494FDFE"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2CFC97CA" w14:textId="77777777">
            <w:pPr>
              <w:keepNext/>
              <w:spacing w:after="0"/>
              <w:jc w:val="center"/>
              <w:rPr>
                <w:rFonts w:eastAsia="Times New Roman"/>
                <w:sz w:val="18"/>
                <w:szCs w:val="18"/>
              </w:rPr>
            </w:pPr>
            <w:r w:rsidRPr="00D379E4">
              <w:rPr>
                <w:rFonts w:eastAsia="Times New Roman"/>
                <w:sz w:val="18"/>
                <w:szCs w:val="18"/>
              </w:rPr>
              <w:t>EIA-860</w:t>
            </w:r>
          </w:p>
        </w:tc>
        <w:tc>
          <w:tcPr>
            <w:tcW w:w="5490" w:type="dxa"/>
            <w:vAlign w:val="center"/>
          </w:tcPr>
          <w:p w:rsidR="0090503A" w:rsidRPr="00D379E4" w14:paraId="7157EA42" w14:textId="77777777">
            <w:pPr>
              <w:keepNext/>
              <w:spacing w:after="0"/>
              <w:rPr>
                <w:rFonts w:eastAsia="Times New Roman"/>
                <w:sz w:val="18"/>
                <w:szCs w:val="18"/>
              </w:rPr>
            </w:pPr>
            <w:r w:rsidRPr="00D379E4">
              <w:rPr>
                <w:rFonts w:eastAsia="Times New Roman"/>
                <w:sz w:val="18"/>
                <w:szCs w:val="18"/>
              </w:rPr>
              <w:t>Existing and planned capacity and retirements and related data, such as characteristics of environmental control equipment.</w:t>
            </w:r>
          </w:p>
        </w:tc>
        <w:tc>
          <w:tcPr>
            <w:tcW w:w="3600" w:type="dxa"/>
            <w:vAlign w:val="center"/>
          </w:tcPr>
          <w:p w:rsidR="0090503A" w:rsidRPr="00D379E4" w14:paraId="54C2E9ED" w14:textId="77777777">
            <w:pPr>
              <w:keepNext/>
              <w:spacing w:after="0"/>
              <w:jc w:val="center"/>
              <w:rPr>
                <w:rFonts w:eastAsia="Times New Roman"/>
                <w:sz w:val="18"/>
                <w:szCs w:val="18"/>
              </w:rPr>
            </w:pPr>
            <w:r w:rsidRPr="00D379E4">
              <w:rPr>
                <w:rFonts w:eastAsia="Times New Roman"/>
                <w:sz w:val="18"/>
                <w:szCs w:val="18"/>
              </w:rPr>
              <w:t>Boiler/Generator/Plant/Company</w:t>
            </w:r>
          </w:p>
        </w:tc>
      </w:tr>
      <w:tr w14:paraId="42B59E27"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72E0CB64" w14:textId="77777777">
            <w:pPr>
              <w:keepNext/>
              <w:spacing w:after="0"/>
              <w:jc w:val="center"/>
              <w:rPr>
                <w:rFonts w:eastAsia="Times New Roman"/>
                <w:sz w:val="18"/>
                <w:szCs w:val="18"/>
              </w:rPr>
            </w:pPr>
            <w:r w:rsidRPr="00D379E4">
              <w:rPr>
                <w:rFonts w:eastAsia="Times New Roman"/>
                <w:sz w:val="18"/>
                <w:szCs w:val="18"/>
              </w:rPr>
              <w:t>EIA-860M</w:t>
            </w:r>
          </w:p>
        </w:tc>
        <w:tc>
          <w:tcPr>
            <w:tcW w:w="5490" w:type="dxa"/>
            <w:vAlign w:val="center"/>
          </w:tcPr>
          <w:p w:rsidR="0090503A" w:rsidRPr="00D379E4" w14:paraId="34E7BE87" w14:textId="77777777">
            <w:pPr>
              <w:keepNext/>
              <w:spacing w:after="0"/>
              <w:rPr>
                <w:rFonts w:eastAsia="Times New Roman"/>
                <w:sz w:val="18"/>
                <w:szCs w:val="18"/>
              </w:rPr>
            </w:pPr>
            <w:r w:rsidRPr="00D379E4">
              <w:rPr>
                <w:rFonts w:eastAsia="Times New Roman"/>
                <w:sz w:val="18"/>
                <w:szCs w:val="18"/>
              </w:rPr>
              <w:t>Generator plant additions, retirements, or other capacity changes in next 12 months</w:t>
            </w:r>
          </w:p>
        </w:tc>
        <w:tc>
          <w:tcPr>
            <w:tcW w:w="3600" w:type="dxa"/>
            <w:vAlign w:val="center"/>
          </w:tcPr>
          <w:p w:rsidR="0090503A" w:rsidRPr="00D379E4" w14:paraId="39851CFB" w14:textId="77777777">
            <w:pPr>
              <w:keepNext/>
              <w:spacing w:after="0"/>
              <w:jc w:val="center"/>
              <w:rPr>
                <w:rFonts w:eastAsia="Times New Roman"/>
                <w:sz w:val="18"/>
                <w:szCs w:val="18"/>
              </w:rPr>
            </w:pPr>
            <w:r w:rsidRPr="00D379E4">
              <w:rPr>
                <w:rFonts w:eastAsia="Times New Roman"/>
                <w:sz w:val="18"/>
                <w:szCs w:val="18"/>
              </w:rPr>
              <w:t>Generator/Plant/Company</w:t>
            </w:r>
          </w:p>
        </w:tc>
      </w:tr>
      <w:tr w14:paraId="701F219C"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4C811742" w14:textId="77777777">
            <w:pPr>
              <w:keepNext/>
              <w:spacing w:after="0"/>
              <w:jc w:val="center"/>
              <w:rPr>
                <w:rFonts w:eastAsia="Times New Roman"/>
                <w:sz w:val="18"/>
                <w:szCs w:val="18"/>
              </w:rPr>
            </w:pPr>
            <w:r w:rsidRPr="00D379E4">
              <w:rPr>
                <w:rFonts w:eastAsia="Times New Roman"/>
                <w:sz w:val="18"/>
                <w:szCs w:val="18"/>
              </w:rPr>
              <w:t>EIA-861 and EIA-861S</w:t>
            </w:r>
          </w:p>
        </w:tc>
        <w:tc>
          <w:tcPr>
            <w:tcW w:w="5490" w:type="dxa"/>
            <w:vAlign w:val="center"/>
          </w:tcPr>
          <w:p w:rsidR="0090503A" w:rsidRPr="00D379E4" w14:paraId="0F6617B2" w14:textId="77777777">
            <w:pPr>
              <w:keepNext/>
              <w:spacing w:after="0"/>
              <w:rPr>
                <w:rFonts w:eastAsia="Times New Roman"/>
                <w:sz w:val="18"/>
                <w:szCs w:val="18"/>
              </w:rPr>
            </w:pPr>
            <w:r w:rsidRPr="00D379E4">
              <w:rPr>
                <w:rFonts w:eastAsia="Times New Roman"/>
                <w:sz w:val="18"/>
                <w:szCs w:val="18"/>
              </w:rPr>
              <w:t>Annual energy sources, disposition, peak load, sales, revenue, number of customers, demand-side management information, net metering, advanced metering, and distribution system reliability.</w:t>
            </w:r>
          </w:p>
        </w:tc>
        <w:tc>
          <w:tcPr>
            <w:tcW w:w="3600" w:type="dxa"/>
            <w:vAlign w:val="center"/>
          </w:tcPr>
          <w:p w:rsidR="0090503A" w:rsidRPr="00D379E4" w14:paraId="5AA7BD89" w14:textId="77777777">
            <w:pPr>
              <w:keepNext/>
              <w:spacing w:after="0"/>
              <w:jc w:val="center"/>
              <w:rPr>
                <w:rFonts w:eastAsia="Times New Roman"/>
                <w:sz w:val="18"/>
                <w:szCs w:val="18"/>
              </w:rPr>
            </w:pPr>
            <w:r w:rsidRPr="00D379E4">
              <w:rPr>
                <w:rFonts w:eastAsia="Times New Roman"/>
                <w:sz w:val="18"/>
                <w:szCs w:val="18"/>
              </w:rPr>
              <w:t>Company/State/Balancing Authority</w:t>
            </w:r>
          </w:p>
        </w:tc>
      </w:tr>
      <w:tr w14:paraId="499C4C2D"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75594CA3" w14:textId="77777777">
            <w:pPr>
              <w:keepNext/>
              <w:spacing w:after="0"/>
              <w:jc w:val="center"/>
              <w:rPr>
                <w:rFonts w:eastAsia="Times New Roman"/>
                <w:sz w:val="18"/>
                <w:szCs w:val="18"/>
              </w:rPr>
            </w:pPr>
            <w:r w:rsidRPr="00D379E4">
              <w:rPr>
                <w:rFonts w:eastAsia="Times New Roman"/>
                <w:sz w:val="18"/>
                <w:szCs w:val="18"/>
              </w:rPr>
              <w:t xml:space="preserve">EIA-861M </w:t>
            </w:r>
          </w:p>
        </w:tc>
        <w:tc>
          <w:tcPr>
            <w:tcW w:w="5490" w:type="dxa"/>
            <w:vAlign w:val="center"/>
          </w:tcPr>
          <w:p w:rsidR="0090503A" w:rsidRPr="00D379E4" w14:paraId="7DDE09DD" w14:textId="77777777">
            <w:pPr>
              <w:keepNext/>
              <w:spacing w:after="0"/>
              <w:rPr>
                <w:rFonts w:eastAsia="Times New Roman"/>
                <w:sz w:val="18"/>
                <w:szCs w:val="18"/>
              </w:rPr>
            </w:pPr>
            <w:r w:rsidRPr="00D379E4">
              <w:rPr>
                <w:sz w:val="18"/>
                <w:szCs w:val="18"/>
              </w:rPr>
              <w:t>Monthly revenue, electricity sales, and related data (e.g., number of customers, number of advanced meters) by sector.</w:t>
            </w:r>
          </w:p>
        </w:tc>
        <w:tc>
          <w:tcPr>
            <w:tcW w:w="3600" w:type="dxa"/>
            <w:vAlign w:val="center"/>
          </w:tcPr>
          <w:p w:rsidR="0090503A" w:rsidRPr="00D379E4" w14:paraId="4A2D5ED7" w14:textId="77777777">
            <w:pPr>
              <w:keepNext/>
              <w:spacing w:after="0"/>
              <w:jc w:val="center"/>
              <w:rPr>
                <w:rFonts w:eastAsia="Times New Roman"/>
                <w:sz w:val="18"/>
                <w:szCs w:val="18"/>
              </w:rPr>
            </w:pPr>
            <w:r w:rsidRPr="00D379E4">
              <w:rPr>
                <w:rFonts w:eastAsia="Times New Roman"/>
                <w:sz w:val="18"/>
                <w:szCs w:val="18"/>
              </w:rPr>
              <w:t>Company/State</w:t>
            </w:r>
          </w:p>
        </w:tc>
      </w:tr>
      <w:tr w14:paraId="0225C896"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0C232DAC" w14:textId="77777777">
            <w:pPr>
              <w:keepNext/>
              <w:spacing w:after="0"/>
              <w:jc w:val="center"/>
              <w:rPr>
                <w:rFonts w:eastAsia="Times New Roman"/>
                <w:sz w:val="18"/>
                <w:szCs w:val="18"/>
              </w:rPr>
            </w:pPr>
            <w:r w:rsidRPr="00D379E4">
              <w:rPr>
                <w:rFonts w:eastAsia="Times New Roman"/>
                <w:sz w:val="18"/>
                <w:szCs w:val="18"/>
              </w:rPr>
              <w:t>EIA-923A &amp; EIA-923M</w:t>
            </w:r>
          </w:p>
          <w:p w:rsidR="0090503A" w:rsidRPr="00D379E4" w14:paraId="3C9BD25C" w14:textId="77777777">
            <w:pPr>
              <w:keepNext/>
              <w:spacing w:after="0"/>
              <w:jc w:val="center"/>
              <w:rPr>
                <w:rFonts w:eastAsia="Times New Roman"/>
                <w:sz w:val="18"/>
                <w:szCs w:val="18"/>
              </w:rPr>
            </w:pPr>
          </w:p>
        </w:tc>
        <w:tc>
          <w:tcPr>
            <w:tcW w:w="5490" w:type="dxa"/>
            <w:vAlign w:val="center"/>
          </w:tcPr>
          <w:p w:rsidR="0090503A" w:rsidRPr="00D379E4" w14:paraId="40E1FA13" w14:textId="77777777">
            <w:pPr>
              <w:keepNext/>
              <w:spacing w:after="0"/>
              <w:rPr>
                <w:rFonts w:eastAsia="Times New Roman"/>
                <w:sz w:val="18"/>
                <w:szCs w:val="18"/>
              </w:rPr>
            </w:pPr>
            <w:r w:rsidRPr="00D379E4">
              <w:rPr>
                <w:rFonts w:eastAsia="Times New Roman"/>
                <w:sz w:val="18"/>
                <w:szCs w:val="18"/>
              </w:rPr>
              <w:t>Electric power generation, fuel consumption, fossil fuel stocks, delivered fossil fuel cost, combustion byproducts, operational cooling water data, and operational data for NOx, SO2, and particulate matter control equipment.</w:t>
            </w:r>
          </w:p>
        </w:tc>
        <w:tc>
          <w:tcPr>
            <w:tcW w:w="3600" w:type="dxa"/>
            <w:vAlign w:val="center"/>
          </w:tcPr>
          <w:p w:rsidR="0090503A" w:rsidRPr="00D379E4" w14:paraId="38437EE6" w14:textId="77777777">
            <w:pPr>
              <w:keepNext/>
              <w:spacing w:after="0"/>
              <w:jc w:val="center"/>
              <w:rPr>
                <w:rFonts w:eastAsia="Times New Roman"/>
                <w:sz w:val="18"/>
                <w:szCs w:val="18"/>
              </w:rPr>
            </w:pPr>
            <w:r w:rsidRPr="00D379E4">
              <w:rPr>
                <w:rFonts w:eastAsia="Times New Roman"/>
                <w:sz w:val="18"/>
                <w:szCs w:val="18"/>
              </w:rPr>
              <w:t>Boiler/Generator/Prime Mover/Plant</w:t>
            </w:r>
          </w:p>
          <w:p w:rsidR="0090503A" w:rsidRPr="00D379E4" w14:paraId="106808C9" w14:textId="77777777">
            <w:pPr>
              <w:keepNext/>
              <w:spacing w:after="0"/>
              <w:jc w:val="center"/>
              <w:rPr>
                <w:rFonts w:eastAsia="Times New Roman"/>
                <w:sz w:val="18"/>
                <w:szCs w:val="18"/>
              </w:rPr>
            </w:pPr>
          </w:p>
        </w:tc>
      </w:tr>
      <w:tr w14:paraId="7A1DDF5E" w14:textId="77777777" w:rsidTr="29132E5A">
        <w:tblPrEx>
          <w:tblW w:w="10440" w:type="dxa"/>
          <w:tblInd w:w="-702" w:type="dxa"/>
          <w:tblLayout w:type="fixed"/>
          <w:tblLook w:val="0000"/>
        </w:tblPrEx>
        <w:trPr>
          <w:cantSplit/>
          <w:trHeight w:val="872"/>
        </w:trPr>
        <w:tc>
          <w:tcPr>
            <w:tcW w:w="1350" w:type="dxa"/>
            <w:vAlign w:val="center"/>
          </w:tcPr>
          <w:p w:rsidR="0090503A" w:rsidRPr="00D379E4" w14:paraId="7E8CD37E" w14:textId="77777777">
            <w:pPr>
              <w:keepNext/>
              <w:spacing w:after="0"/>
              <w:jc w:val="center"/>
              <w:rPr>
                <w:rFonts w:eastAsia="Times New Roman"/>
                <w:sz w:val="18"/>
                <w:szCs w:val="18"/>
              </w:rPr>
            </w:pPr>
            <w:r w:rsidRPr="00D379E4">
              <w:rPr>
                <w:rFonts w:eastAsia="Times New Roman"/>
                <w:sz w:val="18"/>
                <w:szCs w:val="18"/>
              </w:rPr>
              <w:t>EIA-923S</w:t>
            </w:r>
          </w:p>
        </w:tc>
        <w:tc>
          <w:tcPr>
            <w:tcW w:w="5490" w:type="dxa"/>
            <w:vAlign w:val="center"/>
          </w:tcPr>
          <w:p w:rsidR="0090503A" w:rsidRPr="00D379E4" w14:paraId="7B9A8108" w14:textId="77777777">
            <w:pPr>
              <w:keepNext/>
              <w:spacing w:after="0"/>
              <w:rPr>
                <w:rFonts w:eastAsia="Times New Roman"/>
                <w:sz w:val="18"/>
                <w:szCs w:val="18"/>
              </w:rPr>
            </w:pPr>
            <w:r w:rsidRPr="00D379E4">
              <w:rPr>
                <w:rFonts w:eastAsia="Times New Roman"/>
                <w:sz w:val="18"/>
                <w:szCs w:val="18"/>
              </w:rPr>
              <w:t>Operational environmental information (The other data elements on Form EIA-923 mentioned above will have already been submitted on the monthly survey.)</w:t>
            </w:r>
          </w:p>
        </w:tc>
        <w:tc>
          <w:tcPr>
            <w:tcW w:w="3600" w:type="dxa"/>
            <w:vAlign w:val="center"/>
          </w:tcPr>
          <w:p w:rsidR="0090503A" w:rsidRPr="00D379E4" w14:paraId="71551533" w14:textId="77777777">
            <w:pPr>
              <w:keepNext/>
              <w:spacing w:after="0"/>
              <w:jc w:val="center"/>
              <w:rPr>
                <w:rFonts w:eastAsia="Times New Roman"/>
                <w:sz w:val="18"/>
                <w:szCs w:val="18"/>
              </w:rPr>
            </w:pPr>
            <w:r w:rsidRPr="00D379E4">
              <w:rPr>
                <w:rFonts w:eastAsia="Times New Roman"/>
                <w:sz w:val="18"/>
                <w:szCs w:val="18"/>
              </w:rPr>
              <w:t>Boiler/Generator/Prime Mover/Plant</w:t>
            </w:r>
          </w:p>
          <w:p w:rsidR="0090503A" w:rsidRPr="00D379E4" w14:paraId="681B4B1F" w14:textId="77777777">
            <w:pPr>
              <w:keepNext/>
              <w:spacing w:after="0"/>
              <w:jc w:val="center"/>
              <w:rPr>
                <w:rFonts w:eastAsia="Times New Roman"/>
                <w:sz w:val="18"/>
                <w:szCs w:val="18"/>
              </w:rPr>
            </w:pPr>
          </w:p>
        </w:tc>
      </w:tr>
      <w:tr w14:paraId="65DB538A" w14:textId="77777777" w:rsidTr="29132E5A">
        <w:tblPrEx>
          <w:tblW w:w="10440" w:type="dxa"/>
          <w:tblInd w:w="-702" w:type="dxa"/>
          <w:tblLayout w:type="fixed"/>
          <w:tblLook w:val="0000"/>
        </w:tblPrEx>
        <w:trPr>
          <w:cantSplit/>
          <w:trHeight w:val="728"/>
        </w:trPr>
        <w:tc>
          <w:tcPr>
            <w:tcW w:w="1350" w:type="dxa"/>
            <w:vAlign w:val="center"/>
          </w:tcPr>
          <w:p w:rsidR="0090503A" w:rsidRPr="00D379E4" w14:paraId="670F03B2" w14:textId="77777777">
            <w:pPr>
              <w:keepNext/>
              <w:spacing w:after="0"/>
              <w:jc w:val="center"/>
              <w:rPr>
                <w:rFonts w:eastAsia="Times New Roman"/>
                <w:sz w:val="18"/>
                <w:szCs w:val="18"/>
              </w:rPr>
            </w:pPr>
            <w:r w:rsidRPr="00D379E4">
              <w:rPr>
                <w:rFonts w:eastAsia="Times New Roman"/>
                <w:sz w:val="18"/>
                <w:szCs w:val="18"/>
              </w:rPr>
              <w:t>EIA-930</w:t>
            </w:r>
          </w:p>
        </w:tc>
        <w:tc>
          <w:tcPr>
            <w:tcW w:w="5490" w:type="dxa"/>
          </w:tcPr>
          <w:p w:rsidR="0090503A" w:rsidRPr="00D379E4" w:rsidP="00C41278" w14:paraId="460DA8E4" w14:textId="77777777">
            <w:pPr>
              <w:keepNext/>
              <w:rPr>
                <w:sz w:val="18"/>
                <w:szCs w:val="18"/>
              </w:rPr>
            </w:pPr>
            <w:r w:rsidRPr="00D379E4">
              <w:rPr>
                <w:sz w:val="18"/>
                <w:szCs w:val="18"/>
              </w:rPr>
              <w:t>Hourly net generation, day-ahead demand forecast, demand (net energy for load)</w:t>
            </w:r>
            <w:r w:rsidRPr="00D379E4" w:rsidR="00A91F44">
              <w:rPr>
                <w:sz w:val="18"/>
                <w:szCs w:val="18"/>
              </w:rPr>
              <w:t xml:space="preserve">, </w:t>
            </w:r>
            <w:r w:rsidRPr="00D379E4">
              <w:rPr>
                <w:sz w:val="18"/>
                <w:szCs w:val="18"/>
              </w:rPr>
              <w:t>and actual interchange with each directly connected Balancing Authority.</w:t>
            </w:r>
          </w:p>
        </w:tc>
        <w:tc>
          <w:tcPr>
            <w:tcW w:w="3600" w:type="dxa"/>
            <w:vAlign w:val="center"/>
          </w:tcPr>
          <w:p w:rsidR="0090503A" w:rsidRPr="00D379E4" w14:paraId="15151BE1" w14:textId="77777777">
            <w:pPr>
              <w:keepNext/>
              <w:jc w:val="center"/>
              <w:rPr>
                <w:sz w:val="18"/>
                <w:szCs w:val="18"/>
              </w:rPr>
            </w:pPr>
            <w:r w:rsidRPr="00D379E4">
              <w:rPr>
                <w:sz w:val="18"/>
                <w:szCs w:val="18"/>
              </w:rPr>
              <w:t>Balancing Authority</w:t>
            </w:r>
          </w:p>
        </w:tc>
      </w:tr>
      <w:tr w14:paraId="47775152" w14:textId="77777777" w:rsidTr="29132E5A">
        <w:tblPrEx>
          <w:tblW w:w="10440" w:type="dxa"/>
          <w:tblInd w:w="-702" w:type="dxa"/>
          <w:tblLayout w:type="fixed"/>
          <w:tblLook w:val="0000"/>
        </w:tblPrEx>
        <w:trPr>
          <w:cantSplit/>
          <w:trHeight w:val="728"/>
        </w:trPr>
        <w:tc>
          <w:tcPr>
            <w:tcW w:w="1350" w:type="dxa"/>
            <w:vAlign w:val="center"/>
          </w:tcPr>
          <w:p w:rsidR="63ED37EB" w:rsidRPr="00D379E4" w:rsidP="004760A1" w14:paraId="2A20B5F1" w14:textId="77777777">
            <w:pPr>
              <w:jc w:val="center"/>
              <w:rPr>
                <w:sz w:val="18"/>
              </w:rPr>
            </w:pPr>
            <w:r w:rsidRPr="00D379E4">
              <w:rPr>
                <w:rFonts w:eastAsia="Times New Roman"/>
                <w:sz w:val="18"/>
                <w:szCs w:val="18"/>
              </w:rPr>
              <w:t>EIA-930A</w:t>
            </w:r>
          </w:p>
        </w:tc>
        <w:tc>
          <w:tcPr>
            <w:tcW w:w="5490" w:type="dxa"/>
          </w:tcPr>
          <w:p w:rsidR="63ED37EB" w:rsidRPr="00D379E4" w:rsidP="63ED37EB" w14:paraId="43F0AC1A" w14:textId="77777777">
            <w:pPr>
              <w:rPr>
                <w:rFonts w:ascii="Calibri" w:eastAsia="Calibri" w:hAnsi="Calibri" w:cs="Calibri"/>
                <w:sz w:val="18"/>
                <w:szCs w:val="18"/>
              </w:rPr>
            </w:pPr>
            <w:r w:rsidRPr="00D379E4">
              <w:rPr>
                <w:rFonts w:ascii="Calibri" w:eastAsia="Calibri" w:hAnsi="Calibri" w:cs="Calibri"/>
                <w:sz w:val="18"/>
                <w:szCs w:val="18"/>
              </w:rPr>
              <w:t>Inventory of electric generating units from the Balancing Authorities in the continental U.S.</w:t>
            </w:r>
          </w:p>
        </w:tc>
        <w:tc>
          <w:tcPr>
            <w:tcW w:w="3600" w:type="dxa"/>
            <w:vAlign w:val="center"/>
          </w:tcPr>
          <w:p w:rsidR="63ED37EB" w:rsidRPr="00D379E4" w:rsidP="63ED37EB" w14:paraId="03073B37" w14:textId="77777777">
            <w:pPr>
              <w:jc w:val="center"/>
              <w:rPr>
                <w:sz w:val="18"/>
                <w:szCs w:val="18"/>
              </w:rPr>
            </w:pPr>
            <w:r w:rsidRPr="00D379E4">
              <w:rPr>
                <w:sz w:val="18"/>
                <w:szCs w:val="18"/>
              </w:rPr>
              <w:t>Generator</w:t>
            </w:r>
          </w:p>
        </w:tc>
      </w:tr>
    </w:tbl>
    <w:p w:rsidR="0090503A" w:rsidRPr="00D379E4" w14:paraId="4777944D" w14:textId="77777777"/>
    <w:tbl>
      <w:tblPr>
        <w:tblW w:w="9677" w:type="dxa"/>
        <w:tblInd w:w="-437" w:type="dxa"/>
        <w:tblLayout w:type="fixed"/>
        <w:tblLook w:val="04A0"/>
      </w:tblPr>
      <w:tblGrid>
        <w:gridCol w:w="1167"/>
        <w:gridCol w:w="1084"/>
        <w:gridCol w:w="1918"/>
        <w:gridCol w:w="1585"/>
        <w:gridCol w:w="917"/>
        <w:gridCol w:w="1585"/>
        <w:gridCol w:w="1421"/>
      </w:tblGrid>
      <w:tr w14:paraId="6487B539" w14:textId="77777777" w:rsidTr="29132E5A">
        <w:tblPrEx>
          <w:tblW w:w="9677" w:type="dxa"/>
          <w:tblInd w:w="-437" w:type="dxa"/>
          <w:tblLayout w:type="fixed"/>
          <w:tblLook w:val="04A0"/>
        </w:tblPrEx>
        <w:trPr>
          <w:cantSplit/>
          <w:trHeight w:val="535"/>
          <w:tblHeader/>
        </w:trPr>
        <w:tc>
          <w:tcPr>
            <w:tcW w:w="9677" w:type="dxa"/>
            <w:gridSpan w:val="7"/>
            <w:tcBorders>
              <w:top w:val="single" w:sz="4" w:space="0" w:color="auto"/>
              <w:left w:val="single" w:sz="4" w:space="0" w:color="auto"/>
              <w:bottom w:val="single" w:sz="4" w:space="0" w:color="auto"/>
              <w:right w:val="single" w:sz="4" w:space="0" w:color="auto"/>
            </w:tcBorders>
            <w:shd w:val="clear" w:color="auto" w:fill="C4EDFE" w:themeFill="accent1" w:themeFillTint="33"/>
            <w:vAlign w:val="center"/>
          </w:tcPr>
          <w:p w:rsidR="0090503A" w:rsidRPr="00D379E4" w:rsidP="0EA71F3A" w14:paraId="518132D3" w14:textId="77777777">
            <w:pPr>
              <w:keepNext/>
              <w:jc w:val="center"/>
              <w:rPr>
                <w:b/>
                <w:bCs/>
              </w:rPr>
            </w:pPr>
            <w:r w:rsidRPr="00D379E4">
              <w:rPr>
                <w:b/>
                <w:bCs/>
              </w:rPr>
              <w:t xml:space="preserve">Table </w:t>
            </w:r>
            <w:r w:rsidRPr="00D379E4" w:rsidR="00592533">
              <w:rPr>
                <w:b/>
                <w:bCs/>
              </w:rPr>
              <w:t>A</w:t>
            </w:r>
            <w:r w:rsidRPr="00D379E4" w:rsidR="001B6325">
              <w:rPr>
                <w:b/>
                <w:bCs/>
              </w:rPr>
              <w:t>8</w:t>
            </w:r>
            <w:r w:rsidRPr="00D379E4">
              <w:rPr>
                <w:b/>
                <w:bCs/>
              </w:rPr>
              <w:t>. Collection, Tabulation, and Publication Plans</w:t>
            </w:r>
          </w:p>
        </w:tc>
      </w:tr>
      <w:tr w14:paraId="22F8AF20" w14:textId="77777777" w:rsidTr="00273DBD">
        <w:tblPrEx>
          <w:tblW w:w="9677" w:type="dxa"/>
          <w:tblInd w:w="-437" w:type="dxa"/>
          <w:tblLayout w:type="fixed"/>
          <w:tblLook w:val="04A0"/>
        </w:tblPrEx>
        <w:trPr>
          <w:cantSplit/>
          <w:trHeight w:val="1349"/>
          <w:tblHeader/>
        </w:trPr>
        <w:tc>
          <w:tcPr>
            <w:tcW w:w="1167"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45402D1D" w14:textId="77777777">
            <w:pPr>
              <w:keepNext/>
              <w:jc w:val="center"/>
              <w:rPr>
                <w:b/>
                <w:sz w:val="20"/>
                <w:szCs w:val="20"/>
              </w:rPr>
            </w:pPr>
            <w:r w:rsidRPr="00D379E4">
              <w:rPr>
                <w:b/>
                <w:sz w:val="20"/>
                <w:szCs w:val="20"/>
              </w:rPr>
              <w:t>Survey Form</w:t>
            </w:r>
          </w:p>
        </w:tc>
        <w:tc>
          <w:tcPr>
            <w:tcW w:w="1084"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4A0F9078" w14:textId="77777777">
            <w:pPr>
              <w:keepNext/>
              <w:jc w:val="center"/>
              <w:rPr>
                <w:b/>
                <w:sz w:val="20"/>
                <w:szCs w:val="20"/>
              </w:rPr>
            </w:pPr>
            <w:r w:rsidRPr="00D379E4">
              <w:rPr>
                <w:b/>
                <w:sz w:val="20"/>
                <w:szCs w:val="20"/>
              </w:rPr>
              <w:t>Data Collection Frequency</w:t>
            </w:r>
          </w:p>
        </w:tc>
        <w:tc>
          <w:tcPr>
            <w:tcW w:w="1918"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52262AC0" w14:textId="77777777">
            <w:pPr>
              <w:keepNext/>
              <w:jc w:val="center"/>
              <w:rPr>
                <w:b/>
                <w:sz w:val="20"/>
                <w:szCs w:val="20"/>
              </w:rPr>
            </w:pPr>
            <w:r w:rsidRPr="00D379E4">
              <w:rPr>
                <w:b/>
                <w:sz w:val="20"/>
                <w:szCs w:val="20"/>
              </w:rPr>
              <w:t>Survey Opening Date</w:t>
            </w:r>
          </w:p>
        </w:tc>
        <w:tc>
          <w:tcPr>
            <w:tcW w:w="1585"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1D42FBD1" w14:textId="77777777">
            <w:pPr>
              <w:keepNext/>
              <w:jc w:val="center"/>
              <w:rPr>
                <w:b/>
                <w:sz w:val="20"/>
                <w:szCs w:val="20"/>
              </w:rPr>
            </w:pPr>
            <w:r w:rsidRPr="00D379E4">
              <w:rPr>
                <w:b/>
                <w:sz w:val="20"/>
                <w:szCs w:val="20"/>
              </w:rPr>
              <w:t>Response Due Date</w:t>
            </w:r>
          </w:p>
        </w:tc>
        <w:tc>
          <w:tcPr>
            <w:tcW w:w="917"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2DC34244" w14:textId="77777777">
            <w:pPr>
              <w:keepNext/>
              <w:jc w:val="center"/>
              <w:rPr>
                <w:b/>
                <w:sz w:val="20"/>
                <w:szCs w:val="20"/>
              </w:rPr>
            </w:pPr>
            <w:r w:rsidRPr="00D379E4">
              <w:rPr>
                <w:b/>
                <w:sz w:val="20"/>
                <w:szCs w:val="20"/>
              </w:rPr>
              <w:t>Date Final Data are Ready</w:t>
            </w:r>
          </w:p>
        </w:tc>
        <w:tc>
          <w:tcPr>
            <w:tcW w:w="1585"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36D1ED2A" w14:textId="77777777">
            <w:pPr>
              <w:keepNext/>
              <w:jc w:val="center"/>
              <w:rPr>
                <w:b/>
                <w:sz w:val="20"/>
                <w:szCs w:val="20"/>
              </w:rPr>
            </w:pPr>
            <w:r w:rsidRPr="00D379E4">
              <w:rPr>
                <w:b/>
                <w:sz w:val="20"/>
                <w:szCs w:val="20"/>
              </w:rPr>
              <w:t>Publications*</w:t>
            </w:r>
          </w:p>
        </w:tc>
        <w:tc>
          <w:tcPr>
            <w:tcW w:w="1421"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2E844285" w14:textId="77777777">
            <w:pPr>
              <w:keepNext/>
              <w:jc w:val="center"/>
              <w:rPr>
                <w:b/>
                <w:sz w:val="20"/>
                <w:szCs w:val="20"/>
              </w:rPr>
            </w:pPr>
            <w:r w:rsidRPr="00D379E4">
              <w:rPr>
                <w:b/>
                <w:sz w:val="20"/>
                <w:szCs w:val="20"/>
              </w:rPr>
              <w:t>Publication and Data File Release Date</w:t>
            </w:r>
          </w:p>
        </w:tc>
      </w:tr>
      <w:tr w14:paraId="7F56EF22" w14:textId="77777777" w:rsidTr="00273DBD">
        <w:tblPrEx>
          <w:tblW w:w="9677" w:type="dxa"/>
          <w:tblInd w:w="-437" w:type="dxa"/>
          <w:tblLayout w:type="fixed"/>
          <w:tblLook w:val="04A0"/>
        </w:tblPrEx>
        <w:trPr>
          <w:trHeight w:val="512"/>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39632B0D" w14:textId="77777777">
            <w:pPr>
              <w:keepNext/>
              <w:spacing w:after="0"/>
              <w:jc w:val="center"/>
              <w:rPr>
                <w:rFonts w:cstheme="minorHAnsi"/>
                <w:sz w:val="16"/>
                <w:szCs w:val="16"/>
              </w:rPr>
            </w:pPr>
            <w:r w:rsidRPr="00D379E4">
              <w:rPr>
                <w:rFonts w:cstheme="minorHAnsi"/>
                <w:sz w:val="16"/>
                <w:szCs w:val="16"/>
              </w:rPr>
              <w:t xml:space="preserve">EIA-860 </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2C77760E" w14:textId="77777777">
            <w:pPr>
              <w:keepNext/>
              <w:spacing w:after="0"/>
              <w:jc w:val="center"/>
              <w:rPr>
                <w:rFonts w:cstheme="minorHAnsi"/>
                <w:sz w:val="16"/>
                <w:szCs w:val="16"/>
              </w:rPr>
            </w:pPr>
            <w:r w:rsidRPr="00D379E4">
              <w:rPr>
                <w:rFonts w:cstheme="minorHAnsi"/>
                <w:sz w:val="16"/>
                <w:szCs w:val="16"/>
              </w:rPr>
              <w:t>Annual</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7DF8B2E0" w14:textId="77777777">
            <w:pPr>
              <w:keepNext/>
              <w:spacing w:after="0"/>
              <w:jc w:val="center"/>
              <w:rPr>
                <w:rFonts w:cstheme="minorHAnsi"/>
                <w:sz w:val="16"/>
                <w:szCs w:val="16"/>
              </w:rPr>
            </w:pPr>
            <w:r w:rsidRPr="00D379E4">
              <w:rPr>
                <w:rFonts w:eastAsia="Times New Roman" w:cstheme="minorHAnsi"/>
                <w:sz w:val="16"/>
                <w:szCs w:val="16"/>
              </w:rPr>
              <w:t>First business day in January</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8F339A1" w14:textId="77777777">
            <w:pPr>
              <w:keepNext/>
              <w:spacing w:after="0"/>
              <w:jc w:val="center"/>
              <w:rPr>
                <w:rFonts w:cstheme="minorHAnsi"/>
                <w:sz w:val="16"/>
                <w:szCs w:val="16"/>
              </w:rPr>
            </w:pPr>
            <w:r w:rsidRPr="00D379E4">
              <w:rPr>
                <w:rFonts w:cstheme="minorHAnsi"/>
                <w:sz w:val="16"/>
                <w:szCs w:val="16"/>
              </w:rPr>
              <w:t>Last business day of February</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35F6B1E0"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5412B6CA" w14:textId="77777777">
            <w:pPr>
              <w:keepNext/>
              <w:spacing w:after="0"/>
              <w:jc w:val="center"/>
              <w:rPr>
                <w:rFonts w:cstheme="minorHAnsi"/>
                <w:sz w:val="16"/>
                <w:szCs w:val="16"/>
              </w:rPr>
            </w:pPr>
            <w:r w:rsidRPr="00D379E4">
              <w:rPr>
                <w:rFonts w:cstheme="minorHAnsi"/>
                <w:sz w:val="16"/>
                <w:szCs w:val="16"/>
              </w:rPr>
              <w:t>EPM</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6CFB4A1B" w14:textId="77777777">
            <w:pPr>
              <w:keepNext/>
              <w:spacing w:after="0"/>
              <w:jc w:val="center"/>
              <w:rPr>
                <w:rFonts w:cstheme="minorHAnsi"/>
                <w:sz w:val="16"/>
                <w:szCs w:val="16"/>
              </w:rPr>
            </w:pPr>
            <w:r w:rsidRPr="00D379E4">
              <w:rPr>
                <w:rFonts w:cstheme="minorHAnsi"/>
                <w:sz w:val="16"/>
                <w:szCs w:val="16"/>
              </w:rPr>
              <w:t>Approx. the 28th of each month</w:t>
            </w:r>
          </w:p>
        </w:tc>
      </w:tr>
      <w:tr w14:paraId="773C6D26" w14:textId="77777777" w:rsidTr="00273DBD">
        <w:tblPrEx>
          <w:tblW w:w="9677" w:type="dxa"/>
          <w:tblInd w:w="-437" w:type="dxa"/>
          <w:tblLayout w:type="fixed"/>
          <w:tblLook w:val="04A0"/>
        </w:tblPrEx>
        <w:trPr>
          <w:trHeight w:hRule="exact" w:val="397"/>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4520D8F9"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18309869"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1B53A05B"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723B7CFA"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6F366C51"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15E6560A"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407F85CA" w14:textId="77777777">
            <w:pPr>
              <w:keepNext/>
              <w:spacing w:after="0"/>
              <w:jc w:val="center"/>
              <w:rPr>
                <w:rFonts w:cstheme="minorHAnsi"/>
                <w:sz w:val="16"/>
                <w:szCs w:val="16"/>
              </w:rPr>
            </w:pPr>
            <w:r w:rsidRPr="00D379E4">
              <w:rPr>
                <w:rFonts w:cstheme="minorHAnsi"/>
                <w:sz w:val="16"/>
                <w:szCs w:val="16"/>
              </w:rPr>
              <w:t>November</w:t>
            </w:r>
          </w:p>
        </w:tc>
      </w:tr>
      <w:tr w14:paraId="68C262B7" w14:textId="77777777" w:rsidTr="00273DBD">
        <w:tblPrEx>
          <w:tblW w:w="9677" w:type="dxa"/>
          <w:tblInd w:w="-437" w:type="dxa"/>
          <w:tblLayout w:type="fixed"/>
          <w:tblLook w:val="04A0"/>
        </w:tblPrEx>
        <w:trPr>
          <w:trHeight w:val="466"/>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43431AE" w14:textId="77777777">
            <w:pPr>
              <w:keepNext/>
              <w:spacing w:after="0"/>
              <w:jc w:val="center"/>
              <w:rPr>
                <w:rFonts w:cstheme="minorHAnsi"/>
                <w:sz w:val="16"/>
                <w:szCs w:val="16"/>
              </w:rPr>
            </w:pPr>
            <w:r w:rsidRPr="00D379E4">
              <w:rPr>
                <w:rFonts w:cstheme="minorHAnsi"/>
                <w:sz w:val="16"/>
                <w:szCs w:val="16"/>
              </w:rPr>
              <w:t>EIA-860M**</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162C930" w14:textId="77777777">
            <w:pPr>
              <w:keepNext/>
              <w:spacing w:after="0"/>
              <w:jc w:val="center"/>
              <w:rPr>
                <w:rFonts w:cstheme="minorHAnsi"/>
                <w:sz w:val="16"/>
                <w:szCs w:val="16"/>
              </w:rPr>
            </w:pPr>
            <w:r w:rsidRPr="00D379E4">
              <w:rPr>
                <w:rFonts w:cstheme="minorHAnsi"/>
                <w:sz w:val="16"/>
                <w:szCs w:val="16"/>
              </w:rPr>
              <w:t>Monthly</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05CCFC46" w14:textId="77777777">
            <w:pPr>
              <w:keepNext/>
              <w:spacing w:after="0"/>
              <w:jc w:val="center"/>
              <w:rPr>
                <w:rFonts w:cstheme="minorHAnsi"/>
                <w:sz w:val="16"/>
                <w:szCs w:val="16"/>
              </w:rPr>
            </w:pPr>
            <w:r w:rsidRPr="00D379E4">
              <w:rPr>
                <w:rFonts w:cstheme="minorHAnsi"/>
                <w:sz w:val="16"/>
                <w:szCs w:val="16"/>
              </w:rPr>
              <w:t>First business day in each month</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23F6C7FF" w14:textId="77777777">
            <w:pPr>
              <w:keepNext/>
              <w:spacing w:after="0"/>
              <w:jc w:val="center"/>
              <w:rPr>
                <w:rFonts w:cstheme="minorHAnsi"/>
                <w:sz w:val="16"/>
                <w:szCs w:val="16"/>
              </w:rPr>
            </w:pPr>
            <w:r w:rsidRPr="00D379E4">
              <w:rPr>
                <w:rFonts w:cstheme="minorHAnsi"/>
                <w:sz w:val="16"/>
                <w:szCs w:val="16"/>
              </w:rPr>
              <w:t>15 calendar days after the close of the reporting month</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D634ED0"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75D35ED8" w14:textId="77777777">
            <w:pPr>
              <w:keepNext/>
              <w:spacing w:after="0"/>
              <w:jc w:val="center"/>
              <w:rPr>
                <w:rFonts w:cstheme="minorHAnsi"/>
                <w:sz w:val="16"/>
                <w:szCs w:val="16"/>
              </w:rPr>
            </w:pPr>
            <w:r w:rsidRPr="00D379E4">
              <w:rPr>
                <w:rFonts w:cstheme="minorHAnsi"/>
                <w:sz w:val="16"/>
                <w:szCs w:val="16"/>
              </w:rPr>
              <w:t>EPM</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48EA8A24" w14:textId="77777777">
            <w:pPr>
              <w:keepNext/>
              <w:spacing w:after="0"/>
              <w:jc w:val="center"/>
              <w:rPr>
                <w:rFonts w:cstheme="minorHAnsi"/>
                <w:sz w:val="16"/>
                <w:szCs w:val="16"/>
              </w:rPr>
            </w:pPr>
            <w:r w:rsidRPr="00D379E4">
              <w:rPr>
                <w:rFonts w:cstheme="minorHAnsi"/>
                <w:sz w:val="16"/>
                <w:szCs w:val="16"/>
              </w:rPr>
              <w:t>Approx. the 28th of each month</w:t>
            </w:r>
          </w:p>
        </w:tc>
      </w:tr>
      <w:tr w14:paraId="44CA9B62" w14:textId="77777777" w:rsidTr="00273DBD">
        <w:tblPrEx>
          <w:tblW w:w="9677" w:type="dxa"/>
          <w:tblInd w:w="-437" w:type="dxa"/>
          <w:tblLayout w:type="fixed"/>
          <w:tblLook w:val="04A0"/>
        </w:tblPrEx>
        <w:trPr>
          <w:trHeight w:hRule="exact" w:val="459"/>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0451E5F1"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54EF11C3"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72893D0E"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15F82C69"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6CCC8864"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7D9952C5"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7E0945E0" w14:textId="77777777">
            <w:pPr>
              <w:keepNext/>
              <w:spacing w:after="0"/>
              <w:jc w:val="center"/>
              <w:rPr>
                <w:rFonts w:cstheme="minorHAnsi"/>
                <w:sz w:val="16"/>
                <w:szCs w:val="16"/>
              </w:rPr>
            </w:pPr>
            <w:r w:rsidRPr="00D379E4">
              <w:rPr>
                <w:rFonts w:cstheme="minorHAnsi"/>
                <w:sz w:val="16"/>
                <w:szCs w:val="16"/>
              </w:rPr>
              <w:t>November</w:t>
            </w:r>
          </w:p>
        </w:tc>
      </w:tr>
      <w:tr w14:paraId="1AE3CF1A" w14:textId="77777777" w:rsidTr="29132E5A">
        <w:tblPrEx>
          <w:tblW w:w="9677" w:type="dxa"/>
          <w:tblInd w:w="-437" w:type="dxa"/>
          <w:tblLayout w:type="fixed"/>
          <w:tblLook w:val="04A0"/>
        </w:tblPrEx>
        <w:trPr>
          <w:trHeight w:hRule="exact" w:val="370"/>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2BB7E5EE" w14:textId="77777777">
            <w:pPr>
              <w:keepNext/>
              <w:spacing w:after="0"/>
              <w:jc w:val="center"/>
              <w:rPr>
                <w:rFonts w:cstheme="minorHAnsi"/>
                <w:sz w:val="16"/>
                <w:szCs w:val="16"/>
              </w:rPr>
            </w:pPr>
            <w:r w:rsidRPr="00D379E4">
              <w:rPr>
                <w:rFonts w:cstheme="minorHAnsi"/>
                <w:sz w:val="16"/>
                <w:szCs w:val="16"/>
              </w:rPr>
              <w:t>EIA-861 and</w:t>
            </w:r>
          </w:p>
          <w:p w:rsidR="0090503A" w:rsidRPr="00D379E4" w14:paraId="48FCA172" w14:textId="77777777">
            <w:pPr>
              <w:keepNext/>
              <w:spacing w:after="0"/>
              <w:jc w:val="center"/>
              <w:rPr>
                <w:rFonts w:cstheme="minorHAnsi"/>
                <w:sz w:val="16"/>
                <w:szCs w:val="16"/>
              </w:rPr>
            </w:pPr>
            <w:r w:rsidRPr="00D379E4">
              <w:rPr>
                <w:rFonts w:cstheme="minorHAnsi"/>
                <w:sz w:val="16"/>
                <w:szCs w:val="16"/>
              </w:rPr>
              <w:t xml:space="preserve"> EIA-861S</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1ECA5EEB" w14:textId="77777777">
            <w:pPr>
              <w:keepNext/>
              <w:spacing w:after="0"/>
              <w:jc w:val="center"/>
              <w:rPr>
                <w:rFonts w:cstheme="minorHAnsi"/>
                <w:sz w:val="16"/>
                <w:szCs w:val="16"/>
              </w:rPr>
            </w:pPr>
            <w:r w:rsidRPr="00D379E4">
              <w:rPr>
                <w:rFonts w:cstheme="minorHAnsi"/>
                <w:sz w:val="16"/>
                <w:szCs w:val="16"/>
              </w:rPr>
              <w:t>Annual</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4A8224E" w14:textId="77777777">
            <w:pPr>
              <w:keepNext/>
              <w:spacing w:after="0"/>
              <w:jc w:val="center"/>
              <w:rPr>
                <w:rFonts w:cstheme="minorHAnsi"/>
                <w:sz w:val="16"/>
                <w:szCs w:val="16"/>
              </w:rPr>
            </w:pPr>
            <w:r w:rsidRPr="00D379E4">
              <w:rPr>
                <w:rFonts w:eastAsia="Times New Roman" w:cstheme="minorHAnsi"/>
                <w:sz w:val="16"/>
                <w:szCs w:val="16"/>
              </w:rPr>
              <w:t>First business day in January</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138E85F" w14:textId="77777777">
            <w:pPr>
              <w:keepNext/>
              <w:spacing w:after="0"/>
              <w:jc w:val="center"/>
              <w:rPr>
                <w:rFonts w:cstheme="minorHAnsi"/>
                <w:sz w:val="16"/>
                <w:szCs w:val="16"/>
              </w:rPr>
            </w:pPr>
            <w:r w:rsidRPr="00D379E4">
              <w:rPr>
                <w:rFonts w:cstheme="minorHAnsi"/>
                <w:sz w:val="16"/>
                <w:szCs w:val="16"/>
              </w:rPr>
              <w:t>April 30</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0F375CC8"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59EF1715"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445563D6" w14:textId="77777777">
            <w:pPr>
              <w:keepNext/>
              <w:spacing w:after="0"/>
              <w:jc w:val="center"/>
              <w:rPr>
                <w:rFonts w:cstheme="minorHAnsi"/>
                <w:sz w:val="16"/>
                <w:szCs w:val="16"/>
              </w:rPr>
            </w:pPr>
            <w:r w:rsidRPr="00D379E4">
              <w:rPr>
                <w:rFonts w:cstheme="minorHAnsi"/>
                <w:sz w:val="16"/>
                <w:szCs w:val="16"/>
              </w:rPr>
              <w:t>November</w:t>
            </w:r>
          </w:p>
        </w:tc>
      </w:tr>
      <w:tr w14:paraId="31007891" w14:textId="77777777" w:rsidTr="00273DBD">
        <w:tblPrEx>
          <w:tblW w:w="9677" w:type="dxa"/>
          <w:tblInd w:w="-437" w:type="dxa"/>
          <w:tblLayout w:type="fixed"/>
          <w:tblLook w:val="04A0"/>
        </w:tblPrEx>
        <w:trPr>
          <w:trHeight w:hRule="exact" w:val="388"/>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308CE16D"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27B0E94B"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48F29BCA"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1E4F8168"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6B243145" w14:textId="77777777">
            <w:pPr>
              <w:keepNext/>
              <w:spacing w:after="0"/>
              <w:jc w:val="center"/>
              <w:rPr>
                <w:rFonts w:cstheme="minorHAnsi"/>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668310A3" w14:textId="77777777">
            <w:pPr>
              <w:keepNext/>
              <w:spacing w:after="0"/>
              <w:jc w:val="center"/>
              <w:rPr>
                <w:rFonts w:cstheme="minorHAnsi"/>
                <w:sz w:val="16"/>
                <w:szCs w:val="16"/>
              </w:rPr>
            </w:pPr>
            <w:r w:rsidRPr="00D379E4">
              <w:rPr>
                <w:rFonts w:cstheme="minorHAnsi"/>
                <w:sz w:val="16"/>
                <w:szCs w:val="16"/>
              </w:rPr>
              <w:t>ESR</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4D221EB2" w14:textId="77777777">
            <w:pPr>
              <w:keepNext/>
              <w:spacing w:after="0"/>
              <w:jc w:val="center"/>
              <w:rPr>
                <w:rFonts w:cstheme="minorHAnsi"/>
                <w:sz w:val="16"/>
                <w:szCs w:val="16"/>
              </w:rPr>
            </w:pPr>
            <w:r w:rsidRPr="00D379E4">
              <w:rPr>
                <w:rFonts w:cstheme="minorHAnsi"/>
                <w:sz w:val="16"/>
                <w:szCs w:val="16"/>
              </w:rPr>
              <w:t>November</w:t>
            </w:r>
          </w:p>
        </w:tc>
      </w:tr>
      <w:tr w14:paraId="5C919C0E" w14:textId="77777777" w:rsidTr="00273DBD">
        <w:tblPrEx>
          <w:tblW w:w="9677" w:type="dxa"/>
          <w:tblInd w:w="-437" w:type="dxa"/>
          <w:tblLayout w:type="fixed"/>
          <w:tblLook w:val="04A0"/>
        </w:tblPrEx>
        <w:trPr>
          <w:trHeight w:hRule="exact" w:val="415"/>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7A1E2DB6"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72CC938E"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2D4592EB"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6121FD3D"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6FFCEC04"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54F75402" w14:textId="77777777">
            <w:pPr>
              <w:keepNext/>
              <w:spacing w:after="0"/>
              <w:jc w:val="center"/>
              <w:rPr>
                <w:rFonts w:cstheme="minorHAnsi"/>
                <w:sz w:val="16"/>
                <w:szCs w:val="16"/>
              </w:rPr>
            </w:pPr>
            <w:r w:rsidRPr="00D379E4">
              <w:rPr>
                <w:rFonts w:cstheme="minorHAnsi"/>
                <w:sz w:val="16"/>
                <w:szCs w:val="16"/>
              </w:rPr>
              <w:t>SEP</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2F5EA2A0" w14:textId="77777777">
            <w:pPr>
              <w:keepNext/>
              <w:spacing w:after="0"/>
              <w:jc w:val="center"/>
              <w:rPr>
                <w:rFonts w:cstheme="minorHAnsi"/>
                <w:sz w:val="16"/>
                <w:szCs w:val="16"/>
              </w:rPr>
            </w:pPr>
            <w:r w:rsidRPr="00D379E4">
              <w:rPr>
                <w:rFonts w:cstheme="minorHAnsi"/>
                <w:sz w:val="16"/>
                <w:szCs w:val="16"/>
              </w:rPr>
              <w:t>December</w:t>
            </w:r>
          </w:p>
        </w:tc>
      </w:tr>
      <w:tr w14:paraId="39088361" w14:textId="77777777" w:rsidTr="00273DBD">
        <w:tblPrEx>
          <w:tblW w:w="9677" w:type="dxa"/>
          <w:tblInd w:w="-437" w:type="dxa"/>
          <w:tblLayout w:type="fixed"/>
          <w:tblLook w:val="04A0"/>
        </w:tblPrEx>
        <w:trPr>
          <w:trHeight w:val="274"/>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91CAD4F" w14:textId="77777777">
            <w:pPr>
              <w:keepNext/>
              <w:spacing w:after="0"/>
              <w:jc w:val="center"/>
              <w:rPr>
                <w:rFonts w:cstheme="minorHAnsi"/>
                <w:sz w:val="16"/>
                <w:szCs w:val="16"/>
              </w:rPr>
            </w:pPr>
            <w:r w:rsidRPr="00D379E4">
              <w:rPr>
                <w:rFonts w:cstheme="minorHAnsi"/>
                <w:sz w:val="16"/>
                <w:szCs w:val="16"/>
              </w:rPr>
              <w:t xml:space="preserve">EIA-861M </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3C31A2F1" w14:textId="77777777">
            <w:pPr>
              <w:keepNext/>
              <w:spacing w:after="0"/>
              <w:jc w:val="center"/>
              <w:rPr>
                <w:rFonts w:cstheme="minorHAnsi"/>
                <w:sz w:val="16"/>
                <w:szCs w:val="16"/>
              </w:rPr>
            </w:pPr>
            <w:r w:rsidRPr="00D379E4">
              <w:rPr>
                <w:rFonts w:cstheme="minorHAnsi"/>
                <w:sz w:val="16"/>
                <w:szCs w:val="16"/>
              </w:rPr>
              <w:t>Monthly</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744B8F6" w14:textId="77777777">
            <w:pPr>
              <w:keepNext/>
              <w:spacing w:after="0"/>
              <w:jc w:val="center"/>
              <w:rPr>
                <w:rFonts w:eastAsia="Times New Roman" w:cstheme="minorHAnsi"/>
                <w:sz w:val="16"/>
                <w:szCs w:val="16"/>
              </w:rPr>
            </w:pPr>
            <w:r w:rsidRPr="00D379E4">
              <w:rPr>
                <w:rFonts w:eastAsia="Times New Roman" w:cstheme="minorHAnsi"/>
                <w:sz w:val="16"/>
                <w:szCs w:val="16"/>
              </w:rPr>
              <w:t>First day of the month following the reporting period.</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0278A52A" w14:textId="77777777">
            <w:pPr>
              <w:keepNext/>
              <w:spacing w:after="0"/>
              <w:jc w:val="center"/>
              <w:rPr>
                <w:rFonts w:cstheme="minorHAnsi"/>
                <w:sz w:val="16"/>
                <w:szCs w:val="16"/>
              </w:rPr>
            </w:pPr>
            <w:r w:rsidRPr="00D379E4">
              <w:rPr>
                <w:rFonts w:cstheme="minorHAnsi"/>
                <w:sz w:val="16"/>
                <w:szCs w:val="16"/>
              </w:rPr>
              <w:t>Last day of the month following the reporting period</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964F008"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60595074" w14:textId="77777777">
            <w:pPr>
              <w:keepNext/>
              <w:spacing w:after="0"/>
              <w:jc w:val="center"/>
              <w:rPr>
                <w:rFonts w:cstheme="minorHAnsi"/>
                <w:sz w:val="16"/>
                <w:szCs w:val="16"/>
              </w:rPr>
            </w:pPr>
            <w:r w:rsidRPr="00D379E4">
              <w:rPr>
                <w:rFonts w:cstheme="minorHAnsi"/>
                <w:sz w:val="16"/>
                <w:szCs w:val="16"/>
              </w:rPr>
              <w:t>EPM and EMU</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5D70520C" w14:textId="77777777">
            <w:pPr>
              <w:keepNext/>
              <w:spacing w:after="0"/>
              <w:jc w:val="center"/>
              <w:rPr>
                <w:rFonts w:cstheme="minorHAnsi"/>
                <w:sz w:val="16"/>
                <w:szCs w:val="16"/>
              </w:rPr>
            </w:pPr>
            <w:r w:rsidRPr="00D379E4">
              <w:rPr>
                <w:rFonts w:cstheme="minorHAnsi"/>
                <w:sz w:val="16"/>
                <w:szCs w:val="16"/>
              </w:rPr>
              <w:t>Approx. the 28th of each month</w:t>
            </w:r>
          </w:p>
        </w:tc>
      </w:tr>
      <w:tr w14:paraId="76A8089C" w14:textId="77777777" w:rsidTr="00273DBD">
        <w:tblPrEx>
          <w:tblW w:w="9677" w:type="dxa"/>
          <w:tblInd w:w="-437" w:type="dxa"/>
          <w:tblLayout w:type="fixed"/>
          <w:tblLook w:val="04A0"/>
        </w:tblPrEx>
        <w:trPr>
          <w:trHeight w:val="288"/>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16A50518"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53C12FED"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35587881" w14:textId="77777777">
            <w:pPr>
              <w:keepNext/>
              <w:spacing w:after="0"/>
              <w:jc w:val="center"/>
              <w:rPr>
                <w:rFonts w:eastAsia="Times New Roman"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1E13CBCD" w14:textId="77777777">
            <w:pPr>
              <w:keepNext/>
              <w:spacing w:after="0"/>
              <w:jc w:val="center"/>
              <w:rPr>
                <w:rFonts w:cstheme="minorHAnsi"/>
                <w:b/>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787E3044"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1C0E94C5" w14:textId="77777777">
            <w:pPr>
              <w:keepNext/>
              <w:spacing w:after="0"/>
              <w:jc w:val="center"/>
              <w:rPr>
                <w:rFonts w:cstheme="minorHAnsi"/>
                <w:sz w:val="16"/>
                <w:szCs w:val="16"/>
              </w:rPr>
            </w:pPr>
            <w:r w:rsidRPr="00D379E4">
              <w:rPr>
                <w:rFonts w:cstheme="minorHAnsi"/>
                <w:sz w:val="16"/>
                <w:szCs w:val="16"/>
              </w:rPr>
              <w:t>MER</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766E0AFA" w14:textId="77777777">
            <w:pPr>
              <w:keepNext/>
              <w:spacing w:after="0"/>
              <w:jc w:val="center"/>
              <w:rPr>
                <w:rFonts w:cstheme="minorHAnsi"/>
                <w:sz w:val="16"/>
                <w:szCs w:val="16"/>
              </w:rPr>
            </w:pPr>
            <w:r w:rsidRPr="00D379E4">
              <w:rPr>
                <w:rFonts w:cstheme="minorHAnsi"/>
                <w:sz w:val="16"/>
                <w:szCs w:val="16"/>
              </w:rPr>
              <w:t>Approx. the 28</w:t>
            </w:r>
            <w:r w:rsidRPr="00D379E4">
              <w:rPr>
                <w:rFonts w:cstheme="minorHAnsi"/>
                <w:sz w:val="16"/>
                <w:szCs w:val="16"/>
                <w:vertAlign w:val="superscript"/>
              </w:rPr>
              <w:t>th</w:t>
            </w:r>
            <w:r w:rsidRPr="00D379E4">
              <w:rPr>
                <w:rFonts w:cstheme="minorHAnsi"/>
                <w:sz w:val="16"/>
                <w:szCs w:val="16"/>
              </w:rPr>
              <w:t xml:space="preserve"> of each month</w:t>
            </w:r>
          </w:p>
        </w:tc>
      </w:tr>
      <w:tr w14:paraId="38D7DD6A" w14:textId="77777777" w:rsidTr="29132E5A">
        <w:tblPrEx>
          <w:tblW w:w="9677" w:type="dxa"/>
          <w:tblInd w:w="-437" w:type="dxa"/>
          <w:tblLayout w:type="fixed"/>
          <w:tblLook w:val="04A0"/>
        </w:tblPrEx>
        <w:trPr>
          <w:trHeight w:val="578"/>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275F492D" w14:textId="77777777">
            <w:pPr>
              <w:keepNext/>
              <w:spacing w:after="0"/>
              <w:jc w:val="center"/>
              <w:rPr>
                <w:rFonts w:cstheme="minorHAnsi"/>
                <w:sz w:val="16"/>
                <w:szCs w:val="16"/>
              </w:rPr>
            </w:pPr>
            <w:r w:rsidRPr="00D379E4">
              <w:rPr>
                <w:rFonts w:cstheme="minorHAnsi"/>
                <w:sz w:val="16"/>
                <w:szCs w:val="16"/>
              </w:rPr>
              <w:t xml:space="preserve">EIA-923A and </w:t>
            </w:r>
          </w:p>
          <w:p w:rsidR="0090503A" w:rsidRPr="00D379E4" w14:paraId="0D870A9C" w14:textId="77777777">
            <w:pPr>
              <w:keepNext/>
              <w:spacing w:after="0"/>
              <w:jc w:val="center"/>
              <w:rPr>
                <w:rFonts w:cstheme="minorHAnsi"/>
                <w:sz w:val="16"/>
                <w:szCs w:val="16"/>
              </w:rPr>
            </w:pPr>
            <w:r w:rsidRPr="00D379E4">
              <w:rPr>
                <w:rFonts w:cstheme="minorHAnsi"/>
                <w:sz w:val="16"/>
                <w:szCs w:val="16"/>
              </w:rPr>
              <w:t>EIA-923M</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10AEAC2F" w14:textId="77777777">
            <w:pPr>
              <w:keepNext/>
              <w:spacing w:after="0"/>
              <w:jc w:val="center"/>
              <w:rPr>
                <w:rFonts w:cstheme="minorHAnsi"/>
                <w:sz w:val="16"/>
                <w:szCs w:val="16"/>
              </w:rPr>
            </w:pPr>
            <w:r w:rsidRPr="00D379E4">
              <w:rPr>
                <w:rFonts w:cstheme="minorHAnsi"/>
                <w:sz w:val="16"/>
                <w:szCs w:val="16"/>
              </w:rPr>
              <w:t>Monthly and Annual</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181052AE" w14:textId="77777777">
            <w:pPr>
              <w:keepNext/>
              <w:spacing w:after="0"/>
              <w:jc w:val="center"/>
              <w:rPr>
                <w:rFonts w:cstheme="minorHAnsi"/>
                <w:sz w:val="16"/>
                <w:szCs w:val="16"/>
              </w:rPr>
            </w:pPr>
            <w:r w:rsidRPr="00D379E4">
              <w:rPr>
                <w:rFonts w:eastAsia="Times New Roman" w:cstheme="minorHAnsi"/>
                <w:sz w:val="16"/>
                <w:szCs w:val="16"/>
              </w:rPr>
              <w:t>Annual:</w:t>
            </w:r>
            <w:r w:rsidRPr="00D379E4">
              <w:rPr>
                <w:rFonts w:eastAsia="Times New Roman" w:cstheme="minorHAnsi"/>
                <w:b/>
                <w:sz w:val="16"/>
                <w:szCs w:val="16"/>
              </w:rPr>
              <w:t xml:space="preserve"> </w:t>
            </w:r>
            <w:r w:rsidRPr="00D379E4">
              <w:rPr>
                <w:rFonts w:eastAsia="Times New Roman" w:cstheme="minorHAnsi"/>
                <w:sz w:val="16"/>
                <w:szCs w:val="16"/>
              </w:rPr>
              <w:t>First business day in January;</w:t>
            </w:r>
            <w:r w:rsidRPr="00D379E4">
              <w:rPr>
                <w:rFonts w:eastAsia="Times New Roman" w:cstheme="minorHAnsi"/>
                <w:b/>
                <w:sz w:val="16"/>
                <w:szCs w:val="16"/>
              </w:rPr>
              <w:t xml:space="preserve"> </w:t>
            </w:r>
            <w:r w:rsidRPr="00D379E4">
              <w:rPr>
                <w:rFonts w:eastAsia="Times New Roman" w:cstheme="minorHAnsi"/>
                <w:sz w:val="16"/>
                <w:szCs w:val="16"/>
              </w:rPr>
              <w:t>Monthly</w:t>
            </w:r>
            <w:r w:rsidRPr="00D379E4">
              <w:rPr>
                <w:rFonts w:eastAsia="Times New Roman" w:cstheme="minorHAnsi"/>
                <w:b/>
                <w:sz w:val="16"/>
                <w:szCs w:val="16"/>
              </w:rPr>
              <w:t>:</w:t>
            </w:r>
            <w:r w:rsidRPr="00D379E4">
              <w:rPr>
                <w:rFonts w:eastAsia="Times New Roman" w:cstheme="minorHAnsi"/>
                <w:sz w:val="16"/>
                <w:szCs w:val="16"/>
              </w:rPr>
              <w:t xml:space="preserve"> First day of the month following the reporting period. </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5409B40" w14:textId="77777777">
            <w:pPr>
              <w:keepNext/>
              <w:spacing w:after="0"/>
              <w:jc w:val="center"/>
              <w:rPr>
                <w:rFonts w:cstheme="minorHAnsi"/>
                <w:sz w:val="16"/>
                <w:szCs w:val="16"/>
              </w:rPr>
            </w:pPr>
            <w:r w:rsidRPr="00D379E4">
              <w:rPr>
                <w:rFonts w:cstheme="minorHAnsi"/>
                <w:sz w:val="16"/>
                <w:szCs w:val="16"/>
              </w:rPr>
              <w:t xml:space="preserve">Annual: April 30; Monthly: Last day of the month following the reporting period. </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A90CF60" w14:textId="77777777">
            <w:pPr>
              <w:keepNext/>
              <w:spacing w:after="0"/>
              <w:jc w:val="center"/>
              <w:rPr>
                <w:rFonts w:cstheme="minorHAnsi"/>
                <w:sz w:val="16"/>
                <w:szCs w:val="16"/>
              </w:rPr>
            </w:pPr>
            <w:r w:rsidRPr="00D379E4">
              <w:rPr>
                <w:rFonts w:cstheme="minorHAnsi"/>
                <w:sz w:val="16"/>
                <w:szCs w:val="16"/>
              </w:rPr>
              <w:t xml:space="preserve">August 31 </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007069A6" w14:textId="77777777">
            <w:pPr>
              <w:keepNext/>
              <w:spacing w:after="0"/>
              <w:jc w:val="center"/>
              <w:rPr>
                <w:rFonts w:cstheme="minorHAnsi"/>
                <w:sz w:val="16"/>
                <w:szCs w:val="16"/>
              </w:rPr>
            </w:pPr>
            <w:r w:rsidRPr="00D379E4">
              <w:rPr>
                <w:rFonts w:cstheme="minorHAnsi"/>
                <w:sz w:val="16"/>
                <w:szCs w:val="16"/>
              </w:rPr>
              <w:t>EPM</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7391BBA0" w14:textId="77777777">
            <w:pPr>
              <w:keepNext/>
              <w:spacing w:after="0"/>
              <w:jc w:val="center"/>
              <w:rPr>
                <w:rFonts w:cstheme="minorHAnsi"/>
                <w:sz w:val="16"/>
                <w:szCs w:val="16"/>
              </w:rPr>
            </w:pPr>
            <w:r w:rsidRPr="00D379E4">
              <w:rPr>
                <w:rFonts w:cstheme="minorHAnsi"/>
                <w:sz w:val="16"/>
                <w:szCs w:val="16"/>
              </w:rPr>
              <w:t>Approx. the 28th of each month</w:t>
            </w:r>
          </w:p>
        </w:tc>
      </w:tr>
      <w:tr w14:paraId="18EBF852" w14:textId="77777777" w:rsidTr="00273DBD">
        <w:tblPrEx>
          <w:tblW w:w="9677" w:type="dxa"/>
          <w:tblInd w:w="-437" w:type="dxa"/>
          <w:tblLayout w:type="fixed"/>
          <w:tblLook w:val="04A0"/>
        </w:tblPrEx>
        <w:trPr>
          <w:trHeight w:hRule="exact" w:val="442"/>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4C560D4A"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1C48AB4C"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2AE04D2A"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79FD13D4"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7CEEA878" w14:textId="77777777">
            <w:pPr>
              <w:keepNext/>
              <w:spacing w:after="0"/>
              <w:jc w:val="center"/>
              <w:rPr>
                <w:rFonts w:cstheme="minorHAnsi"/>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6AC1F88E"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2E694E42" w14:textId="77777777">
            <w:pPr>
              <w:keepNext/>
              <w:spacing w:after="0"/>
              <w:jc w:val="center"/>
              <w:rPr>
                <w:rFonts w:cstheme="minorHAnsi"/>
                <w:sz w:val="16"/>
                <w:szCs w:val="16"/>
              </w:rPr>
            </w:pPr>
            <w:r w:rsidRPr="00D379E4">
              <w:rPr>
                <w:rFonts w:cstheme="minorHAnsi"/>
                <w:sz w:val="16"/>
                <w:szCs w:val="16"/>
              </w:rPr>
              <w:t>November</w:t>
            </w:r>
          </w:p>
        </w:tc>
      </w:tr>
      <w:tr w14:paraId="1757FA6F" w14:textId="77777777" w:rsidTr="00273DBD">
        <w:tblPrEx>
          <w:tblW w:w="9677" w:type="dxa"/>
          <w:tblInd w:w="-437" w:type="dxa"/>
          <w:tblLayout w:type="fixed"/>
          <w:tblLook w:val="04A0"/>
        </w:tblPrEx>
        <w:trPr>
          <w:trHeight w:hRule="exact" w:val="712"/>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2FA21A10"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78CE9B18"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2920EC45"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6F14D2FA"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0CEEBEB4"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3E16B8DC" w14:textId="77777777">
            <w:pPr>
              <w:keepNext/>
              <w:spacing w:after="0"/>
              <w:jc w:val="center"/>
              <w:rPr>
                <w:rFonts w:cstheme="minorHAnsi"/>
                <w:sz w:val="16"/>
                <w:szCs w:val="16"/>
              </w:rPr>
            </w:pPr>
            <w:r w:rsidRPr="00D379E4">
              <w:rPr>
                <w:rFonts w:cstheme="minorHAnsi"/>
                <w:sz w:val="16"/>
                <w:szCs w:val="16"/>
              </w:rPr>
              <w:t>MER</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08BEB5FA" w14:textId="77777777">
            <w:pPr>
              <w:keepNext/>
              <w:spacing w:after="0"/>
              <w:jc w:val="center"/>
              <w:rPr>
                <w:rFonts w:cstheme="minorHAnsi"/>
                <w:sz w:val="16"/>
                <w:szCs w:val="16"/>
              </w:rPr>
            </w:pPr>
            <w:r w:rsidRPr="00D379E4">
              <w:rPr>
                <w:rFonts w:cstheme="minorHAnsi"/>
                <w:sz w:val="16"/>
                <w:szCs w:val="16"/>
              </w:rPr>
              <w:t>Approx. the 28th of each month</w:t>
            </w:r>
          </w:p>
        </w:tc>
      </w:tr>
      <w:tr w14:paraId="05973263" w14:textId="77777777" w:rsidTr="00273DBD">
        <w:tblPrEx>
          <w:tblW w:w="9677" w:type="dxa"/>
          <w:tblInd w:w="-437" w:type="dxa"/>
          <w:tblLayout w:type="fixed"/>
          <w:tblLook w:val="04A0"/>
        </w:tblPrEx>
        <w:trPr>
          <w:trHeight w:val="492"/>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252F3A29" w14:textId="77777777">
            <w:pPr>
              <w:keepNext/>
              <w:spacing w:after="0"/>
              <w:jc w:val="center"/>
              <w:rPr>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1FD6F576" w14:textId="77777777">
            <w:pPr>
              <w:keepNext/>
              <w:spacing w:after="0"/>
              <w:jc w:val="center"/>
              <w:rPr>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14937D0C" w14:textId="77777777">
            <w:pPr>
              <w:keepNext/>
              <w:spacing w:after="0"/>
              <w:jc w:val="center"/>
              <w:rPr>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7930EC47" w14:textId="77777777">
            <w:pPr>
              <w:keepNext/>
              <w:spacing w:after="0"/>
              <w:jc w:val="center"/>
              <w:rPr>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64E56577" w14:textId="77777777">
            <w:pPr>
              <w:keepNext/>
              <w:spacing w:after="0"/>
              <w:jc w:val="center"/>
              <w:rPr>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4F7261DE" w14:textId="77777777">
            <w:pPr>
              <w:keepNext/>
              <w:spacing w:after="0"/>
              <w:jc w:val="center"/>
              <w:rPr>
                <w:sz w:val="16"/>
                <w:szCs w:val="16"/>
              </w:rPr>
            </w:pPr>
            <w:r w:rsidRPr="00D379E4">
              <w:rPr>
                <w:sz w:val="16"/>
                <w:szCs w:val="16"/>
              </w:rPr>
              <w:t>EMU</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7221611B" w14:textId="77777777">
            <w:pPr>
              <w:keepNext/>
              <w:spacing w:after="0"/>
              <w:jc w:val="center"/>
              <w:rPr>
                <w:sz w:val="16"/>
                <w:szCs w:val="16"/>
              </w:rPr>
            </w:pPr>
            <w:r w:rsidRPr="00D379E4">
              <w:rPr>
                <w:sz w:val="16"/>
                <w:szCs w:val="16"/>
              </w:rPr>
              <w:t>Approx. the 28th of each month</w:t>
            </w:r>
          </w:p>
        </w:tc>
      </w:tr>
      <w:tr w14:paraId="6AE66DB1" w14:textId="77777777" w:rsidTr="00273DBD">
        <w:tblPrEx>
          <w:tblW w:w="9677" w:type="dxa"/>
          <w:tblInd w:w="-437" w:type="dxa"/>
          <w:tblLayout w:type="fixed"/>
          <w:tblLook w:val="04A0"/>
        </w:tblPrEx>
        <w:trPr>
          <w:trHeight w:hRule="exact" w:val="793"/>
        </w:trPr>
        <w:tc>
          <w:tcPr>
            <w:tcW w:w="1167" w:type="dxa"/>
            <w:tcBorders>
              <w:top w:val="single" w:sz="4" w:space="0" w:color="auto"/>
              <w:left w:val="single" w:sz="4" w:space="0" w:color="auto"/>
              <w:bottom w:val="single" w:sz="4" w:space="0" w:color="auto"/>
              <w:right w:val="single" w:sz="4" w:space="0" w:color="auto"/>
            </w:tcBorders>
            <w:vAlign w:val="center"/>
          </w:tcPr>
          <w:p w:rsidR="0090503A" w:rsidRPr="00D379E4" w14:paraId="1474B0E5" w14:textId="77777777">
            <w:pPr>
              <w:keepNext/>
              <w:spacing w:after="0"/>
              <w:jc w:val="center"/>
              <w:rPr>
                <w:sz w:val="16"/>
                <w:szCs w:val="16"/>
              </w:rPr>
            </w:pPr>
            <w:r w:rsidRPr="00D379E4">
              <w:rPr>
                <w:sz w:val="16"/>
                <w:szCs w:val="16"/>
              </w:rPr>
              <w:t>EIA-923S</w:t>
            </w:r>
          </w:p>
        </w:tc>
        <w:tc>
          <w:tcPr>
            <w:tcW w:w="1084" w:type="dxa"/>
            <w:tcBorders>
              <w:top w:val="single" w:sz="4" w:space="0" w:color="auto"/>
              <w:left w:val="single" w:sz="4" w:space="0" w:color="auto"/>
              <w:bottom w:val="single" w:sz="4" w:space="0" w:color="auto"/>
              <w:right w:val="single" w:sz="4" w:space="0" w:color="auto"/>
            </w:tcBorders>
            <w:vAlign w:val="center"/>
          </w:tcPr>
          <w:p w:rsidR="0090503A" w:rsidRPr="00D379E4" w14:paraId="5BB30C1E" w14:textId="77777777">
            <w:pPr>
              <w:keepNext/>
              <w:spacing w:after="0"/>
              <w:jc w:val="center"/>
              <w:rPr>
                <w:sz w:val="16"/>
                <w:szCs w:val="16"/>
              </w:rPr>
            </w:pPr>
            <w:r w:rsidRPr="00D379E4">
              <w:rPr>
                <w:sz w:val="16"/>
                <w:szCs w:val="16"/>
              </w:rPr>
              <w:t>Annual</w:t>
            </w:r>
          </w:p>
        </w:tc>
        <w:tc>
          <w:tcPr>
            <w:tcW w:w="1918" w:type="dxa"/>
            <w:tcBorders>
              <w:top w:val="single" w:sz="4" w:space="0" w:color="auto"/>
              <w:left w:val="single" w:sz="4" w:space="0" w:color="auto"/>
              <w:bottom w:val="single" w:sz="4" w:space="0" w:color="auto"/>
              <w:right w:val="single" w:sz="4" w:space="0" w:color="auto"/>
            </w:tcBorders>
            <w:vAlign w:val="center"/>
          </w:tcPr>
          <w:p w:rsidR="0090503A" w:rsidRPr="00D379E4" w14:paraId="7EE4CD4F" w14:textId="77777777">
            <w:pPr>
              <w:keepNext/>
              <w:spacing w:after="0"/>
              <w:jc w:val="center"/>
              <w:rPr>
                <w:sz w:val="16"/>
                <w:szCs w:val="16"/>
              </w:rPr>
            </w:pPr>
            <w:r w:rsidRPr="00D379E4">
              <w:rPr>
                <w:sz w:val="16"/>
                <w:szCs w:val="16"/>
              </w:rPr>
              <w:t>First business day in January</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2AA55DEA" w14:textId="77777777">
            <w:pPr>
              <w:keepNext/>
              <w:spacing w:after="0"/>
              <w:jc w:val="center"/>
              <w:rPr>
                <w:sz w:val="16"/>
                <w:szCs w:val="16"/>
              </w:rPr>
            </w:pPr>
            <w:r w:rsidRPr="00D379E4">
              <w:rPr>
                <w:sz w:val="16"/>
                <w:szCs w:val="16"/>
              </w:rPr>
              <w:t>Last business day of February</w:t>
            </w:r>
          </w:p>
        </w:tc>
        <w:tc>
          <w:tcPr>
            <w:tcW w:w="917" w:type="dxa"/>
            <w:tcBorders>
              <w:top w:val="single" w:sz="4" w:space="0" w:color="auto"/>
              <w:left w:val="single" w:sz="4" w:space="0" w:color="auto"/>
              <w:bottom w:val="single" w:sz="4" w:space="0" w:color="auto"/>
              <w:right w:val="single" w:sz="4" w:space="0" w:color="auto"/>
            </w:tcBorders>
            <w:vAlign w:val="center"/>
          </w:tcPr>
          <w:p w:rsidR="0090503A" w:rsidRPr="00D379E4" w14:paraId="2510AA8F" w14:textId="77777777">
            <w:pPr>
              <w:keepNext/>
              <w:spacing w:after="0"/>
              <w:jc w:val="center"/>
              <w:rPr>
                <w:sz w:val="16"/>
                <w:szCs w:val="16"/>
              </w:rPr>
            </w:pPr>
            <w:r w:rsidRPr="00D379E4">
              <w:rPr>
                <w:sz w:val="16"/>
                <w:szCs w:val="16"/>
              </w:rPr>
              <w:t>August 31</w:t>
            </w:r>
          </w:p>
        </w:tc>
        <w:tc>
          <w:tcPr>
            <w:tcW w:w="1585" w:type="dxa"/>
            <w:tcBorders>
              <w:top w:val="single" w:sz="4" w:space="0" w:color="auto"/>
              <w:left w:val="single" w:sz="4" w:space="0" w:color="auto"/>
              <w:right w:val="single" w:sz="4" w:space="0" w:color="auto"/>
            </w:tcBorders>
            <w:vAlign w:val="center"/>
          </w:tcPr>
          <w:p w:rsidR="0090503A" w:rsidRPr="00D379E4" w14:paraId="0B6BED8B" w14:textId="77777777">
            <w:pPr>
              <w:keepNext/>
              <w:spacing w:after="0"/>
              <w:jc w:val="center"/>
              <w:rPr>
                <w:sz w:val="16"/>
                <w:szCs w:val="16"/>
              </w:rPr>
            </w:pPr>
            <w:r w:rsidRPr="00D379E4">
              <w:rPr>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4684ACCF" w14:textId="77777777">
            <w:pPr>
              <w:keepNext/>
              <w:spacing w:after="0"/>
              <w:jc w:val="center"/>
              <w:rPr>
                <w:sz w:val="16"/>
                <w:szCs w:val="16"/>
              </w:rPr>
            </w:pPr>
            <w:r w:rsidRPr="00D379E4">
              <w:rPr>
                <w:sz w:val="16"/>
                <w:szCs w:val="16"/>
              </w:rPr>
              <w:t>November</w:t>
            </w:r>
          </w:p>
        </w:tc>
      </w:tr>
      <w:tr w14:paraId="3D6E47DC" w14:textId="77777777" w:rsidTr="29132E5A">
        <w:tblPrEx>
          <w:tblW w:w="9677" w:type="dxa"/>
          <w:tblInd w:w="-437" w:type="dxa"/>
          <w:tblLayout w:type="fixed"/>
          <w:tblLook w:val="04A0"/>
        </w:tblPrEx>
        <w:trPr>
          <w:trHeight w:val="578"/>
        </w:trPr>
        <w:tc>
          <w:tcPr>
            <w:tcW w:w="1167" w:type="dxa"/>
            <w:tcBorders>
              <w:top w:val="single" w:sz="4" w:space="0" w:color="auto"/>
              <w:left w:val="single" w:sz="4" w:space="0" w:color="auto"/>
              <w:bottom w:val="single" w:sz="4" w:space="0" w:color="auto"/>
              <w:right w:val="single" w:sz="4" w:space="0" w:color="auto"/>
            </w:tcBorders>
            <w:vAlign w:val="center"/>
          </w:tcPr>
          <w:p w:rsidR="0090503A" w:rsidRPr="00D379E4" w14:paraId="250B201B" w14:textId="77777777">
            <w:pPr>
              <w:keepNext/>
              <w:spacing w:after="0"/>
              <w:jc w:val="center"/>
              <w:rPr>
                <w:sz w:val="16"/>
                <w:szCs w:val="16"/>
              </w:rPr>
            </w:pPr>
            <w:r w:rsidRPr="00D379E4">
              <w:rPr>
                <w:sz w:val="16"/>
                <w:szCs w:val="16"/>
              </w:rPr>
              <w:t>EIA-930</w:t>
            </w:r>
          </w:p>
        </w:tc>
        <w:tc>
          <w:tcPr>
            <w:tcW w:w="1084" w:type="dxa"/>
            <w:tcBorders>
              <w:top w:val="single" w:sz="4" w:space="0" w:color="auto"/>
              <w:left w:val="single" w:sz="4" w:space="0" w:color="auto"/>
              <w:bottom w:val="single" w:sz="4" w:space="0" w:color="auto"/>
              <w:right w:val="single" w:sz="4" w:space="0" w:color="auto"/>
            </w:tcBorders>
          </w:tcPr>
          <w:p w:rsidR="0090503A" w:rsidRPr="00D379E4" w14:paraId="36DB6894" w14:textId="77777777">
            <w:pPr>
              <w:keepNext/>
              <w:spacing w:after="0"/>
              <w:jc w:val="center"/>
              <w:rPr>
                <w:sz w:val="16"/>
                <w:szCs w:val="16"/>
              </w:rPr>
            </w:pPr>
            <w:r w:rsidRPr="00D379E4">
              <w:rPr>
                <w:sz w:val="16"/>
                <w:szCs w:val="16"/>
              </w:rPr>
              <w:t>Daily/</w:t>
            </w:r>
          </w:p>
          <w:p w:rsidR="0090503A" w:rsidRPr="00D379E4" w14:paraId="1A47B528" w14:textId="77777777">
            <w:pPr>
              <w:keepNext/>
              <w:spacing w:after="0"/>
              <w:jc w:val="center"/>
              <w:rPr>
                <w:sz w:val="16"/>
                <w:szCs w:val="16"/>
              </w:rPr>
            </w:pPr>
            <w:r w:rsidRPr="00D379E4">
              <w:rPr>
                <w:sz w:val="16"/>
                <w:szCs w:val="16"/>
              </w:rPr>
              <w:t>Hourly</w:t>
            </w:r>
          </w:p>
        </w:tc>
        <w:tc>
          <w:tcPr>
            <w:tcW w:w="1918" w:type="dxa"/>
            <w:tcBorders>
              <w:top w:val="single" w:sz="4" w:space="0" w:color="auto"/>
              <w:left w:val="single" w:sz="4" w:space="0" w:color="auto"/>
              <w:bottom w:val="single" w:sz="4" w:space="0" w:color="auto"/>
              <w:right w:val="single" w:sz="4" w:space="0" w:color="auto"/>
            </w:tcBorders>
            <w:vAlign w:val="center"/>
          </w:tcPr>
          <w:p w:rsidR="0090503A" w:rsidRPr="00D379E4" w14:paraId="4BFD8CA2" w14:textId="77777777">
            <w:pPr>
              <w:keepNext/>
              <w:spacing w:after="0"/>
              <w:jc w:val="center"/>
              <w:rPr>
                <w:sz w:val="16"/>
                <w:szCs w:val="16"/>
              </w:rPr>
            </w:pPr>
            <w:r w:rsidRPr="00D379E4">
              <w:rPr>
                <w:sz w:val="16"/>
                <w:szCs w:val="16"/>
              </w:rPr>
              <w:t>N/A</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5908F92B" w14:textId="77777777">
            <w:pPr>
              <w:keepNext/>
              <w:spacing w:after="0"/>
              <w:jc w:val="center"/>
              <w:rPr>
                <w:sz w:val="16"/>
                <w:szCs w:val="16"/>
              </w:rPr>
            </w:pPr>
            <w:r w:rsidRPr="00D379E4">
              <w:rPr>
                <w:sz w:val="16"/>
                <w:szCs w:val="16"/>
              </w:rPr>
              <w:t>N/A</w:t>
            </w:r>
          </w:p>
        </w:tc>
        <w:tc>
          <w:tcPr>
            <w:tcW w:w="917" w:type="dxa"/>
            <w:tcBorders>
              <w:top w:val="single" w:sz="4" w:space="0" w:color="auto"/>
              <w:left w:val="single" w:sz="4" w:space="0" w:color="auto"/>
              <w:bottom w:val="single" w:sz="4" w:space="0" w:color="auto"/>
              <w:right w:val="single" w:sz="4" w:space="0" w:color="auto"/>
            </w:tcBorders>
            <w:vAlign w:val="center"/>
          </w:tcPr>
          <w:p w:rsidR="0090503A" w:rsidRPr="00D379E4" w14:paraId="484BCA0D" w14:textId="77777777">
            <w:pPr>
              <w:keepNext/>
              <w:spacing w:after="0"/>
              <w:jc w:val="center"/>
              <w:rPr>
                <w:sz w:val="16"/>
                <w:szCs w:val="16"/>
              </w:rPr>
            </w:pPr>
            <w:r w:rsidRPr="00D379E4">
              <w:rPr>
                <w:sz w:val="16"/>
                <w:szCs w:val="16"/>
              </w:rPr>
              <w:t>N/A</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1E932FFD" w14:textId="77777777">
            <w:pPr>
              <w:keepNext/>
              <w:spacing w:after="0"/>
              <w:jc w:val="center"/>
              <w:rPr>
                <w:sz w:val="16"/>
                <w:szCs w:val="16"/>
              </w:rPr>
            </w:pPr>
            <w:r w:rsidRPr="00D379E4">
              <w:rPr>
                <w:sz w:val="16"/>
                <w:szCs w:val="16"/>
              </w:rPr>
              <w:t>EIA Website</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0FA4B988" w14:textId="77777777">
            <w:pPr>
              <w:keepNext/>
              <w:spacing w:after="0"/>
              <w:jc w:val="center"/>
              <w:rPr>
                <w:sz w:val="16"/>
                <w:szCs w:val="16"/>
              </w:rPr>
            </w:pPr>
            <w:r w:rsidRPr="00D379E4">
              <w:rPr>
                <w:sz w:val="16"/>
                <w:szCs w:val="16"/>
              </w:rPr>
              <w:t>Daily</w:t>
            </w:r>
          </w:p>
        </w:tc>
      </w:tr>
      <w:tr w14:paraId="1A83AF05" w14:textId="77777777" w:rsidTr="29132E5A">
        <w:tblPrEx>
          <w:tblW w:w="9677" w:type="dxa"/>
          <w:tblInd w:w="-437" w:type="dxa"/>
          <w:tblLayout w:type="fixed"/>
          <w:tblLook w:val="04A0"/>
        </w:tblPrEx>
        <w:trPr>
          <w:trHeight w:val="578"/>
        </w:trPr>
        <w:tc>
          <w:tcPr>
            <w:tcW w:w="1167"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4AC79844" w14:textId="77777777">
            <w:pPr>
              <w:jc w:val="center"/>
              <w:rPr>
                <w:sz w:val="16"/>
                <w:szCs w:val="16"/>
              </w:rPr>
            </w:pPr>
            <w:r w:rsidRPr="00D379E4">
              <w:rPr>
                <w:sz w:val="16"/>
                <w:szCs w:val="16"/>
              </w:rPr>
              <w:t>EAI-930A</w:t>
            </w:r>
          </w:p>
        </w:tc>
        <w:tc>
          <w:tcPr>
            <w:tcW w:w="1084" w:type="dxa"/>
            <w:tcBorders>
              <w:top w:val="single" w:sz="4" w:space="0" w:color="auto"/>
              <w:left w:val="single" w:sz="4" w:space="0" w:color="auto"/>
              <w:bottom w:val="single" w:sz="4" w:space="0" w:color="auto"/>
              <w:right w:val="single" w:sz="4" w:space="0" w:color="auto"/>
            </w:tcBorders>
          </w:tcPr>
          <w:p w:rsidR="34FE8CC2" w:rsidRPr="00D379E4" w:rsidP="34FE8CC2" w14:paraId="66293E45" w14:textId="77777777">
            <w:pPr>
              <w:jc w:val="center"/>
              <w:rPr>
                <w:sz w:val="16"/>
                <w:szCs w:val="16"/>
              </w:rPr>
            </w:pPr>
            <w:r w:rsidRPr="00D379E4">
              <w:rPr>
                <w:sz w:val="16"/>
                <w:szCs w:val="16"/>
              </w:rPr>
              <w:t>Annual</w:t>
            </w:r>
          </w:p>
        </w:tc>
        <w:tc>
          <w:tcPr>
            <w:tcW w:w="1918"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5746C78A" w14:textId="77777777">
            <w:pPr>
              <w:jc w:val="center"/>
              <w:rPr>
                <w:sz w:val="16"/>
                <w:szCs w:val="16"/>
              </w:rPr>
            </w:pPr>
            <w:r w:rsidRPr="00D379E4">
              <w:rPr>
                <w:sz w:val="16"/>
                <w:szCs w:val="16"/>
              </w:rPr>
              <w:t>First business day in January</w:t>
            </w:r>
          </w:p>
        </w:tc>
        <w:tc>
          <w:tcPr>
            <w:tcW w:w="1585"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5161D73E" w14:textId="77777777">
            <w:pPr>
              <w:jc w:val="center"/>
              <w:rPr>
                <w:sz w:val="16"/>
                <w:szCs w:val="16"/>
              </w:rPr>
            </w:pPr>
            <w:r w:rsidRPr="00D379E4">
              <w:rPr>
                <w:sz w:val="16"/>
                <w:szCs w:val="16"/>
              </w:rPr>
              <w:t>Last business day of February</w:t>
            </w:r>
          </w:p>
        </w:tc>
        <w:tc>
          <w:tcPr>
            <w:tcW w:w="917"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318B44C2" w14:textId="77777777">
            <w:pPr>
              <w:jc w:val="center"/>
              <w:rPr>
                <w:sz w:val="16"/>
                <w:szCs w:val="16"/>
              </w:rPr>
            </w:pPr>
            <w:r w:rsidRPr="00D379E4">
              <w:rPr>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46D99B25" w14:textId="77777777">
            <w:pPr>
              <w:jc w:val="center"/>
              <w:rPr>
                <w:sz w:val="16"/>
                <w:szCs w:val="16"/>
              </w:rPr>
            </w:pPr>
            <w:r w:rsidRPr="00D379E4">
              <w:rPr>
                <w:sz w:val="16"/>
                <w:szCs w:val="16"/>
              </w:rPr>
              <w:t>EIA Website</w:t>
            </w:r>
          </w:p>
        </w:tc>
        <w:tc>
          <w:tcPr>
            <w:tcW w:w="1421"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2521BE06" w14:textId="77777777">
            <w:pPr>
              <w:jc w:val="center"/>
              <w:rPr>
                <w:sz w:val="16"/>
                <w:szCs w:val="16"/>
              </w:rPr>
            </w:pPr>
            <w:r w:rsidRPr="00D379E4">
              <w:rPr>
                <w:sz w:val="16"/>
                <w:szCs w:val="16"/>
              </w:rPr>
              <w:t>November</w:t>
            </w:r>
          </w:p>
        </w:tc>
      </w:tr>
      <w:tr w14:paraId="12D2B580" w14:textId="77777777" w:rsidTr="29132E5A">
        <w:tblPrEx>
          <w:tblW w:w="9677" w:type="dxa"/>
          <w:tblInd w:w="-437" w:type="dxa"/>
          <w:tblLayout w:type="fixed"/>
          <w:tblLook w:val="04A0"/>
        </w:tblPrEx>
        <w:trPr>
          <w:trHeight w:hRule="exact" w:val="2798"/>
        </w:trPr>
        <w:tc>
          <w:tcPr>
            <w:tcW w:w="9677" w:type="dxa"/>
            <w:gridSpan w:val="7"/>
            <w:tcBorders>
              <w:top w:val="single" w:sz="4" w:space="0" w:color="auto"/>
              <w:left w:val="single" w:sz="4" w:space="0" w:color="auto"/>
              <w:bottom w:val="single" w:sz="4" w:space="0" w:color="auto"/>
              <w:right w:val="single" w:sz="4" w:space="0" w:color="auto"/>
            </w:tcBorders>
            <w:vAlign w:val="center"/>
          </w:tcPr>
          <w:p w:rsidR="0090503A" w:rsidRPr="00D379E4" w14:paraId="48DE0731" w14:textId="77777777">
            <w:pPr>
              <w:keepNext/>
              <w:spacing w:after="0"/>
              <w:rPr>
                <w:sz w:val="16"/>
                <w:szCs w:val="16"/>
              </w:rPr>
            </w:pPr>
            <w:r w:rsidRPr="00D379E4">
              <w:rPr>
                <w:sz w:val="16"/>
                <w:szCs w:val="16"/>
              </w:rPr>
              <w:t xml:space="preserve">*EPM (Electric Power Monthly); EPA (Electric Power Annual); EMU (Electricity Monthly Update), MER (Monthly Energy Review), QCR (Quarterly Coal Report), ACR (Annual Coal Report), NGM (Natural Gas Monthly), NGA (Natural Gas Annual), ESR (Electric Sales and Revenue Report), SEP (State Electricity Profiles). </w:t>
            </w:r>
          </w:p>
          <w:p w:rsidR="0090503A" w:rsidRPr="00D379E4" w14:paraId="08C6BB5F" w14:textId="77777777">
            <w:pPr>
              <w:keepNext/>
              <w:spacing w:after="0"/>
              <w:rPr>
                <w:sz w:val="16"/>
                <w:szCs w:val="16"/>
              </w:rPr>
            </w:pPr>
            <w:r w:rsidRPr="00D379E4">
              <w:rPr>
                <w:sz w:val="16"/>
                <w:szCs w:val="16"/>
              </w:rPr>
              <w:t>**An EIA-860M must be filed by EIA-860A respondents who have indicated in a previous filing that they have any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reporting period (month).</w:t>
            </w:r>
          </w:p>
          <w:p w:rsidR="0090503A" w:rsidRPr="00D379E4" w14:paraId="4B0ED373" w14:textId="77777777">
            <w:pPr>
              <w:keepNext/>
              <w:spacing w:after="0"/>
              <w:rPr>
                <w:sz w:val="16"/>
                <w:szCs w:val="16"/>
              </w:rPr>
            </w:pPr>
            <w:r w:rsidRPr="00D379E4">
              <w:rPr>
                <w:sz w:val="16"/>
                <w:szCs w:val="16"/>
              </w:rPr>
              <w:t xml:space="preserve"> Note: All EIA publications can be accessed at </w:t>
            </w:r>
            <w:hyperlink r:id="rId48" w:history="1">
              <w:r w:rsidRPr="00D379E4">
                <w:rPr>
                  <w:rStyle w:val="Hyperlink"/>
                  <w:sz w:val="16"/>
                  <w:szCs w:val="16"/>
                </w:rPr>
                <w:t>http://www.eia.gov/reports/</w:t>
              </w:r>
            </w:hyperlink>
            <w:r w:rsidRPr="00D379E4">
              <w:rPr>
                <w:sz w:val="16"/>
                <w:szCs w:val="16"/>
              </w:rPr>
              <w:t xml:space="preserve">. </w:t>
            </w:r>
          </w:p>
        </w:tc>
      </w:tr>
    </w:tbl>
    <w:p w:rsidR="001A7C2F" w:rsidRPr="00D379E4" w14:paraId="3889B75B" w14:textId="77777777"/>
    <w:p w:rsidR="0090503A" w:rsidRPr="00D379E4" w:rsidP="00A66AD5" w14:paraId="164BFF52" w14:textId="77777777">
      <w:pPr>
        <w:pStyle w:val="Heading2"/>
      </w:pPr>
      <w:bookmarkStart w:id="49" w:name="_Toc20838059"/>
      <w:bookmarkStart w:id="50" w:name="_Toc223412657"/>
      <w:r w:rsidRPr="00D379E4">
        <w:t>A.17. OMB Number and Expiration Date</w:t>
      </w:r>
      <w:bookmarkEnd w:id="49"/>
      <w:bookmarkEnd w:id="50"/>
      <w:r w:rsidRPr="00D379E4">
        <w:t xml:space="preserve"> </w:t>
      </w:r>
    </w:p>
    <w:p w:rsidR="0090503A" w:rsidRPr="00D379E4" w14:paraId="7C8E976B"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379E4">
        <w:t>The OMB number (1905-0129) and expiration date are displayed on each form.</w:t>
      </w:r>
    </w:p>
    <w:p w:rsidR="001A7C2F" w:rsidRPr="00D379E4" w14:paraId="0553F1A4" w14:textId="77777777"/>
    <w:p w:rsidR="0090503A" w:rsidRPr="00D379E4" w:rsidP="00A66AD5" w14:paraId="0069C72C" w14:textId="77777777">
      <w:pPr>
        <w:pStyle w:val="Heading2"/>
      </w:pPr>
      <w:bookmarkStart w:id="51" w:name="_Toc20838060"/>
      <w:bookmarkStart w:id="52" w:name="_Toc223412658"/>
      <w:r w:rsidRPr="00D379E4">
        <w:t>A.18. Certification Statement</w:t>
      </w:r>
      <w:bookmarkEnd w:id="51"/>
      <w:bookmarkEnd w:id="52"/>
      <w:r w:rsidRPr="00D379E4">
        <w:t xml:space="preserve"> </w:t>
      </w:r>
    </w:p>
    <w:p w:rsidR="0090503A" w:rsidRPr="00D379E4" w14:paraId="750A8500"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color w:val="000000" w:themeColor="text1"/>
        </w:rPr>
      </w:pPr>
      <w:r w:rsidRPr="00D379E4">
        <w:t>This submission meets all certification requirements of the "Certification for Paperwork Reduction Act Submissions," for OMB Form 83-I.</w:t>
      </w:r>
    </w:p>
    <w:p w:rsidR="0090503A" w:rsidRPr="00D379E4" w:rsidP="009A3C9B" w14:paraId="2F9D3CAD" w14:textId="77777777">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703" w:rsidRPr="001F3A8F" w14:paraId="46D75CA0" w14:textId="77777777">
    <w:pPr>
      <w:pStyle w:val="Footer"/>
    </w:pPr>
    <w:r w:rsidRPr="00CB180D">
      <w:t xml:space="preserve">U.S. Energy Information Administration   |   </w:t>
    </w:r>
    <w:r w:rsidR="00A95380">
      <w:t>Supporting Statement A for Electric Power Surveys</w:t>
    </w:r>
    <w:r>
      <w:tab/>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703" w14:paraId="3CDE2820"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FC4703" w14:paraId="31B62E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011C1417" w14:textId="77777777">
    <w:pPr>
      <w:pStyle w:val="Footer"/>
    </w:pPr>
    <w:sdt>
      <w:sdtPr>
        <w:id w:val="272451101"/>
        <w:docPartObj>
          <w:docPartGallery w:val="Page Numbers (Bottom of Page)"/>
          <w:docPartUnique/>
        </w:docPartObj>
      </w:sdtPr>
      <w:sdtContent>
        <w:r>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w:t>
    </w:r>
    <w:r>
      <w:rPr>
        <w:noProof/>
      </w:rPr>
      <w:fldChar w:fldCharType="end"/>
    </w:r>
  </w:p>
  <w:p w:rsidR="003654BB" w14:paraId="2D3B793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583609A7" w14:textId="77777777">
    <w:pPr>
      <w:pStyle w:val="Footer"/>
    </w:pPr>
    <w:sdt>
      <w:sdtPr>
        <w:id w:val="-22715443"/>
        <w:docPartObj>
          <w:docPartGallery w:val="Page Numbers (Bottom of Page)"/>
          <w:docPartUnique/>
        </w:docPartObj>
      </w:sdtPr>
      <w:sdtContent>
        <w:r>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ii</w:t>
    </w:r>
    <w:r>
      <w:rPr>
        <w:noProof/>
      </w:rPr>
      <w:fldChar w:fldCharType="end"/>
    </w:r>
  </w:p>
  <w:p w:rsidR="003654BB" w14:paraId="2C1D3E1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7391D4E1"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U.S. Energy Information Administration | Improving the Quality and Scope of EIA Data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3A697565" w14:textId="77777777">
    <w:pPr>
      <w:pStyle w:val="Footer"/>
    </w:pPr>
    <w:sdt>
      <w:sdtPr>
        <w:id w:val="1486278563"/>
        <w:docPartObj>
          <w:docPartGallery w:val="Page Numbers (Bottom of Page)"/>
          <w:docPartUnique/>
        </w:docPartObj>
      </w:sdtPr>
      <w:sdtContent>
        <w:r>
          <w:t xml:space="preserve">U.S. Energy Information Administration  |  </w:t>
        </w:r>
        <w:sdt>
          <w:sdtPr>
            <w:alias w:val="Subject"/>
            <w:id w:val="272135643"/>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1</w:t>
    </w:r>
    <w:r>
      <w:rPr>
        <w:noProof/>
      </w:rPr>
      <w:fldChar w:fldCharType="end"/>
    </w:r>
  </w:p>
  <w:p w:rsidR="003654BB" w14:paraId="7AC97E0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541A69F7" w14:textId="77777777">
    <w:pPr>
      <w:pStyle w:val="Footer"/>
      <w:tabs>
        <w:tab w:val="left" w:pos="8655"/>
        <w:tab w:val="clear" w:pos="9720"/>
      </w:tabs>
    </w:pPr>
    <w:r>
      <w:t xml:space="preserve">U.S. Energy Information Administration | </w:t>
    </w:r>
    <w:sdt>
      <w:sdtPr>
        <w:alias w:val="Title"/>
        <w:id w:val="-299998677"/>
        <w:dataBinding w:prefixMappings="xmlns:ns0='http://purl.org/dc/elements/1.1/' xmlns:ns1='http://schemas.openxmlformats.org/package/2006/metadata/core-properties' " w:xpath="/ns1:coreProperties[1]/ns0:title[1]" w:storeItemID="{6C3C8BC8-F283-45AE-878A-BAB7291924A1}"/>
        <w:text/>
      </w:sdtPr>
      <w:sdtContent>
        <w:r w:rsidR="00AC69F8">
          <w:t xml:space="preserve">Supporting Statement </w:t>
        </w:r>
        <w:r w:rsidR="00B00ED5">
          <w:t xml:space="preserve">A </w:t>
        </w:r>
        <w:r w:rsidR="00AC69F8">
          <w:t>for Electric Power Surveys</w:t>
        </w:r>
      </w:sdtContent>
    </w:sdt>
    <w:r>
      <w:t xml:space="preserve"> </w:t>
    </w:r>
    <w:r>
      <w:tab/>
      <w:t xml:space="preserve"> </w:t>
    </w:r>
    <w:r>
      <w:fldChar w:fldCharType="begin"/>
    </w:r>
    <w:r>
      <w:instrText xml:space="preserve"> PAGE   \* MERGEFORMAT </w:instrText>
    </w:r>
    <w:r>
      <w:fldChar w:fldCharType="separate"/>
    </w:r>
    <w:r w:rsidR="007F7C75">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770" w14:paraId="0679CA4F" w14:textId="77777777">
      <w:pPr>
        <w:spacing w:after="0" w:line="240" w:lineRule="auto"/>
      </w:pPr>
      <w:r>
        <w:separator/>
      </w:r>
    </w:p>
  </w:footnote>
  <w:footnote w:type="continuationSeparator" w:id="1">
    <w:p w:rsidR="00BB0770" w14:paraId="4F4C3439" w14:textId="77777777">
      <w:pPr>
        <w:spacing w:after="0" w:line="240" w:lineRule="auto"/>
      </w:pPr>
      <w:r>
        <w:continuationSeparator/>
      </w:r>
    </w:p>
  </w:footnote>
  <w:footnote w:type="continuationNotice" w:id="2">
    <w:p w:rsidR="00BB0770" w14:paraId="713FA5C9" w14:textId="77777777">
      <w:pPr>
        <w:spacing w:after="0" w:line="240" w:lineRule="auto"/>
      </w:pPr>
    </w:p>
  </w:footnote>
  <w:footnote w:id="3">
    <w:p w:rsidR="00230199" w:rsidRPr="00641A55" w:rsidP="00230199" w14:paraId="5A9D3075" w14:textId="77777777">
      <w:pPr>
        <w:pStyle w:val="FootnoteText"/>
      </w:pPr>
      <w:r w:rsidRPr="00641A55">
        <w:rPr>
          <w:rStyle w:val="FootnoteReference"/>
        </w:rPr>
        <w:footnoteRef/>
      </w:r>
      <w:r w:rsidRPr="00641A55">
        <w:t xml:space="preserve"> Short-Term Energy Outlook (January 2026), EIA, at 3, </w:t>
      </w:r>
      <w:hyperlink r:id="rId1" w:history="1">
        <w:r w:rsidRPr="00641A55">
          <w:rPr>
            <w:rStyle w:val="Hyperlink"/>
          </w:rPr>
          <w:t>https://www.eia.gov/outlooks/steo/archives/Jan26.pdf</w:t>
        </w:r>
      </w:hyperlink>
      <w:r w:rsidRPr="00641A55">
        <w:t xml:space="preserve">. </w:t>
      </w:r>
    </w:p>
  </w:footnote>
  <w:footnote w:id="4">
    <w:p w:rsidR="00230199" w:rsidRPr="00641A55" w:rsidP="00230199" w14:paraId="5B58E2FA" w14:textId="77777777">
      <w:pPr>
        <w:spacing w:after="0" w:line="240" w:lineRule="auto"/>
        <w:rPr>
          <w:sz w:val="20"/>
          <w:szCs w:val="20"/>
        </w:rPr>
      </w:pPr>
      <w:r w:rsidRPr="00641A55">
        <w:rPr>
          <w:rStyle w:val="FootnoteReference"/>
          <w:sz w:val="20"/>
          <w:szCs w:val="20"/>
        </w:rPr>
        <w:footnoteRef/>
      </w:r>
      <w:r w:rsidRPr="00641A55">
        <w:rPr>
          <w:sz w:val="20"/>
          <w:szCs w:val="20"/>
        </w:rPr>
        <w:t xml:space="preserve"> Executive Order No. 14156, 90 Fed. Reg. 8433 (Jan. 20, 2025) (Declaring a National Energy Emergency), </w:t>
      </w:r>
      <w:hyperlink r:id="rId2" w:history="1">
        <w:r w:rsidRPr="00641A55">
          <w:rPr>
            <w:rStyle w:val="Hyperlink"/>
            <w:sz w:val="20"/>
            <w:szCs w:val="20"/>
          </w:rPr>
          <w:t>https://www.federalregister.gov/documents/2025/01/29/2025-02003/declaring-a-national-energy-emergency</w:t>
        </w:r>
      </w:hyperlink>
      <w:r w:rsidRPr="00641A55">
        <w:rPr>
          <w:sz w:val="20"/>
          <w:szCs w:val="20"/>
        </w:rPr>
        <w:t xml:space="preserve">. </w:t>
      </w:r>
    </w:p>
  </w:footnote>
  <w:footnote w:id="5">
    <w:p w:rsidR="00230199" w:rsidP="00230199" w14:paraId="7C086EED" w14:textId="77777777">
      <w:pPr>
        <w:pStyle w:val="FootnoteText"/>
      </w:pPr>
      <w:r w:rsidRPr="00641A55">
        <w:rPr>
          <w:rStyle w:val="FootnoteReference"/>
        </w:rPr>
        <w:footnoteRef/>
      </w:r>
      <w:r w:rsidRPr="00641A55">
        <w:t xml:space="preserve"> Executive Order No. 14262, 90 Fed. Reg. 15521 (Apr. 8, 2025) (Strengthening the Reliability and Security of the  United States Electric Grid), </w:t>
      </w:r>
      <w:hyperlink r:id="rId3" w:history="1">
        <w:r w:rsidRPr="00641A55">
          <w:rPr>
            <w:rStyle w:val="Hyperlink"/>
          </w:rPr>
          <w:t>https://www.federalregister.gov/documents/2025/04/14/2025-06381/strengtheningthereliability-and-security-of-the-united-states-electric-grid</w:t>
        </w:r>
      </w:hyperlink>
      <w:r w:rsidRPr="00641A55">
        <w:t xml:space="preserve">. </w:t>
      </w:r>
    </w:p>
  </w:footnote>
  <w:footnote w:id="6">
    <w:p w:rsidR="00230199" w:rsidP="00230199" w14:paraId="6A947FB1" w14:textId="77777777">
      <w:pPr>
        <w:pStyle w:val="FootnoteText"/>
      </w:pPr>
      <w:r>
        <w:rPr>
          <w:rStyle w:val="FootnoteReference"/>
        </w:rPr>
        <w:footnoteRef/>
      </w:r>
      <w:r>
        <w:t xml:space="preserve"> Executive Order No. 14365, 90 Fed. Reg. 58499 (Dec. 11, 2025) (Ensuring a National Policy Framework for </w:t>
      </w:r>
    </w:p>
    <w:p w:rsidR="00230199" w:rsidP="00230199" w14:paraId="5DF3A468" w14:textId="77777777">
      <w:pPr>
        <w:pStyle w:val="FootnoteText"/>
      </w:pPr>
      <w:r>
        <w:t xml:space="preserve">Artificial Intelligence), </w:t>
      </w:r>
      <w:hyperlink r:id="rId4" w:history="1">
        <w:r w:rsidRPr="00BB21FB">
          <w:rPr>
            <w:rStyle w:val="Hyperlink"/>
          </w:rPr>
          <w:t>https://www.federalregister.gov/documents/2025/12/16/2025-23092/ensuring-a-national-policy-framework-for-artificial-intelligence</w:t>
        </w:r>
      </w:hyperlink>
      <w:r>
        <w:t xml:space="preserve">. </w:t>
      </w:r>
    </w:p>
  </w:footnote>
  <w:footnote w:id="7">
    <w:p w:rsidR="003654BB" w14:paraId="66F71454" w14:textId="77777777">
      <w:pPr>
        <w:pStyle w:val="FootnoteText"/>
      </w:pPr>
      <w:r>
        <w:rPr>
          <w:rStyle w:val="FootnoteReference"/>
        </w:rPr>
        <w:footnoteRef/>
      </w:r>
      <w:r>
        <w:t xml:space="preserve"> </w:t>
      </w:r>
      <w:r>
        <w:rPr>
          <w:rStyle w:val="FootnoteChar"/>
          <w:rFonts w:eastAsiaTheme="minorHAnsi"/>
        </w:rPr>
        <w:t>Pick-lists are sometimes referred to as “drop-down” lists because of the typical appearance of the list in a software application. “Selection lists” is another term for pick-lists.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E04" w:rsidP="00D14225" w14:paraId="5E02DCE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E04" w:rsidRPr="00D14225" w:rsidP="00D14225" w14:paraId="32F000F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6121DA44" w:rsidRPr="001E183B" w:rsidP="001E183B" w14:paraId="55E4AA33" w14:textId="77777777">
    <w:pPr>
      <w:pStyle w:val="Header"/>
    </w:pPr>
    <w:r>
      <w:t>March</w:t>
    </w:r>
    <w:r w:rsidR="001E183B">
      <w:t xml:space="preserve"> 202</w:t>
    </w:r>
    <w:r w:rsidR="007B008E">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0EC6DC" w14:textId="77777777">
      <w:tblPrEx>
        <w:tblW w:w="0" w:type="auto"/>
        <w:tblLayout w:type="fixed"/>
        <w:tblLook w:val="06A0"/>
      </w:tblPrEx>
      <w:tc>
        <w:tcPr>
          <w:tcW w:w="3120" w:type="dxa"/>
        </w:tcPr>
        <w:p w:rsidR="003654BB" w:rsidP="00DE2AA1" w14:paraId="174305AE" w14:textId="77777777">
          <w:pPr>
            <w:pStyle w:val="Header"/>
          </w:pPr>
        </w:p>
      </w:tc>
      <w:tc>
        <w:tcPr>
          <w:tcW w:w="3120" w:type="dxa"/>
        </w:tcPr>
        <w:p w:rsidR="003654BB" w:rsidP="00DE2AA1" w14:paraId="013DAFD1" w14:textId="77777777">
          <w:pPr>
            <w:pStyle w:val="Header"/>
          </w:pPr>
        </w:p>
      </w:tc>
      <w:tc>
        <w:tcPr>
          <w:tcW w:w="3120" w:type="dxa"/>
        </w:tcPr>
        <w:p w:rsidR="003654BB" w:rsidP="00DE2AA1" w14:paraId="368EA2F8" w14:textId="77777777">
          <w:pPr>
            <w:pStyle w:val="Header"/>
          </w:pPr>
        </w:p>
      </w:tc>
    </w:tr>
  </w:tbl>
  <w:p w:rsidR="003654BB" w:rsidP="00DE2AA1" w14:paraId="66EF9EC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DDD145" w14:textId="77777777" w:rsidTr="6121DA44">
      <w:tblPrEx>
        <w:tblW w:w="0" w:type="auto"/>
        <w:tblLayout w:type="fixed"/>
        <w:tblLook w:val="06A0"/>
      </w:tblPrEx>
      <w:trPr>
        <w:trHeight w:val="300"/>
      </w:trPr>
      <w:tc>
        <w:tcPr>
          <w:tcW w:w="3120" w:type="dxa"/>
        </w:tcPr>
        <w:p w:rsidR="6121DA44" w:rsidP="00331150" w14:paraId="23EABD34" w14:textId="77777777">
          <w:pPr>
            <w:pStyle w:val="Header"/>
          </w:pPr>
        </w:p>
      </w:tc>
      <w:tc>
        <w:tcPr>
          <w:tcW w:w="3120" w:type="dxa"/>
        </w:tcPr>
        <w:p w:rsidR="6121DA44" w:rsidP="00331150" w14:paraId="7F692A6F" w14:textId="77777777">
          <w:pPr>
            <w:pStyle w:val="Header"/>
          </w:pPr>
        </w:p>
      </w:tc>
      <w:tc>
        <w:tcPr>
          <w:tcW w:w="3120" w:type="dxa"/>
        </w:tcPr>
        <w:p w:rsidR="6121DA44" w:rsidP="00331150" w14:paraId="008DED86" w14:textId="77777777">
          <w:pPr>
            <w:pStyle w:val="Header"/>
          </w:pPr>
        </w:p>
      </w:tc>
    </w:tr>
  </w:tbl>
  <w:p w:rsidR="6121DA44" w:rsidP="00DE2AA1" w14:paraId="5BB2289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2281BDD" w14:textId="77777777">
      <w:tblPrEx>
        <w:tblW w:w="0" w:type="auto"/>
        <w:tblLayout w:type="fixed"/>
        <w:tblLook w:val="06A0"/>
      </w:tblPrEx>
      <w:tc>
        <w:tcPr>
          <w:tcW w:w="3120" w:type="dxa"/>
        </w:tcPr>
        <w:p w:rsidR="003654BB" w:rsidP="00DE2AA1" w14:paraId="47E7429C" w14:textId="77777777">
          <w:pPr>
            <w:pStyle w:val="Header"/>
          </w:pPr>
        </w:p>
      </w:tc>
      <w:tc>
        <w:tcPr>
          <w:tcW w:w="3120" w:type="dxa"/>
        </w:tcPr>
        <w:p w:rsidR="003654BB" w:rsidP="00DE2AA1" w14:paraId="0DF32767" w14:textId="77777777">
          <w:pPr>
            <w:pStyle w:val="Header"/>
          </w:pPr>
        </w:p>
      </w:tc>
      <w:tc>
        <w:tcPr>
          <w:tcW w:w="3120" w:type="dxa"/>
        </w:tcPr>
        <w:p w:rsidR="003654BB" w:rsidP="00DE2AA1" w14:paraId="443B4DE5" w14:textId="77777777">
          <w:pPr>
            <w:pStyle w:val="Header"/>
          </w:pPr>
        </w:p>
      </w:tc>
    </w:tr>
  </w:tbl>
  <w:p w:rsidR="003654BB" w:rsidP="00DE2AA1" w14:paraId="47C1C6A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rsidP="00DE2AA1" w14:paraId="4D9DA615" w14:textId="77777777">
    <w:pPr>
      <w:pStyle w:val="Header"/>
    </w:pPr>
    <w:r>
      <w:t>September 2011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rsidP="00DE2AA1" w14:paraId="7D8E0CBA" w14:textId="3B8C1CAD">
    <w:pPr>
      <w:pStyle w:val="Header"/>
    </w:pPr>
    <w:r>
      <w:t>July</w:t>
    </w:r>
    <w:r w:rsidR="00A57C18">
      <w:t xml:space="preserve"> </w:t>
    </w:r>
    <w:r w:rsidR="6121DA44">
      <w:t>202</w:t>
    </w:r>
    <w:r w:rsidR="007B008E">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rsidP="00DE2AA1" w14:paraId="79EA25D0"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6A2286"/>
    <w:multiLevelType w:val="hybridMultilevel"/>
    <w:tmpl w:val="395A9710"/>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935FFD"/>
    <w:multiLevelType w:val="hybridMultilevel"/>
    <w:tmpl w:val="E2AA550E"/>
    <w:lvl w:ilvl="0">
      <w:start w:val="1"/>
      <w:numFmt w:val="bullet"/>
      <w:lvlText w:val=""/>
      <w:lvlJc w:val="left"/>
      <w:pPr>
        <w:ind w:left="1080" w:hanging="360"/>
      </w:pPr>
      <w:rPr>
        <w:rFonts w:ascii="Symbol" w:hAnsi="Symbol" w:hint="default"/>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7DB7FC7"/>
    <w:multiLevelType w:val="hybridMultilevel"/>
    <w:tmpl w:val="9D043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6E1435"/>
    <w:multiLevelType w:val="hybridMultilevel"/>
    <w:tmpl w:val="C2E66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9036B9"/>
    <w:multiLevelType w:val="hybridMultilevel"/>
    <w:tmpl w:val="7CBCB0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C80948"/>
    <w:multiLevelType w:val="hybridMultilevel"/>
    <w:tmpl w:val="686A0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F5C6F7E"/>
    <w:multiLevelType w:val="hybridMultilevel"/>
    <w:tmpl w:val="295AD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FBC4D21"/>
    <w:multiLevelType w:val="hybridMultilevel"/>
    <w:tmpl w:val="E3223B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913F83"/>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6">
    <w:nsid w:val="19865EC8"/>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7">
    <w:nsid w:val="1CEA75F2"/>
    <w:multiLevelType w:val="multilevel"/>
    <w:tmpl w:val="1B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A7423D"/>
    <w:multiLevelType w:val="hybridMultilevel"/>
    <w:tmpl w:val="408806A4"/>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341D4C"/>
    <w:multiLevelType w:val="hybridMultilevel"/>
    <w:tmpl w:val="567A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4F2108"/>
    <w:multiLevelType w:val="hybridMultilevel"/>
    <w:tmpl w:val="C2D4C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3A5A88"/>
    <w:multiLevelType w:val="hybridMultilevel"/>
    <w:tmpl w:val="B8D41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0162D5"/>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nsid w:val="32551927"/>
    <w:multiLevelType w:val="hybridMultilevel"/>
    <w:tmpl w:val="4D02D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2F63CD0"/>
    <w:multiLevelType w:val="hybridMultilevel"/>
    <w:tmpl w:val="582AA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79F170D"/>
    <w:multiLevelType w:val="hybridMultilevel"/>
    <w:tmpl w:val="E63E7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FC596C"/>
    <w:multiLevelType w:val="hybridMultilevel"/>
    <w:tmpl w:val="D85E41F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DB5C21"/>
    <w:multiLevelType w:val="hybridMultilevel"/>
    <w:tmpl w:val="4F387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1662E5D"/>
    <w:multiLevelType w:val="hybridMultilevel"/>
    <w:tmpl w:val="4A7E5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8340B1"/>
    <w:multiLevelType w:val="hybridMultilevel"/>
    <w:tmpl w:val="099600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FB2C41"/>
    <w:multiLevelType w:val="hybridMultilevel"/>
    <w:tmpl w:val="EBB87B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6B24E0"/>
    <w:multiLevelType w:val="multilevel"/>
    <w:tmpl w:val="2D44103C"/>
    <w:numStyleLink w:val="Legal"/>
  </w:abstractNum>
  <w:abstractNum w:abstractNumId="33">
    <w:nsid w:val="58BA15B8"/>
    <w:multiLevelType w:val="hybridMultilevel"/>
    <w:tmpl w:val="6B4CD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CA685B"/>
    <w:multiLevelType w:val="hybridMultilevel"/>
    <w:tmpl w:val="7494E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ABC1937"/>
    <w:multiLevelType w:val="hybridMultilevel"/>
    <w:tmpl w:val="C1D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825E0F"/>
    <w:multiLevelType w:val="hybridMultilevel"/>
    <w:tmpl w:val="85A20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AA4DCE"/>
    <w:multiLevelType w:val="hybridMultilevel"/>
    <w:tmpl w:val="3412E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863061"/>
    <w:multiLevelType w:val="multilevel"/>
    <w:tmpl w:val="996A0668"/>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39">
    <w:nsid w:val="7901790E"/>
    <w:multiLevelType w:val="hybridMultilevel"/>
    <w:tmpl w:val="BDCE1B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2551F8"/>
    <w:multiLevelType w:val="hybridMultilevel"/>
    <w:tmpl w:val="9B5A339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1">
    <w:nsid w:val="7ECE098A"/>
    <w:multiLevelType w:val="hybridMultilevel"/>
    <w:tmpl w:val="BD9C7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AD64DB"/>
    <w:multiLevelType w:val="hybridMultilevel"/>
    <w:tmpl w:val="DBEC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0718106">
    <w:abstractNumId w:val="13"/>
  </w:num>
  <w:num w:numId="2" w16cid:durableId="351617052">
    <w:abstractNumId w:val="12"/>
  </w:num>
  <w:num w:numId="3" w16cid:durableId="664283823">
    <w:abstractNumId w:val="23"/>
  </w:num>
  <w:num w:numId="4" w16cid:durableId="1703551028">
    <w:abstractNumId w:val="10"/>
  </w:num>
  <w:num w:numId="5" w16cid:durableId="349264752">
    <w:abstractNumId w:val="35"/>
  </w:num>
  <w:num w:numId="6" w16cid:durableId="1874805092">
    <w:abstractNumId w:val="3"/>
  </w:num>
  <w:num w:numId="7" w16cid:durableId="800615961">
    <w:abstractNumId w:val="8"/>
  </w:num>
  <w:num w:numId="8" w16cid:durableId="1093892876">
    <w:abstractNumId w:val="6"/>
  </w:num>
  <w:num w:numId="9" w16cid:durableId="631861327">
    <w:abstractNumId w:val="4"/>
  </w:num>
  <w:num w:numId="10" w16cid:durableId="489441760">
    <w:abstractNumId w:val="2"/>
  </w:num>
  <w:num w:numId="11" w16cid:durableId="202599688">
    <w:abstractNumId w:val="1"/>
  </w:num>
  <w:num w:numId="12" w16cid:durableId="745496836">
    <w:abstractNumId w:val="0"/>
  </w:num>
  <w:num w:numId="13" w16cid:durableId="2085175851">
    <w:abstractNumId w:val="38"/>
  </w:num>
  <w:num w:numId="14" w16cid:durableId="1738019352">
    <w:abstractNumId w:val="39"/>
  </w:num>
  <w:num w:numId="15" w16cid:durableId="1627153877">
    <w:abstractNumId w:val="28"/>
  </w:num>
  <w:num w:numId="16" w16cid:durableId="270167805">
    <w:abstractNumId w:val="36"/>
  </w:num>
  <w:num w:numId="17" w16cid:durableId="171260912">
    <w:abstractNumId w:val="26"/>
  </w:num>
  <w:num w:numId="18" w16cid:durableId="499739007">
    <w:abstractNumId w:val="31"/>
  </w:num>
  <w:num w:numId="19" w16cid:durableId="1419255005">
    <w:abstractNumId w:val="17"/>
  </w:num>
  <w:num w:numId="20" w16cid:durableId="1006395750">
    <w:abstractNumId w:val="16"/>
  </w:num>
  <w:num w:numId="21" w16cid:durableId="690255420">
    <w:abstractNumId w:val="22"/>
  </w:num>
  <w:num w:numId="22" w16cid:durableId="7606633">
    <w:abstractNumId w:val="15"/>
  </w:num>
  <w:num w:numId="23" w16cid:durableId="491263068">
    <w:abstractNumId w:val="29"/>
  </w:num>
  <w:num w:numId="24" w16cid:durableId="1362434082">
    <w:abstractNumId w:val="30"/>
  </w:num>
  <w:num w:numId="25" w16cid:durableId="688145364">
    <w:abstractNumId w:val="32"/>
  </w:num>
  <w:num w:numId="26" w16cid:durableId="1377896749">
    <w:abstractNumId w:val="7"/>
  </w:num>
  <w:num w:numId="27" w16cid:durableId="988827799">
    <w:abstractNumId w:val="5"/>
  </w:num>
  <w:num w:numId="28" w16cid:durableId="1742676076">
    <w:abstractNumId w:val="40"/>
  </w:num>
  <w:num w:numId="29" w16cid:durableId="19972994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56520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7689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6844581">
    <w:abstractNumId w:val="20"/>
  </w:num>
  <w:num w:numId="33" w16cid:durableId="1877423153">
    <w:abstractNumId w:val="34"/>
  </w:num>
  <w:num w:numId="34" w16cid:durableId="1421835141">
    <w:abstractNumId w:val="37"/>
  </w:num>
  <w:num w:numId="35" w16cid:durableId="2065323893">
    <w:abstractNumId w:val="42"/>
  </w:num>
  <w:num w:numId="36" w16cid:durableId="899749495">
    <w:abstractNumId w:val="19"/>
  </w:num>
  <w:num w:numId="37" w16cid:durableId="2039813356">
    <w:abstractNumId w:val="27"/>
  </w:num>
  <w:num w:numId="38" w16cid:durableId="1580795227">
    <w:abstractNumId w:val="24"/>
  </w:num>
  <w:num w:numId="39" w16cid:durableId="405297580">
    <w:abstractNumId w:val="9"/>
  </w:num>
  <w:num w:numId="40" w16cid:durableId="1614047396">
    <w:abstractNumId w:val="25"/>
  </w:num>
  <w:num w:numId="41" w16cid:durableId="1898736892">
    <w:abstractNumId w:val="33"/>
  </w:num>
  <w:num w:numId="42" w16cid:durableId="180248118">
    <w:abstractNumId w:val="41"/>
  </w:num>
  <w:num w:numId="43" w16cid:durableId="2066490479">
    <w:abstractNumId w:val="41"/>
    <w:lvlOverride w:ilvl="0">
      <w:startOverride w:val="1"/>
    </w:lvlOverride>
  </w:num>
  <w:num w:numId="44" w16cid:durableId="1498417935">
    <w:abstractNumId w:val="41"/>
    <w:lvlOverride w:ilvl="0">
      <w:startOverride w:val="1"/>
    </w:lvlOverride>
  </w:num>
  <w:num w:numId="45" w16cid:durableId="177358297">
    <w:abstractNumId w:val="41"/>
    <w:lvlOverride w:ilvl="0">
      <w:startOverride w:val="1"/>
    </w:lvlOverride>
  </w:num>
  <w:num w:numId="46" w16cid:durableId="574709278">
    <w:abstractNumId w:val="14"/>
  </w:num>
  <w:num w:numId="47" w16cid:durableId="645360071">
    <w:abstractNumId w:val="11"/>
  </w:num>
  <w:num w:numId="48" w16cid:durableId="1324888848">
    <w:abstractNumId w:val="18"/>
  </w:num>
  <w:num w:numId="49" w16cid:durableId="53045717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3A"/>
    <w:rsid w:val="00002797"/>
    <w:rsid w:val="00004FE5"/>
    <w:rsid w:val="00007485"/>
    <w:rsid w:val="00010194"/>
    <w:rsid w:val="00016F6C"/>
    <w:rsid w:val="00017A72"/>
    <w:rsid w:val="00017D3E"/>
    <w:rsid w:val="000226D9"/>
    <w:rsid w:val="00024127"/>
    <w:rsid w:val="00024372"/>
    <w:rsid w:val="00033E02"/>
    <w:rsid w:val="00036B3E"/>
    <w:rsid w:val="00045F29"/>
    <w:rsid w:val="0004616D"/>
    <w:rsid w:val="00053766"/>
    <w:rsid w:val="00055C45"/>
    <w:rsid w:val="0006315E"/>
    <w:rsid w:val="00063F59"/>
    <w:rsid w:val="0006564A"/>
    <w:rsid w:val="0006571C"/>
    <w:rsid w:val="0007041C"/>
    <w:rsid w:val="000706F5"/>
    <w:rsid w:val="000800CD"/>
    <w:rsid w:val="00083417"/>
    <w:rsid w:val="00084B2F"/>
    <w:rsid w:val="00090713"/>
    <w:rsid w:val="000A1030"/>
    <w:rsid w:val="000A17FE"/>
    <w:rsid w:val="000A406B"/>
    <w:rsid w:val="000A612D"/>
    <w:rsid w:val="000A6238"/>
    <w:rsid w:val="000B0FEB"/>
    <w:rsid w:val="000B4A1A"/>
    <w:rsid w:val="000C0119"/>
    <w:rsid w:val="000C06AE"/>
    <w:rsid w:val="000C48FB"/>
    <w:rsid w:val="000C5DEF"/>
    <w:rsid w:val="000D1C11"/>
    <w:rsid w:val="000D4964"/>
    <w:rsid w:val="000E3AEF"/>
    <w:rsid w:val="000F0393"/>
    <w:rsid w:val="000F0881"/>
    <w:rsid w:val="000F2285"/>
    <w:rsid w:val="000F3339"/>
    <w:rsid w:val="000F76CC"/>
    <w:rsid w:val="00103B23"/>
    <w:rsid w:val="0010665C"/>
    <w:rsid w:val="001163A8"/>
    <w:rsid w:val="001173D0"/>
    <w:rsid w:val="00120876"/>
    <w:rsid w:val="00124C7A"/>
    <w:rsid w:val="00134213"/>
    <w:rsid w:val="00134514"/>
    <w:rsid w:val="0013750A"/>
    <w:rsid w:val="001447EE"/>
    <w:rsid w:val="00150C77"/>
    <w:rsid w:val="001511D9"/>
    <w:rsid w:val="0015510B"/>
    <w:rsid w:val="00160184"/>
    <w:rsid w:val="00161294"/>
    <w:rsid w:val="001646D9"/>
    <w:rsid w:val="001703A8"/>
    <w:rsid w:val="00172615"/>
    <w:rsid w:val="0017599F"/>
    <w:rsid w:val="001768B2"/>
    <w:rsid w:val="00177924"/>
    <w:rsid w:val="00183FA8"/>
    <w:rsid w:val="001842E7"/>
    <w:rsid w:val="00185052"/>
    <w:rsid w:val="0018635C"/>
    <w:rsid w:val="00187175"/>
    <w:rsid w:val="0019770D"/>
    <w:rsid w:val="001A04CF"/>
    <w:rsid w:val="001A6F08"/>
    <w:rsid w:val="001A7C2F"/>
    <w:rsid w:val="001B0776"/>
    <w:rsid w:val="001B0E61"/>
    <w:rsid w:val="001B28E5"/>
    <w:rsid w:val="001B34A4"/>
    <w:rsid w:val="001B6325"/>
    <w:rsid w:val="001B6533"/>
    <w:rsid w:val="001B6ABD"/>
    <w:rsid w:val="001C27BE"/>
    <w:rsid w:val="001C38C5"/>
    <w:rsid w:val="001D06D2"/>
    <w:rsid w:val="001E183B"/>
    <w:rsid w:val="001E2E12"/>
    <w:rsid w:val="001E7B94"/>
    <w:rsid w:val="001E7F0C"/>
    <w:rsid w:val="001F3A8F"/>
    <w:rsid w:val="001F4A96"/>
    <w:rsid w:val="001F7039"/>
    <w:rsid w:val="002021A5"/>
    <w:rsid w:val="002132AA"/>
    <w:rsid w:val="002150A1"/>
    <w:rsid w:val="00220762"/>
    <w:rsid w:val="00220E7A"/>
    <w:rsid w:val="00222571"/>
    <w:rsid w:val="00225BF6"/>
    <w:rsid w:val="00230199"/>
    <w:rsid w:val="00232E67"/>
    <w:rsid w:val="00233F4A"/>
    <w:rsid w:val="00234F5A"/>
    <w:rsid w:val="002350DB"/>
    <w:rsid w:val="00235A3B"/>
    <w:rsid w:val="002364CE"/>
    <w:rsid w:val="002376F6"/>
    <w:rsid w:val="00240557"/>
    <w:rsid w:val="00240FA7"/>
    <w:rsid w:val="00241F69"/>
    <w:rsid w:val="00243BAB"/>
    <w:rsid w:val="0024435A"/>
    <w:rsid w:val="00245409"/>
    <w:rsid w:val="00247182"/>
    <w:rsid w:val="00256C10"/>
    <w:rsid w:val="0026285F"/>
    <w:rsid w:val="0026330E"/>
    <w:rsid w:val="00263920"/>
    <w:rsid w:val="00270024"/>
    <w:rsid w:val="002735E6"/>
    <w:rsid w:val="00273DBD"/>
    <w:rsid w:val="00276CED"/>
    <w:rsid w:val="002819EF"/>
    <w:rsid w:val="00283126"/>
    <w:rsid w:val="00283746"/>
    <w:rsid w:val="002846FF"/>
    <w:rsid w:val="0028516D"/>
    <w:rsid w:val="00287191"/>
    <w:rsid w:val="00290017"/>
    <w:rsid w:val="002939B7"/>
    <w:rsid w:val="00295C10"/>
    <w:rsid w:val="00296BE4"/>
    <w:rsid w:val="002971DE"/>
    <w:rsid w:val="002A16BE"/>
    <w:rsid w:val="002A191B"/>
    <w:rsid w:val="002A1B80"/>
    <w:rsid w:val="002A1E61"/>
    <w:rsid w:val="002A2BC4"/>
    <w:rsid w:val="002A3A7C"/>
    <w:rsid w:val="002A6A9A"/>
    <w:rsid w:val="002B2642"/>
    <w:rsid w:val="002B3AB7"/>
    <w:rsid w:val="002B4C36"/>
    <w:rsid w:val="002B6796"/>
    <w:rsid w:val="002B67AC"/>
    <w:rsid w:val="002B7649"/>
    <w:rsid w:val="002B7AF7"/>
    <w:rsid w:val="002C0639"/>
    <w:rsid w:val="002C31D4"/>
    <w:rsid w:val="002C52BD"/>
    <w:rsid w:val="002C540D"/>
    <w:rsid w:val="002C5620"/>
    <w:rsid w:val="002D3CA2"/>
    <w:rsid w:val="002D4A14"/>
    <w:rsid w:val="002E1B53"/>
    <w:rsid w:val="002E4AA0"/>
    <w:rsid w:val="002E6EFC"/>
    <w:rsid w:val="002E6F53"/>
    <w:rsid w:val="002F1684"/>
    <w:rsid w:val="002F21B7"/>
    <w:rsid w:val="002F30C8"/>
    <w:rsid w:val="002F335C"/>
    <w:rsid w:val="002F457F"/>
    <w:rsid w:val="002F51F1"/>
    <w:rsid w:val="002F5E14"/>
    <w:rsid w:val="003052AD"/>
    <w:rsid w:val="00306E73"/>
    <w:rsid w:val="003119CF"/>
    <w:rsid w:val="0031205E"/>
    <w:rsid w:val="00313F76"/>
    <w:rsid w:val="00315181"/>
    <w:rsid w:val="00317CCB"/>
    <w:rsid w:val="0032282F"/>
    <w:rsid w:val="003228A9"/>
    <w:rsid w:val="00324FFC"/>
    <w:rsid w:val="00326C7C"/>
    <w:rsid w:val="00326E64"/>
    <w:rsid w:val="00331150"/>
    <w:rsid w:val="00333DE5"/>
    <w:rsid w:val="00334C4B"/>
    <w:rsid w:val="00335561"/>
    <w:rsid w:val="00337154"/>
    <w:rsid w:val="00344A9B"/>
    <w:rsid w:val="0034516F"/>
    <w:rsid w:val="00347038"/>
    <w:rsid w:val="00347176"/>
    <w:rsid w:val="003479FC"/>
    <w:rsid w:val="0035172A"/>
    <w:rsid w:val="00353BA8"/>
    <w:rsid w:val="00356D45"/>
    <w:rsid w:val="00357649"/>
    <w:rsid w:val="00357E74"/>
    <w:rsid w:val="00362645"/>
    <w:rsid w:val="0036320F"/>
    <w:rsid w:val="003654BB"/>
    <w:rsid w:val="00365DF1"/>
    <w:rsid w:val="00366E4F"/>
    <w:rsid w:val="00372F3F"/>
    <w:rsid w:val="0038013C"/>
    <w:rsid w:val="00381537"/>
    <w:rsid w:val="00384BED"/>
    <w:rsid w:val="00385030"/>
    <w:rsid w:val="00391E8C"/>
    <w:rsid w:val="00393DC5"/>
    <w:rsid w:val="00394F08"/>
    <w:rsid w:val="003A1D49"/>
    <w:rsid w:val="003A20EA"/>
    <w:rsid w:val="003A70D1"/>
    <w:rsid w:val="003A7F2A"/>
    <w:rsid w:val="003B0452"/>
    <w:rsid w:val="003B2DFE"/>
    <w:rsid w:val="003B5F3E"/>
    <w:rsid w:val="003C526D"/>
    <w:rsid w:val="003C5476"/>
    <w:rsid w:val="003D18AB"/>
    <w:rsid w:val="003D23F6"/>
    <w:rsid w:val="003D580B"/>
    <w:rsid w:val="003D7942"/>
    <w:rsid w:val="003E36ED"/>
    <w:rsid w:val="003E5349"/>
    <w:rsid w:val="003E6E47"/>
    <w:rsid w:val="003F7349"/>
    <w:rsid w:val="00401A1F"/>
    <w:rsid w:val="00403A61"/>
    <w:rsid w:val="00411474"/>
    <w:rsid w:val="00416754"/>
    <w:rsid w:val="0041702C"/>
    <w:rsid w:val="0041775B"/>
    <w:rsid w:val="00431F1C"/>
    <w:rsid w:val="0043246D"/>
    <w:rsid w:val="0043384E"/>
    <w:rsid w:val="00435033"/>
    <w:rsid w:val="00437932"/>
    <w:rsid w:val="0044016E"/>
    <w:rsid w:val="0044159F"/>
    <w:rsid w:val="00443A08"/>
    <w:rsid w:val="00444896"/>
    <w:rsid w:val="00447DC9"/>
    <w:rsid w:val="00453446"/>
    <w:rsid w:val="004545AC"/>
    <w:rsid w:val="00456359"/>
    <w:rsid w:val="004605B8"/>
    <w:rsid w:val="00465E63"/>
    <w:rsid w:val="0046635F"/>
    <w:rsid w:val="00475C3B"/>
    <w:rsid w:val="00475D77"/>
    <w:rsid w:val="004760A1"/>
    <w:rsid w:val="00477FBA"/>
    <w:rsid w:val="00484363"/>
    <w:rsid w:val="00484E9E"/>
    <w:rsid w:val="00492E82"/>
    <w:rsid w:val="004A57FA"/>
    <w:rsid w:val="004B29E7"/>
    <w:rsid w:val="004B4774"/>
    <w:rsid w:val="004B5074"/>
    <w:rsid w:val="004B6507"/>
    <w:rsid w:val="004C0C5F"/>
    <w:rsid w:val="004C0F92"/>
    <w:rsid w:val="004C2D91"/>
    <w:rsid w:val="004C4386"/>
    <w:rsid w:val="004C4A54"/>
    <w:rsid w:val="004C6640"/>
    <w:rsid w:val="004C758E"/>
    <w:rsid w:val="004E0113"/>
    <w:rsid w:val="004E1D40"/>
    <w:rsid w:val="004E2B8B"/>
    <w:rsid w:val="004E3F3E"/>
    <w:rsid w:val="004F2EF3"/>
    <w:rsid w:val="004F4724"/>
    <w:rsid w:val="004F64E5"/>
    <w:rsid w:val="004F7BC5"/>
    <w:rsid w:val="005015B4"/>
    <w:rsid w:val="005021C2"/>
    <w:rsid w:val="00505B23"/>
    <w:rsid w:val="005066A3"/>
    <w:rsid w:val="00513A11"/>
    <w:rsid w:val="005142CF"/>
    <w:rsid w:val="00514EC9"/>
    <w:rsid w:val="00515397"/>
    <w:rsid w:val="00517D0D"/>
    <w:rsid w:val="00520D48"/>
    <w:rsid w:val="00524614"/>
    <w:rsid w:val="005267FD"/>
    <w:rsid w:val="00526E3B"/>
    <w:rsid w:val="0053019E"/>
    <w:rsid w:val="00535596"/>
    <w:rsid w:val="005356BE"/>
    <w:rsid w:val="005402EB"/>
    <w:rsid w:val="00541D14"/>
    <w:rsid w:val="00541FDB"/>
    <w:rsid w:val="00542730"/>
    <w:rsid w:val="00544712"/>
    <w:rsid w:val="00545A0E"/>
    <w:rsid w:val="00547089"/>
    <w:rsid w:val="0055146B"/>
    <w:rsid w:val="00552921"/>
    <w:rsid w:val="00552F93"/>
    <w:rsid w:val="00553079"/>
    <w:rsid w:val="0056154D"/>
    <w:rsid w:val="00566CF2"/>
    <w:rsid w:val="0057247D"/>
    <w:rsid w:val="00583410"/>
    <w:rsid w:val="00583653"/>
    <w:rsid w:val="00583861"/>
    <w:rsid w:val="0058708B"/>
    <w:rsid w:val="0058716E"/>
    <w:rsid w:val="00590961"/>
    <w:rsid w:val="00590D74"/>
    <w:rsid w:val="0059212D"/>
    <w:rsid w:val="005921EC"/>
    <w:rsid w:val="00592533"/>
    <w:rsid w:val="005948F5"/>
    <w:rsid w:val="0059735F"/>
    <w:rsid w:val="005A713C"/>
    <w:rsid w:val="005A7237"/>
    <w:rsid w:val="005B140B"/>
    <w:rsid w:val="005B3C48"/>
    <w:rsid w:val="005B6B20"/>
    <w:rsid w:val="005B79EC"/>
    <w:rsid w:val="005C4B73"/>
    <w:rsid w:val="005C5B7C"/>
    <w:rsid w:val="005D0392"/>
    <w:rsid w:val="005D0BB3"/>
    <w:rsid w:val="005D6C27"/>
    <w:rsid w:val="005D6E8A"/>
    <w:rsid w:val="005D7CBE"/>
    <w:rsid w:val="005E1F2B"/>
    <w:rsid w:val="005E2D38"/>
    <w:rsid w:val="005E2F2E"/>
    <w:rsid w:val="005E32D6"/>
    <w:rsid w:val="005E515C"/>
    <w:rsid w:val="005F3F7B"/>
    <w:rsid w:val="005F49C3"/>
    <w:rsid w:val="005F6458"/>
    <w:rsid w:val="005F7924"/>
    <w:rsid w:val="00602880"/>
    <w:rsid w:val="00606DBE"/>
    <w:rsid w:val="006074D6"/>
    <w:rsid w:val="00611372"/>
    <w:rsid w:val="00612D50"/>
    <w:rsid w:val="0061362E"/>
    <w:rsid w:val="00615DAF"/>
    <w:rsid w:val="00616116"/>
    <w:rsid w:val="006210D1"/>
    <w:rsid w:val="00622E72"/>
    <w:rsid w:val="00623D56"/>
    <w:rsid w:val="00624B80"/>
    <w:rsid w:val="00627940"/>
    <w:rsid w:val="00632190"/>
    <w:rsid w:val="006337E4"/>
    <w:rsid w:val="00640C72"/>
    <w:rsid w:val="00641934"/>
    <w:rsid w:val="00641A55"/>
    <w:rsid w:val="006436CB"/>
    <w:rsid w:val="00643EC2"/>
    <w:rsid w:val="006440D8"/>
    <w:rsid w:val="00647FE5"/>
    <w:rsid w:val="00653D56"/>
    <w:rsid w:val="00654627"/>
    <w:rsid w:val="00662CE6"/>
    <w:rsid w:val="0066321F"/>
    <w:rsid w:val="0066383E"/>
    <w:rsid w:val="00664060"/>
    <w:rsid w:val="006646C9"/>
    <w:rsid w:val="0067273E"/>
    <w:rsid w:val="0067653E"/>
    <w:rsid w:val="00676BE1"/>
    <w:rsid w:val="006804AC"/>
    <w:rsid w:val="0068532E"/>
    <w:rsid w:val="0069399D"/>
    <w:rsid w:val="00694813"/>
    <w:rsid w:val="006979F3"/>
    <w:rsid w:val="006A0707"/>
    <w:rsid w:val="006A14FD"/>
    <w:rsid w:val="006A4285"/>
    <w:rsid w:val="006A65BF"/>
    <w:rsid w:val="006A6D55"/>
    <w:rsid w:val="006B0993"/>
    <w:rsid w:val="006B1A7A"/>
    <w:rsid w:val="006B1DA8"/>
    <w:rsid w:val="006B3ABF"/>
    <w:rsid w:val="006B5025"/>
    <w:rsid w:val="006B5DA9"/>
    <w:rsid w:val="006C0CF7"/>
    <w:rsid w:val="006C169D"/>
    <w:rsid w:val="006C5343"/>
    <w:rsid w:val="006D03F7"/>
    <w:rsid w:val="006D12F6"/>
    <w:rsid w:val="006D6F5B"/>
    <w:rsid w:val="006E036C"/>
    <w:rsid w:val="006E318F"/>
    <w:rsid w:val="006E3C2D"/>
    <w:rsid w:val="006F47F2"/>
    <w:rsid w:val="0070254A"/>
    <w:rsid w:val="007029BE"/>
    <w:rsid w:val="007054C3"/>
    <w:rsid w:val="00710B04"/>
    <w:rsid w:val="007139F9"/>
    <w:rsid w:val="00713C78"/>
    <w:rsid w:val="00714F32"/>
    <w:rsid w:val="00715418"/>
    <w:rsid w:val="007203F9"/>
    <w:rsid w:val="00720C66"/>
    <w:rsid w:val="007216E0"/>
    <w:rsid w:val="00721A31"/>
    <w:rsid w:val="00722C4B"/>
    <w:rsid w:val="00727349"/>
    <w:rsid w:val="00731849"/>
    <w:rsid w:val="007322EA"/>
    <w:rsid w:val="00732919"/>
    <w:rsid w:val="00733D50"/>
    <w:rsid w:val="007340DD"/>
    <w:rsid w:val="00734FB2"/>
    <w:rsid w:val="0074055B"/>
    <w:rsid w:val="00740A59"/>
    <w:rsid w:val="00741BE4"/>
    <w:rsid w:val="00742D14"/>
    <w:rsid w:val="007431D0"/>
    <w:rsid w:val="00750572"/>
    <w:rsid w:val="00753CBE"/>
    <w:rsid w:val="00754C50"/>
    <w:rsid w:val="00755ADC"/>
    <w:rsid w:val="0075750A"/>
    <w:rsid w:val="00760648"/>
    <w:rsid w:val="00760677"/>
    <w:rsid w:val="00760CA7"/>
    <w:rsid w:val="007645FC"/>
    <w:rsid w:val="007656DF"/>
    <w:rsid w:val="0076740F"/>
    <w:rsid w:val="00775342"/>
    <w:rsid w:val="007830F0"/>
    <w:rsid w:val="00785C3C"/>
    <w:rsid w:val="00787CED"/>
    <w:rsid w:val="00790A0F"/>
    <w:rsid w:val="0079250C"/>
    <w:rsid w:val="0079313A"/>
    <w:rsid w:val="007938BB"/>
    <w:rsid w:val="00797F85"/>
    <w:rsid w:val="007A015C"/>
    <w:rsid w:val="007A3C1D"/>
    <w:rsid w:val="007A5E44"/>
    <w:rsid w:val="007A7951"/>
    <w:rsid w:val="007B008E"/>
    <w:rsid w:val="007B259D"/>
    <w:rsid w:val="007B36B8"/>
    <w:rsid w:val="007B3A92"/>
    <w:rsid w:val="007B5BFB"/>
    <w:rsid w:val="007C445B"/>
    <w:rsid w:val="007C4BE4"/>
    <w:rsid w:val="007C619F"/>
    <w:rsid w:val="007C6261"/>
    <w:rsid w:val="007C7076"/>
    <w:rsid w:val="007C7BCF"/>
    <w:rsid w:val="007C7EE1"/>
    <w:rsid w:val="007D2F38"/>
    <w:rsid w:val="007D3762"/>
    <w:rsid w:val="007D5553"/>
    <w:rsid w:val="007D587D"/>
    <w:rsid w:val="007D7A24"/>
    <w:rsid w:val="007E0E79"/>
    <w:rsid w:val="007E2974"/>
    <w:rsid w:val="007F7C75"/>
    <w:rsid w:val="008025AC"/>
    <w:rsid w:val="00805E09"/>
    <w:rsid w:val="00806390"/>
    <w:rsid w:val="00811F3A"/>
    <w:rsid w:val="00813318"/>
    <w:rsid w:val="008147F1"/>
    <w:rsid w:val="00814BB1"/>
    <w:rsid w:val="00815482"/>
    <w:rsid w:val="00820078"/>
    <w:rsid w:val="0082306E"/>
    <w:rsid w:val="00823E4B"/>
    <w:rsid w:val="008308F0"/>
    <w:rsid w:val="00830C6E"/>
    <w:rsid w:val="00834193"/>
    <w:rsid w:val="008450CA"/>
    <w:rsid w:val="00845399"/>
    <w:rsid w:val="0084631C"/>
    <w:rsid w:val="008545AC"/>
    <w:rsid w:val="00855773"/>
    <w:rsid w:val="00855A8F"/>
    <w:rsid w:val="00856DAF"/>
    <w:rsid w:val="00862480"/>
    <w:rsid w:val="008811D4"/>
    <w:rsid w:val="008814AA"/>
    <w:rsid w:val="00882754"/>
    <w:rsid w:val="00883C6B"/>
    <w:rsid w:val="00886304"/>
    <w:rsid w:val="00886C86"/>
    <w:rsid w:val="00890709"/>
    <w:rsid w:val="008908A0"/>
    <w:rsid w:val="008942C1"/>
    <w:rsid w:val="00895AAD"/>
    <w:rsid w:val="00897D1D"/>
    <w:rsid w:val="008B4AA3"/>
    <w:rsid w:val="008B522B"/>
    <w:rsid w:val="008B77FD"/>
    <w:rsid w:val="008C12E8"/>
    <w:rsid w:val="008C275A"/>
    <w:rsid w:val="008C3945"/>
    <w:rsid w:val="008C5E7B"/>
    <w:rsid w:val="008C62A0"/>
    <w:rsid w:val="008C67F5"/>
    <w:rsid w:val="008C763D"/>
    <w:rsid w:val="008C798A"/>
    <w:rsid w:val="008C7F85"/>
    <w:rsid w:val="008D43D4"/>
    <w:rsid w:val="008E3693"/>
    <w:rsid w:val="008E4A28"/>
    <w:rsid w:val="008E73A6"/>
    <w:rsid w:val="008F055D"/>
    <w:rsid w:val="008F53A9"/>
    <w:rsid w:val="009027F7"/>
    <w:rsid w:val="00902D05"/>
    <w:rsid w:val="0090331D"/>
    <w:rsid w:val="00904CA0"/>
    <w:rsid w:val="0090503A"/>
    <w:rsid w:val="009067F1"/>
    <w:rsid w:val="00911423"/>
    <w:rsid w:val="009143E1"/>
    <w:rsid w:val="00916D23"/>
    <w:rsid w:val="009175B9"/>
    <w:rsid w:val="00917FC3"/>
    <w:rsid w:val="00932725"/>
    <w:rsid w:val="00933687"/>
    <w:rsid w:val="00934405"/>
    <w:rsid w:val="00937146"/>
    <w:rsid w:val="00937FCD"/>
    <w:rsid w:val="00944CD3"/>
    <w:rsid w:val="00944F67"/>
    <w:rsid w:val="00945483"/>
    <w:rsid w:val="00945CEE"/>
    <w:rsid w:val="009463F1"/>
    <w:rsid w:val="00950125"/>
    <w:rsid w:val="00956107"/>
    <w:rsid w:val="00956868"/>
    <w:rsid w:val="009569E3"/>
    <w:rsid w:val="00963779"/>
    <w:rsid w:val="00966B33"/>
    <w:rsid w:val="0096727C"/>
    <w:rsid w:val="009709BF"/>
    <w:rsid w:val="00975B60"/>
    <w:rsid w:val="009824C6"/>
    <w:rsid w:val="00985EF0"/>
    <w:rsid w:val="0099056E"/>
    <w:rsid w:val="00996A1C"/>
    <w:rsid w:val="00996AB6"/>
    <w:rsid w:val="009A3156"/>
    <w:rsid w:val="009A3C9B"/>
    <w:rsid w:val="009A4119"/>
    <w:rsid w:val="009A5C4F"/>
    <w:rsid w:val="009B665E"/>
    <w:rsid w:val="009B6FE3"/>
    <w:rsid w:val="009C4898"/>
    <w:rsid w:val="009C51A3"/>
    <w:rsid w:val="009C5DA6"/>
    <w:rsid w:val="009D10DE"/>
    <w:rsid w:val="009D277F"/>
    <w:rsid w:val="009D5586"/>
    <w:rsid w:val="009D6028"/>
    <w:rsid w:val="009D62C1"/>
    <w:rsid w:val="009E0824"/>
    <w:rsid w:val="009E3638"/>
    <w:rsid w:val="009F022F"/>
    <w:rsid w:val="009F11B3"/>
    <w:rsid w:val="009F48C8"/>
    <w:rsid w:val="009F492F"/>
    <w:rsid w:val="009F61F7"/>
    <w:rsid w:val="00A041FA"/>
    <w:rsid w:val="00A05C13"/>
    <w:rsid w:val="00A06F8E"/>
    <w:rsid w:val="00A07070"/>
    <w:rsid w:val="00A07920"/>
    <w:rsid w:val="00A1012D"/>
    <w:rsid w:val="00A116F7"/>
    <w:rsid w:val="00A13027"/>
    <w:rsid w:val="00A1336D"/>
    <w:rsid w:val="00A138E1"/>
    <w:rsid w:val="00A142DF"/>
    <w:rsid w:val="00A147BB"/>
    <w:rsid w:val="00A154A6"/>
    <w:rsid w:val="00A157E3"/>
    <w:rsid w:val="00A203F2"/>
    <w:rsid w:val="00A20527"/>
    <w:rsid w:val="00A21965"/>
    <w:rsid w:val="00A22D33"/>
    <w:rsid w:val="00A26DF9"/>
    <w:rsid w:val="00A271AC"/>
    <w:rsid w:val="00A33A76"/>
    <w:rsid w:val="00A33EE5"/>
    <w:rsid w:val="00A3484F"/>
    <w:rsid w:val="00A34A1E"/>
    <w:rsid w:val="00A35DBD"/>
    <w:rsid w:val="00A41B4B"/>
    <w:rsid w:val="00A43449"/>
    <w:rsid w:val="00A4758D"/>
    <w:rsid w:val="00A50F7F"/>
    <w:rsid w:val="00A550DD"/>
    <w:rsid w:val="00A561AC"/>
    <w:rsid w:val="00A5655B"/>
    <w:rsid w:val="00A57C18"/>
    <w:rsid w:val="00A646BD"/>
    <w:rsid w:val="00A64BA7"/>
    <w:rsid w:val="00A64CA7"/>
    <w:rsid w:val="00A655D8"/>
    <w:rsid w:val="00A65892"/>
    <w:rsid w:val="00A66AD5"/>
    <w:rsid w:val="00A701A8"/>
    <w:rsid w:val="00A709F5"/>
    <w:rsid w:val="00A77F35"/>
    <w:rsid w:val="00A81CBC"/>
    <w:rsid w:val="00A81D83"/>
    <w:rsid w:val="00A84E06"/>
    <w:rsid w:val="00A90194"/>
    <w:rsid w:val="00A90665"/>
    <w:rsid w:val="00A91426"/>
    <w:rsid w:val="00A916EF"/>
    <w:rsid w:val="00A91F44"/>
    <w:rsid w:val="00A92D38"/>
    <w:rsid w:val="00A949AB"/>
    <w:rsid w:val="00A94BC1"/>
    <w:rsid w:val="00A95380"/>
    <w:rsid w:val="00A95AE2"/>
    <w:rsid w:val="00A95C3D"/>
    <w:rsid w:val="00A96B40"/>
    <w:rsid w:val="00AA08EB"/>
    <w:rsid w:val="00AA1509"/>
    <w:rsid w:val="00AA3BDA"/>
    <w:rsid w:val="00AA4092"/>
    <w:rsid w:val="00AA5CEA"/>
    <w:rsid w:val="00AA611E"/>
    <w:rsid w:val="00AB1F3F"/>
    <w:rsid w:val="00AB5362"/>
    <w:rsid w:val="00AB6EFC"/>
    <w:rsid w:val="00AC20E9"/>
    <w:rsid w:val="00AC54E4"/>
    <w:rsid w:val="00AC61D6"/>
    <w:rsid w:val="00AC69F8"/>
    <w:rsid w:val="00AD37F3"/>
    <w:rsid w:val="00AD77B5"/>
    <w:rsid w:val="00AE15BF"/>
    <w:rsid w:val="00AE7B08"/>
    <w:rsid w:val="00AF2CBD"/>
    <w:rsid w:val="00AF3634"/>
    <w:rsid w:val="00AF4494"/>
    <w:rsid w:val="00AF52A8"/>
    <w:rsid w:val="00AF6AE9"/>
    <w:rsid w:val="00B00ED5"/>
    <w:rsid w:val="00B03727"/>
    <w:rsid w:val="00B0447A"/>
    <w:rsid w:val="00B048BA"/>
    <w:rsid w:val="00B06B6A"/>
    <w:rsid w:val="00B142D2"/>
    <w:rsid w:val="00B17CEE"/>
    <w:rsid w:val="00B17F95"/>
    <w:rsid w:val="00B24B31"/>
    <w:rsid w:val="00B2510C"/>
    <w:rsid w:val="00B26E59"/>
    <w:rsid w:val="00B312F4"/>
    <w:rsid w:val="00B34420"/>
    <w:rsid w:val="00B35458"/>
    <w:rsid w:val="00B372FB"/>
    <w:rsid w:val="00B405A9"/>
    <w:rsid w:val="00B416E0"/>
    <w:rsid w:val="00B41795"/>
    <w:rsid w:val="00B435B3"/>
    <w:rsid w:val="00B43703"/>
    <w:rsid w:val="00B44411"/>
    <w:rsid w:val="00B447A8"/>
    <w:rsid w:val="00B526CA"/>
    <w:rsid w:val="00B60BFD"/>
    <w:rsid w:val="00B6164F"/>
    <w:rsid w:val="00B6647B"/>
    <w:rsid w:val="00B758AB"/>
    <w:rsid w:val="00B769D1"/>
    <w:rsid w:val="00B76B9A"/>
    <w:rsid w:val="00B83C6E"/>
    <w:rsid w:val="00B90B96"/>
    <w:rsid w:val="00B95A63"/>
    <w:rsid w:val="00B96484"/>
    <w:rsid w:val="00BA4C48"/>
    <w:rsid w:val="00BA4ECD"/>
    <w:rsid w:val="00BA6FDE"/>
    <w:rsid w:val="00BA777D"/>
    <w:rsid w:val="00BB0770"/>
    <w:rsid w:val="00BB21FB"/>
    <w:rsid w:val="00BB2614"/>
    <w:rsid w:val="00BB49E6"/>
    <w:rsid w:val="00BB79B9"/>
    <w:rsid w:val="00BC061E"/>
    <w:rsid w:val="00BC33FB"/>
    <w:rsid w:val="00BD0E60"/>
    <w:rsid w:val="00BD32CA"/>
    <w:rsid w:val="00BE04F2"/>
    <w:rsid w:val="00BE2578"/>
    <w:rsid w:val="00BE288D"/>
    <w:rsid w:val="00BE5CC9"/>
    <w:rsid w:val="00BF395F"/>
    <w:rsid w:val="00BF5A0C"/>
    <w:rsid w:val="00BF647A"/>
    <w:rsid w:val="00BF7AE3"/>
    <w:rsid w:val="00C003B2"/>
    <w:rsid w:val="00C076FF"/>
    <w:rsid w:val="00C13D81"/>
    <w:rsid w:val="00C14D2B"/>
    <w:rsid w:val="00C20CD8"/>
    <w:rsid w:val="00C23A6D"/>
    <w:rsid w:val="00C25285"/>
    <w:rsid w:val="00C26A85"/>
    <w:rsid w:val="00C34261"/>
    <w:rsid w:val="00C347E9"/>
    <w:rsid w:val="00C349FD"/>
    <w:rsid w:val="00C37ABA"/>
    <w:rsid w:val="00C41278"/>
    <w:rsid w:val="00C43AA0"/>
    <w:rsid w:val="00C45B14"/>
    <w:rsid w:val="00C50E51"/>
    <w:rsid w:val="00C517C8"/>
    <w:rsid w:val="00C5576B"/>
    <w:rsid w:val="00C56068"/>
    <w:rsid w:val="00C564E1"/>
    <w:rsid w:val="00C57BCD"/>
    <w:rsid w:val="00C6161E"/>
    <w:rsid w:val="00C66694"/>
    <w:rsid w:val="00C66E09"/>
    <w:rsid w:val="00C728AC"/>
    <w:rsid w:val="00C74911"/>
    <w:rsid w:val="00C754ED"/>
    <w:rsid w:val="00C76097"/>
    <w:rsid w:val="00C7761C"/>
    <w:rsid w:val="00C8152B"/>
    <w:rsid w:val="00C824F0"/>
    <w:rsid w:val="00C83D02"/>
    <w:rsid w:val="00C84D07"/>
    <w:rsid w:val="00C854A4"/>
    <w:rsid w:val="00C91959"/>
    <w:rsid w:val="00CA0708"/>
    <w:rsid w:val="00CA094F"/>
    <w:rsid w:val="00CA2640"/>
    <w:rsid w:val="00CA654D"/>
    <w:rsid w:val="00CA7A4F"/>
    <w:rsid w:val="00CB180D"/>
    <w:rsid w:val="00CB2153"/>
    <w:rsid w:val="00CB2196"/>
    <w:rsid w:val="00CB72E9"/>
    <w:rsid w:val="00CB7A30"/>
    <w:rsid w:val="00CC181B"/>
    <w:rsid w:val="00CC20A3"/>
    <w:rsid w:val="00CC350E"/>
    <w:rsid w:val="00CD6A03"/>
    <w:rsid w:val="00CD734D"/>
    <w:rsid w:val="00CD7843"/>
    <w:rsid w:val="00CE23FD"/>
    <w:rsid w:val="00CE2AC9"/>
    <w:rsid w:val="00CE4AC3"/>
    <w:rsid w:val="00CF2607"/>
    <w:rsid w:val="00D01BA9"/>
    <w:rsid w:val="00D14225"/>
    <w:rsid w:val="00D2454D"/>
    <w:rsid w:val="00D304BB"/>
    <w:rsid w:val="00D34D8F"/>
    <w:rsid w:val="00D3526B"/>
    <w:rsid w:val="00D379E4"/>
    <w:rsid w:val="00D40994"/>
    <w:rsid w:val="00D47B5A"/>
    <w:rsid w:val="00D50375"/>
    <w:rsid w:val="00D529A8"/>
    <w:rsid w:val="00D52B36"/>
    <w:rsid w:val="00D540E8"/>
    <w:rsid w:val="00D54B8D"/>
    <w:rsid w:val="00D57739"/>
    <w:rsid w:val="00D61953"/>
    <w:rsid w:val="00D62253"/>
    <w:rsid w:val="00D635AF"/>
    <w:rsid w:val="00D65DA7"/>
    <w:rsid w:val="00D7187A"/>
    <w:rsid w:val="00D746C5"/>
    <w:rsid w:val="00D81D9A"/>
    <w:rsid w:val="00D830DB"/>
    <w:rsid w:val="00D841F5"/>
    <w:rsid w:val="00D851C2"/>
    <w:rsid w:val="00D85503"/>
    <w:rsid w:val="00D938D4"/>
    <w:rsid w:val="00DA0DE2"/>
    <w:rsid w:val="00DA1211"/>
    <w:rsid w:val="00DA1CF1"/>
    <w:rsid w:val="00DA2FB4"/>
    <w:rsid w:val="00DA56C2"/>
    <w:rsid w:val="00DA7530"/>
    <w:rsid w:val="00DA789D"/>
    <w:rsid w:val="00DB2C71"/>
    <w:rsid w:val="00DB645B"/>
    <w:rsid w:val="00DC5C99"/>
    <w:rsid w:val="00DD201A"/>
    <w:rsid w:val="00DD63C8"/>
    <w:rsid w:val="00DD685E"/>
    <w:rsid w:val="00DE2AA1"/>
    <w:rsid w:val="00DE459A"/>
    <w:rsid w:val="00DE4628"/>
    <w:rsid w:val="00DE4762"/>
    <w:rsid w:val="00DE6D3E"/>
    <w:rsid w:val="00DE79E6"/>
    <w:rsid w:val="00DF0331"/>
    <w:rsid w:val="00DF2027"/>
    <w:rsid w:val="00E00DA5"/>
    <w:rsid w:val="00E0283D"/>
    <w:rsid w:val="00E02898"/>
    <w:rsid w:val="00E039FD"/>
    <w:rsid w:val="00E04FA3"/>
    <w:rsid w:val="00E054DF"/>
    <w:rsid w:val="00E1357E"/>
    <w:rsid w:val="00E144D3"/>
    <w:rsid w:val="00E144EB"/>
    <w:rsid w:val="00E1669A"/>
    <w:rsid w:val="00E16810"/>
    <w:rsid w:val="00E16904"/>
    <w:rsid w:val="00E2209F"/>
    <w:rsid w:val="00E23228"/>
    <w:rsid w:val="00E23C2A"/>
    <w:rsid w:val="00E24B7A"/>
    <w:rsid w:val="00E25309"/>
    <w:rsid w:val="00E266BE"/>
    <w:rsid w:val="00E26AAA"/>
    <w:rsid w:val="00E26B4F"/>
    <w:rsid w:val="00E3151A"/>
    <w:rsid w:val="00E32C8C"/>
    <w:rsid w:val="00E33CD7"/>
    <w:rsid w:val="00E34714"/>
    <w:rsid w:val="00E34971"/>
    <w:rsid w:val="00E3515C"/>
    <w:rsid w:val="00E35668"/>
    <w:rsid w:val="00E37237"/>
    <w:rsid w:val="00E441DD"/>
    <w:rsid w:val="00E44259"/>
    <w:rsid w:val="00E45994"/>
    <w:rsid w:val="00E47722"/>
    <w:rsid w:val="00E55124"/>
    <w:rsid w:val="00E551A2"/>
    <w:rsid w:val="00E570E6"/>
    <w:rsid w:val="00E60A6A"/>
    <w:rsid w:val="00E60CFB"/>
    <w:rsid w:val="00E62AA2"/>
    <w:rsid w:val="00E62FA1"/>
    <w:rsid w:val="00E715F6"/>
    <w:rsid w:val="00E77871"/>
    <w:rsid w:val="00E8000F"/>
    <w:rsid w:val="00E80606"/>
    <w:rsid w:val="00E821E4"/>
    <w:rsid w:val="00E85C17"/>
    <w:rsid w:val="00E87936"/>
    <w:rsid w:val="00E90E4E"/>
    <w:rsid w:val="00E924E6"/>
    <w:rsid w:val="00E9446E"/>
    <w:rsid w:val="00EA1AD8"/>
    <w:rsid w:val="00EA4EA3"/>
    <w:rsid w:val="00EA583B"/>
    <w:rsid w:val="00EB027E"/>
    <w:rsid w:val="00EB26D3"/>
    <w:rsid w:val="00EB363B"/>
    <w:rsid w:val="00EB53CE"/>
    <w:rsid w:val="00EC10EA"/>
    <w:rsid w:val="00EC1A93"/>
    <w:rsid w:val="00EC5414"/>
    <w:rsid w:val="00EC794F"/>
    <w:rsid w:val="00EE0C67"/>
    <w:rsid w:val="00EE131F"/>
    <w:rsid w:val="00EE2272"/>
    <w:rsid w:val="00EE262B"/>
    <w:rsid w:val="00EE4521"/>
    <w:rsid w:val="00EE47B7"/>
    <w:rsid w:val="00EF00CE"/>
    <w:rsid w:val="00EF043A"/>
    <w:rsid w:val="00EF0B96"/>
    <w:rsid w:val="00EF10D8"/>
    <w:rsid w:val="00EF5C34"/>
    <w:rsid w:val="00EF609A"/>
    <w:rsid w:val="00F03E29"/>
    <w:rsid w:val="00F0461A"/>
    <w:rsid w:val="00F04FEC"/>
    <w:rsid w:val="00F13EC5"/>
    <w:rsid w:val="00F144BE"/>
    <w:rsid w:val="00F156C0"/>
    <w:rsid w:val="00F17834"/>
    <w:rsid w:val="00F21B3D"/>
    <w:rsid w:val="00F225D2"/>
    <w:rsid w:val="00F24B4B"/>
    <w:rsid w:val="00F25AF3"/>
    <w:rsid w:val="00F2637F"/>
    <w:rsid w:val="00F35105"/>
    <w:rsid w:val="00F35112"/>
    <w:rsid w:val="00F4183C"/>
    <w:rsid w:val="00F41F9E"/>
    <w:rsid w:val="00F433AA"/>
    <w:rsid w:val="00F448CE"/>
    <w:rsid w:val="00F44F44"/>
    <w:rsid w:val="00F45A87"/>
    <w:rsid w:val="00F52FCF"/>
    <w:rsid w:val="00F55748"/>
    <w:rsid w:val="00F61110"/>
    <w:rsid w:val="00F611EF"/>
    <w:rsid w:val="00F632AE"/>
    <w:rsid w:val="00F718EC"/>
    <w:rsid w:val="00F82D4E"/>
    <w:rsid w:val="00F93921"/>
    <w:rsid w:val="00F97D5A"/>
    <w:rsid w:val="00FA00B1"/>
    <w:rsid w:val="00FA3F50"/>
    <w:rsid w:val="00FA42E7"/>
    <w:rsid w:val="00FA4488"/>
    <w:rsid w:val="00FA5F0D"/>
    <w:rsid w:val="00FA62DD"/>
    <w:rsid w:val="00FA7B3D"/>
    <w:rsid w:val="00FA7E04"/>
    <w:rsid w:val="00FB2708"/>
    <w:rsid w:val="00FB4F78"/>
    <w:rsid w:val="00FB61AE"/>
    <w:rsid w:val="00FC17D1"/>
    <w:rsid w:val="00FC193C"/>
    <w:rsid w:val="00FC4703"/>
    <w:rsid w:val="00FC61AB"/>
    <w:rsid w:val="00FD1F56"/>
    <w:rsid w:val="00FD504F"/>
    <w:rsid w:val="00FF1B80"/>
    <w:rsid w:val="00FF3488"/>
    <w:rsid w:val="00FF4C8C"/>
    <w:rsid w:val="00FF6059"/>
    <w:rsid w:val="0129D64D"/>
    <w:rsid w:val="01D0E78B"/>
    <w:rsid w:val="02AA63DF"/>
    <w:rsid w:val="02E6282A"/>
    <w:rsid w:val="030084F7"/>
    <w:rsid w:val="03412231"/>
    <w:rsid w:val="03536A7B"/>
    <w:rsid w:val="03AE8D86"/>
    <w:rsid w:val="03E1ACE6"/>
    <w:rsid w:val="04243AD5"/>
    <w:rsid w:val="0493E340"/>
    <w:rsid w:val="0502F587"/>
    <w:rsid w:val="053EABE2"/>
    <w:rsid w:val="05A01D44"/>
    <w:rsid w:val="05B9C0F0"/>
    <w:rsid w:val="05F5D9DF"/>
    <w:rsid w:val="06ACB05B"/>
    <w:rsid w:val="0777C85E"/>
    <w:rsid w:val="07A667F4"/>
    <w:rsid w:val="083D6D5C"/>
    <w:rsid w:val="08764CA4"/>
    <w:rsid w:val="09A4FB43"/>
    <w:rsid w:val="0A81185A"/>
    <w:rsid w:val="0B39907D"/>
    <w:rsid w:val="0BC6D85A"/>
    <w:rsid w:val="0BD2FE17"/>
    <w:rsid w:val="0C3320A0"/>
    <w:rsid w:val="0C7601D0"/>
    <w:rsid w:val="0CBF7CF4"/>
    <w:rsid w:val="0CDF47AE"/>
    <w:rsid w:val="0E63189F"/>
    <w:rsid w:val="0EA71F3A"/>
    <w:rsid w:val="0F06FB9E"/>
    <w:rsid w:val="0FBF1348"/>
    <w:rsid w:val="0FD9511B"/>
    <w:rsid w:val="10345965"/>
    <w:rsid w:val="103CC2B5"/>
    <w:rsid w:val="10E71D29"/>
    <w:rsid w:val="114F40BC"/>
    <w:rsid w:val="11C1B032"/>
    <w:rsid w:val="120E732C"/>
    <w:rsid w:val="122287FB"/>
    <w:rsid w:val="128299BD"/>
    <w:rsid w:val="129669BB"/>
    <w:rsid w:val="13931B7A"/>
    <w:rsid w:val="13D6E68A"/>
    <w:rsid w:val="13E62440"/>
    <w:rsid w:val="141E131A"/>
    <w:rsid w:val="14F6BEAD"/>
    <w:rsid w:val="151073D6"/>
    <w:rsid w:val="156E144C"/>
    <w:rsid w:val="15FF1594"/>
    <w:rsid w:val="16014195"/>
    <w:rsid w:val="17EDF08D"/>
    <w:rsid w:val="187AA83A"/>
    <w:rsid w:val="187E30C8"/>
    <w:rsid w:val="18A0B1BF"/>
    <w:rsid w:val="195E18CE"/>
    <w:rsid w:val="1AAA7AD3"/>
    <w:rsid w:val="1B38E882"/>
    <w:rsid w:val="1BA533C7"/>
    <w:rsid w:val="1C095E48"/>
    <w:rsid w:val="1C358ACF"/>
    <w:rsid w:val="1C5F232E"/>
    <w:rsid w:val="1C73384F"/>
    <w:rsid w:val="1C79DAD2"/>
    <w:rsid w:val="1CEDF990"/>
    <w:rsid w:val="1CF547D1"/>
    <w:rsid w:val="1CF6D04A"/>
    <w:rsid w:val="1DD485CD"/>
    <w:rsid w:val="1E045892"/>
    <w:rsid w:val="1E1EF707"/>
    <w:rsid w:val="1F1DACF4"/>
    <w:rsid w:val="1F43DAD5"/>
    <w:rsid w:val="20F93191"/>
    <w:rsid w:val="20F9DCD6"/>
    <w:rsid w:val="2107A6D0"/>
    <w:rsid w:val="228A1B7C"/>
    <w:rsid w:val="23527CEC"/>
    <w:rsid w:val="238F7884"/>
    <w:rsid w:val="23D48D3C"/>
    <w:rsid w:val="2445E195"/>
    <w:rsid w:val="25B199FA"/>
    <w:rsid w:val="25B79987"/>
    <w:rsid w:val="2613A898"/>
    <w:rsid w:val="267C9DA8"/>
    <w:rsid w:val="26CD884F"/>
    <w:rsid w:val="275C3192"/>
    <w:rsid w:val="27956C7A"/>
    <w:rsid w:val="27CC74E9"/>
    <w:rsid w:val="283DFEE3"/>
    <w:rsid w:val="29132E5A"/>
    <w:rsid w:val="295D4512"/>
    <w:rsid w:val="2972D1C7"/>
    <w:rsid w:val="29AC9F81"/>
    <w:rsid w:val="29C8C4AC"/>
    <w:rsid w:val="2AC0D6C7"/>
    <w:rsid w:val="2B23E7E6"/>
    <w:rsid w:val="2C12F500"/>
    <w:rsid w:val="2C2F7540"/>
    <w:rsid w:val="2C406A0A"/>
    <w:rsid w:val="2C53D8E9"/>
    <w:rsid w:val="2CF06D9B"/>
    <w:rsid w:val="2D726EEE"/>
    <w:rsid w:val="2E124FD7"/>
    <w:rsid w:val="2E373917"/>
    <w:rsid w:val="2EF2F853"/>
    <w:rsid w:val="2F0E3F4F"/>
    <w:rsid w:val="2F1078C1"/>
    <w:rsid w:val="2F1E8224"/>
    <w:rsid w:val="2FD81A89"/>
    <w:rsid w:val="300A5791"/>
    <w:rsid w:val="300DA7FA"/>
    <w:rsid w:val="30E03345"/>
    <w:rsid w:val="30E812A6"/>
    <w:rsid w:val="31A3530D"/>
    <w:rsid w:val="31C6D402"/>
    <w:rsid w:val="3209B2D2"/>
    <w:rsid w:val="3232869B"/>
    <w:rsid w:val="325622E6"/>
    <w:rsid w:val="32E51ABC"/>
    <w:rsid w:val="33567893"/>
    <w:rsid w:val="34FE8CC2"/>
    <w:rsid w:val="350D8A8F"/>
    <w:rsid w:val="354F9971"/>
    <w:rsid w:val="35926105"/>
    <w:rsid w:val="360657AB"/>
    <w:rsid w:val="3610101D"/>
    <w:rsid w:val="36E2EBA2"/>
    <w:rsid w:val="37243655"/>
    <w:rsid w:val="3748485A"/>
    <w:rsid w:val="3769A019"/>
    <w:rsid w:val="37F1CD2B"/>
    <w:rsid w:val="386FDDE9"/>
    <w:rsid w:val="38863805"/>
    <w:rsid w:val="38E31B36"/>
    <w:rsid w:val="39178CE2"/>
    <w:rsid w:val="392DCED7"/>
    <w:rsid w:val="3A1044ED"/>
    <w:rsid w:val="3AECDB12"/>
    <w:rsid w:val="3C40A2A7"/>
    <w:rsid w:val="3C68ABC7"/>
    <w:rsid w:val="3C95B584"/>
    <w:rsid w:val="3CC2A9BE"/>
    <w:rsid w:val="3CD79FC2"/>
    <w:rsid w:val="3D01B13A"/>
    <w:rsid w:val="3D41DBDC"/>
    <w:rsid w:val="3D499433"/>
    <w:rsid w:val="3D55D891"/>
    <w:rsid w:val="3DC2301F"/>
    <w:rsid w:val="3E54BB30"/>
    <w:rsid w:val="3E737023"/>
    <w:rsid w:val="3EA02C1F"/>
    <w:rsid w:val="3F6C69AF"/>
    <w:rsid w:val="3F75BED0"/>
    <w:rsid w:val="400F4084"/>
    <w:rsid w:val="4075430A"/>
    <w:rsid w:val="40C8EB73"/>
    <w:rsid w:val="40D504BE"/>
    <w:rsid w:val="40D65B72"/>
    <w:rsid w:val="417F7F3E"/>
    <w:rsid w:val="42026E8A"/>
    <w:rsid w:val="4270D51F"/>
    <w:rsid w:val="433C6D58"/>
    <w:rsid w:val="4358BEA6"/>
    <w:rsid w:val="43A0B2C7"/>
    <w:rsid w:val="43C6010E"/>
    <w:rsid w:val="43D0AF8A"/>
    <w:rsid w:val="44FF3241"/>
    <w:rsid w:val="45473922"/>
    <w:rsid w:val="467985BD"/>
    <w:rsid w:val="46916EDB"/>
    <w:rsid w:val="46D65DB4"/>
    <w:rsid w:val="46EF0C06"/>
    <w:rsid w:val="471F3A63"/>
    <w:rsid w:val="47F783DE"/>
    <w:rsid w:val="482DE608"/>
    <w:rsid w:val="48A6B112"/>
    <w:rsid w:val="49C400A5"/>
    <w:rsid w:val="49E5E834"/>
    <w:rsid w:val="4A345865"/>
    <w:rsid w:val="4A653596"/>
    <w:rsid w:val="4A747D63"/>
    <w:rsid w:val="4B4CD6A1"/>
    <w:rsid w:val="4B641B6C"/>
    <w:rsid w:val="4B891AD1"/>
    <w:rsid w:val="4C71CB4E"/>
    <w:rsid w:val="4CCF0F45"/>
    <w:rsid w:val="4CD5355E"/>
    <w:rsid w:val="4DC39F40"/>
    <w:rsid w:val="4E0E427B"/>
    <w:rsid w:val="4E3ECBD2"/>
    <w:rsid w:val="4E9B193E"/>
    <w:rsid w:val="4F00A77A"/>
    <w:rsid w:val="4F415035"/>
    <w:rsid w:val="4F78A291"/>
    <w:rsid w:val="4F7D56E0"/>
    <w:rsid w:val="4FF2856A"/>
    <w:rsid w:val="501AF060"/>
    <w:rsid w:val="50D50D6D"/>
    <w:rsid w:val="50F58AF6"/>
    <w:rsid w:val="51AB3AF6"/>
    <w:rsid w:val="52199220"/>
    <w:rsid w:val="5271B76B"/>
    <w:rsid w:val="5371B9E0"/>
    <w:rsid w:val="5405C0A6"/>
    <w:rsid w:val="5430C2C2"/>
    <w:rsid w:val="54CCAE8C"/>
    <w:rsid w:val="54F0B304"/>
    <w:rsid w:val="55111F09"/>
    <w:rsid w:val="551E78C8"/>
    <w:rsid w:val="55321B64"/>
    <w:rsid w:val="55322982"/>
    <w:rsid w:val="5579ECAF"/>
    <w:rsid w:val="55EC6DBC"/>
    <w:rsid w:val="56012EB8"/>
    <w:rsid w:val="5817B9F3"/>
    <w:rsid w:val="597D7A38"/>
    <w:rsid w:val="598B518F"/>
    <w:rsid w:val="5A897B3F"/>
    <w:rsid w:val="5AFA9FEA"/>
    <w:rsid w:val="5B3AAB21"/>
    <w:rsid w:val="5BB5C4B8"/>
    <w:rsid w:val="5BD37C6A"/>
    <w:rsid w:val="5C09D84D"/>
    <w:rsid w:val="5C5BD9E8"/>
    <w:rsid w:val="5C7D7987"/>
    <w:rsid w:val="5CCCDA03"/>
    <w:rsid w:val="5D10D90D"/>
    <w:rsid w:val="5D7B72CB"/>
    <w:rsid w:val="5DD40DFE"/>
    <w:rsid w:val="5DEF0742"/>
    <w:rsid w:val="5E7C1B6C"/>
    <w:rsid w:val="5EC0358B"/>
    <w:rsid w:val="5ED43489"/>
    <w:rsid w:val="5EE62103"/>
    <w:rsid w:val="601C625E"/>
    <w:rsid w:val="60AAA649"/>
    <w:rsid w:val="6121DA44"/>
    <w:rsid w:val="616B3DE0"/>
    <w:rsid w:val="61B3BC2E"/>
    <w:rsid w:val="61DFCDC7"/>
    <w:rsid w:val="626D5DB6"/>
    <w:rsid w:val="629123B5"/>
    <w:rsid w:val="630542CF"/>
    <w:rsid w:val="63EA5703"/>
    <w:rsid w:val="63ED37EB"/>
    <w:rsid w:val="64A9F042"/>
    <w:rsid w:val="65437EA1"/>
    <w:rsid w:val="655AAEC0"/>
    <w:rsid w:val="660CD3C3"/>
    <w:rsid w:val="668F3ACB"/>
    <w:rsid w:val="66B2D37B"/>
    <w:rsid w:val="66C5CCFD"/>
    <w:rsid w:val="67EEF8A9"/>
    <w:rsid w:val="683A5DC3"/>
    <w:rsid w:val="6955DE15"/>
    <w:rsid w:val="69C1F146"/>
    <w:rsid w:val="6A262DA1"/>
    <w:rsid w:val="6A8F944A"/>
    <w:rsid w:val="6A900FC2"/>
    <w:rsid w:val="6AC1B6A3"/>
    <w:rsid w:val="6ACFBFCF"/>
    <w:rsid w:val="6AF107AA"/>
    <w:rsid w:val="6B303B40"/>
    <w:rsid w:val="6BBCF90B"/>
    <w:rsid w:val="6C176119"/>
    <w:rsid w:val="6C26E4E1"/>
    <w:rsid w:val="6CE533FE"/>
    <w:rsid w:val="6D4C9848"/>
    <w:rsid w:val="6DEA31C8"/>
    <w:rsid w:val="6E07F3CB"/>
    <w:rsid w:val="6EDDF4BB"/>
    <w:rsid w:val="6F413774"/>
    <w:rsid w:val="6F5D7BDD"/>
    <w:rsid w:val="6F9FB59F"/>
    <w:rsid w:val="6FFCC813"/>
    <w:rsid w:val="6FFDB42E"/>
    <w:rsid w:val="70E977D4"/>
    <w:rsid w:val="7111C05F"/>
    <w:rsid w:val="7123C2DD"/>
    <w:rsid w:val="7181022D"/>
    <w:rsid w:val="71B8A521"/>
    <w:rsid w:val="725A1AEB"/>
    <w:rsid w:val="726B8777"/>
    <w:rsid w:val="7278D369"/>
    <w:rsid w:val="72E5F152"/>
    <w:rsid w:val="72E64E2D"/>
    <w:rsid w:val="7320006D"/>
    <w:rsid w:val="7361A92D"/>
    <w:rsid w:val="7410117E"/>
    <w:rsid w:val="74E22BA3"/>
    <w:rsid w:val="75973497"/>
    <w:rsid w:val="75B2212A"/>
    <w:rsid w:val="777C7597"/>
    <w:rsid w:val="77A23CE3"/>
    <w:rsid w:val="783E0924"/>
    <w:rsid w:val="786B0CD5"/>
    <w:rsid w:val="78B49BBD"/>
    <w:rsid w:val="7A48D21C"/>
    <w:rsid w:val="7A58E996"/>
    <w:rsid w:val="7AEEA9E3"/>
    <w:rsid w:val="7B2D5382"/>
    <w:rsid w:val="7CB365C7"/>
    <w:rsid w:val="7D264615"/>
    <w:rsid w:val="7D90B81A"/>
    <w:rsid w:val="7DE36BF5"/>
    <w:rsid w:val="7E9979AA"/>
    <w:rsid w:val="7EF39BDB"/>
    <w:rsid w:val="7EFBA2E5"/>
    <w:rsid w:val="7F01A1A2"/>
    <w:rsid w:val="7FA71B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A4B2A"/>
  <w15:docId w15:val="{15E1F543-5255-46EB-9DC6-E9B9F202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C350E"/>
    <w:pPr>
      <w:spacing w:line="300" w:lineRule="atLeast"/>
    </w:pPr>
  </w:style>
  <w:style w:type="paragraph" w:styleId="Heading1">
    <w:name w:val="heading 1"/>
    <w:basedOn w:val="Normal"/>
    <w:next w:val="Left05Indent"/>
    <w:link w:val="Heading1Char"/>
    <w:autoRedefine/>
    <w:uiPriority w:val="1"/>
    <w:qFormat/>
    <w:rsid w:val="00A66AD5"/>
    <w:pPr>
      <w:keepNext/>
      <w:keepLines/>
      <w:numPr>
        <w:numId w:val="13"/>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qFormat/>
    <w:rsid w:val="00A66AD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6AD5"/>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rsid w:val="00A66AD5"/>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rsid w:val="00DE2AA1"/>
    <w:pPr>
      <w:widowControl w:val="0"/>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DE2AA1"/>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20"/>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21965"/>
    <w:pPr>
      <w:numPr>
        <w:numId w:val="48"/>
      </w:numPr>
      <w:tabs>
        <w:tab w:val="left" w:pos="360"/>
        <w:tab w:val="left" w:pos="900"/>
        <w:tab w:val="left" w:pos="1080"/>
        <w:tab w:val="left" w:pos="1800"/>
        <w:tab w:val="left" w:pos="1832"/>
        <w:tab w:val="left" w:pos="2520"/>
        <w:tab w:val="left" w:pos="2748"/>
        <w:tab w:val="left" w:pos="3240"/>
        <w:tab w:val="left" w:pos="3664"/>
        <w:tab w:val="left" w:pos="3960"/>
        <w:tab w:val="left" w:pos="4580"/>
        <w:tab w:val="left" w:pos="4680"/>
        <w:tab w:val="left" w:pos="5400"/>
        <w:tab w:val="left" w:pos="5496"/>
        <w:tab w:val="left" w:pos="6120"/>
        <w:tab w:val="left" w:pos="6412"/>
        <w:tab w:val="left" w:pos="6840"/>
        <w:tab w:val="left" w:pos="7328"/>
        <w:tab w:val="left" w:pos="7560"/>
        <w:tab w:val="left" w:pos="8244"/>
        <w:tab w:val="left" w:pos="8280"/>
        <w:tab w:val="left" w:pos="9000"/>
        <w:tab w:val="left" w:pos="9160"/>
        <w:tab w:val="left" w:pos="10076"/>
        <w:tab w:val="left" w:pos="10992"/>
        <w:tab w:val="left" w:pos="11908"/>
        <w:tab w:val="left" w:pos="12824"/>
        <w:tab w:val="left" w:pos="13740"/>
        <w:tab w:val="left" w:pos="14656"/>
      </w:tabs>
      <w:spacing w:before="100" w:beforeAutospacing="1" w:after="0" w:afterAutospacing="1" w:line="240" w:lineRule="auto"/>
      <w:contextualSpacing/>
    </w:pPr>
  </w:style>
  <w:style w:type="paragraph" w:styleId="TOCHeading">
    <w:name w:val="TOC Heading"/>
    <w:basedOn w:val="Heading1"/>
    <w:next w:val="Normal"/>
    <w:autoRedefine/>
    <w:uiPriority w:val="39"/>
    <w:qFormat/>
    <w:rsid w:val="00EF5C34"/>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pPr>
      <w:spacing w:after="0" w:line="240" w:lineRule="atLeast"/>
      <w:contextualSpacing/>
    </w:pPr>
    <w:rPr>
      <w:sz w:val="18"/>
    </w:rPr>
  </w:style>
  <w:style w:type="character" w:customStyle="1" w:styleId="FootnoteTextChar">
    <w:name w:val="Footnote Text Char"/>
    <w:basedOn w:val="DefaultParagraphFont"/>
    <w:link w:val="FootnoteText"/>
    <w:uiPriority w:val="99"/>
    <w:rPr>
      <w:sz w:val="18"/>
    </w:rPr>
  </w:style>
  <w:style w:type="character" w:styleId="FootnoteReference">
    <w:name w:val="footnote reference"/>
    <w:basedOn w:val="DefaultParagraphFont"/>
    <w:uiPriority w:val="99"/>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9"/>
      </w:numPr>
      <w:contextualSpacing/>
    </w:pPr>
  </w:style>
  <w:style w:type="paragraph" w:styleId="ListBullet2">
    <w:name w:val="List Bullet 2"/>
    <w:basedOn w:val="Normal"/>
    <w:uiPriority w:val="99"/>
    <w:semiHidden/>
    <w:locked/>
    <w:pPr>
      <w:numPr>
        <w:numId w:val="10"/>
      </w:numPr>
      <w:contextualSpacing/>
    </w:pPr>
  </w:style>
  <w:style w:type="paragraph" w:styleId="ListBullet3">
    <w:name w:val="List Bullet 3"/>
    <w:basedOn w:val="Normal"/>
    <w:uiPriority w:val="99"/>
    <w:semiHidden/>
    <w:locked/>
    <w:pPr>
      <w:numPr>
        <w:numId w:val="11"/>
      </w:numPr>
      <w:contextualSpacing/>
    </w:pPr>
  </w:style>
  <w:style w:type="paragraph" w:styleId="ListBullet4">
    <w:name w:val="List Bullet 4"/>
    <w:basedOn w:val="Normal"/>
    <w:uiPriority w:val="99"/>
    <w:semiHidden/>
    <w:locked/>
    <w:pPr>
      <w:numPr>
        <w:numId w:val="12"/>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6"/>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customStyle="1" w:styleId="Footnote">
    <w:name w:val="Footnote"/>
    <w:basedOn w:val="FootnoteText"/>
    <w:link w:val="FootnoteChar"/>
    <w:autoRedefine/>
    <w:qFormat/>
    <w:pPr>
      <w:tabs>
        <w:tab w:val="left" w:pos="360"/>
      </w:tabs>
      <w:spacing w:after="120" w:line="240" w:lineRule="auto"/>
      <w:contextualSpacing w:val="0"/>
      <w:jc w:val="both"/>
    </w:pPr>
    <w:rPr>
      <w:rFonts w:ascii="Times New Roman" w:eastAsia="Times New Roman" w:hAnsi="Times New Roman" w:cs="Times New Roman"/>
      <w:sz w:val="20"/>
      <w:szCs w:val="20"/>
    </w:rPr>
  </w:style>
  <w:style w:type="character" w:customStyle="1" w:styleId="FootnoteChar">
    <w:name w:val="Footnote Char"/>
    <w:basedOn w:val="FootnoteTextChar"/>
    <w:link w:val="Footnote"/>
    <w:rPr>
      <w:rFonts w:ascii="Times New Roman" w:eastAsia="Times New Roman" w:hAnsi="Times New Roman" w:cs="Times New Roman"/>
      <w:sz w:val="20"/>
      <w:szCs w:val="20"/>
    </w:rPr>
  </w:style>
  <w:style w:type="table" w:customStyle="1" w:styleId="TableGrid1">
    <w:name w:val="Table Grid1"/>
    <w:basedOn w:val="TableNormal"/>
    <w:next w:val="TableGrid"/>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Pr>
      <w:color w:val="5D9732" w:themeColor="followedHyperlink"/>
      <w:u w:val="single"/>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Legal">
    <w:name w:val="Legal"/>
    <w:uiPriority w:val="99"/>
    <w:pPr>
      <w:numPr>
        <w:numId w:val="24"/>
      </w:numPr>
    </w:pPr>
  </w:style>
  <w:style w:type="paragraph" w:styleId="Revision">
    <w:name w:val="Revision"/>
    <w:hidden/>
    <w:uiPriority w:val="99"/>
    <w:semiHidden/>
    <w:pPr>
      <w:spacing w:after="0"/>
    </w:pPr>
  </w:style>
  <w:style w:type="character" w:customStyle="1" w:styleId="normaltextrun">
    <w:name w:val="normaltextrun"/>
    <w:basedOn w:val="DefaultParagraphFont"/>
  </w:style>
  <w:style w:type="paragraph" w:customStyle="1" w:styleId="TableParagraph">
    <w:name w:val="Table Paragraph"/>
    <w:basedOn w:val="Normal"/>
    <w:uiPriority w:val="1"/>
    <w:qFormat/>
    <w:rsid w:val="009D10DE"/>
    <w:pPr>
      <w:widowControl w:val="0"/>
      <w:autoSpaceDE w:val="0"/>
      <w:autoSpaceDN w:val="0"/>
      <w:spacing w:before="1"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13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footer" Target="footer4.xml" /><Relationship Id="rId22" Type="http://schemas.openxmlformats.org/officeDocument/2006/relationships/image" Target="media/image3.png" /><Relationship Id="rId23" Type="http://schemas.openxmlformats.org/officeDocument/2006/relationships/hyperlink" Target="https://gcc02.safelinks.protection.outlook.com/?url=https%3A%2F%2Fdataweb.usitc.gov%2Ftrade%2Fsearch%2FImport%2FHTS&amp;data=05%7C02%7Cgerson.morales%40eia.gov%7Cd3c5b6a9a7164129cffb08ded864f8b9%7C545f0b0be44040549c17d250cf3556b2%7C0%7C0%7C639186125370253665%7CUnknown%7CTWFpbGZsb3d8eyJFbXB0eU1hcGkiOnRydWUsIlYiOiIwLjAuMDAwMCIsIlAiOiJXaW4zMiIsIkFOIjoiTWFpbCIsIldUIjoyfQ%3D%3D%7C0%7C%7C%7C&amp;sdata=tlyFntzAWsdPnM%2FFYrd85iCi12Mf8uwRIBAgAaWoZ5U%3D&amp;reserved=0" TargetMode="External" /><Relationship Id="rId24" Type="http://schemas.openxmlformats.org/officeDocument/2006/relationships/hyperlink" Target="http://www.eia.gov/electricity/data/browser/" TargetMode="External" /><Relationship Id="rId25" Type="http://schemas.openxmlformats.org/officeDocument/2006/relationships/hyperlink" Target="http://www.eia.gov/state/maps.cfm?v=Electricity" TargetMode="External" /><Relationship Id="rId26" Type="http://schemas.openxmlformats.org/officeDocument/2006/relationships/hyperlink" Target="http://www.eia.gov/electricity/data/detail-data.html" TargetMode="External" /><Relationship Id="rId27" Type="http://schemas.openxmlformats.org/officeDocument/2006/relationships/hyperlink" Target="http://www.eia.gov/electricity/monthly/update/" TargetMode="External" /><Relationship Id="rId28" Type="http://schemas.openxmlformats.org/officeDocument/2006/relationships/hyperlink" Target="http://www.eia.gov/electricity/monthly/" TargetMode="External" /><Relationship Id="rId29" Type="http://schemas.openxmlformats.org/officeDocument/2006/relationships/hyperlink" Target="http://www.eia.gov/electricity/annual/" TargetMode="External" /><Relationship Id="rId3" Type="http://schemas.openxmlformats.org/officeDocument/2006/relationships/webSettings" Target="webSettings.xml" /><Relationship Id="rId30" Type="http://schemas.openxmlformats.org/officeDocument/2006/relationships/hyperlink" Target="http://www.eia.gov/nuclear/outages/" TargetMode="External" /><Relationship Id="rId31" Type="http://schemas.openxmlformats.org/officeDocument/2006/relationships/hyperlink" Target="http://www.eia.gov/totalenergy/data/monthly/" TargetMode="External" /><Relationship Id="rId32" Type="http://schemas.openxmlformats.org/officeDocument/2006/relationships/hyperlink" Target="http://www.eia.gov/forecasts/aeo/er/" TargetMode="External" /><Relationship Id="rId33" Type="http://schemas.openxmlformats.org/officeDocument/2006/relationships/hyperlink" Target="http://www.eia.gov/forecasts/steo/" TargetMode="External" /><Relationship Id="rId34" Type="http://schemas.openxmlformats.org/officeDocument/2006/relationships/hyperlink" Target="http://www.epa.gov/" TargetMode="External" /><Relationship Id="rId35" Type="http://schemas.openxmlformats.org/officeDocument/2006/relationships/hyperlink" Target="http://www.energy.gov/" TargetMode="External" /><Relationship Id="rId36" Type="http://schemas.openxmlformats.org/officeDocument/2006/relationships/hyperlink" Target="http://www.epa.gov/egrid" TargetMode="External" /><Relationship Id="rId37" Type="http://schemas.openxmlformats.org/officeDocument/2006/relationships/hyperlink" Target="https://www.ferc.gov/general-information-0/electric-industry-forms" TargetMode="External" /><Relationship Id="rId38" Type="http://schemas.openxmlformats.org/officeDocument/2006/relationships/hyperlink" Target="https://dataweb.usitc.gov/trade/search/Import/HTS" TargetMode="External" /><Relationship Id="rId39" Type="http://schemas.openxmlformats.org/officeDocument/2006/relationships/header" Target="header7.xml" /><Relationship Id="rId4" Type="http://schemas.openxmlformats.org/officeDocument/2006/relationships/fontTable" Target="fontTable.xml" /><Relationship Id="rId40" Type="http://schemas.openxmlformats.org/officeDocument/2006/relationships/header" Target="header8.xml" /><Relationship Id="rId41" Type="http://schemas.openxmlformats.org/officeDocument/2006/relationships/footer" Target="footer5.xml" /><Relationship Id="rId42" Type="http://schemas.openxmlformats.org/officeDocument/2006/relationships/header" Target="header9.xml" /><Relationship Id="rId43" Type="http://schemas.openxmlformats.org/officeDocument/2006/relationships/footer" Target="footer6.xml" /><Relationship Id="rId44" Type="http://schemas.openxmlformats.org/officeDocument/2006/relationships/footer" Target="footer7.xml" /><Relationship Id="rId45" Type="http://schemas.openxmlformats.org/officeDocument/2006/relationships/hyperlink" Target="https://www.eia.gov/electricity/gridmonitor/dashboard/electric_overview/US48/US48" TargetMode="External" /><Relationship Id="rId46" Type="http://schemas.openxmlformats.org/officeDocument/2006/relationships/hyperlink" Target="http://www.eia.gov/developer/" TargetMode="External" /><Relationship Id="rId47" Type="http://schemas.openxmlformats.org/officeDocument/2006/relationships/hyperlink" Target="https://www.eia.gov/opendata/" TargetMode="External" /><Relationship Id="rId48" Type="http://schemas.openxmlformats.org/officeDocument/2006/relationships/hyperlink" Target="http://www.eia.gov/reports/" TargetMode="External" /><Relationship Id="rId49" Type="http://schemas.openxmlformats.org/officeDocument/2006/relationships/theme" Target="theme/theme1.xml" /><Relationship Id="rId5" Type="http://schemas.openxmlformats.org/officeDocument/2006/relationships/customXml" Target="../customXml/item1.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ia.gov/outlooks/steo/archives/Jan26.pdf" TargetMode="External" /><Relationship Id="rId2" Type="http://schemas.openxmlformats.org/officeDocument/2006/relationships/hyperlink" Target="https://www.federalregister.gov/documents/2025/01/29/2025-02003/declaring-a-national-energy-emergency" TargetMode="External" /><Relationship Id="rId3" Type="http://schemas.openxmlformats.org/officeDocument/2006/relationships/hyperlink" Target="https://www.federalregister.gov/documents/2025/04/14/2025-06381/strengtheningthereliability-and-security-of-the-united-states-electric-grid" TargetMode="External" /><Relationship Id="rId4" Type="http://schemas.openxmlformats.org/officeDocument/2006/relationships/hyperlink" Target="https://www.federalregister.gov/documents/2025/12/16/2025-23092/ensuring-a-national-policy-framework-for-artificial-intelligence" TargetMode="Externa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C99D2-C700-4C15-9C59-5534136E4F1D}">
  <ds:schemaRefs>
    <ds:schemaRef ds:uri="http://schemas.openxmlformats.org/officeDocument/2006/bibliography"/>
  </ds:schemaRefs>
</ds:datastoreItem>
</file>

<file path=customXml/itemProps3.xml><?xml version="1.0" encoding="utf-8"?>
<ds:datastoreItem xmlns:ds="http://schemas.openxmlformats.org/officeDocument/2006/customXml" ds:itemID="{27D74A6C-B94A-455B-987D-C9EF5FAA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5FFDB-7251-4BBD-AF87-BE04C84E3E56}">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5.xml><?xml version="1.0" encoding="utf-8"?>
<ds:datastoreItem xmlns:ds="http://schemas.openxmlformats.org/officeDocument/2006/customXml" ds:itemID="{92DA7CEC-5EEA-4DFF-9887-AA304C2B1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26</Pages>
  <Words>9580</Words>
  <Characters>54319</Characters>
  <Application>Microsoft Office Word</Application>
  <DocSecurity>0</DocSecurity>
  <Lines>1646</Lines>
  <Paragraphs>983</Paragraphs>
  <ScaleCrop>false</ScaleCrop>
  <HeadingPairs>
    <vt:vector size="2" baseType="variant">
      <vt:variant>
        <vt:lpstr>Title</vt:lpstr>
      </vt:variant>
      <vt:variant>
        <vt:i4>1</vt:i4>
      </vt:variant>
    </vt:vector>
  </HeadingPairs>
  <TitlesOfParts>
    <vt:vector size="1" baseType="lpstr">
      <vt:lpstr>Supporting Statement A for Electric Power Surveys</vt:lpstr>
    </vt:vector>
  </TitlesOfParts>
  <Company/>
  <LinksUpToDate>false</LinksUpToDate>
  <CharactersWithSpaces>62916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Electric Power Surveys</dc:title>
  <dc:subject>Improving the Quality and Scope of EIA Data</dc:subject>
  <dc:creator>Stroud, Lawrence</dc:creator>
  <cp:lastModifiedBy>Morales, Gerson</cp:lastModifiedBy>
  <cp:revision>13</cp:revision>
  <cp:lastPrinted>2020-01-03T19:03:00Z</cp:lastPrinted>
  <dcterms:created xsi:type="dcterms:W3CDTF">2026-03-04T17:03:00Z</dcterms:created>
  <dcterms:modified xsi:type="dcterms:W3CDTF">2026-07-02T19:07:00Z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6</vt:lpwstr>
  </property>
  <property fmtid="{D5CDD505-2E9C-101B-9397-08002B2CF9AE}" pid="3" name="AuthorIds_UIVersion_17408">
    <vt:lpwstr>6</vt:lpwstr>
  </property>
  <property fmtid="{D5CDD505-2E9C-101B-9397-08002B2CF9AE}" pid="4" name="AuthorIds_UIVersion_27648">
    <vt:lpwstr>20</vt:lpwstr>
  </property>
  <property fmtid="{D5CDD505-2E9C-101B-9397-08002B2CF9AE}" pid="5" name="ComplianceAssetId">
    <vt:lpwstr/>
  </property>
  <property fmtid="{D5CDD505-2E9C-101B-9397-08002B2CF9AE}" pid="6" name="ContentTypeId">
    <vt:lpwstr>0x0101004DC269D66D48DA48A99DFDA691E9EBB5</vt:lpwstr>
  </property>
  <property fmtid="{D5CDD505-2E9C-101B-9397-08002B2CF9AE}" pid="7" name="docLang">
    <vt:lpwstr>en</vt:lpwstr>
  </property>
  <property fmtid="{D5CDD505-2E9C-101B-9397-08002B2CF9AE}" pid="8" name="MediaServiceImageTags">
    <vt:lpwstr/>
  </property>
  <property fmtid="{D5CDD505-2E9C-101B-9397-08002B2CF9AE}" pid="9" name="Order">
    <vt:r8>586000</vt:r8>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