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8C6A92" w:rsidRPr="00195053" w14:paraId="4A056B29" w14:textId="5772F07B">
      <w:pPr>
        <w:rPr>
          <w:sz w:val="28"/>
          <w:szCs w:val="28"/>
        </w:rPr>
      </w:pPr>
      <w:r w:rsidRPr="00195053">
        <w:rPr>
          <w:sz w:val="28"/>
          <w:szCs w:val="28"/>
        </w:rPr>
        <w:t>SRF Data System</w:t>
      </w:r>
      <w:r w:rsidR="00195053">
        <w:rPr>
          <w:sz w:val="28"/>
          <w:szCs w:val="28"/>
        </w:rPr>
        <w:t>: New</w:t>
      </w:r>
      <w:r w:rsidRPr="00195053">
        <w:rPr>
          <w:sz w:val="28"/>
          <w:szCs w:val="28"/>
        </w:rPr>
        <w:t xml:space="preserve"> BIL Fields</w:t>
      </w:r>
    </w:p>
    <w:p w:rsidR="00CF3698" w14:paraId="5FB9CFE0" w14:textId="5ABD2368"/>
    <w:tbl>
      <w:tblPr>
        <w:tblStyle w:val="TableGrid"/>
        <w:tblW w:w="0" w:type="auto"/>
        <w:tblLook w:val="04A0"/>
      </w:tblPr>
      <w:tblGrid>
        <w:gridCol w:w="1075"/>
        <w:gridCol w:w="3420"/>
        <w:gridCol w:w="4855"/>
      </w:tblGrid>
      <w:tr w14:paraId="4D00AB4F" w14:textId="77777777" w:rsidTr="00CF3698">
        <w:tblPrEx>
          <w:tblW w:w="0" w:type="auto"/>
          <w:tblLook w:val="04A0"/>
        </w:tblPrEx>
        <w:tc>
          <w:tcPr>
            <w:tcW w:w="1075" w:type="dxa"/>
          </w:tcPr>
          <w:p w:rsidR="00CF3698" w:rsidRPr="00CF3698" w14:paraId="568FAA45" w14:textId="6045B254">
            <w:pPr>
              <w:rPr>
                <w:b/>
                <w:bCs/>
              </w:rPr>
            </w:pPr>
            <w:r w:rsidRPr="00CF3698">
              <w:rPr>
                <w:b/>
                <w:bCs/>
              </w:rPr>
              <w:t>Program</w:t>
            </w:r>
          </w:p>
        </w:tc>
        <w:tc>
          <w:tcPr>
            <w:tcW w:w="3420" w:type="dxa"/>
          </w:tcPr>
          <w:p w:rsidR="00CF3698" w:rsidRPr="00CF3698" w14:paraId="6083EBDC" w14:textId="5FCECA68">
            <w:pPr>
              <w:rPr>
                <w:b/>
                <w:bCs/>
              </w:rPr>
            </w:pPr>
            <w:r w:rsidRPr="00CF3698">
              <w:rPr>
                <w:b/>
                <w:bCs/>
              </w:rPr>
              <w:t>Field Name</w:t>
            </w:r>
          </w:p>
        </w:tc>
        <w:tc>
          <w:tcPr>
            <w:tcW w:w="4855" w:type="dxa"/>
          </w:tcPr>
          <w:p w:rsidR="00CF3698" w:rsidRPr="00CF3698" w14:paraId="3FFC4C1C" w14:textId="1398BE9B">
            <w:pPr>
              <w:rPr>
                <w:b/>
                <w:bCs/>
              </w:rPr>
            </w:pPr>
            <w:r w:rsidRPr="00CF3698">
              <w:rPr>
                <w:b/>
                <w:bCs/>
              </w:rPr>
              <w:t>Definition</w:t>
            </w:r>
          </w:p>
        </w:tc>
      </w:tr>
      <w:tr w14:paraId="2EFBB262" w14:textId="77777777" w:rsidTr="00CF3698">
        <w:tblPrEx>
          <w:tblW w:w="0" w:type="auto"/>
          <w:tblLook w:val="04A0"/>
        </w:tblPrEx>
        <w:tc>
          <w:tcPr>
            <w:tcW w:w="1075" w:type="dxa"/>
          </w:tcPr>
          <w:p w:rsidR="00CF3698" w:rsidRPr="00CF3698" w14:paraId="2DB8C713" w14:textId="5225AE83">
            <w:pPr>
              <w:rPr>
                <w:rFonts w:ascii="Calibri" w:hAnsi="Calibri" w:cs="Calibri"/>
                <w:color w:val="000000"/>
              </w:rPr>
            </w:pPr>
            <w:r>
              <w:rPr>
                <w:rFonts w:ascii="Calibri" w:hAnsi="Calibri" w:cs="Calibri"/>
                <w:color w:val="000000"/>
              </w:rPr>
              <w:t xml:space="preserve">Both </w:t>
            </w:r>
          </w:p>
        </w:tc>
        <w:tc>
          <w:tcPr>
            <w:tcW w:w="3420" w:type="dxa"/>
          </w:tcPr>
          <w:p w:rsidR="00CF3698" w14:paraId="24B9E16C" w14:textId="7C9239F8">
            <w:r>
              <w:t xml:space="preserve">Primary </w:t>
            </w:r>
            <w:r w:rsidRPr="00CF3698">
              <w:t>Supplemental Appropriation Used</w:t>
            </w:r>
          </w:p>
        </w:tc>
        <w:tc>
          <w:tcPr>
            <w:tcW w:w="4855" w:type="dxa"/>
          </w:tcPr>
          <w:p w:rsidR="00CF3698" w14:paraId="0A09A496" w14:textId="6735DE4F">
            <w:r w:rsidRPr="00EB6967">
              <w:rPr>
                <w:color w:val="000000" w:themeColor="text1"/>
              </w:rPr>
              <w:t xml:space="preserve">Select which supplemental appropriation is funding all or part of this SRF assistance agreement. Select </w:t>
            </w:r>
            <w:r w:rsidRPr="00A66D12">
              <w:rPr>
                <w:b/>
                <w:bCs/>
                <w:color w:val="000000" w:themeColor="text1"/>
              </w:rPr>
              <w:t xml:space="preserve">Not Applicable </w:t>
            </w:r>
            <w:r w:rsidRPr="00EB6967">
              <w:rPr>
                <w:color w:val="000000" w:themeColor="text1"/>
              </w:rPr>
              <w:t>if the SRF assistance agreement is not being funded by a supplemental appropriation</w:t>
            </w:r>
            <w:r w:rsidR="00BE4A04">
              <w:rPr>
                <w:color w:val="000000" w:themeColor="text1"/>
              </w:rPr>
              <w:t xml:space="preserve">. If more than one supplemental appropriation is being used, select the one that is providing the most funding. </w:t>
            </w:r>
            <w:r w:rsidRPr="00485595" w:rsidR="00485595">
              <w:rPr>
                <w:i/>
                <w:iCs/>
                <w:color w:val="000000" w:themeColor="text1"/>
              </w:rPr>
              <w:t xml:space="preserve">Note: </w:t>
            </w:r>
            <w:r w:rsidRPr="00485595" w:rsidR="002F7D3A">
              <w:rPr>
                <w:i/>
                <w:iCs/>
                <w:color w:val="000000" w:themeColor="text1"/>
              </w:rPr>
              <w:t xml:space="preserve">The BIL General Supplemental appropriation should </w:t>
            </w:r>
            <w:r w:rsidRPr="00485595" w:rsidR="00077D6A">
              <w:rPr>
                <w:i/>
                <w:iCs/>
                <w:color w:val="000000" w:themeColor="text1"/>
              </w:rPr>
              <w:t xml:space="preserve">only </w:t>
            </w:r>
            <w:r w:rsidRPr="00485595" w:rsidR="002F7D3A">
              <w:rPr>
                <w:i/>
                <w:iCs/>
                <w:color w:val="000000" w:themeColor="text1"/>
              </w:rPr>
              <w:t xml:space="preserve">be selected if </w:t>
            </w:r>
            <w:r w:rsidRPr="00485595" w:rsidR="000131BE">
              <w:rPr>
                <w:i/>
                <w:iCs/>
                <w:color w:val="000000" w:themeColor="text1"/>
              </w:rPr>
              <w:t>the assistance agreement will be used to meet this appropriation</w:t>
            </w:r>
            <w:r w:rsidRPr="00485595" w:rsidR="001424E3">
              <w:rPr>
                <w:i/>
                <w:iCs/>
                <w:color w:val="000000" w:themeColor="text1"/>
              </w:rPr>
              <w:t>’</w:t>
            </w:r>
            <w:r w:rsidRPr="00485595" w:rsidR="000131BE">
              <w:rPr>
                <w:i/>
                <w:iCs/>
                <w:color w:val="000000" w:themeColor="text1"/>
              </w:rPr>
              <w:t xml:space="preserve">s </w:t>
            </w:r>
            <w:r w:rsidRPr="00485595" w:rsidR="001424E3">
              <w:rPr>
                <w:i/>
                <w:iCs/>
                <w:color w:val="000000" w:themeColor="text1"/>
              </w:rPr>
              <w:t xml:space="preserve">federal </w:t>
            </w:r>
            <w:r w:rsidRPr="00485595" w:rsidR="000131BE">
              <w:rPr>
                <w:i/>
                <w:iCs/>
                <w:color w:val="000000" w:themeColor="text1"/>
              </w:rPr>
              <w:t>equivalency requirements</w:t>
            </w:r>
            <w:r w:rsidRPr="00485595" w:rsidR="001424E3">
              <w:rPr>
                <w:i/>
                <w:iCs/>
                <w:color w:val="000000" w:themeColor="text1"/>
              </w:rPr>
              <w:t xml:space="preserve"> or if additional subsidy is being provided under this appropriation’s authority.</w:t>
            </w:r>
          </w:p>
        </w:tc>
      </w:tr>
      <w:tr w14:paraId="44B4D41B" w14:textId="77777777" w:rsidTr="00CF3698">
        <w:tblPrEx>
          <w:tblW w:w="0" w:type="auto"/>
          <w:tblLook w:val="04A0"/>
        </w:tblPrEx>
        <w:tc>
          <w:tcPr>
            <w:tcW w:w="1075" w:type="dxa"/>
          </w:tcPr>
          <w:p w:rsidR="0076184B" w14:paraId="4556C39B" w14:textId="40CDB7D3">
            <w:pPr>
              <w:rPr>
                <w:rFonts w:ascii="Calibri" w:hAnsi="Calibri" w:cs="Calibri"/>
                <w:color w:val="000000"/>
              </w:rPr>
            </w:pPr>
            <w:r>
              <w:rPr>
                <w:rFonts w:ascii="Calibri" w:hAnsi="Calibri" w:cs="Calibri"/>
                <w:color w:val="000000"/>
              </w:rPr>
              <w:t>Both</w:t>
            </w:r>
          </w:p>
        </w:tc>
        <w:tc>
          <w:tcPr>
            <w:tcW w:w="3420" w:type="dxa"/>
          </w:tcPr>
          <w:p w:rsidR="0076184B" w:rsidRPr="00CF3698" w14:paraId="2C9AF736" w14:textId="3EC2AA56">
            <w:r>
              <w:t xml:space="preserve">Secondary </w:t>
            </w:r>
            <w:r w:rsidRPr="00CF3698">
              <w:t>Supplemental Appropriation Used</w:t>
            </w:r>
          </w:p>
        </w:tc>
        <w:tc>
          <w:tcPr>
            <w:tcW w:w="4855" w:type="dxa"/>
          </w:tcPr>
          <w:p w:rsidR="0076184B" w14:paraId="500AADA8" w14:textId="084DE887">
            <w:r>
              <w:t>Select any other supplemental appropriation(s) that is funding this SRF assistance agreement.</w:t>
            </w:r>
            <w:r w:rsidR="00390BB7">
              <w:t xml:space="preserve"> </w:t>
            </w:r>
            <w:r w:rsidRPr="00485595" w:rsidR="00390BB7">
              <w:rPr>
                <w:i/>
                <w:iCs/>
                <w:color w:val="000000" w:themeColor="text1"/>
              </w:rPr>
              <w:t>Note: The BIL General Supplemental appropriation should only be selected if the assistance agreement will be used to meet this appropriation’s federal equivalency requirements or if additional subsidy is being provided under this appropriation’s authority.</w:t>
            </w:r>
          </w:p>
        </w:tc>
      </w:tr>
      <w:tr w14:paraId="11C64B73" w14:textId="77777777" w:rsidTr="00CF3698">
        <w:tblPrEx>
          <w:tblW w:w="0" w:type="auto"/>
          <w:tblLook w:val="04A0"/>
        </w:tblPrEx>
        <w:tc>
          <w:tcPr>
            <w:tcW w:w="1075" w:type="dxa"/>
          </w:tcPr>
          <w:p w:rsidR="00CF3698" w14:paraId="3A5A4B0F" w14:textId="30BD811C">
            <w:r>
              <w:t>CW</w:t>
            </w:r>
          </w:p>
        </w:tc>
        <w:tc>
          <w:tcPr>
            <w:tcW w:w="3420" w:type="dxa"/>
          </w:tcPr>
          <w:p w:rsidR="00CF3698" w14:paraId="34FE5957" w14:textId="12C32AA3">
            <w:r w:rsidRPr="00E00FFB">
              <w:t xml:space="preserve">Does the </w:t>
            </w:r>
            <w:r w:rsidR="005053A4">
              <w:t>b</w:t>
            </w:r>
            <w:r w:rsidRPr="00E00FFB">
              <w:t>orrower meet the state's affordability criteria as defined under section 603(i)(2) of the CWA?</w:t>
            </w:r>
          </w:p>
        </w:tc>
        <w:tc>
          <w:tcPr>
            <w:tcW w:w="4855" w:type="dxa"/>
          </w:tcPr>
          <w:p w:rsidR="00CF3698" w:rsidRPr="005A4D59" w14:paraId="1CB61EBF" w14:textId="00253AC8">
            <w:r>
              <w:t xml:space="preserve">Select </w:t>
            </w:r>
            <w:r w:rsidRPr="005A4D59">
              <w:rPr>
                <w:b/>
                <w:bCs/>
              </w:rPr>
              <w:t>Yes</w:t>
            </w:r>
            <w:r>
              <w:rPr>
                <w:b/>
                <w:bCs/>
              </w:rPr>
              <w:t xml:space="preserve"> </w:t>
            </w:r>
            <w:r>
              <w:t xml:space="preserve">if </w:t>
            </w:r>
            <w:r w:rsidR="006558B6">
              <w:t xml:space="preserve">the </w:t>
            </w:r>
            <w:r w:rsidR="003466C5">
              <w:t>borrower meets the state’s affordability criteria</w:t>
            </w:r>
            <w:r w:rsidR="00CF030D">
              <w:t xml:space="preserve"> esta</w:t>
            </w:r>
            <w:r w:rsidR="006543AE">
              <w:t>blished</w:t>
            </w:r>
            <w:r w:rsidR="00632F0C">
              <w:t xml:space="preserve"> under section 603(i)(2) of the CWA</w:t>
            </w:r>
            <w:r w:rsidR="0044632F">
              <w:t xml:space="preserve">. </w:t>
            </w:r>
            <w:r w:rsidR="003466C5">
              <w:t xml:space="preserve">   </w:t>
            </w:r>
          </w:p>
        </w:tc>
      </w:tr>
      <w:tr w14:paraId="11FD2982" w14:textId="77777777" w:rsidTr="00CF3698">
        <w:tblPrEx>
          <w:tblW w:w="0" w:type="auto"/>
          <w:tblLook w:val="04A0"/>
        </w:tblPrEx>
        <w:tc>
          <w:tcPr>
            <w:tcW w:w="1075" w:type="dxa"/>
          </w:tcPr>
          <w:p w:rsidR="00CF3698" w14:paraId="7F4927E1" w14:textId="63A0AEAD">
            <w:r>
              <w:t>CW</w:t>
            </w:r>
          </w:p>
        </w:tc>
        <w:tc>
          <w:tcPr>
            <w:tcW w:w="3420" w:type="dxa"/>
          </w:tcPr>
          <w:p w:rsidR="00CF3698" w14:paraId="348BF047" w14:textId="3BDBE387">
            <w:r w:rsidRPr="00E00FFB">
              <w:t xml:space="preserve">If the </w:t>
            </w:r>
            <w:r w:rsidR="005053A4">
              <w:t>b</w:t>
            </w:r>
            <w:r w:rsidRPr="00E00FFB">
              <w:t>orrower does not meet the state’s affordability criteria, is additional subsidy being provided to assist individual ratepayers consistent with section 603(i)(1)(A)(ii) of the CWA?</w:t>
            </w:r>
          </w:p>
        </w:tc>
        <w:tc>
          <w:tcPr>
            <w:tcW w:w="4855" w:type="dxa"/>
          </w:tcPr>
          <w:p w:rsidR="00CF3698" w14:paraId="778DB246" w14:textId="5B5C273F">
            <w:r>
              <w:t xml:space="preserve">Select </w:t>
            </w:r>
            <w:r w:rsidRPr="005A4D59">
              <w:rPr>
                <w:b/>
                <w:bCs/>
              </w:rPr>
              <w:t>Yes</w:t>
            </w:r>
            <w:r>
              <w:rPr>
                <w:b/>
                <w:bCs/>
              </w:rPr>
              <w:t xml:space="preserve"> </w:t>
            </w:r>
            <w:r>
              <w:t>if the borrower</w:t>
            </w:r>
            <w:r w:rsidR="00035989">
              <w:t xml:space="preserve"> does not</w:t>
            </w:r>
            <w:r>
              <w:t xml:space="preserve"> meet the state’s affordability criteria established under section 603(i)(2) of the CWA</w:t>
            </w:r>
            <w:r w:rsidR="009515B1">
              <w:t>,</w:t>
            </w:r>
            <w:r w:rsidR="00035989">
              <w:t xml:space="preserve"> but is receiving additional subsidy</w:t>
            </w:r>
            <w:r w:rsidR="00CF2E7C">
              <w:t xml:space="preserve"> consistent with </w:t>
            </w:r>
            <w:r w:rsidRPr="00E00FFB" w:rsidR="00CF2E7C">
              <w:t>603(i)(1)(A)(ii) of the CWA</w:t>
            </w:r>
            <w:r w:rsidR="00035989">
              <w:t xml:space="preserve"> to </w:t>
            </w:r>
            <w:r w:rsidR="009515B1">
              <w:t>support</w:t>
            </w:r>
            <w:r w:rsidR="00035989">
              <w:t xml:space="preserve"> </w:t>
            </w:r>
            <w:r w:rsidR="009515B1">
              <w:t xml:space="preserve">individual </w:t>
            </w:r>
            <w:r w:rsidR="003D6E70">
              <w:t>ratepayers</w:t>
            </w:r>
            <w:r w:rsidR="0040543B">
              <w:t xml:space="preserve"> that would face economic hardship </w:t>
            </w:r>
            <w:r w:rsidR="00526211">
              <w:t>fr</w:t>
            </w:r>
            <w:r w:rsidRPr="00526211" w:rsidR="00526211">
              <w:t xml:space="preserve">om the increase in rates necessary to finance the </w:t>
            </w:r>
            <w:r w:rsidR="00526211">
              <w:t xml:space="preserve">CWSRF funded </w:t>
            </w:r>
            <w:r w:rsidRPr="00526211" w:rsidR="00526211">
              <w:t>project</w:t>
            </w:r>
            <w:r w:rsidR="003D6E70">
              <w:t>.</w:t>
            </w:r>
            <w:r>
              <w:t xml:space="preserve">    </w:t>
            </w:r>
          </w:p>
        </w:tc>
      </w:tr>
      <w:tr w14:paraId="45E8E02E" w14:textId="77777777" w:rsidTr="00CF3698">
        <w:tblPrEx>
          <w:tblW w:w="0" w:type="auto"/>
          <w:tblLook w:val="04A0"/>
        </w:tblPrEx>
        <w:tc>
          <w:tcPr>
            <w:tcW w:w="1075" w:type="dxa"/>
          </w:tcPr>
          <w:p w:rsidR="00CF3698" w14:paraId="382E204B" w14:textId="0114B3AC">
            <w:r>
              <w:t>CW</w:t>
            </w:r>
          </w:p>
        </w:tc>
        <w:tc>
          <w:tcPr>
            <w:tcW w:w="3420" w:type="dxa"/>
          </w:tcPr>
          <w:p w:rsidR="00E00FFB" w:rsidP="00E00FFB" w14:paraId="718CB6ED" w14:textId="77777777">
            <w:pPr>
              <w:rPr>
                <w:rFonts w:ascii="Calibri" w:hAnsi="Calibri" w:cs="Calibri"/>
                <w:color w:val="000000"/>
              </w:rPr>
            </w:pPr>
            <w:r>
              <w:rPr>
                <w:rFonts w:ascii="Calibri" w:hAnsi="Calibri" w:cs="Calibri"/>
                <w:color w:val="000000"/>
              </w:rPr>
              <w:t>Does the borrower meet any other state establish criteria related to economic hardship and/or environmental justice?</w:t>
            </w:r>
          </w:p>
          <w:p w:rsidR="00CF3698" w14:paraId="5C999C56" w14:textId="77777777"/>
        </w:tc>
        <w:tc>
          <w:tcPr>
            <w:tcW w:w="4855" w:type="dxa"/>
          </w:tcPr>
          <w:p w:rsidR="00CF3698" w14:paraId="0C0F66D6" w14:textId="676EBFD9">
            <w:r>
              <w:t xml:space="preserve">Select </w:t>
            </w:r>
            <w:r w:rsidRPr="006F68B8">
              <w:rPr>
                <w:b/>
                <w:bCs/>
              </w:rPr>
              <w:t xml:space="preserve">Yes </w:t>
            </w:r>
            <w:r w:rsidR="006F68B8">
              <w:t xml:space="preserve">if the </w:t>
            </w:r>
            <w:r w:rsidR="005053A4">
              <w:t>b</w:t>
            </w:r>
            <w:r w:rsidR="006F68B8">
              <w:t>orrower</w:t>
            </w:r>
            <w:r w:rsidR="006F61EE">
              <w:t xml:space="preserve"> </w:t>
            </w:r>
            <w:r w:rsidR="00A076E2">
              <w:t xml:space="preserve">meets any other </w:t>
            </w:r>
            <w:r w:rsidR="00AE3A62">
              <w:t xml:space="preserve">state establish criteria with respect to </w:t>
            </w:r>
            <w:r w:rsidR="009670AC">
              <w:t>economic hardship or environmental justice.</w:t>
            </w:r>
            <w:r w:rsidR="004104A4">
              <w:t xml:space="preserve"> </w:t>
            </w:r>
            <w:r w:rsidR="005F76AB">
              <w:t xml:space="preserve"> </w:t>
            </w:r>
            <w:r w:rsidR="006F68B8">
              <w:t xml:space="preserve">  </w:t>
            </w:r>
          </w:p>
        </w:tc>
      </w:tr>
      <w:tr w14:paraId="1E15D241" w14:textId="77777777" w:rsidTr="00CF3698">
        <w:tblPrEx>
          <w:tblW w:w="0" w:type="auto"/>
          <w:tblLook w:val="04A0"/>
        </w:tblPrEx>
        <w:tc>
          <w:tcPr>
            <w:tcW w:w="1075" w:type="dxa"/>
          </w:tcPr>
          <w:p w:rsidR="00CF3698" w14:paraId="11ED26A5" w14:textId="01436BA8">
            <w:r>
              <w:t>CW</w:t>
            </w:r>
          </w:p>
        </w:tc>
        <w:tc>
          <w:tcPr>
            <w:tcW w:w="3420" w:type="dxa"/>
          </w:tcPr>
          <w:p w:rsidR="00E00FFB" w:rsidP="00E00FFB" w14:paraId="13C4FC85" w14:textId="45E057EF">
            <w:pPr>
              <w:rPr>
                <w:rFonts w:ascii="Calibri" w:hAnsi="Calibri" w:cs="Calibri"/>
                <w:color w:val="000000"/>
              </w:rPr>
            </w:pPr>
            <w:r>
              <w:rPr>
                <w:rFonts w:ascii="Calibri" w:hAnsi="Calibri" w:cs="Calibri"/>
                <w:color w:val="000000"/>
              </w:rPr>
              <w:t>Hardship or Disadvantaged Assistance</w:t>
            </w:r>
          </w:p>
          <w:p w:rsidR="00CF3698" w14:paraId="51F04AED" w14:textId="77777777"/>
        </w:tc>
        <w:tc>
          <w:tcPr>
            <w:tcW w:w="4855" w:type="dxa"/>
          </w:tcPr>
          <w:p w:rsidR="00CF3698" w14:paraId="0A774EC7" w14:textId="480793F4">
            <w:r>
              <w:t xml:space="preserve">This </w:t>
            </w:r>
            <w:r w:rsidR="00866641">
              <w:t xml:space="preserve">an auto-populated </w:t>
            </w:r>
            <w:r>
              <w:t>data field</w:t>
            </w:r>
            <w:r w:rsidR="008C6303">
              <w:t xml:space="preserve"> that w</w:t>
            </w:r>
            <w:r w:rsidR="001C3EF4">
              <w:t xml:space="preserve">ill </w:t>
            </w:r>
            <w:r w:rsidR="009A3F8E">
              <w:t xml:space="preserve">automatically </w:t>
            </w:r>
            <w:r w:rsidR="001C3EF4">
              <w:t xml:space="preserve">be marked as </w:t>
            </w:r>
            <w:r w:rsidRPr="009A3F8E" w:rsidR="001C3EF4">
              <w:rPr>
                <w:b/>
                <w:bCs/>
              </w:rPr>
              <w:t>Yes</w:t>
            </w:r>
            <w:r w:rsidR="001C3EF4">
              <w:t xml:space="preserve"> if any of the previous </w:t>
            </w:r>
            <w:r w:rsidR="00EC7622">
              <w:t xml:space="preserve">three </w:t>
            </w:r>
            <w:r w:rsidR="001C3EF4">
              <w:t>disa</w:t>
            </w:r>
            <w:r w:rsidR="00283398">
              <w:t xml:space="preserve">dvantaged and hardship data fields are marked as Yes. </w:t>
            </w:r>
            <w:r w:rsidR="00FC4600">
              <w:t xml:space="preserve">It will automatically be marked as </w:t>
            </w:r>
            <w:r w:rsidRPr="00EC7622" w:rsidR="00FC4600">
              <w:rPr>
                <w:b/>
                <w:bCs/>
              </w:rPr>
              <w:t>No</w:t>
            </w:r>
            <w:r w:rsidR="00FC4600">
              <w:t xml:space="preserve"> if all the previous</w:t>
            </w:r>
            <w:r w:rsidR="00EC7622">
              <w:t xml:space="preserve"> three disadvantaged and hardship data field are marked as No.</w:t>
            </w:r>
          </w:p>
        </w:tc>
      </w:tr>
      <w:tr w14:paraId="04EE25AC" w14:textId="77777777" w:rsidTr="00CF3698">
        <w:tblPrEx>
          <w:tblW w:w="0" w:type="auto"/>
          <w:tblLook w:val="04A0"/>
        </w:tblPrEx>
        <w:tc>
          <w:tcPr>
            <w:tcW w:w="1075" w:type="dxa"/>
          </w:tcPr>
          <w:p w:rsidR="00CF3698" w14:paraId="462FD6AA" w14:textId="538C1293">
            <w:r>
              <w:t>Both</w:t>
            </w:r>
          </w:p>
        </w:tc>
        <w:tc>
          <w:tcPr>
            <w:tcW w:w="3420" w:type="dxa"/>
          </w:tcPr>
          <w:p w:rsidR="00E00FFB" w:rsidP="00E00FFB" w14:paraId="029B09AA" w14:textId="77777777">
            <w:pPr>
              <w:rPr>
                <w:rFonts w:ascii="Calibri" w:hAnsi="Calibri" w:cs="Calibri"/>
                <w:color w:val="000000"/>
              </w:rPr>
            </w:pPr>
            <w:r>
              <w:rPr>
                <w:rFonts w:ascii="Calibri" w:hAnsi="Calibri" w:cs="Calibri"/>
                <w:color w:val="000000"/>
              </w:rPr>
              <w:t>Is this Assistance Agreement being used to meet federal equivalency requirements?</w:t>
            </w:r>
          </w:p>
          <w:p w:rsidR="00CF3698" w14:paraId="344B0370" w14:textId="77777777"/>
        </w:tc>
        <w:tc>
          <w:tcPr>
            <w:tcW w:w="4855" w:type="dxa"/>
          </w:tcPr>
          <w:p w:rsidR="00E00FFB" w:rsidP="00E00FFB" w14:paraId="0CB973E5" w14:textId="60790E2E">
            <w:pPr>
              <w:rPr>
                <w:rFonts w:ascii="Calibri" w:hAnsi="Calibri" w:cs="Calibri"/>
                <w:color w:val="000000"/>
              </w:rPr>
            </w:pPr>
            <w:r>
              <w:rPr>
                <w:rFonts w:ascii="Calibri" w:hAnsi="Calibri" w:cs="Calibri"/>
                <w:color w:val="000000"/>
              </w:rPr>
              <w:t xml:space="preserve">Select </w:t>
            </w:r>
            <w:r w:rsidRPr="00D17919">
              <w:rPr>
                <w:rFonts w:ascii="Calibri" w:hAnsi="Calibri" w:cs="Calibri"/>
                <w:b/>
                <w:bCs/>
                <w:color w:val="000000"/>
              </w:rPr>
              <w:t>Yes</w:t>
            </w:r>
            <w:r>
              <w:rPr>
                <w:rFonts w:ascii="Calibri" w:hAnsi="Calibri" w:cs="Calibri"/>
                <w:color w:val="000000"/>
              </w:rPr>
              <w:t xml:space="preserve"> if this assistance agreement</w:t>
            </w:r>
            <w:r w:rsidR="00D17919">
              <w:rPr>
                <w:rFonts w:ascii="Calibri" w:hAnsi="Calibri" w:cs="Calibri"/>
                <w:color w:val="000000"/>
              </w:rPr>
              <w:t xml:space="preserve"> is</w:t>
            </w:r>
            <w:r>
              <w:rPr>
                <w:rFonts w:ascii="Calibri" w:hAnsi="Calibri" w:cs="Calibri"/>
                <w:color w:val="000000"/>
              </w:rPr>
              <w:t xml:space="preserve"> being used to meet the federal equivalency requirements of one or more capitalization grants</w:t>
            </w:r>
            <w:r w:rsidR="00D17919">
              <w:rPr>
                <w:rFonts w:ascii="Calibri" w:hAnsi="Calibri" w:cs="Calibri"/>
                <w:color w:val="000000"/>
              </w:rPr>
              <w:t>.</w:t>
            </w:r>
          </w:p>
          <w:p w:rsidR="00CF3698" w14:paraId="3CCFA4B2" w14:textId="77777777"/>
        </w:tc>
      </w:tr>
      <w:tr w14:paraId="64882F98" w14:textId="77777777" w:rsidTr="00CF3698">
        <w:tblPrEx>
          <w:tblW w:w="0" w:type="auto"/>
          <w:tblLook w:val="04A0"/>
        </w:tblPrEx>
        <w:tc>
          <w:tcPr>
            <w:tcW w:w="1075" w:type="dxa"/>
          </w:tcPr>
          <w:p w:rsidR="00CF3698" w14:paraId="7328BC0E" w14:textId="4C0A34DA">
            <w:r>
              <w:t>Both</w:t>
            </w:r>
          </w:p>
        </w:tc>
        <w:tc>
          <w:tcPr>
            <w:tcW w:w="3420" w:type="dxa"/>
          </w:tcPr>
          <w:p w:rsidR="00E00FFB" w:rsidP="00E00FFB" w14:paraId="032BD47E" w14:textId="77777777">
            <w:pPr>
              <w:rPr>
                <w:rFonts w:ascii="Calibri" w:hAnsi="Calibri" w:cs="Calibri"/>
                <w:color w:val="000000"/>
              </w:rPr>
            </w:pPr>
            <w:r>
              <w:rPr>
                <w:rFonts w:ascii="Calibri" w:hAnsi="Calibri" w:cs="Calibri"/>
                <w:color w:val="000000"/>
              </w:rPr>
              <w:t>Is this assistance agreement covered under the adjustment period waiver for BABA?</w:t>
            </w:r>
          </w:p>
          <w:p w:rsidR="00CF3698" w14:paraId="7CC34E35" w14:textId="77777777"/>
        </w:tc>
        <w:tc>
          <w:tcPr>
            <w:tcW w:w="4855" w:type="dxa"/>
          </w:tcPr>
          <w:p w:rsidR="00E00FFB" w:rsidP="00E00FFB" w14:paraId="6608216C" w14:textId="5C80BCCE">
            <w:pPr>
              <w:rPr>
                <w:rFonts w:ascii="Calibri" w:hAnsi="Calibri" w:cs="Calibri"/>
                <w:color w:val="000000"/>
              </w:rPr>
            </w:pPr>
            <w:r>
              <w:rPr>
                <w:rFonts w:ascii="Calibri" w:hAnsi="Calibri" w:cs="Calibri"/>
                <w:color w:val="000000"/>
              </w:rPr>
              <w:t>Select Yes if the SRF funded project is</w:t>
            </w:r>
            <w:r>
              <w:rPr>
                <w:rFonts w:ascii="Calibri" w:hAnsi="Calibri" w:cs="Calibri"/>
                <w:color w:val="000000"/>
              </w:rPr>
              <w:t xml:space="preserve"> covered under the adjustment period waiver for BABA.</w:t>
            </w:r>
          </w:p>
          <w:p w:rsidR="00CF3698" w14:paraId="6B9C4176" w14:textId="77777777"/>
        </w:tc>
      </w:tr>
      <w:tr w14:paraId="72024760" w14:textId="77777777" w:rsidTr="00CF3698">
        <w:tblPrEx>
          <w:tblW w:w="0" w:type="auto"/>
          <w:tblLook w:val="04A0"/>
        </w:tblPrEx>
        <w:tc>
          <w:tcPr>
            <w:tcW w:w="1075" w:type="dxa"/>
          </w:tcPr>
          <w:p w:rsidR="00CF3698" w14:paraId="5796D16E" w14:textId="07DC36F4">
            <w:r>
              <w:t>Both</w:t>
            </w:r>
          </w:p>
        </w:tc>
        <w:tc>
          <w:tcPr>
            <w:tcW w:w="3420" w:type="dxa"/>
          </w:tcPr>
          <w:p w:rsidR="00E00FFB" w:rsidP="00E00FFB" w14:paraId="2591DC1A" w14:textId="3F2E300E">
            <w:pPr>
              <w:rPr>
                <w:rFonts w:ascii="Calibri" w:hAnsi="Calibri" w:cs="Calibri"/>
                <w:color w:val="000000"/>
              </w:rPr>
            </w:pPr>
            <w:r>
              <w:rPr>
                <w:rFonts w:ascii="Calibri" w:hAnsi="Calibri" w:cs="Calibri"/>
                <w:color w:val="000000"/>
              </w:rPr>
              <w:t>Federal Grant and Equivalency Amount</w:t>
            </w:r>
          </w:p>
          <w:p w:rsidR="00CF3698" w14:paraId="4FED426D" w14:textId="77777777"/>
        </w:tc>
        <w:tc>
          <w:tcPr>
            <w:tcW w:w="4855" w:type="dxa"/>
          </w:tcPr>
          <w:p w:rsidR="00E00FFB" w:rsidP="00E00FFB" w14:paraId="5FFD5B29" w14:textId="1538F5D6">
            <w:pPr>
              <w:rPr>
                <w:rFonts w:ascii="Calibri" w:hAnsi="Calibri" w:cs="Calibri"/>
                <w:color w:val="000000"/>
              </w:rPr>
            </w:pPr>
            <w:r>
              <w:rPr>
                <w:rFonts w:ascii="Calibri" w:hAnsi="Calibri" w:cs="Calibri"/>
                <w:color w:val="000000"/>
              </w:rPr>
              <w:t>Select a capitalization grant and report the dollar amount</w:t>
            </w:r>
            <w:r w:rsidR="001A3F89">
              <w:rPr>
                <w:rFonts w:ascii="Calibri" w:hAnsi="Calibri" w:cs="Calibri"/>
                <w:color w:val="000000"/>
              </w:rPr>
              <w:t xml:space="preserve"> of the assist</w:t>
            </w:r>
            <w:r w:rsidR="00EC3DB5">
              <w:rPr>
                <w:rFonts w:ascii="Calibri" w:hAnsi="Calibri" w:cs="Calibri"/>
                <w:color w:val="000000"/>
              </w:rPr>
              <w:t>ance agreement</w:t>
            </w:r>
            <w:r>
              <w:rPr>
                <w:rFonts w:ascii="Calibri" w:hAnsi="Calibri" w:cs="Calibri"/>
                <w:color w:val="000000"/>
              </w:rPr>
              <w:t xml:space="preserve"> that is counting towards that capitalization grant's equivalency requirements. More than one grant may be selected.</w:t>
            </w:r>
          </w:p>
          <w:p w:rsidR="00CF3698" w14:paraId="5C1A24CA" w14:textId="77777777"/>
        </w:tc>
      </w:tr>
      <w:tr w14:paraId="57A4C762" w14:textId="77777777" w:rsidTr="00CF3698">
        <w:tblPrEx>
          <w:tblW w:w="0" w:type="auto"/>
          <w:tblLook w:val="04A0"/>
        </w:tblPrEx>
        <w:tc>
          <w:tcPr>
            <w:tcW w:w="1075" w:type="dxa"/>
          </w:tcPr>
          <w:p w:rsidR="00CF3698" w14:paraId="5C792097" w14:textId="157C4D54">
            <w:r>
              <w:t>DW</w:t>
            </w:r>
          </w:p>
        </w:tc>
        <w:tc>
          <w:tcPr>
            <w:tcW w:w="3420" w:type="dxa"/>
          </w:tcPr>
          <w:p w:rsidR="00E00FFB" w:rsidP="00E00FFB" w14:paraId="557AA9AB" w14:textId="77777777">
            <w:pPr>
              <w:rPr>
                <w:rFonts w:ascii="Calibri" w:hAnsi="Calibri" w:cs="Calibri"/>
                <w:color w:val="000000"/>
              </w:rPr>
            </w:pPr>
            <w:r>
              <w:rPr>
                <w:rFonts w:ascii="Calibri" w:hAnsi="Calibri" w:cs="Calibri"/>
                <w:color w:val="000000"/>
              </w:rPr>
              <w:t>Estimated LSL - How many are estimated to be stand along-goosenecks and connectors?</w:t>
            </w:r>
          </w:p>
          <w:p w:rsidR="00CF3698" w14:paraId="2DE41E4B" w14:textId="77777777"/>
        </w:tc>
        <w:tc>
          <w:tcPr>
            <w:tcW w:w="4855" w:type="dxa"/>
          </w:tcPr>
          <w:p w:rsidR="00E00FFB" w:rsidP="00E00FFB" w14:paraId="4918DA1A" w14:textId="77777777">
            <w:pPr>
              <w:rPr>
                <w:rFonts w:ascii="Calibri" w:hAnsi="Calibri" w:cs="Calibri"/>
                <w:color w:val="000000"/>
              </w:rPr>
            </w:pPr>
            <w:r>
              <w:rPr>
                <w:rFonts w:ascii="Calibri" w:hAnsi="Calibri" w:cs="Calibri"/>
                <w:color w:val="000000"/>
              </w:rPr>
              <w:t>To the extent known, how many are estimated to be only stand-alone gooseneck and connectors as a number.</w:t>
            </w:r>
          </w:p>
          <w:p w:rsidR="00CF3698" w14:paraId="236AEA21" w14:textId="77777777"/>
        </w:tc>
      </w:tr>
      <w:tr w14:paraId="47284B31" w14:textId="77777777" w:rsidTr="00CF3698">
        <w:tblPrEx>
          <w:tblW w:w="0" w:type="auto"/>
          <w:tblLook w:val="04A0"/>
        </w:tblPrEx>
        <w:tc>
          <w:tcPr>
            <w:tcW w:w="1075" w:type="dxa"/>
          </w:tcPr>
          <w:p w:rsidR="00CF3698" w14:paraId="6781DACF" w14:textId="5215F79C">
            <w:r>
              <w:t>DW</w:t>
            </w:r>
          </w:p>
        </w:tc>
        <w:tc>
          <w:tcPr>
            <w:tcW w:w="3420" w:type="dxa"/>
          </w:tcPr>
          <w:p w:rsidR="00CF3698" w:rsidRPr="00E00FFB" w14:paraId="7BB419BA" w14:textId="4D126424">
            <w:pPr>
              <w:rPr>
                <w:rFonts w:ascii="Calibri" w:hAnsi="Calibri" w:cs="Calibri"/>
                <w:color w:val="000000"/>
              </w:rPr>
            </w:pPr>
            <w:r>
              <w:rPr>
                <w:rFonts w:ascii="Calibri" w:hAnsi="Calibri" w:cs="Calibri"/>
                <w:color w:val="000000"/>
              </w:rPr>
              <w:t>Final LSL - How many were stand along-goosenecks and connectors?</w:t>
            </w:r>
          </w:p>
        </w:tc>
        <w:tc>
          <w:tcPr>
            <w:tcW w:w="4855" w:type="dxa"/>
          </w:tcPr>
          <w:p w:rsidR="00E00FFB" w:rsidP="00E00FFB" w14:paraId="251FA3CB" w14:textId="77777777">
            <w:pPr>
              <w:rPr>
                <w:rFonts w:ascii="Calibri" w:hAnsi="Calibri" w:cs="Calibri"/>
                <w:color w:val="000000"/>
              </w:rPr>
            </w:pPr>
            <w:r>
              <w:rPr>
                <w:rFonts w:ascii="Calibri" w:hAnsi="Calibri" w:cs="Calibri"/>
                <w:color w:val="000000"/>
              </w:rPr>
              <w:t>To the extent known, how many were only stand-alone gooseneck and connectors as a number.</w:t>
            </w:r>
          </w:p>
          <w:p w:rsidR="00CF3698" w14:paraId="474BEF4E" w14:textId="77777777"/>
        </w:tc>
      </w:tr>
      <w:tr w14:paraId="331E72C0" w14:textId="77777777" w:rsidTr="00CF3698">
        <w:tblPrEx>
          <w:tblW w:w="0" w:type="auto"/>
          <w:tblLook w:val="04A0"/>
        </w:tblPrEx>
        <w:tc>
          <w:tcPr>
            <w:tcW w:w="1075" w:type="dxa"/>
          </w:tcPr>
          <w:p w:rsidR="00CF3698" w14:paraId="6FD9780E" w14:textId="25CDC638">
            <w:r>
              <w:t>DW</w:t>
            </w:r>
          </w:p>
        </w:tc>
        <w:tc>
          <w:tcPr>
            <w:tcW w:w="3420" w:type="dxa"/>
          </w:tcPr>
          <w:p w:rsidR="00CF3698" w:rsidRPr="00E00FFB" w14:paraId="04DFA873" w14:textId="7C15C822">
            <w:pPr>
              <w:rPr>
                <w:rFonts w:ascii="Calibri" w:hAnsi="Calibri" w:cs="Calibri"/>
                <w:color w:val="000000"/>
              </w:rPr>
            </w:pPr>
            <w:r>
              <w:rPr>
                <w:rFonts w:ascii="Calibri" w:hAnsi="Calibri" w:cs="Calibri"/>
                <w:color w:val="000000"/>
              </w:rPr>
              <w:t>Does this project have a component that addresses lead</w:t>
            </w:r>
          </w:p>
        </w:tc>
        <w:tc>
          <w:tcPr>
            <w:tcW w:w="4855" w:type="dxa"/>
          </w:tcPr>
          <w:p w:rsidR="00CF3698" w:rsidP="00E00FFB" w14:paraId="134E04E5" w14:textId="6AABA9C6">
            <w:r>
              <w:rPr>
                <w:rFonts w:ascii="Calibri" w:hAnsi="Calibri" w:cs="Calibri"/>
                <w:color w:val="000000"/>
              </w:rPr>
              <w:t>Does this project have an components that address lead (i.e. corrosion control)?</w:t>
            </w:r>
          </w:p>
        </w:tc>
      </w:tr>
      <w:tr w14:paraId="67359F71" w14:textId="77777777" w:rsidTr="00CF3698">
        <w:tblPrEx>
          <w:tblW w:w="0" w:type="auto"/>
          <w:tblLook w:val="04A0"/>
        </w:tblPrEx>
        <w:tc>
          <w:tcPr>
            <w:tcW w:w="1075" w:type="dxa"/>
          </w:tcPr>
          <w:p w:rsidR="00E00FFB" w14:paraId="53DCA1CB" w14:textId="18597337">
            <w:r>
              <w:t>DW</w:t>
            </w:r>
          </w:p>
        </w:tc>
        <w:tc>
          <w:tcPr>
            <w:tcW w:w="3420" w:type="dxa"/>
          </w:tcPr>
          <w:p w:rsidR="00E00FFB" w:rsidRPr="00E00FFB" w14:paraId="5237C369" w14:textId="5F1D24B3">
            <w:pPr>
              <w:rPr>
                <w:rFonts w:ascii="Calibri" w:hAnsi="Calibri" w:cs="Calibri"/>
                <w:color w:val="000000"/>
              </w:rPr>
            </w:pPr>
            <w:r>
              <w:rPr>
                <w:rFonts w:ascii="Calibri" w:hAnsi="Calibri" w:cs="Calibri"/>
                <w:color w:val="000000"/>
              </w:rPr>
              <w:t>Is LSL Inventory part of this agreement</w:t>
            </w:r>
          </w:p>
        </w:tc>
        <w:tc>
          <w:tcPr>
            <w:tcW w:w="4855" w:type="dxa"/>
          </w:tcPr>
          <w:p w:rsidR="00E00FFB" w:rsidRPr="00E00FFB" w14:paraId="405064BE" w14:textId="0A4B7954">
            <w:pPr>
              <w:rPr>
                <w:rFonts w:ascii="Calibri" w:hAnsi="Calibri" w:cs="Calibri"/>
                <w:color w:val="000000"/>
              </w:rPr>
            </w:pPr>
            <w:r>
              <w:rPr>
                <w:rFonts w:ascii="Calibri" w:hAnsi="Calibri" w:cs="Calibri"/>
                <w:color w:val="000000"/>
              </w:rPr>
              <w:t>Does this agreement include funding for LSL Inventory?</w:t>
            </w:r>
          </w:p>
        </w:tc>
      </w:tr>
      <w:tr w14:paraId="05FF2928" w14:textId="77777777" w:rsidTr="00CF3698">
        <w:tblPrEx>
          <w:tblW w:w="0" w:type="auto"/>
          <w:tblLook w:val="04A0"/>
        </w:tblPrEx>
        <w:tc>
          <w:tcPr>
            <w:tcW w:w="1075" w:type="dxa"/>
          </w:tcPr>
          <w:p w:rsidR="00CF3698" w14:paraId="3224F403" w14:textId="4936E34A">
            <w:r>
              <w:t>DW</w:t>
            </w:r>
          </w:p>
        </w:tc>
        <w:tc>
          <w:tcPr>
            <w:tcW w:w="3420" w:type="dxa"/>
          </w:tcPr>
          <w:p w:rsidR="00CF3698" w:rsidRPr="00E00FFB" w14:paraId="4EB1DCC6" w14:textId="7C18D20F">
            <w:pPr>
              <w:rPr>
                <w:rFonts w:ascii="Calibri" w:hAnsi="Calibri" w:cs="Calibri"/>
                <w:color w:val="000000"/>
              </w:rPr>
            </w:pPr>
            <w:r>
              <w:rPr>
                <w:rFonts w:ascii="Calibri" w:hAnsi="Calibri" w:cs="Calibri"/>
                <w:color w:val="000000"/>
              </w:rPr>
              <w:t>Is this a new Inventory or an update?</w:t>
            </w:r>
          </w:p>
        </w:tc>
        <w:tc>
          <w:tcPr>
            <w:tcW w:w="4855" w:type="dxa"/>
          </w:tcPr>
          <w:p w:rsidR="00CF3698" w:rsidRPr="00E00FFB" w14:paraId="186F6EED" w14:textId="1EF109E1">
            <w:pPr>
              <w:rPr>
                <w:rFonts w:ascii="Calibri" w:hAnsi="Calibri" w:cs="Calibri"/>
                <w:color w:val="000000"/>
              </w:rPr>
            </w:pPr>
            <w:r>
              <w:rPr>
                <w:rFonts w:ascii="Calibri" w:hAnsi="Calibri" w:cs="Calibri"/>
                <w:color w:val="000000"/>
              </w:rPr>
              <w:t>Is this a first LSL inventory for the system?</w:t>
            </w:r>
          </w:p>
        </w:tc>
      </w:tr>
      <w:tr w14:paraId="6DCD05F0" w14:textId="77777777" w:rsidTr="00CF3698">
        <w:tblPrEx>
          <w:tblW w:w="0" w:type="auto"/>
          <w:tblLook w:val="04A0"/>
        </w:tblPrEx>
        <w:tc>
          <w:tcPr>
            <w:tcW w:w="1075" w:type="dxa"/>
          </w:tcPr>
          <w:p w:rsidR="00CF3698" w14:paraId="28DA99B5" w14:textId="58D7F030">
            <w:r>
              <w:t>DW</w:t>
            </w:r>
          </w:p>
        </w:tc>
        <w:tc>
          <w:tcPr>
            <w:tcW w:w="3420" w:type="dxa"/>
          </w:tcPr>
          <w:p w:rsidR="00CF3698" w:rsidRPr="00E00FFB" w14:paraId="654774BE" w14:textId="46A9E821">
            <w:pPr>
              <w:rPr>
                <w:rFonts w:ascii="Calibri" w:hAnsi="Calibri" w:cs="Calibri"/>
                <w:color w:val="000000"/>
              </w:rPr>
            </w:pPr>
            <w:r>
              <w:rPr>
                <w:rFonts w:ascii="Calibri" w:hAnsi="Calibri" w:cs="Calibri"/>
                <w:color w:val="000000"/>
              </w:rPr>
              <w:t>What is the date of the assistance to the PWS for the inventory?</w:t>
            </w:r>
          </w:p>
        </w:tc>
        <w:tc>
          <w:tcPr>
            <w:tcW w:w="4855" w:type="dxa"/>
          </w:tcPr>
          <w:p w:rsidR="00CF3698" w:rsidRPr="00E00FFB" w14:paraId="01567B83" w14:textId="2209D8E4">
            <w:pPr>
              <w:rPr>
                <w:rFonts w:ascii="Calibri" w:hAnsi="Calibri" w:cs="Calibri"/>
                <w:color w:val="000000"/>
              </w:rPr>
            </w:pPr>
            <w:r>
              <w:rPr>
                <w:rFonts w:ascii="Calibri" w:hAnsi="Calibri" w:cs="Calibri"/>
                <w:color w:val="000000"/>
              </w:rPr>
              <w:t>Select the date of the start of assistance to the PWS for the LSL inventory</w:t>
            </w:r>
          </w:p>
        </w:tc>
      </w:tr>
      <w:tr w14:paraId="1295FEC0" w14:textId="77777777" w:rsidTr="00CF3698">
        <w:tblPrEx>
          <w:tblW w:w="0" w:type="auto"/>
          <w:tblLook w:val="04A0"/>
        </w:tblPrEx>
        <w:tc>
          <w:tcPr>
            <w:tcW w:w="1075" w:type="dxa"/>
          </w:tcPr>
          <w:p w:rsidR="00CF3698" w14:paraId="4E517CB9" w14:textId="1703777A">
            <w:r>
              <w:t>DW</w:t>
            </w:r>
          </w:p>
        </w:tc>
        <w:tc>
          <w:tcPr>
            <w:tcW w:w="3420" w:type="dxa"/>
          </w:tcPr>
          <w:p w:rsidR="00CF3698" w:rsidRPr="00E00FFB" w14:paraId="272AB6BA" w14:textId="1D96DBAA">
            <w:pPr>
              <w:rPr>
                <w:rFonts w:ascii="Calibri" w:hAnsi="Calibri" w:cs="Calibri"/>
                <w:color w:val="000000"/>
              </w:rPr>
            </w:pPr>
            <w:r>
              <w:rPr>
                <w:rFonts w:ascii="Calibri" w:hAnsi="Calibri" w:cs="Calibri"/>
                <w:color w:val="000000"/>
              </w:rPr>
              <w:t>What is the dollar amount of the set-aside funds used to perform this inventory?</w:t>
            </w:r>
          </w:p>
        </w:tc>
        <w:tc>
          <w:tcPr>
            <w:tcW w:w="4855" w:type="dxa"/>
          </w:tcPr>
          <w:p w:rsidR="00CF3698" w:rsidRPr="00E00FFB" w14:paraId="2CB0B82A" w14:textId="12D3B66D">
            <w:pPr>
              <w:rPr>
                <w:rFonts w:ascii="Calibri" w:hAnsi="Calibri" w:cs="Calibri"/>
                <w:color w:val="000000"/>
              </w:rPr>
            </w:pPr>
            <w:r>
              <w:rPr>
                <w:rFonts w:ascii="Calibri" w:hAnsi="Calibri" w:cs="Calibri"/>
                <w:color w:val="000000"/>
              </w:rPr>
              <w:t>Enter the dollar amount of funds provided to the PWS to perform the inventory</w:t>
            </w:r>
          </w:p>
        </w:tc>
      </w:tr>
      <w:tr w14:paraId="3F0F8160" w14:textId="77777777" w:rsidTr="00CF3698">
        <w:tblPrEx>
          <w:tblW w:w="0" w:type="auto"/>
          <w:tblLook w:val="04A0"/>
        </w:tblPrEx>
        <w:tc>
          <w:tcPr>
            <w:tcW w:w="1075" w:type="dxa"/>
          </w:tcPr>
          <w:p w:rsidR="00CF3698" w14:paraId="1F5AB6E9" w14:textId="240B2FC2">
            <w:r>
              <w:t>DW</w:t>
            </w:r>
          </w:p>
        </w:tc>
        <w:tc>
          <w:tcPr>
            <w:tcW w:w="3420" w:type="dxa"/>
          </w:tcPr>
          <w:p w:rsidR="00CF3698" w:rsidRPr="00E00FFB" w14:paraId="7627D418" w14:textId="3571F0BB">
            <w:pPr>
              <w:rPr>
                <w:rFonts w:ascii="Calibri" w:hAnsi="Calibri" w:cs="Calibri"/>
                <w:color w:val="000000"/>
              </w:rPr>
            </w:pPr>
            <w:r>
              <w:rPr>
                <w:rFonts w:ascii="Calibri" w:hAnsi="Calibri" w:cs="Calibri"/>
                <w:color w:val="000000"/>
              </w:rPr>
              <w:t>Is this a first inventory or an updated inventory</w:t>
            </w:r>
          </w:p>
        </w:tc>
        <w:tc>
          <w:tcPr>
            <w:tcW w:w="4855" w:type="dxa"/>
          </w:tcPr>
          <w:p w:rsidR="00CF3698" w:rsidRPr="00E00FFB" w14:paraId="7100998C" w14:textId="5A70C01A">
            <w:pPr>
              <w:rPr>
                <w:rFonts w:ascii="Calibri" w:hAnsi="Calibri" w:cs="Calibri"/>
                <w:color w:val="000000"/>
              </w:rPr>
            </w:pPr>
            <w:r>
              <w:rPr>
                <w:rFonts w:ascii="Calibri" w:hAnsi="Calibri" w:cs="Calibri"/>
                <w:color w:val="000000"/>
              </w:rPr>
              <w:t>Is this a new inventory or an updated inventory for the PWS?</w:t>
            </w:r>
          </w:p>
        </w:tc>
      </w:tr>
      <w:tr w14:paraId="5926C7A4" w14:textId="77777777" w:rsidTr="00CF3698">
        <w:tblPrEx>
          <w:tblW w:w="0" w:type="auto"/>
          <w:tblLook w:val="04A0"/>
        </w:tblPrEx>
        <w:tc>
          <w:tcPr>
            <w:tcW w:w="1075" w:type="dxa"/>
          </w:tcPr>
          <w:p w:rsidR="00CF3698" w14:paraId="50E320E8" w14:textId="6F1E0A8C">
            <w:r>
              <w:t>DW</w:t>
            </w:r>
          </w:p>
        </w:tc>
        <w:tc>
          <w:tcPr>
            <w:tcW w:w="3420" w:type="dxa"/>
          </w:tcPr>
          <w:p w:rsidR="00CF3698" w:rsidRPr="00E00FFB" w14:paraId="347246BD" w14:textId="3A832EA9">
            <w:pPr>
              <w:rPr>
                <w:rFonts w:ascii="Calibri" w:hAnsi="Calibri" w:cs="Calibri"/>
                <w:color w:val="000000"/>
              </w:rPr>
            </w:pPr>
            <w:r>
              <w:rPr>
                <w:rFonts w:ascii="Calibri" w:hAnsi="Calibri" w:cs="Calibri"/>
                <w:color w:val="000000"/>
              </w:rPr>
              <w:t>Are Emerging contaminants (Including PFAS) being addressed in the agreement?</w:t>
            </w:r>
          </w:p>
        </w:tc>
        <w:tc>
          <w:tcPr>
            <w:tcW w:w="4855" w:type="dxa"/>
          </w:tcPr>
          <w:p w:rsidR="00E00FFB" w:rsidP="00E00FFB" w14:paraId="04B5DD4A" w14:textId="26FA7FD5">
            <w:pPr>
              <w:rPr>
                <w:rFonts w:ascii="Calibri" w:hAnsi="Calibri" w:cs="Calibri"/>
                <w:color w:val="000000"/>
              </w:rPr>
            </w:pPr>
            <w:r>
              <w:rPr>
                <w:rFonts w:ascii="Calibri" w:hAnsi="Calibri" w:cs="Calibri"/>
                <w:color w:val="000000"/>
              </w:rPr>
              <w:t>Are Emerging contaminants (including PFA</w:t>
            </w:r>
            <w:r w:rsidR="007926BD">
              <w:rPr>
                <w:rFonts w:ascii="Calibri" w:hAnsi="Calibri" w:cs="Calibri"/>
                <w:color w:val="000000"/>
              </w:rPr>
              <w:t>S</w:t>
            </w:r>
            <w:r>
              <w:rPr>
                <w:rFonts w:ascii="Calibri" w:hAnsi="Calibri" w:cs="Calibri"/>
                <w:color w:val="000000"/>
              </w:rPr>
              <w:t>) being addressed in the agreement?</w:t>
            </w:r>
          </w:p>
          <w:p w:rsidR="00CF3698" w14:paraId="1F108E10" w14:textId="77777777"/>
        </w:tc>
      </w:tr>
      <w:tr w14:paraId="61E19B09" w14:textId="77777777" w:rsidTr="00CF3698">
        <w:tblPrEx>
          <w:tblW w:w="0" w:type="auto"/>
          <w:tblLook w:val="04A0"/>
        </w:tblPrEx>
        <w:tc>
          <w:tcPr>
            <w:tcW w:w="1075" w:type="dxa"/>
          </w:tcPr>
          <w:p w:rsidR="00CF3698" w14:paraId="3FC5B186" w14:textId="53DF8B67">
            <w:r>
              <w:t>DW</w:t>
            </w:r>
          </w:p>
        </w:tc>
        <w:tc>
          <w:tcPr>
            <w:tcW w:w="3420" w:type="dxa"/>
          </w:tcPr>
          <w:p w:rsidR="00CF3698" w:rsidRPr="00E00FFB" w14:paraId="1E383E71" w14:textId="2730F078">
            <w:pPr>
              <w:rPr>
                <w:rFonts w:ascii="Calibri" w:hAnsi="Calibri" w:cs="Calibri"/>
                <w:color w:val="000000"/>
              </w:rPr>
            </w:pPr>
            <w:r>
              <w:rPr>
                <w:rFonts w:ascii="Calibri" w:hAnsi="Calibri" w:cs="Calibri"/>
                <w:color w:val="000000"/>
              </w:rPr>
              <w:t xml:space="preserve">What are the emerging contaminants (Category) (Multiple Selections Possible/Select up to 5) </w:t>
            </w:r>
          </w:p>
        </w:tc>
        <w:tc>
          <w:tcPr>
            <w:tcW w:w="4855" w:type="dxa"/>
          </w:tcPr>
          <w:p w:rsidR="00E00FFB" w:rsidP="00E00FFB" w14:paraId="5C2421B5" w14:textId="226F81B5">
            <w:pPr>
              <w:rPr>
                <w:rFonts w:ascii="Calibri" w:hAnsi="Calibri" w:cs="Calibri"/>
                <w:color w:val="000000"/>
              </w:rPr>
            </w:pPr>
            <w:r>
              <w:rPr>
                <w:rFonts w:ascii="Calibri" w:hAnsi="Calibri" w:cs="Calibri"/>
                <w:color w:val="000000"/>
              </w:rPr>
              <w:t>What are the emerging contaminants</w:t>
            </w:r>
            <w:r w:rsidR="00EB33B3">
              <w:rPr>
                <w:rFonts w:ascii="Calibri" w:hAnsi="Calibri" w:cs="Calibri"/>
                <w:color w:val="000000"/>
              </w:rPr>
              <w:t xml:space="preserve"> by category</w:t>
            </w:r>
            <w:r>
              <w:rPr>
                <w:rFonts w:ascii="Calibri" w:hAnsi="Calibri" w:cs="Calibri"/>
                <w:color w:val="000000"/>
              </w:rPr>
              <w:t xml:space="preserve"> (Multiple Selections Possible)?</w:t>
            </w:r>
          </w:p>
          <w:p w:rsidR="00CF3698" w14:paraId="6EC049F1" w14:textId="77777777"/>
        </w:tc>
      </w:tr>
      <w:tr w14:paraId="77EF2E41" w14:textId="77777777" w:rsidTr="00CF3698">
        <w:tblPrEx>
          <w:tblW w:w="0" w:type="auto"/>
          <w:tblLook w:val="04A0"/>
        </w:tblPrEx>
        <w:tc>
          <w:tcPr>
            <w:tcW w:w="1075" w:type="dxa"/>
          </w:tcPr>
          <w:p w:rsidR="00EB33B3" w:rsidP="00EB33B3" w14:paraId="2705851C" w14:textId="10114094">
            <w:r>
              <w:t>DW</w:t>
            </w:r>
          </w:p>
        </w:tc>
        <w:tc>
          <w:tcPr>
            <w:tcW w:w="3420" w:type="dxa"/>
          </w:tcPr>
          <w:p w:rsidR="00EB33B3" w:rsidRPr="00E00FFB" w:rsidP="00EB33B3" w14:paraId="19D038AC" w14:textId="5395D59A">
            <w:pPr>
              <w:rPr>
                <w:rFonts w:ascii="Calibri" w:hAnsi="Calibri" w:cs="Calibri"/>
                <w:color w:val="000000"/>
              </w:rPr>
            </w:pPr>
            <w:r>
              <w:rPr>
                <w:rFonts w:ascii="Calibri" w:hAnsi="Calibri" w:cs="Calibri"/>
                <w:color w:val="000000"/>
              </w:rPr>
              <w:t>What are the emerging contaminants (Contaminant) (Multiple Selections Possible/Select up to 5)</w:t>
            </w:r>
          </w:p>
        </w:tc>
        <w:tc>
          <w:tcPr>
            <w:tcW w:w="4855" w:type="dxa"/>
          </w:tcPr>
          <w:p w:rsidR="00EB33B3" w:rsidP="00EB33B3" w14:paraId="3D0729A8" w14:textId="77F4AB44">
            <w:pPr>
              <w:rPr>
                <w:rFonts w:ascii="Calibri" w:hAnsi="Calibri" w:cs="Calibri"/>
                <w:color w:val="000000"/>
              </w:rPr>
            </w:pPr>
            <w:r>
              <w:rPr>
                <w:rFonts w:ascii="Calibri" w:hAnsi="Calibri" w:cs="Calibri"/>
                <w:color w:val="000000"/>
              </w:rPr>
              <w:t>What are the emerging contaminants by contaminent (Multiple Selections Possible)?</w:t>
            </w:r>
          </w:p>
          <w:p w:rsidR="00EB33B3" w:rsidP="00EB33B3" w14:paraId="641AEC7C" w14:textId="77777777"/>
        </w:tc>
      </w:tr>
      <w:tr w14:paraId="7343EC84" w14:textId="77777777" w:rsidTr="00CF3698">
        <w:tblPrEx>
          <w:tblW w:w="0" w:type="auto"/>
          <w:tblLook w:val="04A0"/>
        </w:tblPrEx>
        <w:tc>
          <w:tcPr>
            <w:tcW w:w="1075" w:type="dxa"/>
          </w:tcPr>
          <w:p w:rsidR="00EB33B3" w:rsidP="00EB33B3" w14:paraId="2DCE7252" w14:textId="77A4372B">
            <w:r>
              <w:t>CW</w:t>
            </w:r>
          </w:p>
        </w:tc>
        <w:tc>
          <w:tcPr>
            <w:tcW w:w="3420" w:type="dxa"/>
          </w:tcPr>
          <w:p w:rsidR="00EB33B3" w:rsidRPr="00E00FFB" w:rsidP="00EB33B3" w14:paraId="64046D42" w14:textId="550BE37C">
            <w:pPr>
              <w:rPr>
                <w:rFonts w:ascii="Calibri" w:hAnsi="Calibri" w:cs="Calibri"/>
                <w:color w:val="000000"/>
              </w:rPr>
            </w:pPr>
            <w:r w:rsidRPr="006B7C0E">
              <w:rPr>
                <w:rFonts w:ascii="Calibri" w:hAnsi="Calibri" w:cs="Calibri"/>
                <w:color w:val="000000"/>
              </w:rPr>
              <w:t>Are emerging contaminants being addressed by the assistance agreement?</w:t>
            </w:r>
          </w:p>
        </w:tc>
        <w:tc>
          <w:tcPr>
            <w:tcW w:w="4855" w:type="dxa"/>
          </w:tcPr>
          <w:p w:rsidR="00EB33B3" w:rsidP="00EB33B3" w14:paraId="18E06308" w14:textId="094DDCE9">
            <w:r>
              <w:t xml:space="preserve">Emerging contaminants refer to substances and microorganisms, including manufactured or naturally occurring physical, chemical, biological, </w:t>
            </w:r>
            <w:r>
              <w:t>radiological, or nuclear materials, which are known or anticipated in the environment, that may pose newly identified or re-emerging risks to human health, aquatic life, or the environment. These substances, microorganisms or materials can include many different types of natural or manufactured chemicals and substances – such as those in some compounds of personal care products, pharmaceuticals, industrial chemicals, pesticides, and microplastics.</w:t>
            </w:r>
          </w:p>
        </w:tc>
      </w:tr>
      <w:tr w14:paraId="429FB55E" w14:textId="77777777" w:rsidTr="00CF3698">
        <w:tblPrEx>
          <w:tblW w:w="0" w:type="auto"/>
          <w:tblLook w:val="04A0"/>
        </w:tblPrEx>
        <w:tc>
          <w:tcPr>
            <w:tcW w:w="1075" w:type="dxa"/>
          </w:tcPr>
          <w:p w:rsidR="00EB33B3" w:rsidP="00EB33B3" w14:paraId="6BD8F58F" w14:textId="0F7CA90E">
            <w:r>
              <w:t>CW</w:t>
            </w:r>
          </w:p>
        </w:tc>
        <w:tc>
          <w:tcPr>
            <w:tcW w:w="3420" w:type="dxa"/>
          </w:tcPr>
          <w:p w:rsidR="00EB33B3" w:rsidRPr="00E00FFB" w:rsidP="00EB33B3" w14:paraId="7D515945" w14:textId="4070A9CA">
            <w:pPr>
              <w:rPr>
                <w:rFonts w:ascii="Calibri" w:hAnsi="Calibri" w:cs="Calibri"/>
                <w:color w:val="000000"/>
              </w:rPr>
            </w:pPr>
            <w:r w:rsidRPr="00FC1166">
              <w:rPr>
                <w:rFonts w:ascii="Calibri" w:hAnsi="Calibri" w:cs="Calibri"/>
                <w:color w:val="000000"/>
              </w:rPr>
              <w:t>If Yes, please select all categories</w:t>
            </w:r>
            <w:r>
              <w:rPr>
                <w:rFonts w:ascii="Calibri" w:hAnsi="Calibri" w:cs="Calibri"/>
                <w:color w:val="000000"/>
              </w:rPr>
              <w:t xml:space="preserve"> and subcategories</w:t>
            </w:r>
            <w:r w:rsidRPr="00FC1166">
              <w:rPr>
                <w:rFonts w:ascii="Calibri" w:hAnsi="Calibri" w:cs="Calibri"/>
                <w:color w:val="000000"/>
              </w:rPr>
              <w:t xml:space="preserve"> that apply</w:t>
            </w:r>
            <w:r>
              <w:rPr>
                <w:rFonts w:ascii="Calibri" w:hAnsi="Calibri" w:cs="Calibri"/>
                <w:color w:val="000000"/>
              </w:rPr>
              <w:t>.</w:t>
            </w:r>
          </w:p>
        </w:tc>
        <w:tc>
          <w:tcPr>
            <w:tcW w:w="4855" w:type="dxa"/>
          </w:tcPr>
          <w:p w:rsidR="00EB33B3" w:rsidP="00EB33B3" w14:paraId="0573A593" w14:textId="77777777">
            <w:pPr>
              <w:pStyle w:val="ListParagraph"/>
              <w:numPr>
                <w:ilvl w:val="0"/>
                <w:numId w:val="1"/>
              </w:numPr>
            </w:pPr>
            <w:r w:rsidRPr="00BE2370">
              <w:t>Perfluoroalkyl and polyfluoroalkyl substances (PFAS)</w:t>
            </w:r>
          </w:p>
          <w:p w:rsidR="00EB33B3" w:rsidP="00EB33B3" w14:paraId="09677F9F" w14:textId="77777777">
            <w:pPr>
              <w:pStyle w:val="ListParagraph"/>
              <w:numPr>
                <w:ilvl w:val="0"/>
                <w:numId w:val="1"/>
              </w:numPr>
              <w:spacing w:line="260" w:lineRule="exact"/>
              <w:contextualSpacing w:val="0"/>
              <w:rPr>
                <w:rFonts w:ascii="Times New Roman" w:eastAsia="Times New Roman" w:hAnsi="Times New Roman" w:cs="Times New Roman"/>
              </w:rPr>
            </w:pPr>
            <w:r>
              <w:rPr>
                <w:rFonts w:ascii="Times New Roman" w:eastAsia="Times New Roman" w:hAnsi="Times New Roman" w:cs="Times New Roman"/>
              </w:rPr>
              <w:t>Persistent organic pollutants (POPs)</w:t>
            </w:r>
          </w:p>
          <w:p w:rsidR="00EB33B3" w:rsidRPr="00A75DDA" w:rsidP="00EB33B3" w14:paraId="5B1242AF" w14:textId="621EAC36">
            <w:pPr>
              <w:pStyle w:val="ListParagraph"/>
              <w:numPr>
                <w:ilvl w:val="1"/>
                <w:numId w:val="1"/>
              </w:numPr>
            </w:pPr>
            <w:r w:rsidRPr="004B7109">
              <w:t xml:space="preserve">Polybrominated diphenyl ethers (PBDEs) </w:t>
            </w:r>
          </w:p>
          <w:p w:rsidR="00EB33B3" w:rsidP="00EB33B3" w14:paraId="557099F8" w14:textId="77777777">
            <w:pPr>
              <w:pStyle w:val="ListParagraph"/>
              <w:numPr>
                <w:ilvl w:val="1"/>
                <w:numId w:val="1"/>
              </w:numPr>
              <w:spacing w:line="260" w:lineRule="exact"/>
              <w:contextualSpacing w:val="0"/>
              <w:rPr>
                <w:rFonts w:ascii="Times New Roman" w:eastAsia="Times New Roman" w:hAnsi="Times New Roman" w:cs="Times New Roman"/>
              </w:rPr>
            </w:pPr>
            <w:r>
              <w:rPr>
                <w:rFonts w:ascii="Times New Roman" w:eastAsia="Times New Roman" w:hAnsi="Times New Roman" w:cs="Times New Roman"/>
              </w:rPr>
              <w:t xml:space="preserve">Perfluorinated organic acids </w:t>
            </w:r>
          </w:p>
          <w:p w:rsidR="00EB33B3" w:rsidP="00EB33B3" w14:paraId="5BCF9D94" w14:textId="77777777">
            <w:pPr>
              <w:pStyle w:val="ListParagraph"/>
              <w:numPr>
                <w:ilvl w:val="1"/>
                <w:numId w:val="1"/>
              </w:numPr>
              <w:spacing w:line="260" w:lineRule="exact"/>
              <w:contextualSpacing w:val="0"/>
              <w:rPr>
                <w:rFonts w:ascii="Times New Roman" w:eastAsia="Times New Roman" w:hAnsi="Times New Roman" w:cs="Times New Roman"/>
              </w:rPr>
            </w:pPr>
            <w:r>
              <w:rPr>
                <w:rFonts w:ascii="Times New Roman" w:eastAsia="Times New Roman" w:hAnsi="Times New Roman" w:cs="Times New Roman"/>
              </w:rPr>
              <w:t>1,4-Dioxane</w:t>
            </w:r>
          </w:p>
          <w:p w:rsidR="00EB33B3" w:rsidP="00EB33B3" w14:paraId="53385F94" w14:textId="77777777">
            <w:pPr>
              <w:pStyle w:val="ListParagraph"/>
              <w:numPr>
                <w:ilvl w:val="1"/>
                <w:numId w:val="1"/>
              </w:numPr>
              <w:spacing w:line="260" w:lineRule="exact"/>
              <w:contextualSpacing w:val="0"/>
              <w:rPr>
                <w:rFonts w:ascii="Times New Roman" w:eastAsia="Times New Roman" w:hAnsi="Times New Roman" w:cs="Times New Roman"/>
              </w:rPr>
            </w:pPr>
            <w:r>
              <w:rPr>
                <w:rFonts w:ascii="Times New Roman" w:eastAsia="Times New Roman" w:hAnsi="Times New Roman" w:cs="Times New Roman"/>
              </w:rPr>
              <w:t>PFAS free foam flame retardants</w:t>
            </w:r>
          </w:p>
          <w:p w:rsidR="00EB33B3" w:rsidP="00EB33B3" w14:paraId="0294D3BF" w14:textId="77777777">
            <w:pPr>
              <w:pStyle w:val="ListParagraph"/>
              <w:numPr>
                <w:ilvl w:val="0"/>
                <w:numId w:val="1"/>
              </w:numPr>
              <w:spacing w:line="260" w:lineRule="exact"/>
              <w:contextualSpacing w:val="0"/>
              <w:rPr>
                <w:rFonts w:ascii="Times New Roman" w:eastAsia="Times New Roman" w:hAnsi="Times New Roman" w:cs="Times New Roman"/>
              </w:rPr>
            </w:pPr>
            <w:r>
              <w:rPr>
                <w:rFonts w:ascii="Times New Roman" w:eastAsia="Times New Roman" w:hAnsi="Times New Roman" w:cs="Times New Roman"/>
              </w:rPr>
              <w:t xml:space="preserve">Biological contaminants and microorganisms </w:t>
            </w:r>
          </w:p>
          <w:p w:rsidR="00EB33B3" w:rsidP="00EB33B3" w14:paraId="6CE02FBF" w14:textId="77777777">
            <w:pPr>
              <w:pStyle w:val="ListParagraph"/>
              <w:numPr>
                <w:ilvl w:val="1"/>
                <w:numId w:val="1"/>
              </w:numPr>
              <w:spacing w:line="260" w:lineRule="exact"/>
              <w:contextualSpacing w:val="0"/>
              <w:rPr>
                <w:rFonts w:ascii="Times New Roman" w:eastAsia="Times New Roman" w:hAnsi="Times New Roman" w:cs="Times New Roman"/>
              </w:rPr>
            </w:pPr>
            <w:r>
              <w:rPr>
                <w:rFonts w:ascii="Times New Roman" w:eastAsia="Times New Roman" w:hAnsi="Times New Roman" w:cs="Times New Roman"/>
              </w:rPr>
              <w:t>Antimicrobial resistant bacteria</w:t>
            </w:r>
          </w:p>
          <w:p w:rsidR="00EB33B3" w:rsidP="00EB33B3" w14:paraId="6F949477" w14:textId="77777777">
            <w:pPr>
              <w:pStyle w:val="ListParagraph"/>
              <w:numPr>
                <w:ilvl w:val="1"/>
                <w:numId w:val="1"/>
              </w:numPr>
              <w:spacing w:line="260" w:lineRule="exact"/>
              <w:contextualSpacing w:val="0"/>
              <w:rPr>
                <w:rFonts w:ascii="Times New Roman" w:eastAsia="Times New Roman" w:hAnsi="Times New Roman" w:cs="Times New Roman"/>
              </w:rPr>
            </w:pPr>
            <w:r>
              <w:rPr>
                <w:rFonts w:ascii="Times New Roman" w:eastAsia="Times New Roman" w:hAnsi="Times New Roman" w:cs="Times New Roman"/>
              </w:rPr>
              <w:t>Harmful algal blooms</w:t>
            </w:r>
          </w:p>
          <w:p w:rsidR="00EB33B3" w:rsidP="00EB33B3" w14:paraId="32109098" w14:textId="77777777">
            <w:pPr>
              <w:pStyle w:val="ListParagraph"/>
              <w:numPr>
                <w:ilvl w:val="1"/>
                <w:numId w:val="1"/>
              </w:numPr>
              <w:spacing w:line="260" w:lineRule="exact"/>
              <w:contextualSpacing w:val="0"/>
              <w:rPr>
                <w:rFonts w:ascii="Times New Roman" w:eastAsia="Times New Roman" w:hAnsi="Times New Roman" w:cs="Times New Roman"/>
              </w:rPr>
            </w:pPr>
            <w:r>
              <w:rPr>
                <w:rFonts w:ascii="Times New Roman" w:eastAsia="Times New Roman" w:hAnsi="Times New Roman" w:cs="Times New Roman"/>
              </w:rPr>
              <w:t>Emerging pathogens</w:t>
            </w:r>
          </w:p>
          <w:p w:rsidR="00EB33B3" w:rsidP="00EB33B3" w14:paraId="6DD4D652" w14:textId="77777777">
            <w:pPr>
              <w:pStyle w:val="ListParagraph"/>
              <w:numPr>
                <w:ilvl w:val="0"/>
                <w:numId w:val="1"/>
              </w:numPr>
              <w:spacing w:line="260" w:lineRule="exact"/>
              <w:contextualSpacing w:val="0"/>
              <w:rPr>
                <w:rFonts w:ascii="Times New Roman" w:eastAsia="Times New Roman" w:hAnsi="Times New Roman" w:cs="Times New Roman"/>
              </w:rPr>
            </w:pPr>
            <w:r>
              <w:rPr>
                <w:rFonts w:ascii="Times New Roman" w:eastAsia="Times New Roman" w:hAnsi="Times New Roman" w:cs="Times New Roman"/>
              </w:rPr>
              <w:t>Pharmaceuticals</w:t>
            </w:r>
          </w:p>
          <w:p w:rsidR="00EB33B3" w:rsidP="00EB33B3" w14:paraId="33D9E121" w14:textId="77777777">
            <w:pPr>
              <w:pStyle w:val="ListParagraph"/>
              <w:numPr>
                <w:ilvl w:val="1"/>
                <w:numId w:val="1"/>
              </w:numPr>
              <w:spacing w:line="260" w:lineRule="exact"/>
              <w:contextualSpacing w:val="0"/>
              <w:rPr>
                <w:rFonts w:ascii="Times New Roman" w:eastAsia="Times New Roman" w:hAnsi="Times New Roman" w:cs="Times New Roman"/>
              </w:rPr>
            </w:pPr>
            <w:r>
              <w:rPr>
                <w:rFonts w:ascii="Times New Roman" w:eastAsia="Times New Roman" w:hAnsi="Times New Roman" w:cs="Times New Roman"/>
              </w:rPr>
              <w:t>Antidepressants</w:t>
            </w:r>
          </w:p>
          <w:p w:rsidR="00EB33B3" w:rsidP="00EB33B3" w14:paraId="489E7BF0" w14:textId="77777777">
            <w:pPr>
              <w:pStyle w:val="ListParagraph"/>
              <w:numPr>
                <w:ilvl w:val="1"/>
                <w:numId w:val="1"/>
              </w:numPr>
              <w:spacing w:line="260" w:lineRule="exact"/>
              <w:contextualSpacing w:val="0"/>
              <w:rPr>
                <w:rFonts w:ascii="Times New Roman" w:eastAsia="Times New Roman" w:hAnsi="Times New Roman" w:cs="Times New Roman"/>
              </w:rPr>
            </w:pPr>
            <w:r>
              <w:rPr>
                <w:rFonts w:ascii="Times New Roman" w:eastAsia="Times New Roman" w:hAnsi="Times New Roman" w:cs="Times New Roman"/>
              </w:rPr>
              <w:t>Blood pressure medications</w:t>
            </w:r>
          </w:p>
          <w:p w:rsidR="00EB33B3" w:rsidP="00EB33B3" w14:paraId="030594F0" w14:textId="77777777">
            <w:pPr>
              <w:pStyle w:val="ListParagraph"/>
              <w:numPr>
                <w:ilvl w:val="1"/>
                <w:numId w:val="1"/>
              </w:numPr>
              <w:spacing w:line="260" w:lineRule="exact"/>
              <w:contextualSpacing w:val="0"/>
              <w:rPr>
                <w:rFonts w:ascii="Times New Roman" w:eastAsia="Times New Roman" w:hAnsi="Times New Roman" w:cs="Times New Roman"/>
              </w:rPr>
            </w:pPr>
            <w:r>
              <w:rPr>
                <w:rFonts w:ascii="Times New Roman" w:eastAsia="Times New Roman" w:hAnsi="Times New Roman" w:cs="Times New Roman"/>
              </w:rPr>
              <w:t>Bactericides</w:t>
            </w:r>
          </w:p>
          <w:p w:rsidR="00EB33B3" w:rsidP="00EB33B3" w14:paraId="082F5A23" w14:textId="455D5D6A">
            <w:pPr>
              <w:pStyle w:val="ListParagraph"/>
              <w:numPr>
                <w:ilvl w:val="1"/>
                <w:numId w:val="1"/>
              </w:numPr>
              <w:spacing w:line="260" w:lineRule="exact"/>
              <w:contextualSpacing w:val="0"/>
              <w:rPr>
                <w:rFonts w:ascii="Times New Roman" w:eastAsia="Times New Roman" w:hAnsi="Times New Roman" w:cs="Times New Roman"/>
              </w:rPr>
            </w:pPr>
            <w:r>
              <w:rPr>
                <w:rFonts w:ascii="Times New Roman" w:eastAsia="Times New Roman" w:hAnsi="Times New Roman" w:cs="Times New Roman"/>
              </w:rPr>
              <w:t xml:space="preserve">Antimicrobials </w:t>
            </w:r>
          </w:p>
          <w:p w:rsidR="00EB33B3" w:rsidP="00EB33B3" w14:paraId="1BA1A4DF" w14:textId="0E49EEDD">
            <w:pPr>
              <w:pStyle w:val="ListParagraph"/>
              <w:numPr>
                <w:ilvl w:val="1"/>
                <w:numId w:val="1"/>
              </w:numPr>
              <w:spacing w:line="260" w:lineRule="exact"/>
              <w:contextualSpacing w:val="0"/>
              <w:rPr>
                <w:rFonts w:ascii="Times New Roman" w:eastAsia="Times New Roman" w:hAnsi="Times New Roman" w:cs="Times New Roman"/>
              </w:rPr>
            </w:pPr>
            <w:r>
              <w:rPr>
                <w:rFonts w:ascii="Times New Roman" w:eastAsia="Times New Roman" w:hAnsi="Times New Roman" w:cs="Times New Roman"/>
              </w:rPr>
              <w:t xml:space="preserve">Growth promoters </w:t>
            </w:r>
          </w:p>
          <w:p w:rsidR="00EB33B3" w:rsidP="00EB33B3" w14:paraId="233EB34E" w14:textId="77777777">
            <w:pPr>
              <w:pStyle w:val="ListParagraph"/>
              <w:numPr>
                <w:ilvl w:val="1"/>
                <w:numId w:val="1"/>
              </w:numPr>
              <w:spacing w:line="260" w:lineRule="exact"/>
              <w:contextualSpacing w:val="0"/>
              <w:rPr>
                <w:rFonts w:ascii="Times New Roman" w:eastAsia="Times New Roman" w:hAnsi="Times New Roman" w:cs="Times New Roman"/>
              </w:rPr>
            </w:pPr>
            <w:r>
              <w:rPr>
                <w:rFonts w:ascii="Times New Roman" w:eastAsia="Times New Roman" w:hAnsi="Times New Roman" w:cs="Times New Roman"/>
              </w:rPr>
              <w:t>Investigational new animal drugs</w:t>
            </w:r>
          </w:p>
          <w:p w:rsidR="00EB33B3" w:rsidP="00EB33B3" w14:paraId="377179B0" w14:textId="77777777">
            <w:pPr>
              <w:pStyle w:val="ListParagraph"/>
              <w:numPr>
                <w:ilvl w:val="1"/>
                <w:numId w:val="1"/>
              </w:numPr>
              <w:spacing w:line="260" w:lineRule="exact"/>
              <w:contextualSpacing w:val="0"/>
              <w:rPr>
                <w:rFonts w:ascii="Times New Roman" w:eastAsia="Times New Roman" w:hAnsi="Times New Roman" w:cs="Times New Roman"/>
              </w:rPr>
            </w:pPr>
            <w:r>
              <w:rPr>
                <w:rFonts w:ascii="Times New Roman" w:eastAsia="Times New Roman" w:hAnsi="Times New Roman" w:cs="Times New Roman"/>
              </w:rPr>
              <w:t>Hormones</w:t>
            </w:r>
          </w:p>
          <w:p w:rsidR="00EB33B3" w:rsidP="00EB33B3" w14:paraId="1F2DD85C" w14:textId="77777777">
            <w:pPr>
              <w:pStyle w:val="ListParagraph"/>
              <w:numPr>
                <w:ilvl w:val="0"/>
                <w:numId w:val="1"/>
              </w:numPr>
              <w:spacing w:line="260" w:lineRule="exact"/>
              <w:contextualSpacing w:val="0"/>
              <w:rPr>
                <w:rFonts w:ascii="Times New Roman" w:eastAsia="Times New Roman" w:hAnsi="Times New Roman" w:cs="Times New Roman"/>
              </w:rPr>
            </w:pPr>
            <w:r>
              <w:rPr>
                <w:rFonts w:ascii="Times New Roman" w:eastAsia="Times New Roman" w:hAnsi="Times New Roman" w:cs="Times New Roman"/>
              </w:rPr>
              <w:t>Personal Care Products (PPCPs)</w:t>
            </w:r>
          </w:p>
          <w:p w:rsidR="00EB33B3" w:rsidP="00EB33B3" w14:paraId="77DB8DBF" w14:textId="331BB303">
            <w:pPr>
              <w:pStyle w:val="ListParagraph"/>
              <w:numPr>
                <w:ilvl w:val="1"/>
                <w:numId w:val="1"/>
              </w:numPr>
              <w:spacing w:line="260" w:lineRule="exact"/>
              <w:contextualSpacing w:val="0"/>
              <w:rPr>
                <w:rFonts w:ascii="Times New Roman" w:eastAsia="Times New Roman" w:hAnsi="Times New Roman" w:cs="Times New Roman"/>
              </w:rPr>
            </w:pPr>
            <w:r>
              <w:rPr>
                <w:rFonts w:ascii="Times New Roman" w:eastAsia="Times New Roman" w:hAnsi="Times New Roman" w:cs="Times New Roman"/>
              </w:rPr>
              <w:t>Fragrances</w:t>
            </w:r>
          </w:p>
          <w:p w:rsidR="00EB33B3" w:rsidP="00EB33B3" w14:paraId="3CD9DEF5" w14:textId="0A10F92E">
            <w:pPr>
              <w:pStyle w:val="ListParagraph"/>
              <w:numPr>
                <w:ilvl w:val="1"/>
                <w:numId w:val="1"/>
              </w:numPr>
              <w:spacing w:line="260" w:lineRule="exact"/>
              <w:contextualSpacing w:val="0"/>
              <w:rPr>
                <w:rFonts w:ascii="Times New Roman" w:eastAsia="Times New Roman" w:hAnsi="Times New Roman" w:cs="Times New Roman"/>
              </w:rPr>
            </w:pPr>
            <w:r>
              <w:rPr>
                <w:rFonts w:ascii="Times New Roman" w:eastAsia="Times New Roman" w:hAnsi="Times New Roman" w:cs="Times New Roman"/>
              </w:rPr>
              <w:t>UV filters (sunscreen agents)</w:t>
            </w:r>
          </w:p>
          <w:p w:rsidR="00EB33B3" w:rsidP="00EB33B3" w14:paraId="0D4B3F8A" w14:textId="48340252">
            <w:pPr>
              <w:pStyle w:val="ListParagraph"/>
              <w:numPr>
                <w:ilvl w:val="1"/>
                <w:numId w:val="1"/>
              </w:numPr>
              <w:spacing w:line="260" w:lineRule="exact"/>
              <w:contextualSpacing w:val="0"/>
              <w:rPr>
                <w:rFonts w:ascii="Times New Roman" w:eastAsia="Times New Roman" w:hAnsi="Times New Roman" w:cs="Times New Roman"/>
              </w:rPr>
            </w:pPr>
            <w:r>
              <w:rPr>
                <w:rFonts w:ascii="Times New Roman" w:eastAsia="Times New Roman" w:hAnsi="Times New Roman" w:cs="Times New Roman"/>
              </w:rPr>
              <w:t xml:space="preserve">Detergents </w:t>
            </w:r>
          </w:p>
          <w:p w:rsidR="00EB33B3" w:rsidP="00EB33B3" w14:paraId="1AD13F24" w14:textId="77777777">
            <w:pPr>
              <w:pStyle w:val="ListParagraph"/>
              <w:numPr>
                <w:ilvl w:val="1"/>
                <w:numId w:val="1"/>
              </w:numPr>
              <w:spacing w:line="260" w:lineRule="exact"/>
              <w:contextualSpacing w:val="0"/>
              <w:rPr>
                <w:rFonts w:ascii="Times New Roman" w:eastAsia="Times New Roman" w:hAnsi="Times New Roman" w:cs="Times New Roman"/>
              </w:rPr>
            </w:pPr>
            <w:r>
              <w:rPr>
                <w:rFonts w:ascii="Times New Roman" w:eastAsia="Times New Roman" w:hAnsi="Times New Roman" w:cs="Times New Roman"/>
              </w:rPr>
              <w:t>Preservatives, and repellents</w:t>
            </w:r>
          </w:p>
          <w:p w:rsidR="00EB33B3" w:rsidP="00EB33B3" w14:paraId="68700FC8" w14:textId="77777777">
            <w:pPr>
              <w:pStyle w:val="ListParagraph"/>
              <w:numPr>
                <w:ilvl w:val="1"/>
                <w:numId w:val="1"/>
              </w:numPr>
              <w:spacing w:line="260" w:lineRule="exact"/>
              <w:contextualSpacing w:val="0"/>
              <w:rPr>
                <w:rFonts w:ascii="Times New Roman" w:eastAsia="Times New Roman" w:hAnsi="Times New Roman" w:cs="Times New Roman"/>
              </w:rPr>
            </w:pPr>
            <w:r>
              <w:rPr>
                <w:rFonts w:ascii="Times New Roman" w:eastAsia="Times New Roman" w:hAnsi="Times New Roman" w:cs="Times New Roman"/>
              </w:rPr>
              <w:t xml:space="preserve">Insect Repellents </w:t>
            </w:r>
          </w:p>
          <w:p w:rsidR="00EB33B3" w:rsidP="00EB33B3" w14:paraId="2E1A6557" w14:textId="77777777">
            <w:pPr>
              <w:pStyle w:val="ListParagraph"/>
              <w:numPr>
                <w:ilvl w:val="1"/>
                <w:numId w:val="1"/>
              </w:numPr>
              <w:spacing w:line="260" w:lineRule="exact"/>
              <w:contextualSpacing w:val="0"/>
              <w:rPr>
                <w:rFonts w:ascii="Times New Roman" w:eastAsia="Times New Roman" w:hAnsi="Times New Roman" w:cs="Times New Roman"/>
              </w:rPr>
            </w:pPr>
            <w:r>
              <w:rPr>
                <w:rFonts w:ascii="Times New Roman" w:eastAsia="Times New Roman" w:hAnsi="Times New Roman" w:cs="Times New Roman"/>
              </w:rPr>
              <w:t>Cosmetics</w:t>
            </w:r>
          </w:p>
          <w:p w:rsidR="00EB33B3" w:rsidP="00EB33B3" w14:paraId="45AE93D8" w14:textId="77777777">
            <w:pPr>
              <w:pStyle w:val="ListParagraph"/>
              <w:numPr>
                <w:ilvl w:val="1"/>
                <w:numId w:val="1"/>
              </w:numPr>
              <w:spacing w:line="260" w:lineRule="exact"/>
              <w:contextualSpacing w:val="0"/>
              <w:rPr>
                <w:rFonts w:ascii="Times New Roman" w:eastAsia="Times New Roman" w:hAnsi="Times New Roman" w:cs="Times New Roman"/>
              </w:rPr>
            </w:pPr>
            <w:r>
              <w:rPr>
                <w:rFonts w:ascii="Times New Roman" w:eastAsia="Times New Roman" w:hAnsi="Times New Roman" w:cs="Times New Roman"/>
              </w:rPr>
              <w:t xml:space="preserve">UV filters </w:t>
            </w:r>
          </w:p>
          <w:p w:rsidR="00EB33B3" w:rsidP="00EB33B3" w14:paraId="556AAC1F" w14:textId="77777777">
            <w:pPr>
              <w:pStyle w:val="ListParagraph"/>
              <w:numPr>
                <w:ilvl w:val="1"/>
                <w:numId w:val="1"/>
              </w:numPr>
              <w:spacing w:line="260" w:lineRule="exact"/>
              <w:contextualSpacing w:val="0"/>
              <w:rPr>
                <w:rFonts w:ascii="Times New Roman" w:eastAsia="Times New Roman" w:hAnsi="Times New Roman" w:cs="Times New Roman"/>
              </w:rPr>
            </w:pPr>
            <w:r>
              <w:rPr>
                <w:rFonts w:ascii="Times New Roman" w:eastAsia="Times New Roman" w:hAnsi="Times New Roman" w:cs="Times New Roman"/>
              </w:rPr>
              <w:t>Food preservatives</w:t>
            </w:r>
          </w:p>
          <w:p w:rsidR="00EB33B3" w:rsidP="00EB33B3" w14:paraId="46E02D21" w14:textId="77777777">
            <w:pPr>
              <w:pStyle w:val="ListParagraph"/>
              <w:numPr>
                <w:ilvl w:val="0"/>
                <w:numId w:val="1"/>
              </w:numPr>
              <w:spacing w:line="260" w:lineRule="exact"/>
              <w:contextualSpacing w:val="0"/>
              <w:rPr>
                <w:rFonts w:ascii="Times New Roman" w:eastAsia="Times New Roman" w:hAnsi="Times New Roman" w:cs="Times New Roman"/>
              </w:rPr>
            </w:pPr>
            <w:r>
              <w:rPr>
                <w:rFonts w:ascii="Times New Roman" w:eastAsia="Times New Roman" w:hAnsi="Times New Roman" w:cs="Times New Roman"/>
              </w:rPr>
              <w:t>Nanomaterial</w:t>
            </w:r>
          </w:p>
          <w:p w:rsidR="00EB33B3" w:rsidP="00EB33B3" w14:paraId="32F7162B" w14:textId="77777777">
            <w:pPr>
              <w:pStyle w:val="ListParagraph"/>
              <w:numPr>
                <w:ilvl w:val="1"/>
                <w:numId w:val="1"/>
              </w:numPr>
              <w:spacing w:line="260" w:lineRule="exact"/>
              <w:contextualSpacing w:val="0"/>
              <w:rPr>
                <w:rFonts w:ascii="Times New Roman" w:eastAsia="Times New Roman" w:hAnsi="Times New Roman" w:cs="Times New Roman"/>
              </w:rPr>
            </w:pPr>
            <w:r>
              <w:rPr>
                <w:rFonts w:ascii="Times New Roman" w:eastAsia="Times New Roman" w:hAnsi="Times New Roman" w:cs="Times New Roman"/>
              </w:rPr>
              <w:t>Carbon nanotubes</w:t>
            </w:r>
          </w:p>
          <w:p w:rsidR="00EB33B3" w:rsidP="00EB33B3" w14:paraId="1F924CEC" w14:textId="77777777">
            <w:pPr>
              <w:pStyle w:val="ListParagraph"/>
              <w:numPr>
                <w:ilvl w:val="1"/>
                <w:numId w:val="1"/>
              </w:numPr>
              <w:spacing w:line="260" w:lineRule="exact"/>
              <w:contextualSpacing w:val="0"/>
              <w:rPr>
                <w:rFonts w:ascii="Times New Roman" w:eastAsia="Times New Roman" w:hAnsi="Times New Roman" w:cs="Times New Roman"/>
              </w:rPr>
            </w:pPr>
            <w:r>
              <w:rPr>
                <w:rFonts w:ascii="Times New Roman" w:eastAsia="Times New Roman" w:hAnsi="Times New Roman" w:cs="Times New Roman"/>
              </w:rPr>
              <w:t>Nano-scale particulate titanium dioxide</w:t>
            </w:r>
          </w:p>
          <w:p w:rsidR="00EB33B3" w:rsidP="00EB33B3" w14:paraId="3596D0FF" w14:textId="77777777">
            <w:pPr>
              <w:pStyle w:val="ListParagraph"/>
              <w:numPr>
                <w:ilvl w:val="0"/>
                <w:numId w:val="1"/>
              </w:numPr>
              <w:spacing w:line="260" w:lineRule="exact"/>
              <w:contextualSpacing w:val="0"/>
              <w:rPr>
                <w:rFonts w:ascii="Times New Roman" w:eastAsia="Times New Roman" w:hAnsi="Times New Roman" w:cs="Times New Roman"/>
              </w:rPr>
            </w:pPr>
            <w:r>
              <w:rPr>
                <w:rFonts w:ascii="Times New Roman" w:eastAsia="Times New Roman" w:hAnsi="Times New Roman" w:cs="Times New Roman"/>
              </w:rPr>
              <w:t>Microplastics/Nanoplastics</w:t>
            </w:r>
          </w:p>
          <w:p w:rsidR="00EB33B3" w:rsidP="00EB33B3" w14:paraId="14CE244E" w14:textId="77777777">
            <w:pPr>
              <w:pStyle w:val="ListParagraph"/>
              <w:numPr>
                <w:ilvl w:val="1"/>
                <w:numId w:val="1"/>
              </w:numPr>
              <w:spacing w:line="260" w:lineRule="exact"/>
              <w:contextualSpacing w:val="0"/>
              <w:rPr>
                <w:rFonts w:ascii="Times New Roman" w:eastAsia="Times New Roman" w:hAnsi="Times New Roman" w:cs="Times New Roman"/>
              </w:rPr>
            </w:pPr>
            <w:r>
              <w:rPr>
                <w:rFonts w:ascii="Times New Roman" w:eastAsia="Times New Roman" w:hAnsi="Times New Roman" w:cs="Times New Roman"/>
              </w:rPr>
              <w:t>6PPD</w:t>
            </w:r>
          </w:p>
          <w:p w:rsidR="00EB33B3" w:rsidP="00EB33B3" w14:paraId="1EACCD41" w14:textId="77777777">
            <w:pPr>
              <w:pStyle w:val="ListParagraph"/>
              <w:numPr>
                <w:ilvl w:val="0"/>
                <w:numId w:val="1"/>
              </w:numPr>
              <w:spacing w:line="260" w:lineRule="exact"/>
              <w:contextualSpacing w:val="0"/>
              <w:rPr>
                <w:rFonts w:ascii="Times New Roman" w:eastAsia="Times New Roman" w:hAnsi="Times New Roman" w:cs="Times New Roman"/>
              </w:rPr>
            </w:pPr>
            <w:r>
              <w:rPr>
                <w:rFonts w:ascii="Times New Roman" w:eastAsia="Times New Roman" w:hAnsi="Times New Roman" w:cs="Times New Roman"/>
              </w:rPr>
              <w:t>Other</w:t>
            </w:r>
          </w:p>
          <w:p w:rsidR="00EB33B3" w:rsidRPr="0047529C" w:rsidP="00EB33B3" w14:paraId="34DAA2AE" w14:textId="53CE15C2">
            <w:pPr>
              <w:pStyle w:val="ListParagraph"/>
              <w:numPr>
                <w:ilvl w:val="1"/>
                <w:numId w:val="1"/>
              </w:numPr>
              <w:spacing w:line="260" w:lineRule="exact"/>
              <w:contextualSpacing w:val="0"/>
              <w:rPr>
                <w:rFonts w:ascii="Times New Roman" w:eastAsia="Times New Roman" w:hAnsi="Times New Roman" w:cs="Times New Roman"/>
              </w:rPr>
            </w:pPr>
            <w:r>
              <w:rPr>
                <w:rFonts w:ascii="Times New Roman" w:eastAsia="Times New Roman" w:hAnsi="Times New Roman" w:cs="Times New Roman"/>
              </w:rPr>
              <w:t>If selected, please briefly describe the emerging contaminants being addressed.</w:t>
            </w:r>
          </w:p>
        </w:tc>
      </w:tr>
      <w:tr w14:paraId="51B5803A" w14:textId="77777777" w:rsidTr="00CF3698">
        <w:tblPrEx>
          <w:tblW w:w="0" w:type="auto"/>
          <w:tblLook w:val="04A0"/>
        </w:tblPrEx>
        <w:tc>
          <w:tcPr>
            <w:tcW w:w="1075" w:type="dxa"/>
          </w:tcPr>
          <w:p w:rsidR="00EB33B3" w:rsidP="00EB33B3" w14:paraId="03FDADEB" w14:textId="21DECEFC">
            <w:r>
              <w:t>Both</w:t>
            </w:r>
          </w:p>
        </w:tc>
        <w:tc>
          <w:tcPr>
            <w:tcW w:w="3420" w:type="dxa"/>
          </w:tcPr>
          <w:p w:rsidR="00EB33B3" w:rsidRPr="00E00FFB" w:rsidP="00EB33B3" w14:paraId="3605D0E3" w14:textId="708E6F14">
            <w:pPr>
              <w:rPr>
                <w:rFonts w:ascii="Calibri" w:hAnsi="Calibri" w:cs="Calibri"/>
                <w:color w:val="000000"/>
              </w:rPr>
            </w:pPr>
            <w:r>
              <w:rPr>
                <w:rFonts w:ascii="Calibri" w:hAnsi="Calibri" w:cs="Calibri"/>
                <w:color w:val="000000"/>
              </w:rPr>
              <w:t>Select the Resiliency Purpose</w:t>
            </w:r>
          </w:p>
        </w:tc>
        <w:tc>
          <w:tcPr>
            <w:tcW w:w="4855" w:type="dxa"/>
          </w:tcPr>
          <w:p w:rsidR="00EB33B3" w:rsidP="00EB33B3" w14:paraId="1F488400" w14:textId="77777777">
            <w:pPr>
              <w:rPr>
                <w:rFonts w:ascii="Times New Roman" w:eastAsia="Times New Roman" w:hAnsi="Times New Roman" w:cs="Times New Roman"/>
                <w:lang w:eastAsia="ja-JP"/>
              </w:rPr>
            </w:pPr>
            <w:r>
              <w:rPr>
                <w:rFonts w:ascii="Calibri" w:hAnsi="Calibri" w:cs="Calibri"/>
                <w:color w:val="000000"/>
              </w:rPr>
              <w:t>From the available options, select the best one that describe what the project is</w:t>
            </w:r>
            <w:r w:rsidRPr="00DF5181">
              <w:rPr>
                <w:rFonts w:ascii="Times New Roman" w:eastAsia="Times New Roman" w:hAnsi="Times New Roman" w:cs="Times New Roman"/>
                <w:lang w:eastAsia="ja-JP"/>
              </w:rPr>
              <w:t xml:space="preserve"> </w:t>
            </w:r>
            <w:r>
              <w:rPr>
                <w:rFonts w:ascii="Times New Roman" w:eastAsia="Times New Roman" w:hAnsi="Times New Roman" w:cs="Times New Roman"/>
                <w:lang w:eastAsia="ja-JP"/>
              </w:rPr>
              <w:t>p</w:t>
            </w:r>
            <w:r w:rsidRPr="00DF5181">
              <w:rPr>
                <w:rFonts w:ascii="Times New Roman" w:eastAsia="Times New Roman" w:hAnsi="Times New Roman" w:cs="Times New Roman"/>
                <w:lang w:eastAsia="ja-JP"/>
              </w:rPr>
              <w:t xml:space="preserve">rimarily </w:t>
            </w:r>
            <w:r>
              <w:rPr>
                <w:rFonts w:ascii="Times New Roman" w:eastAsia="Times New Roman" w:hAnsi="Times New Roman" w:cs="Times New Roman"/>
                <w:lang w:eastAsia="ja-JP"/>
              </w:rPr>
              <w:t>p</w:t>
            </w:r>
            <w:r w:rsidRPr="00DF5181">
              <w:rPr>
                <w:rFonts w:ascii="Times New Roman" w:eastAsia="Times New Roman" w:hAnsi="Times New Roman" w:cs="Times New Roman"/>
                <w:lang w:eastAsia="ja-JP"/>
              </w:rPr>
              <w:t xml:space="preserve">romoting </w:t>
            </w:r>
            <w:r>
              <w:rPr>
                <w:rFonts w:ascii="Times New Roman" w:eastAsia="Times New Roman" w:hAnsi="Times New Roman" w:cs="Times New Roman"/>
                <w:lang w:eastAsia="ja-JP"/>
              </w:rPr>
              <w:t>r</w:t>
            </w:r>
            <w:r w:rsidRPr="00DF5181">
              <w:rPr>
                <w:rFonts w:ascii="Times New Roman" w:eastAsia="Times New Roman" w:hAnsi="Times New Roman" w:cs="Times New Roman"/>
                <w:lang w:eastAsia="ja-JP"/>
              </w:rPr>
              <w:t xml:space="preserve">esiliency </w:t>
            </w:r>
            <w:r>
              <w:rPr>
                <w:rFonts w:ascii="Times New Roman" w:eastAsia="Times New Roman" w:hAnsi="Times New Roman" w:cs="Times New Roman"/>
                <w:lang w:eastAsia="ja-JP"/>
              </w:rPr>
              <w:t>a</w:t>
            </w:r>
            <w:r w:rsidRPr="00DF5181">
              <w:rPr>
                <w:rFonts w:ascii="Times New Roman" w:eastAsia="Times New Roman" w:hAnsi="Times New Roman" w:cs="Times New Roman"/>
                <w:lang w:eastAsia="ja-JP"/>
              </w:rPr>
              <w:t>gainst</w:t>
            </w:r>
            <w:r>
              <w:rPr>
                <w:rFonts w:ascii="Times New Roman" w:eastAsia="Times New Roman" w:hAnsi="Times New Roman" w:cs="Times New Roman"/>
                <w:lang w:eastAsia="ja-JP"/>
              </w:rPr>
              <w:t>. If more than one option applies, select the one that accounts for the largest portion of SRF project funding.</w:t>
            </w:r>
          </w:p>
          <w:p w:rsidR="00EB33B3" w:rsidP="00EB33B3" w14:paraId="7CF5668F" w14:textId="77777777">
            <w:pPr>
              <w:pStyle w:val="ListParagraph"/>
              <w:numPr>
                <w:ilvl w:val="0"/>
                <w:numId w:val="3"/>
              </w:numPr>
              <w:contextualSpacing w:val="0"/>
              <w:rPr>
                <w:rFonts w:ascii="Times New Roman" w:eastAsia="Times New Roman" w:hAnsi="Times New Roman" w:cs="Times New Roman"/>
                <w:b/>
                <w:bCs/>
                <w:lang w:eastAsia="ja-JP"/>
              </w:rPr>
            </w:pPr>
            <w:r>
              <w:rPr>
                <w:rFonts w:ascii="Times New Roman" w:eastAsia="Times New Roman" w:hAnsi="Times New Roman" w:cs="Times New Roman"/>
                <w:lang w:eastAsia="ja-JP"/>
              </w:rPr>
              <w:t>Heat/Extreme Temperature</w:t>
            </w:r>
          </w:p>
          <w:p w:rsidR="00EB33B3" w:rsidP="00EB33B3" w14:paraId="6D6C7E9F" w14:textId="77777777">
            <w:pPr>
              <w:pStyle w:val="ListParagraph"/>
              <w:numPr>
                <w:ilvl w:val="0"/>
                <w:numId w:val="3"/>
              </w:numPr>
              <w:contextualSpacing w:val="0"/>
              <w:rPr>
                <w:rFonts w:ascii="Times New Roman" w:eastAsia="Times New Roman" w:hAnsi="Times New Roman" w:cs="Times New Roman"/>
                <w:b/>
                <w:bCs/>
                <w:lang w:eastAsia="ja-JP"/>
              </w:rPr>
            </w:pPr>
            <w:r>
              <w:rPr>
                <w:rFonts w:ascii="Times New Roman" w:eastAsia="Times New Roman" w:hAnsi="Times New Roman" w:cs="Times New Roman"/>
                <w:lang w:eastAsia="ja-JP"/>
              </w:rPr>
              <w:t>Drought</w:t>
            </w:r>
          </w:p>
          <w:p w:rsidR="00EB33B3" w:rsidP="00EB33B3" w14:paraId="76429192" w14:textId="77777777">
            <w:pPr>
              <w:pStyle w:val="ListParagraph"/>
              <w:numPr>
                <w:ilvl w:val="0"/>
                <w:numId w:val="3"/>
              </w:numPr>
              <w:contextualSpacing w:val="0"/>
              <w:rPr>
                <w:rFonts w:ascii="Times New Roman" w:eastAsia="Times New Roman" w:hAnsi="Times New Roman" w:cs="Times New Roman"/>
                <w:b/>
                <w:bCs/>
                <w:lang w:eastAsia="ja-JP"/>
              </w:rPr>
            </w:pPr>
            <w:r>
              <w:rPr>
                <w:rFonts w:ascii="Times New Roman" w:eastAsia="Times New Roman" w:hAnsi="Times New Roman" w:cs="Times New Roman"/>
                <w:lang w:eastAsia="ja-JP"/>
              </w:rPr>
              <w:t>Flood</w:t>
            </w:r>
          </w:p>
          <w:p w:rsidR="00EB33B3" w:rsidP="00EB33B3" w14:paraId="72D778F5" w14:textId="77777777">
            <w:pPr>
              <w:pStyle w:val="ListParagraph"/>
              <w:numPr>
                <w:ilvl w:val="0"/>
                <w:numId w:val="3"/>
              </w:numPr>
              <w:contextualSpacing w:val="0"/>
              <w:rPr>
                <w:rFonts w:ascii="Times New Roman" w:eastAsia="Times New Roman" w:hAnsi="Times New Roman" w:cs="Times New Roman"/>
                <w:b/>
                <w:bCs/>
                <w:lang w:eastAsia="ja-JP"/>
              </w:rPr>
            </w:pPr>
            <w:r>
              <w:rPr>
                <w:rFonts w:ascii="Times New Roman" w:eastAsia="Times New Roman" w:hAnsi="Times New Roman" w:cs="Times New Roman"/>
                <w:lang w:eastAsia="ja-JP"/>
              </w:rPr>
              <w:t>Wildfire</w:t>
            </w:r>
          </w:p>
          <w:p w:rsidR="00EB33B3" w:rsidP="00EB33B3" w14:paraId="4F485700" w14:textId="77777777">
            <w:pPr>
              <w:pStyle w:val="ListParagraph"/>
              <w:numPr>
                <w:ilvl w:val="0"/>
                <w:numId w:val="3"/>
              </w:numPr>
              <w:contextualSpacing w:val="0"/>
              <w:rPr>
                <w:rFonts w:ascii="Times New Roman" w:eastAsia="Times New Roman" w:hAnsi="Times New Roman" w:cs="Times New Roman"/>
                <w:b/>
                <w:bCs/>
                <w:lang w:eastAsia="ja-JP"/>
              </w:rPr>
            </w:pPr>
            <w:r>
              <w:rPr>
                <w:rFonts w:ascii="Times New Roman" w:eastAsia="Times New Roman" w:hAnsi="Times New Roman" w:cs="Times New Roman"/>
                <w:lang w:eastAsia="ja-JP"/>
              </w:rPr>
              <w:t>Sea Level Rise</w:t>
            </w:r>
          </w:p>
          <w:p w:rsidR="00EB33B3" w:rsidP="00EB33B3" w14:paraId="253E688E" w14:textId="77777777">
            <w:pPr>
              <w:pStyle w:val="ListParagraph"/>
              <w:numPr>
                <w:ilvl w:val="0"/>
                <w:numId w:val="3"/>
              </w:numPr>
              <w:contextualSpacing w:val="0"/>
              <w:rPr>
                <w:rFonts w:ascii="Times New Roman" w:eastAsia="Times New Roman" w:hAnsi="Times New Roman" w:cs="Times New Roman"/>
                <w:b/>
                <w:bCs/>
                <w:lang w:eastAsia="ja-JP"/>
              </w:rPr>
            </w:pPr>
            <w:r>
              <w:rPr>
                <w:rFonts w:ascii="Times New Roman" w:eastAsia="Times New Roman" w:hAnsi="Times New Roman" w:cs="Times New Roman"/>
                <w:lang w:eastAsia="ja-JP"/>
              </w:rPr>
              <w:t>Landslide/Mudslide</w:t>
            </w:r>
          </w:p>
          <w:p w:rsidR="00EB33B3" w:rsidP="00EB33B3" w14:paraId="663DC2FC" w14:textId="77777777">
            <w:pPr>
              <w:pStyle w:val="ListParagraph"/>
              <w:numPr>
                <w:ilvl w:val="0"/>
                <w:numId w:val="3"/>
              </w:numPr>
              <w:contextualSpacing w:val="0"/>
              <w:rPr>
                <w:rFonts w:ascii="Times New Roman" w:eastAsia="Times New Roman" w:hAnsi="Times New Roman" w:cs="Times New Roman"/>
                <w:b/>
                <w:bCs/>
                <w:lang w:eastAsia="ja-JP"/>
              </w:rPr>
            </w:pPr>
            <w:r>
              <w:rPr>
                <w:rFonts w:ascii="Times New Roman" w:eastAsia="Times New Roman" w:hAnsi="Times New Roman" w:cs="Times New Roman"/>
                <w:lang w:eastAsia="ja-JP"/>
              </w:rPr>
              <w:t>Hurricane/Typhoon</w:t>
            </w:r>
          </w:p>
          <w:p w:rsidR="00EB33B3" w:rsidP="00EB33B3" w14:paraId="6A6E2E9D" w14:textId="77777777">
            <w:pPr>
              <w:pStyle w:val="ListParagraph"/>
              <w:numPr>
                <w:ilvl w:val="0"/>
                <w:numId w:val="3"/>
              </w:numPr>
              <w:contextualSpacing w:val="0"/>
              <w:rPr>
                <w:rFonts w:ascii="Times New Roman" w:eastAsia="Times New Roman" w:hAnsi="Times New Roman" w:cs="Times New Roman"/>
                <w:b/>
                <w:bCs/>
                <w:lang w:eastAsia="ja-JP"/>
              </w:rPr>
            </w:pPr>
            <w:r>
              <w:rPr>
                <w:rFonts w:ascii="Times New Roman" w:eastAsia="Times New Roman" w:hAnsi="Times New Roman" w:cs="Times New Roman"/>
                <w:lang w:eastAsia="ja-JP"/>
              </w:rPr>
              <w:t>Earthquake</w:t>
            </w:r>
          </w:p>
          <w:p w:rsidR="00EB33B3" w:rsidP="00EB33B3" w14:paraId="1FFF1A8C" w14:textId="77777777">
            <w:pPr>
              <w:pStyle w:val="ListParagraph"/>
              <w:numPr>
                <w:ilvl w:val="0"/>
                <w:numId w:val="3"/>
              </w:numPr>
              <w:contextualSpacing w:val="0"/>
              <w:rPr>
                <w:rFonts w:ascii="Times New Roman" w:eastAsia="Times New Roman" w:hAnsi="Times New Roman" w:cs="Times New Roman"/>
                <w:b/>
                <w:bCs/>
                <w:lang w:eastAsia="ja-JP"/>
              </w:rPr>
            </w:pPr>
            <w:r>
              <w:rPr>
                <w:rFonts w:ascii="Times New Roman" w:eastAsia="Times New Roman" w:hAnsi="Times New Roman" w:cs="Times New Roman"/>
                <w:lang w:eastAsia="ja-JP"/>
              </w:rPr>
              <w:t>Winter Storm</w:t>
            </w:r>
          </w:p>
          <w:p w:rsidR="00EB33B3" w:rsidP="00EB33B3" w14:paraId="18AA3AB6" w14:textId="77777777">
            <w:pPr>
              <w:pStyle w:val="ListParagraph"/>
              <w:numPr>
                <w:ilvl w:val="0"/>
                <w:numId w:val="3"/>
              </w:numPr>
              <w:contextualSpacing w:val="0"/>
              <w:rPr>
                <w:rFonts w:ascii="Times New Roman" w:eastAsia="Times New Roman" w:hAnsi="Times New Roman" w:cs="Times New Roman"/>
                <w:b/>
                <w:bCs/>
                <w:lang w:eastAsia="ja-JP"/>
              </w:rPr>
            </w:pPr>
            <w:r>
              <w:rPr>
                <w:rFonts w:ascii="Times New Roman" w:eastAsia="Times New Roman" w:hAnsi="Times New Roman" w:cs="Times New Roman"/>
                <w:lang w:eastAsia="ja-JP"/>
              </w:rPr>
              <w:t>Tornado</w:t>
            </w:r>
          </w:p>
          <w:p w:rsidR="00EB33B3" w:rsidP="00EB33B3" w14:paraId="559B2764" w14:textId="77777777">
            <w:pPr>
              <w:pStyle w:val="ListParagraph"/>
              <w:numPr>
                <w:ilvl w:val="0"/>
                <w:numId w:val="3"/>
              </w:numPr>
              <w:contextualSpacing w:val="0"/>
              <w:rPr>
                <w:rFonts w:ascii="Times New Roman" w:eastAsia="Times New Roman" w:hAnsi="Times New Roman" w:cs="Times New Roman"/>
                <w:b/>
                <w:bCs/>
                <w:lang w:eastAsia="ja-JP"/>
              </w:rPr>
            </w:pPr>
            <w:r>
              <w:rPr>
                <w:rFonts w:ascii="Times New Roman" w:eastAsia="Times New Roman" w:hAnsi="Times New Roman" w:cs="Times New Roman"/>
                <w:lang w:eastAsia="ja-JP"/>
              </w:rPr>
              <w:t>Volcano</w:t>
            </w:r>
          </w:p>
          <w:p w:rsidR="00EB33B3" w:rsidP="00EB33B3" w14:paraId="3C4307E9" w14:textId="77777777">
            <w:pPr>
              <w:pStyle w:val="ListParagraph"/>
              <w:numPr>
                <w:ilvl w:val="0"/>
                <w:numId w:val="3"/>
              </w:numPr>
              <w:contextualSpacing w:val="0"/>
              <w:rPr>
                <w:rFonts w:ascii="Times New Roman" w:eastAsia="Times New Roman" w:hAnsi="Times New Roman" w:cs="Times New Roman"/>
                <w:b/>
                <w:bCs/>
                <w:lang w:eastAsia="ja-JP"/>
              </w:rPr>
            </w:pPr>
            <w:r>
              <w:rPr>
                <w:rFonts w:ascii="Times New Roman" w:eastAsia="Times New Roman" w:hAnsi="Times New Roman" w:cs="Times New Roman"/>
                <w:lang w:eastAsia="ja-JP"/>
              </w:rPr>
              <w:t>Harmful Algae Bloom</w:t>
            </w:r>
          </w:p>
          <w:p w:rsidR="00EB33B3" w:rsidP="00EB33B3" w14:paraId="729354A7" w14:textId="77777777">
            <w:pPr>
              <w:pStyle w:val="ListParagraph"/>
              <w:numPr>
                <w:ilvl w:val="0"/>
                <w:numId w:val="3"/>
              </w:numPr>
              <w:contextualSpacing w:val="0"/>
              <w:rPr>
                <w:rFonts w:ascii="Times New Roman" w:eastAsia="Times New Roman" w:hAnsi="Times New Roman" w:cs="Times New Roman"/>
                <w:b/>
                <w:bCs/>
                <w:lang w:eastAsia="ja-JP"/>
              </w:rPr>
            </w:pPr>
            <w:r>
              <w:rPr>
                <w:rFonts w:ascii="Times New Roman" w:eastAsia="Times New Roman" w:hAnsi="Times New Roman" w:cs="Times New Roman"/>
                <w:lang w:eastAsia="ja-JP"/>
              </w:rPr>
              <w:t>Climate Change – Other</w:t>
            </w:r>
          </w:p>
          <w:p w:rsidR="00EB33B3" w:rsidP="00EB33B3" w14:paraId="192370CC" w14:textId="77777777">
            <w:pPr>
              <w:pStyle w:val="ListParagraph"/>
              <w:numPr>
                <w:ilvl w:val="0"/>
                <w:numId w:val="3"/>
              </w:numPr>
              <w:contextualSpacing w:val="0"/>
              <w:rPr>
                <w:rFonts w:ascii="Times New Roman" w:eastAsia="Times New Roman" w:hAnsi="Times New Roman" w:cs="Times New Roman"/>
                <w:b/>
                <w:bCs/>
                <w:lang w:eastAsia="ja-JP"/>
              </w:rPr>
            </w:pPr>
            <w:r>
              <w:rPr>
                <w:rFonts w:ascii="Times New Roman" w:eastAsia="Times New Roman" w:hAnsi="Times New Roman" w:cs="Times New Roman"/>
                <w:lang w:eastAsia="ja-JP"/>
              </w:rPr>
              <w:t>Cyber Incidents</w:t>
            </w:r>
          </w:p>
          <w:p w:rsidR="00EB33B3" w:rsidRPr="00E00FFB" w:rsidP="00EB33B3" w14:paraId="182B5701" w14:textId="546AC65B">
            <w:pPr>
              <w:rPr>
                <w:rFonts w:ascii="Calibri" w:hAnsi="Calibri" w:cs="Calibri"/>
                <w:color w:val="000000"/>
              </w:rPr>
            </w:pPr>
            <w:r w:rsidRPr="00DF5181">
              <w:rPr>
                <w:rFonts w:ascii="Calibri" w:hAnsi="Calibri" w:cs="Calibri"/>
                <w:color w:val="000000"/>
              </w:rPr>
              <w:t xml:space="preserve"> </w:t>
            </w:r>
          </w:p>
        </w:tc>
      </w:tr>
      <w:tr w14:paraId="755B134F" w14:textId="77777777" w:rsidTr="00CF3698">
        <w:tblPrEx>
          <w:tblW w:w="0" w:type="auto"/>
          <w:tblLook w:val="04A0"/>
        </w:tblPrEx>
        <w:tc>
          <w:tcPr>
            <w:tcW w:w="1075" w:type="dxa"/>
          </w:tcPr>
          <w:p w:rsidR="00EB33B3" w:rsidP="00EB33B3" w14:paraId="3B051A1F" w14:textId="5342D9D9">
            <w:r>
              <w:t>DW</w:t>
            </w:r>
          </w:p>
        </w:tc>
        <w:tc>
          <w:tcPr>
            <w:tcW w:w="3420" w:type="dxa"/>
          </w:tcPr>
          <w:p w:rsidR="00EB33B3" w:rsidRPr="00E00FFB" w:rsidP="00EB33B3" w14:paraId="4DC7E410" w14:textId="3542F232">
            <w:pPr>
              <w:rPr>
                <w:rFonts w:ascii="Calibri" w:hAnsi="Calibri" w:cs="Calibri"/>
                <w:color w:val="000000"/>
              </w:rPr>
            </w:pPr>
            <w:r>
              <w:rPr>
                <w:rFonts w:ascii="Calibri" w:hAnsi="Calibri" w:cs="Calibri"/>
                <w:color w:val="000000"/>
              </w:rPr>
              <w:t>Did this borrower receive state technical assistance from the DWSRF program for this assistance agreement?</w:t>
            </w:r>
          </w:p>
        </w:tc>
        <w:tc>
          <w:tcPr>
            <w:tcW w:w="4855" w:type="dxa"/>
          </w:tcPr>
          <w:p w:rsidR="00EB33B3" w:rsidP="00EB33B3" w14:paraId="78EAC959" w14:textId="74E0A5E5">
            <w:pPr>
              <w:rPr>
                <w:rFonts w:ascii="Calibri" w:hAnsi="Calibri" w:cs="Calibri"/>
                <w:color w:val="000000"/>
              </w:rPr>
            </w:pPr>
            <w:r>
              <w:rPr>
                <w:rFonts w:ascii="Calibri" w:hAnsi="Calibri" w:cs="Calibri"/>
                <w:color w:val="000000"/>
              </w:rPr>
              <w:t>Did this project receive state technical assistance from DWSRF funds?</w:t>
            </w:r>
          </w:p>
          <w:p w:rsidR="00EB33B3" w:rsidP="00EB33B3" w14:paraId="08851AA0" w14:textId="77777777"/>
        </w:tc>
      </w:tr>
      <w:tr w14:paraId="6732ECB0" w14:textId="77777777" w:rsidTr="00CF3698">
        <w:tblPrEx>
          <w:tblW w:w="0" w:type="auto"/>
          <w:tblLook w:val="04A0"/>
        </w:tblPrEx>
        <w:tc>
          <w:tcPr>
            <w:tcW w:w="1075" w:type="dxa"/>
          </w:tcPr>
          <w:p w:rsidR="00EB33B3" w:rsidP="00EB33B3" w14:paraId="4200BDD4" w14:textId="36859C7B">
            <w:r>
              <w:t>CW</w:t>
            </w:r>
          </w:p>
        </w:tc>
        <w:tc>
          <w:tcPr>
            <w:tcW w:w="3420" w:type="dxa"/>
          </w:tcPr>
          <w:p w:rsidR="00EB33B3" w:rsidRPr="00E00FFB" w:rsidP="00EB33B3" w14:paraId="317F38DF" w14:textId="2B1E918F">
            <w:pPr>
              <w:rPr>
                <w:rFonts w:ascii="Calibri" w:hAnsi="Calibri" w:cs="Calibri"/>
                <w:color w:val="000000"/>
              </w:rPr>
            </w:pPr>
            <w:r>
              <w:rPr>
                <w:rFonts w:ascii="Calibri" w:hAnsi="Calibri" w:cs="Calibri"/>
                <w:color w:val="000000"/>
              </w:rPr>
              <w:t>Did the borrower receive state technical assistance from the CWSRF program for this assistance agreement?</w:t>
            </w:r>
          </w:p>
        </w:tc>
        <w:tc>
          <w:tcPr>
            <w:tcW w:w="4855" w:type="dxa"/>
          </w:tcPr>
          <w:p w:rsidR="00EB33B3" w:rsidP="00EB33B3" w14:paraId="78B58818" w14:textId="3E56C79A">
            <w:r>
              <w:t xml:space="preserve">Select </w:t>
            </w:r>
            <w:r w:rsidRPr="00564FBF">
              <w:rPr>
                <w:b/>
                <w:bCs/>
              </w:rPr>
              <w:t>Yes</w:t>
            </w:r>
            <w:r>
              <w:t xml:space="preserve"> if the borrower received technical assistance from the CWSRF with respect to this assistance agreement. Such assistance can include helping the borrower to identify needs, develop projects, apply for funding, design</w:t>
            </w:r>
            <w:r>
              <w:t xml:space="preserve"> and implement projects, build capacity, implement CWSRF requirements, and other similar activities. This should include any technical assistance offered using CWSRF funding, including any assistance provided under section 603(k) of the CWA. It should also include any technical assistance provided using CWSRF fees held outside of the program.</w:t>
            </w:r>
          </w:p>
        </w:tc>
      </w:tr>
      <w:tr w14:paraId="1F802DF3" w14:textId="77777777" w:rsidTr="00CF3698">
        <w:tblPrEx>
          <w:tblW w:w="0" w:type="auto"/>
          <w:tblLook w:val="04A0"/>
        </w:tblPrEx>
        <w:tc>
          <w:tcPr>
            <w:tcW w:w="1075" w:type="dxa"/>
          </w:tcPr>
          <w:p w:rsidR="00EB33B3" w:rsidP="00EB33B3" w14:paraId="27AF1267" w14:textId="263BD1D1">
            <w:r>
              <w:t>DW</w:t>
            </w:r>
          </w:p>
        </w:tc>
        <w:tc>
          <w:tcPr>
            <w:tcW w:w="3420" w:type="dxa"/>
          </w:tcPr>
          <w:p w:rsidR="00EB33B3" w:rsidRPr="00E00FFB" w:rsidP="00EB33B3" w14:paraId="0261B391" w14:textId="1B4419B5">
            <w:pPr>
              <w:rPr>
                <w:rFonts w:ascii="Calibri" w:hAnsi="Calibri" w:cs="Calibri"/>
                <w:color w:val="000000"/>
              </w:rPr>
            </w:pPr>
            <w:r>
              <w:rPr>
                <w:rFonts w:ascii="Calibri" w:hAnsi="Calibri" w:cs="Calibri"/>
                <w:color w:val="000000"/>
              </w:rPr>
              <w:t>Did this project receive Federal technical Assistance from EPA?</w:t>
            </w:r>
          </w:p>
        </w:tc>
        <w:tc>
          <w:tcPr>
            <w:tcW w:w="4855" w:type="dxa"/>
          </w:tcPr>
          <w:p w:rsidR="00EB33B3" w:rsidRPr="00E00FFB" w:rsidP="00EB33B3" w14:paraId="7932735A" w14:textId="3EACC782">
            <w:pPr>
              <w:rPr>
                <w:rFonts w:ascii="Calibri" w:hAnsi="Calibri" w:cs="Calibri"/>
                <w:color w:val="000000"/>
              </w:rPr>
            </w:pPr>
            <w:r>
              <w:rPr>
                <w:rFonts w:ascii="Calibri" w:hAnsi="Calibri" w:cs="Calibri"/>
                <w:color w:val="000000"/>
              </w:rPr>
              <w:t>Did this project receive Federal technical Assistance?</w:t>
            </w:r>
          </w:p>
        </w:tc>
      </w:tr>
      <w:tr w14:paraId="207991D2" w14:textId="77777777" w:rsidTr="00CF3698">
        <w:tblPrEx>
          <w:tblW w:w="0" w:type="auto"/>
          <w:tblLook w:val="04A0"/>
        </w:tblPrEx>
        <w:tc>
          <w:tcPr>
            <w:tcW w:w="1075" w:type="dxa"/>
          </w:tcPr>
          <w:p w:rsidR="00EB33B3" w:rsidP="00EB33B3" w14:paraId="18FEA3BD" w14:textId="7A67A2B8">
            <w:r>
              <w:t>CW</w:t>
            </w:r>
          </w:p>
        </w:tc>
        <w:tc>
          <w:tcPr>
            <w:tcW w:w="3420" w:type="dxa"/>
          </w:tcPr>
          <w:p w:rsidR="00EB33B3" w:rsidP="00EB33B3" w14:paraId="7BDC3ACF" w14:textId="00E81A9F">
            <w:pPr>
              <w:rPr>
                <w:rFonts w:ascii="Calibri" w:hAnsi="Calibri" w:cs="Calibri"/>
                <w:color w:val="000000"/>
              </w:rPr>
            </w:pPr>
            <w:r>
              <w:rPr>
                <w:rFonts w:ascii="Calibri" w:hAnsi="Calibri" w:cs="Calibri"/>
                <w:color w:val="000000"/>
              </w:rPr>
              <w:t xml:space="preserve">SRF Annual Summary Data Field: CWSRF 2% Technical Assistance </w:t>
            </w:r>
          </w:p>
        </w:tc>
        <w:tc>
          <w:tcPr>
            <w:tcW w:w="4855" w:type="dxa"/>
          </w:tcPr>
          <w:p w:rsidR="00EB33B3" w:rsidP="00EB33B3" w14:paraId="4AC91D65" w14:textId="025C2EF1">
            <w:pPr>
              <w:rPr>
                <w:rFonts w:ascii="Calibri" w:hAnsi="Calibri" w:cs="Calibri"/>
                <w:color w:val="000000"/>
              </w:rPr>
            </w:pPr>
            <w:r>
              <w:rPr>
                <w:rFonts w:ascii="Calibri" w:hAnsi="Calibri" w:cs="Calibri"/>
                <w:color w:val="000000"/>
              </w:rPr>
              <w:t>Report the annual d</w:t>
            </w:r>
            <w:r w:rsidRPr="00D0052A">
              <w:rPr>
                <w:rFonts w:ascii="Calibri" w:hAnsi="Calibri" w:cs="Calibri"/>
                <w:color w:val="000000"/>
              </w:rPr>
              <w:t xml:space="preserve">ollar amount of </w:t>
            </w:r>
            <w:r>
              <w:rPr>
                <w:rFonts w:ascii="Calibri" w:hAnsi="Calibri" w:cs="Calibri"/>
                <w:color w:val="000000"/>
              </w:rPr>
              <w:t>technical assistance provided under section 603(k) of the CWA.</w:t>
            </w:r>
          </w:p>
        </w:tc>
      </w:tr>
    </w:tbl>
    <w:p w:rsidR="00CF3698" w14:paraId="50D3420A" w14:textId="655DEF7F"/>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AB706B"/>
    <w:multiLevelType w:val="hybridMultilevel"/>
    <w:tmpl w:val="0384220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409975AC"/>
    <w:multiLevelType w:val="hybridMultilevel"/>
    <w:tmpl w:val="4ABED49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nsid w:val="59C764B4"/>
    <w:multiLevelType w:val="hybridMultilevel"/>
    <w:tmpl w:val="2996A9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235359036">
    <w:abstractNumId w:val="2"/>
  </w:num>
  <w:num w:numId="2" w16cid:durableId="248194770">
    <w:abstractNumId w:val="1"/>
  </w:num>
  <w:num w:numId="3" w16cid:durableId="2453127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698"/>
    <w:rsid w:val="000131BE"/>
    <w:rsid w:val="000146CA"/>
    <w:rsid w:val="00032969"/>
    <w:rsid w:val="00035989"/>
    <w:rsid w:val="00077D6A"/>
    <w:rsid w:val="000A2EAE"/>
    <w:rsid w:val="000C108A"/>
    <w:rsid w:val="000C55B5"/>
    <w:rsid w:val="001424E3"/>
    <w:rsid w:val="001651C1"/>
    <w:rsid w:val="00170D51"/>
    <w:rsid w:val="00195053"/>
    <w:rsid w:val="001A3F89"/>
    <w:rsid w:val="001A4B95"/>
    <w:rsid w:val="001C3A9F"/>
    <w:rsid w:val="001C3EF4"/>
    <w:rsid w:val="00271557"/>
    <w:rsid w:val="00274450"/>
    <w:rsid w:val="00283398"/>
    <w:rsid w:val="002A2FE9"/>
    <w:rsid w:val="002F7D3A"/>
    <w:rsid w:val="003466C5"/>
    <w:rsid w:val="0035647F"/>
    <w:rsid w:val="00362C35"/>
    <w:rsid w:val="00390BB7"/>
    <w:rsid w:val="003D6E70"/>
    <w:rsid w:val="0040543B"/>
    <w:rsid w:val="004104A4"/>
    <w:rsid w:val="00411626"/>
    <w:rsid w:val="00415371"/>
    <w:rsid w:val="004232B5"/>
    <w:rsid w:val="00426A3C"/>
    <w:rsid w:val="0044632F"/>
    <w:rsid w:val="00456F15"/>
    <w:rsid w:val="0047529C"/>
    <w:rsid w:val="00485595"/>
    <w:rsid w:val="00497DED"/>
    <w:rsid w:val="004A21D3"/>
    <w:rsid w:val="004A54AD"/>
    <w:rsid w:val="004A5A7E"/>
    <w:rsid w:val="004B7109"/>
    <w:rsid w:val="004F26DC"/>
    <w:rsid w:val="004F6DCC"/>
    <w:rsid w:val="005043FD"/>
    <w:rsid w:val="005053A4"/>
    <w:rsid w:val="00513DD9"/>
    <w:rsid w:val="00526211"/>
    <w:rsid w:val="005339FC"/>
    <w:rsid w:val="00564FBF"/>
    <w:rsid w:val="00580D44"/>
    <w:rsid w:val="005A4D59"/>
    <w:rsid w:val="005F76AB"/>
    <w:rsid w:val="00601A4E"/>
    <w:rsid w:val="00632F0C"/>
    <w:rsid w:val="00643D7A"/>
    <w:rsid w:val="006543AE"/>
    <w:rsid w:val="006558B6"/>
    <w:rsid w:val="006B7C0E"/>
    <w:rsid w:val="006F006A"/>
    <w:rsid w:val="006F61EE"/>
    <w:rsid w:val="006F68B8"/>
    <w:rsid w:val="0076184B"/>
    <w:rsid w:val="00791EE5"/>
    <w:rsid w:val="007926BD"/>
    <w:rsid w:val="007C7B80"/>
    <w:rsid w:val="007E4F9C"/>
    <w:rsid w:val="007F0008"/>
    <w:rsid w:val="0081581B"/>
    <w:rsid w:val="008328F7"/>
    <w:rsid w:val="00850C8A"/>
    <w:rsid w:val="008532B5"/>
    <w:rsid w:val="008560E8"/>
    <w:rsid w:val="00866641"/>
    <w:rsid w:val="008A5C8E"/>
    <w:rsid w:val="008C6303"/>
    <w:rsid w:val="008C6A92"/>
    <w:rsid w:val="008D0041"/>
    <w:rsid w:val="009515B1"/>
    <w:rsid w:val="009670AC"/>
    <w:rsid w:val="009A3F8E"/>
    <w:rsid w:val="009A599D"/>
    <w:rsid w:val="009B353C"/>
    <w:rsid w:val="009D2811"/>
    <w:rsid w:val="00A076E2"/>
    <w:rsid w:val="00A66D12"/>
    <w:rsid w:val="00A67EF4"/>
    <w:rsid w:val="00A75DDA"/>
    <w:rsid w:val="00AE3A62"/>
    <w:rsid w:val="00B50DB8"/>
    <w:rsid w:val="00B52CBB"/>
    <w:rsid w:val="00BD320D"/>
    <w:rsid w:val="00BE2370"/>
    <w:rsid w:val="00BE4A04"/>
    <w:rsid w:val="00C05817"/>
    <w:rsid w:val="00C26CD4"/>
    <w:rsid w:val="00C47CA9"/>
    <w:rsid w:val="00C85AAE"/>
    <w:rsid w:val="00C96956"/>
    <w:rsid w:val="00CC3B0B"/>
    <w:rsid w:val="00CE564B"/>
    <w:rsid w:val="00CF030D"/>
    <w:rsid w:val="00CF2931"/>
    <w:rsid w:val="00CF2E7C"/>
    <w:rsid w:val="00CF3698"/>
    <w:rsid w:val="00D0052A"/>
    <w:rsid w:val="00D17919"/>
    <w:rsid w:val="00D66FEC"/>
    <w:rsid w:val="00DE73D8"/>
    <w:rsid w:val="00DF5181"/>
    <w:rsid w:val="00E00FFB"/>
    <w:rsid w:val="00E30A69"/>
    <w:rsid w:val="00EB33B3"/>
    <w:rsid w:val="00EB6967"/>
    <w:rsid w:val="00EC3DB5"/>
    <w:rsid w:val="00EC7622"/>
    <w:rsid w:val="00F237C4"/>
    <w:rsid w:val="00F47491"/>
    <w:rsid w:val="00F67FE8"/>
    <w:rsid w:val="00F821C2"/>
    <w:rsid w:val="00FC1166"/>
    <w:rsid w:val="00FC4155"/>
    <w:rsid w:val="00FC4600"/>
    <w:rsid w:val="00FD6F22"/>
    <w:rsid w:val="00FF4C88"/>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3819EEEA"/>
  <w15:chartTrackingRefBased/>
  <w15:docId w15:val="{245E2395-320E-487E-A270-550D3C345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36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E23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229D1FA8590A3468255F3FA7D39B1DA" ma:contentTypeVersion="8" ma:contentTypeDescription="Create a new document." ma:contentTypeScope="" ma:versionID="4ecce23c3f96ea7cff5bdaa933d696ac">
  <xsd:schema xmlns:xsd="http://www.w3.org/2001/XMLSchema" xmlns:xs="http://www.w3.org/2001/XMLSchema" xmlns:p="http://schemas.microsoft.com/office/2006/metadata/properties" xmlns:ns1="http://schemas.microsoft.com/sharepoint/v3" xmlns:ns2="4ffa91fb-a0ff-4ac5-b2db-65c790d184a4" xmlns:ns3="http://schemas.microsoft.com/sharepoint.v3" xmlns:ns4="http://schemas.microsoft.com/sharepoint/v3/fields" xmlns:ns5="ac07eb5e-720c-4c0e-afb7-3f9edc60fc7f" xmlns:ns6="369941d8-ad61-4612-8199-fa251bcdca09" targetNamespace="http://schemas.microsoft.com/office/2006/metadata/properties" ma:root="true" ma:fieldsID="292c560cb096124b334ce2d6d656d32a" ns1:_="" ns2:_="" ns3:_="" ns4:_="" ns5:_="" ns6:_="">
    <xsd:import namespace="http://schemas.microsoft.com/sharepoint/v3"/>
    <xsd:import namespace="4ffa91fb-a0ff-4ac5-b2db-65c790d184a4"/>
    <xsd:import namespace="http://schemas.microsoft.com/sharepoint.v3"/>
    <xsd:import namespace="http://schemas.microsoft.com/sharepoint/v3/fields"/>
    <xsd:import namespace="ac07eb5e-720c-4c0e-afb7-3f9edc60fc7f"/>
    <xsd:import namespace="369941d8-ad61-4612-8199-fa251bcdca09"/>
    <xsd:element name="properties">
      <xsd:complexType>
        <xsd:sequence>
          <xsd:element name="documentManagement">
            <xsd:complexType>
              <xsd:all>
                <xsd:element ref="ns2:Document_x0020_Creation_x0020_Date" minOccurs="0"/>
                <xsd:element ref="ns2:Creator" minOccurs="0"/>
                <xsd:element ref="ns2:EPA_x0020_Office" minOccurs="0"/>
                <xsd:element ref="ns2:Record" minOccurs="0"/>
                <xsd:element ref="ns3:CategoryDescription" minOccurs="0"/>
                <xsd:element ref="ns2:Identifier" minOccurs="0"/>
                <xsd:element ref="ns2:EPA_x0020_Contributor" minOccurs="0"/>
                <xsd:element ref="ns2:External_x0020_Contributor" minOccurs="0"/>
                <xsd:element ref="ns4:_Coverage" minOccurs="0"/>
                <xsd:element ref="ns2:EPA_x0020_Related_x0020_Documents" minOccurs="0"/>
                <xsd:element ref="ns4:_Source" minOccurs="0"/>
                <xsd:element ref="ns2:Rights" minOccurs="0"/>
                <xsd:element ref="ns1:Language" minOccurs="0"/>
                <xsd:element ref="ns2:j747ac98061d40f0aa7bd47e1db5675d" minOccurs="0"/>
                <xsd:element ref="ns2:TaxKeywordTaxHTField" minOccurs="0"/>
                <xsd:element ref="ns2:TaxCatchAllLabel" minOccurs="0"/>
                <xsd:element ref="ns2:TaxCatchAll" minOccurs="0"/>
                <xsd:element ref="ns5:MediaServiceMetadata" minOccurs="0"/>
                <xsd:element ref="ns5:MediaServiceFastMetadata" minOccurs="0"/>
                <xsd:element ref="ns6:SharedWithUsers" minOccurs="0"/>
                <xsd:element ref="ns6:SharedWithDetails" minOccurs="0"/>
                <xsd:element ref="ns5:MediaServiceSearchProperties" minOccurs="0"/>
                <xsd:element ref="ns5: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17" nillable="true" ma:displayName="Language" ma:default="English" ma:description="Select the document language from the drop down." ma:format="Dropdown"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schema>
  <xsd:schema xmlns:xsd="http://www.w3.org/2001/XMLSchema" xmlns:xs="http://www.w3.org/2001/XMLSchema" xmlns:dms="http://schemas.microsoft.com/office/2006/documentManagement/types" xmlns:pc="http://schemas.microsoft.com/office/infopath/2007/PartnerControls" targetNamespace="4ffa91fb-a0ff-4ac5-b2db-65c790d184a4" elementFormDefault="qualified">
    <xsd:import namespace="http://schemas.microsoft.com/office/2006/documentManagement/types"/>
    <xsd:import namespace="http://schemas.microsoft.com/office/infopath/2007/PartnerControls"/>
    <xsd:element name="Document_x0020_Creation_x0020_Date" ma:index="2" nillable="true" ma:displayName="Document Date" ma:default="[today]" ma:description="Enter the date this document was last modified. The upload date has been entered by default." ma:format="DateOnly" ma:internalName="Document_x0020_Creation_x0020_Date" ma:readOnly="false">
      <xsd:simpleType>
        <xsd:restriction base="dms:DateTime"/>
      </xsd:simpleType>
    </xsd:element>
    <xsd:element name="Creator" ma:index="3" nillable="true" ma:displayName="Creator" ma:description="Enter the person primarily responsible for the document. The name of the person uploading the document has been entered by default." ma:list="UserInfo" ma:SharePointGroup="0" ma:internalName="Crea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PA_x0020_Office" ma:index="4" nillable="true" ma:displayName="EPA Office" ma:description="Enter the EPA organization primarily responsible for the document. The office of the person uploading the document has been entered by default." ma:internalName="EPA_x0020_Office" ma:readOnly="false">
      <xsd:simpleType>
        <xsd:restriction base="dms:Text">
          <xsd:maxLength value="255"/>
        </xsd:restriction>
      </xsd:simpleType>
    </xsd:element>
    <xsd:element name="Record" ma:index="5" nillable="true" ma:displayName="Record" ma:default="Shared" ma:description="For documents that provide evidence of EPA decisions and actions, select &quot;Shared&quot; (open access) or &quot;Private&quot; (restricted access)." ma:format="Dropdown" ma:internalName="Record">
      <xsd:simpleType>
        <xsd:restriction base="dms:Choice">
          <xsd:enumeration value="None"/>
          <xsd:enumeration value="Shared"/>
          <xsd:enumeration value="Private"/>
        </xsd:restriction>
      </xsd:simpleType>
    </xsd:element>
    <xsd:element name="Identifier" ma:index="9" nillable="true" ma:displayName="Identifier" ma:description="Enter all EPA identification numbers applicable to this document, one on each line." ma:internalName="Identifier" ma:readOnly="false">
      <xsd:simpleType>
        <xsd:restriction base="dms:Note">
          <xsd:maxLength value="255"/>
        </xsd:restriction>
      </xsd:simpleType>
    </xsd:element>
    <xsd:element name="EPA_x0020_Contributor" ma:index="11" nillable="true" ma:displayName="EPA Contributor" ma:description="Enter an EPA person who contributed to the creation of the document but is not the primary author." ma:list="UserInfo" ma:SharePointGroup="0" ma:internalName="EPA_x0020_Contribu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ernal_x0020_Contributor" ma:index="12" nillable="true" ma:displayName="External Contributor" ma:description="Enter a non-EPA person who contributed to the creation of the document but is not the primary author." ma:internalName="External_x0020_Contributor" ma:readOnly="false">
      <xsd:simpleType>
        <xsd:restriction base="dms:Note">
          <xsd:maxLength value="255"/>
        </xsd:restriction>
      </xsd:simpleType>
    </xsd:element>
    <xsd:element name="EPA_x0020_Related_x0020_Documents" ma:index="14" nillable="true" ma:displayName="Other Related Documents" ma:description="Enter any related document." ma:internalName="EPA_x0020_Related_x0020_Documents" ma:readOnly="false">
      <xsd:simpleType>
        <xsd:restriction base="dms:Note">
          <xsd:maxLength value="255"/>
        </xsd:restriction>
      </xsd:simpleType>
    </xsd:element>
    <xsd:element name="Rights" ma:index="16" nillable="true" ma:displayName="Rights" ma:description="Enter information about intellectual property rights held over the document (e.g. copyright, patent, trademark)." ma:internalName="Rights" ma:readOnly="false">
      <xsd:simpleType>
        <xsd:restriction base="dms:Note">
          <xsd:maxLength value="255"/>
        </xsd:restriction>
      </xsd:simpleType>
    </xsd:element>
    <xsd:element name="j747ac98061d40f0aa7bd47e1db5675d" ma:index="19" nillable="true" ma:taxonomy="true" ma:internalName="j747ac98061d40f0aa7bd47e1db5675d" ma:taxonomyFieldName="Document_x0020_Type" ma:displayName="Document Type" ma:readOnly="false" ma:default="" ma:fieldId="{3747ac98-061d-40f0-aa7b-d47e1db5675d}" ma:sspId="29f62856-1543-49d4-a736-4569d363f533" ma:termSetId="e06cd6a9-a175-4da0-81cb-8dba7aa394ab" ma:anchorId="00000000-0000-0000-0000-000000000000" ma:open="false" ma:isKeyword="false">
      <xsd:complexType>
        <xsd:sequence>
          <xsd:element ref="pc:Terms" minOccurs="0" maxOccurs="1"/>
        </xsd:sequence>
      </xsd:complexType>
    </xsd:element>
    <xsd:element name="TaxKeywordTaxHTField" ma:index="21" nillable="true" ma:taxonomy="true" ma:internalName="TaxKeywordTaxHTField" ma:taxonomyFieldName="TaxKeyword" ma:displayName="Enterprise Keywords" ma:readOnly="false" ma:fieldId="{23f27201-bee3-471e-b2e7-b64fd8b7ca38}" ma:taxonomyMulti="true" ma:sspId="29f62856-1543-49d4-a736-4569d363f533" ma:termSetId="00000000-0000-0000-0000-000000000000" ma:anchorId="00000000-0000-0000-0000-000000000000" ma:open="true" ma:isKeyword="true">
      <xsd:complexType>
        <xsd:sequence>
          <xsd:element ref="pc:Terms" minOccurs="0" maxOccurs="1"/>
        </xsd:sequence>
      </xsd:complexType>
    </xsd:element>
    <xsd:element name="TaxCatchAllLabel" ma:index="23" nillable="true" ma:displayName="Taxonomy Catch All Column1" ma:hidden="true" ma:list="{d0c00c4a-2eec-4eb5-8f29-5755ddae8d62}" ma:internalName="TaxCatchAllLabel" ma:readOnly="true" ma:showField="CatchAllDataLabel" ma:web="369941d8-ad61-4612-8199-fa251bcdca09">
      <xsd:complexType>
        <xsd:complexContent>
          <xsd:extension base="dms:MultiChoiceLookup">
            <xsd:sequence>
              <xsd:element name="Value" type="dms:Lookup" maxOccurs="unbounded" minOccurs="0" nillable="true"/>
            </xsd:sequence>
          </xsd:extension>
        </xsd:complexContent>
      </xsd:complexType>
    </xsd:element>
    <xsd:element name="TaxCatchAll" ma:index="24" nillable="true" ma:displayName="Taxonomy Catch All Column" ma:hidden="true" ma:list="{d0c00c4a-2eec-4eb5-8f29-5755ddae8d62}" ma:internalName="TaxCatchAll" ma:showField="CatchAllData" ma:web="369941d8-ad61-4612-8199-fa251bcdca0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description="Enter a brief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verage" ma:index="13" nillable="true" ma:displayName="Coverage" ma:description="Enter the geographic location, jurisdiction, or time period for which the document is relevant." ma:internalName="_Coverage" ma:readOnly="false">
      <xsd:simpleType>
        <xsd:restriction base="dms:Text">
          <xsd:maxLength value="255"/>
        </xsd:restriction>
      </xsd:simpleType>
    </xsd:element>
    <xsd:element name="_Source" ma:index="15" nillable="true" ma:displayName="Source" ma:description="Enter a source from which the document is derived." ma:internalName="_Source"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07eb5e-720c-4c0e-afb7-3f9edc60fc7f" elementFormDefault="qualified">
    <xsd:import namespace="http://schemas.microsoft.com/office/2006/documentManagement/types"/>
    <xsd:import namespace="http://schemas.microsoft.com/office/infopath/2007/PartnerControls"/>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9941d8-ad61-4612-8199-fa251bcdca09" elementFormDefault="qualified">
    <xsd:import namespace="http://schemas.microsoft.com/office/2006/documentManagement/types"/>
    <xsd:import namespace="http://schemas.microsoft.com/office/infopath/2007/PartnerControls"/>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29f62856-1543-49d4-a736-4569d363f533" ContentTypeId="0x0101" PreviousValue="false"/>
</file>

<file path=customXml/item4.xml><?xml version="1.0" encoding="utf-8"?>
<p:properties xmlns:p="http://schemas.microsoft.com/office/2006/metadata/properties" xmlns:xsi="http://www.w3.org/2001/XMLSchema-instance" xmlns:pc="http://schemas.microsoft.com/office/infopath/2007/PartnerControls">
  <documentManagement>
    <_Source xmlns="http://schemas.microsoft.com/sharepoint/v3/fields" xsi:nil="true"/>
    <Language xmlns="http://schemas.microsoft.com/sharepoint/v3">English</Language>
    <j747ac98061d40f0aa7bd47e1db5675d xmlns="4ffa91fb-a0ff-4ac5-b2db-65c790d184a4">
      <Terms xmlns="http://schemas.microsoft.com/office/infopath/2007/PartnerControls"/>
    </j747ac98061d40f0aa7bd47e1db5675d>
    <External_x0020_Contributor xmlns="4ffa91fb-a0ff-4ac5-b2db-65c790d184a4" xsi:nil="true"/>
    <TaxKeywordTaxHTField xmlns="4ffa91fb-a0ff-4ac5-b2db-65c790d184a4">
      <Terms xmlns="http://schemas.microsoft.com/office/infopath/2007/PartnerControls"/>
    </TaxKeywordTaxHTField>
    <Record xmlns="4ffa91fb-a0ff-4ac5-b2db-65c790d184a4">Shared</Record>
    <Rights xmlns="4ffa91fb-a0ff-4ac5-b2db-65c790d184a4" xsi:nil="true"/>
    <Document_x0020_Creation_x0020_Date xmlns="4ffa91fb-a0ff-4ac5-b2db-65c790d184a4">2023-07-07T20:46:08+00:00</Document_x0020_Creation_x0020_Date>
    <EPA_x0020_Office xmlns="4ffa91fb-a0ff-4ac5-b2db-65c790d184a4" xsi:nil="true"/>
    <CategoryDescription xmlns="http://schemas.microsoft.com/sharepoint.v3" xsi:nil="true"/>
    <Identifier xmlns="4ffa91fb-a0ff-4ac5-b2db-65c790d184a4" xsi:nil="true"/>
    <_Coverage xmlns="http://schemas.microsoft.com/sharepoint/v3/fields" xsi:nil="true"/>
    <Creator xmlns="4ffa91fb-a0ff-4ac5-b2db-65c790d184a4">
      <UserInfo>
        <DisplayName/>
        <AccountId xsi:nil="true"/>
        <AccountType/>
      </UserInfo>
    </Creator>
    <EPA_x0020_Related_x0020_Documents xmlns="4ffa91fb-a0ff-4ac5-b2db-65c790d184a4" xsi:nil="true"/>
    <EPA_x0020_Contributor xmlns="4ffa91fb-a0ff-4ac5-b2db-65c790d184a4">
      <UserInfo>
        <DisplayName/>
        <AccountId xsi:nil="true"/>
        <AccountType/>
      </UserInfo>
    </EPA_x0020_Contributor>
    <TaxCatchAll xmlns="4ffa91fb-a0ff-4ac5-b2db-65c790d184a4" xsi:nil="true"/>
  </documentManagement>
</p:properties>
</file>

<file path=customXml/itemProps1.xml><?xml version="1.0" encoding="utf-8"?>
<ds:datastoreItem xmlns:ds="http://schemas.openxmlformats.org/officeDocument/2006/customXml" ds:itemID="{B586883F-0DEA-4C09-9208-4118B4417FBB}">
  <ds:schemaRefs>
    <ds:schemaRef ds:uri="http://schemas.microsoft.com/sharepoint/v3/contenttype/forms"/>
  </ds:schemaRefs>
</ds:datastoreItem>
</file>

<file path=customXml/itemProps2.xml><?xml version="1.0" encoding="utf-8"?>
<ds:datastoreItem xmlns:ds="http://schemas.openxmlformats.org/officeDocument/2006/customXml" ds:itemID="{AB194E65-470C-4638-B184-A1CB6501C2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fa91fb-a0ff-4ac5-b2db-65c790d184a4"/>
    <ds:schemaRef ds:uri="http://schemas.microsoft.com/sharepoint.v3"/>
    <ds:schemaRef ds:uri="http://schemas.microsoft.com/sharepoint/v3/fields"/>
    <ds:schemaRef ds:uri="ac07eb5e-720c-4c0e-afb7-3f9edc60fc7f"/>
    <ds:schemaRef ds:uri="369941d8-ad61-4612-8199-fa251bcdca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4CE3E1-5953-4B4F-8665-1C29749D1C66}">
  <ds:schemaRefs>
    <ds:schemaRef ds:uri="Microsoft.SharePoint.Taxonomy.ContentTypeSync"/>
  </ds:schemaRefs>
</ds:datastoreItem>
</file>

<file path=customXml/itemProps4.xml><?xml version="1.0" encoding="utf-8"?>
<ds:datastoreItem xmlns:ds="http://schemas.openxmlformats.org/officeDocument/2006/customXml" ds:itemID="{D70DF44D-A61D-48F5-A32F-F4B52644518F}">
  <ds:schemaRefs>
    <ds:schemaRef ds:uri="http://schemas.microsoft.com/office/2006/metadata/properties"/>
    <ds:schemaRef ds:uri="http://schemas.microsoft.com/office/infopath/2007/PartnerControls"/>
    <ds:schemaRef ds:uri="http://schemas.microsoft.com/sharepoint/v3/fields"/>
    <ds:schemaRef ds:uri="http://schemas.microsoft.com/sharepoint/v3"/>
    <ds:schemaRef ds:uri="4ffa91fb-a0ff-4ac5-b2db-65c790d184a4"/>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1150</Words>
  <Characters>6751</Characters>
  <Application>Microsoft Office Word</Application>
  <DocSecurity>0</DocSecurity>
  <Lines>286</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Rubin, Howard E</dc:creator>
  <cp:lastModifiedBy>Schultz, Eric</cp:lastModifiedBy>
  <cp:revision>2</cp:revision>
  <dcterms:created xsi:type="dcterms:W3CDTF">2026-08-27T22:58:00Z</dcterms:created>
  <dcterms:modified xsi:type="dcterms:W3CDTF">2026-08-27T22:58:00Z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0x010100D229D1FA8590A3468255F3FA7D39B1DA</vt:lpwstr>
  </property>
  <property fmtid="{D5CDD505-2E9C-101B-9397-08002B2CF9AE}" pid="3" name="Document Type">
    <vt:lpwstr/>
  </property>
  <property fmtid="{D5CDD505-2E9C-101B-9397-08002B2CF9AE}" pid="4" name="Document_x0020_Type">
    <vt:lpwstr/>
  </property>
  <property fmtid="{D5CDD505-2E9C-101B-9397-08002B2CF9AE}" pid="5" name="TaxKeyword">
    <vt:lpwstr/>
  </property>
</Properties>
</file>