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63B366FE" w:rsidRPr="00CB038B" w:rsidP="11AB4B38" w14:paraId="46692DEB" w14:textId="18E8CE09">
      <w:pPr>
        <w:spacing w:after="0"/>
        <w:jc w:val="center"/>
        <w:rPr>
          <w:sz w:val="32"/>
          <w:szCs w:val="32"/>
        </w:rPr>
      </w:pPr>
      <w:r w:rsidRPr="020F8A4A">
        <w:rPr>
          <w:sz w:val="32"/>
          <w:szCs w:val="32"/>
        </w:rPr>
        <w:t>U.S. Environmental Protection Agency</w:t>
      </w:r>
    </w:p>
    <w:p w:rsidR="00DE4E0C" w:rsidRPr="00CB038B" w:rsidP="11AB4B38" w14:paraId="1A3CA841" w14:textId="4B14E2EE">
      <w:pPr>
        <w:jc w:val="center"/>
        <w:rPr>
          <w:sz w:val="32"/>
          <w:szCs w:val="32"/>
        </w:rPr>
      </w:pPr>
      <w:r w:rsidRPr="020F8A4A">
        <w:rPr>
          <w:sz w:val="32"/>
          <w:szCs w:val="32"/>
        </w:rPr>
        <w:t>Information Collection Request</w:t>
      </w:r>
    </w:p>
    <w:p w:rsidR="00EA0D20" w:rsidP="00BB432F" w14:paraId="77D1C27C" w14:textId="77777777">
      <w:pPr>
        <w:rPr>
          <w:rFonts w:cstheme="minorHAnsi"/>
          <w:b/>
          <w:bCs/>
        </w:rPr>
      </w:pPr>
    </w:p>
    <w:p w:rsidR="00BB432F" w:rsidRPr="00BB3410" w:rsidP="357C3B0B" w14:paraId="7B82FD92" w14:textId="6E195FBF">
      <w:r w:rsidRPr="357C3B0B">
        <w:rPr>
          <w:b/>
          <w:bCs/>
        </w:rPr>
        <w:t>Title:</w:t>
      </w:r>
      <w:r w:rsidRPr="357C3B0B" w:rsidR="001F34A5">
        <w:t xml:space="preserve"> </w:t>
      </w:r>
      <w:r w:rsidR="00A47466">
        <w:rPr>
          <w:rStyle w:val="normaltextrun"/>
          <w:color w:val="000000"/>
          <w:shd w:val="clear" w:color="auto" w:fill="FFFFFF"/>
        </w:rPr>
        <w:t xml:space="preserve">Information Collection Request (ICR) Supporting Statement for Clean Water State Revolving Fund and Drinking Water State Revolving Fund Programs </w:t>
      </w:r>
      <w:r w:rsidRPr="00552E72" w:rsidR="00A47466">
        <w:rPr>
          <w:rStyle w:val="normaltextrun"/>
          <w:color w:val="000000"/>
          <w:shd w:val="clear" w:color="auto" w:fill="FFFFFF"/>
        </w:rPr>
        <w:t>OMB NO. 2040-0185, EPA ICR NO. 1803.</w:t>
      </w:r>
      <w:r w:rsidRPr="00552E72" w:rsidR="3C29D80C">
        <w:rPr>
          <w:rStyle w:val="normaltextrun"/>
          <w:color w:val="000000"/>
          <w:shd w:val="clear" w:color="auto" w:fill="FFFFFF"/>
        </w:rPr>
        <w:t>10</w:t>
      </w:r>
      <w:r w:rsidRPr="00552E72" w:rsidR="00A47466">
        <w:rPr>
          <w:rStyle w:val="normaltextrun"/>
          <w:color w:val="000000"/>
          <w:shd w:val="clear" w:color="auto" w:fill="FFFFFF"/>
        </w:rPr>
        <w:t>.</w:t>
      </w:r>
      <w:r w:rsidRPr="00552E72" w:rsidR="00A47466">
        <w:rPr>
          <w:rStyle w:val="eop"/>
          <w:color w:val="000000"/>
          <w:shd w:val="clear" w:color="auto" w:fill="FFFFFF"/>
        </w:rPr>
        <w:t> </w:t>
      </w:r>
    </w:p>
    <w:p w:rsidR="00EE2403" w:rsidRPr="00BB3410" w:rsidP="00BB432F" w14:paraId="71D5121E" w14:textId="41B180E6">
      <w:pPr>
        <w:spacing w:line="240" w:lineRule="auto"/>
        <w:rPr>
          <w:rFonts w:cstheme="minorHAnsi"/>
        </w:rPr>
      </w:pPr>
      <w:r w:rsidRPr="00BB3410">
        <w:rPr>
          <w:rFonts w:cstheme="minorHAnsi"/>
          <w:b/>
          <w:bCs/>
        </w:rPr>
        <w:t>OMB Control Number</w:t>
      </w:r>
      <w:r w:rsidRPr="00EA0D20">
        <w:rPr>
          <w:rFonts w:cstheme="minorHAnsi"/>
          <w:b/>
          <w:bCs/>
        </w:rPr>
        <w:t>:</w:t>
      </w:r>
      <w:r w:rsidRPr="00BB3410" w:rsidR="00BB432F">
        <w:rPr>
          <w:rFonts w:cstheme="minorHAnsi"/>
        </w:rPr>
        <w:t xml:space="preserve"> </w:t>
      </w:r>
      <w:r w:rsidR="00736819">
        <w:rPr>
          <w:rStyle w:val="normaltextrun"/>
          <w:color w:val="000000"/>
          <w:shd w:val="clear" w:color="auto" w:fill="FFFFFF"/>
        </w:rPr>
        <w:t>2040-0185</w:t>
      </w:r>
    </w:p>
    <w:p w:rsidR="00EE2403" w:rsidRPr="00BB3410" w:rsidP="357C3B0B" w14:paraId="4FB77BCA" w14:textId="6B264C43">
      <w:pPr>
        <w:spacing w:before="240" w:line="240" w:lineRule="auto"/>
      </w:pPr>
      <w:r w:rsidRPr="357C3B0B">
        <w:rPr>
          <w:b/>
          <w:bCs/>
        </w:rPr>
        <w:t>EPA ICR Number:</w:t>
      </w:r>
      <w:r w:rsidRPr="357C3B0B" w:rsidR="00BB432F">
        <w:t xml:space="preserve"> </w:t>
      </w:r>
      <w:r w:rsidR="00EB38E6">
        <w:rPr>
          <w:rStyle w:val="normaltextrun"/>
          <w:color w:val="000000"/>
          <w:bdr w:val="none" w:sz="0" w:space="0" w:color="auto" w:frame="1"/>
        </w:rPr>
        <w:t>1803.</w:t>
      </w:r>
      <w:r w:rsidR="51D2EB66">
        <w:rPr>
          <w:rStyle w:val="normaltextrun"/>
          <w:color w:val="000000"/>
          <w:bdr w:val="none" w:sz="0" w:space="0" w:color="auto" w:frame="1"/>
        </w:rPr>
        <w:t>10</w:t>
      </w:r>
    </w:p>
    <w:p w:rsidR="00D24ABF" w:rsidP="020F8A4A" w14:paraId="6E56A2C7" w14:textId="1DE3E22D">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Fonts w:asciiTheme="minorHAnsi" w:hAnsiTheme="minorHAnsi" w:cstheme="minorBidi"/>
          <w:b/>
          <w:bCs/>
        </w:rPr>
        <w:t>Abstract:</w:t>
      </w:r>
      <w:r w:rsidRPr="020F8A4A" w:rsidR="00BB432F">
        <w:rPr>
          <w:rFonts w:asciiTheme="minorHAnsi" w:hAnsiTheme="minorHAnsi" w:cstheme="minorBidi"/>
        </w:rPr>
        <w:t xml:space="preserve"> </w:t>
      </w:r>
      <w:r w:rsidRPr="020F8A4A" w:rsidR="002A26FD">
        <w:rPr>
          <w:rStyle w:val="normaltextrun"/>
          <w:rFonts w:asciiTheme="minorHAnsi" w:hAnsiTheme="minorHAnsi" w:cstheme="minorBidi"/>
          <w:sz w:val="22"/>
          <w:szCs w:val="22"/>
        </w:rPr>
        <w:t xml:space="preserve">The information collection activities will occur primarily at the program-level through the State Capitalization Grant Agreement/Intended Use Plan and Annual Report. The information on the Intended Use Plan (IUP) is needed annually to describe how the </w:t>
      </w:r>
      <w:r w:rsidRPr="020F8A4A" w:rsidR="00A06AE6">
        <w:rPr>
          <w:rStyle w:val="normaltextrun"/>
          <w:rFonts w:asciiTheme="minorHAnsi" w:hAnsiTheme="minorHAnsi" w:cstheme="minorBidi"/>
          <w:sz w:val="22"/>
          <w:szCs w:val="22"/>
        </w:rPr>
        <w:t>s</w:t>
      </w:r>
      <w:r w:rsidRPr="020F8A4A" w:rsidR="002A26FD">
        <w:rPr>
          <w:rStyle w:val="normaltextrun"/>
          <w:rFonts w:asciiTheme="minorHAnsi" w:hAnsiTheme="minorHAnsi" w:cstheme="minorBidi"/>
          <w:sz w:val="22"/>
          <w:szCs w:val="22"/>
        </w:rPr>
        <w:t xml:space="preserve">tate intends to use available State Revolving Fund (SRF) funds for the year to meet the objectives of the Clean Water Act (CWA) or Safe Drinking Water Act (SDWA) and to further the goal of protecting public health. The Annual Report is needed to provide detailed information on how the </w:t>
      </w:r>
      <w:r w:rsidRPr="020F8A4A" w:rsidR="00A06AE6">
        <w:rPr>
          <w:rStyle w:val="normaltextrun"/>
          <w:rFonts w:asciiTheme="minorHAnsi" w:hAnsiTheme="minorHAnsi" w:cstheme="minorBidi"/>
          <w:sz w:val="22"/>
          <w:szCs w:val="22"/>
        </w:rPr>
        <w:t>s</w:t>
      </w:r>
      <w:r w:rsidRPr="020F8A4A" w:rsidR="002A26FD">
        <w:rPr>
          <w:rStyle w:val="normaltextrun"/>
          <w:rFonts w:asciiTheme="minorHAnsi" w:hAnsiTheme="minorHAnsi" w:cstheme="minorBidi"/>
          <w:sz w:val="22"/>
          <w:szCs w:val="22"/>
        </w:rPr>
        <w:t xml:space="preserve">tate has met its goals and objectives </w:t>
      </w:r>
      <w:r w:rsidRPr="020F8A4A" w:rsidR="002A26FD">
        <w:rPr>
          <w:rStyle w:val="normaltextrun"/>
          <w:rFonts w:asciiTheme="minorHAnsi" w:hAnsiTheme="minorHAnsi" w:cstheme="minorBidi"/>
          <w:sz w:val="22"/>
          <w:szCs w:val="22"/>
        </w:rPr>
        <w:t>of</w:t>
      </w:r>
      <w:r w:rsidRPr="020F8A4A" w:rsidR="002A26FD">
        <w:rPr>
          <w:rStyle w:val="normaltextrun"/>
          <w:rFonts w:asciiTheme="minorHAnsi" w:hAnsiTheme="minorHAnsi" w:cstheme="minorBidi"/>
          <w:sz w:val="22"/>
          <w:szCs w:val="22"/>
        </w:rPr>
        <w:t xml:space="preserve"> the previous fiscal year as stated in the IUP and Grant Agreement. The CWA and SDWA require this information to ensure the national accountability, adequate public review and comment, fiscal integrity, and consistent management needed to achieve public health and </w:t>
      </w:r>
      <w:r w:rsidRPr="020F8A4A" w:rsidR="3906468F">
        <w:rPr>
          <w:rStyle w:val="normaltextrun"/>
          <w:rFonts w:asciiTheme="minorHAnsi" w:hAnsiTheme="minorHAnsi" w:cstheme="minorBidi"/>
          <w:sz w:val="22"/>
          <w:szCs w:val="22"/>
        </w:rPr>
        <w:t>statutory</w:t>
      </w:r>
      <w:r w:rsidRPr="020F8A4A" w:rsidR="002A26FD">
        <w:rPr>
          <w:rStyle w:val="normaltextrun"/>
          <w:rFonts w:asciiTheme="minorHAnsi" w:hAnsiTheme="minorHAnsi" w:cstheme="minorBidi"/>
          <w:sz w:val="22"/>
          <w:szCs w:val="22"/>
        </w:rPr>
        <w:t xml:space="preserve"> compliance objectives.</w:t>
      </w:r>
    </w:p>
    <w:p w:rsidR="002A26FD" w:rsidRPr="00F03702" w:rsidP="002A26FD" w14:paraId="29A629C2" w14:textId="6BDF3DE6">
      <w:pPr>
        <w:pStyle w:val="paragraph"/>
        <w:spacing w:before="0" w:beforeAutospacing="0" w:after="0" w:afterAutospacing="0"/>
        <w:textAlignment w:val="baseline"/>
        <w:rPr>
          <w:rFonts w:asciiTheme="minorHAnsi" w:hAnsiTheme="minorHAnsi" w:cstheme="minorHAnsi"/>
          <w:sz w:val="18"/>
          <w:szCs w:val="18"/>
        </w:rPr>
      </w:pPr>
      <w:r w:rsidRPr="00F03702">
        <w:rPr>
          <w:rStyle w:val="eop"/>
          <w:rFonts w:asciiTheme="minorHAnsi" w:hAnsiTheme="minorHAnsi" w:cstheme="minorHAnsi"/>
          <w:sz w:val="22"/>
          <w:szCs w:val="22"/>
        </w:rPr>
        <w:t> </w:t>
      </w:r>
    </w:p>
    <w:p w:rsidR="002A26FD" w:rsidP="002A26FD" w14:paraId="669CC207" w14:textId="45A5B472">
      <w:pPr>
        <w:pStyle w:val="paragraph"/>
        <w:spacing w:before="0" w:beforeAutospacing="0" w:after="0" w:afterAutospacing="0"/>
        <w:textAlignment w:val="baseline"/>
        <w:rPr>
          <w:rStyle w:val="eop"/>
          <w:rFonts w:asciiTheme="minorHAnsi" w:hAnsiTheme="minorHAnsi" w:cstheme="minorHAnsi"/>
          <w:sz w:val="22"/>
          <w:szCs w:val="22"/>
        </w:rPr>
      </w:pPr>
      <w:r w:rsidRPr="00F03702">
        <w:rPr>
          <w:rStyle w:val="normaltextrun"/>
          <w:rFonts w:asciiTheme="minorHAnsi" w:hAnsiTheme="minorHAnsi" w:cstheme="minorHAnsi"/>
          <w:sz w:val="22"/>
          <w:szCs w:val="22"/>
        </w:rPr>
        <w:t xml:space="preserve">Title VI of the CWA of 1987 established the Clean Water State Revolving Fund (CWSRF) program, which replaced the Environmental Protection Agency’s (EPA) Construction Grants Program. As outlined in 40 CFR Part 35, Subpart K, State Water Pollution Control Revolving Funds, and EPA guidance, each </w:t>
      </w:r>
      <w:r w:rsidR="00A06AE6">
        <w:rPr>
          <w:rStyle w:val="normaltextrun"/>
          <w:rFonts w:asciiTheme="minorHAnsi" w:hAnsiTheme="minorHAnsi" w:cstheme="minorHAnsi"/>
          <w:sz w:val="22"/>
          <w:szCs w:val="22"/>
        </w:rPr>
        <w:t>s</w:t>
      </w:r>
      <w:r w:rsidRPr="00F03702">
        <w:rPr>
          <w:rStyle w:val="normaltextrun"/>
          <w:rFonts w:asciiTheme="minorHAnsi" w:hAnsiTheme="minorHAnsi" w:cstheme="minorHAnsi"/>
          <w:sz w:val="22"/>
          <w:szCs w:val="22"/>
        </w:rPr>
        <w:t xml:space="preserve">tate and Puerto Rico has its own CWSRF. The 1996 Amendments to the SDWA created the Drinking Water State Revolving Fund (DWSRF). Much like the CWSRF, each </w:t>
      </w:r>
      <w:r w:rsidR="00A06AE6">
        <w:rPr>
          <w:rStyle w:val="normaltextrun"/>
          <w:rFonts w:asciiTheme="minorHAnsi" w:hAnsiTheme="minorHAnsi" w:cstheme="minorHAnsi"/>
          <w:sz w:val="22"/>
          <w:szCs w:val="22"/>
        </w:rPr>
        <w:t>s</w:t>
      </w:r>
      <w:r w:rsidRPr="00F03702">
        <w:rPr>
          <w:rStyle w:val="normaltextrun"/>
          <w:rFonts w:asciiTheme="minorHAnsi" w:hAnsiTheme="minorHAnsi" w:cstheme="minorHAnsi"/>
          <w:sz w:val="22"/>
          <w:szCs w:val="22"/>
        </w:rPr>
        <w:t>tate and Puerto Rico has its own DWSRF, outlined in 40 CFR Part 35, Subpart L.</w:t>
      </w:r>
      <w:r w:rsidRPr="00F03702">
        <w:rPr>
          <w:rStyle w:val="eop"/>
          <w:rFonts w:asciiTheme="minorHAnsi" w:hAnsiTheme="minorHAnsi" w:cstheme="minorHAnsi"/>
          <w:sz w:val="22"/>
          <w:szCs w:val="22"/>
        </w:rPr>
        <w:t> </w:t>
      </w:r>
    </w:p>
    <w:p w:rsidR="00D24ABF" w:rsidRPr="00F03702" w:rsidP="002A26FD" w14:paraId="48B8EA0F" w14:textId="77777777">
      <w:pPr>
        <w:pStyle w:val="paragraph"/>
        <w:spacing w:before="0" w:beforeAutospacing="0" w:after="0" w:afterAutospacing="0"/>
        <w:textAlignment w:val="baseline"/>
        <w:rPr>
          <w:rFonts w:asciiTheme="minorHAnsi" w:hAnsiTheme="minorHAnsi" w:cstheme="minorHAnsi"/>
          <w:sz w:val="18"/>
          <w:szCs w:val="18"/>
        </w:rPr>
      </w:pPr>
    </w:p>
    <w:p w:rsidR="00D24ABF" w:rsidP="020F8A4A" w14:paraId="60D15C57" w14:textId="33FC402C">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Style w:val="normaltextrun"/>
          <w:rFonts w:asciiTheme="minorHAnsi" w:hAnsiTheme="minorHAnsi" w:cstheme="minorBidi"/>
          <w:sz w:val="22"/>
          <w:szCs w:val="22"/>
        </w:rPr>
        <w:t xml:space="preserve">A </w:t>
      </w:r>
      <w:r w:rsidRPr="020F8A4A" w:rsidR="00A06AE6">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tate’s CWSRF and DWSRF include funds provided by federal capitalization grants, </w:t>
      </w:r>
      <w:r w:rsidRPr="020F8A4A" w:rsidR="00A06AE6">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match, repayments from prior assistance agreements, interest that has been repaid to the SRF, and investment income. In some cases, a </w:t>
      </w:r>
      <w:r w:rsidRPr="020F8A4A" w:rsidR="00A06AE6">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SRF secures additional funding through bond proceeds. Each </w:t>
      </w:r>
      <w:r w:rsidRPr="020F8A4A" w:rsidR="00A06AE6">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designs and operates its own revolving fund to provide financial assistance to eligible recipients for water pollution control and drinking water </w:t>
      </w:r>
      <w:r w:rsidRPr="020F8A4A" w:rsidR="1AAC0524">
        <w:rPr>
          <w:rStyle w:val="normaltextrun"/>
          <w:rFonts w:asciiTheme="minorHAnsi" w:hAnsiTheme="minorHAnsi" w:cstheme="minorBidi"/>
          <w:sz w:val="22"/>
          <w:szCs w:val="22"/>
        </w:rPr>
        <w:t xml:space="preserve">protection </w:t>
      </w:r>
      <w:r w:rsidRPr="020F8A4A">
        <w:rPr>
          <w:rStyle w:val="normaltextrun"/>
          <w:rFonts w:asciiTheme="minorHAnsi" w:hAnsiTheme="minorHAnsi" w:cstheme="minorBidi"/>
          <w:sz w:val="22"/>
          <w:szCs w:val="22"/>
        </w:rPr>
        <w:t>activities.</w:t>
      </w:r>
    </w:p>
    <w:p w:rsidR="002A26FD" w:rsidRPr="00F03702" w:rsidP="002A26FD" w14:paraId="26CC7C7B" w14:textId="78F81883">
      <w:pPr>
        <w:pStyle w:val="paragraph"/>
        <w:spacing w:before="0" w:beforeAutospacing="0" w:after="0" w:afterAutospacing="0"/>
        <w:textAlignment w:val="baseline"/>
        <w:rPr>
          <w:rFonts w:asciiTheme="minorHAnsi" w:hAnsiTheme="minorHAnsi" w:cstheme="minorHAnsi"/>
          <w:sz w:val="18"/>
          <w:szCs w:val="18"/>
        </w:rPr>
      </w:pPr>
      <w:r w:rsidRPr="00F03702">
        <w:rPr>
          <w:rStyle w:val="normaltextrun"/>
          <w:rFonts w:asciiTheme="minorHAnsi" w:hAnsiTheme="minorHAnsi" w:cstheme="minorHAnsi"/>
          <w:sz w:val="22"/>
          <w:szCs w:val="22"/>
        </w:rPr>
        <w:t> </w:t>
      </w:r>
      <w:r w:rsidRPr="00F03702">
        <w:rPr>
          <w:rStyle w:val="eop"/>
          <w:rFonts w:asciiTheme="minorHAnsi" w:hAnsiTheme="minorHAnsi" w:cstheme="minorHAnsi"/>
          <w:sz w:val="22"/>
          <w:szCs w:val="22"/>
        </w:rPr>
        <w:t> </w:t>
      </w:r>
    </w:p>
    <w:p w:rsidR="00D24ABF" w:rsidP="020F8A4A" w14:paraId="0450DC6B" w14:textId="4A6FDC1D">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Style w:val="normaltextrun"/>
          <w:rFonts w:asciiTheme="minorHAnsi" w:hAnsiTheme="minorHAnsi" w:cstheme="minorBidi"/>
          <w:sz w:val="22"/>
          <w:szCs w:val="22"/>
        </w:rPr>
        <w:t xml:space="preserve">The CWSRF and DWSRF were established as low-interest sources of funding for a wide range of water infrastructure projects and have the flexibility to </w:t>
      </w:r>
      <w:r w:rsidRPr="020F8A4A" w:rsidR="33F7F724">
        <w:rPr>
          <w:rStyle w:val="normaltextrun"/>
          <w:rFonts w:asciiTheme="minorHAnsi" w:hAnsiTheme="minorHAnsi" w:cstheme="minorBidi"/>
          <w:sz w:val="22"/>
          <w:szCs w:val="22"/>
        </w:rPr>
        <w:t>provide assistance</w:t>
      </w:r>
      <w:r w:rsidRPr="020F8A4A">
        <w:rPr>
          <w:rStyle w:val="normaltextrun"/>
          <w:rFonts w:asciiTheme="minorHAnsi" w:hAnsiTheme="minorHAnsi" w:cstheme="minorBidi"/>
          <w:sz w:val="22"/>
          <w:szCs w:val="22"/>
        </w:rPr>
        <w:t xml:space="preserve"> beyond low</w:t>
      </w:r>
      <w:r w:rsidRPr="020F8A4A" w:rsidR="2776524E">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 xml:space="preserve">interest loans. States have the authority to use </w:t>
      </w:r>
      <w:r w:rsidRPr="020F8A4A">
        <w:rPr>
          <w:rStyle w:val="normaltextrun"/>
          <w:rFonts w:asciiTheme="minorHAnsi" w:hAnsiTheme="minorHAnsi" w:cstheme="minorBidi"/>
          <w:sz w:val="22"/>
          <w:szCs w:val="22"/>
        </w:rPr>
        <w:t>the SRFs</w:t>
      </w:r>
      <w:r w:rsidRPr="020F8A4A">
        <w:rPr>
          <w:rStyle w:val="normaltextrun"/>
          <w:rFonts w:asciiTheme="minorHAnsi" w:hAnsiTheme="minorHAnsi" w:cstheme="minorBidi"/>
          <w:sz w:val="22"/>
          <w:szCs w:val="22"/>
        </w:rPr>
        <w:t xml:space="preserve"> to issue and refinance loans, purchase or guarantee local debt, and purchase bond insurance. States may also set specific terms such as interest rates and repayment periods. The SRFs can also issue loan guarantees, and in 2009, Congress authorized </w:t>
      </w:r>
      <w:r w:rsidRPr="020F8A4A" w:rsidR="00E41ED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tates to provide further financial assistance via the SRF programs in the form of grants, principal forgiveness, and negative interest rate loans. Under the DWSRF, a </w:t>
      </w:r>
      <w:r w:rsidRPr="020F8A4A" w:rsidR="00E41ED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tate may, at its discretion, establish disadvantaged community criteria and offer negative interest rates, principal forgiveness, and/or an extended repayment term</w:t>
      </w:r>
      <w:r w:rsidRPr="020F8A4A" w:rsidR="21C03C97">
        <w:rPr>
          <w:rStyle w:val="normaltextrun"/>
          <w:rFonts w:asciiTheme="minorHAnsi" w:hAnsiTheme="minorHAnsi" w:cstheme="minorBidi"/>
          <w:sz w:val="22"/>
          <w:szCs w:val="22"/>
        </w:rPr>
        <w:t xml:space="preserve"> to communities meeting such criteria</w:t>
      </w:r>
      <w:r w:rsidRPr="020F8A4A">
        <w:rPr>
          <w:rStyle w:val="normaltextrun"/>
          <w:rFonts w:asciiTheme="minorHAnsi" w:hAnsiTheme="minorHAnsi" w:cstheme="minorBidi"/>
          <w:sz w:val="22"/>
          <w:szCs w:val="22"/>
        </w:rPr>
        <w:t>.</w:t>
      </w:r>
    </w:p>
    <w:p w:rsidR="002A26FD" w:rsidRPr="00F03702" w:rsidP="002A26FD" w14:paraId="0DD050C8" w14:textId="5AD04E18">
      <w:pPr>
        <w:pStyle w:val="paragraph"/>
        <w:spacing w:before="0" w:beforeAutospacing="0" w:after="0" w:afterAutospacing="0"/>
        <w:textAlignment w:val="baseline"/>
        <w:rPr>
          <w:rFonts w:asciiTheme="minorHAnsi" w:hAnsiTheme="minorHAnsi" w:cstheme="minorHAnsi"/>
          <w:sz w:val="18"/>
          <w:szCs w:val="18"/>
        </w:rPr>
      </w:pPr>
      <w:r w:rsidRPr="00F03702">
        <w:rPr>
          <w:rStyle w:val="eop"/>
          <w:rFonts w:asciiTheme="minorHAnsi" w:hAnsiTheme="minorHAnsi" w:cstheme="minorHAnsi"/>
          <w:sz w:val="22"/>
          <w:szCs w:val="22"/>
        </w:rPr>
        <w:t> </w:t>
      </w:r>
    </w:p>
    <w:p w:rsidR="002A26FD" w:rsidRPr="00F03702" w:rsidP="6AC6EEF4" w14:paraId="0BB7B0D2" w14:textId="0FE304AF">
      <w:pPr>
        <w:pStyle w:val="paragraph"/>
        <w:spacing w:before="0" w:beforeAutospacing="0" w:after="0" w:afterAutospacing="0"/>
        <w:textAlignment w:val="baseline"/>
        <w:rPr>
          <w:rFonts w:asciiTheme="minorHAnsi" w:hAnsiTheme="minorHAnsi" w:cstheme="minorBidi"/>
          <w:sz w:val="18"/>
          <w:szCs w:val="18"/>
        </w:rPr>
      </w:pPr>
      <w:r w:rsidRPr="6AC6EEF4">
        <w:rPr>
          <w:rStyle w:val="normaltextrun"/>
          <w:rFonts w:asciiTheme="minorHAnsi" w:hAnsiTheme="minorHAnsi" w:cstheme="minorBidi"/>
          <w:sz w:val="22"/>
          <w:szCs w:val="22"/>
        </w:rPr>
        <w:t xml:space="preserve">Congress provides EPA annual appropriations for providing capitalization grants to </w:t>
      </w:r>
      <w:r w:rsidRPr="6AC6EEF4" w:rsidR="00E41EDD">
        <w:rPr>
          <w:rStyle w:val="normaltextrun"/>
          <w:rFonts w:asciiTheme="minorHAnsi" w:hAnsiTheme="minorHAnsi" w:cstheme="minorBidi"/>
          <w:sz w:val="22"/>
          <w:szCs w:val="22"/>
        </w:rPr>
        <w:t>s</w:t>
      </w:r>
      <w:r w:rsidRPr="6AC6EEF4">
        <w:rPr>
          <w:rStyle w:val="normaltextrun"/>
          <w:rFonts w:asciiTheme="minorHAnsi" w:hAnsiTheme="minorHAnsi" w:cstheme="minorBidi"/>
          <w:sz w:val="22"/>
          <w:szCs w:val="22"/>
        </w:rPr>
        <w:t xml:space="preserve">tate SRFs. EPA awards these grants to each </w:t>
      </w:r>
      <w:r w:rsidRPr="6AC6EEF4" w:rsidR="00E41EDD">
        <w:rPr>
          <w:rStyle w:val="normaltextrun"/>
          <w:rFonts w:asciiTheme="minorHAnsi" w:hAnsiTheme="minorHAnsi" w:cstheme="minorBidi"/>
          <w:sz w:val="22"/>
          <w:szCs w:val="22"/>
        </w:rPr>
        <w:t>s</w:t>
      </w:r>
      <w:r w:rsidRPr="6AC6EEF4">
        <w:rPr>
          <w:rStyle w:val="normaltextrun"/>
          <w:rFonts w:asciiTheme="minorHAnsi" w:hAnsiTheme="minorHAnsi" w:cstheme="minorBidi"/>
          <w:sz w:val="22"/>
          <w:szCs w:val="22"/>
        </w:rPr>
        <w:t xml:space="preserve">tate upon the </w:t>
      </w:r>
      <w:r w:rsidRPr="6AC6EEF4" w:rsidR="00E41EDD">
        <w:rPr>
          <w:rStyle w:val="normaltextrun"/>
          <w:rFonts w:asciiTheme="minorHAnsi" w:hAnsiTheme="minorHAnsi" w:cstheme="minorBidi"/>
          <w:sz w:val="22"/>
          <w:szCs w:val="22"/>
        </w:rPr>
        <w:t>s</w:t>
      </w:r>
      <w:r w:rsidRPr="6AC6EEF4">
        <w:rPr>
          <w:rStyle w:val="normaltextrun"/>
          <w:rFonts w:asciiTheme="minorHAnsi" w:hAnsiTheme="minorHAnsi" w:cstheme="minorBidi"/>
          <w:sz w:val="22"/>
          <w:szCs w:val="22"/>
        </w:rPr>
        <w:t xml:space="preserve">tate’s submission of a grant application, which includes an </w:t>
      </w:r>
      <w:r w:rsidRPr="6AC6EEF4">
        <w:rPr>
          <w:rStyle w:val="normaltextrun"/>
          <w:rFonts w:asciiTheme="minorHAnsi" w:hAnsiTheme="minorHAnsi" w:cstheme="minorBidi"/>
          <w:sz w:val="22"/>
          <w:szCs w:val="22"/>
        </w:rPr>
        <w:t xml:space="preserve">IUP. While EPA provides oversight that ensures that </w:t>
      </w:r>
      <w:r w:rsidRPr="6AC6EEF4" w:rsidR="00E41EDD">
        <w:rPr>
          <w:rStyle w:val="normaltextrun"/>
          <w:rFonts w:asciiTheme="minorHAnsi" w:hAnsiTheme="minorHAnsi" w:cstheme="minorBidi"/>
          <w:sz w:val="22"/>
          <w:szCs w:val="22"/>
        </w:rPr>
        <w:t>s</w:t>
      </w:r>
      <w:r w:rsidRPr="6AC6EEF4">
        <w:rPr>
          <w:rStyle w:val="normaltextrun"/>
          <w:rFonts w:asciiTheme="minorHAnsi" w:hAnsiTheme="minorHAnsi" w:cstheme="minorBidi"/>
          <w:sz w:val="22"/>
          <w:szCs w:val="22"/>
        </w:rPr>
        <w:t xml:space="preserve">tates’ procedures are consistent with the CWA or SDWA and accompanying regulations, </w:t>
      </w:r>
      <w:r w:rsidRPr="6AC6EEF4" w:rsidR="0D3303AD">
        <w:rPr>
          <w:rStyle w:val="normaltextrun"/>
          <w:rFonts w:asciiTheme="minorHAnsi" w:hAnsiTheme="minorHAnsi" w:cstheme="minorBidi"/>
          <w:sz w:val="22"/>
          <w:szCs w:val="22"/>
        </w:rPr>
        <w:t>the CWA and SDWA authorize the states to structure and manage their SRF programs to meet state objectives and address state water quality and public health priorities</w:t>
      </w:r>
      <w:r w:rsidRPr="6AC6EEF4">
        <w:rPr>
          <w:rStyle w:val="normaltextrun"/>
          <w:rFonts w:asciiTheme="minorHAnsi" w:hAnsiTheme="minorHAnsi" w:cstheme="minorBidi"/>
          <w:sz w:val="22"/>
          <w:szCs w:val="22"/>
        </w:rPr>
        <w:t xml:space="preserve">. Additional information about the CWSRFs and DWSRFs are available at </w:t>
      </w:r>
      <w:hyperlink r:id="rId9">
        <w:r w:rsidRPr="6AC6EEF4">
          <w:rPr>
            <w:rStyle w:val="normaltextrun"/>
            <w:rFonts w:asciiTheme="minorHAnsi" w:hAnsiTheme="minorHAnsi" w:cstheme="minorBidi"/>
            <w:color w:val="0563C1"/>
            <w:sz w:val="22"/>
            <w:szCs w:val="22"/>
            <w:u w:val="single"/>
          </w:rPr>
          <w:t>http://www.epa.gov/cwsrf/learn-about-clean-water-state-revolving-fund-cwsrf</w:t>
        </w:r>
      </w:hyperlink>
      <w:r w:rsidRPr="6AC6EEF4">
        <w:rPr>
          <w:rStyle w:val="normaltextrun"/>
          <w:rFonts w:asciiTheme="minorHAnsi" w:hAnsiTheme="minorHAnsi" w:cstheme="minorBidi"/>
          <w:sz w:val="22"/>
          <w:szCs w:val="22"/>
        </w:rPr>
        <w:t xml:space="preserve"> and </w:t>
      </w:r>
      <w:hyperlink r:id="rId10" w:anchor="tab-1">
        <w:r w:rsidRPr="6AC6EEF4">
          <w:rPr>
            <w:rStyle w:val="normaltextrun"/>
            <w:rFonts w:asciiTheme="minorHAnsi" w:hAnsiTheme="minorHAnsi" w:cstheme="minorBidi"/>
            <w:color w:val="0563C1"/>
            <w:sz w:val="22"/>
            <w:szCs w:val="22"/>
            <w:u w:val="single"/>
          </w:rPr>
          <w:t>https://www.epa.gov/dwsrf/how-drinking-water-state-revolving-fund-works#tab-1</w:t>
        </w:r>
      </w:hyperlink>
      <w:r w:rsidRPr="6AC6EEF4">
        <w:rPr>
          <w:rStyle w:val="normaltextrun"/>
          <w:rFonts w:asciiTheme="minorHAnsi" w:hAnsiTheme="minorHAnsi" w:cstheme="minorBidi"/>
          <w:sz w:val="22"/>
          <w:szCs w:val="22"/>
        </w:rPr>
        <w:t>, respectively. </w:t>
      </w:r>
      <w:r w:rsidRPr="6AC6EEF4">
        <w:rPr>
          <w:rStyle w:val="eop"/>
          <w:rFonts w:asciiTheme="minorHAnsi" w:hAnsiTheme="minorHAnsi" w:cstheme="minorBidi"/>
          <w:sz w:val="22"/>
          <w:szCs w:val="22"/>
        </w:rPr>
        <w:t> </w:t>
      </w:r>
    </w:p>
    <w:p w:rsidR="6AC6EEF4" w:rsidP="6AC6EEF4" w14:paraId="1914B206" w14:textId="262E7D08">
      <w:pPr>
        <w:pStyle w:val="paragraph"/>
        <w:spacing w:before="0" w:beforeAutospacing="0" w:after="0" w:afterAutospacing="0"/>
        <w:rPr>
          <w:rStyle w:val="eop"/>
          <w:rFonts w:asciiTheme="minorHAnsi" w:hAnsiTheme="minorHAnsi" w:cstheme="minorBidi"/>
          <w:sz w:val="22"/>
          <w:szCs w:val="22"/>
        </w:rPr>
      </w:pPr>
    </w:p>
    <w:p w:rsidR="00D24ABF" w:rsidP="6AC6EEF4" w14:paraId="71E8352D" w14:textId="5126E764">
      <w:pPr>
        <w:pStyle w:val="paragraph"/>
        <w:spacing w:before="0" w:beforeAutospacing="0" w:after="0" w:afterAutospacing="0"/>
        <w:textAlignment w:val="baseline"/>
        <w:rPr>
          <w:rStyle w:val="normaltextrun"/>
          <w:rFonts w:asciiTheme="minorHAnsi" w:hAnsiTheme="minorHAnsi" w:cstheme="minorBidi"/>
          <w:sz w:val="22"/>
          <w:szCs w:val="22"/>
        </w:rPr>
      </w:pPr>
      <w:r w:rsidRPr="6AC6EEF4">
        <w:rPr>
          <w:rStyle w:val="normaltextrun"/>
          <w:rFonts w:asciiTheme="minorHAnsi" w:hAnsiTheme="minorHAnsi" w:cstheme="minorBidi"/>
          <w:sz w:val="22"/>
          <w:szCs w:val="22"/>
        </w:rPr>
        <w:t xml:space="preserve">This </w:t>
      </w:r>
      <w:r w:rsidRPr="6AC6EEF4" w:rsidR="72AE0AD1">
        <w:rPr>
          <w:rStyle w:val="normaltextrun"/>
          <w:rFonts w:asciiTheme="minorHAnsi" w:hAnsiTheme="minorHAnsi" w:cstheme="minorBidi"/>
          <w:sz w:val="22"/>
          <w:szCs w:val="22"/>
        </w:rPr>
        <w:t xml:space="preserve">proposed </w:t>
      </w:r>
      <w:r w:rsidRPr="6AC6EEF4">
        <w:rPr>
          <w:rStyle w:val="normaltextrun"/>
          <w:rFonts w:asciiTheme="minorHAnsi" w:hAnsiTheme="minorHAnsi" w:cstheme="minorBidi"/>
          <w:sz w:val="22"/>
          <w:szCs w:val="22"/>
        </w:rPr>
        <w:t xml:space="preserve">ICR </w:t>
      </w:r>
      <w:r w:rsidRPr="6AC6EEF4" w:rsidR="689FD462">
        <w:rPr>
          <w:rStyle w:val="normaltextrun"/>
          <w:rFonts w:asciiTheme="minorHAnsi" w:hAnsiTheme="minorHAnsi" w:cstheme="minorBidi"/>
          <w:sz w:val="22"/>
          <w:szCs w:val="22"/>
        </w:rPr>
        <w:t xml:space="preserve">would </w:t>
      </w:r>
      <w:r w:rsidRPr="6AC6EEF4">
        <w:rPr>
          <w:rStyle w:val="normaltextrun"/>
          <w:rFonts w:asciiTheme="minorHAnsi" w:hAnsiTheme="minorHAnsi" w:cstheme="minorBidi"/>
          <w:sz w:val="22"/>
          <w:szCs w:val="22"/>
        </w:rPr>
        <w:t xml:space="preserve">renew the Office of Management and Budget (OMB) Number 2040-0185 DWSRF ICR and OMB Number 2040-0118 CWSRF ICR and </w:t>
      </w:r>
      <w:r w:rsidRPr="6AC6EEF4">
        <w:rPr>
          <w:rStyle w:val="normaltextrun"/>
          <w:rFonts w:asciiTheme="minorHAnsi" w:hAnsiTheme="minorHAnsi" w:cstheme="minorBidi"/>
          <w:sz w:val="22"/>
          <w:szCs w:val="22"/>
        </w:rPr>
        <w:t>provides</w:t>
      </w:r>
      <w:r w:rsidRPr="6AC6EEF4">
        <w:rPr>
          <w:rStyle w:val="normaltextrun"/>
          <w:rFonts w:asciiTheme="minorHAnsi" w:hAnsiTheme="minorHAnsi" w:cstheme="minorBidi"/>
          <w:sz w:val="22"/>
          <w:szCs w:val="22"/>
        </w:rPr>
        <w:t xml:space="preserve"> updated estimates of the reporting burden associated with the information collection activities. </w:t>
      </w:r>
      <w:r w:rsidRPr="6AC6EEF4" w:rsidR="4F980936">
        <w:rPr>
          <w:rStyle w:val="normaltextrun"/>
          <w:rFonts w:asciiTheme="minorHAnsi" w:hAnsiTheme="minorHAnsi" w:cstheme="minorBidi"/>
          <w:sz w:val="22"/>
          <w:szCs w:val="22"/>
        </w:rPr>
        <w:t xml:space="preserve"> As further noted below and in</w:t>
      </w:r>
      <w:r w:rsidR="002311FA">
        <w:rPr>
          <w:rStyle w:val="normaltextrun"/>
          <w:rFonts w:asciiTheme="minorHAnsi" w:hAnsiTheme="minorHAnsi" w:cstheme="minorBidi"/>
          <w:sz w:val="22"/>
          <w:szCs w:val="22"/>
        </w:rPr>
        <w:t xml:space="preserve"> the</w:t>
      </w:r>
      <w:r w:rsidRPr="6AC6EEF4" w:rsidR="4F980936">
        <w:rPr>
          <w:rStyle w:val="normaltextrun"/>
          <w:rFonts w:asciiTheme="minorHAnsi" w:hAnsiTheme="minorHAnsi" w:cstheme="minorBidi"/>
          <w:sz w:val="22"/>
          <w:szCs w:val="22"/>
        </w:rPr>
        <w:t xml:space="preserve"> </w:t>
      </w:r>
      <w:r w:rsidR="00285D2E">
        <w:rPr>
          <w:rStyle w:val="normaltextrun"/>
          <w:rFonts w:asciiTheme="minorHAnsi" w:hAnsiTheme="minorHAnsi" w:cstheme="minorBidi"/>
          <w:sz w:val="22"/>
          <w:szCs w:val="22"/>
        </w:rPr>
        <w:t>FRN</w:t>
      </w:r>
      <w:r w:rsidR="002311FA">
        <w:rPr>
          <w:rStyle w:val="normaltextrun"/>
          <w:rFonts w:asciiTheme="minorHAnsi" w:hAnsiTheme="minorHAnsi" w:cstheme="minorBidi"/>
          <w:sz w:val="22"/>
          <w:szCs w:val="22"/>
        </w:rPr>
        <w:t>,</w:t>
      </w:r>
      <w:r w:rsidRPr="6AC6EEF4" w:rsidR="4F980936">
        <w:rPr>
          <w:rStyle w:val="normaltextrun"/>
          <w:rFonts w:asciiTheme="minorHAnsi" w:hAnsiTheme="minorHAnsi" w:cstheme="minorBidi"/>
          <w:sz w:val="22"/>
          <w:szCs w:val="22"/>
        </w:rPr>
        <w:t xml:space="preserve"> the estimated reporting burden </w:t>
      </w:r>
      <w:r w:rsidRPr="6AC6EEF4" w:rsidR="2FD67E88">
        <w:rPr>
          <w:rStyle w:val="normaltextrun"/>
          <w:rFonts w:asciiTheme="minorHAnsi" w:hAnsiTheme="minorHAnsi" w:cstheme="minorBidi"/>
          <w:sz w:val="22"/>
          <w:szCs w:val="22"/>
        </w:rPr>
        <w:t xml:space="preserve">hours </w:t>
      </w:r>
      <w:r w:rsidRPr="6AC6EEF4" w:rsidR="4F980936">
        <w:rPr>
          <w:rStyle w:val="normaltextrun"/>
          <w:rFonts w:asciiTheme="minorHAnsi" w:hAnsiTheme="minorHAnsi" w:cstheme="minorBidi"/>
          <w:sz w:val="22"/>
          <w:szCs w:val="22"/>
        </w:rPr>
        <w:t xml:space="preserve">for this proposed ICR is lower than the burden under the currently approved ICR. </w:t>
      </w:r>
    </w:p>
    <w:p w:rsidR="002A26FD" w:rsidRPr="00F03702" w:rsidP="002A26FD" w14:paraId="2107298E" w14:textId="2D24A55A">
      <w:pPr>
        <w:pStyle w:val="paragraph"/>
        <w:spacing w:before="0" w:beforeAutospacing="0" w:after="0" w:afterAutospacing="0"/>
        <w:textAlignment w:val="baseline"/>
        <w:rPr>
          <w:rFonts w:asciiTheme="minorHAnsi" w:hAnsiTheme="minorHAnsi" w:cstheme="minorHAnsi"/>
          <w:sz w:val="18"/>
          <w:szCs w:val="18"/>
        </w:rPr>
      </w:pPr>
      <w:r w:rsidRPr="00F03702">
        <w:rPr>
          <w:rStyle w:val="eop"/>
          <w:rFonts w:asciiTheme="minorHAnsi" w:hAnsiTheme="minorHAnsi" w:cstheme="minorHAnsi"/>
          <w:sz w:val="22"/>
          <w:szCs w:val="22"/>
        </w:rPr>
        <w:t> </w:t>
      </w:r>
    </w:p>
    <w:p w:rsidR="002A26FD" w:rsidRPr="00F03702" w:rsidP="002A26FD" w14:paraId="2AD1E815" w14:textId="77777777">
      <w:pPr>
        <w:pStyle w:val="paragraph"/>
        <w:spacing w:before="0" w:beforeAutospacing="0" w:after="0" w:afterAutospacing="0"/>
        <w:textAlignment w:val="baseline"/>
        <w:rPr>
          <w:rFonts w:asciiTheme="minorHAnsi" w:hAnsiTheme="minorHAnsi" w:cstheme="minorHAnsi"/>
          <w:sz w:val="18"/>
          <w:szCs w:val="18"/>
        </w:rPr>
      </w:pPr>
      <w:r w:rsidRPr="00F03702">
        <w:rPr>
          <w:rStyle w:val="normaltextrun"/>
          <w:rFonts w:asciiTheme="minorHAnsi" w:hAnsiTheme="minorHAnsi" w:cstheme="minorHAnsi"/>
          <w:sz w:val="22"/>
          <w:szCs w:val="22"/>
        </w:rPr>
        <w:t>The individual information collections covered under this ICR are briefly described as follows:</w:t>
      </w:r>
      <w:r w:rsidRPr="00F03702">
        <w:rPr>
          <w:rStyle w:val="eop"/>
          <w:rFonts w:asciiTheme="minorHAnsi" w:hAnsiTheme="minorHAnsi" w:cstheme="minorHAnsi"/>
          <w:sz w:val="22"/>
          <w:szCs w:val="22"/>
        </w:rPr>
        <w:t> </w:t>
      </w:r>
    </w:p>
    <w:p w:rsidR="002A26FD" w:rsidRPr="00F03702" w:rsidP="00654FEE" w14:paraId="51C129A5" w14:textId="77777777">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F03702">
        <w:rPr>
          <w:rStyle w:val="normaltextrun"/>
          <w:rFonts w:asciiTheme="minorHAnsi" w:hAnsiTheme="minorHAnsi" w:cstheme="minorHAnsi"/>
          <w:sz w:val="22"/>
          <w:szCs w:val="22"/>
          <w:u w:val="single"/>
        </w:rPr>
        <w:t>Capitalization Grant Agreement/Intended Use Plan</w:t>
      </w:r>
      <w:r w:rsidRPr="00F03702">
        <w:rPr>
          <w:rStyle w:val="eop"/>
          <w:rFonts w:asciiTheme="minorHAnsi" w:hAnsiTheme="minorHAnsi" w:cstheme="minorHAnsi"/>
          <w:sz w:val="22"/>
          <w:szCs w:val="22"/>
        </w:rPr>
        <w:t> </w:t>
      </w:r>
    </w:p>
    <w:p w:rsidR="002A26FD" w:rsidRPr="00F03702" w:rsidP="020F8A4A" w14:paraId="7A678BBC" w14:textId="6B42A4F2">
      <w:pPr>
        <w:pStyle w:val="paragraph"/>
        <w:spacing w:before="0" w:beforeAutospacing="0" w:after="0" w:afterAutospacing="0"/>
        <w:ind w:left="72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 xml:space="preserve">The Capitalization Grant Agreement is the principal instrument by which the </w:t>
      </w:r>
      <w:r w:rsidRPr="020F8A4A" w:rsidR="00E41ED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commits to manage its revolving fund program in conformity with the requirements of the CWA or SDWA. The grant agreement contains or incorporates by reference the IUP, application materials, payment schedule, required certifications, Operating Agreement (if used), and other documentation required by the </w:t>
      </w:r>
      <w:r w:rsidRPr="020F8A4A" w:rsidR="5CEF1F20">
        <w:rPr>
          <w:rStyle w:val="normaltextrun"/>
          <w:rFonts w:asciiTheme="minorHAnsi" w:hAnsiTheme="minorHAnsi" w:cstheme="minorBidi"/>
          <w:sz w:val="22"/>
          <w:szCs w:val="22"/>
        </w:rPr>
        <w:t xml:space="preserve">EPA </w:t>
      </w:r>
      <w:r w:rsidRPr="020F8A4A">
        <w:rPr>
          <w:rStyle w:val="normaltextrun"/>
          <w:rFonts w:asciiTheme="minorHAnsi" w:hAnsiTheme="minorHAnsi" w:cstheme="minorBidi"/>
          <w:sz w:val="22"/>
          <w:szCs w:val="22"/>
        </w:rPr>
        <w:t xml:space="preserve">Regional Administrator. Information on how an SRF program intends to use its funds for the upcoming year to meet the objectives of the CWA or SDWA can be found in the IUP. The agreement is a general instrument to legally commit the </w:t>
      </w:r>
      <w:r w:rsidRPr="020F8A4A" w:rsidR="00E41ED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tate and EPA to execute their responsibilities under the CWA or SDWA.</w:t>
      </w:r>
      <w:r w:rsidRPr="020F8A4A">
        <w:rPr>
          <w:rStyle w:val="eop"/>
          <w:rFonts w:asciiTheme="minorHAnsi" w:hAnsiTheme="minorHAnsi" w:cstheme="minorBidi"/>
          <w:sz w:val="22"/>
          <w:szCs w:val="22"/>
        </w:rPr>
        <w:t> </w:t>
      </w:r>
    </w:p>
    <w:p w:rsidR="002A26FD" w:rsidRPr="00F03702" w:rsidP="00654FEE" w14:paraId="7168A19B" w14:textId="77777777">
      <w:pPr>
        <w:pStyle w:val="paragraph"/>
        <w:numPr>
          <w:ilvl w:val="0"/>
          <w:numId w:val="6"/>
        </w:numPr>
        <w:spacing w:before="0" w:beforeAutospacing="0" w:after="0" w:afterAutospacing="0"/>
        <w:ind w:left="1080" w:firstLine="0"/>
        <w:textAlignment w:val="baseline"/>
        <w:rPr>
          <w:rFonts w:asciiTheme="minorHAnsi" w:hAnsiTheme="minorHAnsi" w:cstheme="minorHAnsi"/>
          <w:sz w:val="22"/>
          <w:szCs w:val="22"/>
        </w:rPr>
      </w:pPr>
      <w:r w:rsidRPr="00F03702">
        <w:rPr>
          <w:rStyle w:val="normaltextrun"/>
          <w:rFonts w:asciiTheme="minorHAnsi" w:hAnsiTheme="minorHAnsi" w:cstheme="minorHAnsi"/>
          <w:sz w:val="22"/>
          <w:szCs w:val="22"/>
          <w:u w:val="single"/>
        </w:rPr>
        <w:t>Annual Report</w:t>
      </w:r>
      <w:r w:rsidRPr="00F03702">
        <w:rPr>
          <w:rStyle w:val="eop"/>
          <w:rFonts w:asciiTheme="minorHAnsi" w:hAnsiTheme="minorHAnsi" w:cstheme="minorHAnsi"/>
          <w:sz w:val="22"/>
          <w:szCs w:val="22"/>
        </w:rPr>
        <w:t> </w:t>
      </w:r>
    </w:p>
    <w:p w:rsidR="002A26FD" w:rsidRPr="00F03702" w:rsidP="020F8A4A" w14:paraId="560CB051" w14:textId="26C36822">
      <w:pPr>
        <w:pStyle w:val="paragraph"/>
        <w:spacing w:before="0" w:beforeAutospacing="0" w:after="0" w:afterAutospacing="0"/>
        <w:ind w:left="72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 xml:space="preserve">The Annual Report indicates how the </w:t>
      </w:r>
      <w:r w:rsidRPr="020F8A4A" w:rsidR="00E41ED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has met its goals and objectives </w:t>
      </w:r>
      <w:r w:rsidRPr="020F8A4A">
        <w:rPr>
          <w:rStyle w:val="normaltextrun"/>
          <w:rFonts w:asciiTheme="minorHAnsi" w:hAnsiTheme="minorHAnsi" w:cstheme="minorBidi"/>
          <w:sz w:val="22"/>
          <w:szCs w:val="22"/>
        </w:rPr>
        <w:t>of</w:t>
      </w:r>
      <w:r w:rsidRPr="020F8A4A">
        <w:rPr>
          <w:rStyle w:val="normaltextrun"/>
          <w:rFonts w:asciiTheme="minorHAnsi" w:hAnsiTheme="minorHAnsi" w:cstheme="minorBidi"/>
          <w:sz w:val="22"/>
          <w:szCs w:val="22"/>
        </w:rPr>
        <w:t xml:space="preserve"> the past fiscal year as stated in the grant agreement and, more specifically, in the IUP. The Report provides information on loan recipients, loan amounts, loan terms, project categories of eligible costs, and similar data on other forms of assistance. The Report also describes the extent to which the existing CWSRF or DWSRF financial operating policies, alone or in combination with other </w:t>
      </w:r>
      <w:r w:rsidRPr="020F8A4A" w:rsidR="00FF591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financial assistance programs, will provide for the long-term fiscal health of the Fund and carry out other key provisions of the CWA or SDWA. Financial information from the Annual Report may be entered into the SRF Data System. </w:t>
      </w:r>
    </w:p>
    <w:p w:rsidR="002A26FD" w:rsidRPr="00F03702" w:rsidP="00654FEE" w14:paraId="3FD4FAC1" w14:textId="77777777">
      <w:pPr>
        <w:pStyle w:val="paragraph"/>
        <w:numPr>
          <w:ilvl w:val="0"/>
          <w:numId w:val="7"/>
        </w:numPr>
        <w:spacing w:before="0" w:beforeAutospacing="0" w:after="0" w:afterAutospacing="0"/>
        <w:ind w:left="1080" w:firstLine="0"/>
        <w:textAlignment w:val="baseline"/>
        <w:rPr>
          <w:rFonts w:asciiTheme="minorHAnsi" w:hAnsiTheme="minorHAnsi" w:cstheme="minorHAnsi"/>
          <w:sz w:val="22"/>
          <w:szCs w:val="22"/>
        </w:rPr>
      </w:pPr>
      <w:r w:rsidRPr="00F03702">
        <w:rPr>
          <w:rStyle w:val="normaltextrun"/>
          <w:rFonts w:asciiTheme="minorHAnsi" w:hAnsiTheme="minorHAnsi" w:cstheme="minorHAnsi"/>
          <w:sz w:val="22"/>
          <w:szCs w:val="22"/>
          <w:u w:val="single"/>
        </w:rPr>
        <w:t>State Audit </w:t>
      </w:r>
      <w:r w:rsidRPr="00F03702">
        <w:rPr>
          <w:rStyle w:val="eop"/>
          <w:rFonts w:asciiTheme="minorHAnsi" w:hAnsiTheme="minorHAnsi" w:cstheme="minorHAnsi"/>
          <w:sz w:val="22"/>
          <w:szCs w:val="22"/>
        </w:rPr>
        <w:t> </w:t>
      </w:r>
    </w:p>
    <w:p w:rsidR="002A26FD" w:rsidP="020F8A4A" w14:paraId="13CCA130" w14:textId="2B2B774C">
      <w:pPr>
        <w:pStyle w:val="paragraph"/>
        <w:spacing w:before="0" w:beforeAutospacing="0" w:after="0" w:afterAutospacing="0"/>
        <w:ind w:left="720"/>
        <w:rPr>
          <w:rFonts w:asciiTheme="minorHAnsi" w:hAnsiTheme="minorHAnsi" w:cstheme="minorBidi"/>
          <w:sz w:val="18"/>
          <w:szCs w:val="18"/>
        </w:rPr>
      </w:pPr>
      <w:r w:rsidRPr="007C2F8E">
        <w:rPr>
          <w:rStyle w:val="normaltextrun"/>
          <w:rFonts w:asciiTheme="minorHAnsi" w:hAnsiTheme="minorHAnsi" w:cstheme="minorBidi"/>
          <w:sz w:val="22"/>
          <w:szCs w:val="22"/>
        </w:rPr>
        <w:t xml:space="preserve">A </w:t>
      </w:r>
      <w:r w:rsidRPr="007C2F8E" w:rsidR="00FF591D">
        <w:rPr>
          <w:rStyle w:val="normaltextrun"/>
          <w:rFonts w:asciiTheme="minorHAnsi" w:hAnsiTheme="minorHAnsi" w:cstheme="minorBidi"/>
          <w:sz w:val="22"/>
          <w:szCs w:val="22"/>
        </w:rPr>
        <w:t>s</w:t>
      </w:r>
      <w:r w:rsidRPr="007C2F8E">
        <w:rPr>
          <w:rStyle w:val="normaltextrun"/>
          <w:rFonts w:asciiTheme="minorHAnsi" w:hAnsiTheme="minorHAnsi" w:cstheme="minorBidi"/>
          <w:sz w:val="22"/>
          <w:szCs w:val="22"/>
        </w:rPr>
        <w:t>tate must comply with the provisions of the Single Audit Act Amendments of 1996.</w:t>
      </w:r>
      <w:r w:rsidRPr="007C2F8E" w:rsidR="3E4464F0">
        <w:rPr>
          <w:rStyle w:val="normaltextrun"/>
          <w:rFonts w:asciiTheme="minorHAnsi" w:hAnsiTheme="minorHAnsi" w:cstheme="minorBidi"/>
          <w:sz w:val="22"/>
          <w:szCs w:val="22"/>
        </w:rPr>
        <w:t xml:space="preserve"> The Audit must contain an opinion on the financial condition of the SRF programs, a report on its internal controls, and a report on compliance with applicable laws and the CWA or SDWA. The EPA also recommends that </w:t>
      </w:r>
      <w:r w:rsidRPr="007C2F8E" w:rsidR="3E4464F0">
        <w:rPr>
          <w:rStyle w:val="normaltextrun"/>
          <w:rFonts w:asciiTheme="minorHAnsi" w:hAnsiTheme="minorHAnsi" w:cstheme="minorBidi"/>
          <w:sz w:val="22"/>
          <w:szCs w:val="22"/>
        </w:rPr>
        <w:t>each a</w:t>
      </w:r>
      <w:r w:rsidRPr="007C2F8E" w:rsidR="3E4464F0">
        <w:rPr>
          <w:rStyle w:val="normaltextrun"/>
          <w:rFonts w:asciiTheme="minorHAnsi" w:hAnsiTheme="minorHAnsi" w:cstheme="minorBidi"/>
          <w:sz w:val="22"/>
          <w:szCs w:val="22"/>
        </w:rPr>
        <w:t xml:space="preserve"> state conduct an annual independent audit of its SRF programs, consistent with best management practices</w:t>
      </w:r>
      <w:r w:rsidRPr="020F8A4A" w:rsidR="3E4464F0">
        <w:rPr>
          <w:rStyle w:val="normaltextrun"/>
          <w:rFonts w:asciiTheme="minorHAnsi" w:hAnsiTheme="minorHAnsi" w:cstheme="minorBidi"/>
          <w:sz w:val="22"/>
          <w:szCs w:val="22"/>
        </w:rPr>
        <w:t>.</w:t>
      </w:r>
    </w:p>
    <w:p w:rsidR="002A26FD" w:rsidRPr="00F03702" w:rsidP="00654FEE" w14:paraId="0A6C7F96" w14:textId="77777777">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F03702">
        <w:rPr>
          <w:rStyle w:val="normaltextrun"/>
          <w:rFonts w:asciiTheme="minorHAnsi" w:hAnsiTheme="minorHAnsi" w:cstheme="minorHAnsi"/>
          <w:sz w:val="22"/>
          <w:szCs w:val="22"/>
          <w:u w:val="single"/>
        </w:rPr>
        <w:t>Financial and Project Data </w:t>
      </w:r>
      <w:r w:rsidRPr="00F03702">
        <w:rPr>
          <w:rStyle w:val="eop"/>
          <w:rFonts w:asciiTheme="minorHAnsi" w:hAnsiTheme="minorHAnsi" w:cstheme="minorHAnsi"/>
          <w:sz w:val="22"/>
          <w:szCs w:val="22"/>
        </w:rPr>
        <w:t> </w:t>
      </w:r>
    </w:p>
    <w:p w:rsidR="002A26FD" w:rsidRPr="00F03702" w:rsidP="020F8A4A" w14:paraId="7F67626C" w14:textId="64C2A9B4">
      <w:pPr>
        <w:pStyle w:val="paragraph"/>
        <w:spacing w:before="0" w:beforeAutospacing="0" w:after="0" w:afterAutospacing="0"/>
        <w:ind w:left="72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To meet the CWA and SDWA objectives of “promoting the efficient use of fund resources</w:t>
      </w:r>
      <w:r w:rsidRPr="020F8A4A" w:rsidR="03DB6229">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 xml:space="preserve">” </w:t>
      </w:r>
      <w:r w:rsidRPr="020F8A4A" w:rsidR="002C3DAD">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tates must enter financial data, including project commitments and disbursements, into the SRF Data System on an annual basis. These data, also available to the public, are used by EPA to assess compliance with the Program’s mandate to use all funds in an “expeditious and timely” manner and achieve maximum environmental benefits from the Fund. Project-level data are collected on a quarterly basis using the SRF Data System to ensure CWA and SDWA eligibility and to highlight the projected environmental and health benefits from SRF projects. </w:t>
      </w:r>
      <w:r w:rsidRPr="020F8A4A">
        <w:rPr>
          <w:rStyle w:val="eop"/>
          <w:rFonts w:asciiTheme="minorHAnsi" w:hAnsiTheme="minorHAnsi" w:cstheme="minorBidi"/>
          <w:sz w:val="22"/>
          <w:szCs w:val="22"/>
        </w:rPr>
        <w:t> </w:t>
      </w:r>
    </w:p>
    <w:p w:rsidR="002A26FD" w:rsidRPr="00F03702" w:rsidP="020F8A4A" w14:paraId="3C37CDA2" w14:textId="618F7CE0">
      <w:pPr>
        <w:pStyle w:val="paragraph"/>
        <w:numPr>
          <w:ilvl w:val="0"/>
          <w:numId w:val="9"/>
        </w:numPr>
        <w:spacing w:before="0" w:beforeAutospacing="0" w:after="0" w:afterAutospacing="0"/>
        <w:ind w:left="1080" w:firstLine="0"/>
        <w:textAlignment w:val="baseline"/>
        <w:rPr>
          <w:rStyle w:val="eop"/>
          <w:rFonts w:asciiTheme="minorHAnsi" w:hAnsiTheme="minorHAnsi" w:cstheme="minorBidi"/>
          <w:sz w:val="22"/>
          <w:szCs w:val="22"/>
        </w:rPr>
      </w:pPr>
      <w:r w:rsidRPr="020F8A4A">
        <w:rPr>
          <w:rStyle w:val="normaltextrun"/>
          <w:rFonts w:asciiTheme="minorHAnsi" w:hAnsiTheme="minorHAnsi" w:cstheme="minorBidi"/>
          <w:sz w:val="22"/>
          <w:szCs w:val="22"/>
          <w:u w:val="single"/>
        </w:rPr>
        <w:t>SRF Public Awareness Requirements</w:t>
      </w:r>
      <w:r w:rsidRPr="007C2F8E">
        <w:rPr>
          <w:rStyle w:val="eop"/>
          <w:rFonts w:asciiTheme="minorHAnsi" w:hAnsiTheme="minorHAnsi" w:cstheme="minorBidi"/>
          <w:sz w:val="22"/>
          <w:szCs w:val="22"/>
          <w:u w:val="single"/>
        </w:rPr>
        <w:t> </w:t>
      </w:r>
      <w:r w:rsidRPr="007C2F8E" w:rsidR="31888739">
        <w:rPr>
          <w:rStyle w:val="eop"/>
          <w:rFonts w:asciiTheme="minorHAnsi" w:hAnsiTheme="minorHAnsi" w:cstheme="minorBidi"/>
          <w:sz w:val="22"/>
          <w:szCs w:val="22"/>
          <w:u w:val="single"/>
        </w:rPr>
        <w:t>and Activities</w:t>
      </w:r>
    </w:p>
    <w:p w:rsidR="002A26FD" w:rsidRPr="00F03702" w:rsidP="020F8A4A" w14:paraId="43D89831" w14:textId="0E431DCC">
      <w:pPr>
        <w:pStyle w:val="paragraph"/>
        <w:spacing w:before="0" w:beforeAutospacing="0" w:after="0" w:afterAutospacing="0"/>
        <w:ind w:left="72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 xml:space="preserve">Per EPA Grants Policy Issuance (GPI) 14-02: Enhancing Public Awareness of EPA Assistance Agreements, SRF borrowers must publicize EPA’s involvement in project funding up to the funding amount in each year’s capitalization grant. </w:t>
      </w:r>
      <w:r w:rsidRPr="020F8A4A">
        <w:rPr>
          <w:rStyle w:val="normaltextrun"/>
          <w:rFonts w:asciiTheme="minorHAnsi" w:hAnsiTheme="minorHAnsi" w:cstheme="minorBidi"/>
          <w:sz w:val="22"/>
          <w:szCs w:val="22"/>
        </w:rPr>
        <w:t>The SRFs</w:t>
      </w:r>
      <w:r w:rsidRPr="020F8A4A">
        <w:rPr>
          <w:rStyle w:val="normaltextrun"/>
          <w:rFonts w:asciiTheme="minorHAnsi" w:hAnsiTheme="minorHAnsi" w:cstheme="minorBidi"/>
          <w:sz w:val="22"/>
          <w:szCs w:val="22"/>
        </w:rPr>
        <w:t xml:space="preserve"> have various options to meet this requirement.</w:t>
      </w:r>
      <w:r w:rsidRPr="020F8A4A" w:rsidR="00D41828">
        <w:rPr>
          <w:rStyle w:val="normaltextrun"/>
          <w:rFonts w:asciiTheme="minorHAnsi" w:hAnsiTheme="minorHAnsi" w:cstheme="minorBidi"/>
          <w:sz w:val="22"/>
          <w:szCs w:val="22"/>
        </w:rPr>
        <w:t xml:space="preserve"> </w:t>
      </w:r>
      <w:r w:rsidRPr="020F8A4A" w:rsidR="45191AD8">
        <w:rPr>
          <w:rStyle w:val="normaltextrun"/>
          <w:rFonts w:asciiTheme="minorHAnsi" w:hAnsiTheme="minorHAnsi" w:cstheme="minorBidi"/>
          <w:sz w:val="22"/>
          <w:szCs w:val="22"/>
        </w:rPr>
        <w:t xml:space="preserve"> Under this ICR, the SRFs also will collect information from state programs to provide examples for case studies, fact sheets, and recognition programs.</w:t>
      </w:r>
      <w:r w:rsidRPr="020F8A4A" w:rsidR="00D41828">
        <w:rPr>
          <w:rStyle w:val="normaltextrun"/>
          <w:rFonts w:asciiTheme="minorHAnsi" w:hAnsiTheme="minorHAnsi" w:cstheme="minorBidi"/>
          <w:sz w:val="22"/>
          <w:szCs w:val="22"/>
        </w:rPr>
        <w:t xml:space="preserve"> The documents often require collection of additional information above and beyond what can be found in the SRF documents and data system.  This information </w:t>
      </w:r>
      <w:r w:rsidRPr="020F8A4A" w:rsidR="136EEC88">
        <w:rPr>
          <w:rStyle w:val="normaltextrun"/>
          <w:rFonts w:asciiTheme="minorHAnsi" w:hAnsiTheme="minorHAnsi" w:cstheme="minorBidi"/>
          <w:sz w:val="22"/>
          <w:szCs w:val="22"/>
        </w:rPr>
        <w:t xml:space="preserve">will be </w:t>
      </w:r>
      <w:r w:rsidRPr="020F8A4A" w:rsidR="00D41828">
        <w:rPr>
          <w:rStyle w:val="normaltextrun"/>
          <w:rFonts w:asciiTheme="minorHAnsi" w:hAnsiTheme="minorHAnsi" w:cstheme="minorBidi"/>
          <w:sz w:val="22"/>
          <w:szCs w:val="22"/>
        </w:rPr>
        <w:t>collected from the state SRF programs.</w:t>
      </w:r>
      <w:r w:rsidRPr="020F8A4A" w:rsidR="00CC18F0">
        <w:rPr>
          <w:rStyle w:val="normaltextrun"/>
          <w:rFonts w:asciiTheme="minorHAnsi" w:hAnsiTheme="minorHAnsi" w:cstheme="minorBidi"/>
          <w:sz w:val="22"/>
          <w:szCs w:val="22"/>
        </w:rPr>
        <w:t xml:space="preserve">  </w:t>
      </w:r>
      <w:r w:rsidRPr="020F8A4A">
        <w:rPr>
          <w:rStyle w:val="eop"/>
          <w:rFonts w:asciiTheme="minorHAnsi" w:hAnsiTheme="minorHAnsi" w:cstheme="minorBidi"/>
          <w:sz w:val="22"/>
          <w:szCs w:val="22"/>
        </w:rPr>
        <w:t> </w:t>
      </w:r>
    </w:p>
    <w:p w:rsidR="002A26FD" w:rsidRPr="00F03702" w:rsidP="002A26FD" w14:paraId="67536F8F" w14:textId="6C2E69CA">
      <w:pPr>
        <w:pStyle w:val="paragraph"/>
        <w:spacing w:before="0" w:beforeAutospacing="0" w:after="0" w:afterAutospacing="0"/>
        <w:textAlignment w:val="baseline"/>
        <w:rPr>
          <w:rFonts w:asciiTheme="minorHAnsi" w:hAnsiTheme="minorHAnsi" w:cstheme="minorHAnsi"/>
          <w:sz w:val="18"/>
          <w:szCs w:val="18"/>
        </w:rPr>
      </w:pPr>
    </w:p>
    <w:p w:rsidR="00257164" w:rsidP="020F8A4A" w14:paraId="5DF9CEDD" w14:textId="7111CF89">
      <w:pPr>
        <w:pStyle w:val="paragraph"/>
        <w:spacing w:before="0" w:beforeAutospacing="0" w:after="0" w:afterAutospacing="0"/>
        <w:textAlignment w:val="baseline"/>
        <w:rPr>
          <w:rStyle w:val="normaltextrun"/>
          <w:rFonts w:asciiTheme="minorHAnsi" w:hAnsiTheme="minorHAnsi" w:cstheme="minorBidi"/>
          <w:sz w:val="22"/>
          <w:szCs w:val="22"/>
        </w:rPr>
      </w:pPr>
      <w:r w:rsidRPr="11D5445D">
        <w:rPr>
          <w:rStyle w:val="normaltextrun"/>
          <w:rFonts w:asciiTheme="minorHAnsi" w:hAnsiTheme="minorHAnsi" w:cstheme="minorBidi"/>
          <w:sz w:val="22"/>
          <w:szCs w:val="22"/>
        </w:rPr>
        <w:t>With the exception of</w:t>
      </w:r>
      <w:r w:rsidRPr="11D5445D">
        <w:rPr>
          <w:rStyle w:val="normaltextrun"/>
          <w:rFonts w:asciiTheme="minorHAnsi" w:hAnsiTheme="minorHAnsi" w:cstheme="minorBidi"/>
          <w:sz w:val="22"/>
          <w:szCs w:val="22"/>
        </w:rPr>
        <w:t xml:space="preserve"> </w:t>
      </w:r>
      <w:r w:rsidRPr="11D5445D" w:rsidR="678EC7D4">
        <w:rPr>
          <w:rStyle w:val="normaltextrun"/>
          <w:rFonts w:asciiTheme="minorHAnsi" w:hAnsiTheme="minorHAnsi" w:cstheme="minorBidi"/>
          <w:sz w:val="22"/>
          <w:szCs w:val="22"/>
        </w:rPr>
        <w:t xml:space="preserve">some </w:t>
      </w:r>
      <w:r w:rsidRPr="11D5445D">
        <w:rPr>
          <w:rStyle w:val="normaltextrun"/>
          <w:rFonts w:asciiTheme="minorHAnsi" w:hAnsiTheme="minorHAnsi" w:cstheme="minorBidi"/>
          <w:sz w:val="22"/>
          <w:szCs w:val="22"/>
        </w:rPr>
        <w:t xml:space="preserve">public awareness requirements, the respondents for the information collection activities are the </w:t>
      </w:r>
      <w:r w:rsidRPr="11D5445D" w:rsidR="002C3DAD">
        <w:rPr>
          <w:rStyle w:val="normaltextrun"/>
          <w:rFonts w:asciiTheme="minorHAnsi" w:hAnsiTheme="minorHAnsi" w:cstheme="minorBidi"/>
          <w:sz w:val="22"/>
          <w:szCs w:val="22"/>
        </w:rPr>
        <w:t>s</w:t>
      </w:r>
      <w:r w:rsidRPr="11D5445D">
        <w:rPr>
          <w:rStyle w:val="normaltextrun"/>
          <w:rFonts w:asciiTheme="minorHAnsi" w:hAnsiTheme="minorHAnsi" w:cstheme="minorBidi"/>
          <w:sz w:val="22"/>
          <w:szCs w:val="22"/>
        </w:rPr>
        <w:t xml:space="preserve">tate environmental departments, </w:t>
      </w:r>
      <w:r w:rsidRPr="11D5445D" w:rsidR="002C3DAD">
        <w:rPr>
          <w:rStyle w:val="normaltextrun"/>
          <w:rFonts w:asciiTheme="minorHAnsi" w:hAnsiTheme="minorHAnsi" w:cstheme="minorBidi"/>
          <w:sz w:val="22"/>
          <w:szCs w:val="22"/>
        </w:rPr>
        <w:t>s</w:t>
      </w:r>
      <w:r w:rsidRPr="11D5445D">
        <w:rPr>
          <w:rStyle w:val="normaltextrun"/>
          <w:rFonts w:asciiTheme="minorHAnsi" w:hAnsiTheme="minorHAnsi" w:cstheme="minorBidi"/>
          <w:sz w:val="22"/>
          <w:szCs w:val="22"/>
        </w:rPr>
        <w:t xml:space="preserve">tate </w:t>
      </w:r>
      <w:r w:rsidRPr="11D5445D">
        <w:rPr>
          <w:rStyle w:val="normaltextrun"/>
          <w:rFonts w:asciiTheme="minorHAnsi" w:hAnsiTheme="minorHAnsi" w:cstheme="minorBidi"/>
          <w:sz w:val="22"/>
          <w:szCs w:val="22"/>
        </w:rPr>
        <w:t>departments of health</w:t>
      </w:r>
      <w:r w:rsidRPr="11D5445D">
        <w:rPr>
          <w:rStyle w:val="normaltextrun"/>
          <w:rFonts w:asciiTheme="minorHAnsi" w:hAnsiTheme="minorHAnsi" w:cstheme="minorBidi"/>
          <w:sz w:val="22"/>
          <w:szCs w:val="22"/>
        </w:rPr>
        <w:t xml:space="preserve">, and/or finance agencies responsible for operating the SRFs. The public awareness requirements directly impact SRF borrowers that are designated as recipients of federal funds. </w:t>
      </w:r>
    </w:p>
    <w:p w:rsidR="002A26FD" w:rsidRPr="00F03702" w:rsidP="002A26FD" w14:paraId="06EBA009" w14:textId="491C4E6F">
      <w:pPr>
        <w:pStyle w:val="paragraph"/>
        <w:spacing w:before="0" w:beforeAutospacing="0" w:after="0" w:afterAutospacing="0"/>
        <w:textAlignment w:val="baseline"/>
        <w:rPr>
          <w:rFonts w:asciiTheme="minorHAnsi" w:hAnsiTheme="minorHAnsi" w:cstheme="minorHAnsi"/>
          <w:sz w:val="18"/>
          <w:szCs w:val="18"/>
        </w:rPr>
      </w:pPr>
      <w:r w:rsidRPr="00F03702">
        <w:rPr>
          <w:rStyle w:val="eop"/>
          <w:rFonts w:asciiTheme="minorHAnsi" w:hAnsiTheme="minorHAnsi" w:cstheme="minorHAnsi"/>
          <w:sz w:val="22"/>
          <w:szCs w:val="22"/>
        </w:rPr>
        <w:t> </w:t>
      </w:r>
    </w:p>
    <w:p w:rsidR="002A26FD" w:rsidRPr="00F03702" w:rsidP="020F8A4A" w14:paraId="18674001" w14:textId="29C65731">
      <w:pPr>
        <w:pStyle w:val="paragraph"/>
        <w:spacing w:before="0" w:beforeAutospacing="0" w:after="0" w:afterAutospacing="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 xml:space="preserve">Compared to the previously approved ICR, the annual hourly and cost burdens have been decreased by </w:t>
      </w:r>
      <w:r w:rsidRPr="020F8A4A" w:rsidR="00FD3952">
        <w:rPr>
          <w:rStyle w:val="normaltextrun"/>
          <w:rFonts w:asciiTheme="minorHAnsi" w:hAnsiTheme="minorHAnsi" w:cstheme="minorBidi"/>
          <w:sz w:val="22"/>
          <w:szCs w:val="22"/>
        </w:rPr>
        <w:t>14,966</w:t>
      </w:r>
      <w:r w:rsidRPr="020F8A4A">
        <w:rPr>
          <w:rStyle w:val="normaltextrun"/>
          <w:rFonts w:asciiTheme="minorHAnsi" w:hAnsiTheme="minorHAnsi" w:cstheme="minorBidi"/>
          <w:sz w:val="22"/>
          <w:szCs w:val="22"/>
        </w:rPr>
        <w:t xml:space="preserve"> hours and increased by $</w:t>
      </w:r>
      <w:r w:rsidRPr="020F8A4A" w:rsidR="00AF22D1">
        <w:rPr>
          <w:rStyle w:val="normaltextrun"/>
          <w:rFonts w:asciiTheme="minorHAnsi" w:hAnsiTheme="minorHAnsi" w:cstheme="minorBidi"/>
          <w:sz w:val="22"/>
          <w:szCs w:val="22"/>
        </w:rPr>
        <w:t>313</w:t>
      </w:r>
      <w:r w:rsidRPr="020F8A4A" w:rsidR="00F04797">
        <w:rPr>
          <w:rStyle w:val="normaltextrun"/>
          <w:rFonts w:asciiTheme="minorHAnsi" w:hAnsiTheme="minorHAnsi" w:cstheme="minorBidi"/>
          <w:sz w:val="22"/>
          <w:szCs w:val="22"/>
        </w:rPr>
        <w:t>,0</w:t>
      </w:r>
      <w:r w:rsidRPr="020F8A4A" w:rsidR="002076DA">
        <w:rPr>
          <w:rStyle w:val="normaltextrun"/>
          <w:rFonts w:asciiTheme="minorHAnsi" w:hAnsiTheme="minorHAnsi" w:cstheme="minorBidi"/>
          <w:sz w:val="22"/>
          <w:szCs w:val="22"/>
        </w:rPr>
        <w:t>55</w:t>
      </w:r>
      <w:r w:rsidRPr="020F8A4A">
        <w:rPr>
          <w:rStyle w:val="normaltextrun"/>
          <w:rFonts w:asciiTheme="minorHAnsi" w:hAnsiTheme="minorHAnsi" w:cstheme="minorBidi"/>
          <w:sz w:val="22"/>
          <w:szCs w:val="22"/>
        </w:rPr>
        <w:t>, respectively</w:t>
      </w:r>
      <w:r w:rsidRPr="020F8A4A" w:rsidR="002076DA">
        <w:rPr>
          <w:rStyle w:val="normaltextrun"/>
          <w:rFonts w:asciiTheme="minorHAnsi" w:hAnsiTheme="minorHAnsi" w:cstheme="minorBidi"/>
          <w:sz w:val="22"/>
          <w:szCs w:val="22"/>
        </w:rPr>
        <w:t xml:space="preserve">.  This change in hourly burden is driven </w:t>
      </w:r>
      <w:r w:rsidRPr="020F8A4A" w:rsidR="002B5FDF">
        <w:rPr>
          <w:rStyle w:val="normaltextrun"/>
          <w:rFonts w:asciiTheme="minorHAnsi" w:hAnsiTheme="minorHAnsi" w:cstheme="minorBidi"/>
          <w:sz w:val="22"/>
          <w:szCs w:val="22"/>
        </w:rPr>
        <w:t>primarily</w:t>
      </w:r>
      <w:r w:rsidRPr="020F8A4A" w:rsidR="002076DA">
        <w:rPr>
          <w:rStyle w:val="normaltextrun"/>
          <w:rFonts w:asciiTheme="minorHAnsi" w:hAnsiTheme="minorHAnsi" w:cstheme="minorBidi"/>
          <w:sz w:val="22"/>
          <w:szCs w:val="22"/>
        </w:rPr>
        <w:t xml:space="preserve"> </w:t>
      </w:r>
      <w:r w:rsidRPr="020F8A4A" w:rsidR="00897EEF">
        <w:rPr>
          <w:rStyle w:val="normaltextrun"/>
          <w:rFonts w:asciiTheme="minorHAnsi" w:hAnsiTheme="minorHAnsi" w:cstheme="minorBidi"/>
          <w:sz w:val="22"/>
          <w:szCs w:val="22"/>
        </w:rPr>
        <w:t xml:space="preserve">by the end of appropriations </w:t>
      </w:r>
      <w:r w:rsidRPr="020F8A4A" w:rsidR="1D0525D2">
        <w:rPr>
          <w:rStyle w:val="normaltextrun"/>
          <w:rFonts w:asciiTheme="minorHAnsi" w:hAnsiTheme="minorHAnsi" w:cstheme="minorBidi"/>
          <w:sz w:val="22"/>
          <w:szCs w:val="22"/>
        </w:rPr>
        <w:t>provided through fiscal year 2026 to both SRF programs under the Infrastructure Investment and Jobs Act</w:t>
      </w:r>
      <w:r w:rsidRPr="020F8A4A" w:rsidR="00DA62C9">
        <w:rPr>
          <w:rStyle w:val="normaltextrun"/>
          <w:rFonts w:asciiTheme="minorHAnsi" w:hAnsiTheme="minorHAnsi" w:cstheme="minorBidi"/>
          <w:sz w:val="22"/>
          <w:szCs w:val="22"/>
        </w:rPr>
        <w:t>.  The cost increase i</w:t>
      </w:r>
      <w:r w:rsidRPr="020F8A4A" w:rsidR="53DC0CAA">
        <w:rPr>
          <w:rStyle w:val="normaltextrun"/>
          <w:rFonts w:asciiTheme="minorHAnsi" w:hAnsiTheme="minorHAnsi" w:cstheme="minorBidi"/>
          <w:sz w:val="22"/>
          <w:szCs w:val="22"/>
        </w:rPr>
        <w:t>s</w:t>
      </w:r>
      <w:r w:rsidRPr="020F8A4A" w:rsidR="00DA62C9">
        <w:rPr>
          <w:rStyle w:val="normaltextrun"/>
          <w:rFonts w:asciiTheme="minorHAnsi" w:hAnsiTheme="minorHAnsi" w:cstheme="minorBidi"/>
          <w:sz w:val="22"/>
          <w:szCs w:val="22"/>
        </w:rPr>
        <w:t xml:space="preserve"> driven primarily by an overall increase in hourly wages</w:t>
      </w:r>
      <w:r w:rsidRPr="020F8A4A">
        <w:rPr>
          <w:rStyle w:val="normaltextrun"/>
          <w:rFonts w:asciiTheme="minorHAnsi" w:hAnsiTheme="minorHAnsi" w:cstheme="minorBidi"/>
          <w:sz w:val="22"/>
          <w:szCs w:val="22"/>
        </w:rPr>
        <w:t xml:space="preserve">. </w:t>
      </w:r>
    </w:p>
    <w:p w:rsidR="006E0824" w:rsidP="4BDBF0A0" w14:paraId="27098B7A" w14:textId="77777777">
      <w:pPr>
        <w:rPr>
          <w:b/>
          <w:bCs/>
          <w:u w:val="single"/>
        </w:rPr>
      </w:pPr>
    </w:p>
    <w:p w:rsidR="00DE4E0C" w:rsidRPr="00BB3410" w:rsidP="4BDBF0A0" w14:paraId="12DA0580" w14:textId="492B8E93">
      <w:pPr>
        <w:rPr>
          <w:b/>
          <w:bCs/>
          <w:u w:val="single"/>
        </w:rPr>
      </w:pPr>
      <w:r>
        <w:rPr>
          <w:b/>
          <w:bCs/>
          <w:u w:val="single"/>
        </w:rPr>
        <w:t>S</w:t>
      </w:r>
      <w:r w:rsidRPr="4BDBF0A0" w:rsidR="00816010">
        <w:rPr>
          <w:b/>
          <w:bCs/>
          <w:u w:val="single"/>
        </w:rPr>
        <w:t>upporting Statement A</w:t>
      </w:r>
    </w:p>
    <w:p w:rsidR="00D47CB3" w:rsidRPr="00E3122D" w:rsidP="00654FEE" w14:paraId="73FF37C3" w14:textId="77C3FA07">
      <w:pPr>
        <w:pStyle w:val="ListParagraph"/>
        <w:numPr>
          <w:ilvl w:val="0"/>
          <w:numId w:val="3"/>
        </w:numPr>
        <w:pBdr>
          <w:bottom w:val="single" w:sz="4" w:space="1" w:color="auto"/>
        </w:pBdr>
        <w:spacing w:before="240" w:after="0"/>
        <w:rPr>
          <w:rFonts w:cstheme="minorHAnsi"/>
          <w:b/>
          <w:bCs/>
        </w:rPr>
      </w:pPr>
      <w:bookmarkStart w:id="0" w:name="_Toc156593368"/>
      <w:r w:rsidRPr="00E3122D">
        <w:rPr>
          <w:rFonts w:cstheme="minorHAnsi"/>
          <w:b/>
          <w:bCs/>
        </w:rPr>
        <w:t>NEED AND AUTHORITY FOR THE COLLECTION</w:t>
      </w:r>
      <w:bookmarkEnd w:id="0"/>
    </w:p>
    <w:p w:rsidR="00A27E5C" w:rsidRPr="00D47CB3" w:rsidP="00854AAE" w14:paraId="0D31D853" w14:textId="354D5D40">
      <w:pPr>
        <w:pBdr>
          <w:bottom w:val="single" w:sz="4" w:space="1" w:color="auto"/>
        </w:pBdr>
        <w:spacing w:before="60"/>
        <w:rPr>
          <w:rFonts w:cstheme="minorHAnsi"/>
          <w:i/>
          <w:iCs/>
        </w:rPr>
      </w:pPr>
      <w:r w:rsidRPr="00D47CB3">
        <w:rPr>
          <w:rFonts w:ascii="Calibri" w:hAnsi="Calibri" w:cs="Calibri"/>
          <w:i/>
          <w:iCs/>
          <w:color w:val="000000"/>
          <w:shd w:val="clear" w:color="auto" w:fill="FFFFFF"/>
        </w:rPr>
        <w:t>Explain the circumstances that make the collection of information necessary. Identify any legal or administrative requirements that necessitate the collection.</w:t>
      </w:r>
    </w:p>
    <w:p w:rsidR="001B4E6F" w:rsidRPr="00C1261C" w:rsidP="020F8A4A" w14:paraId="61421D3A" w14:textId="4622478E">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Style w:val="normaltextrun"/>
          <w:rFonts w:asciiTheme="minorHAnsi" w:hAnsiTheme="minorHAnsi" w:cstheme="minorBidi"/>
          <w:sz w:val="22"/>
          <w:szCs w:val="22"/>
        </w:rPr>
        <w:t>Title VI of the CWA and Section 1452 of SDWA provides the statutory basis for having a</w:t>
      </w:r>
      <w:r w:rsidRPr="020F8A4A" w:rsidR="1864F9C2">
        <w:rPr>
          <w:rStyle w:val="normaltextrun"/>
          <w:rFonts w:asciiTheme="minorHAnsi" w:hAnsiTheme="minorHAnsi" w:cstheme="minorBidi"/>
          <w:sz w:val="22"/>
          <w:szCs w:val="22"/>
        </w:rPr>
        <w:t xml:space="preserve"> state</w:t>
      </w:r>
      <w:r w:rsidRPr="020F8A4A">
        <w:rPr>
          <w:rStyle w:val="normaltextrun"/>
          <w:rFonts w:asciiTheme="minorHAnsi" w:hAnsiTheme="minorHAnsi" w:cstheme="minorBidi"/>
          <w:sz w:val="22"/>
          <w:szCs w:val="22"/>
        </w:rPr>
        <w:t xml:space="preserve"> SRF</w:t>
      </w:r>
      <w:r w:rsidRPr="020F8A4A" w:rsidR="3CF06617">
        <w:rPr>
          <w:rStyle w:val="normaltextrun"/>
          <w:rFonts w:asciiTheme="minorHAnsi" w:hAnsiTheme="minorHAnsi" w:cstheme="minorBidi"/>
          <w:sz w:val="22"/>
          <w:szCs w:val="22"/>
        </w:rPr>
        <w:t xml:space="preserve"> program</w:t>
      </w:r>
      <w:r w:rsidRPr="020F8A4A">
        <w:rPr>
          <w:rStyle w:val="normaltextrun"/>
          <w:rFonts w:asciiTheme="minorHAnsi" w:hAnsiTheme="minorHAnsi" w:cstheme="minorBidi"/>
          <w:sz w:val="22"/>
          <w:szCs w:val="22"/>
        </w:rPr>
        <w:t xml:space="preserve"> prepare and submit a Capitalization Grant Agreement, IUP, Annual Report, and </w:t>
      </w:r>
      <w:r w:rsidRPr="020F8A4A" w:rsidR="00EC070A">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 Audit. EPA also requires that the SRFs periodically enter financial and project level information into the SRF Data System. The </w:t>
      </w:r>
      <w:r w:rsidRPr="020F8A4A" w:rsidR="00C1261C">
        <w:rPr>
          <w:rStyle w:val="normaltextrun"/>
          <w:rFonts w:asciiTheme="minorHAnsi" w:hAnsiTheme="minorHAnsi" w:cstheme="minorBidi"/>
          <w:sz w:val="22"/>
          <w:szCs w:val="22"/>
        </w:rPr>
        <w:t>SRF Data System</w:t>
      </w:r>
      <w:r w:rsidRPr="020F8A4A">
        <w:rPr>
          <w:rStyle w:val="normaltextrun"/>
          <w:rFonts w:asciiTheme="minorHAnsi" w:hAnsiTheme="minorHAnsi" w:cstheme="minorBidi"/>
          <w:sz w:val="22"/>
          <w:szCs w:val="22"/>
        </w:rPr>
        <w:t xml:space="preserve"> provide</w:t>
      </w:r>
      <w:r w:rsidRPr="020F8A4A" w:rsidR="00C1261C">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 EPA with the information needed to effectively evaluate the performance of the SRFs and to ensure compliance with statutory and other federal requirements.</w:t>
      </w:r>
    </w:p>
    <w:p w:rsidR="00B34E87" w:rsidRPr="00C1261C" w:rsidP="00B34E87" w14:paraId="6A4676D9" w14:textId="46630EF8">
      <w:pPr>
        <w:pStyle w:val="paragraph"/>
        <w:spacing w:before="0" w:beforeAutospacing="0" w:after="0" w:afterAutospacing="0"/>
        <w:textAlignment w:val="baseline"/>
        <w:rPr>
          <w:rFonts w:asciiTheme="minorHAnsi" w:hAnsiTheme="minorHAnsi" w:cstheme="minorHAnsi"/>
          <w:sz w:val="18"/>
          <w:szCs w:val="18"/>
        </w:rPr>
      </w:pPr>
      <w:r w:rsidRPr="00C1261C">
        <w:rPr>
          <w:rStyle w:val="normaltextrun"/>
          <w:rFonts w:asciiTheme="minorHAnsi" w:hAnsiTheme="minorHAnsi" w:cstheme="minorHAnsi"/>
          <w:sz w:val="22"/>
          <w:szCs w:val="22"/>
        </w:rPr>
        <w:t> </w:t>
      </w:r>
      <w:r w:rsidRPr="00C1261C">
        <w:rPr>
          <w:rStyle w:val="eop"/>
          <w:rFonts w:asciiTheme="minorHAnsi" w:hAnsiTheme="minorHAnsi" w:cstheme="minorHAnsi"/>
          <w:sz w:val="22"/>
          <w:szCs w:val="22"/>
        </w:rPr>
        <w:t> </w:t>
      </w:r>
    </w:p>
    <w:p w:rsidR="00B34E87" w:rsidRPr="00CA6782" w:rsidP="6AC6EEF4" w14:paraId="2C4A53C0" w14:textId="6347842A">
      <w:pPr>
        <w:pStyle w:val="paragraph"/>
        <w:spacing w:before="0" w:beforeAutospacing="0" w:after="0" w:afterAutospacing="0"/>
        <w:textAlignment w:val="baseline"/>
        <w:rPr>
          <w:rFonts w:asciiTheme="minorHAnsi" w:hAnsiTheme="minorHAnsi" w:cstheme="minorBidi"/>
          <w:sz w:val="22"/>
          <w:szCs w:val="22"/>
        </w:rPr>
      </w:pPr>
      <w:r w:rsidRPr="6AC6EEF4">
        <w:rPr>
          <w:rStyle w:val="normaltextrun"/>
          <w:rFonts w:asciiTheme="minorHAnsi" w:hAnsiTheme="minorHAnsi" w:cstheme="minorBidi"/>
          <w:sz w:val="22"/>
          <w:szCs w:val="22"/>
        </w:rPr>
        <w:t xml:space="preserve">Prior to awarding a capitalization grant, EPA must have sufficient assurances that a CWSRF and DWSRF will be managed in compliance with the CWA and SDWA. To ensure that EPA receives these assurances, the CWA and SDWA </w:t>
      </w:r>
      <w:r w:rsidRPr="6AC6EEF4">
        <w:rPr>
          <w:rStyle w:val="normaltextrun"/>
          <w:rFonts w:asciiTheme="minorHAnsi" w:hAnsiTheme="minorHAnsi" w:cstheme="minorBidi"/>
          <w:sz w:val="22"/>
          <w:szCs w:val="22"/>
        </w:rPr>
        <w:t>provides</w:t>
      </w:r>
      <w:r w:rsidRPr="6AC6EEF4">
        <w:rPr>
          <w:rStyle w:val="normaltextrun"/>
          <w:rFonts w:asciiTheme="minorHAnsi" w:hAnsiTheme="minorHAnsi" w:cstheme="minorBidi"/>
          <w:sz w:val="22"/>
          <w:szCs w:val="22"/>
        </w:rPr>
        <w:t xml:space="preserve"> specific instructions to the </w:t>
      </w:r>
      <w:r w:rsidRPr="6AC6EEF4" w:rsidR="00EC070A">
        <w:rPr>
          <w:rStyle w:val="normaltextrun"/>
          <w:rFonts w:asciiTheme="minorHAnsi" w:hAnsiTheme="minorHAnsi" w:cstheme="minorBidi"/>
          <w:sz w:val="22"/>
          <w:szCs w:val="22"/>
        </w:rPr>
        <w:t>s</w:t>
      </w:r>
      <w:r w:rsidRPr="6AC6EEF4">
        <w:rPr>
          <w:rStyle w:val="normaltextrun"/>
          <w:rFonts w:asciiTheme="minorHAnsi" w:hAnsiTheme="minorHAnsi" w:cstheme="minorBidi"/>
          <w:sz w:val="22"/>
          <w:szCs w:val="22"/>
        </w:rPr>
        <w:t xml:space="preserve">tate for developing and submitting the Capitalization Grant Agreement. The contents of the Capitalization Grant Agreement are governed by CWA Section 602 and SDWA </w:t>
      </w:r>
      <w:r w:rsidRPr="6AC6EEF4" w:rsidR="6BD4D132">
        <w:rPr>
          <w:rStyle w:val="normaltextrun"/>
          <w:rFonts w:asciiTheme="minorHAnsi" w:hAnsiTheme="minorHAnsi" w:cstheme="minorBidi"/>
          <w:sz w:val="22"/>
          <w:szCs w:val="22"/>
        </w:rPr>
        <w:t>Section 1452</w:t>
      </w:r>
      <w:r w:rsidRPr="6AC6EEF4">
        <w:rPr>
          <w:rStyle w:val="normaltextrun"/>
          <w:rFonts w:asciiTheme="minorHAnsi" w:hAnsiTheme="minorHAnsi" w:cstheme="minorBidi"/>
          <w:sz w:val="22"/>
          <w:szCs w:val="22"/>
        </w:rPr>
        <w:t xml:space="preserve">, which lists the assurances and certifications an SRF must provide to EPA. As part of the capitalization grant agreement, a </w:t>
      </w:r>
      <w:r w:rsidRPr="6AC6EEF4" w:rsidR="00EC070A">
        <w:rPr>
          <w:rStyle w:val="normaltextrun"/>
          <w:rFonts w:asciiTheme="minorHAnsi" w:hAnsiTheme="minorHAnsi" w:cstheme="minorBidi"/>
          <w:sz w:val="22"/>
          <w:szCs w:val="22"/>
        </w:rPr>
        <w:t>s</w:t>
      </w:r>
      <w:r w:rsidRPr="6AC6EEF4">
        <w:rPr>
          <w:rStyle w:val="normaltextrun"/>
          <w:rFonts w:asciiTheme="minorHAnsi" w:hAnsiTheme="minorHAnsi" w:cstheme="minorBidi"/>
          <w:sz w:val="22"/>
          <w:szCs w:val="22"/>
        </w:rPr>
        <w:t xml:space="preserve">tate must submit an IUP that is developed in accordance with CWA Section 606(c) and SDWA Section 1452(a)(1). In addition to mandating the minimum level of information that must be included in the IUP, Section 606(c) and Section 1452(b)(1) also </w:t>
      </w:r>
      <w:r w:rsidRPr="6AC6EEF4">
        <w:rPr>
          <w:rStyle w:val="normaltextrun"/>
          <w:rFonts w:asciiTheme="minorHAnsi" w:hAnsiTheme="minorHAnsi" w:cstheme="minorBidi"/>
          <w:sz w:val="22"/>
          <w:szCs w:val="22"/>
        </w:rPr>
        <w:t>requires</w:t>
      </w:r>
      <w:r w:rsidRPr="6AC6EEF4">
        <w:rPr>
          <w:rStyle w:val="normaltextrun"/>
          <w:rFonts w:asciiTheme="minorHAnsi" w:hAnsiTheme="minorHAnsi" w:cstheme="minorBidi"/>
          <w:sz w:val="22"/>
          <w:szCs w:val="22"/>
        </w:rPr>
        <w:t xml:space="preserve"> that an SRF provide an opportunity for public comment before the plan can be submitted to EPA for review. The IUP must also reflect how an SRF will comply with other federal requirements. These federal requirements are usually included in annual appropriation acts.  </w:t>
      </w:r>
    </w:p>
    <w:p w:rsidR="6AC6EEF4" w:rsidP="6AC6EEF4" w14:paraId="14D78E2A" w14:textId="597A7C0E">
      <w:pPr>
        <w:pStyle w:val="paragraph"/>
        <w:spacing w:before="0" w:beforeAutospacing="0" w:after="0" w:afterAutospacing="0"/>
        <w:rPr>
          <w:rStyle w:val="normaltextrun"/>
          <w:rFonts w:asciiTheme="minorHAnsi" w:hAnsiTheme="minorHAnsi" w:cstheme="minorBidi"/>
          <w:sz w:val="22"/>
          <w:szCs w:val="22"/>
        </w:rPr>
      </w:pPr>
    </w:p>
    <w:p w:rsidR="00E1706B" w:rsidP="020F8A4A" w14:paraId="30F3C800" w14:textId="57C16AC1">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Style w:val="normaltextrun"/>
          <w:rFonts w:asciiTheme="minorHAnsi" w:hAnsiTheme="minorHAnsi" w:cstheme="minorBidi"/>
          <w:sz w:val="22"/>
          <w:szCs w:val="22"/>
        </w:rPr>
        <w:t xml:space="preserve">To help ensure that there is sufficient oversight of the SRFs, the CWA and SDWA also require that an SRF annually submit a report to EPA and undergo an audit. For the DWSRF, the requirement is a Biennial Report, but the program encourages </w:t>
      </w:r>
      <w:r w:rsidRPr="020F8A4A" w:rsidR="00EC070A">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 xml:space="preserve">tates to submit reports annually and </w:t>
      </w:r>
      <w:r w:rsidRPr="020F8A4A" w:rsidR="30A1CB24">
        <w:rPr>
          <w:rStyle w:val="normaltextrun"/>
          <w:rFonts w:asciiTheme="minorHAnsi" w:hAnsiTheme="minorHAnsi" w:cstheme="minorBidi"/>
          <w:sz w:val="22"/>
          <w:szCs w:val="22"/>
        </w:rPr>
        <w:t xml:space="preserve">for purposes of this ICR </w:t>
      </w:r>
      <w:r w:rsidRPr="020F8A4A">
        <w:rPr>
          <w:rStyle w:val="normaltextrun"/>
          <w:rFonts w:asciiTheme="minorHAnsi" w:hAnsiTheme="minorHAnsi" w:cstheme="minorBidi"/>
          <w:sz w:val="22"/>
          <w:szCs w:val="22"/>
        </w:rPr>
        <w:t xml:space="preserve">will consider this an annual activity like the CWSRF. Under CWA Section 606(d) and SDWA Section 1452(g)(4), an SRF is required to develop and submit an Annual Report describing how it has met the goals and objectives included in the previous year’s IUP. The Annual Report must also include detailed information on the financial assistance provided through the SRF program over the past year, including </w:t>
      </w:r>
      <w:r w:rsidRPr="020F8A4A" w:rsidR="6D057735">
        <w:rPr>
          <w:rStyle w:val="normaltextrun"/>
          <w:rFonts w:asciiTheme="minorHAnsi" w:hAnsiTheme="minorHAnsi" w:cstheme="minorBidi"/>
          <w:sz w:val="22"/>
          <w:szCs w:val="22"/>
        </w:rPr>
        <w:t>identifying</w:t>
      </w:r>
      <w:r w:rsidRPr="020F8A4A">
        <w:rPr>
          <w:rStyle w:val="normaltextrun"/>
          <w:rFonts w:asciiTheme="minorHAnsi" w:hAnsiTheme="minorHAnsi" w:cstheme="minorBidi"/>
          <w:sz w:val="22"/>
          <w:szCs w:val="22"/>
        </w:rPr>
        <w:t xml:space="preserve"> the loan recipients, assistance amounts and terms, and other related information. CWA Section 606(b) and SDWA Section 1452(g)(4) requires each SRF to have an annual audit that is conducted in accordance with the auditing procedures of the </w:t>
      </w:r>
      <w:r w:rsidRPr="020F8A4A" w:rsidR="79D6FA5D">
        <w:rPr>
          <w:rStyle w:val="normaltextrun"/>
          <w:rFonts w:asciiTheme="minorHAnsi" w:hAnsiTheme="minorHAnsi" w:cstheme="minorBidi"/>
          <w:sz w:val="22"/>
          <w:szCs w:val="22"/>
        </w:rPr>
        <w:t>Government Accountability</w:t>
      </w:r>
      <w:r w:rsidRPr="020F8A4A">
        <w:rPr>
          <w:rStyle w:val="normaltextrun"/>
          <w:rFonts w:asciiTheme="minorHAnsi" w:hAnsiTheme="minorHAnsi" w:cstheme="minorBidi"/>
          <w:sz w:val="22"/>
          <w:szCs w:val="22"/>
        </w:rPr>
        <w:t xml:space="preserve"> Office to ensure the proper usage of all SRF funds.</w:t>
      </w:r>
    </w:p>
    <w:p w:rsidR="00B34E87" w:rsidRPr="00CA6782" w:rsidP="00B34E87" w14:paraId="3A7BBC53" w14:textId="748517ED">
      <w:pPr>
        <w:pStyle w:val="paragraph"/>
        <w:spacing w:before="0" w:beforeAutospacing="0" w:after="0" w:afterAutospacing="0"/>
        <w:textAlignment w:val="baseline"/>
        <w:rPr>
          <w:rFonts w:asciiTheme="minorHAnsi" w:hAnsiTheme="minorHAnsi" w:cstheme="minorHAnsi"/>
          <w:sz w:val="22"/>
          <w:szCs w:val="22"/>
        </w:rPr>
      </w:pPr>
      <w:r w:rsidRPr="00CA6782">
        <w:rPr>
          <w:rStyle w:val="eop"/>
          <w:rFonts w:asciiTheme="minorHAnsi" w:hAnsiTheme="minorHAnsi" w:cstheme="minorHAnsi"/>
          <w:sz w:val="22"/>
          <w:szCs w:val="22"/>
        </w:rPr>
        <w:t> </w:t>
      </w:r>
    </w:p>
    <w:p w:rsidR="0006100D" w:rsidP="020F8A4A" w14:paraId="5240342B" w14:textId="049D6BCB">
      <w:pPr>
        <w:pStyle w:val="paragraph"/>
        <w:spacing w:before="0" w:beforeAutospacing="0" w:after="0" w:afterAutospacing="0"/>
        <w:textAlignment w:val="baseline"/>
        <w:rPr>
          <w:rStyle w:val="normaltextrun"/>
          <w:rFonts w:asciiTheme="minorHAnsi" w:hAnsiTheme="minorHAnsi" w:cstheme="minorBidi"/>
          <w:i/>
          <w:iCs/>
          <w:sz w:val="22"/>
          <w:szCs w:val="22"/>
        </w:rPr>
      </w:pPr>
      <w:r w:rsidRPr="020F8A4A">
        <w:rPr>
          <w:rStyle w:val="normaltextrun"/>
          <w:rFonts w:asciiTheme="minorHAnsi" w:hAnsiTheme="minorHAnsi" w:cstheme="minorBidi"/>
          <w:sz w:val="22"/>
          <w:szCs w:val="22"/>
        </w:rPr>
        <w:t>In addition to these statutory requirements, EPA will continue to direct the SRFs to submit financial and project level data through the SRF Data System on a periodic basis. The information collected through th</w:t>
      </w:r>
      <w:r w:rsidRPr="020F8A4A" w:rsidR="0B84FA74">
        <w:rPr>
          <w:rStyle w:val="normaltextrun"/>
          <w:rFonts w:asciiTheme="minorHAnsi" w:hAnsiTheme="minorHAnsi" w:cstheme="minorBidi"/>
          <w:sz w:val="22"/>
          <w:szCs w:val="22"/>
        </w:rPr>
        <w:t>is data</w:t>
      </w:r>
      <w:r w:rsidRPr="020F8A4A">
        <w:rPr>
          <w:rStyle w:val="normaltextrun"/>
          <w:rFonts w:asciiTheme="minorHAnsi" w:hAnsiTheme="minorHAnsi" w:cstheme="minorBidi"/>
          <w:sz w:val="22"/>
          <w:szCs w:val="22"/>
        </w:rPr>
        <w:t xml:space="preserve"> </w:t>
      </w:r>
      <w:r w:rsidRPr="020F8A4A" w:rsidR="2483574E">
        <w:rPr>
          <w:rStyle w:val="normaltextrun"/>
          <w:rFonts w:asciiTheme="minorHAnsi" w:hAnsiTheme="minorHAnsi" w:cstheme="minorBidi"/>
          <w:sz w:val="22"/>
          <w:szCs w:val="22"/>
        </w:rPr>
        <w:t>system</w:t>
      </w:r>
      <w:r w:rsidRPr="020F8A4A">
        <w:rPr>
          <w:rStyle w:val="normaltextrun"/>
          <w:rFonts w:asciiTheme="minorHAnsi" w:hAnsiTheme="minorHAnsi" w:cstheme="minorBidi"/>
          <w:sz w:val="22"/>
          <w:szCs w:val="22"/>
        </w:rPr>
        <w:t xml:space="preserve"> is critical to EPA’s oversight responsibilities in ensuring the timely and expeditious use of SRF funds and the long-term financial sustainability of the SRFs. The information collected through the SRF Data System also serves another important role by establishing a stronger link between SRF</w:t>
      </w:r>
      <w:r w:rsidRPr="020F8A4A" w:rsidR="28BC2102">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 xml:space="preserve">financed projects and the projected environmental benefits as required by </w:t>
      </w:r>
      <w:r w:rsidRPr="020F8A4A">
        <w:rPr>
          <w:rStyle w:val="normaltextrun"/>
          <w:rFonts w:asciiTheme="minorHAnsi" w:hAnsiTheme="minorHAnsi" w:cstheme="minorBidi"/>
          <w:i/>
          <w:iCs/>
          <w:sz w:val="22"/>
          <w:szCs w:val="22"/>
        </w:rPr>
        <w:t>EPA Order 5700.7, Environmental Results Under Assistance Agreements.</w:t>
      </w:r>
    </w:p>
    <w:p w:rsidR="00B34E87" w:rsidRPr="00CA6782" w:rsidP="00B34E87" w14:paraId="37F4923F" w14:textId="03E3B916">
      <w:pPr>
        <w:pStyle w:val="paragraph"/>
        <w:spacing w:before="0" w:beforeAutospacing="0" w:after="0" w:afterAutospacing="0"/>
        <w:textAlignment w:val="baseline"/>
        <w:rPr>
          <w:rFonts w:asciiTheme="minorHAnsi" w:hAnsiTheme="minorHAnsi" w:cstheme="minorHAnsi"/>
          <w:sz w:val="22"/>
          <w:szCs w:val="22"/>
        </w:rPr>
      </w:pPr>
      <w:r w:rsidRPr="00CA6782">
        <w:rPr>
          <w:rStyle w:val="normaltextrun"/>
          <w:rFonts w:asciiTheme="minorHAnsi" w:hAnsiTheme="minorHAnsi" w:cstheme="minorHAnsi"/>
          <w:i/>
          <w:iCs/>
          <w:sz w:val="22"/>
          <w:szCs w:val="22"/>
        </w:rPr>
        <w:t> </w:t>
      </w:r>
      <w:r w:rsidRPr="00CA6782">
        <w:rPr>
          <w:rStyle w:val="eop"/>
          <w:rFonts w:asciiTheme="minorHAnsi" w:hAnsiTheme="minorHAnsi" w:cstheme="minorHAnsi"/>
          <w:sz w:val="22"/>
          <w:szCs w:val="22"/>
        </w:rPr>
        <w:t> </w:t>
      </w:r>
    </w:p>
    <w:p w:rsidR="0006100D" w14:paraId="1568AF88" w14:textId="3E6C6A13">
      <w:pPr>
        <w:pStyle w:val="paragraph"/>
        <w:spacing w:before="0" w:beforeAutospacing="0" w:after="0" w:afterAutospacing="0"/>
        <w:rPr>
          <w:rStyle w:val="normaltextrun"/>
          <w:rFonts w:asciiTheme="minorHAnsi" w:hAnsiTheme="minorHAnsi" w:cstheme="minorBidi"/>
          <w:sz w:val="22"/>
          <w:szCs w:val="22"/>
        </w:rPr>
      </w:pPr>
      <w:r w:rsidRPr="020F8A4A">
        <w:rPr>
          <w:rStyle w:val="normaltextrun"/>
          <w:rFonts w:asciiTheme="minorHAnsi" w:hAnsiTheme="minorHAnsi" w:cstheme="minorBidi"/>
          <w:sz w:val="22"/>
          <w:szCs w:val="22"/>
        </w:rPr>
        <w:t>The SRFs</w:t>
      </w:r>
      <w:r w:rsidRPr="020F8A4A">
        <w:rPr>
          <w:rStyle w:val="normaltextrun"/>
          <w:rFonts w:asciiTheme="minorHAnsi" w:hAnsiTheme="minorHAnsi" w:cstheme="minorBidi"/>
          <w:sz w:val="22"/>
          <w:szCs w:val="22"/>
        </w:rPr>
        <w:t xml:space="preserve"> are </w:t>
      </w:r>
      <w:r w:rsidRPr="020F8A4A" w:rsidR="05FF2A67">
        <w:rPr>
          <w:rStyle w:val="normaltextrun"/>
          <w:rFonts w:asciiTheme="minorHAnsi" w:hAnsiTheme="minorHAnsi" w:cstheme="minorBidi"/>
          <w:sz w:val="22"/>
          <w:szCs w:val="22"/>
        </w:rPr>
        <w:t xml:space="preserve">required </w:t>
      </w:r>
      <w:r w:rsidRPr="020F8A4A">
        <w:rPr>
          <w:rStyle w:val="normaltextrun"/>
          <w:rFonts w:asciiTheme="minorHAnsi" w:hAnsiTheme="minorHAnsi" w:cstheme="minorBidi"/>
          <w:sz w:val="22"/>
          <w:szCs w:val="22"/>
        </w:rPr>
        <w:t>to submit program</w:t>
      </w:r>
      <w:r w:rsidRPr="020F8A4A" w:rsidR="3D18920E">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 xml:space="preserve">level financial data annually through the SRF Data System, including loan amounts, disbursements, repayments, and other critical information. The data collected supports Section 606(e) of the CWA and 1452(g)(4) of the SDWA, </w:t>
      </w:r>
      <w:r w:rsidRPr="020F8A4A" w:rsidR="7B4118CD">
        <w:rPr>
          <w:rStyle w:val="normaltextrun"/>
          <w:rFonts w:asciiTheme="minorHAnsi" w:hAnsiTheme="minorHAnsi" w:cstheme="minorBidi"/>
          <w:sz w:val="22"/>
          <w:szCs w:val="22"/>
        </w:rPr>
        <w:t xml:space="preserve">which </w:t>
      </w:r>
      <w:r w:rsidRPr="020F8A4A">
        <w:rPr>
          <w:rStyle w:val="normaltextrun"/>
          <w:rFonts w:asciiTheme="minorHAnsi" w:hAnsiTheme="minorHAnsi" w:cstheme="minorBidi"/>
          <w:sz w:val="22"/>
          <w:szCs w:val="22"/>
        </w:rPr>
        <w:t>requir</w:t>
      </w:r>
      <w:r w:rsidRPr="020F8A4A" w:rsidR="62521CFE">
        <w:rPr>
          <w:rStyle w:val="normaltextrun"/>
          <w:rFonts w:asciiTheme="minorHAnsi" w:hAnsiTheme="minorHAnsi" w:cstheme="minorBidi"/>
          <w:sz w:val="22"/>
          <w:szCs w:val="22"/>
        </w:rPr>
        <w:t>e</w:t>
      </w:r>
      <w:r w:rsidRPr="020F8A4A">
        <w:rPr>
          <w:rStyle w:val="normaltextrun"/>
          <w:rFonts w:asciiTheme="minorHAnsi" w:hAnsiTheme="minorHAnsi" w:cstheme="minorBidi"/>
          <w:sz w:val="22"/>
          <w:szCs w:val="22"/>
        </w:rPr>
        <w:t xml:space="preserve"> EPA to conduct annual oversight reviews of the SRFs. The SRF Data System complements the Annual Report and Audit by providing a current snapshot of financial activity and the extent by which the SRFs funds have been committed and disbursed for projects. The SRF Data System also provides an overview of the types of projects and the recipients receiving SRF funding. This comprehensive overview on program activity allows EPA to discuss the future direction of the SRFs </w:t>
      </w:r>
      <w:r w:rsidRPr="020F8A4A" w:rsidR="35FE35A0">
        <w:rPr>
          <w:rStyle w:val="normaltextrun"/>
          <w:rFonts w:asciiTheme="minorHAnsi" w:hAnsiTheme="minorHAnsi" w:cstheme="minorBidi"/>
          <w:sz w:val="22"/>
          <w:szCs w:val="22"/>
        </w:rPr>
        <w:t xml:space="preserve">with each state </w:t>
      </w:r>
      <w:r w:rsidRPr="020F8A4A">
        <w:rPr>
          <w:rStyle w:val="normaltextrun"/>
          <w:rFonts w:asciiTheme="minorHAnsi" w:hAnsiTheme="minorHAnsi" w:cstheme="minorBidi"/>
          <w:sz w:val="22"/>
          <w:szCs w:val="22"/>
        </w:rPr>
        <w:t xml:space="preserve">and </w:t>
      </w:r>
      <w:r w:rsidRPr="020F8A4A" w:rsidR="7E2500C3">
        <w:rPr>
          <w:rStyle w:val="normaltextrun"/>
          <w:rFonts w:asciiTheme="minorHAnsi" w:hAnsiTheme="minorHAnsi" w:cstheme="minorBidi"/>
          <w:sz w:val="22"/>
          <w:szCs w:val="22"/>
        </w:rPr>
        <w:t xml:space="preserve">proactively address </w:t>
      </w:r>
      <w:r w:rsidRPr="020F8A4A">
        <w:rPr>
          <w:rStyle w:val="normaltextrun"/>
          <w:rFonts w:asciiTheme="minorHAnsi" w:hAnsiTheme="minorHAnsi" w:cstheme="minorBidi"/>
          <w:sz w:val="22"/>
          <w:szCs w:val="22"/>
        </w:rPr>
        <w:t xml:space="preserve">potential </w:t>
      </w:r>
      <w:r w:rsidRPr="020F8A4A" w:rsidR="274494CF">
        <w:rPr>
          <w:rStyle w:val="normaltextrun"/>
          <w:rFonts w:asciiTheme="minorHAnsi" w:hAnsiTheme="minorHAnsi" w:cstheme="minorBidi"/>
          <w:sz w:val="22"/>
          <w:szCs w:val="22"/>
        </w:rPr>
        <w:t xml:space="preserve">future </w:t>
      </w:r>
      <w:r w:rsidRPr="020F8A4A">
        <w:rPr>
          <w:rStyle w:val="normaltextrun"/>
          <w:rFonts w:asciiTheme="minorHAnsi" w:hAnsiTheme="minorHAnsi" w:cstheme="minorBidi"/>
          <w:sz w:val="22"/>
          <w:szCs w:val="22"/>
        </w:rPr>
        <w:t>concerns.</w:t>
      </w:r>
    </w:p>
    <w:p w:rsidR="00B34E87" w:rsidRPr="00CA6782" w:rsidP="00B34E87" w14:paraId="3C9B4969" w14:textId="041E31C9">
      <w:pPr>
        <w:pStyle w:val="paragraph"/>
        <w:spacing w:before="0" w:beforeAutospacing="0" w:after="0" w:afterAutospacing="0"/>
        <w:textAlignment w:val="baseline"/>
        <w:rPr>
          <w:rFonts w:asciiTheme="minorHAnsi" w:hAnsiTheme="minorHAnsi" w:cstheme="minorHAnsi"/>
          <w:sz w:val="22"/>
          <w:szCs w:val="22"/>
        </w:rPr>
      </w:pPr>
      <w:r w:rsidRPr="00CA6782">
        <w:rPr>
          <w:rStyle w:val="eop"/>
          <w:rFonts w:asciiTheme="minorHAnsi" w:hAnsiTheme="minorHAnsi" w:cstheme="minorHAnsi"/>
          <w:sz w:val="22"/>
          <w:szCs w:val="22"/>
        </w:rPr>
        <w:t> </w:t>
      </w:r>
    </w:p>
    <w:p w:rsidR="00B34E87" w:rsidRPr="00CA6782" w:rsidP="020F8A4A" w14:paraId="2C5C28C6" w14:textId="126619E6">
      <w:pPr>
        <w:pStyle w:val="paragraph"/>
        <w:spacing w:before="0" w:beforeAutospacing="0" w:after="0" w:afterAutospacing="0"/>
        <w:textAlignment w:val="baseline"/>
        <w:rPr>
          <w:rFonts w:asciiTheme="minorHAnsi" w:hAnsiTheme="minorHAnsi" w:cstheme="minorBidi"/>
          <w:sz w:val="22"/>
          <w:szCs w:val="22"/>
        </w:rPr>
      </w:pPr>
      <w:r w:rsidRPr="11D5445D">
        <w:rPr>
          <w:rStyle w:val="normaltextrun"/>
          <w:rFonts w:asciiTheme="minorHAnsi" w:hAnsiTheme="minorHAnsi" w:cstheme="minorBidi"/>
          <w:sz w:val="22"/>
          <w:szCs w:val="22"/>
        </w:rPr>
        <w:t xml:space="preserve">The SRF Data System is also instrumental in allowing EPA to document the progress of the SRFs in addressing the nation’s water </w:t>
      </w:r>
      <w:r w:rsidRPr="11D5445D" w:rsidR="2AFE3837">
        <w:rPr>
          <w:rStyle w:val="normaltextrun"/>
          <w:rFonts w:asciiTheme="minorHAnsi" w:hAnsiTheme="minorHAnsi" w:cstheme="minorBidi"/>
          <w:sz w:val="22"/>
          <w:szCs w:val="22"/>
        </w:rPr>
        <w:t xml:space="preserve">infrastructure </w:t>
      </w:r>
      <w:r w:rsidRPr="11D5445D">
        <w:rPr>
          <w:rStyle w:val="normaltextrun"/>
          <w:rFonts w:asciiTheme="minorHAnsi" w:hAnsiTheme="minorHAnsi" w:cstheme="minorBidi"/>
          <w:sz w:val="22"/>
          <w:szCs w:val="22"/>
        </w:rPr>
        <w:t xml:space="preserve">needs to the public and Congress. </w:t>
      </w:r>
      <w:r w:rsidRPr="11D5445D" w:rsidR="0178136F">
        <w:rPr>
          <w:rStyle w:val="normaltextrun"/>
          <w:rFonts w:asciiTheme="minorHAnsi" w:hAnsiTheme="minorHAnsi" w:cstheme="minorBidi"/>
          <w:sz w:val="22"/>
          <w:szCs w:val="22"/>
        </w:rPr>
        <w:t xml:space="preserve">The data collected by this system is made available to the public and greatly supports outreach efforts by EPA to key state, water industry, and other stakeholders, as well as to </w:t>
      </w:r>
      <w:r w:rsidRPr="11D5445D" w:rsidR="78EBA049">
        <w:rPr>
          <w:rStyle w:val="normaltextrun"/>
          <w:rFonts w:asciiTheme="minorHAnsi" w:hAnsiTheme="minorHAnsi" w:cstheme="minorBidi"/>
          <w:sz w:val="22"/>
          <w:szCs w:val="22"/>
        </w:rPr>
        <w:t xml:space="preserve">respond to requests from </w:t>
      </w:r>
      <w:r w:rsidRPr="11D5445D">
        <w:rPr>
          <w:rStyle w:val="normaltextrun"/>
          <w:rFonts w:asciiTheme="minorHAnsi" w:hAnsiTheme="minorHAnsi" w:cstheme="minorBidi"/>
          <w:sz w:val="22"/>
          <w:szCs w:val="22"/>
        </w:rPr>
        <w:t xml:space="preserve">Congressional appropriations and authorizing committees </w:t>
      </w:r>
      <w:r w:rsidRPr="11D5445D" w:rsidR="5218B0D8">
        <w:rPr>
          <w:rStyle w:val="normaltextrun"/>
          <w:rFonts w:asciiTheme="minorHAnsi" w:hAnsiTheme="minorHAnsi" w:cstheme="minorBidi"/>
          <w:sz w:val="22"/>
          <w:szCs w:val="22"/>
        </w:rPr>
        <w:t xml:space="preserve">with jurisdiction over EPA’s </w:t>
      </w:r>
      <w:r w:rsidRPr="11D5445D">
        <w:rPr>
          <w:rStyle w:val="normaltextrun"/>
          <w:rFonts w:asciiTheme="minorHAnsi" w:hAnsiTheme="minorHAnsi" w:cstheme="minorBidi"/>
          <w:sz w:val="22"/>
          <w:szCs w:val="22"/>
        </w:rPr>
        <w:t xml:space="preserve">environmental infrastructure programs. </w:t>
      </w:r>
    </w:p>
    <w:p w:rsidR="0006100D" w:rsidP="00B34E87" w14:paraId="0C580F3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34E87" w:rsidRPr="00CA6782" w:rsidP="020F8A4A" w14:paraId="6694EF6C" w14:textId="2D61DC3B">
      <w:pPr>
        <w:pStyle w:val="paragraph"/>
        <w:spacing w:before="0" w:beforeAutospacing="0" w:after="0" w:afterAutospacing="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 xml:space="preserve">Since 2010, Congress has included several major provisions in the annual appropriations that affected the SRFs. For </w:t>
      </w:r>
      <w:r w:rsidRPr="020F8A4A" w:rsidR="4C732C2E">
        <w:rPr>
          <w:rStyle w:val="normaltextrun"/>
          <w:rFonts w:asciiTheme="minorHAnsi" w:hAnsiTheme="minorHAnsi" w:cstheme="minorBidi"/>
          <w:sz w:val="22"/>
          <w:szCs w:val="22"/>
        </w:rPr>
        <w:t xml:space="preserve">the </w:t>
      </w:r>
      <w:r w:rsidRPr="020F8A4A">
        <w:rPr>
          <w:rStyle w:val="normaltextrun"/>
          <w:rFonts w:asciiTheme="minorHAnsi" w:hAnsiTheme="minorHAnsi" w:cstheme="minorBidi"/>
          <w:sz w:val="22"/>
          <w:szCs w:val="22"/>
        </w:rPr>
        <w:t>CWSRF</w:t>
      </w:r>
      <w:r w:rsidRPr="020F8A4A" w:rsidR="51A54F02">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 xml:space="preserve"> </w:t>
      </w:r>
      <w:r w:rsidRPr="020F8A4A" w:rsidR="4EA410B6">
        <w:rPr>
          <w:rStyle w:val="normaltextrun"/>
          <w:rFonts w:asciiTheme="minorHAnsi" w:hAnsiTheme="minorHAnsi" w:cstheme="minorBidi"/>
          <w:sz w:val="22"/>
          <w:szCs w:val="22"/>
        </w:rPr>
        <w:t>Congress has</w:t>
      </w:r>
      <w:r w:rsidRPr="020F8A4A">
        <w:rPr>
          <w:rStyle w:val="normaltextrun"/>
          <w:rFonts w:asciiTheme="minorHAnsi" w:hAnsiTheme="minorHAnsi" w:cstheme="minorBidi"/>
          <w:sz w:val="22"/>
          <w:szCs w:val="22"/>
        </w:rPr>
        <w:t xml:space="preserve"> included </w:t>
      </w:r>
      <w:r w:rsidRPr="020F8A4A" w:rsidR="62D1323D">
        <w:rPr>
          <w:rStyle w:val="normaltextrun"/>
          <w:rFonts w:asciiTheme="minorHAnsi" w:hAnsiTheme="minorHAnsi" w:cstheme="minorBidi"/>
          <w:sz w:val="22"/>
          <w:szCs w:val="22"/>
        </w:rPr>
        <w:t xml:space="preserve">a </w:t>
      </w:r>
      <w:r w:rsidRPr="020F8A4A">
        <w:rPr>
          <w:rStyle w:val="normaltextrun"/>
          <w:rFonts w:asciiTheme="minorHAnsi" w:hAnsiTheme="minorHAnsi" w:cstheme="minorBidi"/>
          <w:sz w:val="22"/>
          <w:szCs w:val="22"/>
        </w:rPr>
        <w:t xml:space="preserve">Green Project Reserve (GPR) requirement that directed a portion of the federal funding to be used to fund projects that addressed green infrastructure, water efficiency improvements, energy efficiency improvements, </w:t>
      </w:r>
      <w:r w:rsidRPr="020F8A4A">
        <w:rPr>
          <w:rStyle w:val="normaltextrun"/>
          <w:rFonts w:asciiTheme="minorHAnsi" w:hAnsiTheme="minorHAnsi" w:cstheme="minorBidi"/>
          <w:sz w:val="22"/>
          <w:szCs w:val="22"/>
        </w:rPr>
        <w:t>or</w:t>
      </w:r>
      <w:r w:rsidRPr="020F8A4A">
        <w:rPr>
          <w:rStyle w:val="normaltextrun"/>
          <w:rFonts w:asciiTheme="minorHAnsi" w:hAnsiTheme="minorHAnsi" w:cstheme="minorBidi"/>
          <w:sz w:val="22"/>
          <w:szCs w:val="22"/>
        </w:rPr>
        <w:t xml:space="preserve"> environmentally innovative activities. For both SRFs</w:t>
      </w:r>
      <w:r w:rsidRPr="020F8A4A" w:rsidR="742D6CD3">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 xml:space="preserve"> another provision directed that a portion of federal funding be used to provide additional subsidization in the form of principal forgiveness, negative interest loans, or grants. Accompanying these provisions was conference language that directed EPA to not only track how additional subsidies are used, but also by what types of communities. These provisions have been carried </w:t>
      </w:r>
      <w:r w:rsidRPr="020F8A4A">
        <w:rPr>
          <w:rStyle w:val="normaltextrun"/>
          <w:rFonts w:asciiTheme="minorHAnsi" w:hAnsiTheme="minorHAnsi" w:cstheme="minorBidi"/>
          <w:sz w:val="22"/>
          <w:szCs w:val="22"/>
        </w:rPr>
        <w:t>over</w:t>
      </w:r>
      <w:r w:rsidRPr="020F8A4A">
        <w:rPr>
          <w:rStyle w:val="normaltextrun"/>
          <w:rFonts w:asciiTheme="minorHAnsi" w:hAnsiTheme="minorHAnsi" w:cstheme="minorBidi"/>
          <w:sz w:val="22"/>
          <w:szCs w:val="22"/>
        </w:rPr>
        <w:t xml:space="preserve"> into subsequent appropriations. </w:t>
      </w:r>
      <w:r w:rsidRPr="020F8A4A">
        <w:rPr>
          <w:rStyle w:val="eop"/>
          <w:rFonts w:asciiTheme="minorHAnsi" w:hAnsiTheme="minorHAnsi" w:cstheme="minorBidi"/>
          <w:sz w:val="22"/>
          <w:szCs w:val="22"/>
        </w:rPr>
        <w:t> </w:t>
      </w:r>
    </w:p>
    <w:p w:rsidR="0006100D" w:rsidP="00B34E87" w14:paraId="54C18737"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34E87" w:rsidRPr="00CA6782" w:rsidP="020F8A4A" w14:paraId="7AB1E49D" w14:textId="2C9F3B44">
      <w:pPr>
        <w:pStyle w:val="paragraph"/>
        <w:spacing w:before="0" w:beforeAutospacing="0" w:after="0" w:afterAutospacing="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State SRF</w:t>
      </w:r>
      <w:r w:rsidRPr="020F8A4A" w:rsidR="07D97F9D">
        <w:rPr>
          <w:rStyle w:val="normaltextrun"/>
          <w:rFonts w:asciiTheme="minorHAnsi" w:hAnsiTheme="minorHAnsi" w:cstheme="minorBidi"/>
          <w:sz w:val="22"/>
          <w:szCs w:val="22"/>
        </w:rPr>
        <w:t xml:space="preserve"> programs</w:t>
      </w:r>
      <w:r w:rsidRPr="020F8A4A">
        <w:rPr>
          <w:rStyle w:val="normaltextrun"/>
          <w:rFonts w:asciiTheme="minorHAnsi" w:hAnsiTheme="minorHAnsi" w:cstheme="minorBidi"/>
          <w:sz w:val="22"/>
          <w:szCs w:val="22"/>
        </w:rPr>
        <w:t xml:space="preserve"> are required to enter project</w:t>
      </w:r>
      <w:r w:rsidRPr="020F8A4A" w:rsidR="702DA434">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level information into the SRF Data System on a quarterly basis</w:t>
      </w:r>
      <w:r w:rsidRPr="020F8A4A" w:rsidR="06B5345E">
        <w:rPr>
          <w:rStyle w:val="normaltextrun"/>
          <w:rFonts w:asciiTheme="minorHAnsi" w:hAnsiTheme="minorHAnsi" w:cstheme="minorBidi"/>
          <w:sz w:val="22"/>
          <w:szCs w:val="22"/>
        </w:rPr>
        <w:t xml:space="preserve"> to ensure EPA can both internally track state progress toward meeting federal requirements and can provide a timely response to inquiries from Congress, stakeholders, and the public</w:t>
      </w:r>
      <w:r w:rsidRPr="020F8A4A">
        <w:rPr>
          <w:rStyle w:val="normaltextrun"/>
          <w:rFonts w:asciiTheme="minorHAnsi" w:hAnsiTheme="minorHAnsi" w:cstheme="minorBidi"/>
          <w:sz w:val="22"/>
          <w:szCs w:val="22"/>
        </w:rPr>
        <w:t>. </w:t>
      </w:r>
      <w:r w:rsidRPr="020F8A4A">
        <w:rPr>
          <w:rStyle w:val="eop"/>
          <w:rFonts w:asciiTheme="minorHAnsi" w:hAnsiTheme="minorHAnsi" w:cstheme="minorBidi"/>
          <w:sz w:val="22"/>
          <w:szCs w:val="22"/>
        </w:rPr>
        <w:t> </w:t>
      </w:r>
    </w:p>
    <w:p w:rsidR="0006100D" w:rsidP="00B34E87" w14:paraId="3C41BCE8"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B34E87" w:rsidRPr="00CA6782" w:rsidP="020F8A4A" w14:paraId="159C47D5" w14:textId="7381C417">
      <w:pPr>
        <w:pStyle w:val="paragraph"/>
        <w:spacing w:before="0" w:beforeAutospacing="0" w:after="0" w:afterAutospacing="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 xml:space="preserve">The </w:t>
      </w:r>
      <w:r w:rsidRPr="020F8A4A">
        <w:rPr>
          <w:rStyle w:val="normaltextrun"/>
          <w:rFonts w:asciiTheme="minorHAnsi" w:hAnsiTheme="minorHAnsi" w:cstheme="minorBidi"/>
          <w:i/>
          <w:iCs/>
          <w:sz w:val="22"/>
          <w:szCs w:val="22"/>
        </w:rPr>
        <w:t xml:space="preserve">EPA Grants Policy Issuance (GPI) 14-02: Enhancing Public Awareness of EPA Assistance Agreements </w:t>
      </w:r>
      <w:r w:rsidRPr="020F8A4A">
        <w:rPr>
          <w:rStyle w:val="normaltextrun"/>
          <w:rFonts w:asciiTheme="minorHAnsi" w:hAnsiTheme="minorHAnsi" w:cstheme="minorBidi"/>
          <w:sz w:val="22"/>
          <w:szCs w:val="22"/>
        </w:rPr>
        <w:t>requires SRF borrowers designated as recipients of federal funds to publicize EPA’s involvement in the funding of the project. The purpose of these requirements is to enhance public awareness of EPA assistance agreements nationwide and communicate the positive impact and benefits of EPA funding around the country. These requirements went into effect in FY 2015. </w:t>
      </w:r>
      <w:r w:rsidRPr="020F8A4A">
        <w:rPr>
          <w:rStyle w:val="eop"/>
          <w:rFonts w:asciiTheme="minorHAnsi" w:hAnsiTheme="minorHAnsi" w:cstheme="minorBidi"/>
          <w:sz w:val="22"/>
          <w:szCs w:val="22"/>
        </w:rPr>
        <w:t> </w:t>
      </w:r>
    </w:p>
    <w:p w:rsidR="00BB432F" w:rsidRPr="00BB3410" w:rsidP="00854AAE" w14:paraId="61662F16" w14:textId="49243599">
      <w:pPr>
        <w:keepNext/>
        <w:rPr>
          <w:rFonts w:cstheme="minorHAnsi"/>
        </w:rPr>
      </w:pPr>
    </w:p>
    <w:p w:rsidR="00D47CB3" w:rsidRPr="00B02FC7" w:rsidP="00654FEE" w14:paraId="24F38A28" w14:textId="345BCCC4">
      <w:pPr>
        <w:pStyle w:val="ListParagraph"/>
        <w:numPr>
          <w:ilvl w:val="0"/>
          <w:numId w:val="3"/>
        </w:numPr>
        <w:pBdr>
          <w:bottom w:val="single" w:sz="4" w:space="1" w:color="auto"/>
        </w:pBdr>
        <w:spacing w:before="240" w:after="0"/>
        <w:rPr>
          <w:rFonts w:cstheme="minorHAnsi"/>
          <w:b/>
          <w:bCs/>
        </w:rPr>
      </w:pPr>
      <w:bookmarkStart w:id="1" w:name="_Toc156593369"/>
      <w:r w:rsidRPr="00B02FC7">
        <w:rPr>
          <w:rFonts w:cstheme="minorHAnsi"/>
          <w:b/>
          <w:bCs/>
        </w:rPr>
        <w:t>PRACTICAL UTILITY/USERS OF THE DATA</w:t>
      </w:r>
      <w:bookmarkEnd w:id="1"/>
    </w:p>
    <w:p w:rsidR="004252C1" w:rsidRPr="00B02FC7" w:rsidP="00854AAE" w14:paraId="3E2FC7F8" w14:textId="1DCB8D2C">
      <w:pPr>
        <w:pBdr>
          <w:bottom w:val="single" w:sz="4" w:space="1" w:color="auto"/>
        </w:pBdr>
        <w:spacing w:before="60"/>
        <w:rPr>
          <w:rFonts w:cstheme="minorHAnsi"/>
          <w:i/>
          <w:iCs/>
          <w:color w:val="000000"/>
          <w:shd w:val="clear" w:color="auto" w:fill="FFFFFF"/>
        </w:rPr>
      </w:pPr>
      <w:r w:rsidRPr="00B02FC7">
        <w:rPr>
          <w:rFonts w:cstheme="minorHAnsi"/>
          <w:i/>
          <w:iCs/>
          <w:color w:val="000000"/>
          <w:shd w:val="clear" w:color="auto" w:fill="FFFFFF"/>
        </w:rPr>
        <w:t>Indicate how, by whom, and for what purpose the information is to be used. Except for a new collection, indicate the actual use the agency has made of the information received from the current collection.</w:t>
      </w:r>
    </w:p>
    <w:p w:rsidR="00A714D1" w:rsidRPr="00B02FC7" w:rsidP="020F8A4A" w14:paraId="58982387" w14:textId="018AC730">
      <w:pPr>
        <w:pStyle w:val="paragraph"/>
        <w:spacing w:before="0" w:beforeAutospacing="0" w:after="0" w:afterAutospacing="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 xml:space="preserve">The information collection activities serve several important functions. Foremost, they are </w:t>
      </w:r>
      <w:r w:rsidRPr="020F8A4A">
        <w:rPr>
          <w:rStyle w:val="normaltextrun"/>
          <w:rFonts w:asciiTheme="minorHAnsi" w:hAnsiTheme="minorHAnsi" w:cstheme="minorBidi"/>
          <w:sz w:val="22"/>
          <w:szCs w:val="22"/>
        </w:rPr>
        <w:t>the means by which</w:t>
      </w:r>
      <w:r w:rsidRPr="020F8A4A">
        <w:rPr>
          <w:rStyle w:val="normaltextrun"/>
          <w:rFonts w:asciiTheme="minorHAnsi" w:hAnsiTheme="minorHAnsi" w:cstheme="minorBidi"/>
          <w:sz w:val="22"/>
          <w:szCs w:val="22"/>
        </w:rPr>
        <w:t xml:space="preserve"> EPA can assess whether the SRFs </w:t>
      </w:r>
      <w:r w:rsidRPr="020F8A4A">
        <w:rPr>
          <w:rStyle w:val="normaltextrun"/>
          <w:rFonts w:asciiTheme="minorHAnsi" w:hAnsiTheme="minorHAnsi" w:cstheme="minorBidi"/>
          <w:sz w:val="22"/>
          <w:szCs w:val="22"/>
        </w:rPr>
        <w:t>are being</w:t>
      </w:r>
      <w:r w:rsidRPr="020F8A4A">
        <w:rPr>
          <w:rStyle w:val="normaltextrun"/>
          <w:rFonts w:asciiTheme="minorHAnsi" w:hAnsiTheme="minorHAnsi" w:cstheme="minorBidi"/>
          <w:sz w:val="22"/>
          <w:szCs w:val="22"/>
        </w:rPr>
        <w:t xml:space="preserve"> properly managed. They factor heavily in EPA’s determination of whether an SRF should be awarded a capitalization grant. The Capitalization Grant Agreement/IUP not only provides detailed information on how an SRF will operate its program in the upcoming year, but it is also instrumental in legally binding an SRF to </w:t>
      </w:r>
      <w:r w:rsidRPr="020F8A4A">
        <w:rPr>
          <w:rStyle w:val="normaltextrun"/>
          <w:rFonts w:asciiTheme="minorHAnsi" w:hAnsiTheme="minorHAnsi" w:cstheme="minorBidi"/>
          <w:sz w:val="22"/>
          <w:szCs w:val="22"/>
        </w:rPr>
        <w:t>fulfilling</w:t>
      </w:r>
      <w:r w:rsidRPr="020F8A4A">
        <w:rPr>
          <w:rStyle w:val="normaltextrun"/>
          <w:rFonts w:asciiTheme="minorHAnsi" w:hAnsiTheme="minorHAnsi" w:cstheme="minorBidi"/>
          <w:sz w:val="22"/>
          <w:szCs w:val="22"/>
        </w:rPr>
        <w:t xml:space="preserve"> its responsibilities under the CWA or SDWA. Working in concert with the Capitalization Grant Agreement/IUP are the Annual Report and Audit, which provide EPA with documentation that an SRF is </w:t>
      </w:r>
      <w:r w:rsidRPr="020F8A4A">
        <w:rPr>
          <w:rStyle w:val="normaltextrun"/>
          <w:rFonts w:asciiTheme="minorHAnsi" w:hAnsiTheme="minorHAnsi" w:cstheme="minorBidi"/>
          <w:sz w:val="22"/>
          <w:szCs w:val="22"/>
        </w:rPr>
        <w:t>actually operating</w:t>
      </w:r>
      <w:r w:rsidRPr="020F8A4A">
        <w:rPr>
          <w:rStyle w:val="normaltextrun"/>
          <w:rFonts w:asciiTheme="minorHAnsi" w:hAnsiTheme="minorHAnsi" w:cstheme="minorBidi"/>
          <w:sz w:val="22"/>
          <w:szCs w:val="22"/>
        </w:rPr>
        <w:t xml:space="preserve"> in compliance with the CWA or SDWA and thus sufficiently meeting the assurances provided through the Capitalization Grant Agreement/IUP. While the financial and project information collected by the SRF Data System supports program oversight, it also </w:t>
      </w:r>
      <w:r w:rsidRPr="020F8A4A" w:rsidR="210DF13D">
        <w:rPr>
          <w:rStyle w:val="normaltextrun"/>
          <w:rFonts w:asciiTheme="minorHAnsi" w:hAnsiTheme="minorHAnsi" w:cstheme="minorBidi"/>
          <w:sz w:val="22"/>
          <w:szCs w:val="22"/>
        </w:rPr>
        <w:t xml:space="preserve">provides transparency for the public and facilitates prompt and effective responses to </w:t>
      </w:r>
      <w:r w:rsidRPr="020F8A4A">
        <w:rPr>
          <w:rStyle w:val="normaltextrun"/>
          <w:rFonts w:asciiTheme="minorHAnsi" w:hAnsiTheme="minorHAnsi" w:cstheme="minorBidi"/>
          <w:sz w:val="22"/>
          <w:szCs w:val="22"/>
        </w:rPr>
        <w:t xml:space="preserve">stakeholder inquiries. </w:t>
      </w:r>
      <w:r w:rsidRPr="020F8A4A" w:rsidR="210D707A">
        <w:rPr>
          <w:rStyle w:val="normaltextrun"/>
          <w:rFonts w:asciiTheme="minorHAnsi" w:hAnsiTheme="minorHAnsi" w:cstheme="minorBidi"/>
          <w:sz w:val="22"/>
          <w:szCs w:val="22"/>
        </w:rPr>
        <w:t>P</w:t>
      </w:r>
      <w:r w:rsidRPr="020F8A4A">
        <w:rPr>
          <w:rStyle w:val="normaltextrun"/>
          <w:rFonts w:asciiTheme="minorHAnsi" w:hAnsiTheme="minorHAnsi" w:cstheme="minorBidi"/>
          <w:sz w:val="22"/>
          <w:szCs w:val="22"/>
        </w:rPr>
        <w:t>ublic awareness requirements better inform the public of the role EPA has in supporting SRF</w:t>
      </w:r>
      <w:r w:rsidRPr="020F8A4A" w:rsidR="1CA37C0B">
        <w:rPr>
          <w:rStyle w:val="normaltextrun"/>
          <w:rFonts w:asciiTheme="minorHAnsi" w:hAnsiTheme="minorHAnsi" w:cstheme="minorBidi"/>
          <w:sz w:val="22"/>
          <w:szCs w:val="22"/>
        </w:rPr>
        <w:t>-</w:t>
      </w:r>
      <w:r w:rsidRPr="020F8A4A">
        <w:rPr>
          <w:rStyle w:val="normaltextrun"/>
          <w:rFonts w:asciiTheme="minorHAnsi" w:hAnsiTheme="minorHAnsi" w:cstheme="minorBidi"/>
          <w:sz w:val="22"/>
          <w:szCs w:val="22"/>
        </w:rPr>
        <w:t>funded projects that yield numerous economic and environmental benefits. </w:t>
      </w:r>
      <w:r w:rsidRPr="020F8A4A">
        <w:rPr>
          <w:rStyle w:val="eop"/>
          <w:rFonts w:asciiTheme="minorHAnsi" w:hAnsiTheme="minorHAnsi" w:cstheme="minorBidi"/>
          <w:sz w:val="22"/>
          <w:szCs w:val="22"/>
        </w:rPr>
        <w:t> </w:t>
      </w:r>
    </w:p>
    <w:p w:rsidR="020F8A4A" w:rsidP="020F8A4A" w14:paraId="103D9D5C" w14:textId="0B589281">
      <w:pPr>
        <w:pStyle w:val="paragraph"/>
        <w:spacing w:before="0" w:beforeAutospacing="0" w:after="0" w:afterAutospacing="0"/>
        <w:rPr>
          <w:rStyle w:val="eop"/>
          <w:rFonts w:asciiTheme="minorHAnsi" w:hAnsiTheme="minorHAnsi" w:cstheme="minorBidi"/>
          <w:sz w:val="22"/>
          <w:szCs w:val="22"/>
        </w:rPr>
      </w:pPr>
    </w:p>
    <w:p w:rsidR="003A6BB7" w:rsidP="020F8A4A" w14:paraId="6240AE31" w14:textId="2A46D8D9">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Style w:val="normaltextrun"/>
          <w:rFonts w:asciiTheme="minorHAnsi" w:hAnsiTheme="minorHAnsi" w:cstheme="minorBidi"/>
          <w:sz w:val="22"/>
          <w:szCs w:val="22"/>
        </w:rPr>
        <w:t xml:space="preserve">Although the EPA oversees the general operations of the SRF programs as part of its Annual Review process, </w:t>
      </w:r>
      <w:r w:rsidRPr="020F8A4A" w:rsidR="579D4C41">
        <w:rPr>
          <w:rStyle w:val="normaltextrun"/>
          <w:rFonts w:asciiTheme="minorHAnsi" w:hAnsiTheme="minorHAnsi" w:cstheme="minorBidi"/>
          <w:sz w:val="22"/>
          <w:szCs w:val="22"/>
        </w:rPr>
        <w:t>each state SRF program plays the lead role in</w:t>
      </w:r>
      <w:r w:rsidRPr="020F8A4A">
        <w:rPr>
          <w:rStyle w:val="normaltextrun"/>
          <w:rFonts w:asciiTheme="minorHAnsi" w:hAnsiTheme="minorHAnsi" w:cstheme="minorBidi"/>
          <w:sz w:val="22"/>
          <w:szCs w:val="22"/>
        </w:rPr>
        <w:t xml:space="preserve"> reviewing </w:t>
      </w:r>
      <w:r w:rsidRPr="020F8A4A" w:rsidR="2936CF41">
        <w:rPr>
          <w:rStyle w:val="normaltextrun"/>
          <w:rFonts w:asciiTheme="minorHAnsi" w:hAnsiTheme="minorHAnsi" w:cstheme="minorBidi"/>
          <w:sz w:val="22"/>
          <w:szCs w:val="22"/>
        </w:rPr>
        <w:t xml:space="preserve">and </w:t>
      </w:r>
      <w:r w:rsidRPr="020F8A4A">
        <w:rPr>
          <w:rStyle w:val="normaltextrun"/>
          <w:rFonts w:asciiTheme="minorHAnsi" w:hAnsiTheme="minorHAnsi" w:cstheme="minorBidi"/>
          <w:sz w:val="22"/>
          <w:szCs w:val="22"/>
        </w:rPr>
        <w:t>approving individual applications for SRF financial assistance.</w:t>
      </w:r>
    </w:p>
    <w:p w:rsidR="00A714D1" w:rsidRPr="00B02FC7" w:rsidP="00A714D1" w14:paraId="5F97DED6" w14:textId="06D2DBA3">
      <w:pPr>
        <w:pStyle w:val="paragraph"/>
        <w:spacing w:before="0" w:beforeAutospacing="0" w:after="0" w:afterAutospacing="0"/>
        <w:textAlignment w:val="baseline"/>
        <w:rPr>
          <w:rFonts w:asciiTheme="minorHAnsi" w:hAnsiTheme="minorHAnsi" w:cstheme="minorHAnsi"/>
          <w:sz w:val="18"/>
          <w:szCs w:val="18"/>
        </w:rPr>
      </w:pPr>
      <w:r w:rsidRPr="00B02FC7">
        <w:rPr>
          <w:rStyle w:val="eop"/>
          <w:rFonts w:asciiTheme="minorHAnsi" w:hAnsiTheme="minorHAnsi" w:cstheme="minorHAnsi"/>
          <w:sz w:val="22"/>
          <w:szCs w:val="22"/>
        </w:rPr>
        <w:t> </w:t>
      </w:r>
    </w:p>
    <w:p w:rsidR="00A714D1" w:rsidRPr="00B02FC7" w:rsidP="00A714D1" w14:paraId="604CAE0D" w14:textId="4E222753">
      <w:pPr>
        <w:pStyle w:val="paragraph"/>
        <w:spacing w:before="0" w:beforeAutospacing="0" w:after="0" w:afterAutospacing="0"/>
        <w:textAlignment w:val="baseline"/>
        <w:rPr>
          <w:rFonts w:asciiTheme="minorHAnsi" w:hAnsiTheme="minorHAnsi" w:cstheme="minorHAnsi"/>
          <w:sz w:val="18"/>
          <w:szCs w:val="18"/>
        </w:rPr>
      </w:pPr>
      <w:r w:rsidRPr="00B02FC7">
        <w:rPr>
          <w:rStyle w:val="normaltextrun"/>
          <w:rFonts w:asciiTheme="minorHAnsi" w:hAnsiTheme="minorHAnsi" w:cstheme="minorHAnsi"/>
          <w:sz w:val="22"/>
          <w:szCs w:val="22"/>
        </w:rPr>
        <w:t xml:space="preserve">The respondents for most of the information collection activities are the </w:t>
      </w:r>
      <w:r w:rsidR="00EC070A">
        <w:rPr>
          <w:rStyle w:val="normaltextrun"/>
          <w:rFonts w:asciiTheme="minorHAnsi" w:hAnsiTheme="minorHAnsi" w:cstheme="minorHAnsi"/>
          <w:sz w:val="22"/>
          <w:szCs w:val="22"/>
        </w:rPr>
        <w:t>s</w:t>
      </w:r>
      <w:r w:rsidRPr="00B02FC7">
        <w:rPr>
          <w:rStyle w:val="normaltextrun"/>
          <w:rFonts w:asciiTheme="minorHAnsi" w:hAnsiTheme="minorHAnsi" w:cstheme="minorHAnsi"/>
          <w:sz w:val="22"/>
          <w:szCs w:val="22"/>
        </w:rPr>
        <w:t xml:space="preserve">tate environmental departments, </w:t>
      </w:r>
      <w:r w:rsidR="00EC070A">
        <w:rPr>
          <w:rStyle w:val="normaltextrun"/>
          <w:rFonts w:asciiTheme="minorHAnsi" w:hAnsiTheme="minorHAnsi" w:cstheme="minorHAnsi"/>
          <w:sz w:val="22"/>
          <w:szCs w:val="22"/>
        </w:rPr>
        <w:t>s</w:t>
      </w:r>
      <w:r w:rsidRPr="00B02FC7">
        <w:rPr>
          <w:rStyle w:val="normaltextrun"/>
          <w:rFonts w:asciiTheme="minorHAnsi" w:hAnsiTheme="minorHAnsi" w:cstheme="minorHAnsi"/>
          <w:sz w:val="22"/>
          <w:szCs w:val="22"/>
        </w:rPr>
        <w:t>tate departments of health, and/or finance agencies responsible for operating the SRFs. A notable exception is the public awareness requirements, which directly impacts SRFs borrowers (NAICS Code # 999300) that are designated as recipients of federal funds.   </w:t>
      </w:r>
      <w:r w:rsidRPr="00B02FC7">
        <w:rPr>
          <w:rStyle w:val="eop"/>
          <w:rFonts w:asciiTheme="minorHAnsi" w:hAnsiTheme="minorHAnsi" w:cstheme="minorHAnsi"/>
          <w:sz w:val="22"/>
          <w:szCs w:val="22"/>
        </w:rPr>
        <w:t> </w:t>
      </w:r>
    </w:p>
    <w:p w:rsidR="00BB432F" w:rsidRPr="00BB3410" w:rsidP="00854AAE" w14:paraId="1E879A61" w14:textId="77407930">
      <w:pPr>
        <w:pBdr>
          <w:top w:val="single" w:sz="6" w:space="0" w:color="FFFFFF"/>
          <w:left w:val="single" w:sz="6" w:space="0" w:color="FFFFFF"/>
          <w:bottom w:val="single" w:sz="6" w:space="0" w:color="FFFFFF"/>
          <w:right w:val="single" w:sz="6" w:space="0" w:color="FFFFFF"/>
        </w:pBdr>
        <w:rPr>
          <w:rFonts w:cstheme="minorHAnsi"/>
          <w:color w:val="FF0000"/>
        </w:rPr>
      </w:pPr>
    </w:p>
    <w:p w:rsidR="00074917" w:rsidRPr="00E3122D" w:rsidP="00654FEE" w14:paraId="1522D565" w14:textId="553E3A2D">
      <w:pPr>
        <w:pStyle w:val="ListParagraph"/>
        <w:numPr>
          <w:ilvl w:val="0"/>
          <w:numId w:val="3"/>
        </w:numPr>
        <w:pBdr>
          <w:bottom w:val="single" w:sz="4" w:space="1" w:color="auto"/>
        </w:pBdr>
        <w:spacing w:before="240" w:after="0"/>
        <w:rPr>
          <w:rFonts w:cstheme="minorHAnsi"/>
          <w:b/>
          <w:bCs/>
        </w:rPr>
      </w:pPr>
      <w:bookmarkStart w:id="2" w:name="_Toc156593370"/>
      <w:r w:rsidRPr="00E3122D">
        <w:rPr>
          <w:rFonts w:cstheme="minorHAnsi"/>
          <w:b/>
          <w:bCs/>
        </w:rPr>
        <w:t>USE OF TECHNOLOGY</w:t>
      </w:r>
      <w:bookmarkEnd w:id="2"/>
    </w:p>
    <w:p w:rsidR="00D47CB3" w:rsidP="586957A5" w14:paraId="50A4BA09" w14:textId="2E05C034">
      <w:pPr>
        <w:pBdr>
          <w:bottom w:val="single" w:sz="4" w:space="1" w:color="auto"/>
        </w:pBdr>
        <w:spacing w:before="60"/>
        <w:rPr>
          <w:rFonts w:ascii="Calibri" w:hAnsi="Calibri" w:cs="Calibri"/>
          <w:i/>
          <w:iCs/>
          <w:color w:val="000000"/>
          <w:shd w:val="clear" w:color="auto" w:fill="FFFFFF"/>
        </w:rPr>
      </w:pPr>
      <w:r w:rsidRPr="0073098C">
        <w:rPr>
          <w:rFonts w:ascii="Calibri" w:hAnsi="Calibri" w:cs="Calibri"/>
          <w:i/>
          <w:iCs/>
          <w:color w:val="000000"/>
          <w:shd w:val="clear" w:color="auto" w:fill="FFFFFF"/>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73098C" w:rsidR="002B0029">
        <w:rPr>
          <w:rFonts w:ascii="Calibri" w:hAnsi="Calibri" w:cs="Calibri"/>
          <w:i/>
          <w:iCs/>
          <w:color w:val="000000"/>
          <w:shd w:val="clear" w:color="auto" w:fill="FFFFFF"/>
        </w:rPr>
        <w:t>to adopt</w:t>
      </w:r>
      <w:r w:rsidRPr="0073098C">
        <w:rPr>
          <w:rFonts w:ascii="Calibri" w:hAnsi="Calibri" w:cs="Calibri"/>
          <w:i/>
          <w:iCs/>
          <w:color w:val="000000"/>
          <w:shd w:val="clear" w:color="auto" w:fill="FFFFFF"/>
        </w:rPr>
        <w:t xml:space="preserve"> </w:t>
      </w:r>
      <w:r w:rsidRPr="0073098C">
        <w:rPr>
          <w:rFonts w:ascii="Calibri" w:hAnsi="Calibri" w:cs="Calibri"/>
          <w:i/>
          <w:iCs/>
          <w:color w:val="000000"/>
          <w:shd w:val="clear" w:color="auto" w:fill="FFFFFF"/>
        </w:rPr>
        <w:t>this means of collection. Also describe any consideration of using information technology to reduce burden.</w:t>
      </w:r>
    </w:p>
    <w:p w:rsidR="00EF421A" w:rsidP="020F8A4A" w14:paraId="47C15E0C" w14:textId="2C68FDEE">
      <w:pPr>
        <w:pStyle w:val="paragraph"/>
        <w:spacing w:before="0" w:beforeAutospacing="0" w:after="0" w:afterAutospacing="0"/>
        <w:textAlignment w:val="baseline"/>
        <w:rPr>
          <w:rStyle w:val="normaltextrun"/>
          <w:rFonts w:asciiTheme="minorHAnsi" w:hAnsiTheme="minorHAnsi"/>
          <w:sz w:val="22"/>
          <w:szCs w:val="22"/>
        </w:rPr>
      </w:pPr>
      <w:r w:rsidRPr="020F8A4A">
        <w:rPr>
          <w:rStyle w:val="normaltextrun"/>
          <w:rFonts w:asciiTheme="minorHAnsi" w:hAnsiTheme="minorHAnsi"/>
          <w:sz w:val="22"/>
          <w:szCs w:val="22"/>
        </w:rPr>
        <w:t xml:space="preserve">The SRF Data System is hosted </w:t>
      </w:r>
      <w:r w:rsidRPr="020F8A4A" w:rsidR="5DC9A4DD">
        <w:rPr>
          <w:rStyle w:val="normaltextrun"/>
          <w:rFonts w:asciiTheme="minorHAnsi" w:hAnsiTheme="minorHAnsi"/>
          <w:sz w:val="22"/>
          <w:szCs w:val="22"/>
        </w:rPr>
        <w:t xml:space="preserve">by </w:t>
      </w:r>
      <w:r w:rsidRPr="020F8A4A">
        <w:rPr>
          <w:rStyle w:val="normaltextrun"/>
          <w:rFonts w:asciiTheme="minorHAnsi" w:hAnsiTheme="minorHAnsi"/>
          <w:sz w:val="22"/>
          <w:szCs w:val="22"/>
        </w:rPr>
        <w:t xml:space="preserve">EPA and can be accessed online. Once a </w:t>
      </w:r>
      <w:r w:rsidRPr="020F8A4A" w:rsidR="00CD3729">
        <w:rPr>
          <w:rStyle w:val="normaltextrun"/>
          <w:rFonts w:asciiTheme="minorHAnsi" w:hAnsiTheme="minorHAnsi"/>
          <w:sz w:val="22"/>
          <w:szCs w:val="22"/>
        </w:rPr>
        <w:t>state</w:t>
      </w:r>
      <w:r w:rsidRPr="020F8A4A">
        <w:rPr>
          <w:rStyle w:val="normaltextrun"/>
          <w:rFonts w:asciiTheme="minorHAnsi" w:hAnsiTheme="minorHAnsi"/>
          <w:sz w:val="22"/>
          <w:szCs w:val="22"/>
        </w:rPr>
        <w:t xml:space="preserve"> successfully creates an account, it has full access to submit and review data via the online interface. </w:t>
      </w:r>
    </w:p>
    <w:p w:rsidR="00EF421A" w:rsidRPr="0073098C" w:rsidP="586957A5" w14:paraId="72C71A78" w14:textId="77777777">
      <w:pPr>
        <w:pStyle w:val="paragraph"/>
        <w:spacing w:before="0" w:beforeAutospacing="0" w:after="0" w:afterAutospacing="0"/>
        <w:textAlignment w:val="baseline"/>
        <w:rPr>
          <w:rStyle w:val="normaltextrun"/>
        </w:rPr>
      </w:pPr>
    </w:p>
    <w:p w:rsidR="00EF421A" w:rsidP="020F8A4A" w14:paraId="0C10B5AD" w14:textId="1657DEF3">
      <w:pPr>
        <w:pStyle w:val="paragraph"/>
        <w:spacing w:before="0" w:beforeAutospacing="0" w:after="0" w:afterAutospacing="0"/>
        <w:textAlignment w:val="baseline"/>
        <w:rPr>
          <w:rStyle w:val="normaltextrun"/>
          <w:rFonts w:asciiTheme="minorHAnsi" w:hAnsiTheme="minorHAnsi"/>
          <w:sz w:val="22"/>
          <w:szCs w:val="22"/>
        </w:rPr>
      </w:pPr>
      <w:r w:rsidRPr="020F8A4A">
        <w:rPr>
          <w:rStyle w:val="normaltextrun"/>
          <w:rFonts w:asciiTheme="minorHAnsi" w:hAnsiTheme="minorHAnsi"/>
          <w:sz w:val="22"/>
          <w:szCs w:val="22"/>
        </w:rPr>
        <w:t>The SRF capitalization grant application</w:t>
      </w:r>
      <w:r w:rsidRPr="020F8A4A" w:rsidR="00E226C0">
        <w:rPr>
          <w:rStyle w:val="normaltextrun"/>
          <w:rFonts w:asciiTheme="minorHAnsi" w:hAnsiTheme="minorHAnsi"/>
          <w:sz w:val="22"/>
          <w:szCs w:val="22"/>
        </w:rPr>
        <w:t>s</w:t>
      </w:r>
      <w:r w:rsidRPr="020F8A4A">
        <w:rPr>
          <w:rStyle w:val="normaltextrun"/>
          <w:rFonts w:asciiTheme="minorHAnsi" w:hAnsiTheme="minorHAnsi"/>
          <w:sz w:val="22"/>
          <w:szCs w:val="22"/>
        </w:rPr>
        <w:t xml:space="preserve"> along with accompanying material (e.g., intended use plan, attorney general certification) </w:t>
      </w:r>
      <w:r w:rsidRPr="020F8A4A" w:rsidR="4E90D60A">
        <w:rPr>
          <w:rStyle w:val="normaltextrun"/>
          <w:rFonts w:asciiTheme="minorHAnsi" w:hAnsiTheme="minorHAnsi"/>
          <w:sz w:val="22"/>
          <w:szCs w:val="22"/>
        </w:rPr>
        <w:t xml:space="preserve">are </w:t>
      </w:r>
      <w:r w:rsidRPr="020F8A4A">
        <w:rPr>
          <w:rStyle w:val="normaltextrun"/>
          <w:rFonts w:asciiTheme="minorHAnsi" w:hAnsiTheme="minorHAnsi"/>
          <w:sz w:val="22"/>
          <w:szCs w:val="22"/>
        </w:rPr>
        <w:t xml:space="preserve">submitted online through </w:t>
      </w:r>
      <w:hyperlink r:id="rId11">
        <w:r w:rsidRPr="020F8A4A">
          <w:rPr>
            <w:rStyle w:val="Hyperlink"/>
            <w:rFonts w:asciiTheme="minorHAnsi" w:hAnsiTheme="minorHAnsi"/>
            <w:sz w:val="22"/>
            <w:szCs w:val="22"/>
          </w:rPr>
          <w:t>www.grants.gov</w:t>
        </w:r>
      </w:hyperlink>
      <w:r w:rsidRPr="020F8A4A">
        <w:rPr>
          <w:rStyle w:val="normaltextrun"/>
          <w:rFonts w:asciiTheme="minorHAnsi" w:hAnsiTheme="minorHAnsi"/>
          <w:sz w:val="22"/>
          <w:szCs w:val="22"/>
        </w:rPr>
        <w:t>.</w:t>
      </w:r>
    </w:p>
    <w:p w:rsidR="00EF421A" w:rsidRPr="0073098C" w:rsidP="586957A5" w14:paraId="271CFCE1" w14:textId="77777777">
      <w:pPr>
        <w:pStyle w:val="paragraph"/>
        <w:spacing w:before="0" w:beforeAutospacing="0" w:after="0" w:afterAutospacing="0"/>
        <w:textAlignment w:val="baseline"/>
        <w:rPr>
          <w:rStyle w:val="normaltextrun"/>
        </w:rPr>
      </w:pPr>
    </w:p>
    <w:p w:rsidR="005263EC" w:rsidRPr="00E3122D" w:rsidP="586957A5" w14:paraId="2CB3B868" w14:textId="28C4EAB9">
      <w:pPr>
        <w:numPr>
          <w:ilvl w:val="0"/>
          <w:numId w:val="3"/>
        </w:numPr>
        <w:pBdr>
          <w:top w:val="single" w:sz="6" w:space="0" w:color="FFFFFF"/>
          <w:left w:val="single" w:sz="6" w:space="0" w:color="FFFFFF"/>
          <w:bottom w:val="single" w:sz="6" w:space="0" w:color="FFFFFF"/>
          <w:right w:val="single" w:sz="6" w:space="0" w:color="FFFFFF"/>
        </w:pBdr>
        <w:spacing w:before="240" w:after="0"/>
        <w:rPr>
          <w:b/>
          <w:bCs/>
        </w:rPr>
      </w:pPr>
      <w:bookmarkStart w:id="3" w:name="_Toc156593371"/>
      <w:r w:rsidRPr="586957A5">
        <w:rPr>
          <w:b/>
          <w:bCs/>
        </w:rPr>
        <w:t>EFFORTS TO IDENTIFY DUPLICATION</w:t>
      </w:r>
      <w:bookmarkEnd w:id="3"/>
    </w:p>
    <w:p w:rsidR="00D47CB3" w:rsidRPr="001F0834" w:rsidP="00854AAE" w14:paraId="15DFF081" w14:textId="57054C58">
      <w:pPr>
        <w:pBdr>
          <w:bottom w:val="single" w:sz="4" w:space="1" w:color="auto"/>
        </w:pBdr>
        <w:spacing w:before="60"/>
        <w:rPr>
          <w:rFonts w:cstheme="minorHAnsi"/>
          <w:i/>
          <w:iCs/>
        </w:rPr>
      </w:pPr>
      <w:r w:rsidRPr="001F0834">
        <w:rPr>
          <w:rFonts w:ascii="Calibri" w:hAnsi="Calibri" w:cs="Calibri"/>
          <w:i/>
          <w:iCs/>
          <w:color w:val="000000"/>
          <w:shd w:val="clear" w:color="auto" w:fill="FFFFFF"/>
        </w:rPr>
        <w:t>Describe efforts to identify duplication. Show specifically why any similar information already available cannot be used or modified for use for the purposes described in Item 2 above.</w:t>
      </w:r>
    </w:p>
    <w:p w:rsidR="00ED57A4" w:rsidRPr="00BB3410" w:rsidP="020F8A4A" w14:paraId="0E470EF3" w14:textId="085A1BD6">
      <w:pPr>
        <w:rPr>
          <w:shd w:val="clear" w:color="auto" w:fill="FFFFFF"/>
        </w:rPr>
      </w:pPr>
      <w:r>
        <w:rPr>
          <w:rStyle w:val="normaltextrun"/>
          <w:color w:val="000000"/>
          <w:shd w:val="clear" w:color="auto" w:fill="FFFFFF"/>
        </w:rPr>
        <w:t xml:space="preserve">Duplication of effort is not expected. The information collected through </w:t>
      </w:r>
      <w:r>
        <w:rPr>
          <w:rStyle w:val="normaltextrun"/>
          <w:color w:val="000000"/>
          <w:shd w:val="clear" w:color="auto" w:fill="FFFFFF"/>
        </w:rPr>
        <w:t>the IUP</w:t>
      </w:r>
      <w:r>
        <w:rPr>
          <w:rStyle w:val="normaltextrun"/>
          <w:color w:val="000000"/>
          <w:shd w:val="clear" w:color="auto" w:fill="FFFFFF"/>
        </w:rPr>
        <w:t>, Annual Report, and Audit is specific to the requirements of the CWA and SDWA. They are derived from CWSRF</w:t>
      </w:r>
      <w:r w:rsidR="2B63DBAD">
        <w:rPr>
          <w:rStyle w:val="normaltextrun"/>
          <w:color w:val="000000"/>
          <w:shd w:val="clear" w:color="auto" w:fill="FFFFFF"/>
        </w:rPr>
        <w:t>-</w:t>
      </w:r>
      <w:r>
        <w:rPr>
          <w:rStyle w:val="normaltextrun"/>
          <w:color w:val="000000"/>
          <w:shd w:val="clear" w:color="auto" w:fill="FFFFFF"/>
        </w:rPr>
        <w:t xml:space="preserve"> or DWSRF</w:t>
      </w:r>
      <w:r w:rsidR="6066A13E">
        <w:rPr>
          <w:rStyle w:val="normaltextrun"/>
          <w:color w:val="000000"/>
          <w:shd w:val="clear" w:color="auto" w:fill="FFFFFF"/>
        </w:rPr>
        <w:t>-</w:t>
      </w:r>
      <w:r>
        <w:rPr>
          <w:rStyle w:val="normaltextrun"/>
          <w:color w:val="000000"/>
          <w:shd w:val="clear" w:color="auto" w:fill="FFFFFF"/>
        </w:rPr>
        <w:t xml:space="preserve">specific sources that are not duplicated elsewhere and are designed to capture different aspects of CWSRF or DWSRF activity. The IUP provides EPA with a detailed roadmap of how a CWSRF or DWSRF plans to proceed for the upcoming year, while the Annual Report covers </w:t>
      </w:r>
      <w:r>
        <w:rPr>
          <w:rStyle w:val="normaltextrun"/>
          <w:color w:val="000000"/>
          <w:shd w:val="clear" w:color="auto" w:fill="FFFFFF"/>
        </w:rPr>
        <w:t>a CWSRF’s</w:t>
      </w:r>
      <w:r>
        <w:rPr>
          <w:rStyle w:val="normaltextrun"/>
          <w:color w:val="000000"/>
          <w:shd w:val="clear" w:color="auto" w:fill="FFFFFF"/>
        </w:rPr>
        <w:t xml:space="preserve"> or DWSRF’s actual activity. The annual audit provides an independent review of the financial status and management of a CWSRF or DWSRF conducted by certified auditors. The financial and project information collected through the SRF Data System is also derived from CWSRF</w:t>
      </w:r>
      <w:r w:rsidR="100BA3A0">
        <w:rPr>
          <w:rStyle w:val="normaltextrun"/>
          <w:color w:val="000000"/>
          <w:shd w:val="clear" w:color="auto" w:fill="FFFFFF"/>
        </w:rPr>
        <w:t>-</w:t>
      </w:r>
      <w:r>
        <w:rPr>
          <w:rStyle w:val="normaltextrun"/>
          <w:color w:val="000000"/>
          <w:shd w:val="clear" w:color="auto" w:fill="FFFFFF"/>
        </w:rPr>
        <w:t xml:space="preserve"> or DWSRF</w:t>
      </w:r>
      <w:r w:rsidR="11C7D5B6">
        <w:rPr>
          <w:rStyle w:val="normaltextrun"/>
          <w:color w:val="000000"/>
          <w:shd w:val="clear" w:color="auto" w:fill="FFFFFF"/>
        </w:rPr>
        <w:t>-</w:t>
      </w:r>
      <w:r>
        <w:rPr>
          <w:rStyle w:val="normaltextrun"/>
          <w:color w:val="000000"/>
          <w:shd w:val="clear" w:color="auto" w:fill="FFFFFF"/>
        </w:rPr>
        <w:t>specific sources that are not duplicated elsewhere. The information made available because of the public awareness requirements are project specific and no duplication is expected.</w:t>
      </w:r>
      <w:r>
        <w:rPr>
          <w:rStyle w:val="eop"/>
          <w:color w:val="000000"/>
          <w:shd w:val="clear" w:color="auto" w:fill="FFFFFF"/>
        </w:rPr>
        <w:t> </w:t>
      </w:r>
    </w:p>
    <w:p w:rsidR="00251151" w:rsidRPr="00E3122D" w:rsidP="00654FEE" w14:paraId="79D36B3F" w14:textId="440DD77F">
      <w:pPr>
        <w:pStyle w:val="ListParagraph"/>
        <w:numPr>
          <w:ilvl w:val="0"/>
          <w:numId w:val="3"/>
        </w:numPr>
        <w:pBdr>
          <w:bottom w:val="single" w:sz="4" w:space="1" w:color="auto"/>
        </w:pBdr>
        <w:spacing w:before="240" w:after="0"/>
        <w:rPr>
          <w:b/>
          <w:bCs/>
        </w:rPr>
      </w:pPr>
      <w:bookmarkStart w:id="4" w:name="_Toc156593372"/>
      <w:r w:rsidRPr="4BDBF0A0">
        <w:rPr>
          <w:b/>
          <w:bCs/>
        </w:rPr>
        <w:t xml:space="preserve">MINIMIZING BURDEN ON SMALL </w:t>
      </w:r>
      <w:r w:rsidRPr="4BDBF0A0" w:rsidR="0F43C128">
        <w:rPr>
          <w:b/>
          <w:bCs/>
        </w:rPr>
        <w:t xml:space="preserve">BUSINESSES AND SMALL </w:t>
      </w:r>
      <w:r w:rsidRPr="4BDBF0A0">
        <w:rPr>
          <w:b/>
          <w:bCs/>
        </w:rPr>
        <w:t>ENTITIES</w:t>
      </w:r>
      <w:bookmarkEnd w:id="4"/>
    </w:p>
    <w:p w:rsidR="00D47CB3" w:rsidP="70A5AC17" w14:paraId="3D612A53" w14:textId="12EBD254">
      <w:pPr>
        <w:pBdr>
          <w:bottom w:val="single" w:sz="4" w:space="1" w:color="auto"/>
        </w:pBdr>
        <w:spacing w:before="60"/>
        <w:rPr>
          <w:rFonts w:ascii="Calibri" w:hAnsi="Calibri" w:cs="Calibri"/>
          <w:i/>
          <w:iCs/>
          <w:color w:val="000000"/>
          <w:shd w:val="clear" w:color="auto" w:fill="FFFFFF"/>
        </w:rPr>
      </w:pPr>
      <w:r w:rsidRPr="70A5AC17">
        <w:rPr>
          <w:rFonts w:ascii="Calibri" w:hAnsi="Calibri" w:cs="Calibri"/>
          <w:i/>
          <w:iCs/>
          <w:color w:val="000000"/>
          <w:shd w:val="clear" w:color="auto" w:fill="FFFFFF"/>
        </w:rPr>
        <w:t>If the collection of information impacts small businesses or other small entities, describe any methods used to minimize burden.</w:t>
      </w:r>
    </w:p>
    <w:p w:rsidR="00AC5A08" w:rsidP="020F8A4A" w14:paraId="7DC8A88E" w14:textId="1A7330E1">
      <w:pPr>
        <w:pStyle w:val="paragraph"/>
        <w:spacing w:before="0" w:beforeAutospacing="0" w:after="0" w:afterAutospacing="0"/>
        <w:textAlignment w:val="baseline"/>
        <w:rPr>
          <w:rStyle w:val="normaltextrun"/>
          <w:rFonts w:asciiTheme="minorHAnsi" w:hAnsiTheme="minorHAnsi" w:cstheme="minorBidi"/>
          <w:sz w:val="22"/>
          <w:szCs w:val="22"/>
        </w:rPr>
      </w:pPr>
      <w:r w:rsidRPr="020F8A4A">
        <w:rPr>
          <w:rStyle w:val="normaltextrun"/>
          <w:rFonts w:asciiTheme="minorHAnsi" w:hAnsiTheme="minorHAnsi"/>
          <w:sz w:val="22"/>
          <w:szCs w:val="22"/>
        </w:rPr>
        <w:t xml:space="preserve">The respondents for most of the information collection activities are the state environmental departments, </w:t>
      </w:r>
      <w:r w:rsidRPr="020F8A4A" w:rsidR="08DFC2EB">
        <w:rPr>
          <w:rStyle w:val="normaltextrun"/>
          <w:rFonts w:asciiTheme="minorHAnsi" w:hAnsiTheme="minorHAnsi"/>
          <w:sz w:val="22"/>
          <w:szCs w:val="22"/>
        </w:rPr>
        <w:t xml:space="preserve">state departments of health, </w:t>
      </w:r>
      <w:r w:rsidRPr="020F8A4A">
        <w:rPr>
          <w:rStyle w:val="normaltextrun"/>
          <w:rFonts w:asciiTheme="minorHAnsi" w:hAnsiTheme="minorHAnsi"/>
          <w:sz w:val="22"/>
          <w:szCs w:val="22"/>
        </w:rPr>
        <w:t xml:space="preserve">and/or finance agencies responsible for operating the SRFs. The only information collection </w:t>
      </w:r>
      <w:r w:rsidRPr="020F8A4A">
        <w:rPr>
          <w:rStyle w:val="normaltextrun"/>
          <w:rFonts w:asciiTheme="minorHAnsi" w:hAnsiTheme="minorHAnsi"/>
          <w:sz w:val="22"/>
          <w:szCs w:val="22"/>
        </w:rPr>
        <w:t>activities</w:t>
      </w:r>
      <w:r w:rsidRPr="020F8A4A">
        <w:rPr>
          <w:rStyle w:val="normaltextrun"/>
          <w:rFonts w:asciiTheme="minorHAnsi" w:hAnsiTheme="minorHAnsi"/>
          <w:sz w:val="22"/>
          <w:szCs w:val="22"/>
        </w:rPr>
        <w:t xml:space="preserve"> that could impact small entities is the public awareness policy. </w:t>
      </w:r>
    </w:p>
    <w:p w:rsidR="00AC5A08" w:rsidRPr="00234A4D" w:rsidP="586957A5" w14:paraId="4B9246E5"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AC5A08" w:rsidRPr="00234A4D" w:rsidP="73C13DE8" w14:paraId="15F7557C" w14:textId="4EEF302C">
      <w:pPr>
        <w:pStyle w:val="paragraph"/>
        <w:spacing w:before="0" w:beforeAutospacing="0" w:after="0" w:afterAutospacing="0"/>
        <w:textAlignment w:val="baseline"/>
        <w:rPr>
          <w:rStyle w:val="normaltextrun"/>
          <w:rFonts w:asciiTheme="minorHAnsi" w:hAnsiTheme="minorHAnsi" w:cstheme="minorBidi"/>
          <w:sz w:val="22"/>
          <w:szCs w:val="22"/>
        </w:rPr>
      </w:pPr>
      <w:r w:rsidRPr="6AC6EEF4">
        <w:rPr>
          <w:rStyle w:val="normaltextrun"/>
          <w:rFonts w:asciiTheme="minorHAnsi" w:hAnsiTheme="minorHAnsi" w:cstheme="minorBidi"/>
          <w:sz w:val="22"/>
          <w:szCs w:val="22"/>
        </w:rPr>
        <w:t xml:space="preserve">The public awareness policy is expected to </w:t>
      </w:r>
      <w:r w:rsidRPr="6AC6EEF4" w:rsidR="00E20BA4">
        <w:rPr>
          <w:rStyle w:val="normaltextrun"/>
          <w:rFonts w:asciiTheme="minorHAnsi" w:hAnsiTheme="minorHAnsi" w:cstheme="minorBidi"/>
          <w:sz w:val="22"/>
          <w:szCs w:val="22"/>
        </w:rPr>
        <w:t xml:space="preserve">minimally </w:t>
      </w:r>
      <w:r w:rsidRPr="6AC6EEF4">
        <w:rPr>
          <w:rStyle w:val="normaltextrun"/>
          <w:rFonts w:asciiTheme="minorHAnsi" w:hAnsiTheme="minorHAnsi" w:cstheme="minorBidi"/>
          <w:sz w:val="22"/>
          <w:szCs w:val="22"/>
        </w:rPr>
        <w:t>impact small entities since it only applies to a portion of the funding provided annually and an SRF has full flexibility in determining which borrowers must comply. Further, the five compliance options allow borrowers to select the least burdensome method for complying with the public awareness policy. As a result, many borrowers are expected to choose the online signage option. It is estimated that only borrowers that are already required by state law to provide promotional material such as signs, posters, and newspapers advertisements will choose the other options provided under the policy.</w:t>
      </w:r>
      <w:r w:rsidRPr="6AC6EEF4" w:rsidR="45AB976C">
        <w:rPr>
          <w:rStyle w:val="normaltextrun"/>
          <w:rFonts w:asciiTheme="minorHAnsi" w:hAnsiTheme="minorHAnsi" w:cstheme="minorBidi"/>
          <w:sz w:val="22"/>
          <w:szCs w:val="22"/>
        </w:rPr>
        <w:t xml:space="preserve">  EPA is requesting </w:t>
      </w:r>
      <w:r w:rsidRPr="6AC6EEF4" w:rsidR="45AB976C">
        <w:rPr>
          <w:rStyle w:val="normaltextrun"/>
          <w:rFonts w:asciiTheme="minorHAnsi" w:hAnsiTheme="minorHAnsi" w:cstheme="minorBidi"/>
          <w:sz w:val="22"/>
          <w:szCs w:val="22"/>
        </w:rPr>
        <w:t>comment</w:t>
      </w:r>
      <w:r w:rsidRPr="6AC6EEF4" w:rsidR="45AB976C">
        <w:rPr>
          <w:rStyle w:val="normaltextrun"/>
          <w:rFonts w:asciiTheme="minorHAnsi" w:hAnsiTheme="minorHAnsi" w:cstheme="minorBidi"/>
          <w:sz w:val="22"/>
          <w:szCs w:val="22"/>
        </w:rPr>
        <w:t xml:space="preserve"> on </w:t>
      </w:r>
      <w:r w:rsidRPr="6AC6EEF4" w:rsidR="6C0144B4">
        <w:rPr>
          <w:rStyle w:val="normaltextrun"/>
          <w:rFonts w:asciiTheme="minorHAnsi" w:hAnsiTheme="minorHAnsi" w:cstheme="minorBidi"/>
          <w:sz w:val="22"/>
          <w:szCs w:val="22"/>
        </w:rPr>
        <w:t xml:space="preserve">this existing policy and </w:t>
      </w:r>
      <w:r w:rsidRPr="6AC6EEF4" w:rsidR="45AB976C">
        <w:rPr>
          <w:rStyle w:val="normaltextrun"/>
          <w:rFonts w:asciiTheme="minorHAnsi" w:hAnsiTheme="minorHAnsi" w:cstheme="minorBidi"/>
          <w:sz w:val="22"/>
          <w:szCs w:val="22"/>
        </w:rPr>
        <w:t>whether th</w:t>
      </w:r>
      <w:r w:rsidRPr="6AC6EEF4" w:rsidR="3A703B5D">
        <w:rPr>
          <w:rStyle w:val="normaltextrun"/>
          <w:rFonts w:asciiTheme="minorHAnsi" w:hAnsiTheme="minorHAnsi" w:cstheme="minorBidi"/>
          <w:sz w:val="22"/>
          <w:szCs w:val="22"/>
        </w:rPr>
        <w:t>e</w:t>
      </w:r>
      <w:r w:rsidRPr="6AC6EEF4" w:rsidR="45AB976C">
        <w:rPr>
          <w:rStyle w:val="normaltextrun"/>
          <w:rFonts w:asciiTheme="minorHAnsi" w:hAnsiTheme="minorHAnsi" w:cstheme="minorBidi"/>
          <w:sz w:val="22"/>
          <w:szCs w:val="22"/>
        </w:rPr>
        <w:t xml:space="preserve"> requirement</w:t>
      </w:r>
      <w:r w:rsidRPr="6AC6EEF4" w:rsidR="4436A9C0">
        <w:rPr>
          <w:rStyle w:val="normaltextrun"/>
          <w:rFonts w:asciiTheme="minorHAnsi" w:hAnsiTheme="minorHAnsi" w:cstheme="minorBidi"/>
          <w:sz w:val="22"/>
          <w:szCs w:val="22"/>
        </w:rPr>
        <w:t>s it imposes upon borrowers</w:t>
      </w:r>
      <w:r w:rsidRPr="6AC6EEF4" w:rsidR="45AB976C">
        <w:rPr>
          <w:rStyle w:val="normaltextrun"/>
          <w:rFonts w:asciiTheme="minorHAnsi" w:hAnsiTheme="minorHAnsi" w:cstheme="minorBidi"/>
          <w:sz w:val="22"/>
          <w:szCs w:val="22"/>
        </w:rPr>
        <w:t xml:space="preserve"> should remain in the SRF ICR.</w:t>
      </w:r>
    </w:p>
    <w:p w:rsidR="0073098C" w:rsidRPr="0073098C" w:rsidP="0073098C" w14:paraId="1F412FDB" w14:textId="4EBA1A52">
      <w:pPr>
        <w:pStyle w:val="ListParagraph"/>
        <w:numPr>
          <w:ilvl w:val="0"/>
          <w:numId w:val="3"/>
        </w:numPr>
        <w:pBdr>
          <w:bottom w:val="single" w:sz="4" w:space="1" w:color="auto"/>
        </w:pBdr>
        <w:spacing w:before="240" w:after="0"/>
        <w:rPr>
          <w:rFonts w:cstheme="minorHAnsi"/>
          <w:b/>
          <w:bCs/>
        </w:rPr>
      </w:pPr>
      <w:r>
        <w:rPr>
          <w:rFonts w:cstheme="minorHAnsi"/>
          <w:b/>
          <w:bCs/>
        </w:rPr>
        <w:t>EFFECTS OF LESS FREQUENT COLLECTION:</w:t>
      </w:r>
    </w:p>
    <w:p w:rsidR="00D47CB3" w:rsidRPr="001F0834" w:rsidP="00854AAE" w14:paraId="00E27992" w14:textId="51FE3814">
      <w:pPr>
        <w:pBdr>
          <w:bottom w:val="single" w:sz="4" w:space="1" w:color="auto"/>
        </w:pBdr>
        <w:tabs>
          <w:tab w:val="left" w:pos="921"/>
        </w:tabs>
        <w:spacing w:before="60"/>
        <w:rPr>
          <w:rFonts w:cstheme="minorHAnsi"/>
          <w:i/>
          <w:iCs/>
        </w:rPr>
      </w:pPr>
      <w:r w:rsidRPr="001F0834">
        <w:rPr>
          <w:rFonts w:ascii="Calibri" w:hAnsi="Calibri" w:cs="Calibri"/>
          <w:i/>
          <w:iCs/>
          <w:color w:val="000000"/>
          <w:shd w:val="clear" w:color="auto" w:fill="FFFFFF"/>
        </w:rPr>
        <w:t xml:space="preserve">Describe the </w:t>
      </w:r>
      <w:r w:rsidRPr="001F0834">
        <w:rPr>
          <w:rFonts w:ascii="Calibri" w:hAnsi="Calibri" w:cs="Calibri"/>
          <w:i/>
          <w:iCs/>
          <w:color w:val="000000"/>
          <w:shd w:val="clear" w:color="auto" w:fill="FFFFFF"/>
        </w:rPr>
        <w:t>consequence</w:t>
      </w:r>
      <w:r w:rsidRPr="001F0834">
        <w:rPr>
          <w:rFonts w:ascii="Calibri" w:hAnsi="Calibri" w:cs="Calibri"/>
          <w:i/>
          <w:iCs/>
          <w:color w:val="000000"/>
          <w:shd w:val="clear" w:color="auto" w:fill="FFFFFF"/>
        </w:rPr>
        <w:t xml:space="preserve"> </w:t>
      </w:r>
      <w:r w:rsidRPr="001F0834">
        <w:rPr>
          <w:rFonts w:ascii="Calibri" w:hAnsi="Calibri" w:cs="Calibri"/>
          <w:i/>
          <w:iCs/>
          <w:color w:val="000000"/>
          <w:shd w:val="clear" w:color="auto" w:fill="FFFFFF"/>
        </w:rPr>
        <w:t>to</w:t>
      </w:r>
      <w:r w:rsidRPr="001F0834">
        <w:rPr>
          <w:rFonts w:ascii="Calibri" w:hAnsi="Calibri" w:cs="Calibri"/>
          <w:i/>
          <w:iCs/>
          <w:color w:val="000000"/>
          <w:shd w:val="clear" w:color="auto" w:fill="FFFFFF"/>
        </w:rPr>
        <w:t xml:space="preserve"> Federal program or policy activities if the collection is not conducted or is conducted less frequently, as well as any technical or legal obstacles to reducing burden.</w:t>
      </w:r>
    </w:p>
    <w:p w:rsidR="00675355" w:rsidRPr="00675355" w:rsidP="00AA6980" w14:paraId="5D029411" w14:textId="77777777">
      <w:pPr>
        <w:pStyle w:val="paragraph"/>
        <w:spacing w:before="0" w:beforeAutospacing="0" w:after="0" w:afterAutospacing="0"/>
        <w:textAlignment w:val="baseline"/>
        <w:rPr>
          <w:rStyle w:val="normaltextrun"/>
          <w:rFonts w:asciiTheme="minorHAnsi" w:hAnsiTheme="minorHAnsi" w:cstheme="minorHAnsi"/>
          <w:sz w:val="22"/>
          <w:szCs w:val="22"/>
        </w:rPr>
      </w:pPr>
      <w:r w:rsidRPr="00675355">
        <w:rPr>
          <w:rStyle w:val="normaltextrun"/>
          <w:rFonts w:asciiTheme="minorHAnsi" w:hAnsiTheme="minorHAnsi" w:cstheme="minorHAnsi"/>
          <w:sz w:val="22"/>
          <w:szCs w:val="22"/>
        </w:rPr>
        <w:t>The Capitalization Grant Agreement/IUP and Annual Report are required by the CWA and SDWA and represent critical components by which EPA awards capitalization grants to the CWSRFs and DWSRFs. The Capitalization Grant Agreement/IUP is the principal means by which a CWSRF or DWSRF commits to managing its program in conformance to the requirements of the CWA or SDWA. The Annual Report and Audit are also statutory requirements and provide official documentation that a CWSRF or DWSRF has met this commitment.</w:t>
      </w:r>
    </w:p>
    <w:p w:rsidR="00AA6980" w:rsidRPr="00675355" w:rsidP="00AA6980" w14:paraId="3E3EB47A" w14:textId="2FCCC086">
      <w:pPr>
        <w:pStyle w:val="paragraph"/>
        <w:spacing w:before="0" w:beforeAutospacing="0" w:after="0" w:afterAutospacing="0"/>
        <w:textAlignment w:val="baseline"/>
        <w:rPr>
          <w:rFonts w:asciiTheme="minorHAnsi" w:hAnsiTheme="minorHAnsi" w:cstheme="minorHAnsi"/>
          <w:i/>
          <w:iCs/>
          <w:sz w:val="18"/>
          <w:szCs w:val="18"/>
        </w:rPr>
      </w:pPr>
      <w:r w:rsidRPr="00675355">
        <w:rPr>
          <w:rStyle w:val="eop"/>
          <w:rFonts w:asciiTheme="minorHAnsi" w:hAnsiTheme="minorHAnsi" w:cstheme="minorHAnsi"/>
          <w:i/>
          <w:iCs/>
          <w:sz w:val="22"/>
          <w:szCs w:val="22"/>
        </w:rPr>
        <w:t> </w:t>
      </w:r>
    </w:p>
    <w:p w:rsidR="00AA6980" w:rsidP="020F8A4A" w14:paraId="069E8D82" w14:textId="376FA014">
      <w:pPr>
        <w:pStyle w:val="paragraph"/>
        <w:spacing w:before="0" w:beforeAutospacing="0" w:after="0" w:afterAutospacing="0"/>
        <w:textAlignment w:val="baseline"/>
        <w:rPr>
          <w:rFonts w:ascii="Segoe UI" w:hAnsi="Segoe UI" w:cs="Segoe UI"/>
          <w:sz w:val="18"/>
          <w:szCs w:val="18"/>
        </w:rPr>
      </w:pPr>
      <w:r w:rsidRPr="020F8A4A">
        <w:rPr>
          <w:rStyle w:val="normaltextrun"/>
          <w:rFonts w:asciiTheme="minorHAnsi" w:hAnsiTheme="minorHAnsi" w:cstheme="minorBidi"/>
          <w:sz w:val="22"/>
          <w:szCs w:val="22"/>
        </w:rPr>
        <w:t xml:space="preserve">The project and financial data collected through the SRF Data System are relied upon by the CWSRFs and DWSRFs for key planning decisions and is used by EPA for essential program oversight and corrective measures. This information is also critical for effectively responding to ongoing OMB and congressional requests related to the President’s budget and annual appropriations. Less frequent data collections would severely limit EPA’s ability to respond to these </w:t>
      </w:r>
      <w:r w:rsidRPr="020F8A4A">
        <w:rPr>
          <w:rStyle w:val="normaltextrun"/>
          <w:rFonts w:asciiTheme="minorHAnsi" w:hAnsiTheme="minorHAnsi" w:cstheme="minorBidi"/>
          <w:sz w:val="22"/>
          <w:szCs w:val="22"/>
        </w:rPr>
        <w:t>high priority</w:t>
      </w:r>
      <w:r w:rsidRPr="020F8A4A">
        <w:rPr>
          <w:rStyle w:val="normaltextrun"/>
          <w:rFonts w:asciiTheme="minorHAnsi" w:hAnsiTheme="minorHAnsi" w:cstheme="minorBidi"/>
          <w:sz w:val="22"/>
          <w:szCs w:val="22"/>
        </w:rPr>
        <w:t xml:space="preserve"> requests in a timely manner</w:t>
      </w:r>
      <w:r w:rsidRPr="020F8A4A">
        <w:rPr>
          <w:rStyle w:val="normaltextrun"/>
          <w:sz w:val="22"/>
          <w:szCs w:val="22"/>
        </w:rPr>
        <w:t>.      </w:t>
      </w:r>
    </w:p>
    <w:p w:rsidR="00A233E0" w:rsidRPr="00E3122D" w:rsidP="00654FEE" w14:paraId="27596CC0" w14:textId="77777777">
      <w:pPr>
        <w:pStyle w:val="ListParagraph"/>
        <w:numPr>
          <w:ilvl w:val="0"/>
          <w:numId w:val="3"/>
        </w:numPr>
        <w:pBdr>
          <w:bottom w:val="single" w:sz="4" w:space="1" w:color="auto"/>
        </w:pBdr>
        <w:spacing w:before="240" w:after="0"/>
        <w:rPr>
          <w:rFonts w:cstheme="minorHAnsi"/>
          <w:b/>
          <w:bCs/>
        </w:rPr>
      </w:pPr>
      <w:bookmarkStart w:id="5" w:name="_Toc156593374"/>
      <w:r w:rsidRPr="00E3122D">
        <w:rPr>
          <w:rFonts w:cstheme="minorHAnsi"/>
          <w:b/>
          <w:bCs/>
        </w:rPr>
        <w:t>GENERAL GUIDELINES</w:t>
      </w:r>
      <w:bookmarkEnd w:id="5"/>
    </w:p>
    <w:p w:rsidR="00A233E0" w:rsidRPr="00A233E0" w:rsidP="00854AAE" w14:paraId="7754F228" w14:textId="2EAFBFAF">
      <w:pPr>
        <w:pBdr>
          <w:bottom w:val="single" w:sz="4" w:space="1" w:color="auto"/>
        </w:pBdr>
        <w:spacing w:before="60"/>
        <w:rPr>
          <w:rFonts w:cstheme="minorHAnsi"/>
        </w:rPr>
      </w:pPr>
      <w:r w:rsidRPr="00A233E0">
        <w:rPr>
          <w:rFonts w:cstheme="minorHAnsi"/>
          <w:i/>
          <w:iCs/>
        </w:rPr>
        <w:t>Explain any special circumstances that require the collection to be conducted in a manner inconsistent with OMB guidelines.</w:t>
      </w:r>
    </w:p>
    <w:p w:rsidR="00111663" w:rsidRPr="00BB3410" w:rsidP="00854AAE" w14:paraId="775EDF16" w14:textId="629A919E">
      <w:pPr>
        <w:pBdr>
          <w:top w:val="single" w:sz="6" w:space="0" w:color="FFFFFF"/>
          <w:left w:val="single" w:sz="6" w:space="0" w:color="FFFFFF"/>
          <w:bottom w:val="single" w:sz="6" w:space="0" w:color="FFFFFF"/>
          <w:right w:val="single" w:sz="6" w:space="0" w:color="FFFFFF"/>
        </w:pBdr>
        <w:rPr>
          <w:rFonts w:cstheme="minorHAnsi"/>
          <w:color w:val="000000"/>
        </w:rPr>
      </w:pPr>
      <w:r>
        <w:rPr>
          <w:rStyle w:val="normaltextrun"/>
          <w:color w:val="000000"/>
          <w:shd w:val="clear" w:color="auto" w:fill="FFFFFF"/>
        </w:rPr>
        <w:t xml:space="preserve">The data collections covered by this ICR </w:t>
      </w:r>
      <w:r>
        <w:rPr>
          <w:rStyle w:val="normaltextrun"/>
          <w:color w:val="000000"/>
          <w:shd w:val="clear" w:color="auto" w:fill="FFFFFF"/>
        </w:rPr>
        <w:t>are in compliance with</w:t>
      </w:r>
      <w:r>
        <w:rPr>
          <w:rStyle w:val="normaltextrun"/>
          <w:color w:val="000000"/>
          <w:shd w:val="clear" w:color="auto" w:fill="FFFFFF"/>
        </w:rPr>
        <w:t xml:space="preserve"> the OMB General Guidelines for information collections.</w:t>
      </w:r>
      <w:r>
        <w:rPr>
          <w:rStyle w:val="eop"/>
          <w:color w:val="000000"/>
          <w:shd w:val="clear" w:color="auto" w:fill="FFFFFF"/>
        </w:rPr>
        <w:t> </w:t>
      </w:r>
    </w:p>
    <w:p w:rsidR="006036CD" w:rsidRPr="00E3122D" w:rsidP="00654FEE" w14:paraId="02EE9B8D" w14:textId="77777777">
      <w:pPr>
        <w:pStyle w:val="ListParagraph"/>
        <w:numPr>
          <w:ilvl w:val="0"/>
          <w:numId w:val="3"/>
        </w:numPr>
        <w:pBdr>
          <w:bottom w:val="single" w:sz="4" w:space="1" w:color="auto"/>
        </w:pBdr>
        <w:spacing w:before="240" w:after="0"/>
        <w:rPr>
          <w:rFonts w:cstheme="minorHAnsi"/>
          <w:b/>
          <w:bCs/>
        </w:rPr>
      </w:pPr>
      <w:bookmarkStart w:id="6" w:name="_Toc156593375"/>
      <w:r w:rsidRPr="00E3122D">
        <w:rPr>
          <w:rFonts w:cstheme="minorHAnsi"/>
          <w:b/>
          <w:bCs/>
        </w:rPr>
        <w:t>PUBLIC COMMENT AND CONSULTATIONS</w:t>
      </w:r>
      <w:bookmarkStart w:id="7" w:name="_Toc156593376"/>
      <w:bookmarkEnd w:id="6"/>
    </w:p>
    <w:p w:rsidR="00DD2682" w:rsidRPr="00E3122D" w:rsidP="00854AAE" w14:paraId="4922639E" w14:textId="016E742A">
      <w:pPr>
        <w:spacing w:before="120" w:after="0"/>
        <w:rPr>
          <w:rFonts w:cstheme="minorHAnsi"/>
          <w:b/>
          <w:bCs/>
        </w:rPr>
      </w:pPr>
      <w:r w:rsidRPr="00E3122D">
        <w:rPr>
          <w:rFonts w:cstheme="minorHAnsi"/>
          <w:b/>
          <w:bCs/>
        </w:rPr>
        <w:t xml:space="preserve">8a. </w:t>
      </w:r>
      <w:r w:rsidRPr="00E3122D" w:rsidR="00A82647">
        <w:rPr>
          <w:rFonts w:cstheme="minorHAnsi"/>
          <w:b/>
          <w:bCs/>
        </w:rPr>
        <w:t>Public Comment</w:t>
      </w:r>
      <w:bookmarkStart w:id="8" w:name="_Toc156593377"/>
      <w:bookmarkEnd w:id="7"/>
    </w:p>
    <w:p w:rsidR="00A233E0" w:rsidRPr="00A233E0" w:rsidP="14F7B80D" w14:paraId="4D2D25D5" w14:textId="77777777">
      <w:pPr>
        <w:spacing w:line="240" w:lineRule="auto"/>
        <w:rPr>
          <w:i/>
          <w:iCs/>
        </w:rPr>
      </w:pPr>
      <w:r w:rsidRPr="14F7B80D">
        <w:rPr>
          <w:i/>
          <w:iCs/>
        </w:rPr>
        <w:t xml:space="preserve">If applicable, provide a copy and identify the date and page number of </w:t>
      </w:r>
      <w:r w:rsidRPr="14F7B80D">
        <w:rPr>
          <w:i/>
          <w:iCs/>
        </w:rPr>
        <w:t>publication</w:t>
      </w:r>
      <w:r w:rsidRPr="14F7B80D">
        <w:rPr>
          <w:i/>
          <w:iCs/>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75DE9D2E" w:rsidRPr="00762C60" w:rsidP="00762C60" w14:paraId="3B822784" w14:textId="234EEF44">
      <w:pPr>
        <w:spacing w:after="0"/>
        <w:rPr>
          <w:rFonts w:ascii="Calibri" w:eastAsia="Calibri" w:hAnsi="Calibri" w:cs="Calibri"/>
        </w:rPr>
      </w:pPr>
      <w:r w:rsidRPr="00762C60">
        <w:rPr>
          <w:rFonts w:ascii="Calibri" w:eastAsia="Calibri" w:hAnsi="Calibri" w:cs="Calibri"/>
        </w:rPr>
        <w:t xml:space="preserve">On </w:t>
      </w:r>
      <w:r w:rsidRPr="14F7B80D" w:rsidR="651C64BE">
        <w:rPr>
          <w:rFonts w:ascii="Calibri" w:eastAsia="Calibri" w:hAnsi="Calibri" w:cs="Calibri"/>
        </w:rPr>
        <w:t>May</w:t>
      </w:r>
      <w:r w:rsidRPr="00762C60">
        <w:rPr>
          <w:rFonts w:ascii="Calibri" w:eastAsia="Calibri" w:hAnsi="Calibri" w:cs="Calibri"/>
        </w:rPr>
        <w:t xml:space="preserve"> </w:t>
      </w:r>
      <w:r w:rsidRPr="14F7B80D" w:rsidR="22717727">
        <w:rPr>
          <w:rFonts w:ascii="Calibri" w:eastAsia="Calibri" w:hAnsi="Calibri" w:cs="Calibri"/>
        </w:rPr>
        <w:t>5</w:t>
      </w:r>
      <w:r w:rsidRPr="00762C60">
        <w:rPr>
          <w:rFonts w:ascii="Calibri" w:eastAsia="Calibri" w:hAnsi="Calibri" w:cs="Calibri"/>
        </w:rPr>
        <w:t>, 202</w:t>
      </w:r>
      <w:r w:rsidRPr="14F7B80D" w:rsidR="4B91ED61">
        <w:rPr>
          <w:rFonts w:ascii="Calibri" w:eastAsia="Calibri" w:hAnsi="Calibri" w:cs="Calibri"/>
        </w:rPr>
        <w:t>6</w:t>
      </w:r>
      <w:r w:rsidRPr="00762C60">
        <w:rPr>
          <w:rFonts w:ascii="Calibri" w:eastAsia="Calibri" w:hAnsi="Calibri" w:cs="Calibri"/>
        </w:rPr>
        <w:t xml:space="preserve">, in Vol. </w:t>
      </w:r>
      <w:r w:rsidRPr="14F7B80D" w:rsidR="2A5748AA">
        <w:rPr>
          <w:rFonts w:ascii="Calibri" w:eastAsia="Calibri" w:hAnsi="Calibri" w:cs="Calibri"/>
        </w:rPr>
        <w:t>91</w:t>
      </w:r>
      <w:r w:rsidRPr="00762C60">
        <w:rPr>
          <w:rFonts w:ascii="Calibri" w:eastAsia="Calibri" w:hAnsi="Calibri" w:cs="Calibri"/>
        </w:rPr>
        <w:t xml:space="preserve"> No. 8</w:t>
      </w:r>
      <w:r w:rsidRPr="14F7B80D" w:rsidR="5EE349A5">
        <w:rPr>
          <w:rFonts w:ascii="Calibri" w:eastAsia="Calibri" w:hAnsi="Calibri" w:cs="Calibri"/>
        </w:rPr>
        <w:t>6</w:t>
      </w:r>
      <w:r w:rsidRPr="00762C60">
        <w:rPr>
          <w:rFonts w:ascii="Calibri" w:eastAsia="Calibri" w:hAnsi="Calibri" w:cs="Calibri"/>
        </w:rPr>
        <w:t xml:space="preserve">, pages </w:t>
      </w:r>
      <w:r w:rsidRPr="14F7B80D" w:rsidR="0D765588">
        <w:rPr>
          <w:rFonts w:ascii="Calibri" w:eastAsia="Calibri" w:hAnsi="Calibri" w:cs="Calibri"/>
        </w:rPr>
        <w:t>24231</w:t>
      </w:r>
      <w:r w:rsidRPr="00762C60">
        <w:rPr>
          <w:rFonts w:ascii="Calibri" w:eastAsia="Calibri" w:hAnsi="Calibri" w:cs="Calibri"/>
        </w:rPr>
        <w:t xml:space="preserve"> to </w:t>
      </w:r>
      <w:r w:rsidRPr="14F7B80D" w:rsidR="61FF907F">
        <w:rPr>
          <w:rFonts w:ascii="Calibri" w:eastAsia="Calibri" w:hAnsi="Calibri" w:cs="Calibri"/>
        </w:rPr>
        <w:t>24233</w:t>
      </w:r>
      <w:r w:rsidRPr="00762C60">
        <w:rPr>
          <w:rFonts w:ascii="Calibri" w:eastAsia="Calibri" w:hAnsi="Calibri" w:cs="Calibri"/>
        </w:rPr>
        <w:t xml:space="preserve">, the Agency published the notice of information collection and request for comments in the </w:t>
      </w:r>
      <w:r w:rsidRPr="00E935CF">
        <w:rPr>
          <w:rFonts w:ascii="Calibri" w:eastAsia="Calibri" w:hAnsi="Calibri" w:cs="Calibri"/>
          <w:i/>
          <w:iCs/>
        </w:rPr>
        <w:t>Federal Register</w:t>
      </w:r>
      <w:r w:rsidRPr="00762C60">
        <w:rPr>
          <w:rFonts w:ascii="Calibri" w:eastAsia="Calibri" w:hAnsi="Calibri" w:cs="Calibri"/>
        </w:rPr>
        <w:t xml:space="preserve">. No </w:t>
      </w:r>
      <w:r w:rsidR="00E935CF">
        <w:rPr>
          <w:rFonts w:ascii="Calibri" w:eastAsia="Calibri" w:hAnsi="Calibri" w:cs="Calibri"/>
        </w:rPr>
        <w:t xml:space="preserve">public </w:t>
      </w:r>
      <w:r w:rsidRPr="00762C60">
        <w:rPr>
          <w:rFonts w:ascii="Calibri" w:eastAsia="Calibri" w:hAnsi="Calibri" w:cs="Calibri"/>
        </w:rPr>
        <w:t>comments were received.</w:t>
      </w:r>
    </w:p>
    <w:p w:rsidR="14F7B80D" w:rsidP="14F7B80D" w14:paraId="30B4759F" w14:textId="29BD72B9">
      <w:pPr>
        <w:spacing w:line="240" w:lineRule="auto"/>
        <w:rPr>
          <w:i/>
          <w:iCs/>
        </w:rPr>
      </w:pPr>
    </w:p>
    <w:p w:rsidR="00DB7775" w:rsidRPr="00E3122D" w:rsidP="00854AAE" w14:paraId="71A9B3CC" w14:textId="7C946F0F">
      <w:pPr>
        <w:spacing w:before="120" w:after="0"/>
        <w:rPr>
          <w:rFonts w:cstheme="minorHAnsi"/>
          <w:b/>
          <w:bCs/>
        </w:rPr>
      </w:pPr>
      <w:r>
        <w:rPr>
          <w:rFonts w:cstheme="minorHAnsi"/>
          <w:b/>
          <w:bCs/>
        </w:rPr>
        <w:t xml:space="preserve"> </w:t>
      </w:r>
      <w:r w:rsidRPr="00E3122D" w:rsidR="00F92596">
        <w:rPr>
          <w:rFonts w:cstheme="minorHAnsi"/>
          <w:b/>
          <w:bCs/>
        </w:rPr>
        <w:t xml:space="preserve">8b. </w:t>
      </w:r>
      <w:r w:rsidRPr="00E3122D" w:rsidR="0061689C">
        <w:rPr>
          <w:rFonts w:cstheme="minorHAnsi"/>
          <w:b/>
          <w:bCs/>
        </w:rPr>
        <w:t>C</w:t>
      </w:r>
      <w:bookmarkEnd w:id="8"/>
      <w:r w:rsidRPr="00E3122D" w:rsidR="005D140B">
        <w:rPr>
          <w:rFonts w:cstheme="minorHAnsi"/>
          <w:b/>
          <w:bCs/>
        </w:rPr>
        <w:t>onsultations</w:t>
      </w:r>
    </w:p>
    <w:p w:rsidR="00A233E0" w:rsidRPr="00A233E0" w:rsidP="00854AAE" w14:paraId="04F99483" w14:textId="77777777">
      <w:pPr>
        <w:rPr>
          <w:rFonts w:cstheme="minorHAnsi"/>
          <w:i/>
          <w:iCs/>
        </w:rPr>
      </w:pPr>
      <w:r w:rsidRPr="00A233E0">
        <w:rPr>
          <w:rFonts w:cstheme="minorHAnsi"/>
          <w:i/>
          <w:iCs/>
        </w:rPr>
        <w:t xml:space="preserve">Describe efforts to consult with </w:t>
      </w:r>
      <w:r w:rsidRPr="00A233E0">
        <w:rPr>
          <w:rFonts w:cstheme="minorHAnsi"/>
          <w:i/>
          <w:iCs/>
        </w:rPr>
        <w:t>persons</w:t>
      </w:r>
      <w:r w:rsidRPr="00A233E0">
        <w:rPr>
          <w:rFonts w:cstheme="minorHAnsi"/>
          <w:i/>
          <w:iCs/>
        </w:rPr>
        <w:t xml:space="preserve">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E96D28" w:rsidRPr="00466429" w:rsidP="5F94444E" w14:paraId="060C8B08" w14:textId="4D7CE4ED">
      <w:pPr>
        <w:pStyle w:val="paragraph"/>
        <w:spacing w:before="0" w:beforeAutospacing="0" w:after="0" w:afterAutospacing="0"/>
        <w:textAlignment w:val="baseline"/>
        <w:rPr>
          <w:rStyle w:val="eop"/>
          <w:rFonts w:asciiTheme="minorHAnsi" w:hAnsiTheme="minorHAnsi" w:cstheme="minorBidi"/>
          <w:sz w:val="22"/>
          <w:szCs w:val="22"/>
        </w:rPr>
      </w:pPr>
      <w:r w:rsidRPr="5F94444E">
        <w:rPr>
          <w:rStyle w:val="normaltextrun"/>
          <w:rFonts w:asciiTheme="minorHAnsi" w:hAnsiTheme="minorHAnsi" w:cstheme="minorBidi"/>
          <w:sz w:val="22"/>
          <w:szCs w:val="22"/>
        </w:rPr>
        <w:t xml:space="preserve">As part of the consultation process, we </w:t>
      </w:r>
      <w:r w:rsidRPr="5F94444E" w:rsidR="7CAF1378">
        <w:rPr>
          <w:rStyle w:val="normaltextrun"/>
          <w:rFonts w:asciiTheme="minorHAnsi" w:hAnsiTheme="minorHAnsi" w:cstheme="minorBidi"/>
          <w:sz w:val="22"/>
          <w:szCs w:val="22"/>
        </w:rPr>
        <w:t>contacted</w:t>
      </w:r>
      <w:r w:rsidRPr="5F94444E">
        <w:rPr>
          <w:rStyle w:val="normaltextrun"/>
          <w:rFonts w:asciiTheme="minorHAnsi" w:hAnsiTheme="minorHAnsi" w:cstheme="minorBidi"/>
          <w:sz w:val="22"/>
          <w:szCs w:val="22"/>
        </w:rPr>
        <w:t xml:space="preserve"> </w:t>
      </w:r>
      <w:r w:rsidRPr="5F94444E" w:rsidR="020168FA">
        <w:rPr>
          <w:rStyle w:val="normaltextrun"/>
          <w:rFonts w:asciiTheme="minorHAnsi" w:hAnsiTheme="minorHAnsi" w:cstheme="minorBidi"/>
          <w:sz w:val="22"/>
          <w:szCs w:val="22"/>
        </w:rPr>
        <w:t xml:space="preserve">the </w:t>
      </w:r>
      <w:r w:rsidRPr="5F94444E">
        <w:rPr>
          <w:rStyle w:val="normaltextrun"/>
          <w:rFonts w:asciiTheme="minorHAnsi" w:hAnsiTheme="minorHAnsi" w:cstheme="minorBidi"/>
          <w:sz w:val="22"/>
          <w:szCs w:val="22"/>
        </w:rPr>
        <w:t xml:space="preserve">Council of Infrastructure Financing Authorities to solicit feedback on the information collection activities and the estimated reporting burden. The Council of Infrastructure Financing Authorities is a national not-for-profit organization that represents </w:t>
      </w:r>
      <w:r w:rsidRPr="5F94444E" w:rsidR="00CA7CE8">
        <w:rPr>
          <w:rStyle w:val="normaltextrun"/>
          <w:rFonts w:asciiTheme="minorHAnsi" w:hAnsiTheme="minorHAnsi" w:cstheme="minorBidi"/>
          <w:sz w:val="22"/>
          <w:szCs w:val="22"/>
        </w:rPr>
        <w:t>s</w:t>
      </w:r>
      <w:r w:rsidRPr="5F94444E">
        <w:rPr>
          <w:rStyle w:val="normaltextrun"/>
          <w:rFonts w:asciiTheme="minorHAnsi" w:hAnsiTheme="minorHAnsi" w:cstheme="minorBidi"/>
          <w:sz w:val="22"/>
          <w:szCs w:val="22"/>
        </w:rPr>
        <w:t xml:space="preserve">tate </w:t>
      </w:r>
      <w:r w:rsidRPr="5F94444E">
        <w:rPr>
          <w:rStyle w:val="normaltextrun"/>
          <w:rFonts w:asciiTheme="minorHAnsi" w:hAnsiTheme="minorHAnsi" w:cstheme="minorBidi"/>
          <w:sz w:val="22"/>
          <w:szCs w:val="22"/>
        </w:rPr>
        <w:t xml:space="preserve">government agencies that are responsible for managing </w:t>
      </w:r>
      <w:r w:rsidRPr="5F94444E">
        <w:rPr>
          <w:rStyle w:val="normaltextrun"/>
          <w:rFonts w:asciiTheme="minorHAnsi" w:hAnsiTheme="minorHAnsi" w:cstheme="minorBidi"/>
          <w:sz w:val="22"/>
          <w:szCs w:val="22"/>
        </w:rPr>
        <w:t>the CWSRF</w:t>
      </w:r>
      <w:r w:rsidRPr="5F94444E">
        <w:rPr>
          <w:rStyle w:val="normaltextrun"/>
          <w:rFonts w:asciiTheme="minorHAnsi" w:hAnsiTheme="minorHAnsi" w:cstheme="minorBidi"/>
          <w:sz w:val="22"/>
          <w:szCs w:val="22"/>
        </w:rPr>
        <w:t xml:space="preserve"> and DWSRF. </w:t>
      </w:r>
      <w:r w:rsidRPr="5F94444E" w:rsidR="2586DA5D">
        <w:rPr>
          <w:rStyle w:val="normaltextrun"/>
          <w:rFonts w:asciiTheme="minorHAnsi" w:hAnsiTheme="minorHAnsi" w:cstheme="minorBidi"/>
          <w:sz w:val="22"/>
          <w:szCs w:val="22"/>
        </w:rPr>
        <w:t xml:space="preserve">We also contacted </w:t>
      </w:r>
      <w:r w:rsidRPr="5F94444E" w:rsidR="328225E2">
        <w:rPr>
          <w:rStyle w:val="normaltextrun"/>
          <w:rFonts w:asciiTheme="minorHAnsi" w:hAnsiTheme="minorHAnsi" w:cstheme="minorBidi"/>
          <w:sz w:val="22"/>
          <w:szCs w:val="22"/>
        </w:rPr>
        <w:t>the</w:t>
      </w:r>
      <w:r w:rsidRPr="5F94444E" w:rsidR="79708E9C">
        <w:rPr>
          <w:rStyle w:val="normaltextrun"/>
          <w:rFonts w:asciiTheme="minorHAnsi" w:hAnsiTheme="minorHAnsi" w:cstheme="minorBidi"/>
          <w:sz w:val="22"/>
          <w:szCs w:val="22"/>
        </w:rPr>
        <w:t xml:space="preserve"> </w:t>
      </w:r>
      <w:r w:rsidRPr="5F94444E">
        <w:rPr>
          <w:rStyle w:val="normaltextrun"/>
          <w:rFonts w:asciiTheme="minorHAnsi" w:hAnsiTheme="minorHAnsi" w:cstheme="minorBidi"/>
          <w:sz w:val="22"/>
          <w:szCs w:val="22"/>
        </w:rPr>
        <w:t xml:space="preserve">Association of State Drinking Water Administrators for feedback. The Association of State Drinking Water Administrators is a professional Association serving </w:t>
      </w:r>
      <w:r w:rsidRPr="5F94444E" w:rsidR="00CA7CE8">
        <w:rPr>
          <w:rStyle w:val="normaltextrun"/>
          <w:rFonts w:asciiTheme="minorHAnsi" w:hAnsiTheme="minorHAnsi" w:cstheme="minorBidi"/>
          <w:sz w:val="22"/>
          <w:szCs w:val="22"/>
        </w:rPr>
        <w:t>s</w:t>
      </w:r>
      <w:r w:rsidRPr="5F94444E">
        <w:rPr>
          <w:rStyle w:val="normaltextrun"/>
          <w:rFonts w:asciiTheme="minorHAnsi" w:hAnsiTheme="minorHAnsi" w:cstheme="minorBidi"/>
          <w:sz w:val="22"/>
          <w:szCs w:val="22"/>
        </w:rPr>
        <w:t>tate drinking water programs. As such, these organizations are well positioned to provide feedback on both the nature of the information collection instruments and their estimated burden.</w:t>
      </w:r>
      <w:r w:rsidRPr="5F94444E" w:rsidR="500D1E1F">
        <w:rPr>
          <w:rStyle w:val="normaltextrun"/>
          <w:rFonts w:asciiTheme="minorHAnsi" w:hAnsiTheme="minorHAnsi" w:cstheme="minorBidi"/>
          <w:sz w:val="22"/>
          <w:szCs w:val="22"/>
        </w:rPr>
        <w:t xml:space="preserve"> </w:t>
      </w:r>
    </w:p>
    <w:p w:rsidR="00E96D28" w:rsidRPr="00466429" w:rsidP="6AC6EEF4" w14:paraId="727E79BB" w14:textId="2BEA520E">
      <w:pPr>
        <w:pStyle w:val="paragraph"/>
        <w:spacing w:before="0" w:beforeAutospacing="0" w:after="0" w:afterAutospacing="0"/>
        <w:ind w:left="720"/>
        <w:textAlignment w:val="baseline"/>
        <w:rPr>
          <w:rFonts w:asciiTheme="minorHAnsi" w:hAnsiTheme="minorHAnsi" w:cstheme="minorBidi"/>
          <w:sz w:val="18"/>
          <w:szCs w:val="18"/>
        </w:rPr>
      </w:pPr>
    </w:p>
    <w:p w:rsidR="00A233E0" w:rsidRPr="00E3122D" w:rsidP="00654FEE" w14:paraId="191560B2" w14:textId="77777777">
      <w:pPr>
        <w:pStyle w:val="ListParagraph"/>
        <w:numPr>
          <w:ilvl w:val="0"/>
          <w:numId w:val="3"/>
        </w:numPr>
        <w:pBdr>
          <w:bottom w:val="single" w:sz="4" w:space="1" w:color="auto"/>
        </w:pBdr>
        <w:spacing w:before="240" w:after="0"/>
        <w:rPr>
          <w:rFonts w:cstheme="minorHAnsi"/>
          <w:b/>
          <w:bCs/>
        </w:rPr>
      </w:pPr>
      <w:bookmarkStart w:id="9" w:name="_Toc156593378"/>
      <w:r w:rsidRPr="00E3122D">
        <w:rPr>
          <w:rFonts w:cstheme="minorHAnsi"/>
          <w:b/>
          <w:bCs/>
        </w:rPr>
        <w:t>PAYMENTS OR GIFTS TO RESPONDENTS</w:t>
      </w:r>
      <w:bookmarkEnd w:id="9"/>
    </w:p>
    <w:p w:rsidR="00D47CB3" w:rsidRPr="00D47CB3" w:rsidP="00854AAE" w14:paraId="5B1B6C7F" w14:textId="1A951D95">
      <w:pPr>
        <w:pBdr>
          <w:bottom w:val="single" w:sz="4" w:space="1" w:color="auto"/>
        </w:pBdr>
        <w:spacing w:before="60"/>
        <w:rPr>
          <w:rFonts w:cstheme="minorHAnsi"/>
        </w:rPr>
      </w:pPr>
      <w:r w:rsidRPr="00A233E0">
        <w:rPr>
          <w:rFonts w:cstheme="minorHAnsi"/>
          <w:i/>
          <w:iCs/>
        </w:rPr>
        <w:t>Explain any decisions to provide payments or gifts to respondents, other than remuneration of contractors or grantees.</w:t>
      </w:r>
    </w:p>
    <w:p w:rsidR="00ED57A4" w:rsidRPr="00F03702" w:rsidP="00854AAE" w14:paraId="0D75D3D3" w14:textId="7AC119EB">
      <w:pPr>
        <w:rPr>
          <w:rFonts w:cstheme="minorHAnsi"/>
          <w:color w:val="000000" w:themeColor="text1"/>
        </w:rPr>
      </w:pPr>
      <w:r w:rsidRPr="00F03702">
        <w:rPr>
          <w:rStyle w:val="normaltextrun"/>
          <w:color w:val="000000" w:themeColor="text1"/>
          <w:bdr w:val="none" w:sz="0" w:space="0" w:color="auto" w:frame="1"/>
        </w:rPr>
        <w:t>EPA make</w:t>
      </w:r>
      <w:r w:rsidRPr="00F03702" w:rsidR="00072D65">
        <w:rPr>
          <w:rStyle w:val="normaltextrun"/>
          <w:color w:val="000000" w:themeColor="text1"/>
          <w:bdr w:val="none" w:sz="0" w:space="0" w:color="auto" w:frame="1"/>
        </w:rPr>
        <w:t>s</w:t>
      </w:r>
      <w:r w:rsidRPr="00F03702">
        <w:rPr>
          <w:rStyle w:val="normaltextrun"/>
          <w:color w:val="000000" w:themeColor="text1"/>
          <w:bdr w:val="none" w:sz="0" w:space="0" w:color="auto" w:frame="1"/>
        </w:rPr>
        <w:t xml:space="preserve"> no payment or gifts to respondents</w:t>
      </w:r>
      <w:r w:rsidRPr="00F03702" w:rsidR="007D6BA0">
        <w:rPr>
          <w:rStyle w:val="normaltextrun"/>
          <w:color w:val="000000" w:themeColor="text1"/>
          <w:bdr w:val="none" w:sz="0" w:space="0" w:color="auto" w:frame="1"/>
        </w:rPr>
        <w:t>.</w:t>
      </w:r>
    </w:p>
    <w:p w:rsidR="4C04BBF2" w:rsidP="00654FEE" w14:paraId="333FE36D" w14:textId="45DEA41F">
      <w:pPr>
        <w:pStyle w:val="ListParagraph"/>
        <w:numPr>
          <w:ilvl w:val="0"/>
          <w:numId w:val="3"/>
        </w:numPr>
        <w:pBdr>
          <w:bottom w:val="single" w:sz="4" w:space="1" w:color="auto"/>
        </w:pBdr>
        <w:spacing w:before="240" w:after="0"/>
        <w:rPr>
          <w:b/>
          <w:bCs/>
        </w:rPr>
      </w:pPr>
      <w:r w:rsidRPr="4BDBF0A0">
        <w:rPr>
          <w:b/>
          <w:bCs/>
        </w:rPr>
        <w:t>ASSURANCE OF CONFIDENTIALITY</w:t>
      </w:r>
    </w:p>
    <w:p w:rsidR="00A233E0" w:rsidRPr="00A233E0" w:rsidP="00854AAE" w14:paraId="429AF986" w14:textId="40745D8B">
      <w:pPr>
        <w:pBdr>
          <w:bottom w:val="single" w:sz="4" w:space="1" w:color="auto"/>
        </w:pBdr>
        <w:spacing w:before="60"/>
        <w:rPr>
          <w:rFonts w:cstheme="minorHAnsi"/>
        </w:rPr>
      </w:pPr>
      <w:r w:rsidRPr="00A233E0">
        <w:rPr>
          <w:rFonts w:cstheme="minorHAnsi"/>
          <w:i/>
          <w:iCs/>
        </w:rPr>
        <w:t xml:space="preserve">Describe any assurance of confidentiality provided to respondents and the basis for the assurance in statute, regulation, or Agency policy. If the collection requires a </w:t>
      </w:r>
      <w:r w:rsidRPr="00A233E0">
        <w:rPr>
          <w:rFonts w:cstheme="minorHAnsi"/>
          <w:i/>
          <w:iCs/>
        </w:rPr>
        <w:t>systems</w:t>
      </w:r>
      <w:r w:rsidRPr="00A233E0">
        <w:rPr>
          <w:rFonts w:cstheme="minorHAnsi"/>
          <w:i/>
          <w:iCs/>
        </w:rPr>
        <w:t xml:space="preserve"> of records notice (SORN) or privacy impact assessment (PIA), those should be cited and described here.</w:t>
      </w:r>
    </w:p>
    <w:p w:rsidR="009F1E00" w:rsidRPr="00BB3410" w:rsidP="00854AAE" w14:paraId="3676EBC5" w14:textId="61C30982">
      <w:pPr>
        <w:pBdr>
          <w:top w:val="single" w:sz="6" w:space="0" w:color="FFFFFF"/>
          <w:left w:val="single" w:sz="6" w:space="0" w:color="FFFFFF"/>
          <w:bottom w:val="single" w:sz="6" w:space="0" w:color="FFFFFF"/>
          <w:right w:val="single" w:sz="6" w:space="0" w:color="FFFFFF"/>
        </w:pBdr>
        <w:rPr>
          <w:rFonts w:cstheme="minorHAnsi"/>
          <w:color w:val="000000"/>
        </w:rPr>
      </w:pPr>
      <w:r>
        <w:rPr>
          <w:rFonts w:cstheme="minorHAnsi"/>
          <w:color w:val="000000"/>
        </w:rPr>
        <w:t>No confidential data is collected.</w:t>
      </w:r>
    </w:p>
    <w:p w:rsidR="00A233E0" w:rsidRPr="00E3122D" w:rsidP="00654FEE" w14:paraId="36FBAEFB" w14:textId="77777777">
      <w:pPr>
        <w:pStyle w:val="ListParagraph"/>
        <w:numPr>
          <w:ilvl w:val="0"/>
          <w:numId w:val="3"/>
        </w:numPr>
        <w:pBdr>
          <w:bottom w:val="single" w:sz="4" w:space="1" w:color="auto"/>
        </w:pBdr>
        <w:spacing w:before="240" w:after="0"/>
        <w:rPr>
          <w:rFonts w:cstheme="minorHAnsi"/>
          <w:b/>
          <w:bCs/>
        </w:rPr>
      </w:pPr>
      <w:bookmarkStart w:id="10" w:name="_Toc156593380"/>
      <w:r w:rsidRPr="4BDBF0A0">
        <w:rPr>
          <w:b/>
          <w:bCs/>
        </w:rPr>
        <w:t>JUSTIFICATION FOR SENSITIVE QUESTIONS</w:t>
      </w:r>
      <w:bookmarkEnd w:id="10"/>
    </w:p>
    <w:p w:rsidR="00A233E0" w:rsidRPr="00A233E0" w:rsidP="00854AAE" w14:paraId="6E3B78D8" w14:textId="5C334C1C">
      <w:pPr>
        <w:pBdr>
          <w:bottom w:val="single" w:sz="4" w:space="1" w:color="auto"/>
        </w:pBdr>
        <w:spacing w:before="60"/>
        <w:rPr>
          <w:rFonts w:cstheme="minorHAnsi"/>
        </w:rPr>
      </w:pPr>
      <w:r w:rsidRPr="00A233E0">
        <w:rPr>
          <w:rFonts w:cstheme="minorHAnsi"/>
          <w:i/>
          <w:iCs/>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A233E0">
        <w:rPr>
          <w:rFonts w:cstheme="minorHAnsi"/>
          <w:i/>
          <w:iCs/>
        </w:rPr>
        <w:t>persons</w:t>
      </w:r>
      <w:r w:rsidRPr="00A233E0">
        <w:rPr>
          <w:rFonts w:cstheme="minorHAnsi"/>
          <w:i/>
          <w:iCs/>
        </w:rPr>
        <w:t xml:space="preserve"> from whom the information is requested, and any steps to be taken to obtain their consent.</w:t>
      </w:r>
    </w:p>
    <w:p w:rsidR="009F1E00" w:rsidRPr="008138AA" w:rsidP="70A5AC17" w14:paraId="77467D05" w14:textId="34FBD851">
      <w:pPr>
        <w:pBdr>
          <w:top w:val="single" w:sz="6" w:space="0" w:color="FFFFFF"/>
          <w:left w:val="single" w:sz="6" w:space="0" w:color="FFFFFF"/>
          <w:bottom w:val="single" w:sz="6" w:space="0" w:color="FFFFFF"/>
          <w:right w:val="single" w:sz="6" w:space="0" w:color="FFFFFF"/>
        </w:pBdr>
        <w:rPr>
          <w:color w:val="FF0000"/>
        </w:rPr>
      </w:pPr>
      <w:r>
        <w:rPr>
          <w:rStyle w:val="normaltextrun"/>
          <w:color w:val="000000"/>
          <w:shd w:val="clear" w:color="auto" w:fill="FFFFFF"/>
        </w:rPr>
        <w:t>EPA is</w:t>
      </w:r>
      <w:r w:rsidR="0B5EF416">
        <w:rPr>
          <w:rStyle w:val="normaltextrun"/>
          <w:color w:val="000000"/>
          <w:shd w:val="clear" w:color="auto" w:fill="FFFFFF"/>
        </w:rPr>
        <w:t xml:space="preserve"> not collect</w:t>
      </w:r>
      <w:r w:rsidR="7E6825B8">
        <w:rPr>
          <w:rStyle w:val="normaltextrun"/>
          <w:color w:val="000000"/>
          <w:shd w:val="clear" w:color="auto" w:fill="FFFFFF"/>
        </w:rPr>
        <w:t>ing</w:t>
      </w:r>
      <w:r w:rsidR="0B5EF416">
        <w:rPr>
          <w:rStyle w:val="normaltextrun"/>
          <w:color w:val="000000"/>
          <w:shd w:val="clear" w:color="auto" w:fill="FFFFFF"/>
        </w:rPr>
        <w:t xml:space="preserve"> any inform</w:t>
      </w:r>
      <w:r w:rsidR="7533419B">
        <w:rPr>
          <w:rStyle w:val="normaltextrun"/>
          <w:color w:val="000000"/>
          <w:shd w:val="clear" w:color="auto" w:fill="FFFFFF"/>
        </w:rPr>
        <w:t>ation that is of a sensitive nature</w:t>
      </w:r>
      <w:r w:rsidR="4AC00268">
        <w:rPr>
          <w:rStyle w:val="normaltextrun"/>
          <w:color w:val="000000"/>
          <w:shd w:val="clear" w:color="auto" w:fill="FFFFFF"/>
        </w:rPr>
        <w:t xml:space="preserve">.  </w:t>
      </w:r>
    </w:p>
    <w:p w:rsidR="001172FE" w:rsidRPr="00E3122D" w:rsidP="00654FEE" w14:paraId="637A8E82" w14:textId="77777777">
      <w:pPr>
        <w:pStyle w:val="ListParagraph"/>
        <w:numPr>
          <w:ilvl w:val="0"/>
          <w:numId w:val="3"/>
        </w:numPr>
        <w:spacing w:before="240" w:after="0"/>
        <w:rPr>
          <w:rFonts w:cstheme="minorHAnsi"/>
          <w:b/>
          <w:bCs/>
        </w:rPr>
      </w:pPr>
      <w:bookmarkStart w:id="11" w:name="_Toc156593381"/>
      <w:r w:rsidRPr="4BDBF0A0">
        <w:rPr>
          <w:b/>
          <w:bCs/>
        </w:rPr>
        <w:t>RESPONDENT BURDEN HOURS</w:t>
      </w:r>
      <w:r w:rsidRPr="4BDBF0A0" w:rsidR="00DB799B">
        <w:rPr>
          <w:b/>
          <w:bCs/>
        </w:rPr>
        <w:t xml:space="preserve"> &amp; LABOR COSTS</w:t>
      </w:r>
      <w:bookmarkStart w:id="12" w:name="_Toc156593382"/>
      <w:bookmarkEnd w:id="11"/>
    </w:p>
    <w:p w:rsidR="00A233E0" w:rsidRPr="00F532D6" w:rsidP="00163C69" w14:paraId="71F2FC12" w14:textId="77777777">
      <w:pPr>
        <w:pStyle w:val="ListParagraph"/>
        <w:ind w:left="0"/>
        <w:rPr>
          <w:rFonts w:cstheme="minorHAnsi"/>
          <w:i/>
          <w:iCs/>
        </w:rPr>
      </w:pPr>
      <w:r w:rsidRPr="00F532D6">
        <w:rPr>
          <w:rFonts w:cstheme="minorHAnsi"/>
          <w:i/>
          <w:iCs/>
        </w:rPr>
        <w:t>Provide estimates of the hour burden of the collection of information. The statement should:</w:t>
      </w:r>
    </w:p>
    <w:p w:rsidR="00A233E0" w:rsidRPr="00F532D6" w:rsidP="00654FEE" w14:paraId="11BD2D70" w14:textId="77777777">
      <w:pPr>
        <w:pStyle w:val="ListParagraph"/>
        <w:numPr>
          <w:ilvl w:val="0"/>
          <w:numId w:val="2"/>
        </w:numPr>
        <w:ind w:left="446"/>
        <w:rPr>
          <w:rFonts w:cstheme="minorHAnsi"/>
          <w:i/>
          <w:iCs/>
        </w:rPr>
      </w:pPr>
      <w:r w:rsidRPr="00F532D6">
        <w:rPr>
          <w:rFonts w:cstheme="minorHAnsi"/>
          <w:i/>
          <w:iCs/>
        </w:rPr>
        <w:t>Indicate the number of respondents, frequency of response, annual hour burden, and an explanation of how the burden was estimated. Generally, estimates should not include burden hours for customary and usual business practices.</w:t>
      </w:r>
    </w:p>
    <w:p w:rsidR="00A233E0" w:rsidRPr="00F532D6" w:rsidP="00654FEE" w14:paraId="2184CE92" w14:textId="77777777">
      <w:pPr>
        <w:pStyle w:val="ListParagraph"/>
        <w:numPr>
          <w:ilvl w:val="0"/>
          <w:numId w:val="2"/>
        </w:numPr>
        <w:ind w:left="450"/>
        <w:rPr>
          <w:rFonts w:cstheme="minorHAnsi"/>
          <w:i/>
          <w:iCs/>
        </w:rPr>
      </w:pPr>
      <w:r w:rsidRPr="00F532D6">
        <w:rPr>
          <w:rFonts w:cstheme="minorHAnsi"/>
          <w:i/>
          <w:iCs/>
        </w:rPr>
        <w:t xml:space="preserve">If this request for approval covers more than one form, provide separate hour burden estimates for each form and </w:t>
      </w:r>
      <w:r w:rsidRPr="00F532D6">
        <w:rPr>
          <w:rFonts w:cstheme="minorHAnsi"/>
          <w:i/>
          <w:iCs/>
        </w:rPr>
        <w:t>the aggregate</w:t>
      </w:r>
      <w:r w:rsidRPr="00F532D6">
        <w:rPr>
          <w:rFonts w:cstheme="minorHAnsi"/>
          <w:i/>
          <w:iCs/>
        </w:rPr>
        <w:t xml:space="preserve"> the hour burdens.</w:t>
      </w:r>
    </w:p>
    <w:p w:rsidR="00A233E0" w:rsidRPr="00F532D6" w:rsidP="00654FEE" w14:paraId="7EF5894F" w14:textId="5EEBA470">
      <w:pPr>
        <w:pStyle w:val="ListParagraph"/>
        <w:numPr>
          <w:ilvl w:val="0"/>
          <w:numId w:val="2"/>
        </w:numPr>
        <w:pBdr>
          <w:bottom w:val="single" w:sz="4" w:space="1" w:color="auto"/>
        </w:pBdr>
        <w:ind w:left="446"/>
        <w:rPr>
          <w:rFonts w:cstheme="minorHAnsi"/>
          <w:i/>
          <w:iCs/>
        </w:rPr>
      </w:pPr>
      <w:r w:rsidRPr="00F532D6">
        <w:rPr>
          <w:rFonts w:cstheme="minorHAnsi"/>
          <w:i/>
          <w:i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as O&amp;M costs under non-labor costs covered under question 13</w:t>
      </w:r>
      <w:r w:rsidR="001F0834">
        <w:rPr>
          <w:rFonts w:cstheme="minorHAnsi"/>
          <w:i/>
          <w:iCs/>
        </w:rPr>
        <w:t>.</w:t>
      </w:r>
    </w:p>
    <w:p w:rsidR="001172FE" w:rsidRPr="00E3122D" w:rsidP="00854AAE" w14:paraId="571186E5" w14:textId="2917827F">
      <w:pPr>
        <w:spacing w:before="120" w:after="0"/>
        <w:rPr>
          <w:rFonts w:cstheme="minorHAnsi"/>
          <w:b/>
          <w:bCs/>
        </w:rPr>
      </w:pPr>
      <w:r w:rsidRPr="00E3122D">
        <w:rPr>
          <w:rFonts w:cstheme="minorHAnsi"/>
          <w:b/>
          <w:bCs/>
        </w:rPr>
        <w:t xml:space="preserve">12a. </w:t>
      </w:r>
      <w:r w:rsidRPr="00E3122D" w:rsidR="00557E8F">
        <w:rPr>
          <w:rFonts w:cstheme="minorHAnsi"/>
          <w:b/>
          <w:bCs/>
        </w:rPr>
        <w:t>Respondents/NAICS Codes</w:t>
      </w:r>
      <w:bookmarkStart w:id="13" w:name="_Toc156593383"/>
      <w:bookmarkEnd w:id="12"/>
    </w:p>
    <w:p w:rsidR="00BB3410" w:rsidRPr="00BB3410" w:rsidP="020F8A4A" w14:paraId="0DA69975" w14:textId="371E897B">
      <w:pPr>
        <w:pBdr>
          <w:top w:val="single" w:sz="6" w:space="0" w:color="FFFFFF"/>
          <w:left w:val="single" w:sz="6" w:space="0" w:color="FFFFFF"/>
          <w:bottom w:val="single" w:sz="6" w:space="0" w:color="FFFFFF"/>
          <w:right w:val="single" w:sz="6" w:space="0" w:color="FFFFFF"/>
        </w:pBdr>
        <w:spacing w:before="60"/>
        <w:rPr>
          <w:color w:val="000000"/>
        </w:rPr>
      </w:pPr>
      <w:r>
        <w:rPr>
          <w:rStyle w:val="normaltextrun"/>
          <w:color w:val="000000"/>
          <w:shd w:val="clear" w:color="auto" w:fill="FFFFFF"/>
        </w:rPr>
        <w:t xml:space="preserve">For the SRF, the respondents for most of the information collection activities are the </w:t>
      </w:r>
      <w:r w:rsidR="00CA7CE8">
        <w:rPr>
          <w:rStyle w:val="normaltextrun"/>
          <w:color w:val="000000"/>
          <w:shd w:val="clear" w:color="auto" w:fill="FFFFFF"/>
        </w:rPr>
        <w:t>s</w:t>
      </w:r>
      <w:r>
        <w:rPr>
          <w:rStyle w:val="normaltextrun"/>
          <w:color w:val="000000"/>
          <w:shd w:val="clear" w:color="auto" w:fill="FFFFFF"/>
        </w:rPr>
        <w:t xml:space="preserve">tate environmental departments, </w:t>
      </w:r>
      <w:r w:rsidR="00CA7CE8">
        <w:rPr>
          <w:rStyle w:val="normaltextrun"/>
          <w:color w:val="000000"/>
          <w:shd w:val="clear" w:color="auto" w:fill="FFFFFF"/>
        </w:rPr>
        <w:t>s</w:t>
      </w:r>
      <w:r>
        <w:rPr>
          <w:rStyle w:val="normaltextrun"/>
          <w:color w:val="000000"/>
          <w:shd w:val="clear" w:color="auto" w:fill="FFFFFF"/>
        </w:rPr>
        <w:t xml:space="preserve">tate departments of health, and/or finance agencies responsible for </w:t>
      </w:r>
      <w:r>
        <w:rPr>
          <w:rStyle w:val="normaltextrun"/>
          <w:color w:val="000000"/>
          <w:shd w:val="clear" w:color="auto" w:fill="FFFFFF"/>
        </w:rPr>
        <w:t>operating the SRFs (NAICS Code # 999200). A</w:t>
      </w:r>
      <w:r w:rsidR="4D8C800D">
        <w:rPr>
          <w:rStyle w:val="normaltextrun"/>
          <w:color w:val="000000"/>
          <w:shd w:val="clear" w:color="auto" w:fill="FFFFFF"/>
        </w:rPr>
        <w:t>n</w:t>
      </w:r>
      <w:r>
        <w:rPr>
          <w:rStyle w:val="normaltextrun"/>
          <w:color w:val="000000"/>
          <w:shd w:val="clear" w:color="auto" w:fill="FFFFFF"/>
        </w:rPr>
        <w:t xml:space="preserve"> exception is the public awareness requirements, which directly </w:t>
      </w:r>
      <w:r>
        <w:rPr>
          <w:rStyle w:val="normaltextrun"/>
          <w:color w:val="000000"/>
          <w:shd w:val="clear" w:color="auto" w:fill="FFFFFF"/>
        </w:rPr>
        <w:t>impacts</w:t>
      </w:r>
      <w:r>
        <w:rPr>
          <w:rStyle w:val="normaltextrun"/>
          <w:color w:val="000000"/>
          <w:shd w:val="clear" w:color="auto" w:fill="FFFFFF"/>
        </w:rPr>
        <w:t xml:space="preserve"> SRF borrowers (NAICS Code # 999300) that are designated as recipients of federal funds.</w:t>
      </w:r>
    </w:p>
    <w:p w:rsidR="00ED57A4" w:rsidRPr="00163C69" w:rsidP="00854AAE" w14:paraId="24D360E5" w14:textId="6DF33794">
      <w:pPr>
        <w:spacing w:before="120" w:after="0"/>
        <w:rPr>
          <w:rFonts w:cstheme="minorHAnsi"/>
          <w:b/>
          <w:bCs/>
        </w:rPr>
      </w:pPr>
      <w:r w:rsidRPr="00163C69">
        <w:rPr>
          <w:rFonts w:cstheme="minorHAnsi"/>
          <w:b/>
          <w:bCs/>
        </w:rPr>
        <w:t xml:space="preserve">12b. </w:t>
      </w:r>
      <w:r w:rsidRPr="00163C69" w:rsidR="00BB7DA0">
        <w:rPr>
          <w:rFonts w:cstheme="minorHAnsi"/>
          <w:b/>
          <w:bCs/>
        </w:rPr>
        <w:t>Information Requested</w:t>
      </w:r>
      <w:bookmarkStart w:id="14" w:name="_Toc156593384"/>
      <w:bookmarkEnd w:id="13"/>
    </w:p>
    <w:p w:rsidR="00ED1B1F" w:rsidP="00781FA6" w14:paraId="69D04394" w14:textId="77777777">
      <w:pPr>
        <w:spacing w:after="0" w:line="240" w:lineRule="auto"/>
        <w:textAlignment w:val="baseline"/>
        <w:rPr>
          <w:rFonts w:eastAsia="Times New Roman" w:cstheme="minorHAnsi"/>
        </w:rPr>
      </w:pPr>
    </w:p>
    <w:p w:rsidR="00781FA6" w:rsidRPr="00D7279B" w:rsidP="020F8A4A" w14:paraId="49067E1D" w14:textId="6593ECEB">
      <w:pPr>
        <w:spacing w:after="0" w:line="240" w:lineRule="auto"/>
        <w:textAlignment w:val="baseline"/>
        <w:rPr>
          <w:rFonts w:eastAsia="Times New Roman"/>
        </w:rPr>
      </w:pPr>
      <w:r w:rsidRPr="020F8A4A">
        <w:rPr>
          <w:rFonts w:eastAsia="Times New Roman"/>
        </w:rPr>
        <w:t xml:space="preserve">The following information elements provide the accountability needed to detect and remedy situations of waste, fraud, </w:t>
      </w:r>
      <w:r w:rsidRPr="020F8A4A" w:rsidR="380B66E9">
        <w:rPr>
          <w:rFonts w:eastAsia="Times New Roman"/>
        </w:rPr>
        <w:t xml:space="preserve">or </w:t>
      </w:r>
      <w:r w:rsidRPr="020F8A4A">
        <w:rPr>
          <w:rFonts w:eastAsia="Times New Roman"/>
        </w:rPr>
        <w:t>abuse of federal funds. </w:t>
      </w:r>
    </w:p>
    <w:p w:rsidR="00ED1B1F" w:rsidP="00781FA6" w14:paraId="60D6B67C" w14:textId="77777777">
      <w:pPr>
        <w:spacing w:after="0" w:line="240" w:lineRule="auto"/>
        <w:textAlignment w:val="baseline"/>
        <w:rPr>
          <w:rFonts w:eastAsia="Times New Roman" w:cstheme="minorHAnsi"/>
          <w:u w:val="single"/>
        </w:rPr>
      </w:pPr>
    </w:p>
    <w:p w:rsidR="00781FA6" w:rsidRPr="00D7279B" w:rsidP="00781FA6" w14:paraId="1920F408" w14:textId="6F606A30">
      <w:pPr>
        <w:spacing w:after="0" w:line="240" w:lineRule="auto"/>
        <w:textAlignment w:val="baseline"/>
        <w:rPr>
          <w:rFonts w:eastAsia="Times New Roman" w:cstheme="minorHAnsi"/>
        </w:rPr>
      </w:pPr>
      <w:r w:rsidRPr="00D7279B">
        <w:rPr>
          <w:rFonts w:eastAsia="Times New Roman" w:cstheme="minorHAnsi"/>
          <w:u w:val="single"/>
        </w:rPr>
        <w:t>Capitalization Grant Agreement/Intended Use Plan</w:t>
      </w:r>
      <w:r w:rsidRPr="00D7279B">
        <w:rPr>
          <w:rFonts w:eastAsia="Times New Roman" w:cstheme="minorHAnsi"/>
        </w:rPr>
        <w:t> </w:t>
      </w:r>
    </w:p>
    <w:p w:rsidR="00781FA6" w:rsidRPr="00D7279B" w:rsidP="00781FA6" w14:paraId="203E940D" w14:textId="77777777">
      <w:pPr>
        <w:spacing w:after="0" w:line="240" w:lineRule="auto"/>
        <w:textAlignment w:val="baseline"/>
        <w:rPr>
          <w:rFonts w:eastAsia="Times New Roman" w:cstheme="minorHAnsi"/>
        </w:rPr>
      </w:pPr>
      <w:r w:rsidRPr="00D7279B">
        <w:rPr>
          <w:rFonts w:eastAsia="Times New Roman" w:cstheme="minorHAnsi"/>
        </w:rPr>
        <w:t xml:space="preserve">The Capitalization Grant Agreement is the principal instrument by which a CWSRF or DWSRF commits to manage its program in conformance with the requirements of the CWA or SDWA as a prerequisite of receiving a capitalization grant award. The Capitalization Grant Agreement contains, or incorporates by reference, the following: the grant application form (EPA Standard Form (SF) No. 424/OMB No. 2020-0020) and accompanying CWSRF or DWSRF administrative budget information, IUP, attorney general certification, and other documentation required by EPA. This material is submitted to EPA through the </w:t>
      </w:r>
      <w:hyperlink r:id="rId12" w:tgtFrame="_blank" w:history="1">
        <w:r w:rsidRPr="00D7279B">
          <w:rPr>
            <w:rFonts w:eastAsia="Times New Roman" w:cstheme="minorHAnsi"/>
            <w:color w:val="0563C1"/>
            <w:u w:val="single"/>
          </w:rPr>
          <w:t>www.grants.gov</w:t>
        </w:r>
      </w:hyperlink>
      <w:r w:rsidRPr="00D7279B">
        <w:rPr>
          <w:rFonts w:eastAsia="Times New Roman" w:cstheme="minorHAnsi"/>
        </w:rPr>
        <w:t xml:space="preserve"> website.  </w:t>
      </w:r>
    </w:p>
    <w:p w:rsidR="00B72F13" w:rsidP="00781FA6" w14:paraId="3E76D05D" w14:textId="77777777">
      <w:pPr>
        <w:spacing w:after="0" w:line="240" w:lineRule="auto"/>
        <w:textAlignment w:val="baseline"/>
        <w:rPr>
          <w:rFonts w:eastAsia="Times New Roman" w:cstheme="minorHAnsi"/>
        </w:rPr>
      </w:pPr>
    </w:p>
    <w:p w:rsidR="00781FA6" w:rsidRPr="00D7279B" w:rsidP="020F8A4A" w14:paraId="1BC27298" w14:textId="1FA0CA93">
      <w:pPr>
        <w:spacing w:after="0" w:line="240" w:lineRule="auto"/>
        <w:textAlignment w:val="baseline"/>
        <w:rPr>
          <w:rFonts w:eastAsia="Times New Roman"/>
        </w:rPr>
      </w:pPr>
      <w:r w:rsidRPr="020F8A4A">
        <w:rPr>
          <w:rFonts w:eastAsia="Times New Roman"/>
        </w:rPr>
        <w:t xml:space="preserve">A critical component of the Capitalization Grant Agreement is the IUP. This document not only covers what a CWSRF or DWSRF plans to accomplish for the upcoming </w:t>
      </w:r>
      <w:r w:rsidRPr="020F8A4A">
        <w:rPr>
          <w:rFonts w:eastAsia="Times New Roman"/>
        </w:rPr>
        <w:t xml:space="preserve">year, </w:t>
      </w:r>
      <w:r w:rsidRPr="020F8A4A" w:rsidR="7AA220E8">
        <w:rPr>
          <w:rFonts w:eastAsia="Times New Roman"/>
        </w:rPr>
        <w:t>but</w:t>
      </w:r>
      <w:r w:rsidRPr="020F8A4A" w:rsidR="7AA220E8">
        <w:rPr>
          <w:rFonts w:eastAsia="Times New Roman"/>
        </w:rPr>
        <w:t xml:space="preserve"> </w:t>
      </w:r>
      <w:r w:rsidRPr="020F8A4A">
        <w:rPr>
          <w:rFonts w:eastAsia="Times New Roman"/>
        </w:rPr>
        <w:t>also provides EPA with detailed information on how a CWSRF or DWSRF will meet the assurances included as part of the Capitalization Grant Agreement. At a minimum, the IUP must include the following: </w:t>
      </w:r>
    </w:p>
    <w:p w:rsidR="00B72F13" w:rsidRPr="00B72F13" w:rsidP="00B72F13" w14:paraId="45B88450" w14:textId="77777777">
      <w:pPr>
        <w:pStyle w:val="ListParagraph"/>
        <w:numPr>
          <w:ilvl w:val="0"/>
          <w:numId w:val="57"/>
        </w:numPr>
        <w:spacing w:after="0" w:line="240" w:lineRule="auto"/>
        <w:textAlignment w:val="baseline"/>
        <w:rPr>
          <w:rFonts w:eastAsia="Times New Roman" w:cstheme="minorHAnsi"/>
        </w:rPr>
      </w:pPr>
      <w:r w:rsidRPr="00B72F13">
        <w:rPr>
          <w:rFonts w:eastAsia="Times New Roman" w:cstheme="minorHAnsi"/>
        </w:rPr>
        <w:t>Short-term and long-term goals. </w:t>
      </w:r>
    </w:p>
    <w:p w:rsidR="00B72F13" w:rsidRPr="00B72F13" w:rsidP="020F8A4A" w14:paraId="5D8143F9" w14:textId="2F71D48D">
      <w:pPr>
        <w:pStyle w:val="ListParagraph"/>
        <w:numPr>
          <w:ilvl w:val="0"/>
          <w:numId w:val="57"/>
        </w:numPr>
        <w:rPr>
          <w:rFonts w:eastAsia="Times New Roman"/>
        </w:rPr>
      </w:pPr>
      <w:r w:rsidRPr="020F8A4A">
        <w:rPr>
          <w:rFonts w:eastAsia="Times New Roman"/>
        </w:rPr>
        <w:t xml:space="preserve">"Sources and Uses" </w:t>
      </w:r>
      <w:r w:rsidRPr="020F8A4A">
        <w:rPr>
          <w:rFonts w:eastAsia="Times New Roman"/>
        </w:rPr>
        <w:t>table that</w:t>
      </w:r>
      <w:r w:rsidRPr="020F8A4A">
        <w:rPr>
          <w:rFonts w:eastAsia="Times New Roman"/>
        </w:rPr>
        <w:t xml:space="preserve"> documents the amount of funding that is expected to be available in the upcoming year from capitalization grant awards, </w:t>
      </w:r>
      <w:r w:rsidRPr="020F8A4A" w:rsidR="00CA7CE8">
        <w:rPr>
          <w:rFonts w:eastAsia="Times New Roman"/>
        </w:rPr>
        <w:t>s</w:t>
      </w:r>
      <w:r w:rsidRPr="020F8A4A">
        <w:rPr>
          <w:rFonts w:eastAsia="Times New Roman"/>
        </w:rPr>
        <w:t xml:space="preserve">tate contributions, loan repayments, earnings, and other non-federal sources. This table also shows how this funding will be used for eligible projects and administrative expenses. The maximum amount that can be used to cover administration is set by </w:t>
      </w:r>
      <w:r w:rsidRPr="020F8A4A" w:rsidR="0610F788">
        <w:rPr>
          <w:rFonts w:eastAsia="Times New Roman"/>
        </w:rPr>
        <w:t xml:space="preserve">CWA </w:t>
      </w:r>
      <w:r w:rsidRPr="020F8A4A">
        <w:rPr>
          <w:rFonts w:eastAsia="Times New Roman"/>
        </w:rPr>
        <w:t xml:space="preserve">section 603(d)(7) and SDWA section 1452(g)(2). </w:t>
      </w:r>
    </w:p>
    <w:p w:rsidR="00781FA6" w:rsidRPr="00B72F13" w:rsidP="00B72F13" w14:paraId="215D3D4F" w14:textId="4A615E22">
      <w:pPr>
        <w:pStyle w:val="ListParagraph"/>
        <w:numPr>
          <w:ilvl w:val="0"/>
          <w:numId w:val="57"/>
        </w:numPr>
        <w:spacing w:after="0" w:line="240" w:lineRule="auto"/>
        <w:textAlignment w:val="baseline"/>
        <w:rPr>
          <w:rFonts w:eastAsia="Times New Roman" w:cstheme="minorHAnsi"/>
        </w:rPr>
      </w:pPr>
      <w:r w:rsidRPr="00B72F13">
        <w:rPr>
          <w:rFonts w:eastAsia="Times New Roman" w:cstheme="minorHAnsi"/>
        </w:rPr>
        <w:t xml:space="preserve">Documentation for how the CWSRF or DWSRF plans to provide the required </w:t>
      </w:r>
      <w:r w:rsidR="00FB74C6">
        <w:rPr>
          <w:rFonts w:eastAsia="Times New Roman" w:cstheme="minorHAnsi"/>
        </w:rPr>
        <w:t>s</w:t>
      </w:r>
      <w:r w:rsidRPr="00B72F13">
        <w:rPr>
          <w:rFonts w:eastAsia="Times New Roman" w:cstheme="minorHAnsi"/>
        </w:rPr>
        <w:t>tate match. </w:t>
      </w:r>
    </w:p>
    <w:p w:rsidR="00781FA6" w:rsidRPr="00B72F13" w:rsidP="00B72F13" w14:paraId="1105C0AA" w14:textId="77777777">
      <w:pPr>
        <w:pStyle w:val="ListParagraph"/>
        <w:numPr>
          <w:ilvl w:val="0"/>
          <w:numId w:val="57"/>
        </w:numPr>
        <w:spacing w:after="0" w:line="240" w:lineRule="auto"/>
        <w:textAlignment w:val="baseline"/>
        <w:rPr>
          <w:rFonts w:eastAsia="Times New Roman" w:cstheme="minorHAnsi"/>
        </w:rPr>
      </w:pPr>
      <w:r w:rsidRPr="00B72F13">
        <w:rPr>
          <w:rFonts w:eastAsia="Times New Roman" w:cstheme="minorHAnsi"/>
        </w:rPr>
        <w:t>Documentation on whether fees will be charged, the basis for the fees, and the planned uses of fee revenue. </w:t>
      </w:r>
    </w:p>
    <w:p w:rsidR="00781FA6" w:rsidRPr="00B72F13" w:rsidP="020F8A4A" w14:paraId="24BCFFBE" w14:textId="40B9F39A">
      <w:pPr>
        <w:pStyle w:val="ListParagraph"/>
        <w:numPr>
          <w:ilvl w:val="0"/>
          <w:numId w:val="57"/>
        </w:numPr>
        <w:spacing w:after="0" w:line="240" w:lineRule="auto"/>
        <w:textAlignment w:val="baseline"/>
        <w:rPr>
          <w:rFonts w:eastAsia="Times New Roman"/>
        </w:rPr>
      </w:pPr>
      <w:r w:rsidRPr="020F8A4A">
        <w:rPr>
          <w:rFonts w:eastAsia="Times New Roman"/>
        </w:rPr>
        <w:t xml:space="preserve">A schedule/estimate for when </w:t>
      </w:r>
      <w:r w:rsidRPr="020F8A4A" w:rsidR="772D6BB1">
        <w:rPr>
          <w:rFonts w:eastAsia="Times New Roman"/>
        </w:rPr>
        <w:t xml:space="preserve">the state </w:t>
      </w:r>
      <w:r w:rsidRPr="020F8A4A">
        <w:rPr>
          <w:rFonts w:eastAsia="Times New Roman"/>
        </w:rPr>
        <w:t xml:space="preserve">will </w:t>
      </w:r>
      <w:r w:rsidRPr="020F8A4A">
        <w:rPr>
          <w:rFonts w:eastAsia="Times New Roman"/>
        </w:rPr>
        <w:t>enter into</w:t>
      </w:r>
      <w:r w:rsidRPr="020F8A4A">
        <w:rPr>
          <w:rFonts w:eastAsia="Times New Roman"/>
        </w:rPr>
        <w:t xml:space="preserve"> binding commitments on projects to ensure that it meets the requirement that </w:t>
      </w:r>
      <w:r w:rsidRPr="020F8A4A" w:rsidR="708C3642">
        <w:rPr>
          <w:rFonts w:eastAsia="Times New Roman"/>
        </w:rPr>
        <w:t>it</w:t>
      </w:r>
      <w:r w:rsidRPr="020F8A4A">
        <w:rPr>
          <w:rFonts w:eastAsia="Times New Roman"/>
        </w:rPr>
        <w:t xml:space="preserve"> </w:t>
      </w:r>
      <w:r w:rsidRPr="020F8A4A">
        <w:rPr>
          <w:rFonts w:eastAsia="Times New Roman"/>
        </w:rPr>
        <w:t>enter into</w:t>
      </w:r>
      <w:r w:rsidRPr="020F8A4A">
        <w:rPr>
          <w:rFonts w:eastAsia="Times New Roman"/>
        </w:rPr>
        <w:t xml:space="preserve"> binding commitments equal to the federal grant payment and accompanying </w:t>
      </w:r>
      <w:r w:rsidRPr="020F8A4A" w:rsidR="00FB74C6">
        <w:rPr>
          <w:rFonts w:eastAsia="Times New Roman"/>
        </w:rPr>
        <w:t>s</w:t>
      </w:r>
      <w:r w:rsidRPr="020F8A4A">
        <w:rPr>
          <w:rFonts w:eastAsia="Times New Roman"/>
        </w:rPr>
        <w:t>tate match within one year of receipt of a grant payment. The IUP must also document the procedure by which grant funds will be drawn from the federal treasury into the CWSRF or DWSRF. </w:t>
      </w:r>
    </w:p>
    <w:p w:rsidR="00781FA6" w:rsidRPr="00B72F13" w:rsidP="020F8A4A" w14:paraId="01ABE888" w14:textId="7BCB60E6">
      <w:pPr>
        <w:pStyle w:val="ListParagraph"/>
        <w:numPr>
          <w:ilvl w:val="0"/>
          <w:numId w:val="57"/>
        </w:numPr>
        <w:spacing w:after="0" w:line="240" w:lineRule="auto"/>
        <w:textAlignment w:val="baseline"/>
        <w:rPr>
          <w:rFonts w:eastAsia="Times New Roman"/>
        </w:rPr>
      </w:pPr>
      <w:r w:rsidRPr="020F8A4A">
        <w:rPr>
          <w:rFonts w:eastAsia="Times New Roman"/>
        </w:rPr>
        <w:t xml:space="preserve">A summary of the CWSRF’s or DWSRF’s financial plan, including loan interest rate(s); information on how the interest rate, loan term and additional subsidies are established for the types of assistance the </w:t>
      </w:r>
      <w:r w:rsidRPr="020F8A4A" w:rsidR="00FB74C6">
        <w:rPr>
          <w:rFonts w:eastAsia="Times New Roman"/>
        </w:rPr>
        <w:t>s</w:t>
      </w:r>
      <w:r w:rsidRPr="020F8A4A">
        <w:rPr>
          <w:rFonts w:eastAsia="Times New Roman"/>
        </w:rPr>
        <w:t xml:space="preserve">tate will offer; and how </w:t>
      </w:r>
      <w:r w:rsidRPr="020F8A4A" w:rsidR="6480EF34">
        <w:rPr>
          <w:rFonts w:eastAsia="Times New Roman"/>
        </w:rPr>
        <w:t xml:space="preserve">the state </w:t>
      </w:r>
      <w:r w:rsidRPr="020F8A4A">
        <w:rPr>
          <w:rFonts w:eastAsia="Times New Roman"/>
        </w:rPr>
        <w:t xml:space="preserve">will maintain the long-term health of the Fund. To the extent known, </w:t>
      </w:r>
      <w:r w:rsidRPr="020F8A4A" w:rsidR="2F70D388">
        <w:rPr>
          <w:rFonts w:eastAsia="Times New Roman"/>
        </w:rPr>
        <w:t xml:space="preserve">the IUP </w:t>
      </w:r>
      <w:r w:rsidRPr="020F8A4A">
        <w:rPr>
          <w:rFonts w:eastAsia="Times New Roman"/>
        </w:rPr>
        <w:t xml:space="preserve">should also include the </w:t>
      </w:r>
      <w:r w:rsidRPr="020F8A4A" w:rsidR="00FB74C6">
        <w:rPr>
          <w:rFonts w:eastAsia="Times New Roman"/>
        </w:rPr>
        <w:t>s</w:t>
      </w:r>
      <w:r w:rsidRPr="020F8A4A">
        <w:rPr>
          <w:rFonts w:eastAsia="Times New Roman"/>
        </w:rPr>
        <w:t>tate’s plans on leveraging and the level of bond issuance. </w:t>
      </w:r>
    </w:p>
    <w:p w:rsidR="00781FA6" w:rsidRPr="00B72F13" w:rsidP="00B72F13" w14:paraId="3B0447FA" w14:textId="3479E58F">
      <w:pPr>
        <w:pStyle w:val="ListParagraph"/>
        <w:numPr>
          <w:ilvl w:val="0"/>
          <w:numId w:val="57"/>
        </w:numPr>
        <w:spacing w:after="0" w:line="240" w:lineRule="auto"/>
        <w:textAlignment w:val="baseline"/>
        <w:rPr>
          <w:rFonts w:eastAsia="Times New Roman" w:cstheme="minorHAnsi"/>
        </w:rPr>
      </w:pPr>
      <w:r w:rsidRPr="00B72F13">
        <w:rPr>
          <w:rFonts w:eastAsia="Times New Roman" w:cstheme="minorHAnsi"/>
        </w:rPr>
        <w:t xml:space="preserve">Documentation on the </w:t>
      </w:r>
      <w:r w:rsidR="00FB74C6">
        <w:rPr>
          <w:rFonts w:eastAsia="Times New Roman" w:cstheme="minorHAnsi"/>
        </w:rPr>
        <w:t>s</w:t>
      </w:r>
      <w:r w:rsidRPr="00B72F13">
        <w:rPr>
          <w:rFonts w:eastAsia="Times New Roman" w:cstheme="minorHAnsi"/>
        </w:rPr>
        <w:t>tate’s compliance with the following requirements: </w:t>
      </w:r>
    </w:p>
    <w:p w:rsidR="00781FA6" w:rsidRPr="00B72F13" w:rsidP="020F8A4A" w14:paraId="2E4A1FDC" w14:textId="3E3DBD09">
      <w:pPr>
        <w:pStyle w:val="ListParagraph"/>
        <w:numPr>
          <w:ilvl w:val="1"/>
          <w:numId w:val="57"/>
        </w:numPr>
        <w:spacing w:after="0" w:line="240" w:lineRule="auto"/>
        <w:textAlignment w:val="baseline"/>
        <w:rPr>
          <w:rFonts w:eastAsia="Times New Roman"/>
        </w:rPr>
      </w:pPr>
      <w:r w:rsidRPr="020F8A4A">
        <w:rPr>
          <w:rFonts w:eastAsia="Times New Roman"/>
        </w:rPr>
        <w:t>Conduct</w:t>
      </w:r>
      <w:r w:rsidRPr="020F8A4A" w:rsidR="625F1DAC">
        <w:rPr>
          <w:rFonts w:eastAsia="Times New Roman"/>
        </w:rPr>
        <w:t>ing</w:t>
      </w:r>
      <w:r w:rsidRPr="020F8A4A">
        <w:rPr>
          <w:rFonts w:eastAsia="Times New Roman"/>
        </w:rPr>
        <w:t xml:space="preserve"> environmental reviews according to its own established State Environmental Review Process. </w:t>
      </w:r>
    </w:p>
    <w:p w:rsidR="00781FA6" w:rsidRPr="00B72F13" w:rsidP="020F8A4A" w14:paraId="6CB503D3" w14:textId="005EF614">
      <w:pPr>
        <w:pStyle w:val="ListParagraph"/>
        <w:numPr>
          <w:ilvl w:val="1"/>
          <w:numId w:val="57"/>
        </w:numPr>
        <w:spacing w:after="0" w:line="240" w:lineRule="auto"/>
        <w:textAlignment w:val="baseline"/>
        <w:rPr>
          <w:rFonts w:eastAsia="Times New Roman"/>
        </w:rPr>
      </w:pPr>
      <w:r w:rsidRPr="020F8A4A">
        <w:rPr>
          <w:rFonts w:eastAsia="Times New Roman"/>
        </w:rPr>
        <w:t>Expend</w:t>
      </w:r>
      <w:r w:rsidRPr="020F8A4A" w:rsidR="61AA3DE5">
        <w:rPr>
          <w:rFonts w:eastAsia="Times New Roman"/>
        </w:rPr>
        <w:t>ing</w:t>
      </w:r>
      <w:r w:rsidRPr="020F8A4A">
        <w:rPr>
          <w:rFonts w:eastAsia="Times New Roman"/>
        </w:rPr>
        <w:t xml:space="preserve"> all funds in a timely and expeditious manner. </w:t>
      </w:r>
    </w:p>
    <w:p w:rsidR="00781FA6" w:rsidRPr="00B72F13" w:rsidP="6AC6EEF4" w14:paraId="7760ABBC" w14:textId="575ABA14">
      <w:pPr>
        <w:pStyle w:val="ListParagraph"/>
        <w:numPr>
          <w:ilvl w:val="1"/>
          <w:numId w:val="57"/>
        </w:numPr>
        <w:spacing w:after="0" w:line="240" w:lineRule="auto"/>
        <w:textAlignment w:val="baseline"/>
        <w:rPr>
          <w:rFonts w:eastAsia="Times New Roman"/>
        </w:rPr>
      </w:pPr>
      <w:r w:rsidRPr="6AC6EEF4">
        <w:rPr>
          <w:rFonts w:eastAsia="Times New Roman"/>
        </w:rPr>
        <w:t>For CWSRF, the Capitalization Grant Agreement requirements added by the Water Resources Reform and Development Act (WRRDA) involving cost and effectiveness analysis and procurement of architectural and engineering services. This also includes fiscal sustainability planning by CWSRF assistance recipients required under section 603(d)(1)(e) of the CWA.   </w:t>
      </w:r>
    </w:p>
    <w:p w:rsidR="00DF7491" w:rsidRPr="00DF7491" w:rsidP="00B72F13" w14:paraId="70129291" w14:textId="77777777">
      <w:pPr>
        <w:pStyle w:val="ListParagraph"/>
        <w:numPr>
          <w:ilvl w:val="0"/>
          <w:numId w:val="57"/>
        </w:numPr>
        <w:spacing w:after="0" w:line="240" w:lineRule="auto"/>
        <w:textAlignment w:val="baseline"/>
        <w:rPr>
          <w:rFonts w:eastAsia="Times New Roman" w:cstheme="minorHAnsi"/>
        </w:rPr>
      </w:pPr>
      <w:r w:rsidRPr="020F8A4A">
        <w:rPr>
          <w:rFonts w:eastAsia="Times New Roman"/>
        </w:rPr>
        <w:t xml:space="preserve">Documentation for how the </w:t>
      </w:r>
      <w:r w:rsidRPr="020F8A4A" w:rsidR="00FB74C6">
        <w:rPr>
          <w:rFonts w:eastAsia="Times New Roman"/>
        </w:rPr>
        <w:t>s</w:t>
      </w:r>
      <w:r w:rsidRPr="020F8A4A">
        <w:rPr>
          <w:rFonts w:eastAsia="Times New Roman"/>
        </w:rPr>
        <w:t>tate will ensure compliance with the Single Audit Act, the Federal Funding Accountability and Transparency Act, federal crosscutters, and other federal requirements (e.g., American Iron and Steel and Build America</w:t>
      </w:r>
      <w:r w:rsidRPr="020F8A4A" w:rsidR="4D0E6F5C">
        <w:rPr>
          <w:rFonts w:eastAsia="Times New Roman"/>
        </w:rPr>
        <w:t>,</w:t>
      </w:r>
      <w:r w:rsidRPr="020F8A4A">
        <w:rPr>
          <w:rFonts w:eastAsia="Times New Roman"/>
        </w:rPr>
        <w:t xml:space="preserve"> Buy America).</w:t>
      </w:r>
    </w:p>
    <w:p w:rsidR="00781FA6" w:rsidRPr="00B72F13" w:rsidP="00B72F13" w14:paraId="45492DA9" w14:textId="5ACC0E50">
      <w:pPr>
        <w:pStyle w:val="ListParagraph"/>
        <w:numPr>
          <w:ilvl w:val="0"/>
          <w:numId w:val="57"/>
        </w:numPr>
        <w:spacing w:after="0" w:line="240" w:lineRule="auto"/>
        <w:textAlignment w:val="baseline"/>
        <w:rPr>
          <w:rFonts w:eastAsia="Times New Roman" w:cstheme="minorHAnsi"/>
        </w:rPr>
      </w:pPr>
      <w:r w:rsidRPr="00B72F13">
        <w:rPr>
          <w:rFonts w:eastAsia="Times New Roman" w:cstheme="minorHAnsi"/>
        </w:rPr>
        <w:t xml:space="preserve">Documentation on whether funds will be transferred between the CWSRF and DWSRF in accordance with section 302 of the Safe Drinking Water Act and/or that the </w:t>
      </w:r>
      <w:r w:rsidR="00FB74C6">
        <w:rPr>
          <w:rFonts w:eastAsia="Times New Roman" w:cstheme="minorHAnsi"/>
        </w:rPr>
        <w:t>s</w:t>
      </w:r>
      <w:r w:rsidRPr="00B72F13">
        <w:rPr>
          <w:rFonts w:eastAsia="Times New Roman" w:cstheme="minorHAnsi"/>
        </w:rPr>
        <w:t>tate reserves the right to transfer funds in the future.  </w:t>
      </w:r>
    </w:p>
    <w:p w:rsidR="00781FA6" w:rsidRPr="00B72F13" w:rsidP="00B72F13" w14:paraId="23697560" w14:textId="792FC378">
      <w:pPr>
        <w:pStyle w:val="ListParagraph"/>
        <w:numPr>
          <w:ilvl w:val="0"/>
          <w:numId w:val="57"/>
        </w:numPr>
        <w:spacing w:after="0" w:line="240" w:lineRule="auto"/>
        <w:textAlignment w:val="baseline"/>
        <w:rPr>
          <w:rFonts w:eastAsia="Times New Roman" w:cstheme="minorHAnsi"/>
        </w:rPr>
      </w:pPr>
      <w:r w:rsidRPr="00B72F13">
        <w:rPr>
          <w:rFonts w:eastAsia="Times New Roman" w:cstheme="minorHAnsi"/>
        </w:rPr>
        <w:t>A list of projects the CWSRF or DWSRF plans to fund. This list should include the following</w:t>
      </w:r>
      <w:r w:rsidR="0026443C">
        <w:rPr>
          <w:rFonts w:eastAsia="Times New Roman" w:cstheme="minorHAnsi"/>
        </w:rPr>
        <w:t>:</w:t>
      </w:r>
      <w:r w:rsidRPr="00B72F13">
        <w:rPr>
          <w:rFonts w:eastAsia="Times New Roman" w:cstheme="minorHAnsi"/>
        </w:rPr>
        <w:t> </w:t>
      </w:r>
    </w:p>
    <w:p w:rsidR="00781FA6" w:rsidRPr="00B72F13" w:rsidP="00B72F13" w14:paraId="72AA2C95" w14:textId="77777777">
      <w:pPr>
        <w:pStyle w:val="ListParagraph"/>
        <w:numPr>
          <w:ilvl w:val="1"/>
          <w:numId w:val="57"/>
        </w:numPr>
        <w:spacing w:after="0" w:line="240" w:lineRule="auto"/>
        <w:textAlignment w:val="baseline"/>
        <w:rPr>
          <w:rFonts w:eastAsia="Times New Roman" w:cstheme="minorHAnsi"/>
        </w:rPr>
      </w:pPr>
      <w:r w:rsidRPr="00B72F13">
        <w:rPr>
          <w:rFonts w:eastAsia="Times New Roman" w:cstheme="minorHAnsi"/>
        </w:rPr>
        <w:t>Project description sufficiently detailed to determine project eligibility. </w:t>
      </w:r>
    </w:p>
    <w:p w:rsidR="00781FA6" w:rsidRPr="00B72F13" w:rsidP="00B72F13" w14:paraId="057D3D27" w14:textId="77777777">
      <w:pPr>
        <w:pStyle w:val="ListParagraph"/>
        <w:numPr>
          <w:ilvl w:val="1"/>
          <w:numId w:val="57"/>
        </w:numPr>
        <w:spacing w:after="0" w:line="240" w:lineRule="auto"/>
        <w:textAlignment w:val="baseline"/>
        <w:rPr>
          <w:rFonts w:eastAsia="Times New Roman" w:cstheme="minorHAnsi"/>
        </w:rPr>
      </w:pPr>
      <w:r w:rsidRPr="00B72F13">
        <w:rPr>
          <w:rFonts w:eastAsia="Times New Roman" w:cstheme="minorHAnsi"/>
        </w:rPr>
        <w:t>Type and amount of financial assistance. </w:t>
      </w:r>
    </w:p>
    <w:p w:rsidR="00781FA6" w:rsidRPr="00B72F13" w:rsidP="020F8A4A" w14:paraId="43BD3F68" w14:textId="32B00602">
      <w:pPr>
        <w:pStyle w:val="ListParagraph"/>
        <w:numPr>
          <w:ilvl w:val="1"/>
          <w:numId w:val="57"/>
        </w:numPr>
        <w:spacing w:after="0" w:line="240" w:lineRule="auto"/>
        <w:textAlignment w:val="baseline"/>
        <w:rPr>
          <w:rFonts w:eastAsia="Times New Roman"/>
        </w:rPr>
      </w:pPr>
      <w:r w:rsidRPr="020F8A4A">
        <w:rPr>
          <w:rFonts w:eastAsia="Times New Roman"/>
        </w:rPr>
        <w:t>Documentation that any project meeting the definition of a publicly owned treatment work was ranked based on the state’s project priority setting system (CWSRF only). </w:t>
      </w:r>
    </w:p>
    <w:p w:rsidR="00781FA6" w:rsidRPr="00B72F13" w:rsidP="020F8A4A" w14:paraId="309FBFBC" w14:textId="0343F6B2">
      <w:pPr>
        <w:pStyle w:val="ListParagraph"/>
        <w:numPr>
          <w:ilvl w:val="1"/>
          <w:numId w:val="57"/>
        </w:numPr>
        <w:spacing w:after="0" w:line="240" w:lineRule="auto"/>
        <w:textAlignment w:val="baseline"/>
        <w:rPr>
          <w:rFonts w:eastAsia="Times New Roman"/>
        </w:rPr>
      </w:pPr>
      <w:r w:rsidRPr="020F8A4A">
        <w:rPr>
          <w:rFonts w:eastAsia="Times New Roman"/>
        </w:rPr>
        <w:t>National Pollutant Discharge Elimination System (NPDES) permit number (CWSRF only). </w:t>
      </w:r>
    </w:p>
    <w:p w:rsidR="00781FA6" w:rsidRPr="00B72F13" w:rsidP="00B72F13" w14:paraId="7B8B5C78" w14:textId="77777777">
      <w:pPr>
        <w:pStyle w:val="ListParagraph"/>
        <w:numPr>
          <w:ilvl w:val="1"/>
          <w:numId w:val="57"/>
        </w:numPr>
        <w:spacing w:after="0" w:line="240" w:lineRule="auto"/>
        <w:textAlignment w:val="baseline"/>
        <w:rPr>
          <w:rFonts w:eastAsia="Times New Roman" w:cstheme="minorHAnsi"/>
        </w:rPr>
      </w:pPr>
      <w:r w:rsidRPr="00B72F13">
        <w:rPr>
          <w:rFonts w:eastAsia="Times New Roman" w:cstheme="minorHAnsi"/>
        </w:rPr>
        <w:t>For CWSRF, a description of how the CWSRF plans to meet the GPR requirement included in recent annual appropriations. To the extent possible, this description should include a list of the projects that will be used to meet this target.  </w:t>
      </w:r>
    </w:p>
    <w:p w:rsidR="00781FA6" w:rsidRPr="00B72F13" w:rsidP="10AB368C" w14:paraId="2C676B3F" w14:textId="0ED48346">
      <w:pPr>
        <w:pStyle w:val="ListParagraph"/>
        <w:numPr>
          <w:ilvl w:val="0"/>
          <w:numId w:val="57"/>
        </w:numPr>
        <w:spacing w:after="0" w:line="240" w:lineRule="auto"/>
        <w:textAlignment w:val="baseline"/>
        <w:rPr>
          <w:rFonts w:eastAsia="Times New Roman"/>
        </w:rPr>
      </w:pPr>
      <w:r w:rsidRPr="020F8A4A">
        <w:rPr>
          <w:rFonts w:eastAsia="Times New Roman"/>
        </w:rPr>
        <w:t xml:space="preserve">A description of how the CWSRF or DWSRF plans to provide additional subsidization. To the extent possible, this description should include a list of the projects that will be used to meet the minimum required amount set by annual appropriations and under what conditions </w:t>
      </w:r>
      <w:r w:rsidRPr="020F8A4A" w:rsidR="2DFC6B3F">
        <w:rPr>
          <w:rFonts w:eastAsia="Times New Roman"/>
        </w:rPr>
        <w:t xml:space="preserve">each project </w:t>
      </w:r>
      <w:r w:rsidRPr="020F8A4A">
        <w:rPr>
          <w:rFonts w:eastAsia="Times New Roman"/>
        </w:rPr>
        <w:t>is eligible under the CWA or SDWA. </w:t>
      </w:r>
    </w:p>
    <w:p w:rsidR="00DB2BC6" w:rsidP="00781FA6" w14:paraId="19FE4807" w14:textId="77777777">
      <w:pPr>
        <w:spacing w:after="0" w:line="240" w:lineRule="auto"/>
        <w:textAlignment w:val="baseline"/>
        <w:rPr>
          <w:rFonts w:eastAsia="Times New Roman" w:cstheme="minorHAnsi"/>
        </w:rPr>
      </w:pPr>
    </w:p>
    <w:p w:rsidR="00781FA6" w:rsidRPr="00D7279B" w:rsidP="00781FA6" w14:paraId="168A08E9" w14:textId="764040AE">
      <w:pPr>
        <w:spacing w:after="0" w:line="240" w:lineRule="auto"/>
        <w:textAlignment w:val="baseline"/>
        <w:rPr>
          <w:rFonts w:eastAsia="Times New Roman" w:cstheme="minorHAnsi"/>
        </w:rPr>
      </w:pPr>
      <w:r w:rsidRPr="00D7279B">
        <w:rPr>
          <w:rFonts w:eastAsia="Times New Roman" w:cstheme="minorHAnsi"/>
        </w:rPr>
        <w:t xml:space="preserve">The CWSRF and DWSRF are required by the CWA and SWDA to make the IUP available for public comment and review. EPA is also </w:t>
      </w:r>
      <w:r w:rsidRPr="00D7279B">
        <w:rPr>
          <w:rFonts w:eastAsia="Times New Roman" w:cstheme="minorHAnsi"/>
        </w:rPr>
        <w:t>provided</w:t>
      </w:r>
      <w:r w:rsidRPr="00D7279B">
        <w:rPr>
          <w:rFonts w:eastAsia="Times New Roman" w:cstheme="minorHAnsi"/>
        </w:rPr>
        <w:t xml:space="preserve"> an electronic copy for review. Once a CWSRF or DWSRF makes any necessary revisions based on these comments, the CWSRF or DWSRF submits the final IUP through grants.gov as part of the Capitalization Grant Agreement package. </w:t>
      </w:r>
    </w:p>
    <w:p w:rsidR="00DB2BC6" w:rsidP="00781FA6" w14:paraId="63FAFC01" w14:textId="77777777">
      <w:pPr>
        <w:spacing w:after="0" w:line="240" w:lineRule="auto"/>
        <w:textAlignment w:val="baseline"/>
        <w:rPr>
          <w:rFonts w:eastAsia="Times New Roman" w:cstheme="minorHAnsi"/>
          <w:u w:val="single"/>
        </w:rPr>
      </w:pPr>
    </w:p>
    <w:p w:rsidR="00781FA6" w:rsidRPr="00D7279B" w:rsidP="00781FA6" w14:paraId="48848EE3" w14:textId="3802F197">
      <w:pPr>
        <w:spacing w:after="0" w:line="240" w:lineRule="auto"/>
        <w:textAlignment w:val="baseline"/>
        <w:rPr>
          <w:rFonts w:eastAsia="Times New Roman" w:cstheme="minorHAnsi"/>
        </w:rPr>
      </w:pPr>
      <w:r w:rsidRPr="00D7279B">
        <w:rPr>
          <w:rFonts w:eastAsia="Times New Roman" w:cstheme="minorHAnsi"/>
          <w:u w:val="single"/>
        </w:rPr>
        <w:t>Annual Report</w:t>
      </w:r>
      <w:r w:rsidRPr="00D7279B">
        <w:rPr>
          <w:rFonts w:eastAsia="Times New Roman" w:cstheme="minorHAnsi"/>
        </w:rPr>
        <w:t> </w:t>
      </w:r>
    </w:p>
    <w:p w:rsidR="00781FA6" w:rsidRPr="00D7279B" w:rsidP="00781FA6" w14:paraId="206A75CE" w14:textId="77777777">
      <w:pPr>
        <w:spacing w:after="0" w:line="240" w:lineRule="auto"/>
        <w:textAlignment w:val="baseline"/>
        <w:rPr>
          <w:rFonts w:eastAsia="Times New Roman" w:cstheme="minorHAnsi"/>
        </w:rPr>
      </w:pPr>
      <w:r w:rsidRPr="00D7279B">
        <w:rPr>
          <w:rFonts w:eastAsia="Times New Roman" w:cstheme="minorHAnsi"/>
        </w:rPr>
        <w:t>As required by the CWA and SDWA, an annual report must be submitted to EPA covering program activities for the past year. The Annual Report must illustrate the progress an SRF has made towards meeting the goals and objectives of the previous fiscal year’s IUP and capitalization grant agreement. A copy of the Report is provided in an electronic format (e.g., MS Word or Adobe) to the EPA regional office within 90 days of the end of the fiscal year. Similarly, the Report must document a CWSRF’s or DWSRF’s compliance with the assurances included as part of the IUP.  </w:t>
      </w:r>
    </w:p>
    <w:p w:rsidR="00DB2BC6" w:rsidP="00781FA6" w14:paraId="6642A59A" w14:textId="77777777">
      <w:pPr>
        <w:spacing w:after="0" w:line="240" w:lineRule="auto"/>
        <w:textAlignment w:val="baseline"/>
        <w:rPr>
          <w:rFonts w:eastAsia="Times New Roman" w:cstheme="minorHAnsi"/>
        </w:rPr>
      </w:pPr>
    </w:p>
    <w:p w:rsidR="00781FA6" w:rsidRPr="00D7279B" w:rsidP="020F8A4A" w14:paraId="2F36236C" w14:textId="20ED241D">
      <w:pPr>
        <w:spacing w:after="0" w:line="240" w:lineRule="auto"/>
        <w:textAlignment w:val="baseline"/>
        <w:rPr>
          <w:rFonts w:eastAsia="Times New Roman"/>
        </w:rPr>
      </w:pPr>
      <w:r w:rsidRPr="020F8A4A">
        <w:rPr>
          <w:rFonts w:eastAsia="Times New Roman"/>
        </w:rPr>
        <w:t>The Report must also provide detailed information on actual assistance provided, including loan recipients</w:t>
      </w:r>
      <w:r w:rsidRPr="020F8A4A" w:rsidR="0E9A3328">
        <w:rPr>
          <w:rFonts w:eastAsia="Times New Roman"/>
        </w:rPr>
        <w:t>,</w:t>
      </w:r>
      <w:r w:rsidRPr="020F8A4A">
        <w:rPr>
          <w:rFonts w:eastAsia="Times New Roman"/>
        </w:rPr>
        <w:t xml:space="preserve"> loan amounts</w:t>
      </w:r>
      <w:r w:rsidRPr="020F8A4A" w:rsidR="436F6E31">
        <w:rPr>
          <w:rFonts w:eastAsia="Times New Roman"/>
        </w:rPr>
        <w:t>,</w:t>
      </w:r>
      <w:r w:rsidRPr="020F8A4A">
        <w:rPr>
          <w:rFonts w:eastAsia="Times New Roman"/>
        </w:rPr>
        <w:t xml:space="preserve"> loan terms</w:t>
      </w:r>
      <w:r w:rsidRPr="020F8A4A" w:rsidR="1B82AD19">
        <w:rPr>
          <w:rFonts w:eastAsia="Times New Roman"/>
        </w:rPr>
        <w:t>,</w:t>
      </w:r>
      <w:r w:rsidR="008A7496">
        <w:rPr>
          <w:rFonts w:eastAsia="Times New Roman"/>
        </w:rPr>
        <w:t xml:space="preserve"> project details</w:t>
      </w:r>
      <w:r w:rsidRPr="020F8A4A" w:rsidR="72F69DE8">
        <w:rPr>
          <w:rFonts w:eastAsia="Times New Roman"/>
        </w:rPr>
        <w:t>,</w:t>
      </w:r>
      <w:r w:rsidRPr="020F8A4A">
        <w:rPr>
          <w:rFonts w:eastAsia="Times New Roman"/>
        </w:rPr>
        <w:t xml:space="preserve"> and similar details </w:t>
      </w:r>
      <w:r w:rsidRPr="020F8A4A">
        <w:rPr>
          <w:rFonts w:eastAsia="Times New Roman"/>
        </w:rPr>
        <w:t>on</w:t>
      </w:r>
      <w:r w:rsidRPr="020F8A4A">
        <w:rPr>
          <w:rFonts w:eastAsia="Times New Roman"/>
        </w:rPr>
        <w:t xml:space="preserve"> other forms of assistance. </w:t>
      </w:r>
      <w:r w:rsidRPr="020F8A4A" w:rsidR="4BB94A14">
        <w:rPr>
          <w:rFonts w:eastAsia="Times New Roman"/>
        </w:rPr>
        <w:t xml:space="preserve">For </w:t>
      </w:r>
      <w:r w:rsidRPr="020F8A4A" w:rsidR="4BB94A14">
        <w:rPr>
          <w:rFonts w:eastAsia="Times New Roman"/>
        </w:rPr>
        <w:t>the CWSRF</w:t>
      </w:r>
      <w:r w:rsidRPr="020F8A4A" w:rsidR="4BB94A14">
        <w:rPr>
          <w:rFonts w:eastAsia="Times New Roman"/>
        </w:rPr>
        <w:t xml:space="preserve">, </w:t>
      </w:r>
      <w:r w:rsidRPr="020F8A4A" w:rsidR="7B32768A">
        <w:rPr>
          <w:rFonts w:eastAsia="Times New Roman"/>
        </w:rPr>
        <w:t>t</w:t>
      </w:r>
      <w:r w:rsidRPr="020F8A4A">
        <w:rPr>
          <w:rFonts w:eastAsia="Times New Roman"/>
        </w:rPr>
        <w:t>his information must note whether a project is being counted towards the GPR requirement. Additionally, a CWSRF or DWSRF must include whether a project received additional subsidization and supporting rationale for why it was eligible to receive such assistance.  </w:t>
      </w:r>
    </w:p>
    <w:p w:rsidR="00DB2BC6" w:rsidP="00781FA6" w14:paraId="6B6AE8DC" w14:textId="77777777">
      <w:pPr>
        <w:spacing w:after="0" w:line="240" w:lineRule="auto"/>
        <w:textAlignment w:val="baseline"/>
        <w:rPr>
          <w:rFonts w:eastAsia="Times New Roman" w:cstheme="minorHAnsi"/>
        </w:rPr>
      </w:pPr>
    </w:p>
    <w:p w:rsidR="00781FA6" w:rsidRPr="00D7279B" w:rsidP="020F8A4A" w14:paraId="4AF9B9EE" w14:textId="5DD7509D">
      <w:pPr>
        <w:spacing w:after="0" w:line="240" w:lineRule="auto"/>
        <w:textAlignment w:val="baseline"/>
        <w:rPr>
          <w:rFonts w:eastAsia="Times New Roman"/>
        </w:rPr>
      </w:pPr>
      <w:r w:rsidRPr="11D5445D">
        <w:rPr>
          <w:rFonts w:eastAsia="Times New Roman"/>
        </w:rPr>
        <w:t xml:space="preserve">A CWSRF or DWSRF must also submit detailed financial statements as part of the Report that provide a </w:t>
      </w:r>
      <w:r w:rsidR="008A7496">
        <w:rPr>
          <w:rFonts w:eastAsia="Times New Roman"/>
        </w:rPr>
        <w:t>summary</w:t>
      </w:r>
      <w:r w:rsidR="00384B78">
        <w:rPr>
          <w:rFonts w:eastAsia="Times New Roman"/>
        </w:rPr>
        <w:t xml:space="preserve"> </w:t>
      </w:r>
      <w:r w:rsidRPr="11D5445D">
        <w:rPr>
          <w:rFonts w:eastAsia="Times New Roman"/>
        </w:rPr>
        <w:t xml:space="preserve">of its financial stability. If an audit has not yet been completed, the Report should include draft </w:t>
      </w:r>
      <w:r w:rsidRPr="11D5445D">
        <w:rPr>
          <w:rFonts w:eastAsia="Times New Roman"/>
        </w:rPr>
        <w:t>financial statements and footnotes that are in accordance with generally accepted accounting principles (GAAP) to present fairly the financial condition and results of operation</w:t>
      </w:r>
      <w:r w:rsidR="00384B78">
        <w:rPr>
          <w:rFonts w:eastAsia="Times New Roman"/>
        </w:rPr>
        <w:t>s</w:t>
      </w:r>
      <w:r w:rsidRPr="11D5445D">
        <w:rPr>
          <w:rFonts w:eastAsia="Times New Roman"/>
        </w:rPr>
        <w:t>.  </w:t>
      </w:r>
    </w:p>
    <w:p w:rsidR="00DB2BC6" w:rsidP="00781FA6" w14:paraId="2FC2A410" w14:textId="77777777">
      <w:pPr>
        <w:spacing w:after="0" w:line="240" w:lineRule="auto"/>
        <w:textAlignment w:val="baseline"/>
        <w:rPr>
          <w:rFonts w:eastAsia="Times New Roman" w:cstheme="minorHAnsi"/>
        </w:rPr>
      </w:pPr>
    </w:p>
    <w:p w:rsidR="00781FA6" w:rsidRPr="00D7279B" w:rsidP="00781FA6" w14:paraId="695EB52D" w14:textId="7FCB27CB">
      <w:pPr>
        <w:spacing w:after="0" w:line="240" w:lineRule="auto"/>
        <w:textAlignment w:val="baseline"/>
        <w:rPr>
          <w:rFonts w:eastAsia="Times New Roman" w:cstheme="minorHAnsi"/>
        </w:rPr>
      </w:pPr>
      <w:r w:rsidRPr="00D7279B">
        <w:rPr>
          <w:rFonts w:eastAsia="Times New Roman" w:cstheme="minorHAnsi"/>
        </w:rPr>
        <w:t>The Report is one of the principal instruments by which a CWSRF or DWSRF demonstrates to EPA that it has abided by the assurances and terms set forth in the capitalization grant agreement. Any major discrepancies between the Report and Capitalization Grant/IUP must be addressed to the satisfaction of EPA. The regional review of a CWSRF or DWSRF is usually where such concerns are identified and raised, though EPA may contact a CWSRF or DWSRF prior to the review if such action is deemed warranted. </w:t>
      </w:r>
    </w:p>
    <w:p w:rsidR="00DB2BC6" w:rsidP="00781FA6" w14:paraId="0D1D04D4" w14:textId="77777777">
      <w:pPr>
        <w:spacing w:after="0" w:line="240" w:lineRule="auto"/>
        <w:textAlignment w:val="baseline"/>
        <w:rPr>
          <w:rFonts w:eastAsia="Times New Roman" w:cstheme="minorHAnsi"/>
          <w:u w:val="single"/>
        </w:rPr>
      </w:pPr>
    </w:p>
    <w:p w:rsidR="00781FA6" w:rsidRPr="00D7279B" w:rsidP="00781FA6" w14:paraId="715977C1" w14:textId="596EDCE4">
      <w:pPr>
        <w:spacing w:after="0" w:line="240" w:lineRule="auto"/>
        <w:textAlignment w:val="baseline"/>
        <w:rPr>
          <w:rFonts w:eastAsia="Times New Roman" w:cstheme="minorHAnsi"/>
        </w:rPr>
      </w:pPr>
      <w:r w:rsidRPr="00D7279B">
        <w:rPr>
          <w:rFonts w:eastAsia="Times New Roman" w:cstheme="minorHAnsi"/>
          <w:u w:val="single"/>
        </w:rPr>
        <w:t>State Audit</w:t>
      </w:r>
      <w:r w:rsidRPr="00D7279B">
        <w:rPr>
          <w:rFonts w:eastAsia="Times New Roman" w:cstheme="minorHAnsi"/>
        </w:rPr>
        <w:t> </w:t>
      </w:r>
    </w:p>
    <w:p w:rsidR="00DB2BC6" w:rsidP="020F8A4A" w14:paraId="35257546" w14:textId="5CEDF601">
      <w:pPr>
        <w:spacing w:after="0" w:line="240" w:lineRule="auto"/>
        <w:textAlignment w:val="baseline"/>
        <w:rPr>
          <w:rFonts w:eastAsia="Times New Roman"/>
        </w:rPr>
      </w:pPr>
      <w:r w:rsidRPr="020F8A4A">
        <w:rPr>
          <w:rFonts w:eastAsia="Times New Roman"/>
        </w:rPr>
        <w:t xml:space="preserve">Section 606(b) of the CWA and section 1452(g)(4) of the SDWA requires that an SRF undergo an annual </w:t>
      </w:r>
      <w:r w:rsidRPr="020F8A4A" w:rsidR="001F58CA">
        <w:rPr>
          <w:rFonts w:eastAsia="Times New Roman"/>
        </w:rPr>
        <w:t>s</w:t>
      </w:r>
      <w:r w:rsidRPr="020F8A4A">
        <w:rPr>
          <w:rFonts w:eastAsia="Times New Roman"/>
        </w:rPr>
        <w:t xml:space="preserve">tate audit consistent with the auditing procedures of the </w:t>
      </w:r>
      <w:r w:rsidRPr="020F8A4A" w:rsidR="6A598EBC">
        <w:rPr>
          <w:rFonts w:eastAsia="Times New Roman"/>
        </w:rPr>
        <w:t>Government Accountability</w:t>
      </w:r>
      <w:r w:rsidRPr="020F8A4A">
        <w:rPr>
          <w:rFonts w:eastAsia="Times New Roman"/>
        </w:rPr>
        <w:t xml:space="preserve"> Office, including chapter 75 of title 31, United States Code. Though an audit conducted under the Single Audit Act meets this requirement, </w:t>
      </w:r>
      <w:r w:rsidRPr="020F8A4A" w:rsidR="001F58CA">
        <w:rPr>
          <w:rFonts w:eastAsia="Times New Roman"/>
        </w:rPr>
        <w:t>s</w:t>
      </w:r>
      <w:r w:rsidRPr="020F8A4A">
        <w:rPr>
          <w:rFonts w:eastAsia="Times New Roman"/>
        </w:rPr>
        <w:t xml:space="preserve">tates are encouraged to conduct an annual financial and compliance audit of the SRFs and its operations. The </w:t>
      </w:r>
      <w:r w:rsidRPr="020F8A4A" w:rsidR="001F58CA">
        <w:rPr>
          <w:rFonts w:eastAsia="Times New Roman"/>
        </w:rPr>
        <w:t>s</w:t>
      </w:r>
      <w:r w:rsidRPr="020F8A4A">
        <w:rPr>
          <w:rFonts w:eastAsia="Times New Roman"/>
        </w:rPr>
        <w:t xml:space="preserve">tate may designate an independent auditor of the </w:t>
      </w:r>
      <w:r w:rsidRPr="020F8A4A" w:rsidR="001F58CA">
        <w:rPr>
          <w:rFonts w:eastAsia="Times New Roman"/>
        </w:rPr>
        <w:t>s</w:t>
      </w:r>
      <w:r w:rsidRPr="020F8A4A">
        <w:rPr>
          <w:rFonts w:eastAsia="Times New Roman"/>
        </w:rPr>
        <w:t>tate to carry out its audit or may contractually procure the service.</w:t>
      </w:r>
    </w:p>
    <w:p w:rsidR="00781FA6" w:rsidRPr="00D7279B" w:rsidP="00781FA6" w14:paraId="10542359" w14:textId="27424A34">
      <w:pPr>
        <w:spacing w:after="0" w:line="240" w:lineRule="auto"/>
        <w:textAlignment w:val="baseline"/>
        <w:rPr>
          <w:rFonts w:eastAsia="Times New Roman" w:cstheme="minorHAnsi"/>
        </w:rPr>
      </w:pPr>
      <w:r w:rsidRPr="00D7279B">
        <w:rPr>
          <w:rFonts w:eastAsia="Times New Roman" w:cstheme="minorHAnsi"/>
        </w:rPr>
        <w:t>  </w:t>
      </w:r>
    </w:p>
    <w:p w:rsidR="00781FA6" w:rsidRPr="00D7279B" w:rsidP="020F8A4A" w14:paraId="06DCC71B" w14:textId="717BB7DE">
      <w:pPr>
        <w:spacing w:after="0" w:line="240" w:lineRule="auto"/>
        <w:textAlignment w:val="baseline"/>
        <w:rPr>
          <w:rFonts w:eastAsia="Times New Roman"/>
        </w:rPr>
      </w:pPr>
      <w:r w:rsidRPr="020F8A4A">
        <w:rPr>
          <w:rFonts w:eastAsia="Times New Roman"/>
        </w:rPr>
        <w:t xml:space="preserve">State CWSRF and DWSRF </w:t>
      </w:r>
      <w:r w:rsidRPr="020F8A4A" w:rsidR="694E2E57">
        <w:rPr>
          <w:rFonts w:eastAsia="Times New Roman"/>
        </w:rPr>
        <w:t xml:space="preserve">programs </w:t>
      </w:r>
      <w:r w:rsidRPr="020F8A4A">
        <w:rPr>
          <w:rFonts w:eastAsia="Times New Roman"/>
        </w:rPr>
        <w:t xml:space="preserve">usually rely on the services of a professional auditing firm to conduct the independent audit. The audit includes testing of accounting records and other procedures the auditor considers necessary to express </w:t>
      </w:r>
      <w:r w:rsidRPr="020F8A4A">
        <w:rPr>
          <w:rFonts w:eastAsia="Times New Roman"/>
        </w:rPr>
        <w:t>an</w:t>
      </w:r>
      <w:r w:rsidRPr="020F8A4A">
        <w:rPr>
          <w:rFonts w:eastAsia="Times New Roman"/>
        </w:rPr>
        <w:t xml:space="preserve"> opinion that the financial statements are fairly presented in all material respects. Audits also include tests of documentary evidence supporting the transactions recorded in the accounts. The product of an audit generally includes issuing the following reports: </w:t>
      </w:r>
    </w:p>
    <w:p w:rsidR="00781FA6" w:rsidRPr="00D7279B" w:rsidP="00DB2BC6" w14:paraId="5ECF0C02" w14:textId="77777777">
      <w:pPr>
        <w:numPr>
          <w:ilvl w:val="0"/>
          <w:numId w:val="54"/>
        </w:numPr>
        <w:spacing w:after="0" w:line="240" w:lineRule="auto"/>
        <w:textAlignment w:val="baseline"/>
        <w:rPr>
          <w:rFonts w:eastAsia="Times New Roman" w:cstheme="minorHAnsi"/>
        </w:rPr>
      </w:pPr>
      <w:r w:rsidRPr="00D7279B">
        <w:rPr>
          <w:rFonts w:eastAsia="Times New Roman" w:cstheme="minorHAnsi"/>
        </w:rPr>
        <w:t>Financial statements with an opinion (or disclaimer of opinion) as to whether the CWSRF or DWSRF financial statements are presented fairly in accordance with GAAP. As a minimum, financial statements should include a statement of net position or balance sheet, statement of revenues and expenses and changes in net position, a statement of cash flows, and notes to the financial statements.  </w:t>
      </w:r>
    </w:p>
    <w:p w:rsidR="00781FA6" w:rsidRPr="00D7279B" w:rsidP="00DB2BC6" w14:paraId="480C8137" w14:textId="77777777">
      <w:pPr>
        <w:numPr>
          <w:ilvl w:val="0"/>
          <w:numId w:val="54"/>
        </w:numPr>
        <w:spacing w:after="0" w:line="240" w:lineRule="auto"/>
        <w:textAlignment w:val="baseline"/>
        <w:rPr>
          <w:rFonts w:eastAsia="Times New Roman" w:cstheme="minorHAnsi"/>
        </w:rPr>
      </w:pPr>
      <w:r w:rsidRPr="00D7279B">
        <w:rPr>
          <w:rFonts w:eastAsia="Times New Roman" w:cstheme="minorHAnsi"/>
        </w:rPr>
        <w:t>A report on internal controls related to the CWSRF or DWSRF financial statements. The report should describe the scope of testing of internal controls and the results of the tests.  </w:t>
      </w:r>
    </w:p>
    <w:p w:rsidR="00781FA6" w:rsidRPr="00D7279B" w:rsidP="00DB2BC6" w14:paraId="22C608AD" w14:textId="27D1755C">
      <w:pPr>
        <w:numPr>
          <w:ilvl w:val="0"/>
          <w:numId w:val="54"/>
        </w:numPr>
        <w:spacing w:after="0" w:line="240" w:lineRule="auto"/>
        <w:textAlignment w:val="baseline"/>
        <w:rPr>
          <w:rFonts w:eastAsia="Times New Roman" w:cstheme="minorHAnsi"/>
        </w:rPr>
      </w:pPr>
      <w:r w:rsidRPr="00D7279B">
        <w:rPr>
          <w:rFonts w:eastAsia="Times New Roman" w:cstheme="minorHAnsi"/>
        </w:rPr>
        <w:t xml:space="preserve">A report on compliance that includes an opinion as to whether the </w:t>
      </w:r>
      <w:r w:rsidR="001F58CA">
        <w:rPr>
          <w:rFonts w:eastAsia="Times New Roman" w:cstheme="minorHAnsi"/>
        </w:rPr>
        <w:t>s</w:t>
      </w:r>
      <w:r w:rsidRPr="00D7279B">
        <w:rPr>
          <w:rFonts w:eastAsia="Times New Roman" w:cstheme="minorHAnsi"/>
        </w:rPr>
        <w:t>tate has complied in all material respects with laws, regulations, and the provisions of the CWSRF or DWSRF capitalization grants. </w:t>
      </w:r>
    </w:p>
    <w:p w:rsidR="00DB2BC6" w:rsidP="00781FA6" w14:paraId="50815F6D" w14:textId="77777777">
      <w:pPr>
        <w:spacing w:after="0" w:line="240" w:lineRule="auto"/>
        <w:textAlignment w:val="baseline"/>
        <w:rPr>
          <w:rFonts w:eastAsia="Times New Roman" w:cstheme="minorHAnsi"/>
        </w:rPr>
      </w:pPr>
    </w:p>
    <w:p w:rsidR="00DB2BC6" w:rsidP="00781FA6" w14:paraId="76A650F3" w14:textId="1470CDB4">
      <w:pPr>
        <w:spacing w:after="0" w:line="240" w:lineRule="auto"/>
        <w:textAlignment w:val="baseline"/>
        <w:rPr>
          <w:rFonts w:eastAsia="Times New Roman" w:cstheme="minorHAnsi"/>
        </w:rPr>
      </w:pPr>
      <w:r w:rsidRPr="00D7279B">
        <w:rPr>
          <w:rFonts w:eastAsia="Times New Roman" w:cstheme="minorHAnsi"/>
        </w:rPr>
        <w:t xml:space="preserve">Once completed, an electronic copy of the annual audit is provided to EPA. Of critical importance is whether the audit includes any findings or recommendations that either relay concerns that the financial statements may not accurately reflect the financial condition of the fund or that a CWSRF or DWSRF is not in compliance with one or more federal or </w:t>
      </w:r>
      <w:r w:rsidR="001F58CA">
        <w:rPr>
          <w:rFonts w:eastAsia="Times New Roman" w:cstheme="minorHAnsi"/>
        </w:rPr>
        <w:t>s</w:t>
      </w:r>
      <w:r w:rsidRPr="00D7279B">
        <w:rPr>
          <w:rFonts w:eastAsia="Times New Roman" w:cstheme="minorHAnsi"/>
        </w:rPr>
        <w:t>tate requirements. Working with EPA, a CWSRF or DWSRF must take steps to address these recommendations. </w:t>
      </w:r>
    </w:p>
    <w:p w:rsidR="00781FA6" w:rsidRPr="00D7279B" w:rsidP="00781FA6" w14:paraId="2247ABB1" w14:textId="602B4296">
      <w:pPr>
        <w:spacing w:after="0" w:line="240" w:lineRule="auto"/>
        <w:textAlignment w:val="baseline"/>
        <w:rPr>
          <w:rFonts w:eastAsia="Times New Roman" w:cstheme="minorHAnsi"/>
        </w:rPr>
      </w:pPr>
      <w:r w:rsidRPr="00D7279B">
        <w:rPr>
          <w:rFonts w:eastAsia="Times New Roman" w:cstheme="minorHAnsi"/>
        </w:rPr>
        <w:t> </w:t>
      </w:r>
    </w:p>
    <w:p w:rsidR="00781FA6" w:rsidRPr="00D7279B" w:rsidP="00781FA6" w14:paraId="32926CC9" w14:textId="77777777">
      <w:pPr>
        <w:spacing w:after="0" w:line="240" w:lineRule="auto"/>
        <w:textAlignment w:val="baseline"/>
        <w:rPr>
          <w:rFonts w:eastAsia="Times New Roman" w:cstheme="minorHAnsi"/>
        </w:rPr>
      </w:pPr>
      <w:r w:rsidRPr="00D7279B">
        <w:rPr>
          <w:rFonts w:eastAsia="Times New Roman" w:cstheme="minorHAnsi"/>
          <w:u w:val="single"/>
        </w:rPr>
        <w:t>Financial and Project Data</w:t>
      </w:r>
      <w:r w:rsidRPr="00D7279B">
        <w:rPr>
          <w:rFonts w:eastAsia="Times New Roman" w:cstheme="minorHAnsi"/>
        </w:rPr>
        <w:t> </w:t>
      </w:r>
    </w:p>
    <w:p w:rsidR="00781FA6" w:rsidRPr="00D7279B" w:rsidP="020F8A4A" w14:paraId="36641970" w14:textId="78FC0CB1">
      <w:pPr>
        <w:spacing w:after="0" w:line="240" w:lineRule="auto"/>
        <w:textAlignment w:val="baseline"/>
        <w:rPr>
          <w:rFonts w:eastAsia="Times New Roman"/>
        </w:rPr>
      </w:pPr>
      <w:r w:rsidRPr="020F8A4A">
        <w:rPr>
          <w:rFonts w:eastAsia="Times New Roman"/>
        </w:rPr>
        <w:t xml:space="preserve">The financial and project data collected by the SRF Data System supports EPA oversight responsibilities and public outreach efforts. Both databases are hosted </w:t>
      </w:r>
      <w:r w:rsidRPr="020F8A4A" w:rsidR="4F62EA69">
        <w:rPr>
          <w:rFonts w:eastAsia="Times New Roman"/>
        </w:rPr>
        <w:t xml:space="preserve">by </w:t>
      </w:r>
      <w:r w:rsidRPr="020F8A4A">
        <w:rPr>
          <w:rFonts w:eastAsia="Times New Roman"/>
        </w:rPr>
        <w:t xml:space="preserve">EPA and can be accessed at the following web address: </w:t>
      </w:r>
      <w:hyperlink r:id="rId13">
        <w:r w:rsidRPr="020F8A4A">
          <w:rPr>
            <w:rFonts w:eastAsia="Times New Roman"/>
            <w:color w:val="0563C1"/>
            <w:u w:val="single"/>
          </w:rPr>
          <w:t>https://owsrf.epa.gov/</w:t>
        </w:r>
      </w:hyperlink>
      <w:r w:rsidRPr="020F8A4A">
        <w:rPr>
          <w:rFonts w:eastAsia="Times New Roman"/>
        </w:rPr>
        <w:t xml:space="preserve">. </w:t>
      </w:r>
      <w:r w:rsidRPr="020F8A4A">
        <w:rPr>
          <w:rFonts w:eastAsia="Times New Roman"/>
        </w:rPr>
        <w:t>The CWSRFs</w:t>
      </w:r>
      <w:r w:rsidRPr="020F8A4A">
        <w:rPr>
          <w:rFonts w:eastAsia="Times New Roman"/>
        </w:rPr>
        <w:t xml:space="preserve"> and DWSRFs use this website to establish an account and submit data in the SRF Data System.  </w:t>
      </w:r>
    </w:p>
    <w:p w:rsidR="00523C1A" w:rsidP="00781FA6" w14:paraId="542575F8" w14:textId="77777777">
      <w:pPr>
        <w:spacing w:after="0" w:line="240" w:lineRule="auto"/>
        <w:textAlignment w:val="baseline"/>
        <w:rPr>
          <w:rFonts w:eastAsia="Times New Roman" w:cstheme="minorHAnsi"/>
        </w:rPr>
      </w:pPr>
    </w:p>
    <w:p w:rsidR="00781FA6" w:rsidRPr="00D7279B" w:rsidP="00781FA6" w14:paraId="39309CED" w14:textId="6E29C989">
      <w:pPr>
        <w:spacing w:after="0" w:line="240" w:lineRule="auto"/>
        <w:textAlignment w:val="baseline"/>
        <w:rPr>
          <w:rFonts w:eastAsia="Times New Roman" w:cstheme="minorHAnsi"/>
        </w:rPr>
      </w:pPr>
      <w:r w:rsidRPr="00D7279B">
        <w:rPr>
          <w:rFonts w:eastAsia="Times New Roman" w:cstheme="minorHAnsi"/>
        </w:rPr>
        <w:t>During the summer of each year, the CWSRFs and DWSRFs complete the financial data entry for the reporting period of July 1 to June 30. Once the CWSRFs and DWSRFs have completed the data entry, EPA, with the assistance of a contractor, conducts a quality review. During the quality review, there is follow-up with the CWSRFs or DWSRFs to address any questions or concerns regarding the most recent entries. A summary of what must be reported into the SRF Data System is provided below: </w:t>
      </w:r>
    </w:p>
    <w:p w:rsidR="00781FA6" w:rsidRPr="00D7279B" w:rsidP="00523C1A" w14:paraId="190115A1" w14:textId="05522BBB">
      <w:pPr>
        <w:numPr>
          <w:ilvl w:val="0"/>
          <w:numId w:val="55"/>
        </w:numPr>
        <w:spacing w:after="0" w:line="240" w:lineRule="auto"/>
        <w:textAlignment w:val="baseline"/>
        <w:rPr>
          <w:rFonts w:eastAsia="Times New Roman" w:cstheme="minorHAnsi"/>
        </w:rPr>
      </w:pPr>
      <w:r w:rsidRPr="00D7279B">
        <w:rPr>
          <w:rFonts w:eastAsia="Times New Roman" w:cstheme="minorHAnsi"/>
        </w:rPr>
        <w:t xml:space="preserve">Federal and </w:t>
      </w:r>
      <w:r w:rsidR="003902AE">
        <w:rPr>
          <w:rFonts w:eastAsia="Times New Roman" w:cstheme="minorHAnsi"/>
        </w:rPr>
        <w:t>s</w:t>
      </w:r>
      <w:r w:rsidRPr="00D7279B">
        <w:rPr>
          <w:rFonts w:eastAsia="Times New Roman" w:cstheme="minorHAnsi"/>
        </w:rPr>
        <w:t>tate</w:t>
      </w:r>
      <w:r w:rsidRPr="00D7279B">
        <w:rPr>
          <w:rFonts w:eastAsia="Times New Roman" w:cstheme="minorHAnsi"/>
        </w:rPr>
        <w:t xml:space="preserve"> contributions </w:t>
      </w:r>
    </w:p>
    <w:p w:rsidR="00781FA6" w:rsidRPr="00D7279B" w:rsidP="00523C1A" w14:paraId="59A779AF" w14:textId="77777777">
      <w:pPr>
        <w:numPr>
          <w:ilvl w:val="0"/>
          <w:numId w:val="55"/>
        </w:numPr>
        <w:spacing w:after="0" w:line="240" w:lineRule="auto"/>
        <w:textAlignment w:val="baseline"/>
        <w:rPr>
          <w:rFonts w:eastAsia="Times New Roman" w:cstheme="minorHAnsi"/>
        </w:rPr>
      </w:pPr>
      <w:r w:rsidRPr="00D7279B">
        <w:rPr>
          <w:rFonts w:eastAsia="Times New Roman" w:cstheme="minorHAnsi"/>
        </w:rPr>
        <w:t>Total assistance provided </w:t>
      </w:r>
    </w:p>
    <w:p w:rsidR="00781FA6" w:rsidRPr="00D7279B" w:rsidP="00523C1A" w14:paraId="08F41142" w14:textId="77777777">
      <w:pPr>
        <w:numPr>
          <w:ilvl w:val="0"/>
          <w:numId w:val="55"/>
        </w:numPr>
        <w:spacing w:after="0" w:line="240" w:lineRule="auto"/>
        <w:textAlignment w:val="baseline"/>
        <w:rPr>
          <w:rFonts w:eastAsia="Times New Roman" w:cstheme="minorHAnsi"/>
        </w:rPr>
      </w:pPr>
      <w:r w:rsidRPr="00D7279B">
        <w:rPr>
          <w:rFonts w:eastAsia="Times New Roman" w:cstheme="minorHAnsi"/>
        </w:rPr>
        <w:t>Assistance by population served </w:t>
      </w:r>
    </w:p>
    <w:p w:rsidR="00781FA6" w:rsidRPr="00D7279B" w:rsidP="00523C1A" w14:paraId="1646CCEC" w14:textId="77777777">
      <w:pPr>
        <w:numPr>
          <w:ilvl w:val="0"/>
          <w:numId w:val="55"/>
        </w:numPr>
        <w:spacing w:after="0" w:line="240" w:lineRule="auto"/>
        <w:textAlignment w:val="baseline"/>
        <w:rPr>
          <w:rFonts w:eastAsia="Times New Roman" w:cstheme="minorHAnsi"/>
        </w:rPr>
      </w:pPr>
      <w:r w:rsidRPr="00D7279B">
        <w:rPr>
          <w:rFonts w:eastAsia="Times New Roman" w:cstheme="minorHAnsi"/>
        </w:rPr>
        <w:t>Assistance by needs category </w:t>
      </w:r>
    </w:p>
    <w:p w:rsidR="00781FA6" w:rsidRPr="00D7279B" w:rsidP="00523C1A" w14:paraId="35303933" w14:textId="77777777">
      <w:pPr>
        <w:numPr>
          <w:ilvl w:val="0"/>
          <w:numId w:val="55"/>
        </w:numPr>
        <w:spacing w:after="0" w:line="240" w:lineRule="auto"/>
        <w:textAlignment w:val="baseline"/>
        <w:rPr>
          <w:rFonts w:eastAsia="Times New Roman" w:cstheme="minorHAnsi"/>
        </w:rPr>
      </w:pPr>
      <w:r w:rsidRPr="00D7279B">
        <w:rPr>
          <w:rFonts w:eastAsia="Times New Roman" w:cstheme="minorHAnsi"/>
        </w:rPr>
        <w:t>Leveraging activity (making additional funding available for projects by issuing bonds) </w:t>
      </w:r>
    </w:p>
    <w:p w:rsidR="00781FA6" w:rsidRPr="00D7279B" w:rsidP="00523C1A" w14:paraId="160F2D9A" w14:textId="77777777">
      <w:pPr>
        <w:numPr>
          <w:ilvl w:val="0"/>
          <w:numId w:val="55"/>
        </w:numPr>
        <w:spacing w:after="0" w:line="240" w:lineRule="auto"/>
        <w:textAlignment w:val="baseline"/>
        <w:rPr>
          <w:rFonts w:eastAsia="Times New Roman" w:cstheme="minorHAnsi"/>
        </w:rPr>
      </w:pPr>
      <w:r w:rsidRPr="00D7279B">
        <w:rPr>
          <w:rFonts w:eastAsia="Times New Roman" w:cstheme="minorHAnsi"/>
        </w:rPr>
        <w:t>Loan repayments </w:t>
      </w:r>
    </w:p>
    <w:p w:rsidR="00781FA6" w:rsidRPr="00D7279B" w:rsidP="00523C1A" w14:paraId="5F5518C7" w14:textId="77777777">
      <w:pPr>
        <w:numPr>
          <w:ilvl w:val="0"/>
          <w:numId w:val="55"/>
        </w:numPr>
        <w:spacing w:after="0" w:line="240" w:lineRule="auto"/>
        <w:textAlignment w:val="baseline"/>
        <w:rPr>
          <w:rFonts w:eastAsia="Times New Roman" w:cstheme="minorHAnsi"/>
        </w:rPr>
      </w:pPr>
      <w:r w:rsidRPr="00D7279B">
        <w:rPr>
          <w:rFonts w:eastAsia="Times New Roman" w:cstheme="minorHAnsi"/>
        </w:rPr>
        <w:t>Investment earnings </w:t>
      </w:r>
    </w:p>
    <w:p w:rsidR="00523C1A" w:rsidP="00781FA6" w14:paraId="035E6DF9" w14:textId="77777777">
      <w:pPr>
        <w:spacing w:after="0" w:line="240" w:lineRule="auto"/>
        <w:textAlignment w:val="baseline"/>
        <w:rPr>
          <w:rFonts w:eastAsia="Times New Roman" w:cstheme="minorHAnsi"/>
        </w:rPr>
      </w:pPr>
    </w:p>
    <w:p w:rsidR="00781FA6" w:rsidRPr="00D7279B" w:rsidP="020F8A4A" w14:paraId="5EA46E19" w14:textId="3367E417">
      <w:pPr>
        <w:spacing w:after="0" w:line="240" w:lineRule="auto"/>
        <w:textAlignment w:val="baseline"/>
        <w:rPr>
          <w:rFonts w:eastAsia="Times New Roman"/>
        </w:rPr>
      </w:pPr>
      <w:r w:rsidRPr="020F8A4A">
        <w:rPr>
          <w:rFonts w:eastAsia="Times New Roman"/>
        </w:rPr>
        <w:t>The CWSRFs</w:t>
      </w:r>
      <w:r w:rsidRPr="020F8A4A">
        <w:rPr>
          <w:rFonts w:eastAsia="Times New Roman"/>
        </w:rPr>
        <w:t xml:space="preserve"> and DWSRFs are required to enter project-level information into the SRF Data System no less </w:t>
      </w:r>
      <w:r w:rsidRPr="020F8A4A" w:rsidR="188AF54E">
        <w:rPr>
          <w:rFonts w:eastAsia="Times New Roman"/>
        </w:rPr>
        <w:t xml:space="preserve">frequently </w:t>
      </w:r>
      <w:r w:rsidRPr="020F8A4A">
        <w:rPr>
          <w:rFonts w:eastAsia="Times New Roman"/>
        </w:rPr>
        <w:t>than on a quarterly basis. Unlike the financial data, the information captured by the project-level data focuses on loan and project-level details. More importantly, the SRF Data System also captures the projected environmental and public health benefits associated with the SRF</w:t>
      </w:r>
      <w:r w:rsidRPr="020F8A4A" w:rsidR="1351AE1F">
        <w:rPr>
          <w:rFonts w:eastAsia="Times New Roman"/>
        </w:rPr>
        <w:t>-</w:t>
      </w:r>
      <w:r w:rsidRPr="020F8A4A">
        <w:rPr>
          <w:rFonts w:eastAsia="Times New Roman"/>
        </w:rPr>
        <w:t>funded projects.  </w:t>
      </w:r>
    </w:p>
    <w:p w:rsidR="00523C1A" w:rsidP="00781FA6" w14:paraId="097C480C" w14:textId="77777777">
      <w:pPr>
        <w:spacing w:after="0" w:line="240" w:lineRule="auto"/>
        <w:textAlignment w:val="baseline"/>
        <w:rPr>
          <w:rFonts w:eastAsia="Times New Roman" w:cstheme="minorHAnsi"/>
          <w:highlight w:val="yellow"/>
        </w:rPr>
      </w:pPr>
    </w:p>
    <w:p w:rsidR="00523C1A" w:rsidP="020F8A4A" w14:paraId="64619668" w14:textId="4F18FDB9">
      <w:pPr>
        <w:spacing w:after="0" w:line="240" w:lineRule="auto"/>
        <w:textAlignment w:val="baseline"/>
        <w:rPr>
          <w:rFonts w:eastAsia="Times New Roman"/>
        </w:rPr>
      </w:pPr>
      <w:r w:rsidRPr="020F8A4A">
        <w:rPr>
          <w:rFonts w:eastAsia="Times New Roman"/>
        </w:rPr>
        <w:t xml:space="preserve">The data collected through the SRF Data System </w:t>
      </w:r>
      <w:r w:rsidRPr="020F8A4A">
        <w:rPr>
          <w:rFonts w:eastAsia="Times New Roman"/>
        </w:rPr>
        <w:t>are</w:t>
      </w:r>
      <w:r w:rsidRPr="020F8A4A">
        <w:rPr>
          <w:rFonts w:eastAsia="Times New Roman"/>
        </w:rPr>
        <w:t xml:space="preserve"> used to generate a variety of </w:t>
      </w:r>
      <w:r w:rsidRPr="020F8A4A" w:rsidR="003902AE">
        <w:rPr>
          <w:rFonts w:eastAsia="Times New Roman"/>
        </w:rPr>
        <w:t>s</w:t>
      </w:r>
      <w:r w:rsidRPr="020F8A4A">
        <w:rPr>
          <w:rFonts w:eastAsia="Times New Roman"/>
        </w:rPr>
        <w:t xml:space="preserve">tate and national reports that cover various aspects of the CWSRF or DWSRF activity. These reports contain detailed information on CWSRF and DWSRF activity as it relates to funding levels and the types of projects being funded. These reports also provide detailed information on CWSRF and DWSRF financial performance, including metrics that track the rate at which assistance agreements are made and funds are being disbursed for projects. They also track the extent to which the funds are growing </w:t>
      </w:r>
      <w:r w:rsidRPr="020F8A4A">
        <w:rPr>
          <w:rFonts w:eastAsia="Times New Roman"/>
        </w:rPr>
        <w:t>as a result of</w:t>
      </w:r>
      <w:r w:rsidRPr="020F8A4A">
        <w:rPr>
          <w:rFonts w:eastAsia="Times New Roman"/>
        </w:rPr>
        <w:t xml:space="preserve"> loan and investment earnings. These reports are reviewed by EPA to identify possible issues that are brought to the attention of a CWSRF or DWSRF. This is usually included as part of the annual review; however, an issue may be raised sooner if warrant</w:t>
      </w:r>
      <w:r w:rsidRPr="020F8A4A" w:rsidR="20432980">
        <w:rPr>
          <w:rFonts w:eastAsia="Times New Roman"/>
        </w:rPr>
        <w:t>ed</w:t>
      </w:r>
      <w:r w:rsidRPr="020F8A4A">
        <w:rPr>
          <w:rFonts w:eastAsia="Times New Roman"/>
        </w:rPr>
        <w:t>.</w:t>
      </w:r>
    </w:p>
    <w:p w:rsidR="00781FA6" w:rsidRPr="00D7279B" w:rsidP="00781FA6" w14:paraId="2CC74907" w14:textId="061EBDBC">
      <w:pPr>
        <w:spacing w:after="0" w:line="240" w:lineRule="auto"/>
        <w:textAlignment w:val="baseline"/>
        <w:rPr>
          <w:rFonts w:eastAsia="Times New Roman" w:cstheme="minorHAnsi"/>
        </w:rPr>
      </w:pPr>
      <w:r w:rsidRPr="00D7279B">
        <w:rPr>
          <w:rFonts w:eastAsia="Times New Roman" w:cstheme="minorHAnsi"/>
        </w:rPr>
        <w:t>  </w:t>
      </w:r>
    </w:p>
    <w:p w:rsidR="00781FA6" w:rsidRPr="00D7279B" w:rsidP="020F8A4A" w14:paraId="74496B3B" w14:textId="5BC76197">
      <w:pPr>
        <w:spacing w:after="0" w:line="240" w:lineRule="auto"/>
        <w:textAlignment w:val="baseline"/>
        <w:rPr>
          <w:rFonts w:eastAsia="Times New Roman"/>
        </w:rPr>
      </w:pPr>
      <w:r w:rsidRPr="6AC6EEF4">
        <w:rPr>
          <w:rFonts w:eastAsia="Times New Roman"/>
        </w:rPr>
        <w:t xml:space="preserve">The data are also crucial to EPA’s ability to respond to inquiries from Congress, OMB, GAO, and other stakeholders. Data from the SRF Data System </w:t>
      </w:r>
      <w:r w:rsidRPr="6AC6EEF4">
        <w:rPr>
          <w:rFonts w:eastAsia="Times New Roman"/>
        </w:rPr>
        <w:t>have</w:t>
      </w:r>
      <w:r w:rsidRPr="6AC6EEF4">
        <w:rPr>
          <w:rFonts w:eastAsia="Times New Roman"/>
        </w:rPr>
        <w:t xml:space="preserve"> been used to provide Congress with periodic updates on the use of additional subsidization and other trends such as assistance to small communities and the degree by which the CWSRFs are complying with the GPR requirement. Information from </w:t>
      </w:r>
      <w:r w:rsidRPr="6AC6EEF4" w:rsidR="3DEDB88E">
        <w:rPr>
          <w:rFonts w:eastAsia="Times New Roman"/>
        </w:rPr>
        <w:t xml:space="preserve">the </w:t>
      </w:r>
      <w:r w:rsidRPr="6AC6EEF4">
        <w:rPr>
          <w:rFonts w:eastAsia="Times New Roman"/>
        </w:rPr>
        <w:t xml:space="preserve">SRF Data System is also used in pulling together material needed for the </w:t>
      </w:r>
      <w:r w:rsidRPr="6AC6EEF4" w:rsidR="2897D544">
        <w:rPr>
          <w:rFonts w:eastAsia="Times New Roman"/>
        </w:rPr>
        <w:t>P</w:t>
      </w:r>
      <w:r w:rsidRPr="6AC6EEF4">
        <w:rPr>
          <w:rFonts w:eastAsia="Times New Roman"/>
        </w:rPr>
        <w:t>resident’s budget, including the congressional justification, program factsheets, congressional testimony, and other budget</w:t>
      </w:r>
      <w:r w:rsidRPr="6AC6EEF4" w:rsidR="3F2E05F8">
        <w:rPr>
          <w:rFonts w:eastAsia="Times New Roman"/>
        </w:rPr>
        <w:t>-</w:t>
      </w:r>
      <w:r w:rsidRPr="6AC6EEF4">
        <w:rPr>
          <w:rFonts w:eastAsia="Times New Roman"/>
        </w:rPr>
        <w:t xml:space="preserve">related material. Finally, information from </w:t>
      </w:r>
      <w:r w:rsidRPr="6AC6EEF4" w:rsidR="0ED38CE4">
        <w:rPr>
          <w:rFonts w:eastAsia="Times New Roman"/>
        </w:rPr>
        <w:t xml:space="preserve">the </w:t>
      </w:r>
      <w:r w:rsidRPr="6AC6EEF4">
        <w:rPr>
          <w:rFonts w:eastAsia="Times New Roman"/>
        </w:rPr>
        <w:t xml:space="preserve">SRF Data System is pivotal to EPA’s ability to produce informational material that highlights the national trends in CWSRF and DWSRF environmental and financial performance. This material includes the environmental benefits reports, national financial reports, and factsheets. These documents are made publicly available through EPA’s website at </w:t>
      </w:r>
      <w:hyperlink r:id="rId14">
        <w:r w:rsidRPr="6AC6EEF4">
          <w:rPr>
            <w:rFonts w:eastAsia="Times New Roman"/>
            <w:color w:val="0563C1"/>
            <w:u w:val="single"/>
          </w:rPr>
          <w:t>http://www.epa.gov/cwsrf/clean-water-state-revolving-fund-cwsrf-results</w:t>
        </w:r>
      </w:hyperlink>
      <w:r w:rsidRPr="6AC6EEF4">
        <w:rPr>
          <w:rFonts w:eastAsia="Times New Roman"/>
        </w:rPr>
        <w:t xml:space="preserve"> and </w:t>
      </w:r>
      <w:hyperlink r:id="rId15">
        <w:r w:rsidRPr="6AC6EEF4">
          <w:rPr>
            <w:rFonts w:eastAsia="Times New Roman"/>
            <w:color w:val="0563C1"/>
            <w:u w:val="single"/>
          </w:rPr>
          <w:t>https://www.epa.gov/dwsrf/reports-and-fact-sheets-about-drinking-water-state-revolving-fund-dwsrf</w:t>
        </w:r>
      </w:hyperlink>
      <w:r w:rsidRPr="6AC6EEF4">
        <w:rPr>
          <w:rFonts w:eastAsia="Times New Roman"/>
        </w:rPr>
        <w:t>.  </w:t>
      </w:r>
    </w:p>
    <w:p w:rsidR="00523C1A" w:rsidP="00781FA6" w14:paraId="361E1D0D" w14:textId="77777777">
      <w:pPr>
        <w:spacing w:after="0" w:line="240" w:lineRule="auto"/>
        <w:textAlignment w:val="baseline"/>
        <w:rPr>
          <w:rFonts w:eastAsia="Times New Roman" w:cstheme="minorHAnsi"/>
          <w:u w:val="single"/>
        </w:rPr>
      </w:pPr>
    </w:p>
    <w:p w:rsidR="00781FA6" w:rsidRPr="00D7279B" w:rsidP="00781FA6" w14:paraId="3FA3A088" w14:textId="05FC2B84">
      <w:pPr>
        <w:spacing w:after="0" w:line="240" w:lineRule="auto"/>
        <w:textAlignment w:val="baseline"/>
        <w:rPr>
          <w:rFonts w:eastAsia="Times New Roman" w:cstheme="minorHAnsi"/>
        </w:rPr>
      </w:pPr>
      <w:r w:rsidRPr="00D7279B">
        <w:rPr>
          <w:rFonts w:eastAsia="Times New Roman" w:cstheme="minorHAnsi"/>
          <w:u w:val="single"/>
        </w:rPr>
        <w:t>Public Awareness Requirements</w:t>
      </w:r>
      <w:r w:rsidRPr="00D7279B">
        <w:rPr>
          <w:rFonts w:eastAsia="Times New Roman" w:cstheme="minorHAnsi"/>
        </w:rPr>
        <w:t> </w:t>
      </w:r>
    </w:p>
    <w:p w:rsidR="00781FA6" w:rsidRPr="00D7279B" w:rsidP="00781FA6" w14:paraId="0352630B" w14:textId="77777777">
      <w:pPr>
        <w:spacing w:after="0" w:line="240" w:lineRule="auto"/>
        <w:textAlignment w:val="baseline"/>
        <w:rPr>
          <w:rFonts w:eastAsia="Times New Roman" w:cstheme="minorHAnsi"/>
        </w:rPr>
      </w:pPr>
      <w:r w:rsidRPr="00D7279B">
        <w:rPr>
          <w:rFonts w:eastAsia="Times New Roman" w:cstheme="minorHAnsi"/>
        </w:rPr>
        <w:t xml:space="preserve">Per </w:t>
      </w:r>
      <w:r w:rsidRPr="00D7279B">
        <w:rPr>
          <w:rFonts w:eastAsia="Times New Roman" w:cstheme="minorHAnsi"/>
          <w:i/>
          <w:iCs/>
        </w:rPr>
        <w:t>EPA Grants Policy Issuance (GPI) 14-02: Enhancing Public Awareness of EPA Assistance Agreements</w:t>
      </w:r>
      <w:r w:rsidRPr="00D7279B">
        <w:rPr>
          <w:rFonts w:eastAsia="Times New Roman" w:cstheme="minorHAnsi"/>
        </w:rPr>
        <w:t>, borrowers receiving CWSRF or DWSRF funds must publicize EPA’s involvement in project funding. EPA has issued guidance to assist the CWSRFs, DWSRFs, and borrowers in meeting this requirement.</w:t>
      </w:r>
      <w:r w:rsidRPr="00D7279B">
        <w:rPr>
          <w:rFonts w:eastAsia="Times New Roman" w:cstheme="minorHAnsi"/>
          <w:vertAlign w:val="superscript"/>
        </w:rPr>
        <w:t>6</w:t>
      </w:r>
      <w:r w:rsidRPr="00D7279B">
        <w:rPr>
          <w:rFonts w:eastAsia="Times New Roman" w:cstheme="minorHAnsi"/>
        </w:rPr>
        <w:t>  </w:t>
      </w:r>
    </w:p>
    <w:p w:rsidR="00781FA6" w:rsidRPr="00D7279B" w:rsidP="6AC6EEF4" w14:paraId="0AAE441D" w14:textId="50F408AA">
      <w:pPr>
        <w:spacing w:after="0" w:line="240" w:lineRule="auto"/>
        <w:textAlignment w:val="baseline"/>
        <w:rPr>
          <w:rFonts w:eastAsia="Times New Roman"/>
        </w:rPr>
      </w:pPr>
      <w:r w:rsidRPr="6AC6EEF4">
        <w:rPr>
          <w:rFonts w:eastAsia="Times New Roman"/>
        </w:rPr>
        <w:t xml:space="preserve">The requirements from this policy only apply to funding up to the amount of each year’s capitalization grant and </w:t>
      </w:r>
      <w:r w:rsidRPr="6AC6EEF4" w:rsidR="003902AE">
        <w:rPr>
          <w:rFonts w:eastAsia="Times New Roman"/>
        </w:rPr>
        <w:t>s</w:t>
      </w:r>
      <w:r w:rsidRPr="6AC6EEF4">
        <w:rPr>
          <w:rFonts w:eastAsia="Times New Roman"/>
        </w:rPr>
        <w:t>tates may choose the borrowers that will be subject to them. It is at the discretion of the CWSRF and DWSRF to select projects most</w:t>
      </w:r>
      <w:r w:rsidRPr="6AC6EEF4" w:rsidR="236BA316">
        <w:rPr>
          <w:rFonts w:eastAsia="Times New Roman"/>
        </w:rPr>
        <w:t xml:space="preserve"> </w:t>
      </w:r>
      <w:r w:rsidRPr="6AC6EEF4">
        <w:rPr>
          <w:rFonts w:eastAsia="Times New Roman"/>
        </w:rPr>
        <w:t xml:space="preserve">able to efficiently and effectively comply in a way that meets the intention to enhance public awareness without significant financial hardship to the </w:t>
      </w:r>
      <w:r w:rsidRPr="6AC6EEF4" w:rsidR="003902AE">
        <w:rPr>
          <w:rFonts w:eastAsia="Times New Roman"/>
        </w:rPr>
        <w:t>s</w:t>
      </w:r>
      <w:r w:rsidRPr="6AC6EEF4">
        <w:rPr>
          <w:rFonts w:eastAsia="Times New Roman"/>
        </w:rPr>
        <w:t>tate or its borrowers. </w:t>
      </w:r>
    </w:p>
    <w:p w:rsidR="00677EEF" w:rsidP="586957A5" w14:paraId="35F1357F" w14:textId="77777777">
      <w:pPr>
        <w:spacing w:after="0" w:line="240" w:lineRule="auto"/>
        <w:textAlignment w:val="baseline"/>
        <w:rPr>
          <w:rFonts w:eastAsia="Times New Roman"/>
        </w:rPr>
      </w:pPr>
    </w:p>
    <w:p w:rsidR="00781FA6" w:rsidRPr="00D7279B" w:rsidP="00781FA6" w14:paraId="5A77B8F8" w14:textId="0DBD65A5">
      <w:pPr>
        <w:spacing w:after="0" w:line="240" w:lineRule="auto"/>
        <w:textAlignment w:val="baseline"/>
        <w:rPr>
          <w:rFonts w:eastAsia="Times New Roman" w:cstheme="minorHAnsi"/>
        </w:rPr>
      </w:pPr>
      <w:r w:rsidRPr="00D7279B">
        <w:rPr>
          <w:rFonts w:eastAsia="Times New Roman" w:cstheme="minorHAnsi"/>
        </w:rPr>
        <w:t xml:space="preserve">Local respondents have various options to meet this requirement and are encouraged to choose the </w:t>
      </w:r>
      <w:r w:rsidRPr="00D7279B">
        <w:rPr>
          <w:rFonts w:eastAsia="Times New Roman" w:cstheme="minorHAnsi"/>
        </w:rPr>
        <w:t>method most cost-effective</w:t>
      </w:r>
      <w:r w:rsidRPr="00D7279B">
        <w:rPr>
          <w:rFonts w:eastAsia="Times New Roman" w:cstheme="minorHAnsi"/>
        </w:rPr>
        <w:t xml:space="preserve"> and accessible to a broad audience. After consulting with EPA, CWSRF, and DWSRF staff throughout the country, the following compliance options were developed: </w:t>
      </w:r>
    </w:p>
    <w:p w:rsidR="00781FA6" w:rsidRPr="00D7279B" w:rsidP="00654FEE" w14:paraId="3DFFE7EA" w14:textId="77777777">
      <w:pPr>
        <w:numPr>
          <w:ilvl w:val="0"/>
          <w:numId w:val="39"/>
        </w:numPr>
        <w:spacing w:after="0" w:line="240" w:lineRule="auto"/>
        <w:ind w:left="1080" w:firstLine="0"/>
        <w:textAlignment w:val="baseline"/>
        <w:rPr>
          <w:rFonts w:eastAsia="Times New Roman" w:cstheme="minorHAnsi"/>
        </w:rPr>
      </w:pPr>
      <w:r w:rsidRPr="00D7279B">
        <w:rPr>
          <w:rFonts w:eastAsia="Times New Roman" w:cstheme="minorHAnsi"/>
        </w:rPr>
        <w:t>Standard signage </w:t>
      </w:r>
    </w:p>
    <w:p w:rsidR="00781FA6" w:rsidRPr="00D7279B" w:rsidP="00654FEE" w14:paraId="1D70C0CB" w14:textId="77777777">
      <w:pPr>
        <w:numPr>
          <w:ilvl w:val="0"/>
          <w:numId w:val="40"/>
        </w:numPr>
        <w:spacing w:after="0" w:line="240" w:lineRule="auto"/>
        <w:ind w:left="1080" w:firstLine="0"/>
        <w:textAlignment w:val="baseline"/>
        <w:rPr>
          <w:rFonts w:eastAsia="Times New Roman" w:cstheme="minorHAnsi"/>
        </w:rPr>
      </w:pPr>
      <w:r w:rsidRPr="00D7279B">
        <w:rPr>
          <w:rFonts w:eastAsia="Times New Roman" w:cstheme="minorHAnsi"/>
        </w:rPr>
        <w:t>Posters or wall signage in a public building or location </w:t>
      </w:r>
    </w:p>
    <w:p w:rsidR="00781FA6" w:rsidRPr="00D7279B" w:rsidP="0022500F" w14:paraId="09A0FBD9" w14:textId="74393B7E">
      <w:pPr>
        <w:numPr>
          <w:ilvl w:val="0"/>
          <w:numId w:val="41"/>
        </w:numPr>
        <w:spacing w:after="0" w:line="240" w:lineRule="auto"/>
        <w:textAlignment w:val="baseline"/>
        <w:rPr>
          <w:rFonts w:eastAsia="Times New Roman" w:cstheme="minorHAnsi"/>
        </w:rPr>
      </w:pPr>
      <w:r w:rsidRPr="00D7279B">
        <w:rPr>
          <w:rFonts w:eastAsia="Times New Roman" w:cstheme="minorHAnsi"/>
        </w:rPr>
        <w:t>Newspaper or periodical advertisement for project construction, groundbreaking</w:t>
      </w:r>
      <w:r w:rsidR="0022500F">
        <w:rPr>
          <w:rFonts w:eastAsia="Times New Roman" w:cstheme="minorHAnsi"/>
        </w:rPr>
        <w:t xml:space="preserve"> </w:t>
      </w:r>
      <w:r w:rsidRPr="00D7279B">
        <w:rPr>
          <w:rFonts w:eastAsia="Times New Roman" w:cstheme="minorHAnsi"/>
        </w:rPr>
        <w:t>ceremony, or operation of the new or improved facility </w:t>
      </w:r>
    </w:p>
    <w:p w:rsidR="00781FA6" w:rsidRPr="00D7279B" w:rsidP="00654FEE" w14:paraId="7FEA6DF9" w14:textId="77777777">
      <w:pPr>
        <w:numPr>
          <w:ilvl w:val="0"/>
          <w:numId w:val="42"/>
        </w:numPr>
        <w:spacing w:after="0" w:line="240" w:lineRule="auto"/>
        <w:ind w:left="1080" w:firstLine="0"/>
        <w:textAlignment w:val="baseline"/>
        <w:rPr>
          <w:rFonts w:eastAsia="Times New Roman" w:cstheme="minorHAnsi"/>
        </w:rPr>
      </w:pPr>
      <w:r w:rsidRPr="00D7279B">
        <w:rPr>
          <w:rFonts w:eastAsia="Times New Roman" w:cstheme="minorHAnsi"/>
        </w:rPr>
        <w:t xml:space="preserve">Online signage placed on community </w:t>
      </w:r>
      <w:r w:rsidRPr="00D7279B">
        <w:rPr>
          <w:rFonts w:eastAsia="Times New Roman" w:cstheme="minorHAnsi"/>
        </w:rPr>
        <w:t>website</w:t>
      </w:r>
      <w:r w:rsidRPr="00D7279B">
        <w:rPr>
          <w:rFonts w:eastAsia="Times New Roman" w:cstheme="minorHAnsi"/>
        </w:rPr>
        <w:t xml:space="preserve"> or social media </w:t>
      </w:r>
      <w:r w:rsidRPr="00D7279B">
        <w:rPr>
          <w:rFonts w:eastAsia="Times New Roman" w:cstheme="minorHAnsi"/>
        </w:rPr>
        <w:t>outlet</w:t>
      </w:r>
      <w:r w:rsidRPr="00D7279B">
        <w:rPr>
          <w:rFonts w:eastAsia="Times New Roman" w:cstheme="minorHAnsi"/>
        </w:rPr>
        <w:t> </w:t>
      </w:r>
    </w:p>
    <w:p w:rsidR="00781FA6" w:rsidRPr="00D7279B" w:rsidP="00654FEE" w14:paraId="5F89E7DC" w14:textId="77777777">
      <w:pPr>
        <w:numPr>
          <w:ilvl w:val="0"/>
          <w:numId w:val="43"/>
        </w:numPr>
        <w:spacing w:after="0" w:line="240" w:lineRule="auto"/>
        <w:ind w:left="1080" w:firstLine="0"/>
        <w:textAlignment w:val="baseline"/>
        <w:rPr>
          <w:rFonts w:eastAsia="Times New Roman" w:cstheme="minorHAnsi"/>
        </w:rPr>
      </w:pPr>
      <w:r w:rsidRPr="00D7279B">
        <w:rPr>
          <w:rFonts w:eastAsia="Times New Roman" w:cstheme="minorHAnsi"/>
        </w:rPr>
        <w:t>Press release </w:t>
      </w:r>
    </w:p>
    <w:p w:rsidR="00360B2A" w:rsidP="00781FA6" w14:paraId="25D47967" w14:textId="77777777">
      <w:pPr>
        <w:spacing w:after="0" w:line="240" w:lineRule="auto"/>
        <w:textAlignment w:val="baseline"/>
        <w:rPr>
          <w:rFonts w:eastAsia="Times New Roman" w:cstheme="minorHAnsi"/>
        </w:rPr>
      </w:pPr>
    </w:p>
    <w:p w:rsidR="00781FA6" w:rsidRPr="00D7279B" w:rsidP="00781FA6" w14:paraId="4890CD3F" w14:textId="7CC17C8F">
      <w:pPr>
        <w:spacing w:after="0" w:line="240" w:lineRule="auto"/>
        <w:textAlignment w:val="baseline"/>
        <w:rPr>
          <w:rFonts w:eastAsia="Times New Roman" w:cstheme="minorHAnsi"/>
        </w:rPr>
      </w:pPr>
      <w:r w:rsidRPr="00D7279B">
        <w:rPr>
          <w:rFonts w:eastAsia="Times New Roman" w:cstheme="minorHAnsi"/>
        </w:rPr>
        <w:t>The following information must be included: </w:t>
      </w:r>
    </w:p>
    <w:p w:rsidR="00781FA6" w:rsidRPr="00D7279B" w:rsidP="00654FEE" w14:paraId="761EBA0F" w14:textId="77777777">
      <w:pPr>
        <w:numPr>
          <w:ilvl w:val="0"/>
          <w:numId w:val="44"/>
        </w:numPr>
        <w:spacing w:after="0" w:line="240" w:lineRule="auto"/>
        <w:ind w:left="1080" w:firstLine="0"/>
        <w:textAlignment w:val="baseline"/>
        <w:rPr>
          <w:rFonts w:eastAsia="Times New Roman" w:cstheme="minorHAnsi"/>
        </w:rPr>
      </w:pPr>
      <w:r w:rsidRPr="00D7279B">
        <w:rPr>
          <w:rFonts w:eastAsia="Times New Roman" w:cstheme="minorHAnsi"/>
        </w:rPr>
        <w:t>Name of facility, project and community </w:t>
      </w:r>
    </w:p>
    <w:p w:rsidR="00781FA6" w:rsidRPr="00D7279B" w:rsidP="00654FEE" w14:paraId="13D4B8EE" w14:textId="77777777">
      <w:pPr>
        <w:numPr>
          <w:ilvl w:val="0"/>
          <w:numId w:val="45"/>
        </w:numPr>
        <w:spacing w:after="0" w:line="240" w:lineRule="auto"/>
        <w:ind w:left="1080" w:firstLine="0"/>
        <w:textAlignment w:val="baseline"/>
        <w:rPr>
          <w:rFonts w:eastAsia="Times New Roman" w:cstheme="minorHAnsi"/>
        </w:rPr>
      </w:pPr>
      <w:r w:rsidRPr="00D7279B">
        <w:rPr>
          <w:rFonts w:eastAsia="Times New Roman" w:cstheme="minorHAnsi"/>
        </w:rPr>
        <w:t>SRF administering the program </w:t>
      </w:r>
    </w:p>
    <w:p w:rsidR="00781FA6" w:rsidRPr="00D7279B" w:rsidP="00654FEE" w14:paraId="62C73017" w14:textId="77777777">
      <w:pPr>
        <w:numPr>
          <w:ilvl w:val="0"/>
          <w:numId w:val="46"/>
        </w:numPr>
        <w:spacing w:after="0" w:line="240" w:lineRule="auto"/>
        <w:ind w:left="1080" w:firstLine="0"/>
        <w:textAlignment w:val="baseline"/>
        <w:rPr>
          <w:rFonts w:eastAsia="Times New Roman" w:cstheme="minorHAnsi"/>
        </w:rPr>
      </w:pPr>
      <w:r w:rsidRPr="00D7279B">
        <w:rPr>
          <w:rFonts w:eastAsia="Times New Roman" w:cstheme="minorHAnsi"/>
        </w:rPr>
        <w:t>Whether project is wholly or partially funded with EPA funding </w:t>
      </w:r>
    </w:p>
    <w:p w:rsidR="00781FA6" w:rsidRPr="00D7279B" w:rsidP="00654FEE" w14:paraId="0E8CD3F3" w14:textId="77777777">
      <w:pPr>
        <w:numPr>
          <w:ilvl w:val="0"/>
          <w:numId w:val="47"/>
        </w:numPr>
        <w:spacing w:after="0" w:line="240" w:lineRule="auto"/>
        <w:ind w:left="1080" w:firstLine="0"/>
        <w:textAlignment w:val="baseline"/>
        <w:rPr>
          <w:rFonts w:eastAsia="Times New Roman" w:cstheme="minorHAnsi"/>
        </w:rPr>
      </w:pPr>
      <w:r w:rsidRPr="00D7279B">
        <w:rPr>
          <w:rFonts w:eastAsia="Times New Roman" w:cstheme="minorHAnsi"/>
        </w:rPr>
        <w:t>Brief description of project </w:t>
      </w:r>
    </w:p>
    <w:p w:rsidR="00781FA6" w:rsidRPr="00D7279B" w:rsidP="00654FEE" w14:paraId="4BABD2D7" w14:textId="77777777">
      <w:pPr>
        <w:numPr>
          <w:ilvl w:val="0"/>
          <w:numId w:val="48"/>
        </w:numPr>
        <w:spacing w:after="0" w:line="240" w:lineRule="auto"/>
        <w:ind w:left="1080" w:firstLine="0"/>
        <w:textAlignment w:val="baseline"/>
        <w:rPr>
          <w:rFonts w:eastAsia="Times New Roman" w:cstheme="minorHAnsi"/>
        </w:rPr>
      </w:pPr>
      <w:r w:rsidRPr="6AC6EEF4">
        <w:rPr>
          <w:rFonts w:eastAsia="Times New Roman"/>
        </w:rPr>
        <w:t xml:space="preserve">Brief description of the </w:t>
      </w:r>
      <w:r w:rsidRPr="6AC6EEF4">
        <w:rPr>
          <w:rFonts w:eastAsia="Times New Roman"/>
        </w:rPr>
        <w:t>water quality benefits</w:t>
      </w:r>
      <w:r w:rsidRPr="6AC6EEF4">
        <w:rPr>
          <w:rFonts w:eastAsia="Times New Roman"/>
        </w:rPr>
        <w:t xml:space="preserve"> the project will achieve</w:t>
      </w:r>
    </w:p>
    <w:p w:rsidR="47A6AE25" w:rsidP="6AC6EEF4" w14:paraId="733E5EFF" w14:textId="07AFC83D">
      <w:pPr>
        <w:pBdr>
          <w:top w:val="single" w:sz="6" w:space="0" w:color="FFFFFF"/>
          <w:left w:val="single" w:sz="6" w:space="0" w:color="FFFFFF"/>
          <w:bottom w:val="single" w:sz="6" w:space="0" w:color="FFFFFF"/>
          <w:right w:val="single" w:sz="6" w:space="0" w:color="FFFFFF"/>
        </w:pBdr>
        <w:spacing w:before="60"/>
        <w:rPr>
          <w:color w:val="000000" w:themeColor="text1"/>
        </w:rPr>
      </w:pPr>
      <w:r w:rsidRPr="6AC6EEF4">
        <w:rPr>
          <w:color w:val="000000" w:themeColor="text1"/>
        </w:rPr>
        <w:t xml:space="preserve">As noted in Section 5 above, EPA is requesting </w:t>
      </w:r>
      <w:r w:rsidRPr="6AC6EEF4">
        <w:rPr>
          <w:color w:val="000000" w:themeColor="text1"/>
        </w:rPr>
        <w:t>comment</w:t>
      </w:r>
      <w:r w:rsidRPr="6AC6EEF4">
        <w:rPr>
          <w:color w:val="000000" w:themeColor="text1"/>
        </w:rPr>
        <w:t xml:space="preserve"> on this existing policy and whether the requirements it imposes upon borrowers should remain in the SRF ICR.</w:t>
      </w:r>
    </w:p>
    <w:p w:rsidR="00BB3410" w:rsidRPr="00D7279B" w:rsidP="020F8A4A" w14:paraId="42074A5E" w14:textId="2FFAEDA3">
      <w:pPr>
        <w:pBdr>
          <w:top w:val="single" w:sz="6" w:space="0" w:color="FFFFFF"/>
          <w:left w:val="single" w:sz="6" w:space="0" w:color="FFFFFF"/>
          <w:bottom w:val="single" w:sz="6" w:space="0" w:color="FFFFFF"/>
          <w:right w:val="single" w:sz="6" w:space="0" w:color="FFFFFF"/>
        </w:pBdr>
        <w:spacing w:before="60"/>
        <w:rPr>
          <w:color w:val="000000"/>
        </w:rPr>
      </w:pPr>
      <w:r w:rsidRPr="020F8A4A">
        <w:rPr>
          <w:color w:val="000000" w:themeColor="text1"/>
        </w:rPr>
        <w:t>Lastly, as part of public awareness</w:t>
      </w:r>
      <w:r w:rsidRPr="020F8A4A" w:rsidR="007A7027">
        <w:rPr>
          <w:color w:val="000000" w:themeColor="text1"/>
        </w:rPr>
        <w:t xml:space="preserve">, </w:t>
      </w:r>
      <w:r w:rsidRPr="020F8A4A" w:rsidR="00EF36FE">
        <w:rPr>
          <w:rStyle w:val="normaltextrun"/>
        </w:rPr>
        <w:t>EPA</w:t>
      </w:r>
      <w:r w:rsidRPr="020F8A4A" w:rsidR="007A7027">
        <w:rPr>
          <w:rStyle w:val="normaltextrun"/>
        </w:rPr>
        <w:t xml:space="preserve"> </w:t>
      </w:r>
      <w:r w:rsidRPr="020F8A4A" w:rsidR="67B6A8F9">
        <w:rPr>
          <w:rStyle w:val="normaltextrun"/>
        </w:rPr>
        <w:t xml:space="preserve">develops materials that </w:t>
      </w:r>
      <w:r w:rsidRPr="020F8A4A" w:rsidR="007A7027">
        <w:rPr>
          <w:rStyle w:val="normaltextrun"/>
        </w:rPr>
        <w:t xml:space="preserve">share best practices, factsheets, case studies, and other information </w:t>
      </w:r>
      <w:r w:rsidRPr="020F8A4A" w:rsidR="713A520F">
        <w:rPr>
          <w:rStyle w:val="normaltextrun"/>
        </w:rPr>
        <w:t>on SRF projects and program performance</w:t>
      </w:r>
      <w:r w:rsidRPr="020F8A4A" w:rsidR="007A7027">
        <w:rPr>
          <w:rStyle w:val="normaltextrun"/>
        </w:rPr>
        <w:t xml:space="preserve">.  The documents often require collection of additional information above and beyond what can be found in the SRF documents and data system.  This </w:t>
      </w:r>
      <w:r w:rsidRPr="020F8A4A" w:rsidR="00125CF9">
        <w:rPr>
          <w:rStyle w:val="normaltextrun"/>
        </w:rPr>
        <w:t>information is collected from the state SRF programs.</w:t>
      </w:r>
    </w:p>
    <w:p w:rsidR="001172FE" w:rsidRPr="00163C69" w:rsidP="00854AAE" w14:paraId="7B8A0ACD" w14:textId="27119692">
      <w:pPr>
        <w:spacing w:before="120" w:after="0"/>
        <w:rPr>
          <w:rFonts w:cstheme="minorHAnsi"/>
          <w:b/>
          <w:bCs/>
        </w:rPr>
      </w:pPr>
      <w:r w:rsidRPr="00163C69">
        <w:rPr>
          <w:rFonts w:cstheme="minorHAnsi"/>
          <w:b/>
          <w:bCs/>
        </w:rPr>
        <w:t xml:space="preserve">12c. </w:t>
      </w:r>
      <w:r w:rsidRPr="00163C69" w:rsidR="00DD718B">
        <w:rPr>
          <w:rFonts w:cstheme="minorHAnsi"/>
          <w:b/>
          <w:bCs/>
        </w:rPr>
        <w:t>Respondent Activities</w:t>
      </w:r>
      <w:bookmarkStart w:id="15" w:name="_Toc156593385"/>
      <w:bookmarkEnd w:id="14"/>
    </w:p>
    <w:p w:rsidR="0065590C" w:rsidRPr="001E5568" w:rsidP="0065590C" w14:paraId="541C3928" w14:textId="43DB1215">
      <w:pPr>
        <w:pStyle w:val="paragraph"/>
        <w:spacing w:before="0" w:beforeAutospacing="0" w:after="0" w:afterAutospacing="0"/>
        <w:textAlignment w:val="baseline"/>
        <w:rPr>
          <w:rFonts w:asciiTheme="minorHAnsi" w:hAnsiTheme="minorHAnsi" w:cstheme="minorHAnsi"/>
          <w:sz w:val="18"/>
          <w:szCs w:val="18"/>
        </w:rPr>
      </w:pPr>
      <w:r w:rsidRPr="001E5568">
        <w:rPr>
          <w:rStyle w:val="normaltextrun"/>
          <w:rFonts w:asciiTheme="minorHAnsi" w:hAnsiTheme="minorHAnsi" w:cstheme="minorHAnsi"/>
          <w:sz w:val="22"/>
          <w:szCs w:val="22"/>
        </w:rPr>
        <w:t xml:space="preserve">As a condition of receiving federal funds, </w:t>
      </w:r>
      <w:r w:rsidR="00CA766E">
        <w:rPr>
          <w:rStyle w:val="normaltextrun"/>
          <w:rFonts w:asciiTheme="minorHAnsi" w:hAnsiTheme="minorHAnsi" w:cstheme="minorHAnsi"/>
          <w:sz w:val="22"/>
          <w:szCs w:val="22"/>
        </w:rPr>
        <w:t>s</w:t>
      </w:r>
      <w:r w:rsidRPr="001E5568">
        <w:rPr>
          <w:rStyle w:val="normaltextrun"/>
          <w:rFonts w:asciiTheme="minorHAnsi" w:hAnsiTheme="minorHAnsi" w:cstheme="minorHAnsi"/>
          <w:sz w:val="22"/>
          <w:szCs w:val="22"/>
        </w:rPr>
        <w:t>tate respondents must prepare and submit the following documents to apply for federal financial assistance:</w:t>
      </w:r>
      <w:r w:rsidRPr="001E5568">
        <w:rPr>
          <w:rStyle w:val="eop"/>
          <w:rFonts w:asciiTheme="minorHAnsi" w:hAnsiTheme="minorHAnsi" w:cstheme="minorHAnsi"/>
          <w:sz w:val="22"/>
          <w:szCs w:val="22"/>
        </w:rPr>
        <w:t> </w:t>
      </w:r>
    </w:p>
    <w:p w:rsidR="0065590C" w:rsidRPr="001E5568" w:rsidP="00654FEE" w14:paraId="59C9838E" w14:textId="77777777">
      <w:pPr>
        <w:pStyle w:val="paragraph"/>
        <w:numPr>
          <w:ilvl w:val="0"/>
          <w:numId w:val="49"/>
        </w:numPr>
        <w:spacing w:before="0" w:beforeAutospacing="0" w:after="0" w:afterAutospacing="0"/>
        <w:ind w:left="1080" w:firstLine="0"/>
        <w:textAlignment w:val="baseline"/>
        <w:rPr>
          <w:rFonts w:asciiTheme="minorHAnsi" w:hAnsiTheme="minorHAnsi" w:cstheme="minorHAnsi"/>
          <w:sz w:val="22"/>
          <w:szCs w:val="22"/>
        </w:rPr>
      </w:pPr>
      <w:r w:rsidRPr="001E5568">
        <w:rPr>
          <w:rStyle w:val="normaltextrun"/>
          <w:rFonts w:asciiTheme="minorHAnsi" w:hAnsiTheme="minorHAnsi" w:cstheme="minorHAnsi"/>
          <w:sz w:val="22"/>
          <w:szCs w:val="22"/>
        </w:rPr>
        <w:t>IUP / Capitalization Grant Agreement;</w:t>
      </w:r>
      <w:r w:rsidRPr="001E5568">
        <w:rPr>
          <w:rStyle w:val="eop"/>
          <w:rFonts w:asciiTheme="minorHAnsi" w:hAnsiTheme="minorHAnsi" w:cstheme="minorHAnsi"/>
          <w:sz w:val="22"/>
          <w:szCs w:val="22"/>
        </w:rPr>
        <w:t> </w:t>
      </w:r>
    </w:p>
    <w:p w:rsidR="0065590C" w:rsidRPr="001E5568" w:rsidP="020F8A4A" w14:paraId="22C8B821" w14:textId="25E853F0">
      <w:pPr>
        <w:pStyle w:val="paragraph"/>
        <w:numPr>
          <w:ilvl w:val="0"/>
          <w:numId w:val="50"/>
        </w:numPr>
        <w:spacing w:before="0" w:beforeAutospacing="0" w:after="0" w:afterAutospacing="0"/>
        <w:ind w:left="1080" w:firstLine="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 xml:space="preserve">Annual Report; </w:t>
      </w:r>
    </w:p>
    <w:p w:rsidR="0065590C" w:rsidRPr="001E5568" w:rsidP="020F8A4A" w14:paraId="094C7FCA" w14:textId="6E88186B">
      <w:pPr>
        <w:pStyle w:val="paragraph"/>
        <w:numPr>
          <w:ilvl w:val="0"/>
          <w:numId w:val="51"/>
        </w:numPr>
        <w:spacing w:before="0" w:beforeAutospacing="0" w:after="0" w:afterAutospacing="0"/>
        <w:ind w:left="1080" w:firstLine="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Most recent Audit;</w:t>
      </w:r>
      <w:r w:rsidRPr="020F8A4A">
        <w:rPr>
          <w:rStyle w:val="eop"/>
          <w:rFonts w:asciiTheme="minorHAnsi" w:hAnsiTheme="minorHAnsi" w:cstheme="minorBidi"/>
          <w:sz w:val="22"/>
          <w:szCs w:val="22"/>
        </w:rPr>
        <w:t> </w:t>
      </w:r>
      <w:r w:rsidRPr="020F8A4A" w:rsidR="594F3D76">
        <w:rPr>
          <w:rStyle w:val="eop"/>
          <w:rFonts w:asciiTheme="minorHAnsi" w:hAnsiTheme="minorHAnsi" w:cstheme="minorBidi"/>
          <w:sz w:val="22"/>
          <w:szCs w:val="22"/>
        </w:rPr>
        <w:t>and</w:t>
      </w:r>
    </w:p>
    <w:p w:rsidR="0065590C" w:rsidRPr="001E5568" w:rsidP="020F8A4A" w14:paraId="56CF2BE4" w14:textId="4C8B0901">
      <w:pPr>
        <w:pStyle w:val="paragraph"/>
        <w:numPr>
          <w:ilvl w:val="0"/>
          <w:numId w:val="52"/>
        </w:numPr>
        <w:spacing w:before="0" w:beforeAutospacing="0" w:after="0" w:afterAutospacing="0"/>
        <w:ind w:left="1080" w:firstLine="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 xml:space="preserve">Financial and Project Information </w:t>
      </w:r>
      <w:r w:rsidRPr="020F8A4A" w:rsidR="04AE3180">
        <w:rPr>
          <w:rStyle w:val="normaltextrun"/>
          <w:rFonts w:asciiTheme="minorHAnsi" w:hAnsiTheme="minorHAnsi" w:cstheme="minorBidi"/>
          <w:sz w:val="22"/>
          <w:szCs w:val="22"/>
        </w:rPr>
        <w:t xml:space="preserve">provided via </w:t>
      </w:r>
      <w:r w:rsidRPr="020F8A4A">
        <w:rPr>
          <w:rStyle w:val="normaltextrun"/>
          <w:rFonts w:asciiTheme="minorHAnsi" w:hAnsiTheme="minorHAnsi" w:cstheme="minorBidi"/>
          <w:sz w:val="22"/>
          <w:szCs w:val="22"/>
        </w:rPr>
        <w:t>the SRF Data System.</w:t>
      </w:r>
      <w:r w:rsidRPr="020F8A4A">
        <w:rPr>
          <w:rStyle w:val="eop"/>
          <w:rFonts w:asciiTheme="minorHAnsi" w:hAnsiTheme="minorHAnsi" w:cstheme="minorBidi"/>
          <w:sz w:val="22"/>
          <w:szCs w:val="22"/>
        </w:rPr>
        <w:t> </w:t>
      </w:r>
    </w:p>
    <w:p w:rsidR="00EF36FE" w:rsidRPr="001E5568" w:rsidP="0065590C" w14:paraId="6133A3B2"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65590C" w:rsidRPr="001E5568" w:rsidP="020F8A4A" w14:paraId="64D3BCEB" w14:textId="489998E1">
      <w:pPr>
        <w:pStyle w:val="paragraph"/>
        <w:spacing w:before="0" w:beforeAutospacing="0" w:after="0" w:afterAutospacing="0"/>
        <w:textAlignment w:val="baseline"/>
        <w:rPr>
          <w:rFonts w:asciiTheme="minorHAnsi" w:hAnsiTheme="minorHAnsi" w:cstheme="minorBidi"/>
          <w:sz w:val="18"/>
          <w:szCs w:val="18"/>
        </w:rPr>
      </w:pPr>
      <w:r w:rsidRPr="020F8A4A">
        <w:rPr>
          <w:rStyle w:val="normaltextrun"/>
          <w:rFonts w:asciiTheme="minorHAnsi" w:hAnsiTheme="minorHAnsi" w:cstheme="minorBidi"/>
          <w:sz w:val="22"/>
          <w:szCs w:val="22"/>
        </w:rPr>
        <w:t xml:space="preserve">Per </w:t>
      </w:r>
      <w:r w:rsidRPr="020F8A4A">
        <w:rPr>
          <w:rStyle w:val="normaltextrun"/>
          <w:rFonts w:asciiTheme="minorHAnsi" w:hAnsiTheme="minorHAnsi" w:cstheme="minorBidi"/>
          <w:i/>
          <w:iCs/>
          <w:sz w:val="22"/>
          <w:szCs w:val="22"/>
        </w:rPr>
        <w:t>EPA Grants Policy Issuance (GPI) 14-02: Enhancing Public Awareness of EPA Assistance Agreements</w:t>
      </w:r>
      <w:r w:rsidRPr="020F8A4A">
        <w:rPr>
          <w:rStyle w:val="normaltextrun"/>
          <w:rFonts w:asciiTheme="minorHAnsi" w:hAnsiTheme="minorHAnsi" w:cstheme="minorBidi"/>
          <w:sz w:val="22"/>
          <w:szCs w:val="22"/>
        </w:rPr>
        <w:t xml:space="preserve">, local respondents must publicize the EPA’s involvement in project funding only up to the funding amount in each year’s capitalization grant. </w:t>
      </w:r>
      <w:r w:rsidRPr="020F8A4A" w:rsidR="02B6CF19">
        <w:rPr>
          <w:rStyle w:val="normaltextrun"/>
          <w:rFonts w:asciiTheme="minorHAnsi" w:hAnsiTheme="minorHAnsi" w:cstheme="minorBidi"/>
          <w:sz w:val="22"/>
          <w:szCs w:val="22"/>
        </w:rPr>
        <w:t>S</w:t>
      </w:r>
      <w:r w:rsidRPr="020F8A4A">
        <w:rPr>
          <w:rStyle w:val="normaltextrun"/>
          <w:rFonts w:asciiTheme="minorHAnsi" w:hAnsiTheme="minorHAnsi" w:cstheme="minorBidi"/>
          <w:sz w:val="22"/>
          <w:szCs w:val="22"/>
        </w:rPr>
        <w:t>tates have various options to meet this requirement.</w:t>
      </w:r>
      <w:r w:rsidRPr="020F8A4A">
        <w:rPr>
          <w:rStyle w:val="eop"/>
          <w:rFonts w:asciiTheme="minorHAnsi" w:hAnsiTheme="minorHAnsi" w:cstheme="minorBidi"/>
          <w:sz w:val="22"/>
          <w:szCs w:val="22"/>
        </w:rPr>
        <w:t> </w:t>
      </w:r>
    </w:p>
    <w:p w:rsidR="00D92ED6" w:rsidRPr="00163C69" w:rsidP="00854AAE" w14:paraId="0B6BE1C2" w14:textId="3F49A8F0">
      <w:pPr>
        <w:spacing w:before="120" w:after="0"/>
        <w:rPr>
          <w:rFonts w:cstheme="minorHAnsi"/>
          <w:b/>
          <w:bCs/>
        </w:rPr>
      </w:pPr>
      <w:r w:rsidRPr="00163C69">
        <w:rPr>
          <w:rFonts w:cstheme="minorHAnsi"/>
          <w:b/>
          <w:bCs/>
        </w:rPr>
        <w:t xml:space="preserve">12d. Respondent </w:t>
      </w:r>
      <w:r w:rsidRPr="00163C69" w:rsidR="00BB2B15">
        <w:rPr>
          <w:rFonts w:cstheme="minorHAnsi"/>
          <w:b/>
          <w:bCs/>
        </w:rPr>
        <w:t xml:space="preserve">Burden </w:t>
      </w:r>
      <w:r w:rsidRPr="00163C69" w:rsidR="00B666CD">
        <w:rPr>
          <w:rFonts w:cstheme="minorHAnsi"/>
          <w:b/>
          <w:bCs/>
        </w:rPr>
        <w:t>Hour</w:t>
      </w:r>
      <w:r w:rsidRPr="00163C69" w:rsidR="00BB2B15">
        <w:rPr>
          <w:rFonts w:cstheme="minorHAnsi"/>
          <w:b/>
          <w:bCs/>
        </w:rPr>
        <w:t>s</w:t>
      </w:r>
      <w:r w:rsidRPr="00163C69" w:rsidR="00B666CD">
        <w:rPr>
          <w:rFonts w:cstheme="minorHAnsi"/>
          <w:b/>
          <w:bCs/>
        </w:rPr>
        <w:t xml:space="preserve"> and Labor </w:t>
      </w:r>
      <w:bookmarkEnd w:id="15"/>
      <w:r w:rsidRPr="00163C69" w:rsidR="00BB2B15">
        <w:rPr>
          <w:rFonts w:cstheme="minorHAnsi"/>
          <w:b/>
          <w:bCs/>
        </w:rPr>
        <w:t>Costs</w:t>
      </w:r>
    </w:p>
    <w:p w:rsidR="00647927" w:rsidRPr="001E5568" w:rsidP="020F8A4A" w14:paraId="7539AB40" w14:textId="05BAA55C">
      <w:pPr>
        <w:spacing w:after="0" w:line="240" w:lineRule="auto"/>
        <w:textAlignment w:val="baseline"/>
        <w:rPr>
          <w:rFonts w:eastAsia="Times New Roman"/>
        </w:rPr>
      </w:pPr>
      <w:r w:rsidRPr="020F8A4A">
        <w:rPr>
          <w:rFonts w:eastAsia="Times New Roman"/>
        </w:rPr>
        <w:t xml:space="preserve">The estimated salary costs used for SRF </w:t>
      </w:r>
      <w:r w:rsidRPr="020F8A4A" w:rsidR="00CA766E">
        <w:rPr>
          <w:rFonts w:eastAsia="Times New Roman"/>
        </w:rPr>
        <w:t>s</w:t>
      </w:r>
      <w:r w:rsidRPr="020F8A4A">
        <w:rPr>
          <w:rFonts w:eastAsia="Times New Roman"/>
        </w:rPr>
        <w:t>tate staff $</w:t>
      </w:r>
      <w:r w:rsidRPr="020F8A4A" w:rsidR="00B72F13">
        <w:rPr>
          <w:rFonts w:eastAsia="Times New Roman"/>
        </w:rPr>
        <w:t>70.99</w:t>
      </w:r>
      <w:r w:rsidRPr="020F8A4A">
        <w:rPr>
          <w:rFonts w:eastAsia="Times New Roman"/>
        </w:rPr>
        <w:t xml:space="preserve"> per hour</w:t>
      </w:r>
      <w:r w:rsidRPr="020F8A4A" w:rsidR="00E57DBE">
        <w:rPr>
          <w:rFonts w:eastAsia="Times New Roman"/>
        </w:rPr>
        <w:t xml:space="preserve"> </w:t>
      </w:r>
      <w:r w:rsidRPr="020F8A4A">
        <w:rPr>
          <w:rFonts w:eastAsia="Times New Roman"/>
        </w:rPr>
        <w:t>and SRF borrowers $46.34 per hour are based on the latest wage rate information provided by the B</w:t>
      </w:r>
      <w:r w:rsidRPr="020F8A4A" w:rsidR="6EC1C018">
        <w:rPr>
          <w:rFonts w:eastAsia="Times New Roman"/>
        </w:rPr>
        <w:t xml:space="preserve">ureau of </w:t>
      </w:r>
      <w:r w:rsidRPr="020F8A4A">
        <w:rPr>
          <w:rFonts w:eastAsia="Times New Roman"/>
        </w:rPr>
        <w:t>L</w:t>
      </w:r>
      <w:r w:rsidRPr="020F8A4A" w:rsidR="3BB6A35D">
        <w:rPr>
          <w:rFonts w:eastAsia="Times New Roman"/>
        </w:rPr>
        <w:t xml:space="preserve">abor </w:t>
      </w:r>
      <w:r w:rsidRPr="020F8A4A">
        <w:rPr>
          <w:rFonts w:eastAsia="Times New Roman"/>
        </w:rPr>
        <w:t>S</w:t>
      </w:r>
      <w:r w:rsidRPr="020F8A4A" w:rsidR="3BB6A35D">
        <w:rPr>
          <w:rFonts w:eastAsia="Times New Roman"/>
        </w:rPr>
        <w:t>tatistics</w:t>
      </w:r>
      <w:r w:rsidRPr="020F8A4A">
        <w:rPr>
          <w:rFonts w:eastAsia="Times New Roman"/>
        </w:rPr>
        <w:t xml:space="preserve">, U.S. Department of Labor. The SRF staff salary costs were derived by taking the average of the median wage </w:t>
      </w:r>
      <w:r w:rsidRPr="020F8A4A">
        <w:rPr>
          <w:rFonts w:eastAsia="Times New Roman"/>
        </w:rPr>
        <w:t xml:space="preserve">for </w:t>
      </w:r>
      <w:r w:rsidRPr="020F8A4A" w:rsidR="00CA766E">
        <w:rPr>
          <w:rFonts w:eastAsia="Times New Roman"/>
        </w:rPr>
        <w:t>s</w:t>
      </w:r>
      <w:r w:rsidRPr="020F8A4A">
        <w:rPr>
          <w:rFonts w:eastAsia="Times New Roman"/>
        </w:rPr>
        <w:t xml:space="preserve">tate government environmental engineers </w:t>
      </w:r>
      <w:r w:rsidRPr="020F8A4A" w:rsidR="5A8488B0">
        <w:rPr>
          <w:rFonts w:eastAsia="Times New Roman"/>
        </w:rPr>
        <w:t>(</w:t>
      </w:r>
      <w:r w:rsidRPr="020F8A4A">
        <w:rPr>
          <w:rFonts w:eastAsia="Times New Roman"/>
        </w:rPr>
        <w:t>$</w:t>
      </w:r>
      <w:r w:rsidRPr="020F8A4A" w:rsidR="002314B8">
        <w:rPr>
          <w:rFonts w:eastAsia="Times New Roman"/>
        </w:rPr>
        <w:t>49</w:t>
      </w:r>
      <w:r w:rsidRPr="020F8A4A">
        <w:rPr>
          <w:rFonts w:eastAsia="Times New Roman"/>
        </w:rPr>
        <w:t>.</w:t>
      </w:r>
      <w:r w:rsidRPr="020F8A4A" w:rsidR="002314B8">
        <w:rPr>
          <w:rFonts w:eastAsia="Times New Roman"/>
        </w:rPr>
        <w:t>29</w:t>
      </w:r>
      <w:r w:rsidRPr="020F8A4A" w:rsidR="0D1D3240">
        <w:rPr>
          <w:rFonts w:eastAsia="Times New Roman"/>
        </w:rPr>
        <w:t>)</w:t>
      </w:r>
      <w:r w:rsidRPr="020F8A4A">
        <w:rPr>
          <w:rFonts w:eastAsia="Times New Roman"/>
        </w:rPr>
        <w:t xml:space="preserve"> and financial/investment analysts </w:t>
      </w:r>
      <w:r w:rsidRPr="020F8A4A" w:rsidR="78C236F5">
        <w:rPr>
          <w:rFonts w:eastAsia="Times New Roman"/>
        </w:rPr>
        <w:t>(</w:t>
      </w:r>
      <w:r w:rsidRPr="020F8A4A">
        <w:rPr>
          <w:rFonts w:eastAsia="Times New Roman"/>
        </w:rPr>
        <w:t>$3</w:t>
      </w:r>
      <w:r w:rsidRPr="020F8A4A" w:rsidR="002314B8">
        <w:rPr>
          <w:rFonts w:eastAsia="Times New Roman"/>
        </w:rPr>
        <w:t>9</w:t>
      </w:r>
      <w:r w:rsidRPr="020F8A4A">
        <w:rPr>
          <w:rFonts w:eastAsia="Times New Roman"/>
        </w:rPr>
        <w:t>.</w:t>
      </w:r>
      <w:r w:rsidRPr="020F8A4A" w:rsidR="0094170E">
        <w:rPr>
          <w:rFonts w:eastAsia="Times New Roman"/>
        </w:rPr>
        <w:t>45</w:t>
      </w:r>
      <w:r w:rsidRPr="020F8A4A" w:rsidR="68774C5A">
        <w:rPr>
          <w:rFonts w:eastAsia="Times New Roman"/>
        </w:rPr>
        <w:t>)</w:t>
      </w:r>
      <w:r w:rsidRPr="020F8A4A" w:rsidR="0094170E">
        <w:rPr>
          <w:rFonts w:eastAsia="Times New Roman"/>
        </w:rPr>
        <w:t xml:space="preserve"> </w:t>
      </w:r>
      <w:r w:rsidRPr="020F8A4A">
        <w:rPr>
          <w:rFonts w:eastAsia="Times New Roman"/>
        </w:rPr>
        <w:t xml:space="preserve">and then multiplying by a factor of 1.6 to capture provided benefits. SRF </w:t>
      </w:r>
      <w:r w:rsidRPr="020F8A4A">
        <w:rPr>
          <w:rFonts w:eastAsia="Times New Roman"/>
          <w:color w:val="000000" w:themeColor="text1"/>
        </w:rPr>
        <w:t xml:space="preserve">borrower salary costs are based on the median wage for water and wastewater treatment plant and system operators </w:t>
      </w:r>
      <w:r w:rsidRPr="020F8A4A" w:rsidR="0470E874">
        <w:rPr>
          <w:rFonts w:eastAsia="Times New Roman"/>
          <w:color w:val="000000" w:themeColor="text1"/>
        </w:rPr>
        <w:t>(</w:t>
      </w:r>
      <w:r w:rsidRPr="020F8A4A">
        <w:rPr>
          <w:rFonts w:eastAsia="Times New Roman"/>
          <w:color w:val="000000" w:themeColor="text1"/>
        </w:rPr>
        <w:t>$28.96</w:t>
      </w:r>
      <w:r w:rsidRPr="020F8A4A" w:rsidR="110D0C39">
        <w:rPr>
          <w:rFonts w:eastAsia="Times New Roman"/>
          <w:color w:val="000000" w:themeColor="text1"/>
        </w:rPr>
        <w:t>)</w:t>
      </w:r>
      <w:r w:rsidRPr="020F8A4A" w:rsidR="00040452">
        <w:rPr>
          <w:rFonts w:eastAsia="Times New Roman"/>
          <w:color w:val="000000" w:themeColor="text1"/>
        </w:rPr>
        <w:t xml:space="preserve"> </w:t>
      </w:r>
      <w:r w:rsidRPr="020F8A4A" w:rsidR="002B7CCA">
        <w:rPr>
          <w:rFonts w:eastAsia="Times New Roman"/>
          <w:color w:val="000000" w:themeColor="text1"/>
        </w:rPr>
        <w:t xml:space="preserve">and </w:t>
      </w:r>
      <w:r w:rsidRPr="020F8A4A" w:rsidR="2DBF715E">
        <w:rPr>
          <w:rFonts w:eastAsia="Times New Roman"/>
          <w:color w:val="000000" w:themeColor="text1"/>
        </w:rPr>
        <w:t xml:space="preserve">then </w:t>
      </w:r>
      <w:r w:rsidRPr="020F8A4A" w:rsidR="002B7CCA">
        <w:rPr>
          <w:rFonts w:eastAsia="Times New Roman"/>
          <w:color w:val="000000" w:themeColor="text1"/>
        </w:rPr>
        <w:t>multiplying by 1.6</w:t>
      </w:r>
      <w:r w:rsidRPr="020F8A4A">
        <w:rPr>
          <w:rFonts w:eastAsia="Times New Roman"/>
        </w:rPr>
        <w:t xml:space="preserve"> to capture provided benefits</w:t>
      </w:r>
      <w:r w:rsidRPr="020F8A4A" w:rsidR="00CA766E">
        <w:rPr>
          <w:rFonts w:eastAsia="Times New Roman"/>
        </w:rPr>
        <w:t>.</w:t>
      </w:r>
    </w:p>
    <w:p w:rsidR="0078277B" w:rsidRPr="001E5568" w:rsidP="0078277B" w14:paraId="23B8928C" w14:textId="12E1A312">
      <w:pPr>
        <w:spacing w:after="0" w:line="240" w:lineRule="auto"/>
        <w:textAlignment w:val="baseline"/>
        <w:rPr>
          <w:rFonts w:eastAsia="Times New Roman" w:cstheme="minorHAnsi"/>
          <w:sz w:val="18"/>
          <w:szCs w:val="18"/>
        </w:rPr>
      </w:pPr>
      <w:r w:rsidRPr="001E5568">
        <w:rPr>
          <w:rFonts w:eastAsia="Times New Roman" w:cstheme="minorHAnsi"/>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
        <w:gridCol w:w="2408"/>
        <w:gridCol w:w="1102"/>
        <w:gridCol w:w="1028"/>
        <w:gridCol w:w="1103"/>
        <w:gridCol w:w="1003"/>
        <w:gridCol w:w="1533"/>
        <w:gridCol w:w="1163"/>
        <w:gridCol w:w="13"/>
      </w:tblGrid>
      <w:tr w14:paraId="6C8F4BA0" w14:textId="77777777" w:rsidTr="0C4A162E">
        <w:tblPrEx>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gridAfter w:val="1"/>
          <w:wAfter w:w="15" w:type="dxa"/>
          <w:trHeight w:val="615"/>
        </w:trPr>
        <w:tc>
          <w:tcPr>
            <w:tcW w:w="26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7ADAD6AE"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Activity </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386AB88A" w14:textId="77777777">
            <w:pPr>
              <w:spacing w:after="0" w:line="240" w:lineRule="auto"/>
              <w:jc w:val="center"/>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No. of Responses Per Year</w:t>
            </w:r>
            <w:r w:rsidRPr="0078277B">
              <w:rPr>
                <w:rFonts w:ascii="Times New Roman" w:eastAsia="Times New Roman" w:hAnsi="Times New Roman" w:cs="Times New Roman"/>
                <w:color w:val="000000"/>
                <w:sz w:val="20"/>
                <w:szCs w:val="20"/>
              </w:rPr>
              <w:t>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1364C30" w14:textId="77777777">
            <w:pPr>
              <w:spacing w:after="0" w:line="240" w:lineRule="auto"/>
              <w:jc w:val="center"/>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 Hour Per Response</w:t>
            </w:r>
            <w:r w:rsidRPr="0078277B">
              <w:rPr>
                <w:rFonts w:ascii="Times New Roman" w:eastAsia="Times New Roman" w:hAnsi="Times New Roman" w:cs="Times New Roman"/>
                <w:color w:val="000000"/>
                <w:sz w:val="20"/>
                <w:szCs w:val="20"/>
              </w:rPr>
              <w:t>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B15C745" w14:textId="77777777">
            <w:pPr>
              <w:spacing w:after="0" w:line="240" w:lineRule="auto"/>
              <w:jc w:val="center"/>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Total Hours Per Year</w:t>
            </w:r>
            <w:r w:rsidRPr="0078277B">
              <w:rPr>
                <w:rFonts w:ascii="Times New Roman" w:eastAsia="Times New Roman" w:hAnsi="Times New Roman" w:cs="Times New Roman"/>
                <w:color w:val="000000"/>
                <w:sz w:val="20"/>
                <w:szCs w:val="20"/>
              </w:rPr>
              <w:t>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1D8A8965" w14:textId="77777777">
            <w:pPr>
              <w:spacing w:after="0" w:line="240" w:lineRule="auto"/>
              <w:jc w:val="center"/>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 Cost Per Hour</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66C5ADAC" w14:textId="77777777">
            <w:pPr>
              <w:spacing w:after="0" w:line="240" w:lineRule="auto"/>
              <w:jc w:val="center"/>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Annual Operations and Management Cost</w:t>
            </w:r>
            <w:r w:rsidRPr="0078277B">
              <w:rPr>
                <w:rFonts w:ascii="Times New Roman" w:eastAsia="Times New Roman" w:hAnsi="Times New Roman" w:cs="Times New Roman"/>
                <w:color w:val="000000"/>
                <w:sz w:val="20"/>
                <w:szCs w:val="20"/>
              </w:rPr>
              <w:t> </w:t>
            </w:r>
          </w:p>
        </w:tc>
        <w:tc>
          <w:tcPr>
            <w:tcW w:w="1245" w:type="dxa"/>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48A49259" w14:textId="77777777">
            <w:pPr>
              <w:spacing w:after="0" w:line="240" w:lineRule="auto"/>
              <w:jc w:val="center"/>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Total Annual Cost</w:t>
            </w:r>
            <w:r w:rsidRPr="0078277B">
              <w:rPr>
                <w:rFonts w:ascii="Times New Roman" w:eastAsia="Times New Roman" w:hAnsi="Times New Roman" w:cs="Times New Roman"/>
                <w:color w:val="000000"/>
                <w:sz w:val="20"/>
                <w:szCs w:val="20"/>
              </w:rPr>
              <w:t> </w:t>
            </w:r>
          </w:p>
        </w:tc>
      </w:tr>
      <w:tr w14:paraId="4F630FE2" w14:textId="77777777" w:rsidTr="00ED1B3B">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50553D86"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CWSRF Capitalization Grant Agreement/Intended Use Plan</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1261604"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C4A162E" w14:paraId="5D279D93" w14:textId="04C406E9">
            <w:pPr>
              <w:spacing w:after="0" w:line="240" w:lineRule="auto"/>
              <w:textAlignment w:val="baseline"/>
              <w:rPr>
                <w:rFonts w:ascii="Times New Roman" w:eastAsia="Times New Roman" w:hAnsi="Times New Roman" w:cs="Times New Roman"/>
                <w:color w:val="000000" w:themeColor="text1"/>
                <w:sz w:val="20"/>
                <w:szCs w:val="20"/>
              </w:rPr>
            </w:pPr>
            <w:r w:rsidRPr="0C4A162E">
              <w:rPr>
                <w:rFonts w:ascii="Times New Roman" w:eastAsia="Times New Roman" w:hAnsi="Times New Roman" w:cs="Times New Roman"/>
                <w:color w:val="000000" w:themeColor="text1"/>
                <w:sz w:val="20"/>
                <w:szCs w:val="20"/>
              </w:rPr>
              <w:t>2</w:t>
            </w:r>
            <w:r w:rsidRPr="0C4A162E" w:rsidR="4D76C2D7">
              <w:rPr>
                <w:rFonts w:ascii="Times New Roman" w:eastAsia="Times New Roman" w:hAnsi="Times New Roman" w:cs="Times New Roman"/>
                <w:color w:val="000000" w:themeColor="text1"/>
                <w:sz w:val="20"/>
                <w:szCs w:val="20"/>
              </w:rPr>
              <w:t>63</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53D4EFA3" w14:textId="1E076FA6">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w:t>
            </w:r>
            <w:r w:rsidR="00C7110D">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w:t>
            </w:r>
            <w:r w:rsidR="00C10B32">
              <w:rPr>
                <w:rFonts w:ascii="Times New Roman" w:eastAsia="Times New Roman" w:hAnsi="Times New Roman" w:cs="Times New Roman"/>
                <w:color w:val="000000"/>
                <w:sz w:val="20"/>
                <w:szCs w:val="20"/>
              </w:rPr>
              <w:t>396</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D1B3B" w:rsidP="0078277B" w14:paraId="2AFA14E3" w14:textId="2B4DF243">
            <w:pPr>
              <w:spacing w:after="0" w:line="240" w:lineRule="auto"/>
              <w:textAlignment w:val="baseline"/>
              <w:rPr>
                <w:rFonts w:ascii="Times New Roman" w:eastAsia="Times New Roman" w:hAnsi="Times New Roman" w:cs="Times New Roman"/>
                <w:sz w:val="24"/>
                <w:szCs w:val="24"/>
              </w:rPr>
            </w:pPr>
            <w:r w:rsidRPr="00ED1B3B">
              <w:rPr>
                <w:rFonts w:ascii="Times New Roman" w:eastAsia="Times New Roman" w:hAnsi="Times New Roman" w:cs="Times New Roman"/>
                <w:color w:val="000000"/>
                <w:sz w:val="20"/>
                <w:szCs w:val="20"/>
              </w:rPr>
              <w:t>$</w:t>
            </w:r>
            <w:r w:rsidRPr="00ED1B3B" w:rsidR="008D1D67">
              <w:rPr>
                <w:rFonts w:ascii="Times New Roman" w:eastAsia="Times New Roman" w:hAnsi="Times New Roman" w:cs="Times New Roman"/>
                <w:color w:val="000000"/>
                <w:sz w:val="20"/>
                <w:szCs w:val="20"/>
              </w:rPr>
              <w:t>70</w:t>
            </w:r>
            <w:r w:rsidRPr="00ED1B3B">
              <w:rPr>
                <w:rFonts w:ascii="Times New Roman" w:eastAsia="Times New Roman" w:hAnsi="Times New Roman" w:cs="Times New Roman"/>
                <w:color w:val="000000"/>
                <w:sz w:val="20"/>
                <w:szCs w:val="20"/>
              </w:rPr>
              <w:t>.</w:t>
            </w:r>
            <w:r w:rsidRPr="00ED1B3B" w:rsidR="008D1D67">
              <w:rPr>
                <w:rFonts w:ascii="Times New Roman" w:eastAsia="Times New Roman" w:hAnsi="Times New Roman" w:cs="Times New Roman"/>
                <w:color w:val="000000"/>
                <w:sz w:val="20"/>
                <w:szCs w:val="20"/>
              </w:rPr>
              <w:t>99</w:t>
            </w:r>
            <w:r w:rsidRPr="00ED1B3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570005AE"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36E6CD69" w14:textId="73A85173">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w:t>
            </w:r>
            <w:r w:rsidR="00673F5C">
              <w:rPr>
                <w:rFonts w:ascii="Times New Roman" w:eastAsia="Times New Roman" w:hAnsi="Times New Roman" w:cs="Times New Roman"/>
                <w:color w:val="000000"/>
                <w:sz w:val="20"/>
                <w:szCs w:val="20"/>
              </w:rPr>
              <w:t>950,982</w:t>
            </w:r>
          </w:p>
        </w:tc>
      </w:tr>
      <w:tr w14:paraId="4DF2967B" w14:textId="77777777" w:rsidTr="00ED1B3B">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266529AB"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DWSRF Capitalization Grant Agreement/Intended Use Plan</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11FC536D"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181928F5" w14:textId="23A63C1A">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3</w:t>
            </w:r>
            <w:r w:rsidR="00673F5C">
              <w:rPr>
                <w:rFonts w:ascii="Times New Roman" w:eastAsia="Times New Roman" w:hAnsi="Times New Roman" w:cs="Times New Roman"/>
                <w:color w:val="000000"/>
                <w:sz w:val="20"/>
                <w:szCs w:val="20"/>
              </w:rPr>
              <w:t>43</w:t>
            </w:r>
            <w:r w:rsidRPr="0078277B">
              <w:rPr>
                <w:rFonts w:ascii="Times New Roman" w:eastAsia="Times New Roman" w:hAnsi="Times New Roman" w:cs="Times New Roman"/>
                <w:color w:val="000000"/>
                <w:sz w:val="20"/>
                <w:szCs w:val="20"/>
              </w:rPr>
              <w:t>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184506DD" w14:textId="425077C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w:t>
            </w:r>
            <w:r w:rsidR="00673F5C">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w:t>
            </w:r>
            <w:r w:rsidR="00D12AAD">
              <w:rPr>
                <w:rFonts w:ascii="Times New Roman" w:eastAsia="Times New Roman" w:hAnsi="Times New Roman" w:cs="Times New Roman"/>
                <w:color w:val="000000"/>
                <w:sz w:val="20"/>
                <w:szCs w:val="20"/>
              </w:rPr>
              <w:t>493</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D1B3B" w:rsidP="0078277B" w14:paraId="2B25072E" w14:textId="53A3A5D1">
            <w:pPr>
              <w:spacing w:after="0" w:line="240" w:lineRule="auto"/>
              <w:textAlignment w:val="baseline"/>
              <w:rPr>
                <w:rFonts w:ascii="Times New Roman" w:eastAsia="Times New Roman" w:hAnsi="Times New Roman" w:cs="Times New Roman"/>
                <w:sz w:val="24"/>
                <w:szCs w:val="24"/>
              </w:rPr>
            </w:pPr>
            <w:r w:rsidRPr="00ED1B3B">
              <w:rPr>
                <w:rFonts w:ascii="Times New Roman" w:eastAsia="Times New Roman" w:hAnsi="Times New Roman" w:cs="Times New Roman"/>
                <w:color w:val="000000"/>
                <w:sz w:val="20"/>
                <w:szCs w:val="20"/>
              </w:rPr>
              <w:t>$</w:t>
            </w:r>
            <w:r w:rsidRPr="00ED1B3B" w:rsidR="00BB431D">
              <w:rPr>
                <w:rFonts w:ascii="Times New Roman" w:eastAsia="Times New Roman" w:hAnsi="Times New Roman" w:cs="Times New Roman"/>
                <w:color w:val="000000"/>
                <w:sz w:val="20"/>
                <w:szCs w:val="20"/>
              </w:rPr>
              <w:t>70</w:t>
            </w:r>
            <w:r w:rsidRPr="00ED1B3B">
              <w:rPr>
                <w:rFonts w:ascii="Times New Roman" w:eastAsia="Times New Roman" w:hAnsi="Times New Roman" w:cs="Times New Roman"/>
                <w:color w:val="000000"/>
                <w:sz w:val="20"/>
                <w:szCs w:val="20"/>
              </w:rPr>
              <w:t>.</w:t>
            </w:r>
            <w:r w:rsidRPr="00ED1B3B" w:rsidR="00BB431D">
              <w:rPr>
                <w:rFonts w:ascii="Times New Roman" w:eastAsia="Times New Roman" w:hAnsi="Times New Roman" w:cs="Times New Roman"/>
                <w:color w:val="000000"/>
                <w:sz w:val="20"/>
                <w:szCs w:val="20"/>
              </w:rPr>
              <w:t>99</w:t>
            </w:r>
            <w:r w:rsidRPr="00ED1B3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469140B5"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4D6C4728" w14:textId="6BD3D41C">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801DA4">
              <w:rPr>
                <w:rFonts w:ascii="Times New Roman" w:eastAsia="Times New Roman" w:hAnsi="Times New Roman" w:cs="Times New Roman"/>
                <w:color w:val="000000"/>
                <w:sz w:val="20"/>
                <w:szCs w:val="20"/>
              </w:rPr>
              <w:t>1,</w:t>
            </w:r>
            <w:r w:rsidR="00D12AAD">
              <w:rPr>
                <w:rFonts w:ascii="Times New Roman" w:eastAsia="Times New Roman" w:hAnsi="Times New Roman" w:cs="Times New Roman"/>
                <w:color w:val="000000"/>
                <w:sz w:val="20"/>
                <w:szCs w:val="20"/>
              </w:rPr>
              <w:t>241,828</w:t>
            </w:r>
          </w:p>
        </w:tc>
      </w:tr>
      <w:tr w14:paraId="52C4F2BD" w14:textId="77777777" w:rsidTr="00ED1B3B">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6E83DB6D"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CWSRF Annual Report</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5385D045"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F93C1A7" w14:textId="597EF644">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1</w:t>
            </w:r>
            <w:r w:rsidR="00547A66">
              <w:rPr>
                <w:rFonts w:ascii="Times New Roman" w:eastAsia="Times New Roman" w:hAnsi="Times New Roman" w:cs="Times New Roman"/>
                <w:color w:val="000000"/>
                <w:sz w:val="20"/>
                <w:szCs w:val="20"/>
              </w:rPr>
              <w:t>49</w:t>
            </w:r>
            <w:r w:rsidRPr="0078277B">
              <w:rPr>
                <w:rFonts w:ascii="Times New Roman" w:eastAsia="Times New Roman" w:hAnsi="Times New Roman" w:cs="Times New Roman"/>
                <w:color w:val="000000"/>
                <w:sz w:val="20"/>
                <w:szCs w:val="20"/>
              </w:rPr>
              <w:t>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27914A8" w14:textId="3BDCDE0F">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7,599 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D1B3B" w:rsidP="0078277B" w14:paraId="2A1A6DF0" w14:textId="574819AD">
            <w:pPr>
              <w:spacing w:after="0" w:line="240" w:lineRule="auto"/>
              <w:textAlignment w:val="baseline"/>
              <w:rPr>
                <w:rFonts w:ascii="Times New Roman" w:eastAsia="Times New Roman" w:hAnsi="Times New Roman" w:cs="Times New Roman"/>
                <w:sz w:val="24"/>
                <w:szCs w:val="24"/>
              </w:rPr>
            </w:pPr>
            <w:r w:rsidRPr="00ED1B3B">
              <w:rPr>
                <w:rFonts w:ascii="Times New Roman" w:eastAsia="Times New Roman" w:hAnsi="Times New Roman" w:cs="Times New Roman"/>
                <w:color w:val="000000"/>
                <w:sz w:val="20"/>
                <w:szCs w:val="20"/>
              </w:rPr>
              <w:t>$</w:t>
            </w:r>
            <w:r w:rsidRPr="00ED1B3B" w:rsidR="00BB431D">
              <w:rPr>
                <w:rFonts w:ascii="Times New Roman" w:eastAsia="Times New Roman" w:hAnsi="Times New Roman" w:cs="Times New Roman"/>
                <w:color w:val="000000"/>
                <w:sz w:val="20"/>
                <w:szCs w:val="20"/>
              </w:rPr>
              <w:t>70.99  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52F8623C"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1DDD6DAB" w14:textId="67760AB3">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8E4F6F">
              <w:rPr>
                <w:rFonts w:ascii="Times New Roman" w:eastAsia="Times New Roman" w:hAnsi="Times New Roman" w:cs="Times New Roman"/>
                <w:color w:val="000000"/>
                <w:sz w:val="20"/>
                <w:szCs w:val="20"/>
              </w:rPr>
              <w:t>539</w:t>
            </w:r>
            <w:r w:rsidR="00431B89">
              <w:rPr>
                <w:rFonts w:ascii="Times New Roman" w:eastAsia="Times New Roman" w:hAnsi="Times New Roman" w:cs="Times New Roman"/>
                <w:color w:val="000000"/>
                <w:sz w:val="20"/>
                <w:szCs w:val="20"/>
              </w:rPr>
              <w:t>,453</w:t>
            </w:r>
          </w:p>
        </w:tc>
      </w:tr>
      <w:tr w14:paraId="397A23F1" w14:textId="77777777" w:rsidTr="00ED1B3B">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68A130A6"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DWSRF Annual Report</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0AD4310A"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096A1338" w14:textId="52D0B9F8">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1</w:t>
            </w:r>
            <w:r w:rsidR="003003B2">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4</w:t>
            </w:r>
            <w:r w:rsidRPr="0078277B">
              <w:rPr>
                <w:rFonts w:ascii="Times New Roman" w:eastAsia="Times New Roman" w:hAnsi="Times New Roman" w:cs="Times New Roman"/>
                <w:color w:val="000000"/>
                <w:sz w:val="20"/>
                <w:szCs w:val="20"/>
              </w:rPr>
              <w:t>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57002DE" w14:textId="52ECF68A">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8,364 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D1B3B" w:rsidP="0078277B" w14:paraId="752AC8F9" w14:textId="254CA29C">
            <w:pPr>
              <w:spacing w:after="0" w:line="240" w:lineRule="auto"/>
              <w:textAlignment w:val="baseline"/>
              <w:rPr>
                <w:rFonts w:ascii="Times New Roman" w:eastAsia="Times New Roman" w:hAnsi="Times New Roman" w:cs="Times New Roman"/>
                <w:sz w:val="24"/>
                <w:szCs w:val="24"/>
              </w:rPr>
            </w:pPr>
            <w:r w:rsidRPr="00ED1B3B">
              <w:rPr>
                <w:rFonts w:ascii="Times New Roman" w:eastAsia="Times New Roman" w:hAnsi="Times New Roman" w:cs="Times New Roman"/>
                <w:color w:val="000000"/>
                <w:sz w:val="20"/>
                <w:szCs w:val="20"/>
              </w:rPr>
              <w:t>$</w:t>
            </w:r>
            <w:r w:rsidRPr="00ED1B3B" w:rsidR="00BB431D">
              <w:rPr>
                <w:rFonts w:ascii="Times New Roman" w:eastAsia="Times New Roman" w:hAnsi="Times New Roman" w:cs="Times New Roman"/>
                <w:color w:val="000000"/>
                <w:sz w:val="20"/>
                <w:szCs w:val="20"/>
              </w:rPr>
              <w:t>70.99  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056CFFDB"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41A030BA" w14:textId="704857E1">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79437E">
              <w:rPr>
                <w:rFonts w:ascii="Times New Roman" w:eastAsia="Times New Roman" w:hAnsi="Times New Roman" w:cs="Times New Roman"/>
                <w:color w:val="000000"/>
                <w:sz w:val="20"/>
                <w:szCs w:val="20"/>
              </w:rPr>
              <w:t>593,760</w:t>
            </w:r>
          </w:p>
        </w:tc>
      </w:tr>
      <w:tr w14:paraId="017CDB57" w14:textId="77777777" w:rsidTr="008168FD">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EC2385" w:rsidP="0078277B" w14:paraId="1DC19C42" w14:textId="77777777">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b/>
                <w:bCs/>
                <w:color w:val="000000"/>
                <w:sz w:val="20"/>
                <w:szCs w:val="20"/>
              </w:rPr>
              <w:t>CWSRF State Audit</w:t>
            </w:r>
            <w:r w:rsidRPr="00EC2385">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C2385" w:rsidP="0078277B" w14:paraId="2794634C" w14:textId="77777777">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C2385" w:rsidP="0078277B" w14:paraId="02B233DA" w14:textId="77777777">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color w:val="000000"/>
                <w:sz w:val="20"/>
                <w:szCs w:val="20"/>
              </w:rPr>
              <w:t>322 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C2385" w:rsidP="0078277B" w14:paraId="097BF27D" w14:textId="77777777">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color w:val="000000"/>
                <w:sz w:val="20"/>
                <w:szCs w:val="20"/>
              </w:rPr>
              <w:t>16,422 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EC2385" w:rsidP="0078277B" w14:paraId="7312530B" w14:textId="0D4CB515">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color w:val="000000"/>
                <w:sz w:val="20"/>
                <w:szCs w:val="20"/>
              </w:rPr>
              <w:t>$</w:t>
            </w:r>
            <w:r w:rsidRPr="00EC2385" w:rsidR="00BB431D">
              <w:rPr>
                <w:rFonts w:ascii="Times New Roman" w:eastAsia="Times New Roman" w:hAnsi="Times New Roman" w:cs="Times New Roman"/>
                <w:color w:val="000000"/>
                <w:sz w:val="20"/>
                <w:szCs w:val="20"/>
              </w:rPr>
              <w:t>70.99  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EC2385" w:rsidP="0078277B" w14:paraId="2108AF38" w14:textId="77777777">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color w:val="000000"/>
                <w:sz w:val="20"/>
                <w:szCs w:val="20"/>
              </w:rPr>
              <w:t>$3,177,300.00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6536C6FE" w14:textId="20BF076C">
            <w:pPr>
              <w:spacing w:after="0" w:line="240" w:lineRule="auto"/>
              <w:textAlignment w:val="baseline"/>
              <w:rPr>
                <w:rFonts w:ascii="Times New Roman" w:eastAsia="Times New Roman" w:hAnsi="Times New Roman" w:cs="Times New Roman"/>
                <w:sz w:val="24"/>
                <w:szCs w:val="24"/>
              </w:rPr>
            </w:pPr>
            <w:r w:rsidRPr="00EC2385">
              <w:rPr>
                <w:rFonts w:ascii="Times New Roman" w:eastAsia="Times New Roman" w:hAnsi="Times New Roman" w:cs="Times New Roman"/>
                <w:color w:val="000000"/>
                <w:sz w:val="20"/>
                <w:szCs w:val="20"/>
              </w:rPr>
              <w:t>$</w:t>
            </w:r>
            <w:r w:rsidRPr="00EC2385" w:rsidR="002D5270">
              <w:rPr>
                <w:rFonts w:ascii="Times New Roman" w:eastAsia="Times New Roman" w:hAnsi="Times New Roman" w:cs="Times New Roman"/>
                <w:color w:val="000000"/>
                <w:sz w:val="20"/>
                <w:szCs w:val="20"/>
              </w:rPr>
              <w:t>4,343,09</w:t>
            </w:r>
            <w:r w:rsidRPr="00EC2385" w:rsidR="007F4954">
              <w:rPr>
                <w:rFonts w:ascii="Times New Roman" w:eastAsia="Times New Roman" w:hAnsi="Times New Roman" w:cs="Times New Roman"/>
                <w:color w:val="000000"/>
                <w:sz w:val="20"/>
                <w:szCs w:val="20"/>
              </w:rPr>
              <w:t>8</w:t>
            </w:r>
          </w:p>
        </w:tc>
      </w:tr>
      <w:tr w14:paraId="05BF8F33" w14:textId="77777777" w:rsidTr="008168FD">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2DF73CA6"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DWSRF State Audit</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00DE6DF2"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02CA062"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305 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B11D263"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15,555 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5C11A9F" w14:textId="69D2393C">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BB431D">
              <w:rPr>
                <w:rFonts w:ascii="Times New Roman" w:eastAsia="Times New Roman" w:hAnsi="Times New Roman" w:cs="Times New Roman"/>
                <w:color w:val="000000"/>
                <w:sz w:val="20"/>
                <w:szCs w:val="20"/>
              </w:rPr>
              <w:t>70</w:t>
            </w:r>
            <w:r w:rsidRPr="0078277B" w:rsidR="00BB431D">
              <w:rPr>
                <w:rFonts w:ascii="Times New Roman" w:eastAsia="Times New Roman" w:hAnsi="Times New Roman" w:cs="Times New Roman"/>
                <w:color w:val="000000"/>
                <w:sz w:val="20"/>
                <w:szCs w:val="20"/>
              </w:rPr>
              <w:t>.</w:t>
            </w:r>
            <w:r w:rsidR="00BB431D">
              <w:rPr>
                <w:rFonts w:ascii="Times New Roman" w:eastAsia="Times New Roman" w:hAnsi="Times New Roman" w:cs="Times New Roman"/>
                <w:color w:val="000000"/>
                <w:sz w:val="20"/>
                <w:szCs w:val="20"/>
              </w:rPr>
              <w:t>99</w:t>
            </w:r>
            <w:r w:rsidRPr="0078277B" w:rsidR="00BB431D">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0C272CF1"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$3,177,300.00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55F3D1AC" w14:textId="5DA5A81E">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4946CE">
              <w:rPr>
                <w:rFonts w:ascii="Times New Roman" w:eastAsia="Times New Roman" w:hAnsi="Times New Roman" w:cs="Times New Roman"/>
                <w:color w:val="000000"/>
                <w:sz w:val="20"/>
                <w:szCs w:val="20"/>
              </w:rPr>
              <w:t>4,281,5</w:t>
            </w:r>
            <w:r w:rsidR="00CE6C44">
              <w:rPr>
                <w:rFonts w:ascii="Times New Roman" w:eastAsia="Times New Roman" w:hAnsi="Times New Roman" w:cs="Times New Roman"/>
                <w:color w:val="000000"/>
                <w:sz w:val="20"/>
                <w:szCs w:val="20"/>
              </w:rPr>
              <w:t>49</w:t>
            </w:r>
          </w:p>
        </w:tc>
      </w:tr>
      <w:tr w14:paraId="3AAE1EA5" w14:textId="77777777" w:rsidTr="008168FD">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20E55798"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CWSRF Financial and Project Data</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195E2150"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B30AB4A"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101 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25281CB0"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0EE14782" w14:textId="48401523">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BB431D">
              <w:rPr>
                <w:rFonts w:ascii="Times New Roman" w:eastAsia="Times New Roman" w:hAnsi="Times New Roman" w:cs="Times New Roman"/>
                <w:color w:val="000000"/>
                <w:sz w:val="20"/>
                <w:szCs w:val="20"/>
              </w:rPr>
              <w:t>70</w:t>
            </w:r>
            <w:r w:rsidRPr="0078277B" w:rsidR="00BB431D">
              <w:rPr>
                <w:rFonts w:ascii="Times New Roman" w:eastAsia="Times New Roman" w:hAnsi="Times New Roman" w:cs="Times New Roman"/>
                <w:color w:val="000000"/>
                <w:sz w:val="20"/>
                <w:szCs w:val="20"/>
              </w:rPr>
              <w:t>.</w:t>
            </w:r>
            <w:r w:rsidR="00BB431D">
              <w:rPr>
                <w:rFonts w:ascii="Times New Roman" w:eastAsia="Times New Roman" w:hAnsi="Times New Roman" w:cs="Times New Roman"/>
                <w:color w:val="000000"/>
                <w:sz w:val="20"/>
                <w:szCs w:val="20"/>
              </w:rPr>
              <w:t>99</w:t>
            </w:r>
            <w:r w:rsidRPr="0078277B" w:rsidR="00BB431D">
              <w:rPr>
                <w:rFonts w:ascii="Times New Roman" w:eastAsia="Times New Roman" w:hAnsi="Times New Roman" w:cs="Times New Roman"/>
                <w:color w:val="000000"/>
                <w:sz w:val="20"/>
                <w:szCs w:val="20"/>
              </w:rPr>
              <w:t>  </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73810936"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384B454B" w14:textId="4D95CAFC">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D67DE3">
              <w:rPr>
                <w:rFonts w:ascii="Times New Roman" w:eastAsia="Times New Roman" w:hAnsi="Times New Roman" w:cs="Times New Roman"/>
                <w:color w:val="000000"/>
                <w:sz w:val="20"/>
                <w:szCs w:val="20"/>
              </w:rPr>
              <w:t>365,669</w:t>
            </w:r>
          </w:p>
        </w:tc>
      </w:tr>
      <w:tr w14:paraId="54E429D4" w14:textId="77777777" w:rsidTr="008168FD">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44DA75F6"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DWSRF Financial and Project Data</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0BEC25ED"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51 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D77BA7A"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109 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7539E22A"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5,559 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8A64B3C" w14:textId="0E0BA8B2">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BB431D">
              <w:rPr>
                <w:rFonts w:ascii="Times New Roman" w:eastAsia="Times New Roman" w:hAnsi="Times New Roman" w:cs="Times New Roman"/>
                <w:color w:val="000000"/>
                <w:sz w:val="20"/>
                <w:szCs w:val="20"/>
              </w:rPr>
              <w:t>70</w:t>
            </w:r>
            <w:r w:rsidRPr="0078277B" w:rsidR="00BB431D">
              <w:rPr>
                <w:rFonts w:ascii="Times New Roman" w:eastAsia="Times New Roman" w:hAnsi="Times New Roman" w:cs="Times New Roman"/>
                <w:color w:val="000000"/>
                <w:sz w:val="20"/>
                <w:szCs w:val="20"/>
              </w:rPr>
              <w:t>.</w:t>
            </w:r>
            <w:r w:rsidR="00BB431D">
              <w:rPr>
                <w:rFonts w:ascii="Times New Roman" w:eastAsia="Times New Roman" w:hAnsi="Times New Roman" w:cs="Times New Roman"/>
                <w:color w:val="000000"/>
                <w:sz w:val="20"/>
                <w:szCs w:val="20"/>
              </w:rPr>
              <w:t>99</w:t>
            </w:r>
            <w:r w:rsidRPr="0078277B" w:rsidR="00BB431D">
              <w:rPr>
                <w:rFonts w:ascii="Times New Roman" w:eastAsia="Times New Roman" w:hAnsi="Times New Roman" w:cs="Times New Roman"/>
                <w:color w:val="000000"/>
                <w:sz w:val="20"/>
                <w:szCs w:val="20"/>
              </w:rPr>
              <w:t>  </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2EA11EE1"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762A6EA8" w14:textId="63200C10">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CF02D7">
              <w:rPr>
                <w:rFonts w:ascii="Times New Roman" w:eastAsia="Times New Roman" w:hAnsi="Times New Roman" w:cs="Times New Roman"/>
                <w:color w:val="000000"/>
                <w:sz w:val="20"/>
                <w:szCs w:val="20"/>
              </w:rPr>
              <w:t>394,633</w:t>
            </w:r>
          </w:p>
        </w:tc>
      </w:tr>
      <w:tr w14:paraId="7E1A384A" w14:textId="77777777" w:rsidTr="008168FD">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50257B2A"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CWSRF Public Awareness Requirements</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8F2C93B" w14:textId="4FDE749A">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320</w:t>
            </w:r>
            <w:r w:rsidRPr="0078277B">
              <w:rPr>
                <w:rFonts w:ascii="Times New Roman" w:eastAsia="Times New Roman" w:hAnsi="Times New Roman" w:cs="Times New Roman"/>
                <w:color w:val="000000"/>
                <w:sz w:val="20"/>
                <w:szCs w:val="20"/>
              </w:rPr>
              <w:t>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251EC782"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3 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28D88F5C" w14:textId="71E29865">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960</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17007AB1" w14:textId="1D97BC9B">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$4</w:t>
            </w:r>
            <w:r w:rsidR="00C26BD3">
              <w:rPr>
                <w:rFonts w:ascii="Times New Roman" w:eastAsia="Times New Roman" w:hAnsi="Times New Roman" w:cs="Times New Roman"/>
                <w:color w:val="000000"/>
                <w:sz w:val="20"/>
                <w:szCs w:val="20"/>
              </w:rPr>
              <w:t>5</w:t>
            </w:r>
            <w:r w:rsidRPr="0078277B">
              <w:rPr>
                <w:rFonts w:ascii="Times New Roman" w:eastAsia="Times New Roman" w:hAnsi="Times New Roman" w:cs="Times New Roman"/>
                <w:color w:val="000000"/>
                <w:sz w:val="20"/>
                <w:szCs w:val="20"/>
              </w:rPr>
              <w:t>.</w:t>
            </w:r>
            <w:r w:rsidR="00C26BD3">
              <w:rPr>
                <w:rFonts w:ascii="Times New Roman" w:eastAsia="Times New Roman" w:hAnsi="Times New Roman" w:cs="Times New Roman"/>
                <w:color w:val="000000"/>
                <w:sz w:val="20"/>
                <w:szCs w:val="20"/>
              </w:rPr>
              <w:t>10</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086F899B"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39FEC6B7" w14:textId="00915861">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364820">
              <w:rPr>
                <w:rFonts w:ascii="Times New Roman" w:eastAsia="Times New Roman" w:hAnsi="Times New Roman" w:cs="Times New Roman"/>
                <w:color w:val="000000"/>
                <w:sz w:val="20"/>
                <w:szCs w:val="20"/>
              </w:rPr>
              <w:t>67,560</w:t>
            </w:r>
          </w:p>
        </w:tc>
      </w:tr>
      <w:tr w14:paraId="00C97FA4" w14:textId="77777777" w:rsidTr="008168FD">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78277B" w:rsidRPr="0078277B" w:rsidP="0078277B" w14:paraId="4EEE589B"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b/>
                <w:bCs/>
                <w:color w:val="000000"/>
                <w:sz w:val="20"/>
                <w:szCs w:val="20"/>
              </w:rPr>
              <w:t>DWSRF Public Awareness Requirements</w:t>
            </w:r>
            <w:r w:rsidRPr="0078277B">
              <w:rPr>
                <w:rFonts w:ascii="Times New Roman" w:eastAsia="Times New Roman" w:hAnsi="Times New Roman" w:cs="Times New Roman"/>
                <w:color w:val="000000"/>
                <w:sz w:val="20"/>
                <w:szCs w:val="20"/>
              </w:rPr>
              <w:t> </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28CA178A" w14:textId="2E338523">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320</w:t>
            </w:r>
            <w:r w:rsidRPr="0078277B">
              <w:rPr>
                <w:rFonts w:ascii="Times New Roman" w:eastAsia="Times New Roman" w:hAnsi="Times New Roman" w:cs="Times New Roman"/>
                <w:color w:val="000000"/>
                <w:sz w:val="20"/>
                <w:szCs w:val="20"/>
              </w:rPr>
              <w:t> </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6BF5CBD1"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3 </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4F990417" w14:textId="1C9C8AD0">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960</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hideMark/>
          </w:tcPr>
          <w:p w:rsidR="0078277B" w:rsidRPr="0078277B" w:rsidP="0078277B" w14:paraId="3C3EC73D" w14:textId="1E2D235A">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$4</w:t>
            </w:r>
            <w:r w:rsidR="00C26BD3">
              <w:rPr>
                <w:rFonts w:ascii="Times New Roman" w:eastAsia="Times New Roman" w:hAnsi="Times New Roman" w:cs="Times New Roman"/>
                <w:color w:val="000000"/>
                <w:sz w:val="20"/>
                <w:szCs w:val="20"/>
              </w:rPr>
              <w:t>5</w:t>
            </w:r>
            <w:r w:rsidRPr="0078277B">
              <w:rPr>
                <w:rFonts w:ascii="Times New Roman" w:eastAsia="Times New Roman" w:hAnsi="Times New Roman" w:cs="Times New Roman"/>
                <w:color w:val="000000"/>
                <w:sz w:val="20"/>
                <w:szCs w:val="20"/>
              </w:rPr>
              <w:t>.</w:t>
            </w:r>
            <w:r w:rsidR="00C26BD3">
              <w:rPr>
                <w:rFonts w:ascii="Times New Roman" w:eastAsia="Times New Roman" w:hAnsi="Times New Roman" w:cs="Times New Roman"/>
                <w:color w:val="000000"/>
                <w:sz w:val="20"/>
                <w:szCs w:val="20"/>
              </w:rPr>
              <w:t>10</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hideMark/>
          </w:tcPr>
          <w:p w:rsidR="0078277B" w:rsidRPr="0078277B" w:rsidP="0078277B" w14:paraId="4F6E43AE" w14:textId="77777777">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$0.00  </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hideMark/>
          </w:tcPr>
          <w:p w:rsidR="0078277B" w:rsidRPr="0078277B" w:rsidP="0078277B" w14:paraId="54273FDA" w14:textId="56650A32">
            <w:pPr>
              <w:spacing w:after="0" w:line="240" w:lineRule="auto"/>
              <w:textAlignment w:val="baseline"/>
              <w:rPr>
                <w:rFonts w:ascii="Times New Roman" w:eastAsia="Times New Roman" w:hAnsi="Times New Roman" w:cs="Times New Roman"/>
                <w:sz w:val="24"/>
                <w:szCs w:val="24"/>
              </w:rPr>
            </w:pPr>
            <w:r w:rsidRPr="0078277B">
              <w:rPr>
                <w:rFonts w:ascii="Times New Roman" w:eastAsia="Times New Roman" w:hAnsi="Times New Roman" w:cs="Times New Roman"/>
                <w:color w:val="000000"/>
                <w:sz w:val="20"/>
                <w:szCs w:val="20"/>
              </w:rPr>
              <w:t>$</w:t>
            </w:r>
            <w:r w:rsidR="003A29C2">
              <w:rPr>
                <w:rFonts w:ascii="Times New Roman" w:eastAsia="Times New Roman" w:hAnsi="Times New Roman" w:cs="Times New Roman"/>
                <w:color w:val="000000"/>
                <w:sz w:val="20"/>
                <w:szCs w:val="20"/>
              </w:rPr>
              <w:t>113,47</w:t>
            </w:r>
            <w:r w:rsidR="00777A0A">
              <w:rPr>
                <w:rFonts w:ascii="Times New Roman" w:eastAsia="Times New Roman" w:hAnsi="Times New Roman" w:cs="Times New Roman"/>
                <w:color w:val="000000"/>
                <w:sz w:val="20"/>
                <w:szCs w:val="20"/>
              </w:rPr>
              <w:t>2</w:t>
            </w:r>
          </w:p>
        </w:tc>
      </w:tr>
      <w:tr w14:paraId="3CE82A22" w14:textId="77777777" w:rsidTr="00543C6F">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524CAB" w:rsidRPr="0078277B" w:rsidP="0078277B" w14:paraId="5406A611" w14:textId="40FC84BC">
            <w:pPr>
              <w:spacing w:after="0" w:line="240" w:lineRule="auto"/>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CWSRF </w:t>
            </w:r>
            <w:r w:rsidR="00E064CE">
              <w:rPr>
                <w:rFonts w:ascii="Times New Roman" w:eastAsia="Times New Roman" w:hAnsi="Times New Roman" w:cs="Times New Roman"/>
                <w:b/>
                <w:bCs/>
                <w:color w:val="000000"/>
                <w:sz w:val="20"/>
                <w:szCs w:val="20"/>
              </w:rPr>
              <w:t>Information for case studies, fact sheets, and best practices</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tcPr>
          <w:p w:rsidR="005406D0" w:rsidRPr="00986EDE" w:rsidP="0078277B" w14:paraId="1E1DAD20" w14:textId="50A61202">
            <w:pPr>
              <w:spacing w:after="0" w:line="240" w:lineRule="auto"/>
              <w:textAlignment w:val="baseline"/>
              <w:rPr>
                <w:rFonts w:ascii="Times New Roman" w:eastAsia="Times New Roman" w:hAnsi="Times New Roman" w:cs="Times New Roman"/>
                <w:sz w:val="20"/>
                <w:szCs w:val="20"/>
                <w:shd w:val="clear" w:color="auto" w:fill="FFFF00"/>
              </w:rPr>
            </w:pPr>
            <w:r w:rsidRPr="00EC2385">
              <w:rPr>
                <w:rFonts w:ascii="Times New Roman" w:eastAsia="Times New Roman" w:hAnsi="Times New Roman" w:cs="Times New Roman"/>
                <w:color w:val="000000"/>
                <w:sz w:val="20"/>
                <w:szCs w:val="20"/>
              </w:rPr>
              <w:t>51</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tcPr>
          <w:p w:rsidR="00524CAB" w:rsidRPr="0078277B" w:rsidP="0078277B" w14:paraId="73875B05" w14:textId="630B2FEE">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tcPr>
          <w:p w:rsidR="00524CAB" w:rsidRPr="0078277B" w:rsidP="0078277B" w14:paraId="2ABBCA13" w14:textId="4361B723">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tcPr>
          <w:p w:rsidR="00524CAB" w:rsidRPr="0078277B" w:rsidP="0078277B" w14:paraId="01440D1A" w14:textId="2D51D877">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r w:rsidRPr="0078277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99</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tcPr>
          <w:p w:rsidR="00524CAB" w:rsidRPr="0078277B" w:rsidP="0078277B" w14:paraId="2AB75BE3" w14:textId="7ACD2241">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tcPr>
          <w:p w:rsidR="00524CAB" w:rsidRPr="0078277B" w:rsidP="0078277B" w14:paraId="574CEB35" w14:textId="1A428DAB">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$3,620.49</w:t>
            </w:r>
          </w:p>
        </w:tc>
      </w:tr>
      <w:tr w14:paraId="4089B1C8" w14:textId="77777777" w:rsidTr="00DD02FE">
        <w:tblPrEx>
          <w:tblW w:w="0" w:type="dxa"/>
          <w:tblInd w:w="-15" w:type="dxa"/>
          <w:tblCellMar>
            <w:left w:w="0" w:type="dxa"/>
            <w:right w:w="0" w:type="dxa"/>
          </w:tblCellMar>
          <w:tblLook w:val="04A0"/>
        </w:tblPrEx>
        <w:trPr>
          <w:gridBefore w:val="1"/>
          <w:wBefore w:w="6" w:type="dxa"/>
          <w:trHeight w:val="42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E064CE" w:rsidP="0078277B" w14:paraId="1A41CC95" w14:textId="70417811">
            <w:pPr>
              <w:spacing w:after="0" w:line="240" w:lineRule="auto"/>
              <w:textAlignment w:val="baseline"/>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DWSRF Information for case studies, fact sheets, and best practices</w:t>
            </w:r>
          </w:p>
        </w:tc>
        <w:tc>
          <w:tcPr>
            <w:tcW w:w="1170" w:type="dxa"/>
            <w:tcBorders>
              <w:top w:val="single" w:sz="6" w:space="0" w:color="000000" w:themeColor="text1"/>
              <w:left w:val="nil"/>
              <w:bottom w:val="single" w:sz="6" w:space="0" w:color="000000" w:themeColor="text1"/>
              <w:right w:val="single" w:sz="6" w:space="0" w:color="000000" w:themeColor="text1"/>
            </w:tcBorders>
            <w:vAlign w:val="center"/>
          </w:tcPr>
          <w:p w:rsidR="00E064CE" w:rsidRPr="00543C6F" w:rsidP="0078277B" w14:paraId="69523CC7" w14:textId="7EC3C996">
            <w:pPr>
              <w:spacing w:after="0" w:line="240" w:lineRule="auto"/>
              <w:textAlignment w:val="baseline"/>
              <w:rPr>
                <w:rFonts w:ascii="Times New Roman" w:eastAsia="Times New Roman" w:hAnsi="Times New Roman" w:cs="Times New Roman"/>
                <w:color w:val="000000"/>
                <w:sz w:val="20"/>
                <w:szCs w:val="20"/>
                <w:shd w:val="clear" w:color="auto" w:fill="FFFF00"/>
              </w:rPr>
            </w:pPr>
            <w:r w:rsidRPr="00EC2385">
              <w:rPr>
                <w:rFonts w:ascii="Times New Roman" w:eastAsia="Times New Roman" w:hAnsi="Times New Roman" w:cs="Times New Roman"/>
                <w:color w:val="000000"/>
                <w:sz w:val="20"/>
                <w:szCs w:val="20"/>
              </w:rPr>
              <w:t>51</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tcPr>
          <w:p w:rsidR="00E064CE" w:rsidRPr="0078277B" w:rsidP="0078277B" w14:paraId="12F29788" w14:textId="6EA0E9AF">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60" w:type="dxa"/>
            <w:tcBorders>
              <w:top w:val="single" w:sz="6" w:space="0" w:color="000000" w:themeColor="text1"/>
              <w:left w:val="nil"/>
              <w:bottom w:val="single" w:sz="6" w:space="0" w:color="000000" w:themeColor="text1"/>
              <w:right w:val="single" w:sz="6" w:space="0" w:color="000000" w:themeColor="text1"/>
            </w:tcBorders>
            <w:vAlign w:val="center"/>
          </w:tcPr>
          <w:p w:rsidR="00E064CE" w:rsidRPr="0078277B" w:rsidP="0078277B" w14:paraId="7FABEBD5" w14:textId="365791E7">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1080" w:type="dxa"/>
            <w:tcBorders>
              <w:top w:val="single" w:sz="6" w:space="0" w:color="000000" w:themeColor="text1"/>
              <w:left w:val="nil"/>
              <w:bottom w:val="single" w:sz="6" w:space="0" w:color="000000" w:themeColor="text1"/>
              <w:right w:val="single" w:sz="6" w:space="0" w:color="000000" w:themeColor="text1"/>
            </w:tcBorders>
            <w:vAlign w:val="center"/>
          </w:tcPr>
          <w:p w:rsidR="00E064CE" w:rsidRPr="0078277B" w:rsidP="0078277B" w14:paraId="018349C3" w14:textId="37EA13D0">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w:t>
            </w:r>
            <w:r w:rsidRPr="0078277B">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99</w:t>
            </w:r>
            <w:r w:rsidRPr="0078277B">
              <w:rPr>
                <w:rFonts w:ascii="Times New Roman" w:eastAsia="Times New Roman" w:hAnsi="Times New Roman" w:cs="Times New Roman"/>
                <w:color w:val="000000"/>
                <w:sz w:val="20"/>
                <w:szCs w:val="20"/>
              </w:rPr>
              <w:t>    </w:t>
            </w:r>
          </w:p>
        </w:tc>
        <w:tc>
          <w:tcPr>
            <w:tcW w:w="1620" w:type="dxa"/>
            <w:tcBorders>
              <w:top w:val="single" w:sz="6" w:space="0" w:color="000000" w:themeColor="text1"/>
              <w:left w:val="nil"/>
              <w:bottom w:val="single" w:sz="6" w:space="0" w:color="000000" w:themeColor="text1"/>
              <w:right w:val="single" w:sz="6" w:space="0" w:color="auto"/>
            </w:tcBorders>
            <w:vAlign w:val="center"/>
          </w:tcPr>
          <w:p w:rsidR="00E064CE" w:rsidRPr="0078277B" w:rsidP="0078277B" w14:paraId="24B1693A" w14:textId="6F6C234B">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245" w:type="dxa"/>
            <w:gridSpan w:val="2"/>
            <w:tcBorders>
              <w:top w:val="single" w:sz="6" w:space="0" w:color="000000" w:themeColor="text1"/>
              <w:left w:val="single" w:sz="6" w:space="0" w:color="auto"/>
              <w:bottom w:val="single" w:sz="6" w:space="0" w:color="000000" w:themeColor="text1"/>
              <w:right w:val="single" w:sz="6" w:space="0" w:color="000000" w:themeColor="text1"/>
            </w:tcBorders>
            <w:vAlign w:val="center"/>
          </w:tcPr>
          <w:p w:rsidR="00E064CE" w:rsidRPr="0078277B" w:rsidP="0078277B" w14:paraId="451E9011" w14:textId="7517F5DC">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3,620.49</w:t>
            </w:r>
          </w:p>
        </w:tc>
      </w:tr>
    </w:tbl>
    <w:p w:rsidR="0078277B" w:rsidRPr="0078277B" w:rsidP="0078277B" w14:paraId="4D326A34" w14:textId="77777777">
      <w:pPr>
        <w:spacing w:after="0" w:line="240" w:lineRule="auto"/>
        <w:textAlignment w:val="baseline"/>
        <w:rPr>
          <w:rFonts w:ascii="Segoe UI" w:eastAsia="Times New Roman" w:hAnsi="Segoe UI" w:cs="Segoe UI"/>
          <w:sz w:val="18"/>
          <w:szCs w:val="18"/>
        </w:rPr>
      </w:pPr>
      <w:r w:rsidRPr="0078277B">
        <w:rPr>
          <w:rFonts w:ascii="Times New Roman" w:eastAsia="Times New Roman" w:hAnsi="Times New Roman" w:cs="Times New Roman"/>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735"/>
        <w:gridCol w:w="2160"/>
      </w:tblGrid>
      <w:tr w14:paraId="54DEAA7E" w14:textId="77777777" w:rsidTr="0078277B">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285"/>
        </w:trPr>
        <w:tc>
          <w:tcPr>
            <w:tcW w:w="3735" w:type="dxa"/>
            <w:tcBorders>
              <w:top w:val="nil"/>
              <w:left w:val="nil"/>
              <w:bottom w:val="nil"/>
              <w:right w:val="nil"/>
            </w:tcBorders>
            <w:vAlign w:val="center"/>
            <w:hideMark/>
          </w:tcPr>
          <w:p w:rsidR="0078277B" w:rsidRPr="00983C8C" w:rsidP="0078277B" w14:paraId="22212C81" w14:textId="434F5C45">
            <w:pPr>
              <w:spacing w:after="0" w:line="240" w:lineRule="auto"/>
              <w:textAlignment w:val="baseline"/>
              <w:rPr>
                <w:rFonts w:ascii="Times New Roman" w:eastAsia="Times New Roman" w:hAnsi="Times New Roman" w:cs="Times New Roman"/>
                <w:sz w:val="24"/>
                <w:szCs w:val="24"/>
              </w:rPr>
            </w:pPr>
            <w:r w:rsidRPr="00983C8C">
              <w:rPr>
                <w:rFonts w:ascii="Times New Roman" w:eastAsia="Times New Roman" w:hAnsi="Times New Roman" w:cs="Times New Roman"/>
                <w:color w:val="000000"/>
                <w:sz w:val="20"/>
                <w:szCs w:val="20"/>
              </w:rPr>
              <w:t>Annual Number of Responses:</w:t>
            </w:r>
            <w:r w:rsidRPr="00983C8C" w:rsidR="000E11E0">
              <w:rPr>
                <w:rFonts w:ascii="Times New Roman" w:eastAsia="Times New Roman" w:hAnsi="Times New Roman" w:cs="Times New Roman"/>
                <w:color w:val="000000"/>
                <w:sz w:val="20"/>
                <w:szCs w:val="20"/>
              </w:rPr>
              <w:t> </w:t>
            </w:r>
          </w:p>
        </w:tc>
        <w:tc>
          <w:tcPr>
            <w:tcW w:w="2160" w:type="dxa"/>
            <w:tcBorders>
              <w:top w:val="nil"/>
              <w:left w:val="nil"/>
              <w:bottom w:val="nil"/>
              <w:right w:val="nil"/>
            </w:tcBorders>
            <w:vAlign w:val="center"/>
            <w:hideMark/>
          </w:tcPr>
          <w:p w:rsidR="0078277B" w:rsidRPr="00983C8C" w:rsidP="0078277B" w14:paraId="6DB5071C" w14:textId="676C5D97">
            <w:pPr>
              <w:spacing w:after="0" w:line="240" w:lineRule="auto"/>
              <w:jc w:val="center"/>
              <w:textAlignment w:val="baseline"/>
              <w:rPr>
                <w:rFonts w:ascii="Times New Roman" w:eastAsia="Times New Roman" w:hAnsi="Times New Roman" w:cs="Times New Roman"/>
                <w:sz w:val="24"/>
                <w:szCs w:val="24"/>
              </w:rPr>
            </w:pPr>
            <w:r w:rsidRPr="00983C8C">
              <w:rPr>
                <w:rFonts w:ascii="Times New Roman" w:eastAsia="Times New Roman" w:hAnsi="Times New Roman" w:cs="Times New Roman"/>
                <w:sz w:val="24"/>
                <w:szCs w:val="24"/>
              </w:rPr>
              <w:t>1150</w:t>
            </w:r>
          </w:p>
        </w:tc>
      </w:tr>
      <w:tr w14:paraId="47C1656B" w14:textId="77777777" w:rsidTr="0078277B">
        <w:tblPrEx>
          <w:tblW w:w="0" w:type="dxa"/>
          <w:tblCellMar>
            <w:left w:w="0" w:type="dxa"/>
            <w:right w:w="0" w:type="dxa"/>
          </w:tblCellMar>
          <w:tblLook w:val="04A0"/>
        </w:tblPrEx>
        <w:trPr>
          <w:trHeight w:val="285"/>
        </w:trPr>
        <w:tc>
          <w:tcPr>
            <w:tcW w:w="3735" w:type="dxa"/>
            <w:tcBorders>
              <w:top w:val="nil"/>
              <w:left w:val="nil"/>
              <w:bottom w:val="nil"/>
              <w:right w:val="nil"/>
            </w:tcBorders>
            <w:vAlign w:val="center"/>
            <w:hideMark/>
          </w:tcPr>
          <w:p w:rsidR="0078277B" w:rsidRPr="00983C8C" w:rsidP="0078277B" w14:paraId="7D3F7E35" w14:textId="78BBF8B0">
            <w:pPr>
              <w:spacing w:after="0" w:line="240" w:lineRule="auto"/>
              <w:textAlignment w:val="baseline"/>
              <w:rPr>
                <w:rFonts w:ascii="Times New Roman" w:eastAsia="Times New Roman" w:hAnsi="Times New Roman" w:cs="Times New Roman"/>
                <w:sz w:val="24"/>
                <w:szCs w:val="24"/>
              </w:rPr>
            </w:pPr>
            <w:r w:rsidRPr="00983C8C">
              <w:rPr>
                <w:rFonts w:ascii="Times New Roman" w:eastAsia="Times New Roman" w:hAnsi="Times New Roman" w:cs="Times New Roman"/>
                <w:color w:val="000000"/>
                <w:sz w:val="20"/>
                <w:szCs w:val="20"/>
              </w:rPr>
              <w:t>Annual Time Burden</w:t>
            </w:r>
            <w:r w:rsidRPr="00983C8C" w:rsidR="000E11E0">
              <w:rPr>
                <w:rFonts w:ascii="Times New Roman" w:eastAsia="Times New Roman" w:hAnsi="Times New Roman" w:cs="Times New Roman"/>
                <w:color w:val="000000"/>
                <w:sz w:val="20"/>
                <w:szCs w:val="20"/>
              </w:rPr>
              <w:t> </w:t>
            </w:r>
          </w:p>
        </w:tc>
        <w:tc>
          <w:tcPr>
            <w:tcW w:w="2160" w:type="dxa"/>
            <w:tcBorders>
              <w:top w:val="nil"/>
              <w:left w:val="nil"/>
              <w:bottom w:val="nil"/>
              <w:right w:val="nil"/>
            </w:tcBorders>
            <w:vAlign w:val="center"/>
            <w:hideMark/>
          </w:tcPr>
          <w:p w:rsidR="0078277B" w:rsidRPr="00983C8C" w:rsidP="0078277B" w14:paraId="07D9C0AD" w14:textId="5BA4573C">
            <w:pPr>
              <w:spacing w:after="0" w:line="240" w:lineRule="auto"/>
              <w:jc w:val="center"/>
              <w:textAlignment w:val="baseline"/>
              <w:rPr>
                <w:rFonts w:ascii="Times New Roman" w:eastAsia="Times New Roman" w:hAnsi="Times New Roman" w:cs="Times New Roman"/>
                <w:sz w:val="24"/>
                <w:szCs w:val="24"/>
              </w:rPr>
            </w:pPr>
            <w:r w:rsidRPr="00983C8C">
              <w:rPr>
                <w:rFonts w:ascii="Times New Roman" w:eastAsia="Times New Roman" w:hAnsi="Times New Roman" w:cs="Times New Roman"/>
                <w:sz w:val="24"/>
                <w:szCs w:val="24"/>
              </w:rPr>
              <w:t>91,561</w:t>
            </w:r>
          </w:p>
        </w:tc>
      </w:tr>
      <w:tr w14:paraId="78E34302" w14:textId="77777777" w:rsidTr="0078277B">
        <w:tblPrEx>
          <w:tblW w:w="0" w:type="dxa"/>
          <w:tblCellMar>
            <w:left w:w="0" w:type="dxa"/>
            <w:right w:w="0" w:type="dxa"/>
          </w:tblCellMar>
          <w:tblLook w:val="04A0"/>
        </w:tblPrEx>
        <w:trPr>
          <w:trHeight w:val="285"/>
        </w:trPr>
        <w:tc>
          <w:tcPr>
            <w:tcW w:w="3735" w:type="dxa"/>
            <w:tcBorders>
              <w:top w:val="nil"/>
              <w:left w:val="nil"/>
              <w:bottom w:val="nil"/>
              <w:right w:val="nil"/>
            </w:tcBorders>
            <w:vAlign w:val="center"/>
            <w:hideMark/>
          </w:tcPr>
          <w:p w:rsidR="0078277B" w:rsidRPr="00983C8C" w:rsidP="0078277B" w14:paraId="615C9907" w14:textId="114CDC1F">
            <w:pPr>
              <w:spacing w:after="0" w:line="240" w:lineRule="auto"/>
              <w:textAlignment w:val="baseline"/>
              <w:rPr>
                <w:rFonts w:ascii="Times New Roman" w:eastAsia="Times New Roman" w:hAnsi="Times New Roman" w:cs="Times New Roman"/>
                <w:sz w:val="24"/>
                <w:szCs w:val="24"/>
              </w:rPr>
            </w:pPr>
            <w:r w:rsidRPr="00983C8C">
              <w:rPr>
                <w:rFonts w:ascii="Times New Roman" w:eastAsia="Times New Roman" w:hAnsi="Times New Roman" w:cs="Times New Roman"/>
                <w:color w:val="000000"/>
                <w:sz w:val="20"/>
                <w:szCs w:val="20"/>
              </w:rPr>
              <w:t>Annual (non-labor) Cost Burden</w:t>
            </w:r>
            <w:r w:rsidRPr="00983C8C" w:rsidR="000E11E0">
              <w:rPr>
                <w:rFonts w:ascii="Times New Roman" w:eastAsia="Times New Roman" w:hAnsi="Times New Roman" w:cs="Times New Roman"/>
                <w:color w:val="000000"/>
                <w:sz w:val="20"/>
                <w:szCs w:val="20"/>
              </w:rPr>
              <w:t> </w:t>
            </w:r>
          </w:p>
        </w:tc>
        <w:tc>
          <w:tcPr>
            <w:tcW w:w="2160" w:type="dxa"/>
            <w:tcBorders>
              <w:top w:val="nil"/>
              <w:left w:val="nil"/>
              <w:bottom w:val="nil"/>
              <w:right w:val="nil"/>
            </w:tcBorders>
            <w:vAlign w:val="center"/>
            <w:hideMark/>
          </w:tcPr>
          <w:p w:rsidR="0078277B" w:rsidRPr="00983C8C" w:rsidP="0078277B" w14:paraId="3867959C" w14:textId="3D54440C">
            <w:pPr>
              <w:spacing w:after="0" w:line="240" w:lineRule="auto"/>
              <w:jc w:val="center"/>
              <w:textAlignment w:val="baseline"/>
              <w:rPr>
                <w:rFonts w:ascii="Times New Roman" w:eastAsia="Times New Roman" w:hAnsi="Times New Roman" w:cs="Times New Roman"/>
                <w:sz w:val="24"/>
                <w:szCs w:val="24"/>
              </w:rPr>
            </w:pPr>
            <w:r w:rsidRPr="00983C8C">
              <w:rPr>
                <w:rFonts w:ascii="Times New Roman" w:eastAsia="Times New Roman" w:hAnsi="Times New Roman" w:cs="Times New Roman"/>
                <w:sz w:val="24"/>
                <w:szCs w:val="24"/>
              </w:rPr>
              <w:t>$6,354,600</w:t>
            </w:r>
          </w:p>
        </w:tc>
      </w:tr>
      <w:tr w14:paraId="2C9DCABA" w14:textId="77777777" w:rsidTr="0078277B">
        <w:tblPrEx>
          <w:tblW w:w="0" w:type="dxa"/>
          <w:tblCellMar>
            <w:left w:w="0" w:type="dxa"/>
            <w:right w:w="0" w:type="dxa"/>
          </w:tblCellMar>
          <w:tblLook w:val="04A0"/>
        </w:tblPrEx>
        <w:trPr>
          <w:trHeight w:val="285"/>
        </w:trPr>
        <w:tc>
          <w:tcPr>
            <w:tcW w:w="3735" w:type="dxa"/>
            <w:tcBorders>
              <w:top w:val="nil"/>
              <w:left w:val="nil"/>
              <w:bottom w:val="nil"/>
              <w:right w:val="nil"/>
            </w:tcBorders>
            <w:vAlign w:val="center"/>
            <w:hideMark/>
          </w:tcPr>
          <w:p w:rsidR="0078277B" w:rsidRPr="00520AF5" w:rsidP="0078277B" w14:paraId="418E8C8D" w14:textId="60C66796">
            <w:pPr>
              <w:spacing w:after="0" w:line="240" w:lineRule="auto"/>
              <w:textAlignment w:val="baseline"/>
              <w:rPr>
                <w:rFonts w:ascii="Times New Roman" w:eastAsia="Times New Roman" w:hAnsi="Times New Roman" w:cs="Times New Roman"/>
                <w:sz w:val="24"/>
                <w:szCs w:val="24"/>
                <w:highlight w:val="yellow"/>
              </w:rPr>
            </w:pPr>
          </w:p>
        </w:tc>
        <w:tc>
          <w:tcPr>
            <w:tcW w:w="2160" w:type="dxa"/>
            <w:tcBorders>
              <w:top w:val="nil"/>
              <w:left w:val="nil"/>
              <w:bottom w:val="nil"/>
              <w:right w:val="nil"/>
            </w:tcBorders>
            <w:vAlign w:val="center"/>
            <w:hideMark/>
          </w:tcPr>
          <w:p w:rsidR="0078277B" w:rsidRPr="00520AF5" w:rsidP="0078277B" w14:paraId="14B2DB8F" w14:textId="3680D07E">
            <w:pPr>
              <w:spacing w:after="0" w:line="240" w:lineRule="auto"/>
              <w:jc w:val="center"/>
              <w:textAlignment w:val="baseline"/>
              <w:rPr>
                <w:rFonts w:ascii="Times New Roman" w:eastAsia="Times New Roman" w:hAnsi="Times New Roman" w:cs="Times New Roman"/>
                <w:sz w:val="24"/>
                <w:szCs w:val="24"/>
                <w:highlight w:val="yellow"/>
              </w:rPr>
            </w:pPr>
          </w:p>
        </w:tc>
      </w:tr>
    </w:tbl>
    <w:p w:rsidR="00ED57A4" w:rsidRPr="00BB3410" w:rsidP="00854AAE" w14:paraId="68F435BE" w14:textId="3A404A3F">
      <w:pPr>
        <w:spacing w:before="60"/>
        <w:rPr>
          <w:rFonts w:cstheme="minorHAnsi"/>
        </w:rPr>
      </w:pPr>
    </w:p>
    <w:p w:rsidR="00BB2B15" w:rsidRPr="00163C69" w:rsidP="00654FEE" w14:paraId="5D1B71A2" w14:textId="2ADBBFA0">
      <w:pPr>
        <w:pStyle w:val="ListParagraph"/>
        <w:numPr>
          <w:ilvl w:val="0"/>
          <w:numId w:val="3"/>
        </w:numPr>
        <w:spacing w:before="240" w:after="0"/>
        <w:rPr>
          <w:rFonts w:cstheme="minorHAnsi"/>
          <w:b/>
          <w:bCs/>
          <w:caps/>
        </w:rPr>
      </w:pPr>
      <w:bookmarkStart w:id="16" w:name="_Toc156593386"/>
      <w:r w:rsidRPr="4BDBF0A0">
        <w:rPr>
          <w:b/>
          <w:bCs/>
          <w:caps/>
        </w:rPr>
        <w:t>Respondent</w:t>
      </w:r>
      <w:r w:rsidRPr="4BDBF0A0" w:rsidR="009A09EC">
        <w:rPr>
          <w:b/>
          <w:bCs/>
          <w:caps/>
        </w:rPr>
        <w:t xml:space="preserve"> </w:t>
      </w:r>
      <w:r w:rsidRPr="4BDBF0A0" w:rsidR="00D17BB9">
        <w:rPr>
          <w:b/>
          <w:bCs/>
          <w:caps/>
        </w:rPr>
        <w:t xml:space="preserve">CAPITAL AND O&amp;m </w:t>
      </w:r>
      <w:r w:rsidRPr="4BDBF0A0" w:rsidR="004E3CB0">
        <w:rPr>
          <w:b/>
          <w:bCs/>
          <w:caps/>
        </w:rPr>
        <w:t>Cost</w:t>
      </w:r>
      <w:r w:rsidRPr="4BDBF0A0" w:rsidR="00D17BB9">
        <w:rPr>
          <w:b/>
          <w:bCs/>
          <w:caps/>
        </w:rPr>
        <w:t>S</w:t>
      </w:r>
      <w:bookmarkEnd w:id="16"/>
      <w:r w:rsidRPr="4BDBF0A0" w:rsidR="004E3CB0">
        <w:rPr>
          <w:b/>
          <w:bCs/>
          <w:caps/>
        </w:rPr>
        <w:t xml:space="preserve"> </w:t>
      </w:r>
    </w:p>
    <w:p w:rsidR="00F92596" w:rsidRPr="00F92596" w:rsidP="00F92596" w14:paraId="0925DF34" w14:textId="77777777">
      <w:pPr>
        <w:spacing w:after="0" w:line="240" w:lineRule="auto"/>
        <w:rPr>
          <w:rFonts w:cstheme="minorHAnsi"/>
          <w:i/>
          <w:iCs/>
        </w:rPr>
      </w:pPr>
      <w:r w:rsidRPr="00F92596">
        <w:rPr>
          <w:rFonts w:cstheme="minorHAnsi"/>
          <w:i/>
          <w:iCs/>
        </w:rPr>
        <w:t>Provide an estimate for the total annual cost burden to respondents or record keepers resulting from the collection of information. (Do not include the cost of any hour burden already reflected on the burden worksheet).</w:t>
      </w:r>
    </w:p>
    <w:p w:rsidR="00F92596" w:rsidRPr="00F92596" w:rsidP="00163C69" w14:paraId="026BDBA4" w14:textId="77777777">
      <w:pPr>
        <w:spacing w:before="120" w:after="0" w:line="240" w:lineRule="auto"/>
        <w:rPr>
          <w:rFonts w:cstheme="minorHAnsi"/>
          <w:i/>
          <w:iCs/>
        </w:rPr>
      </w:pPr>
      <w:r w:rsidRPr="00F92596">
        <w:rPr>
          <w:rFonts w:cstheme="minorHAnsi"/>
          <w:i/>
          <w:iCs/>
        </w:rPr>
        <w:t>The cost estimate should be split into two components</w:t>
      </w:r>
      <w:r w:rsidRPr="00F92596">
        <w:rPr>
          <w:rFonts w:cstheme="minorHAnsi"/>
          <w:i/>
          <w:iCs/>
        </w:rPr>
        <w:t>: (a) a</w:t>
      </w:r>
      <w:r w:rsidRPr="00F92596">
        <w:rPr>
          <w:rFonts w:cstheme="minorHAnsi"/>
          <w:i/>
          <w:iCs/>
        </w:rPr>
        <w:t xml:space="preserve"> total capital and start-up cost</w:t>
      </w:r>
    </w:p>
    <w:p w:rsidR="00F92596" w:rsidRPr="00F92596" w:rsidP="00F92596" w14:paraId="7ED5E3E9" w14:textId="77777777">
      <w:pPr>
        <w:spacing w:after="0" w:line="240" w:lineRule="auto"/>
        <w:rPr>
          <w:rFonts w:cstheme="minorHAnsi"/>
          <w:i/>
          <w:iCs/>
        </w:rPr>
      </w:pPr>
      <w:r w:rsidRPr="00F92596">
        <w:rPr>
          <w:rFonts w:cstheme="minorHAnsi"/>
          <w:i/>
          <w:iCs/>
        </w:rPr>
        <w:t xml:space="preserve">component (annualized over its expected useful life) and (b) </w:t>
      </w:r>
      <w:r w:rsidRPr="00F92596">
        <w:rPr>
          <w:rFonts w:cstheme="minorHAnsi"/>
          <w:i/>
          <w:iCs/>
        </w:rPr>
        <w:t>a total</w:t>
      </w:r>
      <w:r w:rsidRPr="00F92596">
        <w:rPr>
          <w:rFonts w:cstheme="minorHAnsi"/>
          <w:i/>
          <w:iCs/>
        </w:rPr>
        <w:t xml:space="preserve"> operation and maintenance and purchase of services component. The estimates should consider costs associated with generating, maintaining, and disclosing or providing </w:t>
      </w:r>
      <w:r w:rsidRPr="00F92596">
        <w:rPr>
          <w:rFonts w:cstheme="minorHAnsi"/>
          <w:i/>
          <w:iCs/>
        </w:rPr>
        <w:t>the information</w:t>
      </w:r>
      <w:r w:rsidRPr="00F92596">
        <w:rPr>
          <w:rFonts w:cstheme="minorHAnsi"/>
          <w:i/>
          <w:iCs/>
        </w:rPr>
        <w:t>. Include descriptions of methods used to estimate major cost factors including system and technology acquisition, expected useful life of capital equipment, the discount rate(s), and the period over which costs will be incurred. Capital and start-up costs include, among other items, preparations for collecting information such as purchasing computers and software; monitoring, sampling, drilling, and testing equipment; and record storage facilities.</w:t>
      </w:r>
    </w:p>
    <w:p w:rsidR="00F92596" w:rsidRPr="00F92596" w:rsidP="00163C69" w14:paraId="761690A4" w14:textId="77777777">
      <w:pPr>
        <w:spacing w:line="240" w:lineRule="auto"/>
        <w:rPr>
          <w:rFonts w:cstheme="minorHAnsi"/>
          <w:i/>
          <w:iCs/>
        </w:rPr>
      </w:pPr>
      <w:r w:rsidRPr="00F92596">
        <w:rPr>
          <w:rFonts w:cstheme="minorHAnsi"/>
          <w:i/>
          <w:iCs/>
        </w:rPr>
        <w:t xml:space="preserve">If cost estimates are expected to vary widely, agencies should present ranges of cost burdens and explain the reasons for the variance. The cost of purchasing or contracting out information collections services should be a part of this cost burden estimate. </w:t>
      </w:r>
    </w:p>
    <w:p w:rsidR="00F92596" w:rsidRPr="00F92596" w:rsidP="00163C69" w14:paraId="577731C5" w14:textId="77777777">
      <w:pPr>
        <w:pBdr>
          <w:bottom w:val="single" w:sz="4" w:space="1" w:color="auto"/>
        </w:pBdr>
        <w:spacing w:line="240" w:lineRule="auto"/>
        <w:rPr>
          <w:rFonts w:cstheme="minorHAnsi"/>
          <w:i/>
          <w:iCs/>
        </w:rPr>
      </w:pPr>
      <w:r w:rsidRPr="00F92596">
        <w:rPr>
          <w:rFonts w:cstheme="minorHAnsi"/>
          <w:i/>
          <w:i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B3410" w:rsidRPr="00BB3410" w:rsidP="00854AAE" w14:paraId="678BA42F" w14:textId="587798F3">
      <w:pPr>
        <w:pBdr>
          <w:top w:val="single" w:sz="6" w:space="0" w:color="FFFFFF"/>
          <w:left w:val="single" w:sz="6" w:space="0" w:color="FFFFFF"/>
          <w:bottom w:val="single" w:sz="6" w:space="0" w:color="FFFFFF"/>
          <w:right w:val="single" w:sz="6" w:space="0" w:color="FFFFFF"/>
        </w:pBdr>
        <w:rPr>
          <w:rFonts w:cstheme="minorHAnsi"/>
          <w:color w:val="000000"/>
        </w:rPr>
      </w:pPr>
      <w:r>
        <w:rPr>
          <w:rStyle w:val="normaltextrun"/>
          <w:color w:val="000000"/>
          <w:shd w:val="clear" w:color="auto" w:fill="FFFFFF"/>
        </w:rPr>
        <w:t xml:space="preserve">The only operations and maintenance costs are those associated with an independent annual audit. The SRFs usually contract the services of an auditing firm to conduct these audits, and the estimated average cost is approximately </w:t>
      </w:r>
      <w:r w:rsidRPr="00E015DA">
        <w:rPr>
          <w:rStyle w:val="normaltextrun"/>
          <w:color w:val="000000"/>
          <w:shd w:val="clear" w:color="auto" w:fill="FFFFFF"/>
        </w:rPr>
        <w:t>$62,300</w:t>
      </w:r>
      <w:r>
        <w:rPr>
          <w:rStyle w:val="normaltextrun"/>
          <w:color w:val="000000"/>
          <w:shd w:val="clear" w:color="auto" w:fill="FFFFFF"/>
        </w:rPr>
        <w:t xml:space="preserve">. The total average annual cost for the 102 SRFs (51 CWSRF and 51 DWSRF) to undergo an independent audit is estimated to be </w:t>
      </w:r>
      <w:r w:rsidRPr="00E015DA">
        <w:rPr>
          <w:rStyle w:val="normaltextrun"/>
          <w:color w:val="000000"/>
          <w:shd w:val="clear" w:color="auto" w:fill="FFFFFF"/>
        </w:rPr>
        <w:t>$6,354,600</w:t>
      </w:r>
      <w:r>
        <w:rPr>
          <w:rStyle w:val="normaltextrun"/>
          <w:color w:val="000000"/>
          <w:shd w:val="clear" w:color="auto" w:fill="FFFFFF"/>
        </w:rPr>
        <w:t>.</w:t>
      </w:r>
    </w:p>
    <w:p w:rsidR="00023EFE" w:rsidRPr="00163C69" w:rsidP="00654FEE" w14:paraId="7D2BF7DE" w14:textId="77777777">
      <w:pPr>
        <w:pStyle w:val="ListParagraph"/>
        <w:numPr>
          <w:ilvl w:val="0"/>
          <w:numId w:val="3"/>
        </w:numPr>
        <w:pBdr>
          <w:bottom w:val="single" w:sz="4" w:space="1" w:color="auto"/>
        </w:pBdr>
        <w:spacing w:before="240" w:after="0"/>
        <w:rPr>
          <w:rFonts w:cstheme="minorHAnsi"/>
          <w:b/>
          <w:bCs/>
        </w:rPr>
      </w:pPr>
      <w:bookmarkStart w:id="17" w:name="_Toc156593387"/>
      <w:r w:rsidRPr="4BDBF0A0">
        <w:rPr>
          <w:b/>
          <w:bCs/>
        </w:rPr>
        <w:t xml:space="preserve">AGENCY </w:t>
      </w:r>
      <w:bookmarkStart w:id="18" w:name="_Toc156593388"/>
      <w:bookmarkEnd w:id="17"/>
      <w:r w:rsidRPr="4BDBF0A0" w:rsidR="00BB2B15">
        <w:rPr>
          <w:b/>
          <w:bCs/>
        </w:rPr>
        <w:t>COSTS</w:t>
      </w:r>
    </w:p>
    <w:p w:rsidR="001F0834" w:rsidRPr="001F0834" w:rsidP="00854AAE" w14:paraId="3D696CEA" w14:textId="77777777">
      <w:pPr>
        <w:pBdr>
          <w:bottom w:val="single" w:sz="4" w:space="1" w:color="auto"/>
        </w:pBdr>
        <w:rPr>
          <w:rFonts w:cstheme="minorHAnsi"/>
          <w:bCs/>
          <w:i/>
          <w:iCs/>
        </w:rPr>
      </w:pPr>
      <w:r w:rsidRPr="001F0834">
        <w:rPr>
          <w:rFonts w:cstheme="minorHAnsi"/>
          <w:bCs/>
          <w:i/>
          <w:iCs/>
        </w:rPr>
        <w:t xml:space="preserve">Provide estimates of annualized costs to the Federal government. Also, provide a description of the method used to estimate cost, which should include quantification of hours, operational expenses (such as equipment, overhead, printing, and support staff), and any other </w:t>
      </w:r>
      <w:r w:rsidRPr="001F0834">
        <w:rPr>
          <w:rFonts w:cstheme="minorHAnsi"/>
          <w:bCs/>
          <w:i/>
          <w:iCs/>
        </w:rPr>
        <w:t>expense</w:t>
      </w:r>
      <w:r w:rsidRPr="001F0834">
        <w:rPr>
          <w:rFonts w:cstheme="minorHAnsi"/>
          <w:bCs/>
          <w:i/>
          <w:iCs/>
        </w:rPr>
        <w:t xml:space="preserve"> that would not have been incurred without this collection of information.</w:t>
      </w:r>
    </w:p>
    <w:p w:rsidR="00023EFE" w:rsidRPr="00163C69" w:rsidP="00854AAE" w14:paraId="1D8BBDEC" w14:textId="7D3333D9">
      <w:pPr>
        <w:spacing w:before="120" w:after="0"/>
        <w:rPr>
          <w:rFonts w:cstheme="minorHAnsi"/>
          <w:b/>
          <w:bCs/>
        </w:rPr>
      </w:pPr>
      <w:r w:rsidRPr="00163C69">
        <w:rPr>
          <w:rFonts w:eastAsiaTheme="majorEastAsia" w:cstheme="minorHAnsi"/>
          <w:b/>
          <w:bCs/>
        </w:rPr>
        <w:t xml:space="preserve">14a. </w:t>
      </w:r>
      <w:r w:rsidRPr="00163C69" w:rsidR="00BB2B15">
        <w:rPr>
          <w:rFonts w:eastAsiaTheme="majorEastAsia" w:cstheme="minorHAnsi"/>
          <w:b/>
          <w:bCs/>
        </w:rPr>
        <w:t>Agency Activities</w:t>
      </w:r>
    </w:p>
    <w:p w:rsidR="008119EE" w:rsidRPr="00A555D8" w:rsidP="008119EE" w14:paraId="0368CFA3" w14:textId="77777777">
      <w:pPr>
        <w:pStyle w:val="paragraph"/>
        <w:spacing w:before="0" w:beforeAutospacing="0" w:after="0" w:afterAutospacing="0"/>
        <w:textAlignment w:val="baseline"/>
        <w:rPr>
          <w:rFonts w:asciiTheme="minorHAnsi" w:hAnsiTheme="minorHAnsi" w:cstheme="minorHAnsi"/>
          <w:sz w:val="22"/>
          <w:szCs w:val="22"/>
        </w:rPr>
      </w:pPr>
      <w:r w:rsidRPr="00A555D8">
        <w:rPr>
          <w:rStyle w:val="normaltextrun"/>
          <w:rFonts w:asciiTheme="minorHAnsi" w:hAnsiTheme="minorHAnsi" w:cstheme="minorHAnsi"/>
          <w:sz w:val="22"/>
          <w:szCs w:val="22"/>
        </w:rPr>
        <w:t>Estimation of the direct cost to EPA’s oversight of the SRFs covers review and analysis of the Capitalization Grant/IUP, Annual Report, Audit, and SRF Data System financial and project data. The estimates reflect EPA’s workload over the three-year period covered by this information collection. EPA cost estimates are based on average hourly expenditures, including regional and headquarters personnel compensation and benefits. </w:t>
      </w:r>
      <w:r w:rsidRPr="00A555D8">
        <w:rPr>
          <w:rStyle w:val="eop"/>
          <w:rFonts w:asciiTheme="minorHAnsi" w:hAnsiTheme="minorHAnsi" w:cstheme="minorHAnsi"/>
          <w:sz w:val="22"/>
          <w:szCs w:val="22"/>
        </w:rPr>
        <w:t> </w:t>
      </w:r>
    </w:p>
    <w:p w:rsidR="00A555D8" w:rsidRPr="00A555D8" w:rsidP="008119EE" w14:paraId="5D633CA9" w14:textId="77777777">
      <w:pPr>
        <w:pStyle w:val="paragraph"/>
        <w:spacing w:before="0" w:beforeAutospacing="0" w:after="0" w:afterAutospacing="0"/>
        <w:textAlignment w:val="baseline"/>
        <w:rPr>
          <w:rStyle w:val="normaltextrun"/>
          <w:rFonts w:asciiTheme="minorHAnsi" w:hAnsiTheme="minorHAnsi" w:cstheme="minorHAnsi"/>
          <w:sz w:val="22"/>
          <w:szCs w:val="22"/>
        </w:rPr>
      </w:pPr>
    </w:p>
    <w:p w:rsidR="008119EE" w:rsidRPr="00A555D8" w:rsidP="008119EE" w14:paraId="66F2551D" w14:textId="3B115D63">
      <w:pPr>
        <w:pStyle w:val="paragraph"/>
        <w:spacing w:before="0" w:beforeAutospacing="0" w:after="0" w:afterAutospacing="0"/>
        <w:textAlignment w:val="baseline"/>
        <w:rPr>
          <w:rFonts w:asciiTheme="minorHAnsi" w:hAnsiTheme="minorHAnsi" w:cstheme="minorHAnsi"/>
          <w:sz w:val="22"/>
          <w:szCs w:val="22"/>
        </w:rPr>
      </w:pPr>
      <w:r w:rsidRPr="00A555D8">
        <w:rPr>
          <w:rStyle w:val="normaltextrun"/>
          <w:rFonts w:asciiTheme="minorHAnsi" w:hAnsiTheme="minorHAnsi" w:cstheme="minorHAnsi"/>
          <w:sz w:val="22"/>
          <w:szCs w:val="22"/>
        </w:rPr>
        <w:t xml:space="preserve">The estimated average hourly cost of </w:t>
      </w:r>
      <w:r w:rsidRPr="00E416CC">
        <w:rPr>
          <w:rStyle w:val="normaltextrun"/>
          <w:rFonts w:asciiTheme="minorHAnsi" w:hAnsiTheme="minorHAnsi" w:cstheme="minorHAnsi"/>
          <w:sz w:val="22"/>
          <w:szCs w:val="22"/>
        </w:rPr>
        <w:t>$</w:t>
      </w:r>
      <w:r w:rsidR="00E416CC">
        <w:rPr>
          <w:rStyle w:val="normaltextrun"/>
          <w:rFonts w:asciiTheme="minorHAnsi" w:hAnsiTheme="minorHAnsi" w:cstheme="minorHAnsi"/>
          <w:sz w:val="22"/>
          <w:szCs w:val="22"/>
        </w:rPr>
        <w:t>77.26</w:t>
      </w:r>
      <w:r w:rsidRPr="00A555D8" w:rsidR="009A287D">
        <w:rPr>
          <w:rStyle w:val="normaltextrun"/>
          <w:rFonts w:asciiTheme="minorHAnsi" w:hAnsiTheme="minorHAnsi" w:cstheme="minorHAnsi"/>
          <w:sz w:val="22"/>
          <w:szCs w:val="22"/>
        </w:rPr>
        <w:t xml:space="preserve"> </w:t>
      </w:r>
      <w:r w:rsidRPr="00A555D8">
        <w:rPr>
          <w:rStyle w:val="normaltextrun"/>
          <w:rFonts w:asciiTheme="minorHAnsi" w:hAnsiTheme="minorHAnsi" w:cstheme="minorHAnsi"/>
          <w:sz w:val="22"/>
          <w:szCs w:val="22"/>
        </w:rPr>
        <w:t>for EPA headquarters and regional personnel is based on the General Schedule (GS) 12, Step 05 level</w:t>
      </w:r>
      <w:r w:rsidRPr="00A555D8" w:rsidR="00435A76">
        <w:rPr>
          <w:rStyle w:val="normaltextrun"/>
          <w:rFonts w:asciiTheme="minorHAnsi" w:hAnsiTheme="minorHAnsi" w:cstheme="minorHAnsi"/>
          <w:sz w:val="22"/>
          <w:szCs w:val="22"/>
        </w:rPr>
        <w:t xml:space="preserve"> </w:t>
      </w:r>
      <w:r w:rsidRPr="00E416CC" w:rsidR="00435A76">
        <w:rPr>
          <w:rStyle w:val="normaltextrun"/>
          <w:rFonts w:asciiTheme="minorHAnsi" w:hAnsiTheme="minorHAnsi" w:cstheme="minorHAnsi"/>
          <w:sz w:val="22"/>
          <w:szCs w:val="22"/>
        </w:rPr>
        <w:t>(Rest of United States)</w:t>
      </w:r>
      <w:r w:rsidRPr="00E416CC">
        <w:rPr>
          <w:rStyle w:val="normaltextrun"/>
          <w:rFonts w:asciiTheme="minorHAnsi" w:hAnsiTheme="minorHAnsi" w:cstheme="minorHAnsi"/>
          <w:sz w:val="22"/>
          <w:szCs w:val="22"/>
        </w:rPr>
        <w:t xml:space="preserve">. </w:t>
      </w:r>
      <w:r w:rsidRPr="00A555D8">
        <w:rPr>
          <w:rStyle w:val="normaltextrun"/>
          <w:rFonts w:asciiTheme="minorHAnsi" w:hAnsiTheme="minorHAnsi" w:cstheme="minorHAnsi"/>
          <w:sz w:val="22"/>
          <w:szCs w:val="22"/>
        </w:rPr>
        <w:t xml:space="preserve">The hourly estimates were calculated by dividing the annual compensation of </w:t>
      </w:r>
      <w:r w:rsidRPr="00E416CC">
        <w:rPr>
          <w:rStyle w:val="normaltextrun"/>
          <w:rFonts w:asciiTheme="minorHAnsi" w:hAnsiTheme="minorHAnsi" w:cstheme="minorHAnsi"/>
          <w:sz w:val="22"/>
          <w:szCs w:val="22"/>
        </w:rPr>
        <w:t>$</w:t>
      </w:r>
      <w:r w:rsidR="00E416CC">
        <w:rPr>
          <w:rStyle w:val="normaltextrun"/>
          <w:rFonts w:asciiTheme="minorHAnsi" w:hAnsiTheme="minorHAnsi" w:cstheme="minorHAnsi"/>
          <w:sz w:val="22"/>
          <w:szCs w:val="22"/>
        </w:rPr>
        <w:t>100,400</w:t>
      </w:r>
      <w:r w:rsidRPr="00A555D8">
        <w:rPr>
          <w:rStyle w:val="normaltextrun"/>
          <w:rFonts w:asciiTheme="minorHAnsi" w:hAnsiTheme="minorHAnsi" w:cstheme="minorHAnsi"/>
          <w:sz w:val="22"/>
          <w:szCs w:val="22"/>
        </w:rPr>
        <w:t xml:space="preserve"> from the </w:t>
      </w:r>
      <w:r w:rsidRPr="0027043E">
        <w:rPr>
          <w:rStyle w:val="normaltextrun"/>
          <w:rFonts w:asciiTheme="minorHAnsi" w:hAnsiTheme="minorHAnsi" w:cstheme="minorHAnsi"/>
          <w:sz w:val="22"/>
          <w:szCs w:val="22"/>
        </w:rPr>
        <w:t>202</w:t>
      </w:r>
      <w:r w:rsidRPr="0027043E" w:rsidR="0027043E">
        <w:rPr>
          <w:rStyle w:val="normaltextrun"/>
          <w:rFonts w:asciiTheme="minorHAnsi" w:hAnsiTheme="minorHAnsi" w:cstheme="minorHAnsi"/>
          <w:sz w:val="22"/>
          <w:szCs w:val="22"/>
        </w:rPr>
        <w:t>5</w:t>
      </w:r>
      <w:r w:rsidRPr="00A555D8">
        <w:rPr>
          <w:rStyle w:val="normaltextrun"/>
          <w:rFonts w:asciiTheme="minorHAnsi" w:hAnsiTheme="minorHAnsi" w:cstheme="minorHAnsi"/>
          <w:sz w:val="22"/>
          <w:szCs w:val="22"/>
        </w:rPr>
        <w:t xml:space="preserve"> GS pay schedule by 2,080 hours in the federal work year. The hourly rates were then multiplied by the standard government benefits multiplication factor of 1.6.</w:t>
      </w:r>
      <w:r w:rsidRPr="00A555D8">
        <w:rPr>
          <w:rStyle w:val="eop"/>
          <w:rFonts w:asciiTheme="minorHAnsi" w:hAnsiTheme="minorHAnsi" w:cstheme="minorHAnsi"/>
          <w:sz w:val="22"/>
          <w:szCs w:val="22"/>
        </w:rPr>
        <w:t> </w:t>
      </w:r>
    </w:p>
    <w:p w:rsidR="003300CB" w:rsidP="008119EE" w14:paraId="165250AB" w14:textId="77777777">
      <w:pPr>
        <w:pStyle w:val="paragraph"/>
        <w:spacing w:before="0" w:beforeAutospacing="0" w:after="0" w:afterAutospacing="0"/>
        <w:textAlignment w:val="baseline"/>
        <w:rPr>
          <w:rStyle w:val="eop"/>
          <w:sz w:val="22"/>
          <w:szCs w:val="22"/>
        </w:rPr>
      </w:pPr>
    </w:p>
    <w:p w:rsidR="00023EFE" w:rsidRPr="00163C69" w:rsidP="00854AAE" w14:paraId="30F74537" w14:textId="3975E491">
      <w:pPr>
        <w:spacing w:before="120" w:after="0"/>
        <w:rPr>
          <w:rFonts w:cstheme="minorHAnsi"/>
          <w:b/>
          <w:bCs/>
        </w:rPr>
      </w:pPr>
      <w:r w:rsidRPr="00163C69">
        <w:rPr>
          <w:rFonts w:eastAsiaTheme="majorEastAsia" w:cstheme="minorHAnsi"/>
          <w:b/>
          <w:bCs/>
        </w:rPr>
        <w:t xml:space="preserve">14b. </w:t>
      </w:r>
      <w:r w:rsidRPr="00163C69" w:rsidR="00BB2B15">
        <w:rPr>
          <w:rFonts w:eastAsiaTheme="majorEastAsia" w:cstheme="minorHAnsi"/>
          <w:b/>
          <w:bCs/>
        </w:rPr>
        <w:t>Agency Labor Cost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091"/>
        <w:gridCol w:w="1415"/>
        <w:gridCol w:w="1404"/>
        <w:gridCol w:w="1483"/>
        <w:gridCol w:w="1486"/>
        <w:gridCol w:w="1465"/>
      </w:tblGrid>
      <w:tr w14:paraId="2D55F496" w14:textId="77777777" w:rsidTr="00897192">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435"/>
        </w:trPr>
        <w:tc>
          <w:tcPr>
            <w:tcW w:w="2235" w:type="dxa"/>
            <w:tcBorders>
              <w:top w:val="single" w:sz="6" w:space="0" w:color="000000"/>
              <w:left w:val="single" w:sz="6" w:space="0" w:color="000000"/>
              <w:bottom w:val="nil"/>
              <w:right w:val="single" w:sz="6" w:space="0" w:color="000000"/>
            </w:tcBorders>
            <w:vAlign w:val="center"/>
            <w:hideMark/>
          </w:tcPr>
          <w:p w:rsidR="00897192" w:rsidRPr="00897192" w:rsidP="00897192" w14:paraId="7A57149A"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Activity*</w:t>
            </w:r>
            <w:r w:rsidRPr="00897192">
              <w:rPr>
                <w:rFonts w:ascii="Times New Roman" w:eastAsia="Times New Roman" w:hAnsi="Times New Roman" w:cs="Times New Roman"/>
                <w:color w:val="000000"/>
                <w:sz w:val="20"/>
                <w:szCs w:val="20"/>
              </w:rPr>
              <w:t> </w:t>
            </w:r>
          </w:p>
        </w:tc>
        <w:tc>
          <w:tcPr>
            <w:tcW w:w="1560" w:type="dxa"/>
            <w:tcBorders>
              <w:top w:val="single" w:sz="6" w:space="0" w:color="000000"/>
              <w:left w:val="nil"/>
              <w:bottom w:val="nil"/>
              <w:right w:val="single" w:sz="6" w:space="0" w:color="000000"/>
            </w:tcBorders>
            <w:vAlign w:val="center"/>
            <w:hideMark/>
          </w:tcPr>
          <w:p w:rsidR="00897192" w:rsidRPr="00897192" w:rsidP="00897192" w14:paraId="79BE4A6F"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Average Annual Labor Hours</w:t>
            </w:r>
            <w:r w:rsidRPr="00897192">
              <w:rPr>
                <w:rFonts w:ascii="Times New Roman" w:eastAsia="Times New Roman" w:hAnsi="Times New Roman" w:cs="Times New Roman"/>
                <w:color w:val="000000"/>
                <w:sz w:val="20"/>
                <w:szCs w:val="20"/>
              </w:rPr>
              <w:t> </w:t>
            </w:r>
          </w:p>
        </w:tc>
        <w:tc>
          <w:tcPr>
            <w:tcW w:w="1560" w:type="dxa"/>
            <w:tcBorders>
              <w:top w:val="single" w:sz="6" w:space="0" w:color="000000"/>
              <w:left w:val="nil"/>
              <w:bottom w:val="nil"/>
              <w:right w:val="single" w:sz="6" w:space="0" w:color="000000"/>
            </w:tcBorders>
            <w:vAlign w:val="center"/>
            <w:hideMark/>
          </w:tcPr>
          <w:p w:rsidR="00897192" w:rsidRPr="00897192" w:rsidP="00897192" w14:paraId="143A7325"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 Cost Per Hour</w:t>
            </w:r>
            <w:r w:rsidRPr="00897192">
              <w:rPr>
                <w:rFonts w:ascii="Times New Roman" w:eastAsia="Times New Roman" w:hAnsi="Times New Roman" w:cs="Times New Roman"/>
                <w:color w:val="000000"/>
                <w:sz w:val="20"/>
                <w:szCs w:val="20"/>
              </w:rPr>
              <w:t> </w:t>
            </w:r>
          </w:p>
        </w:tc>
        <w:tc>
          <w:tcPr>
            <w:tcW w:w="1560" w:type="dxa"/>
            <w:tcBorders>
              <w:top w:val="single" w:sz="6" w:space="0" w:color="000000"/>
              <w:left w:val="nil"/>
              <w:bottom w:val="nil"/>
              <w:right w:val="single" w:sz="6" w:space="0" w:color="000000"/>
            </w:tcBorders>
            <w:vAlign w:val="center"/>
            <w:hideMark/>
          </w:tcPr>
          <w:p w:rsidR="00897192" w:rsidRPr="00897192" w:rsidP="00897192" w14:paraId="21601ECC"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Average Annual Labor Cost</w:t>
            </w:r>
            <w:r w:rsidRPr="00897192">
              <w:rPr>
                <w:rFonts w:ascii="Times New Roman" w:eastAsia="Times New Roman" w:hAnsi="Times New Roman" w:cs="Times New Roman"/>
                <w:color w:val="000000"/>
                <w:sz w:val="20"/>
                <w:szCs w:val="20"/>
              </w:rPr>
              <w:t> </w:t>
            </w:r>
          </w:p>
        </w:tc>
        <w:tc>
          <w:tcPr>
            <w:tcW w:w="1560" w:type="dxa"/>
            <w:tcBorders>
              <w:top w:val="single" w:sz="6" w:space="0" w:color="000000"/>
              <w:left w:val="nil"/>
              <w:bottom w:val="nil"/>
              <w:right w:val="single" w:sz="6" w:space="0" w:color="000000"/>
            </w:tcBorders>
            <w:vAlign w:val="center"/>
            <w:hideMark/>
          </w:tcPr>
          <w:p w:rsidR="00897192" w:rsidRPr="00897192" w:rsidP="00897192" w14:paraId="7F8A2F1A"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Annual Operations and Management Cost</w:t>
            </w:r>
            <w:r w:rsidRPr="00897192">
              <w:rPr>
                <w:rFonts w:ascii="Times New Roman" w:eastAsia="Times New Roman" w:hAnsi="Times New Roman" w:cs="Times New Roman"/>
                <w:color w:val="000000"/>
                <w:sz w:val="20"/>
                <w:szCs w:val="20"/>
              </w:rPr>
              <w:t> </w:t>
            </w:r>
          </w:p>
        </w:tc>
        <w:tc>
          <w:tcPr>
            <w:tcW w:w="1560" w:type="dxa"/>
            <w:tcBorders>
              <w:top w:val="single" w:sz="6" w:space="0" w:color="000000"/>
              <w:left w:val="nil"/>
              <w:bottom w:val="nil"/>
              <w:right w:val="single" w:sz="6" w:space="0" w:color="000000"/>
            </w:tcBorders>
            <w:vAlign w:val="center"/>
            <w:hideMark/>
          </w:tcPr>
          <w:p w:rsidR="00897192" w:rsidRPr="00897192" w:rsidP="00897192" w14:paraId="733E0515"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Total Annual Cost</w:t>
            </w:r>
            <w:r w:rsidRPr="00897192">
              <w:rPr>
                <w:rFonts w:ascii="Times New Roman" w:eastAsia="Times New Roman" w:hAnsi="Times New Roman" w:cs="Times New Roman"/>
                <w:color w:val="000000"/>
                <w:sz w:val="20"/>
                <w:szCs w:val="20"/>
              </w:rPr>
              <w:t> </w:t>
            </w:r>
          </w:p>
        </w:tc>
      </w:tr>
      <w:tr w14:paraId="4FE7A457" w14:textId="77777777" w:rsidTr="0027043E">
        <w:tblPrEx>
          <w:tblW w:w="0" w:type="dxa"/>
          <w:tblCellMar>
            <w:left w:w="0" w:type="dxa"/>
            <w:right w:w="0" w:type="dxa"/>
          </w:tblCellMar>
          <w:tblLook w:val="04A0"/>
        </w:tblPrEx>
        <w:trPr>
          <w:trHeight w:val="420"/>
        </w:trPr>
        <w:tc>
          <w:tcPr>
            <w:tcW w:w="2235" w:type="dxa"/>
            <w:tcBorders>
              <w:top w:val="single" w:sz="6" w:space="0" w:color="auto"/>
              <w:left w:val="single" w:sz="6" w:space="0" w:color="auto"/>
              <w:bottom w:val="single" w:sz="6" w:space="0" w:color="auto"/>
              <w:right w:val="single" w:sz="6" w:space="0" w:color="000000"/>
            </w:tcBorders>
            <w:vAlign w:val="center"/>
            <w:hideMark/>
          </w:tcPr>
          <w:p w:rsidR="00897192" w:rsidRPr="00897192" w:rsidP="00897192" w14:paraId="5594DF01"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CWSRF Capitalization Grant Agreement/IUP</w:t>
            </w:r>
            <w:r w:rsidRPr="00897192">
              <w:rPr>
                <w:rFonts w:ascii="Times New Roman" w:eastAsia="Times New Roman" w:hAnsi="Times New Roman" w:cs="Times New Roman"/>
                <w:color w:val="000000"/>
                <w:sz w:val="20"/>
                <w:szCs w:val="20"/>
              </w:rPr>
              <w:t>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4B3C1243"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2,525 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5A957991" w14:textId="6B3755AA">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106D6F">
              <w:rPr>
                <w:rFonts w:ascii="Times New Roman" w:eastAsia="Times New Roman" w:hAnsi="Times New Roman" w:cs="Times New Roman"/>
                <w:color w:val="000000"/>
                <w:sz w:val="20"/>
                <w:szCs w:val="20"/>
              </w:rPr>
              <w:t>77</w:t>
            </w:r>
            <w:r w:rsidRPr="00897192">
              <w:rPr>
                <w:rFonts w:ascii="Times New Roman" w:eastAsia="Times New Roman" w:hAnsi="Times New Roman" w:cs="Times New Roman"/>
                <w:color w:val="000000"/>
                <w:sz w:val="20"/>
                <w:szCs w:val="20"/>
              </w:rPr>
              <w:t>.</w:t>
            </w:r>
            <w:r w:rsidR="00106D6F">
              <w:rPr>
                <w:rFonts w:ascii="Times New Roman" w:eastAsia="Times New Roman" w:hAnsi="Times New Roman" w:cs="Times New Roman"/>
                <w:color w:val="000000"/>
                <w:sz w:val="20"/>
                <w:szCs w:val="20"/>
              </w:rPr>
              <w:t>26</w:t>
            </w:r>
            <w:r w:rsidRPr="00897192">
              <w:rPr>
                <w:rFonts w:ascii="Times New Roman" w:eastAsia="Times New Roman" w:hAnsi="Times New Roman" w:cs="Times New Roman"/>
                <w:color w:val="000000"/>
                <w:sz w:val="20"/>
                <w:szCs w:val="20"/>
              </w:rPr>
              <w:t>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336598BA" w14:textId="6570111D">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8243F">
              <w:rPr>
                <w:rFonts w:ascii="Times New Roman" w:eastAsia="Times New Roman" w:hAnsi="Times New Roman" w:cs="Times New Roman"/>
                <w:color w:val="000000"/>
                <w:sz w:val="20"/>
                <w:szCs w:val="20"/>
              </w:rPr>
              <w:t>195,081.50</w:t>
            </w:r>
            <w:r w:rsidRPr="00897192">
              <w:rPr>
                <w:rFonts w:ascii="Times New Roman" w:eastAsia="Times New Roman" w:hAnsi="Times New Roman" w:cs="Times New Roman"/>
                <w:color w:val="000000"/>
                <w:sz w:val="20"/>
                <w:szCs w:val="20"/>
              </w:rPr>
              <w:t>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5BA0E45F"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$0.00  </w:t>
            </w:r>
          </w:p>
        </w:tc>
        <w:tc>
          <w:tcPr>
            <w:tcW w:w="1560" w:type="dxa"/>
            <w:tcBorders>
              <w:top w:val="single" w:sz="6" w:space="0" w:color="auto"/>
              <w:left w:val="nil"/>
              <w:bottom w:val="single" w:sz="6" w:space="0" w:color="auto"/>
              <w:right w:val="single" w:sz="6" w:space="0" w:color="auto"/>
            </w:tcBorders>
            <w:vAlign w:val="center"/>
            <w:hideMark/>
          </w:tcPr>
          <w:p w:rsidR="00897192" w:rsidRPr="00897192" w:rsidP="00897192" w14:paraId="4665F152" w14:textId="7C0C056B">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8243F">
              <w:rPr>
                <w:rFonts w:ascii="Times New Roman" w:eastAsia="Times New Roman" w:hAnsi="Times New Roman" w:cs="Times New Roman"/>
                <w:color w:val="000000"/>
                <w:sz w:val="20"/>
                <w:szCs w:val="20"/>
              </w:rPr>
              <w:t>195,081.50</w:t>
            </w:r>
          </w:p>
        </w:tc>
      </w:tr>
      <w:tr w14:paraId="592EFC1D" w14:textId="77777777" w:rsidTr="0027043E">
        <w:tblPrEx>
          <w:tblW w:w="0" w:type="dxa"/>
          <w:tblCellMar>
            <w:left w:w="0" w:type="dxa"/>
            <w:right w:w="0" w:type="dxa"/>
          </w:tblCellMar>
          <w:tblLook w:val="04A0"/>
        </w:tblPrEx>
        <w:trPr>
          <w:trHeight w:val="420"/>
        </w:trPr>
        <w:tc>
          <w:tcPr>
            <w:tcW w:w="2235" w:type="dxa"/>
            <w:tcBorders>
              <w:top w:val="nil"/>
              <w:left w:val="single" w:sz="6" w:space="0" w:color="auto"/>
              <w:bottom w:val="single" w:sz="6" w:space="0" w:color="auto"/>
              <w:right w:val="single" w:sz="6" w:space="0" w:color="000000"/>
            </w:tcBorders>
            <w:vAlign w:val="center"/>
            <w:hideMark/>
          </w:tcPr>
          <w:p w:rsidR="00897192" w:rsidRPr="00897192" w:rsidP="00897192" w14:paraId="04987760"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DWSRF Capitalization Grant Agreement/IUP</w:t>
            </w:r>
            <w:r w:rsidRPr="00897192">
              <w:rPr>
                <w:rFonts w:ascii="Times New Roman" w:eastAsia="Times New Roman" w:hAnsi="Times New Roman" w:cs="Times New Roman"/>
                <w:color w:val="000000"/>
                <w:sz w:val="20"/>
                <w:szCs w:val="20"/>
              </w:rPr>
              <w:t> </w:t>
            </w:r>
          </w:p>
        </w:tc>
        <w:tc>
          <w:tcPr>
            <w:tcW w:w="1560" w:type="dxa"/>
            <w:tcBorders>
              <w:top w:val="nil"/>
              <w:left w:val="nil"/>
              <w:bottom w:val="single" w:sz="6" w:space="0" w:color="auto"/>
              <w:right w:val="single" w:sz="6" w:space="0" w:color="auto"/>
            </w:tcBorders>
            <w:vAlign w:val="center"/>
            <w:hideMark/>
          </w:tcPr>
          <w:p w:rsidR="00897192" w:rsidRPr="00897192" w:rsidP="00897192" w14:paraId="68284237"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2,525 </w:t>
            </w:r>
          </w:p>
        </w:tc>
        <w:tc>
          <w:tcPr>
            <w:tcW w:w="1560" w:type="dxa"/>
            <w:tcBorders>
              <w:top w:val="nil"/>
              <w:left w:val="nil"/>
              <w:bottom w:val="single" w:sz="6" w:space="0" w:color="auto"/>
              <w:right w:val="single" w:sz="6" w:space="0" w:color="000000"/>
            </w:tcBorders>
            <w:vAlign w:val="center"/>
            <w:hideMark/>
          </w:tcPr>
          <w:p w:rsidR="00897192" w:rsidRPr="00897192" w:rsidP="00897192" w14:paraId="6B81157D" w14:textId="75292FE1">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nil"/>
              <w:left w:val="nil"/>
              <w:bottom w:val="single" w:sz="6" w:space="0" w:color="auto"/>
              <w:right w:val="single" w:sz="6" w:space="0" w:color="000000"/>
            </w:tcBorders>
            <w:vAlign w:val="center"/>
            <w:hideMark/>
          </w:tcPr>
          <w:p w:rsidR="00897192" w:rsidRPr="00897192" w:rsidP="00897192" w14:paraId="522250A0" w14:textId="67374881">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8243F">
              <w:rPr>
                <w:rFonts w:ascii="Times New Roman" w:eastAsia="Times New Roman" w:hAnsi="Times New Roman" w:cs="Times New Roman"/>
                <w:color w:val="000000"/>
                <w:sz w:val="20"/>
                <w:szCs w:val="20"/>
              </w:rPr>
              <w:t>195,081.50</w:t>
            </w:r>
          </w:p>
        </w:tc>
        <w:tc>
          <w:tcPr>
            <w:tcW w:w="1560" w:type="dxa"/>
            <w:tcBorders>
              <w:top w:val="nil"/>
              <w:left w:val="nil"/>
              <w:bottom w:val="single" w:sz="6" w:space="0" w:color="auto"/>
              <w:right w:val="single" w:sz="6" w:space="0" w:color="000000"/>
            </w:tcBorders>
            <w:vAlign w:val="center"/>
            <w:hideMark/>
          </w:tcPr>
          <w:p w:rsidR="00897192" w:rsidRPr="00897192" w:rsidP="00897192" w14:paraId="097BD97A"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$0.00  </w:t>
            </w:r>
          </w:p>
        </w:tc>
        <w:tc>
          <w:tcPr>
            <w:tcW w:w="1560" w:type="dxa"/>
            <w:tcBorders>
              <w:top w:val="nil"/>
              <w:left w:val="nil"/>
              <w:bottom w:val="single" w:sz="6" w:space="0" w:color="auto"/>
              <w:right w:val="single" w:sz="6" w:space="0" w:color="auto"/>
            </w:tcBorders>
            <w:vAlign w:val="center"/>
            <w:hideMark/>
          </w:tcPr>
          <w:p w:rsidR="00897192" w:rsidRPr="00897192" w:rsidP="00897192" w14:paraId="6F52DE81" w14:textId="4A7D53D3">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8243F">
              <w:rPr>
                <w:rFonts w:ascii="Times New Roman" w:eastAsia="Times New Roman" w:hAnsi="Times New Roman" w:cs="Times New Roman"/>
                <w:color w:val="000000"/>
                <w:sz w:val="20"/>
                <w:szCs w:val="20"/>
              </w:rPr>
              <w:t>195,081.50</w:t>
            </w:r>
          </w:p>
        </w:tc>
      </w:tr>
      <w:tr w14:paraId="01B539E2" w14:textId="77777777" w:rsidTr="0027043E">
        <w:tblPrEx>
          <w:tblW w:w="0" w:type="dxa"/>
          <w:tblCellMar>
            <w:left w:w="0" w:type="dxa"/>
            <w:right w:w="0" w:type="dxa"/>
          </w:tblCellMar>
          <w:tblLook w:val="04A0"/>
        </w:tblPrEx>
        <w:trPr>
          <w:trHeight w:val="420"/>
        </w:trPr>
        <w:tc>
          <w:tcPr>
            <w:tcW w:w="2235" w:type="dxa"/>
            <w:tcBorders>
              <w:top w:val="nil"/>
              <w:left w:val="single" w:sz="6" w:space="0" w:color="auto"/>
              <w:bottom w:val="single" w:sz="6" w:space="0" w:color="auto"/>
              <w:right w:val="single" w:sz="6" w:space="0" w:color="000000"/>
            </w:tcBorders>
            <w:vAlign w:val="center"/>
            <w:hideMark/>
          </w:tcPr>
          <w:p w:rsidR="00897192" w:rsidRPr="00897192" w:rsidP="00897192" w14:paraId="7A8ACB1C"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CWSRF Annual Report</w:t>
            </w:r>
            <w:r w:rsidRPr="00897192">
              <w:rPr>
                <w:rFonts w:ascii="Times New Roman" w:eastAsia="Times New Roman" w:hAnsi="Times New Roman" w:cs="Times New Roman"/>
                <w:color w:val="000000"/>
                <w:sz w:val="20"/>
                <w:szCs w:val="20"/>
              </w:rPr>
              <w:t> </w:t>
            </w:r>
          </w:p>
        </w:tc>
        <w:tc>
          <w:tcPr>
            <w:tcW w:w="1560" w:type="dxa"/>
            <w:tcBorders>
              <w:top w:val="nil"/>
              <w:left w:val="nil"/>
              <w:bottom w:val="single" w:sz="6" w:space="0" w:color="auto"/>
              <w:right w:val="single" w:sz="6" w:space="0" w:color="auto"/>
            </w:tcBorders>
            <w:vAlign w:val="center"/>
            <w:hideMark/>
          </w:tcPr>
          <w:p w:rsidR="00897192" w:rsidRPr="00897192" w:rsidP="00897192" w14:paraId="399EE490"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1,495 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1FB337AA" w14:textId="5F795284">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396B35F2" w14:textId="1744C994">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C0B60">
              <w:rPr>
                <w:rFonts w:ascii="Times New Roman" w:eastAsia="Times New Roman" w:hAnsi="Times New Roman" w:cs="Times New Roman"/>
                <w:color w:val="000000"/>
                <w:sz w:val="20"/>
                <w:szCs w:val="20"/>
              </w:rPr>
              <w:t>115,503.7</w:t>
            </w:r>
            <w:r w:rsidR="00F4183D">
              <w:rPr>
                <w:rFonts w:ascii="Times New Roman" w:eastAsia="Times New Roman" w:hAnsi="Times New Roman" w:cs="Times New Roman"/>
                <w:color w:val="000000"/>
                <w:sz w:val="20"/>
                <w:szCs w:val="20"/>
              </w:rPr>
              <w:t>0</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61015FCD"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$0.00  </w:t>
            </w:r>
          </w:p>
        </w:tc>
        <w:tc>
          <w:tcPr>
            <w:tcW w:w="1560" w:type="dxa"/>
            <w:tcBorders>
              <w:top w:val="single" w:sz="6" w:space="0" w:color="auto"/>
              <w:left w:val="nil"/>
              <w:bottom w:val="single" w:sz="6" w:space="0" w:color="auto"/>
              <w:right w:val="single" w:sz="6" w:space="0" w:color="auto"/>
            </w:tcBorders>
            <w:vAlign w:val="center"/>
            <w:hideMark/>
          </w:tcPr>
          <w:p w:rsidR="00897192" w:rsidRPr="00897192" w:rsidP="00897192" w14:paraId="0CC521FA" w14:textId="161054A8">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303857">
              <w:rPr>
                <w:rFonts w:ascii="Times New Roman" w:eastAsia="Times New Roman" w:hAnsi="Times New Roman" w:cs="Times New Roman"/>
                <w:color w:val="000000"/>
                <w:sz w:val="20"/>
                <w:szCs w:val="20"/>
              </w:rPr>
              <w:t>115,503.7</w:t>
            </w:r>
            <w:r w:rsidR="00F4183D">
              <w:rPr>
                <w:rFonts w:ascii="Times New Roman" w:eastAsia="Times New Roman" w:hAnsi="Times New Roman" w:cs="Times New Roman"/>
                <w:color w:val="000000"/>
                <w:sz w:val="20"/>
                <w:szCs w:val="20"/>
              </w:rPr>
              <w:t>0</w:t>
            </w:r>
          </w:p>
        </w:tc>
      </w:tr>
      <w:tr w14:paraId="60FEA5DA" w14:textId="77777777" w:rsidTr="0027043E">
        <w:tblPrEx>
          <w:tblW w:w="0" w:type="dxa"/>
          <w:tblCellMar>
            <w:left w:w="0" w:type="dxa"/>
            <w:right w:w="0" w:type="dxa"/>
          </w:tblCellMar>
          <w:tblLook w:val="04A0"/>
        </w:tblPrEx>
        <w:trPr>
          <w:trHeight w:val="420"/>
        </w:trPr>
        <w:tc>
          <w:tcPr>
            <w:tcW w:w="2235" w:type="dxa"/>
            <w:tcBorders>
              <w:top w:val="single" w:sz="6" w:space="0" w:color="auto"/>
              <w:left w:val="single" w:sz="6" w:space="0" w:color="000000"/>
              <w:bottom w:val="single" w:sz="6" w:space="0" w:color="auto"/>
              <w:right w:val="nil"/>
            </w:tcBorders>
            <w:vAlign w:val="center"/>
            <w:hideMark/>
          </w:tcPr>
          <w:p w:rsidR="00897192" w:rsidRPr="00897192" w:rsidP="00897192" w14:paraId="207A4036"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DWSRF Annual Report</w:t>
            </w:r>
            <w:r w:rsidRPr="00897192">
              <w:rPr>
                <w:rFonts w:ascii="Times New Roman" w:eastAsia="Times New Roman" w:hAnsi="Times New Roman" w:cs="Times New Roman"/>
                <w:color w:val="000000"/>
                <w:sz w:val="20"/>
                <w:szCs w:val="20"/>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rsidR="00897192" w:rsidRPr="00897192" w:rsidP="00897192" w14:paraId="0CFE1870"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1,495 </w:t>
            </w:r>
          </w:p>
        </w:tc>
        <w:tc>
          <w:tcPr>
            <w:tcW w:w="1560" w:type="dxa"/>
            <w:tcBorders>
              <w:top w:val="single" w:sz="6" w:space="0" w:color="auto"/>
              <w:left w:val="nil"/>
              <w:bottom w:val="nil"/>
              <w:right w:val="single" w:sz="6" w:space="0" w:color="000000"/>
            </w:tcBorders>
            <w:vAlign w:val="center"/>
            <w:hideMark/>
          </w:tcPr>
          <w:p w:rsidR="00897192" w:rsidRPr="00897192" w:rsidP="00897192" w14:paraId="0AFC2961" w14:textId="0621209E">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single" w:sz="6" w:space="0" w:color="auto"/>
              <w:left w:val="nil"/>
              <w:bottom w:val="nil"/>
              <w:right w:val="single" w:sz="6" w:space="0" w:color="000000"/>
            </w:tcBorders>
            <w:vAlign w:val="center"/>
            <w:hideMark/>
          </w:tcPr>
          <w:p w:rsidR="00897192" w:rsidRPr="00897192" w:rsidP="00897192" w14:paraId="06CC138E" w14:textId="4C4C714B">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C0B60">
              <w:rPr>
                <w:rFonts w:ascii="Times New Roman" w:eastAsia="Times New Roman" w:hAnsi="Times New Roman" w:cs="Times New Roman"/>
                <w:color w:val="000000"/>
                <w:sz w:val="20"/>
                <w:szCs w:val="20"/>
              </w:rPr>
              <w:t>115,503.7</w:t>
            </w:r>
            <w:r w:rsidR="00F4183D">
              <w:rPr>
                <w:rFonts w:ascii="Times New Roman" w:eastAsia="Times New Roman" w:hAnsi="Times New Roman" w:cs="Times New Roman"/>
                <w:color w:val="000000"/>
                <w:sz w:val="20"/>
                <w:szCs w:val="20"/>
              </w:rPr>
              <w:t>0</w:t>
            </w:r>
          </w:p>
        </w:tc>
        <w:tc>
          <w:tcPr>
            <w:tcW w:w="1560" w:type="dxa"/>
            <w:tcBorders>
              <w:top w:val="single" w:sz="6" w:space="0" w:color="auto"/>
              <w:left w:val="nil"/>
              <w:bottom w:val="nil"/>
              <w:right w:val="single" w:sz="6" w:space="0" w:color="000000"/>
            </w:tcBorders>
            <w:vAlign w:val="center"/>
            <w:hideMark/>
          </w:tcPr>
          <w:p w:rsidR="00897192" w:rsidRPr="00897192" w:rsidP="00897192" w14:paraId="5E16F398"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$0.00  </w:t>
            </w:r>
          </w:p>
        </w:tc>
        <w:tc>
          <w:tcPr>
            <w:tcW w:w="1560" w:type="dxa"/>
            <w:tcBorders>
              <w:top w:val="single" w:sz="6" w:space="0" w:color="auto"/>
              <w:left w:val="nil"/>
              <w:bottom w:val="nil"/>
              <w:right w:val="single" w:sz="6" w:space="0" w:color="auto"/>
            </w:tcBorders>
            <w:vAlign w:val="center"/>
            <w:hideMark/>
          </w:tcPr>
          <w:p w:rsidR="00897192" w:rsidRPr="00897192" w:rsidP="00897192" w14:paraId="318BF339" w14:textId="025094D4">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303857">
              <w:rPr>
                <w:rFonts w:ascii="Times New Roman" w:eastAsia="Times New Roman" w:hAnsi="Times New Roman" w:cs="Times New Roman"/>
                <w:color w:val="000000"/>
                <w:sz w:val="20"/>
                <w:szCs w:val="20"/>
              </w:rPr>
              <w:t>115,503.7</w:t>
            </w:r>
            <w:r w:rsidR="00F4183D">
              <w:rPr>
                <w:rFonts w:ascii="Times New Roman" w:eastAsia="Times New Roman" w:hAnsi="Times New Roman" w:cs="Times New Roman"/>
                <w:color w:val="000000"/>
                <w:sz w:val="20"/>
                <w:szCs w:val="20"/>
              </w:rPr>
              <w:t>0</w:t>
            </w:r>
          </w:p>
        </w:tc>
      </w:tr>
      <w:tr w14:paraId="4F1D1DBC" w14:textId="77777777" w:rsidTr="0027043E">
        <w:tblPrEx>
          <w:tblW w:w="0" w:type="dxa"/>
          <w:tblCellMar>
            <w:left w:w="0" w:type="dxa"/>
            <w:right w:w="0" w:type="dxa"/>
          </w:tblCellMar>
          <w:tblLook w:val="04A0"/>
        </w:tblPrEx>
        <w:trPr>
          <w:trHeight w:val="420"/>
        </w:trPr>
        <w:tc>
          <w:tcPr>
            <w:tcW w:w="2235" w:type="dxa"/>
            <w:tcBorders>
              <w:top w:val="single" w:sz="6" w:space="0" w:color="auto"/>
              <w:left w:val="single" w:sz="6" w:space="0" w:color="auto"/>
              <w:bottom w:val="single" w:sz="6" w:space="0" w:color="auto"/>
              <w:right w:val="single" w:sz="6" w:space="0" w:color="auto"/>
            </w:tcBorders>
            <w:vAlign w:val="center"/>
            <w:hideMark/>
          </w:tcPr>
          <w:p w:rsidR="00897192" w:rsidRPr="00897192" w:rsidP="00897192" w14:paraId="242D755D"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CWSRF State Audit</w:t>
            </w:r>
            <w:r w:rsidRPr="00897192">
              <w:rPr>
                <w:rFonts w:ascii="Times New Roman" w:eastAsia="Times New Roman" w:hAnsi="Times New Roman" w:cs="Times New Roman"/>
                <w:color w:val="000000"/>
                <w:sz w:val="20"/>
                <w:szCs w:val="20"/>
              </w:rPr>
              <w:t> </w:t>
            </w:r>
          </w:p>
        </w:tc>
        <w:tc>
          <w:tcPr>
            <w:tcW w:w="1560" w:type="dxa"/>
            <w:tcBorders>
              <w:top w:val="single" w:sz="6" w:space="0" w:color="auto"/>
              <w:left w:val="nil"/>
              <w:bottom w:val="single" w:sz="6" w:space="0" w:color="000000"/>
              <w:right w:val="single" w:sz="6" w:space="0" w:color="000000"/>
            </w:tcBorders>
            <w:vAlign w:val="center"/>
            <w:hideMark/>
          </w:tcPr>
          <w:p w:rsidR="00897192" w:rsidRPr="00897192" w:rsidP="00897192" w14:paraId="7EFC2A1A"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940 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2AE825ED" w14:textId="01A94A2A">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2703BFF4" w14:textId="1AD7DD0B">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B4F2E">
              <w:rPr>
                <w:rFonts w:ascii="Times New Roman" w:eastAsia="Times New Roman" w:hAnsi="Times New Roman" w:cs="Times New Roman"/>
                <w:color w:val="000000"/>
                <w:sz w:val="20"/>
                <w:szCs w:val="20"/>
              </w:rPr>
              <w:t>72,624.40</w:t>
            </w:r>
          </w:p>
        </w:tc>
        <w:tc>
          <w:tcPr>
            <w:tcW w:w="1560" w:type="dxa"/>
            <w:tcBorders>
              <w:top w:val="single" w:sz="6" w:space="0" w:color="auto"/>
              <w:left w:val="nil"/>
              <w:bottom w:val="single" w:sz="6" w:space="0" w:color="auto"/>
              <w:right w:val="single" w:sz="6" w:space="0" w:color="000000"/>
            </w:tcBorders>
            <w:vAlign w:val="center"/>
            <w:hideMark/>
          </w:tcPr>
          <w:p w:rsidR="00897192" w:rsidRPr="00897192" w:rsidP="00897192" w14:paraId="55E7B8B9"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$0.00  </w:t>
            </w:r>
          </w:p>
        </w:tc>
        <w:tc>
          <w:tcPr>
            <w:tcW w:w="1560" w:type="dxa"/>
            <w:tcBorders>
              <w:top w:val="single" w:sz="6" w:space="0" w:color="auto"/>
              <w:left w:val="nil"/>
              <w:bottom w:val="single" w:sz="6" w:space="0" w:color="auto"/>
              <w:right w:val="single" w:sz="6" w:space="0" w:color="auto"/>
            </w:tcBorders>
            <w:vAlign w:val="center"/>
            <w:hideMark/>
          </w:tcPr>
          <w:p w:rsidR="00897192" w:rsidRPr="00897192" w:rsidP="00897192" w14:paraId="35A67D2E" w14:textId="4A0AB601">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303857">
              <w:rPr>
                <w:rFonts w:ascii="Times New Roman" w:eastAsia="Times New Roman" w:hAnsi="Times New Roman" w:cs="Times New Roman"/>
                <w:color w:val="000000"/>
                <w:sz w:val="20"/>
                <w:szCs w:val="20"/>
              </w:rPr>
              <w:t>72,624.40</w:t>
            </w:r>
          </w:p>
        </w:tc>
      </w:tr>
      <w:tr w14:paraId="490651EB" w14:textId="77777777" w:rsidTr="0027043E">
        <w:tblPrEx>
          <w:tblW w:w="0" w:type="dxa"/>
          <w:tblCellMar>
            <w:left w:w="0" w:type="dxa"/>
            <w:right w:w="0" w:type="dxa"/>
          </w:tblCellMar>
          <w:tblLook w:val="04A0"/>
        </w:tblPrEx>
        <w:trPr>
          <w:trHeight w:val="420"/>
        </w:trPr>
        <w:tc>
          <w:tcPr>
            <w:tcW w:w="2235" w:type="dxa"/>
            <w:tcBorders>
              <w:top w:val="nil"/>
              <w:left w:val="single" w:sz="6" w:space="0" w:color="auto"/>
              <w:bottom w:val="single" w:sz="6" w:space="0" w:color="auto"/>
              <w:right w:val="single" w:sz="6" w:space="0" w:color="auto"/>
            </w:tcBorders>
            <w:vAlign w:val="center"/>
            <w:hideMark/>
          </w:tcPr>
          <w:p w:rsidR="00897192" w:rsidRPr="00897192" w:rsidP="00897192" w14:paraId="2B0A8ED6"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DWSRF State Audit</w:t>
            </w:r>
            <w:r w:rsidRPr="00897192">
              <w:rPr>
                <w:rFonts w:ascii="Times New Roman" w:eastAsia="Times New Roman" w:hAnsi="Times New Roman" w:cs="Times New Roman"/>
                <w:color w:val="000000"/>
                <w:sz w:val="20"/>
                <w:szCs w:val="20"/>
              </w:rPr>
              <w:t> </w:t>
            </w:r>
          </w:p>
        </w:tc>
        <w:tc>
          <w:tcPr>
            <w:tcW w:w="1560" w:type="dxa"/>
            <w:tcBorders>
              <w:top w:val="nil"/>
              <w:left w:val="nil"/>
              <w:bottom w:val="single" w:sz="6" w:space="0" w:color="000000"/>
              <w:right w:val="single" w:sz="6" w:space="0" w:color="000000"/>
            </w:tcBorders>
            <w:vAlign w:val="center"/>
            <w:hideMark/>
          </w:tcPr>
          <w:p w:rsidR="00897192" w:rsidRPr="00897192" w:rsidP="00897192" w14:paraId="4F1683E7"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940 </w:t>
            </w:r>
          </w:p>
        </w:tc>
        <w:tc>
          <w:tcPr>
            <w:tcW w:w="1560" w:type="dxa"/>
            <w:tcBorders>
              <w:top w:val="nil"/>
              <w:left w:val="nil"/>
              <w:bottom w:val="single" w:sz="6" w:space="0" w:color="auto"/>
              <w:right w:val="single" w:sz="6" w:space="0" w:color="000000"/>
            </w:tcBorders>
            <w:vAlign w:val="center"/>
            <w:hideMark/>
          </w:tcPr>
          <w:p w:rsidR="00897192" w:rsidRPr="00897192" w:rsidP="00897192" w14:paraId="2DCF1ECB" w14:textId="41B804D3">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nil"/>
              <w:left w:val="nil"/>
              <w:bottom w:val="single" w:sz="6" w:space="0" w:color="auto"/>
              <w:right w:val="single" w:sz="6" w:space="0" w:color="000000"/>
            </w:tcBorders>
            <w:vAlign w:val="center"/>
            <w:hideMark/>
          </w:tcPr>
          <w:p w:rsidR="00897192" w:rsidRPr="00897192" w:rsidP="00897192" w14:paraId="7DDD1E78" w14:textId="5CAFDCEA">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6B4F2E">
              <w:rPr>
                <w:rFonts w:ascii="Times New Roman" w:eastAsia="Times New Roman" w:hAnsi="Times New Roman" w:cs="Times New Roman"/>
                <w:color w:val="000000"/>
                <w:sz w:val="20"/>
                <w:szCs w:val="20"/>
              </w:rPr>
              <w:t>72,624.40</w:t>
            </w:r>
          </w:p>
        </w:tc>
        <w:tc>
          <w:tcPr>
            <w:tcW w:w="1560" w:type="dxa"/>
            <w:tcBorders>
              <w:top w:val="nil"/>
              <w:left w:val="nil"/>
              <w:bottom w:val="single" w:sz="6" w:space="0" w:color="auto"/>
              <w:right w:val="single" w:sz="6" w:space="0" w:color="000000"/>
            </w:tcBorders>
            <w:vAlign w:val="center"/>
            <w:hideMark/>
          </w:tcPr>
          <w:p w:rsidR="00897192" w:rsidRPr="00897192" w:rsidP="00897192" w14:paraId="26E6E1CC"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$0.00  </w:t>
            </w:r>
          </w:p>
        </w:tc>
        <w:tc>
          <w:tcPr>
            <w:tcW w:w="1560" w:type="dxa"/>
            <w:tcBorders>
              <w:top w:val="nil"/>
              <w:left w:val="nil"/>
              <w:bottom w:val="single" w:sz="6" w:space="0" w:color="auto"/>
              <w:right w:val="single" w:sz="6" w:space="0" w:color="auto"/>
            </w:tcBorders>
            <w:vAlign w:val="center"/>
            <w:hideMark/>
          </w:tcPr>
          <w:p w:rsidR="00897192" w:rsidRPr="00897192" w:rsidP="00897192" w14:paraId="027120DC" w14:textId="3AF637BE">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303857">
              <w:rPr>
                <w:rFonts w:ascii="Times New Roman" w:eastAsia="Times New Roman" w:hAnsi="Times New Roman" w:cs="Times New Roman"/>
                <w:color w:val="000000"/>
                <w:sz w:val="20"/>
                <w:szCs w:val="20"/>
              </w:rPr>
              <w:t>72,624.40</w:t>
            </w:r>
          </w:p>
        </w:tc>
      </w:tr>
      <w:tr w14:paraId="26AED75D" w14:textId="77777777" w:rsidTr="0027043E">
        <w:tblPrEx>
          <w:tblW w:w="0" w:type="dxa"/>
          <w:tblCellMar>
            <w:left w:w="0" w:type="dxa"/>
            <w:right w:w="0" w:type="dxa"/>
          </w:tblCellMar>
          <w:tblLook w:val="04A0"/>
        </w:tblPrEx>
        <w:trPr>
          <w:trHeight w:val="420"/>
        </w:trPr>
        <w:tc>
          <w:tcPr>
            <w:tcW w:w="2235" w:type="dxa"/>
            <w:tcBorders>
              <w:top w:val="nil"/>
              <w:left w:val="single" w:sz="6" w:space="0" w:color="000000"/>
              <w:bottom w:val="single" w:sz="6" w:space="0" w:color="000000"/>
              <w:right w:val="single" w:sz="6" w:space="0" w:color="000000"/>
            </w:tcBorders>
            <w:vAlign w:val="center"/>
            <w:hideMark/>
          </w:tcPr>
          <w:p w:rsidR="00897192" w:rsidRPr="00897192" w:rsidP="00897192" w14:paraId="12816E7B"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CWSRF Financial and Project Data</w:t>
            </w:r>
            <w:r w:rsidRPr="00897192">
              <w:rPr>
                <w:rFonts w:ascii="Times New Roman" w:eastAsia="Times New Roman" w:hAnsi="Times New Roman" w:cs="Times New Roman"/>
                <w:color w:val="000000"/>
                <w:sz w:val="20"/>
                <w:szCs w:val="20"/>
              </w:rPr>
              <w:t> </w:t>
            </w:r>
          </w:p>
        </w:tc>
        <w:tc>
          <w:tcPr>
            <w:tcW w:w="1560" w:type="dxa"/>
            <w:tcBorders>
              <w:top w:val="nil"/>
              <w:left w:val="nil"/>
              <w:bottom w:val="single" w:sz="6" w:space="0" w:color="000000"/>
              <w:right w:val="single" w:sz="6" w:space="0" w:color="000000"/>
            </w:tcBorders>
            <w:vAlign w:val="center"/>
            <w:hideMark/>
          </w:tcPr>
          <w:p w:rsidR="00897192" w:rsidRPr="00897192" w:rsidP="00897192" w14:paraId="0A782174"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3,876 </w:t>
            </w:r>
          </w:p>
        </w:tc>
        <w:tc>
          <w:tcPr>
            <w:tcW w:w="1560" w:type="dxa"/>
            <w:tcBorders>
              <w:top w:val="nil"/>
              <w:left w:val="nil"/>
              <w:bottom w:val="single" w:sz="6" w:space="0" w:color="auto"/>
              <w:right w:val="single" w:sz="6" w:space="0" w:color="000000"/>
            </w:tcBorders>
            <w:vAlign w:val="center"/>
            <w:hideMark/>
          </w:tcPr>
          <w:p w:rsidR="00897192" w:rsidRPr="00897192" w:rsidP="00897192" w14:paraId="3DA81E88" w14:textId="0469B0BE">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nil"/>
              <w:left w:val="nil"/>
              <w:bottom w:val="single" w:sz="6" w:space="0" w:color="auto"/>
              <w:right w:val="single" w:sz="6" w:space="0" w:color="000000"/>
            </w:tcBorders>
            <w:vAlign w:val="center"/>
            <w:hideMark/>
          </w:tcPr>
          <w:p w:rsidR="00897192" w:rsidRPr="00897192" w:rsidP="00897192" w14:paraId="75A81481" w14:textId="5FBD1AA4">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303857">
              <w:rPr>
                <w:rFonts w:ascii="Times New Roman" w:eastAsia="Times New Roman" w:hAnsi="Times New Roman" w:cs="Times New Roman"/>
                <w:color w:val="000000"/>
                <w:sz w:val="20"/>
                <w:szCs w:val="20"/>
              </w:rPr>
              <w:t>299,459</w:t>
            </w:r>
          </w:p>
        </w:tc>
        <w:tc>
          <w:tcPr>
            <w:tcW w:w="1560" w:type="dxa"/>
            <w:tcBorders>
              <w:top w:val="nil"/>
              <w:left w:val="nil"/>
              <w:bottom w:val="single" w:sz="6" w:space="0" w:color="000000"/>
              <w:right w:val="single" w:sz="6" w:space="0" w:color="000000"/>
            </w:tcBorders>
            <w:vAlign w:val="center"/>
            <w:hideMark/>
          </w:tcPr>
          <w:p w:rsidR="00897192" w:rsidRPr="00897192" w:rsidP="00897192" w14:paraId="4C27958B" w14:textId="1F845C54">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4E5029">
              <w:rPr>
                <w:rFonts w:ascii="Times New Roman" w:eastAsia="Times New Roman" w:hAnsi="Times New Roman" w:cs="Times New Roman"/>
                <w:color w:val="000000"/>
                <w:sz w:val="20"/>
                <w:szCs w:val="20"/>
              </w:rPr>
              <w:t>5</w:t>
            </w:r>
            <w:r w:rsidRPr="00897192">
              <w:rPr>
                <w:rFonts w:ascii="Times New Roman" w:eastAsia="Times New Roman" w:hAnsi="Times New Roman" w:cs="Times New Roman"/>
                <w:color w:val="000000"/>
                <w:sz w:val="20"/>
                <w:szCs w:val="20"/>
              </w:rPr>
              <w:t>0,000  </w:t>
            </w:r>
          </w:p>
        </w:tc>
        <w:tc>
          <w:tcPr>
            <w:tcW w:w="1560" w:type="dxa"/>
            <w:tcBorders>
              <w:top w:val="nil"/>
              <w:left w:val="nil"/>
              <w:bottom w:val="single" w:sz="6" w:space="0" w:color="auto"/>
              <w:right w:val="single" w:sz="6" w:space="0" w:color="auto"/>
            </w:tcBorders>
            <w:vAlign w:val="center"/>
            <w:hideMark/>
          </w:tcPr>
          <w:p w:rsidR="00897192" w:rsidRPr="00897192" w:rsidP="00897192" w14:paraId="25A0D8EE" w14:textId="4D68DC7B">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D57648">
              <w:rPr>
                <w:rFonts w:ascii="Times New Roman" w:eastAsia="Times New Roman" w:hAnsi="Times New Roman" w:cs="Times New Roman"/>
                <w:color w:val="000000"/>
                <w:sz w:val="20"/>
                <w:szCs w:val="20"/>
              </w:rPr>
              <w:t>349,459</w:t>
            </w:r>
          </w:p>
        </w:tc>
      </w:tr>
      <w:tr w14:paraId="77E917ED" w14:textId="77777777" w:rsidTr="0027043E">
        <w:tblPrEx>
          <w:tblW w:w="0" w:type="dxa"/>
          <w:tblCellMar>
            <w:left w:w="0" w:type="dxa"/>
            <w:right w:w="0" w:type="dxa"/>
          </w:tblCellMar>
          <w:tblLook w:val="04A0"/>
        </w:tblPrEx>
        <w:trPr>
          <w:trHeight w:val="420"/>
        </w:trPr>
        <w:tc>
          <w:tcPr>
            <w:tcW w:w="2235" w:type="dxa"/>
            <w:tcBorders>
              <w:top w:val="nil"/>
              <w:left w:val="single" w:sz="6" w:space="0" w:color="000000"/>
              <w:bottom w:val="single" w:sz="6" w:space="0" w:color="000000"/>
              <w:right w:val="single" w:sz="6" w:space="0" w:color="000000"/>
            </w:tcBorders>
            <w:vAlign w:val="center"/>
            <w:hideMark/>
          </w:tcPr>
          <w:p w:rsidR="00897192" w:rsidRPr="00897192" w:rsidP="00897192" w14:paraId="1C88C768" w14:textId="77777777">
            <w:pPr>
              <w:spacing w:after="0" w:line="240" w:lineRule="auto"/>
              <w:textAlignment w:val="baseline"/>
              <w:rPr>
                <w:rFonts w:ascii="Segoe UI" w:eastAsia="Times New Roman" w:hAnsi="Segoe UI" w:cs="Segoe UI"/>
                <w:sz w:val="18"/>
                <w:szCs w:val="18"/>
              </w:rPr>
            </w:pPr>
            <w:r w:rsidRPr="00897192">
              <w:rPr>
                <w:rFonts w:ascii="Times New Roman" w:eastAsia="Times New Roman" w:hAnsi="Times New Roman" w:cs="Times New Roman"/>
                <w:b/>
                <w:bCs/>
                <w:color w:val="000000"/>
                <w:sz w:val="20"/>
                <w:szCs w:val="20"/>
              </w:rPr>
              <w:t>DWSRF Financial and Project Data</w:t>
            </w:r>
            <w:r w:rsidRPr="00897192">
              <w:rPr>
                <w:rFonts w:ascii="Times New Roman" w:eastAsia="Times New Roman" w:hAnsi="Times New Roman" w:cs="Times New Roman"/>
                <w:color w:val="000000"/>
                <w:sz w:val="20"/>
                <w:szCs w:val="20"/>
              </w:rPr>
              <w:t> </w:t>
            </w:r>
          </w:p>
        </w:tc>
        <w:tc>
          <w:tcPr>
            <w:tcW w:w="1560" w:type="dxa"/>
            <w:tcBorders>
              <w:top w:val="nil"/>
              <w:left w:val="nil"/>
              <w:bottom w:val="single" w:sz="6" w:space="0" w:color="000000"/>
              <w:right w:val="single" w:sz="6" w:space="0" w:color="000000"/>
            </w:tcBorders>
            <w:vAlign w:val="center"/>
            <w:hideMark/>
          </w:tcPr>
          <w:p w:rsidR="00897192" w:rsidRPr="00897192" w:rsidP="00897192" w14:paraId="4656923C" w14:textId="7777777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3,876 </w:t>
            </w:r>
          </w:p>
        </w:tc>
        <w:tc>
          <w:tcPr>
            <w:tcW w:w="1560" w:type="dxa"/>
            <w:tcBorders>
              <w:top w:val="nil"/>
              <w:left w:val="nil"/>
              <w:bottom w:val="single" w:sz="6" w:space="0" w:color="auto"/>
              <w:right w:val="single" w:sz="6" w:space="0" w:color="000000"/>
            </w:tcBorders>
            <w:vAlign w:val="center"/>
            <w:hideMark/>
          </w:tcPr>
          <w:p w:rsidR="00897192" w:rsidRPr="00897192" w:rsidP="00897192" w14:paraId="0234DD25" w14:textId="63E42808">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77</w:t>
            </w:r>
            <w:r w:rsidRPr="00897192" w:rsidR="00EB57C0">
              <w:rPr>
                <w:rFonts w:ascii="Times New Roman" w:eastAsia="Times New Roman" w:hAnsi="Times New Roman" w:cs="Times New Roman"/>
                <w:color w:val="000000"/>
                <w:sz w:val="20"/>
                <w:szCs w:val="20"/>
              </w:rPr>
              <w:t>.</w:t>
            </w:r>
            <w:r w:rsidR="00EB57C0">
              <w:rPr>
                <w:rFonts w:ascii="Times New Roman" w:eastAsia="Times New Roman" w:hAnsi="Times New Roman" w:cs="Times New Roman"/>
                <w:color w:val="000000"/>
                <w:sz w:val="20"/>
                <w:szCs w:val="20"/>
              </w:rPr>
              <w:t>26</w:t>
            </w:r>
            <w:r w:rsidRPr="00897192" w:rsidR="00EB57C0">
              <w:rPr>
                <w:rFonts w:ascii="Times New Roman" w:eastAsia="Times New Roman" w:hAnsi="Times New Roman" w:cs="Times New Roman"/>
                <w:color w:val="000000"/>
                <w:sz w:val="20"/>
                <w:szCs w:val="20"/>
              </w:rPr>
              <w:t>  </w:t>
            </w:r>
          </w:p>
        </w:tc>
        <w:tc>
          <w:tcPr>
            <w:tcW w:w="1560" w:type="dxa"/>
            <w:tcBorders>
              <w:top w:val="nil"/>
              <w:left w:val="nil"/>
              <w:bottom w:val="single" w:sz="6" w:space="0" w:color="auto"/>
              <w:right w:val="single" w:sz="6" w:space="0" w:color="000000"/>
            </w:tcBorders>
            <w:vAlign w:val="center"/>
            <w:hideMark/>
          </w:tcPr>
          <w:p w:rsidR="00897192" w:rsidRPr="00897192" w:rsidP="00897192" w14:paraId="411483A6" w14:textId="432B6BD5">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303857">
              <w:rPr>
                <w:rFonts w:ascii="Times New Roman" w:eastAsia="Times New Roman" w:hAnsi="Times New Roman" w:cs="Times New Roman"/>
                <w:color w:val="000000"/>
                <w:sz w:val="20"/>
                <w:szCs w:val="20"/>
              </w:rPr>
              <w:t>299,459</w:t>
            </w:r>
          </w:p>
        </w:tc>
        <w:tc>
          <w:tcPr>
            <w:tcW w:w="1560" w:type="dxa"/>
            <w:tcBorders>
              <w:top w:val="nil"/>
              <w:left w:val="nil"/>
              <w:bottom w:val="single" w:sz="6" w:space="0" w:color="000000"/>
              <w:right w:val="single" w:sz="6" w:space="0" w:color="000000"/>
            </w:tcBorders>
            <w:vAlign w:val="center"/>
            <w:hideMark/>
          </w:tcPr>
          <w:p w:rsidR="00897192" w:rsidRPr="00897192" w:rsidP="00897192" w14:paraId="4B0B3B6B" w14:textId="30513E3C">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4E5029">
              <w:rPr>
                <w:rFonts w:ascii="Times New Roman" w:eastAsia="Times New Roman" w:hAnsi="Times New Roman" w:cs="Times New Roman"/>
                <w:color w:val="000000"/>
                <w:sz w:val="20"/>
                <w:szCs w:val="20"/>
              </w:rPr>
              <w:t>5</w:t>
            </w:r>
            <w:r w:rsidRPr="00897192">
              <w:rPr>
                <w:rFonts w:ascii="Times New Roman" w:eastAsia="Times New Roman" w:hAnsi="Times New Roman" w:cs="Times New Roman"/>
                <w:color w:val="000000"/>
                <w:sz w:val="20"/>
                <w:szCs w:val="20"/>
              </w:rPr>
              <w:t>0,000  </w:t>
            </w:r>
          </w:p>
        </w:tc>
        <w:tc>
          <w:tcPr>
            <w:tcW w:w="1560" w:type="dxa"/>
            <w:tcBorders>
              <w:top w:val="nil"/>
              <w:left w:val="nil"/>
              <w:bottom w:val="single" w:sz="6" w:space="0" w:color="auto"/>
              <w:right w:val="single" w:sz="6" w:space="0" w:color="auto"/>
            </w:tcBorders>
            <w:vAlign w:val="center"/>
            <w:hideMark/>
          </w:tcPr>
          <w:p w:rsidR="00897192" w:rsidRPr="00897192" w:rsidP="00897192" w14:paraId="08F346A0" w14:textId="2CFF5CD7">
            <w:pPr>
              <w:spacing w:after="0" w:line="240" w:lineRule="auto"/>
              <w:jc w:val="center"/>
              <w:textAlignment w:val="baseline"/>
              <w:rPr>
                <w:rFonts w:ascii="Segoe UI" w:eastAsia="Times New Roman" w:hAnsi="Segoe UI" w:cs="Segoe UI"/>
                <w:sz w:val="18"/>
                <w:szCs w:val="18"/>
              </w:rPr>
            </w:pPr>
            <w:r w:rsidRPr="00897192">
              <w:rPr>
                <w:rFonts w:ascii="Times New Roman" w:eastAsia="Times New Roman" w:hAnsi="Times New Roman" w:cs="Times New Roman"/>
                <w:color w:val="000000"/>
                <w:sz w:val="20"/>
                <w:szCs w:val="20"/>
              </w:rPr>
              <w:t>$</w:t>
            </w:r>
            <w:r w:rsidR="00D57648">
              <w:rPr>
                <w:rFonts w:ascii="Times New Roman" w:eastAsia="Times New Roman" w:hAnsi="Times New Roman" w:cs="Times New Roman"/>
                <w:color w:val="000000"/>
                <w:sz w:val="20"/>
                <w:szCs w:val="20"/>
              </w:rPr>
              <w:t>349,459</w:t>
            </w:r>
          </w:p>
        </w:tc>
      </w:tr>
    </w:tbl>
    <w:p w:rsidR="00BB3410" w:rsidRPr="00BB3410" w:rsidP="00854AAE" w14:paraId="5BA12778" w14:textId="039B1CA3">
      <w:pPr>
        <w:pBdr>
          <w:top w:val="single" w:sz="6" w:space="0" w:color="FFFFFF"/>
          <w:left w:val="single" w:sz="6" w:space="0" w:color="FFFFFF"/>
          <w:bottom w:val="single" w:sz="6" w:space="0" w:color="FFFFFF"/>
          <w:right w:val="single" w:sz="6" w:space="0" w:color="FFFFFF"/>
        </w:pBdr>
        <w:spacing w:before="60"/>
        <w:rPr>
          <w:rFonts w:cstheme="minorHAnsi"/>
          <w:color w:val="000000"/>
        </w:rPr>
      </w:pPr>
    </w:p>
    <w:p w:rsidR="00D17BB9" w:rsidRPr="00163C69" w:rsidP="00854AAE" w14:paraId="164B7E2B" w14:textId="2BCAACF4">
      <w:pPr>
        <w:spacing w:before="120" w:after="0"/>
        <w:rPr>
          <w:rFonts w:cstheme="minorHAnsi"/>
          <w:b/>
          <w:bCs/>
        </w:rPr>
      </w:pPr>
      <w:r w:rsidRPr="00163C69">
        <w:rPr>
          <w:rFonts w:eastAsiaTheme="majorEastAsia" w:cstheme="minorHAnsi"/>
          <w:b/>
          <w:bCs/>
        </w:rPr>
        <w:t>14c. Agency Non-Labor Costs</w:t>
      </w:r>
    </w:p>
    <w:p w:rsidR="00AC344E" w:rsidRPr="00A555D8" w:rsidP="00AC344E" w14:paraId="1EA452FA" w14:textId="728D848E">
      <w:pPr>
        <w:pStyle w:val="paragraph"/>
        <w:spacing w:before="0" w:beforeAutospacing="0" w:after="0" w:afterAutospacing="0"/>
        <w:textAlignment w:val="baseline"/>
        <w:rPr>
          <w:rFonts w:asciiTheme="minorHAnsi" w:hAnsiTheme="minorHAnsi" w:cstheme="minorHAnsi"/>
          <w:sz w:val="18"/>
          <w:szCs w:val="18"/>
        </w:rPr>
      </w:pPr>
      <w:r w:rsidRPr="00A555D8">
        <w:rPr>
          <w:rStyle w:val="normaltextrun"/>
          <w:rFonts w:asciiTheme="minorHAnsi" w:hAnsiTheme="minorHAnsi" w:cstheme="minorHAnsi"/>
          <w:sz w:val="22"/>
          <w:szCs w:val="22"/>
        </w:rPr>
        <w:t xml:space="preserve">In addition to these costs, EPA also </w:t>
      </w:r>
      <w:r w:rsidRPr="00A555D8">
        <w:rPr>
          <w:rStyle w:val="normaltextrun"/>
          <w:rFonts w:asciiTheme="minorHAnsi" w:hAnsiTheme="minorHAnsi" w:cstheme="minorHAnsi"/>
          <w:sz w:val="22"/>
          <w:szCs w:val="22"/>
        </w:rPr>
        <w:t>expends</w:t>
      </w:r>
      <w:r w:rsidRPr="00A555D8">
        <w:rPr>
          <w:rStyle w:val="normaltextrun"/>
          <w:rFonts w:asciiTheme="minorHAnsi" w:hAnsiTheme="minorHAnsi" w:cstheme="minorHAnsi"/>
          <w:sz w:val="22"/>
          <w:szCs w:val="22"/>
        </w:rPr>
        <w:t xml:space="preserve"> $</w:t>
      </w:r>
      <w:r w:rsidRPr="00A555D8" w:rsidR="00FF1119">
        <w:rPr>
          <w:rStyle w:val="normaltextrun"/>
          <w:rFonts w:asciiTheme="minorHAnsi" w:hAnsiTheme="minorHAnsi" w:cstheme="minorHAnsi"/>
          <w:sz w:val="22"/>
          <w:szCs w:val="22"/>
        </w:rPr>
        <w:t>50</w:t>
      </w:r>
      <w:r w:rsidRPr="00A555D8">
        <w:rPr>
          <w:rStyle w:val="normaltextrun"/>
          <w:rFonts w:asciiTheme="minorHAnsi" w:hAnsiTheme="minorHAnsi" w:cstheme="minorHAnsi"/>
          <w:sz w:val="22"/>
          <w:szCs w:val="22"/>
        </w:rPr>
        <w:t xml:space="preserve">,000 a year </w:t>
      </w:r>
      <w:r w:rsidRPr="00A555D8">
        <w:rPr>
          <w:rStyle w:val="normaltextrun"/>
          <w:rFonts w:asciiTheme="minorHAnsi" w:hAnsiTheme="minorHAnsi" w:cstheme="minorHAnsi"/>
          <w:sz w:val="22"/>
          <w:szCs w:val="22"/>
        </w:rPr>
        <w:t>for</w:t>
      </w:r>
      <w:r w:rsidRPr="00A555D8">
        <w:rPr>
          <w:rStyle w:val="normaltextrun"/>
          <w:rFonts w:asciiTheme="minorHAnsi" w:hAnsiTheme="minorHAnsi" w:cstheme="minorHAnsi"/>
          <w:sz w:val="22"/>
          <w:szCs w:val="22"/>
        </w:rPr>
        <w:t xml:space="preserve"> contractor support for the </w:t>
      </w:r>
      <w:r w:rsidR="00A555D8">
        <w:rPr>
          <w:rStyle w:val="normaltextrun"/>
          <w:rFonts w:asciiTheme="minorHAnsi" w:hAnsiTheme="minorHAnsi" w:cstheme="minorHAnsi"/>
          <w:sz w:val="22"/>
          <w:szCs w:val="22"/>
        </w:rPr>
        <w:t>SRF Data System</w:t>
      </w:r>
      <w:r w:rsidRPr="00A555D8">
        <w:rPr>
          <w:rStyle w:val="normaltextrun"/>
          <w:rFonts w:asciiTheme="minorHAnsi" w:hAnsiTheme="minorHAnsi" w:cstheme="minorHAnsi"/>
          <w:sz w:val="22"/>
          <w:szCs w:val="22"/>
        </w:rPr>
        <w:t>. This support includes assisting the SRFs with data entry and EPA with data review. The contractor also provides support by addressing any technical issues that prevent the SRFs from effectively entering data into these databases.</w:t>
      </w:r>
      <w:r w:rsidRPr="00A555D8">
        <w:rPr>
          <w:rStyle w:val="eop"/>
          <w:rFonts w:asciiTheme="minorHAnsi" w:hAnsiTheme="minorHAnsi" w:cstheme="minorHAnsi"/>
          <w:sz w:val="22"/>
          <w:szCs w:val="22"/>
        </w:rPr>
        <w:t> </w:t>
      </w:r>
    </w:p>
    <w:p w:rsidR="004620CA" w:rsidRPr="00163C69" w:rsidP="00654FEE" w14:paraId="3144CC9D" w14:textId="74513CCC">
      <w:pPr>
        <w:pStyle w:val="ListParagraph"/>
        <w:numPr>
          <w:ilvl w:val="0"/>
          <w:numId w:val="4"/>
        </w:numPr>
        <w:spacing w:before="240" w:after="0"/>
        <w:rPr>
          <w:b/>
          <w:bCs/>
        </w:rPr>
      </w:pPr>
      <w:r w:rsidRPr="4BDBF0A0">
        <w:rPr>
          <w:b/>
          <w:bCs/>
        </w:rPr>
        <w:t>CHANGE IN BURDEN</w:t>
      </w:r>
      <w:bookmarkEnd w:id="18"/>
    </w:p>
    <w:p w:rsidR="001F0834" w:rsidRPr="001F0834" w:rsidP="00854AAE" w14:paraId="567B01FE" w14:textId="77777777">
      <w:pPr>
        <w:pBdr>
          <w:bottom w:val="single" w:sz="12" w:space="1" w:color="auto"/>
        </w:pBdr>
        <w:spacing w:before="60"/>
        <w:rPr>
          <w:rFonts w:cstheme="minorHAnsi"/>
          <w:bCs/>
          <w:i/>
          <w:iCs/>
        </w:rPr>
      </w:pPr>
      <w:r w:rsidRPr="001F0834">
        <w:rPr>
          <w:rFonts w:cstheme="minorHAnsi"/>
          <w:bCs/>
          <w:i/>
          <w:iCs/>
        </w:rPr>
        <w:t>Explain the reasons for any program changes or adjustments reported in the burden or capital/O&amp;M cost estimates.</w:t>
      </w:r>
    </w:p>
    <w:p w:rsidR="00C349EF" w:rsidRPr="00B22BAD" w:rsidP="6AC6EEF4" w14:paraId="606C2FCC" w14:textId="23012538">
      <w:pPr>
        <w:pStyle w:val="paragraph"/>
        <w:spacing w:before="0" w:beforeAutospacing="0" w:after="0" w:afterAutospacing="0"/>
        <w:textAlignment w:val="baseline"/>
        <w:rPr>
          <w:rFonts w:asciiTheme="minorHAnsi" w:hAnsiTheme="minorHAnsi" w:cstheme="minorBidi"/>
          <w:sz w:val="22"/>
          <w:szCs w:val="22"/>
        </w:rPr>
      </w:pPr>
      <w:r w:rsidRPr="6AC6EEF4">
        <w:rPr>
          <w:rStyle w:val="eop"/>
          <w:rFonts w:asciiTheme="minorHAnsi" w:hAnsiTheme="minorHAnsi" w:cstheme="minorBidi"/>
          <w:sz w:val="22"/>
          <w:szCs w:val="22"/>
        </w:rPr>
        <w:t>IIJA appropriation</w:t>
      </w:r>
      <w:r w:rsidRPr="6AC6EEF4" w:rsidR="682976B7">
        <w:rPr>
          <w:rStyle w:val="eop"/>
          <w:rFonts w:asciiTheme="minorHAnsi" w:hAnsiTheme="minorHAnsi" w:cstheme="minorBidi"/>
          <w:sz w:val="22"/>
          <w:szCs w:val="22"/>
        </w:rPr>
        <w:t>s</w:t>
      </w:r>
      <w:r w:rsidRPr="6AC6EEF4">
        <w:rPr>
          <w:rStyle w:val="eop"/>
          <w:rFonts w:asciiTheme="minorHAnsi" w:hAnsiTheme="minorHAnsi" w:cstheme="minorBidi"/>
          <w:sz w:val="22"/>
          <w:szCs w:val="22"/>
        </w:rPr>
        <w:t xml:space="preserve"> </w:t>
      </w:r>
      <w:r w:rsidRPr="6AC6EEF4" w:rsidR="2CDBFA54">
        <w:rPr>
          <w:rStyle w:val="eop"/>
          <w:rFonts w:asciiTheme="minorHAnsi" w:hAnsiTheme="minorHAnsi" w:cstheme="minorBidi"/>
          <w:sz w:val="22"/>
          <w:szCs w:val="22"/>
        </w:rPr>
        <w:t xml:space="preserve">for CWSRF and DWSRF programs </w:t>
      </w:r>
      <w:r w:rsidRPr="6AC6EEF4" w:rsidR="6CBE21A4">
        <w:rPr>
          <w:rStyle w:val="eop"/>
          <w:rFonts w:asciiTheme="minorHAnsi" w:hAnsiTheme="minorHAnsi" w:cstheme="minorBidi"/>
          <w:sz w:val="22"/>
          <w:szCs w:val="22"/>
        </w:rPr>
        <w:t xml:space="preserve">end in FY </w:t>
      </w:r>
      <w:r w:rsidRPr="6AC6EEF4">
        <w:rPr>
          <w:rStyle w:val="eop"/>
          <w:rFonts w:asciiTheme="minorHAnsi" w:hAnsiTheme="minorHAnsi" w:cstheme="minorBidi"/>
          <w:sz w:val="22"/>
          <w:szCs w:val="22"/>
        </w:rPr>
        <w:t>2026.</w:t>
      </w:r>
      <w:r w:rsidRPr="6AC6EEF4" w:rsidR="00ED0AA9">
        <w:rPr>
          <w:rStyle w:val="eop"/>
          <w:rFonts w:asciiTheme="minorHAnsi" w:hAnsiTheme="minorHAnsi" w:cstheme="minorBidi"/>
          <w:sz w:val="22"/>
          <w:szCs w:val="22"/>
        </w:rPr>
        <w:t xml:space="preserve">  Following the end of the IIJA grants, EPA expects </w:t>
      </w:r>
      <w:r w:rsidRPr="6AC6EEF4" w:rsidR="4CCCCD01">
        <w:rPr>
          <w:rStyle w:val="eop"/>
          <w:rFonts w:asciiTheme="minorHAnsi" w:hAnsiTheme="minorHAnsi" w:cstheme="minorBidi"/>
          <w:sz w:val="22"/>
          <w:szCs w:val="22"/>
        </w:rPr>
        <w:t>burden hours to decrease</w:t>
      </w:r>
      <w:r w:rsidR="0006371C">
        <w:rPr>
          <w:rStyle w:val="eop"/>
          <w:rFonts w:asciiTheme="minorHAnsi" w:hAnsiTheme="minorHAnsi" w:cstheme="minorBidi"/>
          <w:sz w:val="22"/>
          <w:szCs w:val="22"/>
        </w:rPr>
        <w:t xml:space="preserve"> due to </w:t>
      </w:r>
      <w:r w:rsidR="00617084">
        <w:rPr>
          <w:rStyle w:val="eop"/>
          <w:rFonts w:asciiTheme="minorHAnsi" w:hAnsiTheme="minorHAnsi" w:cstheme="minorBidi"/>
          <w:sz w:val="22"/>
          <w:szCs w:val="22"/>
        </w:rPr>
        <w:t xml:space="preserve">CWSRF </w:t>
      </w:r>
      <w:r w:rsidR="00C00C87">
        <w:rPr>
          <w:rStyle w:val="eop"/>
          <w:rFonts w:asciiTheme="minorHAnsi" w:hAnsiTheme="minorHAnsi" w:cstheme="minorBidi"/>
          <w:sz w:val="22"/>
          <w:szCs w:val="22"/>
        </w:rPr>
        <w:t xml:space="preserve">state programs </w:t>
      </w:r>
      <w:r w:rsidR="00617084">
        <w:rPr>
          <w:rStyle w:val="eop"/>
          <w:rFonts w:asciiTheme="minorHAnsi" w:hAnsiTheme="minorHAnsi" w:cstheme="minorBidi"/>
          <w:sz w:val="22"/>
          <w:szCs w:val="22"/>
        </w:rPr>
        <w:t xml:space="preserve">receiving 2 </w:t>
      </w:r>
      <w:r w:rsidR="00307000">
        <w:rPr>
          <w:rStyle w:val="eop"/>
          <w:rFonts w:asciiTheme="minorHAnsi" w:hAnsiTheme="minorHAnsi" w:cstheme="minorBidi"/>
          <w:sz w:val="22"/>
          <w:szCs w:val="22"/>
        </w:rPr>
        <w:t>less grants per year</w:t>
      </w:r>
      <w:r w:rsidR="00C00C87">
        <w:rPr>
          <w:rStyle w:val="eop"/>
          <w:rFonts w:asciiTheme="minorHAnsi" w:hAnsiTheme="minorHAnsi" w:cstheme="minorBidi"/>
          <w:sz w:val="22"/>
          <w:szCs w:val="22"/>
        </w:rPr>
        <w:t xml:space="preserve"> and DWSRF state programs receiving 3 less grants per year</w:t>
      </w:r>
      <w:r w:rsidRPr="6AC6EEF4" w:rsidR="00ED0AA9">
        <w:rPr>
          <w:rStyle w:val="eop"/>
          <w:rFonts w:asciiTheme="minorHAnsi" w:hAnsiTheme="minorHAnsi" w:cstheme="minorBidi"/>
          <w:sz w:val="22"/>
          <w:szCs w:val="22"/>
        </w:rPr>
        <w:t>.</w:t>
      </w:r>
    </w:p>
    <w:p w:rsidR="002E5579" w:rsidP="00BF2E52" w14:paraId="7E6B7F46" w14:textId="77777777">
      <w:pPr>
        <w:pStyle w:val="paragraph"/>
        <w:spacing w:before="0" w:beforeAutospacing="0" w:after="0" w:afterAutospacing="0"/>
        <w:textAlignment w:val="baseline"/>
        <w:rPr>
          <w:rStyle w:val="normaltextrun"/>
          <w:rFonts w:asciiTheme="minorHAnsi" w:hAnsiTheme="minorHAnsi" w:cstheme="minorHAnsi"/>
          <w:b/>
          <w:bCs/>
          <w:i/>
          <w:iCs/>
          <w:color w:val="0D0D0D"/>
          <w:sz w:val="22"/>
          <w:szCs w:val="22"/>
          <w:highlight w:val="yellow"/>
        </w:rPr>
      </w:pPr>
    </w:p>
    <w:p w:rsidR="00BF2E52" w:rsidRPr="00B22BAD" w:rsidP="00BF2E52" w14:paraId="76882B68" w14:textId="5FDEB8FC">
      <w:pPr>
        <w:pStyle w:val="paragraph"/>
        <w:spacing w:before="0" w:beforeAutospacing="0" w:after="0" w:afterAutospacing="0"/>
        <w:textAlignment w:val="baseline"/>
        <w:rPr>
          <w:rFonts w:asciiTheme="minorHAnsi" w:hAnsiTheme="minorHAnsi" w:cstheme="minorHAnsi"/>
          <w:i/>
          <w:iCs/>
          <w:color w:val="0D0D0D"/>
          <w:sz w:val="22"/>
          <w:szCs w:val="22"/>
        </w:rPr>
      </w:pPr>
      <w:r w:rsidRPr="00B22BAD">
        <w:rPr>
          <w:rStyle w:val="normaltextrun"/>
          <w:rFonts w:asciiTheme="minorHAnsi" w:hAnsiTheme="minorHAnsi" w:cstheme="minorHAnsi"/>
          <w:b/>
          <w:bCs/>
          <w:i/>
          <w:iCs/>
          <w:color w:val="0D0D0D"/>
          <w:sz w:val="22"/>
          <w:szCs w:val="22"/>
        </w:rPr>
        <w:t>Change in CWSRF Capitalization Grant Agreement/IUP</w:t>
      </w:r>
      <w:r w:rsidRPr="00B22BAD">
        <w:rPr>
          <w:rStyle w:val="eop"/>
          <w:rFonts w:asciiTheme="minorHAnsi" w:hAnsiTheme="minorHAnsi" w:cstheme="minorHAnsi"/>
          <w:i/>
          <w:iCs/>
          <w:color w:val="0D0D0D"/>
          <w:sz w:val="22"/>
          <w:szCs w:val="22"/>
        </w:rPr>
        <w:t> </w:t>
      </w:r>
    </w:p>
    <w:p w:rsidR="00BF2E52" w:rsidRPr="00B22BAD" w:rsidP="20CF1664" w14:paraId="60F62E17" w14:textId="1262AA29">
      <w:pPr>
        <w:pStyle w:val="paragraph"/>
        <w:spacing w:before="0" w:beforeAutospacing="0" w:after="0" w:afterAutospacing="0"/>
        <w:textAlignment w:val="baseline"/>
        <w:rPr>
          <w:rFonts w:asciiTheme="minorHAnsi" w:hAnsiTheme="minorHAnsi" w:cstheme="minorBidi"/>
          <w:sz w:val="22"/>
          <w:szCs w:val="22"/>
        </w:rPr>
      </w:pPr>
      <w:r w:rsidRPr="20CF1664">
        <w:rPr>
          <w:rStyle w:val="normaltextrun"/>
          <w:rFonts w:asciiTheme="minorHAnsi" w:hAnsiTheme="minorHAnsi" w:cstheme="minorBidi"/>
          <w:sz w:val="22"/>
          <w:szCs w:val="22"/>
        </w:rPr>
        <w:t>There is a</w:t>
      </w:r>
      <w:r w:rsidRPr="20CF1664" w:rsidR="00D568C5">
        <w:rPr>
          <w:rStyle w:val="normaltextrun"/>
          <w:rFonts w:asciiTheme="minorHAnsi" w:hAnsiTheme="minorHAnsi" w:cstheme="minorBidi"/>
          <w:sz w:val="22"/>
          <w:szCs w:val="22"/>
        </w:rPr>
        <w:t xml:space="preserve"> </w:t>
      </w:r>
      <w:r w:rsidRPr="20CF1664" w:rsidR="004D1694">
        <w:rPr>
          <w:rStyle w:val="normaltextrun"/>
          <w:rFonts w:asciiTheme="minorHAnsi" w:hAnsiTheme="minorHAnsi" w:cstheme="minorBidi"/>
          <w:sz w:val="22"/>
          <w:szCs w:val="22"/>
        </w:rPr>
        <w:t>decrease</w:t>
      </w:r>
      <w:r w:rsidRPr="20CF1664">
        <w:rPr>
          <w:rStyle w:val="normaltextrun"/>
          <w:rFonts w:asciiTheme="minorHAnsi" w:hAnsiTheme="minorHAnsi" w:cstheme="minorBidi"/>
          <w:sz w:val="22"/>
          <w:szCs w:val="22"/>
        </w:rPr>
        <w:t xml:space="preserve"> of </w:t>
      </w:r>
      <w:r w:rsidRPr="20CF1664" w:rsidR="00112736">
        <w:rPr>
          <w:rStyle w:val="normaltextrun"/>
          <w:rFonts w:asciiTheme="minorHAnsi" w:hAnsiTheme="minorHAnsi" w:cstheme="minorBidi"/>
          <w:sz w:val="22"/>
          <w:szCs w:val="22"/>
        </w:rPr>
        <w:t>6,392</w:t>
      </w:r>
      <w:r w:rsidRPr="20CF1664">
        <w:rPr>
          <w:rStyle w:val="normaltextrun"/>
          <w:rFonts w:asciiTheme="minorHAnsi" w:hAnsiTheme="minorHAnsi" w:cstheme="minorBidi"/>
          <w:sz w:val="22"/>
          <w:szCs w:val="22"/>
        </w:rPr>
        <w:t xml:space="preserve"> hours due to </w:t>
      </w:r>
      <w:r w:rsidRPr="20CF1664" w:rsidR="002C486B">
        <w:rPr>
          <w:rStyle w:val="normaltextrun"/>
          <w:rFonts w:asciiTheme="minorHAnsi" w:hAnsiTheme="minorHAnsi" w:cstheme="minorBidi"/>
          <w:sz w:val="22"/>
          <w:szCs w:val="22"/>
        </w:rPr>
        <w:t xml:space="preserve">end of IIJA grants following </w:t>
      </w:r>
      <w:r w:rsidRPr="20CF1664" w:rsidR="00112736">
        <w:rPr>
          <w:rStyle w:val="normaltextrun"/>
          <w:rFonts w:asciiTheme="minorHAnsi" w:hAnsiTheme="minorHAnsi" w:cstheme="minorBidi"/>
          <w:sz w:val="22"/>
          <w:szCs w:val="22"/>
        </w:rPr>
        <w:t xml:space="preserve">the </w:t>
      </w:r>
      <w:r w:rsidRPr="20CF1664" w:rsidR="002C486B">
        <w:rPr>
          <w:rStyle w:val="normaltextrun"/>
          <w:rFonts w:asciiTheme="minorHAnsi" w:hAnsiTheme="minorHAnsi" w:cstheme="minorBidi"/>
          <w:sz w:val="22"/>
          <w:szCs w:val="22"/>
        </w:rPr>
        <w:t>2026</w:t>
      </w:r>
      <w:r w:rsidRPr="20CF1664" w:rsidR="00112736">
        <w:rPr>
          <w:rStyle w:val="normaltextrun"/>
          <w:rFonts w:asciiTheme="minorHAnsi" w:hAnsiTheme="minorHAnsi" w:cstheme="minorBidi"/>
          <w:sz w:val="22"/>
          <w:szCs w:val="22"/>
        </w:rPr>
        <w:t xml:space="preserve"> appr</w:t>
      </w:r>
      <w:r w:rsidRPr="20CF1664" w:rsidR="00B90932">
        <w:rPr>
          <w:rStyle w:val="normaltextrun"/>
          <w:rFonts w:asciiTheme="minorHAnsi" w:hAnsiTheme="minorHAnsi" w:cstheme="minorBidi"/>
          <w:sz w:val="22"/>
          <w:szCs w:val="22"/>
        </w:rPr>
        <w:t>o</w:t>
      </w:r>
      <w:r w:rsidRPr="20CF1664" w:rsidR="006C0EC9">
        <w:rPr>
          <w:rStyle w:val="normaltextrun"/>
          <w:rFonts w:asciiTheme="minorHAnsi" w:hAnsiTheme="minorHAnsi" w:cstheme="minorBidi"/>
          <w:sz w:val="22"/>
          <w:szCs w:val="22"/>
        </w:rPr>
        <w:t>priation</w:t>
      </w:r>
      <w:r w:rsidRPr="20CF1664" w:rsidR="002C486B">
        <w:rPr>
          <w:rStyle w:val="normaltextrun"/>
          <w:rFonts w:asciiTheme="minorHAnsi" w:hAnsiTheme="minorHAnsi" w:cstheme="minorBidi"/>
          <w:sz w:val="22"/>
          <w:szCs w:val="22"/>
        </w:rPr>
        <w:t>.</w:t>
      </w:r>
      <w:r w:rsidRPr="20CF1664">
        <w:rPr>
          <w:rStyle w:val="normaltextrun"/>
          <w:rFonts w:asciiTheme="minorHAnsi" w:hAnsiTheme="minorHAnsi" w:cstheme="minorBidi"/>
          <w:sz w:val="22"/>
          <w:szCs w:val="22"/>
        </w:rPr>
        <w:t xml:space="preserve">  </w:t>
      </w:r>
    </w:p>
    <w:p w:rsidR="002E5579" w:rsidP="00BF2E52" w14:paraId="056DC91C" w14:textId="77777777">
      <w:pPr>
        <w:pStyle w:val="paragraph"/>
        <w:spacing w:before="0" w:beforeAutospacing="0" w:after="0" w:afterAutospacing="0"/>
        <w:textAlignment w:val="baseline"/>
        <w:rPr>
          <w:rStyle w:val="normaltextrun"/>
          <w:rFonts w:asciiTheme="minorHAnsi" w:hAnsiTheme="minorHAnsi" w:cstheme="minorHAnsi"/>
          <w:b/>
          <w:bCs/>
          <w:i/>
          <w:iCs/>
          <w:color w:val="0D0D0D"/>
          <w:sz w:val="22"/>
          <w:szCs w:val="22"/>
          <w:highlight w:val="yellow"/>
        </w:rPr>
      </w:pPr>
    </w:p>
    <w:p w:rsidR="00BF2E52" w:rsidRPr="00B77F4D" w:rsidP="00BF2E52" w14:paraId="5F530531" w14:textId="608FBDB6">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DWSRF Capitalization Grant Agreement/IUP</w:t>
      </w:r>
      <w:r w:rsidRPr="00B77F4D">
        <w:rPr>
          <w:rStyle w:val="eop"/>
          <w:rFonts w:asciiTheme="minorHAnsi" w:hAnsiTheme="minorHAnsi" w:cstheme="minorHAnsi"/>
          <w:color w:val="0D0D0D"/>
          <w:sz w:val="22"/>
          <w:szCs w:val="22"/>
        </w:rPr>
        <w:t> </w:t>
      </w:r>
    </w:p>
    <w:p w:rsidR="00BF2E52" w:rsidRPr="00B77F4D" w:rsidP="020F8A4A" w14:paraId="0EFB04AB" w14:textId="4A3D33C3">
      <w:pPr>
        <w:pStyle w:val="paragraph"/>
        <w:spacing w:before="0" w:beforeAutospacing="0" w:after="0" w:afterAutospacing="0"/>
        <w:textAlignment w:val="baseline"/>
        <w:rPr>
          <w:rFonts w:asciiTheme="minorHAnsi" w:hAnsiTheme="minorHAnsi" w:cstheme="minorBidi"/>
          <w:sz w:val="22"/>
          <w:szCs w:val="22"/>
        </w:rPr>
      </w:pPr>
      <w:r w:rsidRPr="020F8A4A">
        <w:rPr>
          <w:rStyle w:val="normaltextrun"/>
          <w:rFonts w:asciiTheme="minorHAnsi" w:hAnsiTheme="minorHAnsi" w:cstheme="minorBidi"/>
          <w:sz w:val="22"/>
          <w:szCs w:val="22"/>
        </w:rPr>
        <w:t>There is a</w:t>
      </w:r>
      <w:r w:rsidRPr="020F8A4A" w:rsidR="006C0EC9">
        <w:rPr>
          <w:rStyle w:val="normaltextrun"/>
          <w:rFonts w:asciiTheme="minorHAnsi" w:hAnsiTheme="minorHAnsi" w:cstheme="minorBidi"/>
          <w:sz w:val="22"/>
          <w:szCs w:val="22"/>
        </w:rPr>
        <w:t xml:space="preserve"> </w:t>
      </w:r>
      <w:r w:rsidRPr="020F8A4A" w:rsidR="0014316A">
        <w:rPr>
          <w:rStyle w:val="normaltextrun"/>
          <w:rFonts w:asciiTheme="minorHAnsi" w:hAnsiTheme="minorHAnsi" w:cstheme="minorBidi"/>
          <w:sz w:val="22"/>
          <w:szCs w:val="22"/>
        </w:rPr>
        <w:t>decrease</w:t>
      </w:r>
      <w:r w:rsidRPr="020F8A4A">
        <w:rPr>
          <w:rStyle w:val="normaltextrun"/>
          <w:rFonts w:asciiTheme="minorHAnsi" w:hAnsiTheme="minorHAnsi" w:cstheme="minorBidi"/>
          <w:sz w:val="22"/>
          <w:szCs w:val="22"/>
        </w:rPr>
        <w:t xml:space="preserve"> of </w:t>
      </w:r>
      <w:r w:rsidRPr="020F8A4A" w:rsidR="00B90932">
        <w:rPr>
          <w:rStyle w:val="normaltextrun"/>
          <w:rFonts w:asciiTheme="minorHAnsi" w:hAnsiTheme="minorHAnsi" w:cstheme="minorBidi"/>
          <w:sz w:val="22"/>
          <w:szCs w:val="22"/>
        </w:rPr>
        <w:t>4</w:t>
      </w:r>
      <w:r w:rsidRPr="020F8A4A" w:rsidR="42708E36">
        <w:rPr>
          <w:rStyle w:val="normaltextrun"/>
          <w:rFonts w:asciiTheme="minorHAnsi" w:hAnsiTheme="minorHAnsi" w:cstheme="minorBidi"/>
          <w:sz w:val="22"/>
          <w:szCs w:val="22"/>
        </w:rPr>
        <w:t>,</w:t>
      </w:r>
      <w:r w:rsidRPr="020F8A4A" w:rsidR="00B90932">
        <w:rPr>
          <w:rStyle w:val="normaltextrun"/>
          <w:rFonts w:asciiTheme="minorHAnsi" w:hAnsiTheme="minorHAnsi" w:cstheme="minorBidi"/>
          <w:sz w:val="22"/>
          <w:szCs w:val="22"/>
        </w:rPr>
        <w:t>386</w:t>
      </w:r>
      <w:r w:rsidRPr="020F8A4A">
        <w:rPr>
          <w:rStyle w:val="normaltextrun"/>
          <w:rFonts w:asciiTheme="minorHAnsi" w:hAnsiTheme="minorHAnsi" w:cstheme="minorBidi"/>
          <w:sz w:val="22"/>
          <w:szCs w:val="22"/>
        </w:rPr>
        <w:t xml:space="preserve"> hours due to </w:t>
      </w:r>
      <w:r w:rsidRPr="020F8A4A" w:rsidR="00825791">
        <w:rPr>
          <w:rStyle w:val="normaltextrun"/>
          <w:rFonts w:asciiTheme="minorHAnsi" w:hAnsiTheme="minorHAnsi" w:cstheme="minorBidi"/>
          <w:sz w:val="22"/>
          <w:szCs w:val="22"/>
        </w:rPr>
        <w:t>the end of IIJA grants following 2026</w:t>
      </w:r>
      <w:r w:rsidRPr="020F8A4A" w:rsidR="00B90932">
        <w:rPr>
          <w:rStyle w:val="normaltextrun"/>
          <w:rFonts w:asciiTheme="minorHAnsi" w:hAnsiTheme="minorHAnsi" w:cstheme="minorBidi"/>
          <w:sz w:val="22"/>
          <w:szCs w:val="22"/>
        </w:rPr>
        <w:t xml:space="preserve"> appropriation</w:t>
      </w:r>
      <w:r w:rsidRPr="020F8A4A" w:rsidR="00825791">
        <w:rPr>
          <w:rStyle w:val="normaltextrun"/>
          <w:rFonts w:asciiTheme="minorHAnsi" w:hAnsiTheme="minorHAnsi" w:cstheme="minorBidi"/>
          <w:sz w:val="22"/>
          <w:szCs w:val="22"/>
        </w:rPr>
        <w:t xml:space="preserve">.  </w:t>
      </w:r>
    </w:p>
    <w:p w:rsidR="002E5579" w:rsidRPr="00B77F4D" w:rsidP="00BF2E52" w14:paraId="0804F15D"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7E19" w:rsidRPr="00B77F4D" w:rsidP="00BF2E52" w14:paraId="2262902D" w14:textId="2F73C979">
      <w:pPr>
        <w:pStyle w:val="paragraph"/>
        <w:spacing w:before="0" w:beforeAutospacing="0" w:after="0" w:afterAutospacing="0"/>
        <w:textAlignment w:val="baseline"/>
        <w:rPr>
          <w:rStyle w:val="normaltextrun"/>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CWSRF Annual Report</w:t>
      </w:r>
      <w:r w:rsidRPr="00B77F4D">
        <w:rPr>
          <w:rStyle w:val="eop"/>
          <w:rFonts w:asciiTheme="minorHAnsi" w:hAnsiTheme="minorHAnsi" w:cstheme="minorHAnsi"/>
          <w:color w:val="0D0D0D"/>
          <w:sz w:val="22"/>
          <w:szCs w:val="22"/>
        </w:rPr>
        <w:t> </w:t>
      </w:r>
    </w:p>
    <w:p w:rsidR="00BF7E19" w:rsidRPr="00B77F4D" w:rsidP="00BF2E52" w14:paraId="2501765B" w14:textId="1F4E4E42">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 xml:space="preserve">There is no change </w:t>
      </w:r>
      <w:r w:rsidRPr="00B77F4D" w:rsidR="00842899">
        <w:rPr>
          <w:rStyle w:val="normaltextrun"/>
          <w:rFonts w:asciiTheme="minorHAnsi" w:hAnsiTheme="minorHAnsi" w:cstheme="minorHAnsi"/>
          <w:sz w:val="22"/>
          <w:szCs w:val="22"/>
        </w:rPr>
        <w:t>in CWSRF Annual Report Burden.</w:t>
      </w:r>
    </w:p>
    <w:p w:rsidR="00B71D9D" w:rsidRPr="00B77F4D" w:rsidP="00BF2E52" w14:paraId="552F92C6"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0BF2E52" w14:paraId="715CDE46" w14:textId="295C4E2B">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DWSRF Annual Report</w:t>
      </w:r>
      <w:r w:rsidRPr="00B77F4D">
        <w:rPr>
          <w:rStyle w:val="eop"/>
          <w:rFonts w:asciiTheme="minorHAnsi" w:hAnsiTheme="minorHAnsi" w:cstheme="minorHAnsi"/>
          <w:color w:val="0D0D0D"/>
          <w:sz w:val="22"/>
          <w:szCs w:val="22"/>
        </w:rPr>
        <w:t> </w:t>
      </w:r>
    </w:p>
    <w:p w:rsidR="00842899" w:rsidRPr="00B77F4D" w:rsidP="00BF2E52" w14:paraId="486FAEBD" w14:textId="06557E09">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 xml:space="preserve">There is no change </w:t>
      </w:r>
      <w:r w:rsidRPr="00B77F4D">
        <w:rPr>
          <w:rStyle w:val="normaltextrun"/>
          <w:rFonts w:asciiTheme="minorHAnsi" w:hAnsiTheme="minorHAnsi" w:cstheme="minorHAnsi"/>
          <w:sz w:val="22"/>
          <w:szCs w:val="22"/>
        </w:rPr>
        <w:t>is</w:t>
      </w:r>
      <w:r w:rsidRPr="00B77F4D">
        <w:rPr>
          <w:rStyle w:val="normaltextrun"/>
          <w:rFonts w:asciiTheme="minorHAnsi" w:hAnsiTheme="minorHAnsi" w:cstheme="minorHAnsi"/>
          <w:sz w:val="22"/>
          <w:szCs w:val="22"/>
        </w:rPr>
        <w:t xml:space="preserve"> DWSRF Annual Report Burden</w:t>
      </w:r>
    </w:p>
    <w:p w:rsidR="002E5579" w:rsidRPr="00B77F4D" w:rsidP="00BF2E52" w14:paraId="51BBA30B"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0BF2E52" w14:paraId="23EEE575" w14:textId="72A226E9">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CWSRF State Audit</w:t>
      </w:r>
      <w:r w:rsidRPr="00B77F4D">
        <w:rPr>
          <w:rStyle w:val="eop"/>
          <w:rFonts w:asciiTheme="minorHAnsi" w:hAnsiTheme="minorHAnsi" w:cstheme="minorHAnsi"/>
          <w:color w:val="0D0D0D"/>
          <w:sz w:val="22"/>
          <w:szCs w:val="22"/>
        </w:rPr>
        <w:t> </w:t>
      </w:r>
    </w:p>
    <w:p w:rsidR="00842899" w:rsidRPr="00B77F4D" w:rsidP="00BF2E52" w14:paraId="64D69567" w14:textId="26B0A050">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 xml:space="preserve">There is no change in CWSRF </w:t>
      </w:r>
      <w:r w:rsidR="00DA11FA">
        <w:rPr>
          <w:rStyle w:val="normaltextrun"/>
          <w:rFonts w:asciiTheme="minorHAnsi" w:hAnsiTheme="minorHAnsi" w:cstheme="minorHAnsi"/>
          <w:sz w:val="22"/>
          <w:szCs w:val="22"/>
        </w:rPr>
        <w:t>s</w:t>
      </w:r>
      <w:r w:rsidRPr="00B77F4D">
        <w:rPr>
          <w:rStyle w:val="normaltextrun"/>
          <w:rFonts w:asciiTheme="minorHAnsi" w:hAnsiTheme="minorHAnsi" w:cstheme="minorHAnsi"/>
          <w:sz w:val="22"/>
          <w:szCs w:val="22"/>
        </w:rPr>
        <w:t>tate audit burden</w:t>
      </w:r>
    </w:p>
    <w:p w:rsidR="002E5579" w:rsidRPr="00B77F4D" w:rsidP="00BF2E52" w14:paraId="58E41588"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0BF2E52" w14:paraId="038AAA84" w14:textId="3278A1CD">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DWSRF State Audit</w:t>
      </w:r>
      <w:r w:rsidRPr="00B77F4D">
        <w:rPr>
          <w:rStyle w:val="eop"/>
          <w:rFonts w:asciiTheme="minorHAnsi" w:hAnsiTheme="minorHAnsi" w:cstheme="minorHAnsi"/>
          <w:color w:val="0D0D0D"/>
          <w:sz w:val="22"/>
          <w:szCs w:val="22"/>
        </w:rPr>
        <w:t> </w:t>
      </w:r>
    </w:p>
    <w:p w:rsidR="007062E1" w:rsidRPr="00B77F4D" w:rsidP="00BF2E52" w14:paraId="3D2C1A01" w14:textId="4962321E">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 xml:space="preserve">There is no change in CWSRF </w:t>
      </w:r>
      <w:r w:rsidR="00DA11FA">
        <w:rPr>
          <w:rStyle w:val="normaltextrun"/>
          <w:rFonts w:asciiTheme="minorHAnsi" w:hAnsiTheme="minorHAnsi" w:cstheme="minorHAnsi"/>
          <w:sz w:val="22"/>
          <w:szCs w:val="22"/>
        </w:rPr>
        <w:t>s</w:t>
      </w:r>
      <w:r w:rsidRPr="00B77F4D">
        <w:rPr>
          <w:rStyle w:val="normaltextrun"/>
          <w:rFonts w:asciiTheme="minorHAnsi" w:hAnsiTheme="minorHAnsi" w:cstheme="minorHAnsi"/>
          <w:sz w:val="22"/>
          <w:szCs w:val="22"/>
        </w:rPr>
        <w:t>tate audit burden</w:t>
      </w:r>
    </w:p>
    <w:p w:rsidR="002E5579" w:rsidRPr="00B77F4D" w:rsidP="00BF2E52" w14:paraId="321C413A"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0BF2E52" w14:paraId="45AFF515" w14:textId="6FC34ADF">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CWSRF Financial and Project Data</w:t>
      </w:r>
      <w:r w:rsidRPr="00B77F4D">
        <w:rPr>
          <w:rStyle w:val="eop"/>
          <w:rFonts w:asciiTheme="minorHAnsi" w:hAnsiTheme="minorHAnsi" w:cstheme="minorHAnsi"/>
          <w:color w:val="0D0D0D"/>
          <w:sz w:val="22"/>
          <w:szCs w:val="22"/>
        </w:rPr>
        <w:t> </w:t>
      </w:r>
    </w:p>
    <w:p w:rsidR="007062E1" w:rsidRPr="00B77F4D" w:rsidP="00BF2E52" w14:paraId="4BDCAD51" w14:textId="5772BCF7">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There is no change in CWSRF Financial and Project Data burden</w:t>
      </w:r>
    </w:p>
    <w:p w:rsidR="002E5579" w:rsidRPr="00B77F4D" w:rsidP="00BF2E52" w14:paraId="7C9175D8"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0BF2E52" w14:paraId="381BE0ED" w14:textId="641108F4">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DWSRF Financial and Project Data</w:t>
      </w:r>
      <w:r w:rsidRPr="00B77F4D">
        <w:rPr>
          <w:rStyle w:val="eop"/>
          <w:rFonts w:asciiTheme="minorHAnsi" w:hAnsiTheme="minorHAnsi" w:cstheme="minorHAnsi"/>
          <w:color w:val="0D0D0D"/>
          <w:sz w:val="22"/>
          <w:szCs w:val="22"/>
        </w:rPr>
        <w:t> </w:t>
      </w:r>
    </w:p>
    <w:p w:rsidR="007062E1" w:rsidRPr="00B77F4D" w:rsidP="00BF2E52" w14:paraId="56D7794F" w14:textId="24A7570D">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There is no change in DWSRF Financial and Project Data burden</w:t>
      </w:r>
    </w:p>
    <w:p w:rsidR="002E5579" w:rsidRPr="00B77F4D" w:rsidP="00BF2E52" w14:paraId="6D822DA6"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0BF2E52" w14:paraId="67E55F1F" w14:textId="074E9A4D">
      <w:pPr>
        <w:pStyle w:val="paragraph"/>
        <w:spacing w:before="0" w:beforeAutospacing="0" w:after="0" w:afterAutospacing="0"/>
        <w:textAlignment w:val="baseline"/>
        <w:rPr>
          <w:rFonts w:asciiTheme="minorHAnsi" w:hAnsiTheme="minorHAnsi" w:cstheme="minorHAnsi"/>
          <w:color w:val="0D0D0D"/>
          <w:sz w:val="22"/>
          <w:szCs w:val="22"/>
        </w:rPr>
      </w:pPr>
      <w:r w:rsidRPr="00B77F4D">
        <w:rPr>
          <w:rStyle w:val="normaltextrun"/>
          <w:rFonts w:asciiTheme="minorHAnsi" w:hAnsiTheme="minorHAnsi" w:cstheme="minorHAnsi"/>
          <w:b/>
          <w:bCs/>
          <w:color w:val="0D0D0D"/>
          <w:sz w:val="22"/>
          <w:szCs w:val="22"/>
        </w:rPr>
        <w:t>Change in CWSRF Public Awareness Requirements</w:t>
      </w:r>
      <w:r w:rsidRPr="00B77F4D">
        <w:rPr>
          <w:rStyle w:val="eop"/>
          <w:rFonts w:asciiTheme="minorHAnsi" w:hAnsiTheme="minorHAnsi" w:cstheme="minorHAnsi"/>
          <w:color w:val="0D0D0D"/>
          <w:sz w:val="22"/>
          <w:szCs w:val="22"/>
        </w:rPr>
        <w:t> </w:t>
      </w:r>
    </w:p>
    <w:p w:rsidR="002B0FA7" w:rsidRPr="00B77F4D" w:rsidP="00BF2E52" w14:paraId="7C549ACC" w14:textId="5397309F">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There is a decrease of 1</w:t>
      </w:r>
      <w:r w:rsidRPr="00B77F4D" w:rsidR="00ED5C97">
        <w:rPr>
          <w:rStyle w:val="normaltextrun"/>
          <w:rFonts w:asciiTheme="minorHAnsi" w:hAnsiTheme="minorHAnsi" w:cstheme="minorHAnsi"/>
          <w:sz w:val="22"/>
          <w:szCs w:val="22"/>
        </w:rPr>
        <w:t>,076</w:t>
      </w:r>
      <w:r w:rsidRPr="00B77F4D">
        <w:rPr>
          <w:rStyle w:val="normaltextrun"/>
          <w:rFonts w:asciiTheme="minorHAnsi" w:hAnsiTheme="minorHAnsi" w:cstheme="minorHAnsi"/>
          <w:sz w:val="22"/>
          <w:szCs w:val="22"/>
        </w:rPr>
        <w:t xml:space="preserve"> hours </w:t>
      </w:r>
      <w:r w:rsidRPr="00B77F4D" w:rsidR="00ED5C97">
        <w:rPr>
          <w:rStyle w:val="normaltextrun"/>
          <w:rFonts w:asciiTheme="minorHAnsi" w:hAnsiTheme="minorHAnsi" w:cstheme="minorHAnsi"/>
          <w:sz w:val="22"/>
          <w:szCs w:val="22"/>
        </w:rPr>
        <w:t xml:space="preserve">primarily </w:t>
      </w:r>
      <w:r w:rsidRPr="00B77F4D">
        <w:rPr>
          <w:rStyle w:val="normaltextrun"/>
          <w:rFonts w:asciiTheme="minorHAnsi" w:hAnsiTheme="minorHAnsi" w:cstheme="minorHAnsi"/>
          <w:sz w:val="22"/>
          <w:szCs w:val="22"/>
        </w:rPr>
        <w:t>due to a reduced number of federally funded projects following the final IIJA grants in 2026.</w:t>
      </w:r>
    </w:p>
    <w:p w:rsidR="002E5579" w:rsidRPr="00B77F4D" w:rsidP="00BF2E52" w14:paraId="5716B8AB" w14:textId="77777777">
      <w:pPr>
        <w:pStyle w:val="paragraph"/>
        <w:spacing w:before="0" w:beforeAutospacing="0" w:after="0" w:afterAutospacing="0"/>
        <w:textAlignment w:val="baseline"/>
        <w:rPr>
          <w:rStyle w:val="normaltextrun"/>
          <w:rFonts w:asciiTheme="minorHAnsi" w:hAnsiTheme="minorHAnsi" w:cstheme="minorHAnsi"/>
          <w:b/>
          <w:bCs/>
          <w:color w:val="0D0D0D"/>
          <w:sz w:val="22"/>
          <w:szCs w:val="22"/>
        </w:rPr>
      </w:pPr>
    </w:p>
    <w:p w:rsidR="00BF2E52" w:rsidRPr="00B77F4D" w:rsidP="020F8A4A" w14:paraId="57DECA51" w14:textId="52FF85C8">
      <w:pPr>
        <w:pStyle w:val="paragraph"/>
        <w:spacing w:before="0" w:beforeAutospacing="0" w:after="0" w:afterAutospacing="0"/>
        <w:textAlignment w:val="baseline"/>
        <w:rPr>
          <w:rFonts w:asciiTheme="minorHAnsi" w:hAnsiTheme="minorHAnsi" w:cstheme="minorBidi"/>
          <w:color w:val="0D0D0D"/>
          <w:sz w:val="22"/>
          <w:szCs w:val="22"/>
        </w:rPr>
      </w:pPr>
      <w:r w:rsidRPr="020F8A4A">
        <w:rPr>
          <w:rStyle w:val="normaltextrun"/>
          <w:rFonts w:asciiTheme="minorHAnsi" w:hAnsiTheme="minorHAnsi" w:cstheme="minorBidi"/>
          <w:b/>
          <w:bCs/>
          <w:color w:val="0D0D0D" w:themeColor="text1" w:themeTint="F2"/>
          <w:sz w:val="22"/>
          <w:szCs w:val="22"/>
        </w:rPr>
        <w:t xml:space="preserve">Change in </w:t>
      </w:r>
      <w:r w:rsidRPr="020F8A4A" w:rsidR="28CBA1D2">
        <w:rPr>
          <w:rStyle w:val="normaltextrun"/>
          <w:rFonts w:asciiTheme="minorHAnsi" w:hAnsiTheme="minorHAnsi" w:cstheme="minorBidi"/>
          <w:b/>
          <w:bCs/>
          <w:color w:val="0D0D0D" w:themeColor="text1" w:themeTint="F2"/>
          <w:sz w:val="22"/>
          <w:szCs w:val="22"/>
        </w:rPr>
        <w:t xml:space="preserve">DWSRF </w:t>
      </w:r>
      <w:r w:rsidRPr="020F8A4A">
        <w:rPr>
          <w:rStyle w:val="normaltextrun"/>
          <w:rFonts w:asciiTheme="minorHAnsi" w:hAnsiTheme="minorHAnsi" w:cstheme="minorBidi"/>
          <w:b/>
          <w:bCs/>
          <w:color w:val="0D0D0D" w:themeColor="text1" w:themeTint="F2"/>
          <w:sz w:val="22"/>
          <w:szCs w:val="22"/>
        </w:rPr>
        <w:t>Public Awareness Requirements</w:t>
      </w:r>
      <w:r w:rsidRPr="020F8A4A">
        <w:rPr>
          <w:rStyle w:val="eop"/>
          <w:rFonts w:asciiTheme="minorHAnsi" w:hAnsiTheme="minorHAnsi" w:cstheme="minorBidi"/>
          <w:color w:val="0D0D0D" w:themeColor="text1" w:themeTint="F2"/>
          <w:sz w:val="22"/>
          <w:szCs w:val="22"/>
        </w:rPr>
        <w:t> </w:t>
      </w:r>
    </w:p>
    <w:p w:rsidR="00ED5C97" w:rsidRPr="00B77F4D" w:rsidP="00ED5C97" w14:paraId="1DE54C1C" w14:textId="53A07253">
      <w:pPr>
        <w:pStyle w:val="paragraph"/>
        <w:spacing w:before="0" w:beforeAutospacing="0" w:after="0" w:afterAutospacing="0"/>
        <w:textAlignment w:val="baseline"/>
        <w:rPr>
          <w:rStyle w:val="normaltextrun"/>
          <w:rFonts w:asciiTheme="minorHAnsi" w:hAnsiTheme="minorHAnsi" w:cstheme="minorHAnsi"/>
          <w:sz w:val="22"/>
          <w:szCs w:val="22"/>
        </w:rPr>
      </w:pPr>
      <w:r w:rsidRPr="00B77F4D">
        <w:rPr>
          <w:rStyle w:val="normaltextrun"/>
          <w:rFonts w:asciiTheme="minorHAnsi" w:hAnsiTheme="minorHAnsi" w:cstheme="minorHAnsi"/>
          <w:sz w:val="22"/>
          <w:szCs w:val="22"/>
        </w:rPr>
        <w:t>There is a decrease of 3,112 hours primarily due to a reduced number of federally funded projects following the final IIJA grants in 2026.</w:t>
      </w:r>
    </w:p>
    <w:p w:rsidR="00EF4A54" w:rsidRPr="004F5373" w:rsidP="004F5373" w14:paraId="2B960AAE" w14:textId="1C0D4B09">
      <w:pPr>
        <w:pStyle w:val="ListParagraph"/>
        <w:numPr>
          <w:ilvl w:val="0"/>
          <w:numId w:val="4"/>
        </w:numPr>
        <w:spacing w:before="240" w:after="0"/>
        <w:rPr>
          <w:b/>
          <w:bCs/>
        </w:rPr>
      </w:pPr>
      <w:bookmarkStart w:id="19" w:name="_Toc156593390"/>
      <w:r>
        <w:rPr>
          <w:b/>
          <w:bCs/>
        </w:rPr>
        <w:t>P</w:t>
      </w:r>
      <w:r w:rsidR="006349A1">
        <w:rPr>
          <w:b/>
          <w:bCs/>
        </w:rPr>
        <w:t>UBLICATION OF DATA</w:t>
      </w:r>
      <w:r w:rsidRPr="4BDBF0A0">
        <w:rPr>
          <w:b/>
          <w:bCs/>
        </w:rPr>
        <w:t xml:space="preserve"> </w:t>
      </w:r>
    </w:p>
    <w:p w:rsidR="001F0834" w:rsidRPr="001F0834" w:rsidP="00854AAE" w14:paraId="21A4F990" w14:textId="377F596A">
      <w:pPr>
        <w:pBdr>
          <w:bottom w:val="single" w:sz="12" w:space="1" w:color="auto"/>
        </w:pBdr>
        <w:spacing w:before="60"/>
        <w:rPr>
          <w:rFonts w:cstheme="minorHAnsi"/>
          <w:bCs/>
          <w:i/>
          <w:iCs/>
        </w:rPr>
      </w:pPr>
      <w:r w:rsidRPr="001F0834">
        <w:rPr>
          <w:rFonts w:cstheme="minorHAnsi"/>
          <w:bCs/>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73767D" w:rsidRPr="00670289" w:rsidP="00854AAE" w14:paraId="5CBE5491" w14:textId="56C22DBE">
      <w:pPr>
        <w:pBdr>
          <w:top w:val="single" w:sz="6" w:space="0" w:color="FFFFFF"/>
          <w:left w:val="single" w:sz="6" w:space="0" w:color="FFFFFF"/>
          <w:bottom w:val="single" w:sz="6" w:space="0" w:color="FFFFFF"/>
          <w:right w:val="single" w:sz="6" w:space="0" w:color="FFFFFF"/>
        </w:pBdr>
        <w:rPr>
          <w:color w:val="000000" w:themeColor="text1"/>
        </w:rPr>
      </w:pPr>
      <w:r w:rsidRPr="00670289">
        <w:rPr>
          <w:color w:val="000000" w:themeColor="text1"/>
        </w:rPr>
        <w:t>The information collected under this ICR will be used to generate reports, case studies</w:t>
      </w:r>
      <w:r w:rsidRPr="00670289" w:rsidR="00286D68">
        <w:rPr>
          <w:color w:val="000000" w:themeColor="text1"/>
        </w:rPr>
        <w:t>,</w:t>
      </w:r>
      <w:r w:rsidRPr="00670289">
        <w:rPr>
          <w:color w:val="000000" w:themeColor="text1"/>
        </w:rPr>
        <w:t xml:space="preserve"> and factsheet</w:t>
      </w:r>
      <w:r w:rsidRPr="00670289" w:rsidR="00C519CC">
        <w:rPr>
          <w:color w:val="000000" w:themeColor="text1"/>
        </w:rPr>
        <w:t>s</w:t>
      </w:r>
      <w:r w:rsidRPr="00670289">
        <w:rPr>
          <w:color w:val="000000" w:themeColor="text1"/>
        </w:rPr>
        <w:t xml:space="preserve"> that will be posted on EPA’s website.</w:t>
      </w:r>
    </w:p>
    <w:p w:rsidR="00627768" w:rsidRPr="00163C69" w:rsidP="00654FEE" w14:paraId="54E9D2D0" w14:textId="04669AE8">
      <w:pPr>
        <w:pStyle w:val="ListParagraph"/>
        <w:numPr>
          <w:ilvl w:val="0"/>
          <w:numId w:val="4"/>
        </w:numPr>
        <w:spacing w:before="240" w:after="0"/>
        <w:rPr>
          <w:b/>
          <w:bCs/>
        </w:rPr>
      </w:pPr>
      <w:r w:rsidRPr="4BDBF0A0">
        <w:rPr>
          <w:b/>
          <w:bCs/>
        </w:rPr>
        <w:t xml:space="preserve">DISPLAY </w:t>
      </w:r>
      <w:r w:rsidRPr="4BDBF0A0" w:rsidR="00644EBE">
        <w:rPr>
          <w:b/>
          <w:bCs/>
        </w:rPr>
        <w:t xml:space="preserve">OF </w:t>
      </w:r>
      <w:r w:rsidR="0003516C">
        <w:rPr>
          <w:b/>
          <w:bCs/>
        </w:rPr>
        <w:t xml:space="preserve">OMB CONTROL NUMBER AND </w:t>
      </w:r>
      <w:r w:rsidRPr="4BDBF0A0" w:rsidR="000D5863">
        <w:rPr>
          <w:b/>
          <w:bCs/>
        </w:rPr>
        <w:t>EXPIRATION DATE</w:t>
      </w:r>
      <w:bookmarkEnd w:id="19"/>
      <w:r w:rsidR="0003516C">
        <w:rPr>
          <w:b/>
          <w:bCs/>
        </w:rPr>
        <w:t xml:space="preserve"> ON INSTRUMENTS</w:t>
      </w:r>
      <w:r w:rsidRPr="4BDBF0A0" w:rsidR="00644EBE">
        <w:rPr>
          <w:b/>
          <w:bCs/>
        </w:rPr>
        <w:t xml:space="preserve"> </w:t>
      </w:r>
    </w:p>
    <w:p w:rsidR="001F0834" w:rsidRPr="00F532D6" w:rsidP="00854AAE" w14:paraId="23256265" w14:textId="77777777">
      <w:pPr>
        <w:pBdr>
          <w:bottom w:val="single" w:sz="12" w:space="1" w:color="auto"/>
        </w:pBdr>
        <w:spacing w:before="60"/>
        <w:rPr>
          <w:rFonts w:cstheme="minorHAnsi"/>
          <w:i/>
          <w:iCs/>
        </w:rPr>
      </w:pPr>
      <w:r w:rsidRPr="00F532D6">
        <w:rPr>
          <w:rFonts w:cstheme="minorHAnsi"/>
          <w:i/>
          <w:iCs/>
        </w:rPr>
        <w:t>If seeking approval to not display the expiration date for OMB approval of the information collection, explain the reasons that display would be inappropriate.</w:t>
      </w:r>
    </w:p>
    <w:p w:rsidR="00ED57A4" w:rsidRPr="00F03702" w:rsidP="00854AAE" w14:paraId="38543EA2" w14:textId="2E0076E7">
      <w:pPr>
        <w:pBdr>
          <w:top w:val="single" w:sz="6" w:space="0" w:color="FFFFFF"/>
          <w:left w:val="single" w:sz="6" w:space="0" w:color="FFFFFF"/>
          <w:bottom w:val="single" w:sz="6" w:space="0" w:color="FFFFFF"/>
          <w:right w:val="single" w:sz="6" w:space="0" w:color="FFFFFF"/>
        </w:pBdr>
        <w:rPr>
          <w:color w:val="000000" w:themeColor="text1"/>
        </w:rPr>
      </w:pPr>
      <w:r w:rsidRPr="00F03702">
        <w:rPr>
          <w:color w:val="000000" w:themeColor="text1"/>
        </w:rPr>
        <w:t xml:space="preserve">The EPA is not seeking approval to </w:t>
      </w:r>
      <w:r w:rsidRPr="00F03702" w:rsidR="00E85898">
        <w:rPr>
          <w:color w:val="000000" w:themeColor="text1"/>
        </w:rPr>
        <w:t>not display the expiration date for the OMB approval of the information collection</w:t>
      </w:r>
      <w:r w:rsidRPr="00F03702" w:rsidR="006F5E93">
        <w:rPr>
          <w:color w:val="000000" w:themeColor="text1"/>
        </w:rPr>
        <w:t>.</w:t>
      </w:r>
    </w:p>
    <w:p w:rsidR="00691828" w:rsidRPr="00163C69" w:rsidP="00654FEE" w14:paraId="7CCB26DD" w14:textId="4CB12282">
      <w:pPr>
        <w:pStyle w:val="ListParagraph"/>
        <w:numPr>
          <w:ilvl w:val="0"/>
          <w:numId w:val="4"/>
        </w:numPr>
        <w:spacing w:before="240" w:after="0"/>
        <w:rPr>
          <w:rFonts w:cstheme="minorHAnsi"/>
          <w:b/>
          <w:bCs/>
        </w:rPr>
      </w:pPr>
      <w:bookmarkStart w:id="20" w:name="_Toc156593391"/>
      <w:r w:rsidRPr="00163C69">
        <w:rPr>
          <w:rFonts w:cstheme="minorHAnsi"/>
          <w:b/>
          <w:bCs/>
        </w:rPr>
        <w:t>CERTIFICATION STATEMENT</w:t>
      </w:r>
      <w:bookmarkEnd w:id="20"/>
    </w:p>
    <w:p w:rsidR="001F0834" w:rsidRPr="001F0834" w:rsidP="00854AAE" w14:paraId="59893047" w14:textId="77777777">
      <w:pPr>
        <w:pBdr>
          <w:bottom w:val="single" w:sz="12" w:space="1" w:color="auto"/>
        </w:pBdr>
        <w:spacing w:before="60"/>
        <w:rPr>
          <w:rFonts w:cstheme="minorHAnsi"/>
          <w:i/>
          <w:iCs/>
        </w:rPr>
      </w:pPr>
      <w:r w:rsidRPr="001F0834">
        <w:rPr>
          <w:rFonts w:cstheme="minorHAnsi"/>
          <w:i/>
          <w:iCs/>
        </w:rPr>
        <w:t>Explain each exception to the topics of the certification statement identified in “Certification for Paperwork Reduction Act Submissions.”</w:t>
      </w:r>
    </w:p>
    <w:p w:rsidR="00BB3410" w:rsidRPr="00BB3410" w:rsidP="00720117" w14:paraId="02BFB1B4" w14:textId="3793186D">
      <w:pPr>
        <w:pBdr>
          <w:top w:val="single" w:sz="6" w:space="0" w:color="FFFFFF"/>
          <w:left w:val="single" w:sz="6" w:space="0" w:color="FFFFFF"/>
          <w:bottom w:val="single" w:sz="6" w:space="0" w:color="FFFFFF"/>
          <w:right w:val="single" w:sz="6" w:space="0" w:color="FFFFFF"/>
        </w:pBdr>
        <w:rPr>
          <w:rFonts w:cstheme="minorHAnsi"/>
          <w:sz w:val="24"/>
          <w:szCs w:val="24"/>
        </w:rPr>
      </w:pPr>
      <w:r w:rsidRPr="00F03702">
        <w:rPr>
          <w:color w:val="000000" w:themeColor="text1"/>
        </w:rPr>
        <w:t xml:space="preserve">EPA is not seeking any exceptions </w:t>
      </w:r>
      <w:r w:rsidRPr="00F03702" w:rsidR="00E52487">
        <w:rPr>
          <w:color w:val="000000" w:themeColor="text1"/>
        </w:rPr>
        <w:t>to the topics of certification</w:t>
      </w:r>
      <w:r w:rsidR="00720117">
        <w:rPr>
          <w:color w:val="000000" w:themeColor="text1"/>
        </w:rPr>
        <w:t>.</w:t>
      </w:r>
      <w:r w:rsidR="00B967BF">
        <w:rPr>
          <w:color w:val="000000" w:themeColor="text1"/>
        </w:rPr>
        <w:t xml:space="preserve"> </w:t>
      </w:r>
    </w:p>
    <w:sectPr w:rsidSect="00B967BF">
      <w:footerReference w:type="default" r:id="rId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432F" w14:paraId="197E032B" w14:textId="77777777">
    <w:pPr>
      <w:framePr w:wrap="notBeside" w:hAnchor="text" w:xAlign="center"/>
    </w:pPr>
    <w:r>
      <w:fldChar w:fldCharType="begin"/>
    </w:r>
    <w:r>
      <w:instrText xml:space="preserve"> PAGE  </w:instrText>
    </w:r>
    <w:r>
      <w:fldChar w:fldCharType="separate"/>
    </w:r>
    <w:r>
      <w:rPr>
        <w:noProof/>
      </w:rPr>
      <w:t>2</w:t>
    </w:r>
    <w:r>
      <w:fldChar w:fldCharType="end"/>
    </w:r>
  </w:p>
  <w:p w:rsidR="00BB432F" w14:paraId="124C49E3"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D74B7"/>
    <w:multiLevelType w:val="multilevel"/>
    <w:tmpl w:val="A8E4AD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7FD1F8C"/>
    <w:multiLevelType w:val="hybridMultilevel"/>
    <w:tmpl w:val="E1DA0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262900"/>
    <w:multiLevelType w:val="multilevel"/>
    <w:tmpl w:val="1910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443A37"/>
    <w:multiLevelType w:val="multilevel"/>
    <w:tmpl w:val="3E4A0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8670CB"/>
    <w:multiLevelType w:val="multilevel"/>
    <w:tmpl w:val="BF4C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8B6410"/>
    <w:multiLevelType w:val="multilevel"/>
    <w:tmpl w:val="EAA8F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DD6FC0"/>
    <w:multiLevelType w:val="multilevel"/>
    <w:tmpl w:val="EF02C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CED79D8"/>
    <w:multiLevelType w:val="multilevel"/>
    <w:tmpl w:val="5124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D8538DD"/>
    <w:multiLevelType w:val="multilevel"/>
    <w:tmpl w:val="832A82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1E427C00"/>
    <w:multiLevelType w:val="multilevel"/>
    <w:tmpl w:val="A0EAC0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nsid w:val="203C6449"/>
    <w:multiLevelType w:val="multilevel"/>
    <w:tmpl w:val="20D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20F471C"/>
    <w:multiLevelType w:val="multilevel"/>
    <w:tmpl w:val="880830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22316F63"/>
    <w:multiLevelType w:val="multilevel"/>
    <w:tmpl w:val="02FA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5F7383"/>
    <w:multiLevelType w:val="multilevel"/>
    <w:tmpl w:val="6192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7AF156F"/>
    <w:multiLevelType w:val="multilevel"/>
    <w:tmpl w:val="E13A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8CB269D"/>
    <w:multiLevelType w:val="multilevel"/>
    <w:tmpl w:val="FB3A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934A2DB"/>
    <w:multiLevelType w:val="hybridMultilevel"/>
    <w:tmpl w:val="641A976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D530A3B"/>
    <w:multiLevelType w:val="multilevel"/>
    <w:tmpl w:val="510EF7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0881A08"/>
    <w:multiLevelType w:val="multilevel"/>
    <w:tmpl w:val="B96E2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1D1527F"/>
    <w:multiLevelType w:val="hybridMultilevel"/>
    <w:tmpl w:val="1C8814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32A357EC"/>
    <w:multiLevelType w:val="multilevel"/>
    <w:tmpl w:val="A4CA6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34845A02"/>
    <w:multiLevelType w:val="multilevel"/>
    <w:tmpl w:val="B600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36E47B17"/>
    <w:multiLevelType w:val="hybridMultilevel"/>
    <w:tmpl w:val="D9E4ADF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383F7FEB"/>
    <w:multiLevelType w:val="multilevel"/>
    <w:tmpl w:val="588C730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4">
    <w:nsid w:val="3A4354CA"/>
    <w:multiLevelType w:val="hybridMultilevel"/>
    <w:tmpl w:val="4674288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3A8F4F46"/>
    <w:multiLevelType w:val="multilevel"/>
    <w:tmpl w:val="FB38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3E2603BE"/>
    <w:multiLevelType w:val="hybridMultilevel"/>
    <w:tmpl w:val="8CF666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FD62E43"/>
    <w:multiLevelType w:val="multilevel"/>
    <w:tmpl w:val="F86E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2196904"/>
    <w:multiLevelType w:val="multilevel"/>
    <w:tmpl w:val="FE8603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43F12527"/>
    <w:multiLevelType w:val="multilevel"/>
    <w:tmpl w:val="E6C80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45272AB1"/>
    <w:multiLevelType w:val="multilevel"/>
    <w:tmpl w:val="1900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4BFA0529"/>
    <w:multiLevelType w:val="hybridMultilevel"/>
    <w:tmpl w:val="F57E7A04"/>
    <w:lvl w:ilvl="0">
      <w:start w:val="1"/>
      <w:numFmt w:val="decimal"/>
      <w:lvlText w:val="%1."/>
      <w:lvlJc w:val="left"/>
      <w:pPr>
        <w:ind w:left="360" w:hanging="360"/>
      </w:pPr>
    </w:lvl>
    <w:lvl w:ilvl="1">
      <w:start w:val="16"/>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4C372793"/>
    <w:multiLevelType w:val="multilevel"/>
    <w:tmpl w:val="E3967A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4CBE5F4D"/>
    <w:multiLevelType w:val="multilevel"/>
    <w:tmpl w:val="A64E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2060029"/>
    <w:multiLevelType w:val="multilevel"/>
    <w:tmpl w:val="BEEA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56053BB3"/>
    <w:multiLevelType w:val="multilevel"/>
    <w:tmpl w:val="F194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58D06E25"/>
    <w:multiLevelType w:val="multilevel"/>
    <w:tmpl w:val="9DA4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5A4B3DEE"/>
    <w:multiLevelType w:val="multilevel"/>
    <w:tmpl w:val="45B8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5A652DE5"/>
    <w:multiLevelType w:val="multilevel"/>
    <w:tmpl w:val="AA7E101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5CF439F5"/>
    <w:multiLevelType w:val="multilevel"/>
    <w:tmpl w:val="62BA11B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5FEA6A4A"/>
    <w:multiLevelType w:val="multilevel"/>
    <w:tmpl w:val="ECE238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nsid w:val="6140134B"/>
    <w:multiLevelType w:val="multilevel"/>
    <w:tmpl w:val="A708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62081C10"/>
    <w:multiLevelType w:val="multilevel"/>
    <w:tmpl w:val="6FDA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66AE6E31"/>
    <w:multiLevelType w:val="multilevel"/>
    <w:tmpl w:val="5B508C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nsid w:val="67557ADE"/>
    <w:multiLevelType w:val="multilevel"/>
    <w:tmpl w:val="CCA8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AAC078E"/>
    <w:multiLevelType w:val="multilevel"/>
    <w:tmpl w:val="0ABE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6B770A69"/>
    <w:multiLevelType w:val="hybridMultilevel"/>
    <w:tmpl w:val="0B6EE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C0968ED"/>
    <w:multiLevelType w:val="multilevel"/>
    <w:tmpl w:val="F9249250"/>
    <w:lvl w:ilvl="0">
      <w:start w:val="15"/>
      <w:numFmt w:val="decimal"/>
      <w:lvlText w:val="%1)"/>
      <w:lvlJc w:val="left"/>
      <w:pPr>
        <w:ind w:left="360" w:hanging="360"/>
      </w:pPr>
      <w:rPr>
        <w:rFonts w:hint="default"/>
      </w:rPr>
    </w:lvl>
    <w:lvl w:ilvl="1">
      <w:start w:val="1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CDD21B3"/>
    <w:multiLevelType w:val="multilevel"/>
    <w:tmpl w:val="F376AE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nsid w:val="6D59308E"/>
    <w:multiLevelType w:val="multilevel"/>
    <w:tmpl w:val="02D4C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6EF91390"/>
    <w:multiLevelType w:val="multilevel"/>
    <w:tmpl w:val="427AB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70A246A0"/>
    <w:multiLevelType w:val="multilevel"/>
    <w:tmpl w:val="398A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73C80DD1"/>
    <w:multiLevelType w:val="multilevel"/>
    <w:tmpl w:val="90E2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7A2123ED"/>
    <w:multiLevelType w:val="multilevel"/>
    <w:tmpl w:val="D23AA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7A3221C1"/>
    <w:multiLevelType w:val="multilevel"/>
    <w:tmpl w:val="54605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BBE74C3"/>
    <w:multiLevelType w:val="multilevel"/>
    <w:tmpl w:val="6130E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7EB25340"/>
    <w:multiLevelType w:val="multilevel"/>
    <w:tmpl w:val="080C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91508905">
    <w:abstractNumId w:val="16"/>
  </w:num>
  <w:num w:numId="2" w16cid:durableId="239490726">
    <w:abstractNumId w:val="19"/>
  </w:num>
  <w:num w:numId="3" w16cid:durableId="258569098">
    <w:abstractNumId w:val="31"/>
  </w:num>
  <w:num w:numId="4" w16cid:durableId="1015961391">
    <w:abstractNumId w:val="47"/>
  </w:num>
  <w:num w:numId="5" w16cid:durableId="1870951979">
    <w:abstractNumId w:val="28"/>
  </w:num>
  <w:num w:numId="6" w16cid:durableId="2105835228">
    <w:abstractNumId w:val="0"/>
  </w:num>
  <w:num w:numId="7" w16cid:durableId="1872372620">
    <w:abstractNumId w:val="11"/>
  </w:num>
  <w:num w:numId="8" w16cid:durableId="1060396733">
    <w:abstractNumId w:val="38"/>
  </w:num>
  <w:num w:numId="9" w16cid:durableId="198709165">
    <w:abstractNumId w:val="39"/>
  </w:num>
  <w:num w:numId="10" w16cid:durableId="2035298806">
    <w:abstractNumId w:val="25"/>
  </w:num>
  <w:num w:numId="11" w16cid:durableId="1268586197">
    <w:abstractNumId w:val="14"/>
  </w:num>
  <w:num w:numId="12" w16cid:durableId="2110225563">
    <w:abstractNumId w:val="55"/>
  </w:num>
  <w:num w:numId="13" w16cid:durableId="1533957564">
    <w:abstractNumId w:val="2"/>
  </w:num>
  <w:num w:numId="14" w16cid:durableId="2094740141">
    <w:abstractNumId w:val="53"/>
  </w:num>
  <w:num w:numId="15" w16cid:durableId="2039968912">
    <w:abstractNumId w:val="20"/>
  </w:num>
  <w:num w:numId="16" w16cid:durableId="1379206694">
    <w:abstractNumId w:val="37"/>
  </w:num>
  <w:num w:numId="17" w16cid:durableId="176624464">
    <w:abstractNumId w:val="8"/>
  </w:num>
  <w:num w:numId="18" w16cid:durableId="1958873709">
    <w:abstractNumId w:val="17"/>
  </w:num>
  <w:num w:numId="19" w16cid:durableId="1395735036">
    <w:abstractNumId w:val="48"/>
  </w:num>
  <w:num w:numId="20" w16cid:durableId="230385189">
    <w:abstractNumId w:val="27"/>
  </w:num>
  <w:num w:numId="21" w16cid:durableId="1029380938">
    <w:abstractNumId w:val="18"/>
  </w:num>
  <w:num w:numId="22" w16cid:durableId="1990555387">
    <w:abstractNumId w:val="34"/>
  </w:num>
  <w:num w:numId="23" w16cid:durableId="1342583141">
    <w:abstractNumId w:val="9"/>
  </w:num>
  <w:num w:numId="24" w16cid:durableId="1053233602">
    <w:abstractNumId w:val="32"/>
  </w:num>
  <w:num w:numId="25" w16cid:durableId="1505903114">
    <w:abstractNumId w:val="43"/>
  </w:num>
  <w:num w:numId="26" w16cid:durableId="826751959">
    <w:abstractNumId w:val="40"/>
  </w:num>
  <w:num w:numId="27" w16cid:durableId="1258826338">
    <w:abstractNumId w:val="29"/>
  </w:num>
  <w:num w:numId="28" w16cid:durableId="1525559751">
    <w:abstractNumId w:val="21"/>
  </w:num>
  <w:num w:numId="29" w16cid:durableId="797769866">
    <w:abstractNumId w:val="41"/>
  </w:num>
  <w:num w:numId="30" w16cid:durableId="301160096">
    <w:abstractNumId w:val="33"/>
  </w:num>
  <w:num w:numId="31" w16cid:durableId="670453957">
    <w:abstractNumId w:val="56"/>
  </w:num>
  <w:num w:numId="32" w16cid:durableId="1735158542">
    <w:abstractNumId w:val="35"/>
  </w:num>
  <w:num w:numId="33" w16cid:durableId="1104305543">
    <w:abstractNumId w:val="12"/>
  </w:num>
  <w:num w:numId="34" w16cid:durableId="2052873797">
    <w:abstractNumId w:val="45"/>
  </w:num>
  <w:num w:numId="35" w16cid:durableId="999507826">
    <w:abstractNumId w:val="36"/>
  </w:num>
  <w:num w:numId="36" w16cid:durableId="400642758">
    <w:abstractNumId w:val="52"/>
  </w:num>
  <w:num w:numId="37" w16cid:durableId="1461725468">
    <w:abstractNumId w:val="42"/>
  </w:num>
  <w:num w:numId="38" w16cid:durableId="1030647977">
    <w:abstractNumId w:val="10"/>
  </w:num>
  <w:num w:numId="39" w16cid:durableId="711534109">
    <w:abstractNumId w:val="15"/>
  </w:num>
  <w:num w:numId="40" w16cid:durableId="1415321432">
    <w:abstractNumId w:val="30"/>
  </w:num>
  <w:num w:numId="41" w16cid:durableId="898634185">
    <w:abstractNumId w:val="23"/>
  </w:num>
  <w:num w:numId="42" w16cid:durableId="1216744817">
    <w:abstractNumId w:val="7"/>
  </w:num>
  <w:num w:numId="43" w16cid:durableId="1137798906">
    <w:abstractNumId w:val="44"/>
  </w:num>
  <w:num w:numId="44" w16cid:durableId="1681547646">
    <w:abstractNumId w:val="6"/>
  </w:num>
  <w:num w:numId="45" w16cid:durableId="974409122">
    <w:abstractNumId w:val="50"/>
  </w:num>
  <w:num w:numId="46" w16cid:durableId="149446285">
    <w:abstractNumId w:val="5"/>
  </w:num>
  <w:num w:numId="47" w16cid:durableId="225142391">
    <w:abstractNumId w:val="4"/>
  </w:num>
  <w:num w:numId="48" w16cid:durableId="2020884316">
    <w:abstractNumId w:val="51"/>
  </w:num>
  <w:num w:numId="49" w16cid:durableId="1553036648">
    <w:abstractNumId w:val="49"/>
  </w:num>
  <w:num w:numId="50" w16cid:durableId="1111242629">
    <w:abstractNumId w:val="54"/>
  </w:num>
  <w:num w:numId="51" w16cid:durableId="795220038">
    <w:abstractNumId w:val="13"/>
  </w:num>
  <w:num w:numId="52" w16cid:durableId="1615594788">
    <w:abstractNumId w:val="3"/>
  </w:num>
  <w:num w:numId="53" w16cid:durableId="1299651381">
    <w:abstractNumId w:val="1"/>
  </w:num>
  <w:num w:numId="54" w16cid:durableId="186873297">
    <w:abstractNumId w:val="22"/>
  </w:num>
  <w:num w:numId="55" w16cid:durableId="1750614481">
    <w:abstractNumId w:val="24"/>
  </w:num>
  <w:num w:numId="56" w16cid:durableId="918057050">
    <w:abstractNumId w:val="46"/>
  </w:num>
  <w:num w:numId="57" w16cid:durableId="2114351369">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trackedChanges"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09"/>
    <w:rsid w:val="0000050D"/>
    <w:rsid w:val="00001705"/>
    <w:rsid w:val="000020C0"/>
    <w:rsid w:val="0000302C"/>
    <w:rsid w:val="0000329D"/>
    <w:rsid w:val="00003854"/>
    <w:rsid w:val="00003D64"/>
    <w:rsid w:val="00004678"/>
    <w:rsid w:val="000069C3"/>
    <w:rsid w:val="00006C95"/>
    <w:rsid w:val="00006F0F"/>
    <w:rsid w:val="00007FB5"/>
    <w:rsid w:val="00010EEE"/>
    <w:rsid w:val="000129E1"/>
    <w:rsid w:val="00013852"/>
    <w:rsid w:val="00013CE8"/>
    <w:rsid w:val="00014B10"/>
    <w:rsid w:val="00015FF6"/>
    <w:rsid w:val="0001637F"/>
    <w:rsid w:val="0001674E"/>
    <w:rsid w:val="00017B90"/>
    <w:rsid w:val="00020791"/>
    <w:rsid w:val="00020BA1"/>
    <w:rsid w:val="00021502"/>
    <w:rsid w:val="00023BDB"/>
    <w:rsid w:val="00023EFE"/>
    <w:rsid w:val="000267E1"/>
    <w:rsid w:val="000273BB"/>
    <w:rsid w:val="00030670"/>
    <w:rsid w:val="0003166C"/>
    <w:rsid w:val="00032552"/>
    <w:rsid w:val="00033219"/>
    <w:rsid w:val="0003396A"/>
    <w:rsid w:val="0003516C"/>
    <w:rsid w:val="00035C84"/>
    <w:rsid w:val="00036C65"/>
    <w:rsid w:val="00036CF2"/>
    <w:rsid w:val="00037107"/>
    <w:rsid w:val="00040452"/>
    <w:rsid w:val="00040F44"/>
    <w:rsid w:val="00042030"/>
    <w:rsid w:val="00042F77"/>
    <w:rsid w:val="0004467E"/>
    <w:rsid w:val="00044B64"/>
    <w:rsid w:val="000452DC"/>
    <w:rsid w:val="0004611C"/>
    <w:rsid w:val="000461BA"/>
    <w:rsid w:val="00047160"/>
    <w:rsid w:val="00047C17"/>
    <w:rsid w:val="00050BB4"/>
    <w:rsid w:val="00051045"/>
    <w:rsid w:val="00053570"/>
    <w:rsid w:val="000544D0"/>
    <w:rsid w:val="0005572E"/>
    <w:rsid w:val="0005629D"/>
    <w:rsid w:val="0005783D"/>
    <w:rsid w:val="00060163"/>
    <w:rsid w:val="0006085E"/>
    <w:rsid w:val="0006100D"/>
    <w:rsid w:val="00061135"/>
    <w:rsid w:val="0006128A"/>
    <w:rsid w:val="00061A77"/>
    <w:rsid w:val="00061BCE"/>
    <w:rsid w:val="0006371C"/>
    <w:rsid w:val="00063CA7"/>
    <w:rsid w:val="00065167"/>
    <w:rsid w:val="00065411"/>
    <w:rsid w:val="00066059"/>
    <w:rsid w:val="00066B2D"/>
    <w:rsid w:val="00070074"/>
    <w:rsid w:val="000728E0"/>
    <w:rsid w:val="00072D65"/>
    <w:rsid w:val="00073C3D"/>
    <w:rsid w:val="00074917"/>
    <w:rsid w:val="00074E51"/>
    <w:rsid w:val="00075C7A"/>
    <w:rsid w:val="000762A8"/>
    <w:rsid w:val="00076439"/>
    <w:rsid w:val="00076F0F"/>
    <w:rsid w:val="00077D8A"/>
    <w:rsid w:val="000801E7"/>
    <w:rsid w:val="00082A72"/>
    <w:rsid w:val="00083D4A"/>
    <w:rsid w:val="00084B85"/>
    <w:rsid w:val="00084BF3"/>
    <w:rsid w:val="00090627"/>
    <w:rsid w:val="00090750"/>
    <w:rsid w:val="000911D6"/>
    <w:rsid w:val="00091EB4"/>
    <w:rsid w:val="0009219E"/>
    <w:rsid w:val="000925BD"/>
    <w:rsid w:val="00093C6D"/>
    <w:rsid w:val="00093DC2"/>
    <w:rsid w:val="00094023"/>
    <w:rsid w:val="0009492C"/>
    <w:rsid w:val="000955FD"/>
    <w:rsid w:val="00095F01"/>
    <w:rsid w:val="0009676C"/>
    <w:rsid w:val="000978FD"/>
    <w:rsid w:val="000A1198"/>
    <w:rsid w:val="000A11F1"/>
    <w:rsid w:val="000A170A"/>
    <w:rsid w:val="000A397C"/>
    <w:rsid w:val="000A4527"/>
    <w:rsid w:val="000B1F00"/>
    <w:rsid w:val="000B3576"/>
    <w:rsid w:val="000B461B"/>
    <w:rsid w:val="000B758D"/>
    <w:rsid w:val="000B7A1F"/>
    <w:rsid w:val="000B7BBA"/>
    <w:rsid w:val="000C019C"/>
    <w:rsid w:val="000C41A7"/>
    <w:rsid w:val="000C43C8"/>
    <w:rsid w:val="000C5625"/>
    <w:rsid w:val="000C608D"/>
    <w:rsid w:val="000C6CF3"/>
    <w:rsid w:val="000C7288"/>
    <w:rsid w:val="000C7FB0"/>
    <w:rsid w:val="000D224E"/>
    <w:rsid w:val="000D251E"/>
    <w:rsid w:val="000D2D5D"/>
    <w:rsid w:val="000D3C22"/>
    <w:rsid w:val="000D45B2"/>
    <w:rsid w:val="000D516A"/>
    <w:rsid w:val="000D5863"/>
    <w:rsid w:val="000D6FA4"/>
    <w:rsid w:val="000E1158"/>
    <w:rsid w:val="000E11E0"/>
    <w:rsid w:val="000E184B"/>
    <w:rsid w:val="000E19CB"/>
    <w:rsid w:val="000E1FE8"/>
    <w:rsid w:val="000E3298"/>
    <w:rsid w:val="000E348B"/>
    <w:rsid w:val="000E5609"/>
    <w:rsid w:val="000E7DC1"/>
    <w:rsid w:val="000F0186"/>
    <w:rsid w:val="000F03E0"/>
    <w:rsid w:val="000F29EE"/>
    <w:rsid w:val="000F338A"/>
    <w:rsid w:val="000F3AC3"/>
    <w:rsid w:val="000F4DBB"/>
    <w:rsid w:val="000F6D04"/>
    <w:rsid w:val="00100432"/>
    <w:rsid w:val="00100499"/>
    <w:rsid w:val="0010086C"/>
    <w:rsid w:val="00100BF7"/>
    <w:rsid w:val="00100FA6"/>
    <w:rsid w:val="00101362"/>
    <w:rsid w:val="0010158E"/>
    <w:rsid w:val="0010258D"/>
    <w:rsid w:val="00102935"/>
    <w:rsid w:val="00102EE5"/>
    <w:rsid w:val="00103DD8"/>
    <w:rsid w:val="00105F52"/>
    <w:rsid w:val="00106C2C"/>
    <w:rsid w:val="00106D6F"/>
    <w:rsid w:val="00107505"/>
    <w:rsid w:val="00111663"/>
    <w:rsid w:val="00112275"/>
    <w:rsid w:val="00112360"/>
    <w:rsid w:val="00112675"/>
    <w:rsid w:val="00112736"/>
    <w:rsid w:val="001141DA"/>
    <w:rsid w:val="00116064"/>
    <w:rsid w:val="001172FE"/>
    <w:rsid w:val="00117507"/>
    <w:rsid w:val="00117BE7"/>
    <w:rsid w:val="00117FE1"/>
    <w:rsid w:val="00122A4D"/>
    <w:rsid w:val="00122DB0"/>
    <w:rsid w:val="00123A5C"/>
    <w:rsid w:val="00125CF9"/>
    <w:rsid w:val="00126B36"/>
    <w:rsid w:val="0013006A"/>
    <w:rsid w:val="00130CF9"/>
    <w:rsid w:val="001310E0"/>
    <w:rsid w:val="00132921"/>
    <w:rsid w:val="001329B3"/>
    <w:rsid w:val="00132CD9"/>
    <w:rsid w:val="00134269"/>
    <w:rsid w:val="00135EAD"/>
    <w:rsid w:val="00135F76"/>
    <w:rsid w:val="00136237"/>
    <w:rsid w:val="00137EB8"/>
    <w:rsid w:val="0014316A"/>
    <w:rsid w:val="001456A7"/>
    <w:rsid w:val="00145DAE"/>
    <w:rsid w:val="00147B68"/>
    <w:rsid w:val="001506A0"/>
    <w:rsid w:val="0015084F"/>
    <w:rsid w:val="00152A80"/>
    <w:rsid w:val="00160461"/>
    <w:rsid w:val="00161846"/>
    <w:rsid w:val="001636DA"/>
    <w:rsid w:val="00163C69"/>
    <w:rsid w:val="00164169"/>
    <w:rsid w:val="00166B27"/>
    <w:rsid w:val="00170329"/>
    <w:rsid w:val="00170689"/>
    <w:rsid w:val="00170EB8"/>
    <w:rsid w:val="00171DC0"/>
    <w:rsid w:val="00173422"/>
    <w:rsid w:val="00173E50"/>
    <w:rsid w:val="00176BA8"/>
    <w:rsid w:val="001775F3"/>
    <w:rsid w:val="00180511"/>
    <w:rsid w:val="00181B8B"/>
    <w:rsid w:val="00183568"/>
    <w:rsid w:val="00183905"/>
    <w:rsid w:val="00184011"/>
    <w:rsid w:val="00185251"/>
    <w:rsid w:val="0019149E"/>
    <w:rsid w:val="0019182F"/>
    <w:rsid w:val="00191C72"/>
    <w:rsid w:val="001925B3"/>
    <w:rsid w:val="00192C4F"/>
    <w:rsid w:val="0019580A"/>
    <w:rsid w:val="00195BEB"/>
    <w:rsid w:val="00197A23"/>
    <w:rsid w:val="001A15A7"/>
    <w:rsid w:val="001A174B"/>
    <w:rsid w:val="001A20B0"/>
    <w:rsid w:val="001A21A7"/>
    <w:rsid w:val="001A3351"/>
    <w:rsid w:val="001A53A7"/>
    <w:rsid w:val="001A76B3"/>
    <w:rsid w:val="001A7DEF"/>
    <w:rsid w:val="001B1773"/>
    <w:rsid w:val="001B1962"/>
    <w:rsid w:val="001B2333"/>
    <w:rsid w:val="001B2D25"/>
    <w:rsid w:val="001B4565"/>
    <w:rsid w:val="001B46D7"/>
    <w:rsid w:val="001B4BEC"/>
    <w:rsid w:val="001B4E6F"/>
    <w:rsid w:val="001B7B47"/>
    <w:rsid w:val="001C0151"/>
    <w:rsid w:val="001C0C60"/>
    <w:rsid w:val="001C14EA"/>
    <w:rsid w:val="001C260A"/>
    <w:rsid w:val="001C2D48"/>
    <w:rsid w:val="001C3106"/>
    <w:rsid w:val="001C3D5A"/>
    <w:rsid w:val="001C4312"/>
    <w:rsid w:val="001C4634"/>
    <w:rsid w:val="001C6741"/>
    <w:rsid w:val="001C7470"/>
    <w:rsid w:val="001C7D52"/>
    <w:rsid w:val="001D01BB"/>
    <w:rsid w:val="001D039E"/>
    <w:rsid w:val="001D294E"/>
    <w:rsid w:val="001D47F8"/>
    <w:rsid w:val="001D4CDC"/>
    <w:rsid w:val="001D4D40"/>
    <w:rsid w:val="001D4F2F"/>
    <w:rsid w:val="001D51D8"/>
    <w:rsid w:val="001D5CED"/>
    <w:rsid w:val="001E0924"/>
    <w:rsid w:val="001E1424"/>
    <w:rsid w:val="001E211E"/>
    <w:rsid w:val="001E30B6"/>
    <w:rsid w:val="001E367F"/>
    <w:rsid w:val="001E3A31"/>
    <w:rsid w:val="001E43D7"/>
    <w:rsid w:val="001E534A"/>
    <w:rsid w:val="001E5404"/>
    <w:rsid w:val="001E548A"/>
    <w:rsid w:val="001E5568"/>
    <w:rsid w:val="001E601A"/>
    <w:rsid w:val="001E6144"/>
    <w:rsid w:val="001E6E50"/>
    <w:rsid w:val="001E7480"/>
    <w:rsid w:val="001E74E1"/>
    <w:rsid w:val="001F0834"/>
    <w:rsid w:val="001F0D3B"/>
    <w:rsid w:val="001F1A52"/>
    <w:rsid w:val="001F1F14"/>
    <w:rsid w:val="001F1FC7"/>
    <w:rsid w:val="001F34A5"/>
    <w:rsid w:val="001F370A"/>
    <w:rsid w:val="001F4A9E"/>
    <w:rsid w:val="001F5541"/>
    <w:rsid w:val="001F58CA"/>
    <w:rsid w:val="001F7307"/>
    <w:rsid w:val="001F75D9"/>
    <w:rsid w:val="001F7B1A"/>
    <w:rsid w:val="001F7DF2"/>
    <w:rsid w:val="0020142E"/>
    <w:rsid w:val="00201886"/>
    <w:rsid w:val="00202F75"/>
    <w:rsid w:val="002064A4"/>
    <w:rsid w:val="002076DA"/>
    <w:rsid w:val="00210026"/>
    <w:rsid w:val="00210F2E"/>
    <w:rsid w:val="00211627"/>
    <w:rsid w:val="0021345A"/>
    <w:rsid w:val="00213AE6"/>
    <w:rsid w:val="00216C6A"/>
    <w:rsid w:val="00220258"/>
    <w:rsid w:val="00222530"/>
    <w:rsid w:val="0022259D"/>
    <w:rsid w:val="0022416D"/>
    <w:rsid w:val="00224BB3"/>
    <w:rsid w:val="00224D61"/>
    <w:rsid w:val="00224F14"/>
    <w:rsid w:val="0022500F"/>
    <w:rsid w:val="00226D49"/>
    <w:rsid w:val="00226F10"/>
    <w:rsid w:val="0022710C"/>
    <w:rsid w:val="002272EE"/>
    <w:rsid w:val="00227759"/>
    <w:rsid w:val="00227EB9"/>
    <w:rsid w:val="00230F45"/>
    <w:rsid w:val="002311FA"/>
    <w:rsid w:val="002314B8"/>
    <w:rsid w:val="00233342"/>
    <w:rsid w:val="002335AB"/>
    <w:rsid w:val="00234A4D"/>
    <w:rsid w:val="00234B8D"/>
    <w:rsid w:val="00235E79"/>
    <w:rsid w:val="002360BC"/>
    <w:rsid w:val="002365EA"/>
    <w:rsid w:val="002370D2"/>
    <w:rsid w:val="00240F23"/>
    <w:rsid w:val="0024175E"/>
    <w:rsid w:val="002420F2"/>
    <w:rsid w:val="002432C4"/>
    <w:rsid w:val="002455F0"/>
    <w:rsid w:val="0024599B"/>
    <w:rsid w:val="00245F73"/>
    <w:rsid w:val="00246A7E"/>
    <w:rsid w:val="00247198"/>
    <w:rsid w:val="0025051F"/>
    <w:rsid w:val="00251151"/>
    <w:rsid w:val="00252A4E"/>
    <w:rsid w:val="0025319A"/>
    <w:rsid w:val="00254A30"/>
    <w:rsid w:val="00254D61"/>
    <w:rsid w:val="002551AD"/>
    <w:rsid w:val="0025617C"/>
    <w:rsid w:val="00257066"/>
    <w:rsid w:val="00257164"/>
    <w:rsid w:val="0026050F"/>
    <w:rsid w:val="00260FB7"/>
    <w:rsid w:val="00262CC1"/>
    <w:rsid w:val="00263630"/>
    <w:rsid w:val="00263D82"/>
    <w:rsid w:val="0026443C"/>
    <w:rsid w:val="002648CF"/>
    <w:rsid w:val="00265FE7"/>
    <w:rsid w:val="0027043E"/>
    <w:rsid w:val="00270940"/>
    <w:rsid w:val="00273403"/>
    <w:rsid w:val="00274A55"/>
    <w:rsid w:val="00274EBE"/>
    <w:rsid w:val="002778C4"/>
    <w:rsid w:val="00277A03"/>
    <w:rsid w:val="0028340E"/>
    <w:rsid w:val="00283764"/>
    <w:rsid w:val="00283AE9"/>
    <w:rsid w:val="00283C66"/>
    <w:rsid w:val="00283F11"/>
    <w:rsid w:val="002847BB"/>
    <w:rsid w:val="00284CAE"/>
    <w:rsid w:val="002853DE"/>
    <w:rsid w:val="00285782"/>
    <w:rsid w:val="00285A68"/>
    <w:rsid w:val="00285D2E"/>
    <w:rsid w:val="00286D68"/>
    <w:rsid w:val="00286FA0"/>
    <w:rsid w:val="002875DB"/>
    <w:rsid w:val="00287F94"/>
    <w:rsid w:val="00290BEB"/>
    <w:rsid w:val="00291493"/>
    <w:rsid w:val="00291589"/>
    <w:rsid w:val="002944AA"/>
    <w:rsid w:val="0029755D"/>
    <w:rsid w:val="002A098E"/>
    <w:rsid w:val="002A26FD"/>
    <w:rsid w:val="002A3CD9"/>
    <w:rsid w:val="002A43D0"/>
    <w:rsid w:val="002A6075"/>
    <w:rsid w:val="002A676B"/>
    <w:rsid w:val="002A6E4E"/>
    <w:rsid w:val="002A774D"/>
    <w:rsid w:val="002A7860"/>
    <w:rsid w:val="002A78D3"/>
    <w:rsid w:val="002A7C15"/>
    <w:rsid w:val="002B0029"/>
    <w:rsid w:val="002B0036"/>
    <w:rsid w:val="002B0281"/>
    <w:rsid w:val="002B0FA7"/>
    <w:rsid w:val="002B4615"/>
    <w:rsid w:val="002B5FDF"/>
    <w:rsid w:val="002B7383"/>
    <w:rsid w:val="002B77A2"/>
    <w:rsid w:val="002B7CCA"/>
    <w:rsid w:val="002C0623"/>
    <w:rsid w:val="002C1434"/>
    <w:rsid w:val="002C15B5"/>
    <w:rsid w:val="002C1646"/>
    <w:rsid w:val="002C1647"/>
    <w:rsid w:val="002C1912"/>
    <w:rsid w:val="002C1C73"/>
    <w:rsid w:val="002C3DAD"/>
    <w:rsid w:val="002C4713"/>
    <w:rsid w:val="002C486B"/>
    <w:rsid w:val="002C7DDE"/>
    <w:rsid w:val="002D130F"/>
    <w:rsid w:val="002D3E1A"/>
    <w:rsid w:val="002D522E"/>
    <w:rsid w:val="002D5270"/>
    <w:rsid w:val="002E0316"/>
    <w:rsid w:val="002E0999"/>
    <w:rsid w:val="002E2569"/>
    <w:rsid w:val="002E5579"/>
    <w:rsid w:val="002E5BAD"/>
    <w:rsid w:val="002E6047"/>
    <w:rsid w:val="002E6D1D"/>
    <w:rsid w:val="002E7485"/>
    <w:rsid w:val="002F00E1"/>
    <w:rsid w:val="002F0614"/>
    <w:rsid w:val="002F077A"/>
    <w:rsid w:val="002F10BE"/>
    <w:rsid w:val="002F13DA"/>
    <w:rsid w:val="002F15EB"/>
    <w:rsid w:val="002F1616"/>
    <w:rsid w:val="002F3CE0"/>
    <w:rsid w:val="002F5112"/>
    <w:rsid w:val="002F6A76"/>
    <w:rsid w:val="00300124"/>
    <w:rsid w:val="003003B2"/>
    <w:rsid w:val="003005BB"/>
    <w:rsid w:val="00303857"/>
    <w:rsid w:val="00303DE5"/>
    <w:rsid w:val="0030419C"/>
    <w:rsid w:val="00304842"/>
    <w:rsid w:val="00306886"/>
    <w:rsid w:val="00307000"/>
    <w:rsid w:val="00307411"/>
    <w:rsid w:val="00310FDB"/>
    <w:rsid w:val="00311C47"/>
    <w:rsid w:val="00312370"/>
    <w:rsid w:val="00312689"/>
    <w:rsid w:val="00312F28"/>
    <w:rsid w:val="003132A5"/>
    <w:rsid w:val="00313941"/>
    <w:rsid w:val="00316194"/>
    <w:rsid w:val="003169B4"/>
    <w:rsid w:val="00316BE6"/>
    <w:rsid w:val="00317844"/>
    <w:rsid w:val="00317A6C"/>
    <w:rsid w:val="00317C47"/>
    <w:rsid w:val="00317C98"/>
    <w:rsid w:val="00317D89"/>
    <w:rsid w:val="003224B7"/>
    <w:rsid w:val="00322A16"/>
    <w:rsid w:val="0032350D"/>
    <w:rsid w:val="00323E74"/>
    <w:rsid w:val="00323F63"/>
    <w:rsid w:val="00324F21"/>
    <w:rsid w:val="003256A4"/>
    <w:rsid w:val="003300CB"/>
    <w:rsid w:val="00330B87"/>
    <w:rsid w:val="00331168"/>
    <w:rsid w:val="0033211D"/>
    <w:rsid w:val="00333489"/>
    <w:rsid w:val="00334F97"/>
    <w:rsid w:val="00335C96"/>
    <w:rsid w:val="00342DB5"/>
    <w:rsid w:val="00342FEE"/>
    <w:rsid w:val="00343CEF"/>
    <w:rsid w:val="00343E50"/>
    <w:rsid w:val="00344CB0"/>
    <w:rsid w:val="0034506A"/>
    <w:rsid w:val="003467C8"/>
    <w:rsid w:val="00347C3C"/>
    <w:rsid w:val="0035079F"/>
    <w:rsid w:val="00350C1E"/>
    <w:rsid w:val="003527C1"/>
    <w:rsid w:val="00352C25"/>
    <w:rsid w:val="003533DB"/>
    <w:rsid w:val="003542BD"/>
    <w:rsid w:val="00356355"/>
    <w:rsid w:val="003565B6"/>
    <w:rsid w:val="00356A66"/>
    <w:rsid w:val="00357418"/>
    <w:rsid w:val="00360B2A"/>
    <w:rsid w:val="00360B75"/>
    <w:rsid w:val="00361737"/>
    <w:rsid w:val="00361B6E"/>
    <w:rsid w:val="0036257C"/>
    <w:rsid w:val="00362A46"/>
    <w:rsid w:val="00363F41"/>
    <w:rsid w:val="00364272"/>
    <w:rsid w:val="00364820"/>
    <w:rsid w:val="00366D56"/>
    <w:rsid w:val="00367871"/>
    <w:rsid w:val="00367DAD"/>
    <w:rsid w:val="00371D74"/>
    <w:rsid w:val="0037342A"/>
    <w:rsid w:val="00373CC8"/>
    <w:rsid w:val="00374E24"/>
    <w:rsid w:val="003759D4"/>
    <w:rsid w:val="00375E2A"/>
    <w:rsid w:val="00376609"/>
    <w:rsid w:val="00381D28"/>
    <w:rsid w:val="0038330C"/>
    <w:rsid w:val="00383968"/>
    <w:rsid w:val="00384B78"/>
    <w:rsid w:val="003856DC"/>
    <w:rsid w:val="003901B8"/>
    <w:rsid w:val="003902AE"/>
    <w:rsid w:val="003943D7"/>
    <w:rsid w:val="00394C1B"/>
    <w:rsid w:val="00396B39"/>
    <w:rsid w:val="00396B93"/>
    <w:rsid w:val="00397B3C"/>
    <w:rsid w:val="003A1A06"/>
    <w:rsid w:val="003A1D0D"/>
    <w:rsid w:val="003A29C2"/>
    <w:rsid w:val="003A38FB"/>
    <w:rsid w:val="003A41A0"/>
    <w:rsid w:val="003A503F"/>
    <w:rsid w:val="003A6BB7"/>
    <w:rsid w:val="003A6BEF"/>
    <w:rsid w:val="003B04B9"/>
    <w:rsid w:val="003B0A8F"/>
    <w:rsid w:val="003B0DEE"/>
    <w:rsid w:val="003B153D"/>
    <w:rsid w:val="003B4D4F"/>
    <w:rsid w:val="003C0456"/>
    <w:rsid w:val="003C0DBC"/>
    <w:rsid w:val="003C2B04"/>
    <w:rsid w:val="003C321D"/>
    <w:rsid w:val="003C5631"/>
    <w:rsid w:val="003C68C2"/>
    <w:rsid w:val="003C6CE9"/>
    <w:rsid w:val="003D06CD"/>
    <w:rsid w:val="003D0C03"/>
    <w:rsid w:val="003D1457"/>
    <w:rsid w:val="003D23D5"/>
    <w:rsid w:val="003D29E8"/>
    <w:rsid w:val="003D2F77"/>
    <w:rsid w:val="003D3498"/>
    <w:rsid w:val="003D598C"/>
    <w:rsid w:val="003D7167"/>
    <w:rsid w:val="003D7919"/>
    <w:rsid w:val="003D7B2A"/>
    <w:rsid w:val="003E133B"/>
    <w:rsid w:val="003E4B7A"/>
    <w:rsid w:val="003E5AAE"/>
    <w:rsid w:val="003E5D61"/>
    <w:rsid w:val="003E6D46"/>
    <w:rsid w:val="003E726D"/>
    <w:rsid w:val="003E7E56"/>
    <w:rsid w:val="003F0A11"/>
    <w:rsid w:val="003F36DC"/>
    <w:rsid w:val="003F5429"/>
    <w:rsid w:val="003F639F"/>
    <w:rsid w:val="003F6664"/>
    <w:rsid w:val="003F72BB"/>
    <w:rsid w:val="00401C79"/>
    <w:rsid w:val="00401E94"/>
    <w:rsid w:val="00402521"/>
    <w:rsid w:val="00402C51"/>
    <w:rsid w:val="00403FAB"/>
    <w:rsid w:val="00404886"/>
    <w:rsid w:val="0040643E"/>
    <w:rsid w:val="004064AA"/>
    <w:rsid w:val="00411271"/>
    <w:rsid w:val="004113CD"/>
    <w:rsid w:val="00412B2A"/>
    <w:rsid w:val="00413ADF"/>
    <w:rsid w:val="00414032"/>
    <w:rsid w:val="00414BB8"/>
    <w:rsid w:val="00414C83"/>
    <w:rsid w:val="00415248"/>
    <w:rsid w:val="00415988"/>
    <w:rsid w:val="004161A9"/>
    <w:rsid w:val="00417612"/>
    <w:rsid w:val="0042383B"/>
    <w:rsid w:val="0042409F"/>
    <w:rsid w:val="004247A2"/>
    <w:rsid w:val="00424A01"/>
    <w:rsid w:val="00424A7D"/>
    <w:rsid w:val="00424DDE"/>
    <w:rsid w:val="00424F93"/>
    <w:rsid w:val="004252C1"/>
    <w:rsid w:val="0042541E"/>
    <w:rsid w:val="00427079"/>
    <w:rsid w:val="0042734E"/>
    <w:rsid w:val="0042775C"/>
    <w:rsid w:val="004306A8"/>
    <w:rsid w:val="00430EDC"/>
    <w:rsid w:val="00431B89"/>
    <w:rsid w:val="00431D3F"/>
    <w:rsid w:val="00432AC2"/>
    <w:rsid w:val="004337BD"/>
    <w:rsid w:val="00433E00"/>
    <w:rsid w:val="00434A7A"/>
    <w:rsid w:val="0043515D"/>
    <w:rsid w:val="00435A76"/>
    <w:rsid w:val="004367AF"/>
    <w:rsid w:val="00436FD0"/>
    <w:rsid w:val="00441783"/>
    <w:rsid w:val="004420DA"/>
    <w:rsid w:val="0044266E"/>
    <w:rsid w:val="00444707"/>
    <w:rsid w:val="00444C95"/>
    <w:rsid w:val="004455F6"/>
    <w:rsid w:val="00445751"/>
    <w:rsid w:val="004468C2"/>
    <w:rsid w:val="00446B8D"/>
    <w:rsid w:val="00450C44"/>
    <w:rsid w:val="0045400F"/>
    <w:rsid w:val="00455238"/>
    <w:rsid w:val="00456E33"/>
    <w:rsid w:val="004600ED"/>
    <w:rsid w:val="004620CA"/>
    <w:rsid w:val="00463285"/>
    <w:rsid w:val="00465846"/>
    <w:rsid w:val="00466349"/>
    <w:rsid w:val="00466429"/>
    <w:rsid w:val="00466B43"/>
    <w:rsid w:val="00470D7D"/>
    <w:rsid w:val="00470E22"/>
    <w:rsid w:val="00471027"/>
    <w:rsid w:val="00471526"/>
    <w:rsid w:val="00472D33"/>
    <w:rsid w:val="00475BA6"/>
    <w:rsid w:val="00477D70"/>
    <w:rsid w:val="0048108A"/>
    <w:rsid w:val="004831CC"/>
    <w:rsid w:val="00485567"/>
    <w:rsid w:val="004855BE"/>
    <w:rsid w:val="00486860"/>
    <w:rsid w:val="00487CB5"/>
    <w:rsid w:val="00487F9F"/>
    <w:rsid w:val="00491CC3"/>
    <w:rsid w:val="00491ED9"/>
    <w:rsid w:val="004946C4"/>
    <w:rsid w:val="004946CE"/>
    <w:rsid w:val="00495623"/>
    <w:rsid w:val="00496F19"/>
    <w:rsid w:val="0049718B"/>
    <w:rsid w:val="00497397"/>
    <w:rsid w:val="004A0C7A"/>
    <w:rsid w:val="004A2646"/>
    <w:rsid w:val="004A284B"/>
    <w:rsid w:val="004A2961"/>
    <w:rsid w:val="004A2CDE"/>
    <w:rsid w:val="004A3ABF"/>
    <w:rsid w:val="004A4B8D"/>
    <w:rsid w:val="004A5B46"/>
    <w:rsid w:val="004A6B13"/>
    <w:rsid w:val="004B0167"/>
    <w:rsid w:val="004B034F"/>
    <w:rsid w:val="004B1234"/>
    <w:rsid w:val="004B1471"/>
    <w:rsid w:val="004B187B"/>
    <w:rsid w:val="004B4B3C"/>
    <w:rsid w:val="004B710E"/>
    <w:rsid w:val="004C17A6"/>
    <w:rsid w:val="004C309A"/>
    <w:rsid w:val="004C43EA"/>
    <w:rsid w:val="004C4445"/>
    <w:rsid w:val="004C4E4B"/>
    <w:rsid w:val="004C53AD"/>
    <w:rsid w:val="004C6291"/>
    <w:rsid w:val="004C6556"/>
    <w:rsid w:val="004C65F0"/>
    <w:rsid w:val="004C680C"/>
    <w:rsid w:val="004C6EC4"/>
    <w:rsid w:val="004C7205"/>
    <w:rsid w:val="004C780A"/>
    <w:rsid w:val="004D0275"/>
    <w:rsid w:val="004D1694"/>
    <w:rsid w:val="004D53DD"/>
    <w:rsid w:val="004D59E6"/>
    <w:rsid w:val="004D5E8D"/>
    <w:rsid w:val="004D6404"/>
    <w:rsid w:val="004D652C"/>
    <w:rsid w:val="004E1414"/>
    <w:rsid w:val="004E20B9"/>
    <w:rsid w:val="004E336F"/>
    <w:rsid w:val="004E3CB0"/>
    <w:rsid w:val="004E5029"/>
    <w:rsid w:val="004E5457"/>
    <w:rsid w:val="004E5A83"/>
    <w:rsid w:val="004E7F0A"/>
    <w:rsid w:val="004F05F2"/>
    <w:rsid w:val="004F0DE3"/>
    <w:rsid w:val="004F106A"/>
    <w:rsid w:val="004F1136"/>
    <w:rsid w:val="004F1426"/>
    <w:rsid w:val="004F3C8A"/>
    <w:rsid w:val="004F412C"/>
    <w:rsid w:val="004F4A6A"/>
    <w:rsid w:val="004F4CDB"/>
    <w:rsid w:val="004F4FDD"/>
    <w:rsid w:val="004F5373"/>
    <w:rsid w:val="004F6CF4"/>
    <w:rsid w:val="004F6DCC"/>
    <w:rsid w:val="0050085E"/>
    <w:rsid w:val="00500ED4"/>
    <w:rsid w:val="005016D0"/>
    <w:rsid w:val="00501DE1"/>
    <w:rsid w:val="005024CE"/>
    <w:rsid w:val="00502BAA"/>
    <w:rsid w:val="00504949"/>
    <w:rsid w:val="00505F63"/>
    <w:rsid w:val="00506171"/>
    <w:rsid w:val="005062F5"/>
    <w:rsid w:val="00510C48"/>
    <w:rsid w:val="005119F4"/>
    <w:rsid w:val="00511DDD"/>
    <w:rsid w:val="00512F2D"/>
    <w:rsid w:val="00513479"/>
    <w:rsid w:val="00515993"/>
    <w:rsid w:val="00517F46"/>
    <w:rsid w:val="00520209"/>
    <w:rsid w:val="0052076B"/>
    <w:rsid w:val="00520AF5"/>
    <w:rsid w:val="00523C1A"/>
    <w:rsid w:val="00523D40"/>
    <w:rsid w:val="00524059"/>
    <w:rsid w:val="00524CAB"/>
    <w:rsid w:val="005263EC"/>
    <w:rsid w:val="00526DFC"/>
    <w:rsid w:val="00527915"/>
    <w:rsid w:val="00527EB0"/>
    <w:rsid w:val="005303CA"/>
    <w:rsid w:val="00530DF8"/>
    <w:rsid w:val="00531CA7"/>
    <w:rsid w:val="005324A6"/>
    <w:rsid w:val="00533EA4"/>
    <w:rsid w:val="005346D7"/>
    <w:rsid w:val="0053508A"/>
    <w:rsid w:val="00535D3D"/>
    <w:rsid w:val="00536768"/>
    <w:rsid w:val="005368D7"/>
    <w:rsid w:val="00536932"/>
    <w:rsid w:val="005372F7"/>
    <w:rsid w:val="00537322"/>
    <w:rsid w:val="0054010C"/>
    <w:rsid w:val="005406D0"/>
    <w:rsid w:val="00542105"/>
    <w:rsid w:val="00542227"/>
    <w:rsid w:val="005424B5"/>
    <w:rsid w:val="00542CEE"/>
    <w:rsid w:val="00543779"/>
    <w:rsid w:val="00543C6F"/>
    <w:rsid w:val="00546097"/>
    <w:rsid w:val="00546B65"/>
    <w:rsid w:val="00546FB4"/>
    <w:rsid w:val="00547A66"/>
    <w:rsid w:val="00550398"/>
    <w:rsid w:val="00550C05"/>
    <w:rsid w:val="005519F6"/>
    <w:rsid w:val="00552A7B"/>
    <w:rsid w:val="00552BE0"/>
    <w:rsid w:val="00552E72"/>
    <w:rsid w:val="005544CE"/>
    <w:rsid w:val="00554865"/>
    <w:rsid w:val="00554CA5"/>
    <w:rsid w:val="00555277"/>
    <w:rsid w:val="0055616B"/>
    <w:rsid w:val="0055665A"/>
    <w:rsid w:val="00556D62"/>
    <w:rsid w:val="00557E8F"/>
    <w:rsid w:val="005609B4"/>
    <w:rsid w:val="00560A26"/>
    <w:rsid w:val="00563043"/>
    <w:rsid w:val="005636FA"/>
    <w:rsid w:val="0056373A"/>
    <w:rsid w:val="00564A1B"/>
    <w:rsid w:val="00564BF4"/>
    <w:rsid w:val="00565A5E"/>
    <w:rsid w:val="00566F71"/>
    <w:rsid w:val="00571C92"/>
    <w:rsid w:val="00571D24"/>
    <w:rsid w:val="005723B9"/>
    <w:rsid w:val="005726BA"/>
    <w:rsid w:val="0057299B"/>
    <w:rsid w:val="00574C83"/>
    <w:rsid w:val="005810DF"/>
    <w:rsid w:val="00583101"/>
    <w:rsid w:val="005836B3"/>
    <w:rsid w:val="00584D72"/>
    <w:rsid w:val="00585CDB"/>
    <w:rsid w:val="0058662D"/>
    <w:rsid w:val="005900C3"/>
    <w:rsid w:val="00590A21"/>
    <w:rsid w:val="00591318"/>
    <w:rsid w:val="005932EC"/>
    <w:rsid w:val="005966D8"/>
    <w:rsid w:val="0059769C"/>
    <w:rsid w:val="005A0F75"/>
    <w:rsid w:val="005A129A"/>
    <w:rsid w:val="005A1B55"/>
    <w:rsid w:val="005A35B4"/>
    <w:rsid w:val="005A40FD"/>
    <w:rsid w:val="005A422E"/>
    <w:rsid w:val="005A7235"/>
    <w:rsid w:val="005A7BA6"/>
    <w:rsid w:val="005B1072"/>
    <w:rsid w:val="005B499E"/>
    <w:rsid w:val="005B6A8D"/>
    <w:rsid w:val="005B7B95"/>
    <w:rsid w:val="005C195D"/>
    <w:rsid w:val="005C2031"/>
    <w:rsid w:val="005C499E"/>
    <w:rsid w:val="005D0ACB"/>
    <w:rsid w:val="005D140B"/>
    <w:rsid w:val="005D1C36"/>
    <w:rsid w:val="005D1F2E"/>
    <w:rsid w:val="005D234C"/>
    <w:rsid w:val="005D2654"/>
    <w:rsid w:val="005D2E6F"/>
    <w:rsid w:val="005D3669"/>
    <w:rsid w:val="005D5624"/>
    <w:rsid w:val="005D5865"/>
    <w:rsid w:val="005D5983"/>
    <w:rsid w:val="005D5F1D"/>
    <w:rsid w:val="005D5F9A"/>
    <w:rsid w:val="005E03A2"/>
    <w:rsid w:val="005E35C4"/>
    <w:rsid w:val="005E4A7B"/>
    <w:rsid w:val="005E588F"/>
    <w:rsid w:val="005E5BEC"/>
    <w:rsid w:val="005E5D2D"/>
    <w:rsid w:val="005E6FAB"/>
    <w:rsid w:val="005E7A6F"/>
    <w:rsid w:val="005F1234"/>
    <w:rsid w:val="005F13AA"/>
    <w:rsid w:val="005F484B"/>
    <w:rsid w:val="005F7815"/>
    <w:rsid w:val="006007A8"/>
    <w:rsid w:val="00601760"/>
    <w:rsid w:val="00601B3B"/>
    <w:rsid w:val="00602636"/>
    <w:rsid w:val="006036CD"/>
    <w:rsid w:val="00603CAA"/>
    <w:rsid w:val="00603CC1"/>
    <w:rsid w:val="0060451D"/>
    <w:rsid w:val="00604681"/>
    <w:rsid w:val="00604D35"/>
    <w:rsid w:val="0060549C"/>
    <w:rsid w:val="00605707"/>
    <w:rsid w:val="006071E2"/>
    <w:rsid w:val="0060750F"/>
    <w:rsid w:val="006079C2"/>
    <w:rsid w:val="00610D45"/>
    <w:rsid w:val="00610F16"/>
    <w:rsid w:val="00611426"/>
    <w:rsid w:val="00613362"/>
    <w:rsid w:val="006150A3"/>
    <w:rsid w:val="006152AF"/>
    <w:rsid w:val="006161DD"/>
    <w:rsid w:val="0061689C"/>
    <w:rsid w:val="00617084"/>
    <w:rsid w:val="00617BD7"/>
    <w:rsid w:val="00620D1C"/>
    <w:rsid w:val="006210DF"/>
    <w:rsid w:val="0062163B"/>
    <w:rsid w:val="00622182"/>
    <w:rsid w:val="00622434"/>
    <w:rsid w:val="00622500"/>
    <w:rsid w:val="00622738"/>
    <w:rsid w:val="00623817"/>
    <w:rsid w:val="00624119"/>
    <w:rsid w:val="00624BE7"/>
    <w:rsid w:val="0062570F"/>
    <w:rsid w:val="00625E5F"/>
    <w:rsid w:val="006262C0"/>
    <w:rsid w:val="00627768"/>
    <w:rsid w:val="00627DD5"/>
    <w:rsid w:val="00630829"/>
    <w:rsid w:val="006349A1"/>
    <w:rsid w:val="00635E63"/>
    <w:rsid w:val="006364B9"/>
    <w:rsid w:val="00637244"/>
    <w:rsid w:val="0064041B"/>
    <w:rsid w:val="00640646"/>
    <w:rsid w:val="006406C5"/>
    <w:rsid w:val="00640DB6"/>
    <w:rsid w:val="00642467"/>
    <w:rsid w:val="00642D76"/>
    <w:rsid w:val="00643231"/>
    <w:rsid w:val="00643FF8"/>
    <w:rsid w:val="006445FC"/>
    <w:rsid w:val="006447EE"/>
    <w:rsid w:val="00644EBE"/>
    <w:rsid w:val="006456F1"/>
    <w:rsid w:val="00645B0D"/>
    <w:rsid w:val="00646622"/>
    <w:rsid w:val="00647927"/>
    <w:rsid w:val="00651606"/>
    <w:rsid w:val="0065161C"/>
    <w:rsid w:val="00652B35"/>
    <w:rsid w:val="00652EE5"/>
    <w:rsid w:val="0065454C"/>
    <w:rsid w:val="00654FEE"/>
    <w:rsid w:val="0065590C"/>
    <w:rsid w:val="00660027"/>
    <w:rsid w:val="00660B98"/>
    <w:rsid w:val="00665EAF"/>
    <w:rsid w:val="00666566"/>
    <w:rsid w:val="00666D5A"/>
    <w:rsid w:val="00670289"/>
    <w:rsid w:val="00670897"/>
    <w:rsid w:val="00672A20"/>
    <w:rsid w:val="006731E2"/>
    <w:rsid w:val="0067357D"/>
    <w:rsid w:val="006737EC"/>
    <w:rsid w:val="006739CE"/>
    <w:rsid w:val="00673F5C"/>
    <w:rsid w:val="00674EA9"/>
    <w:rsid w:val="00674F35"/>
    <w:rsid w:val="00675355"/>
    <w:rsid w:val="00675A88"/>
    <w:rsid w:val="00676600"/>
    <w:rsid w:val="00677EEF"/>
    <w:rsid w:val="0068243F"/>
    <w:rsid w:val="0068304A"/>
    <w:rsid w:val="00683207"/>
    <w:rsid w:val="00683B5F"/>
    <w:rsid w:val="00686D59"/>
    <w:rsid w:val="00687254"/>
    <w:rsid w:val="00687583"/>
    <w:rsid w:val="00691828"/>
    <w:rsid w:val="00691A07"/>
    <w:rsid w:val="00692B88"/>
    <w:rsid w:val="00693D40"/>
    <w:rsid w:val="006941CC"/>
    <w:rsid w:val="006971C6"/>
    <w:rsid w:val="00697598"/>
    <w:rsid w:val="006A01ED"/>
    <w:rsid w:val="006A173F"/>
    <w:rsid w:val="006A1AC5"/>
    <w:rsid w:val="006A231D"/>
    <w:rsid w:val="006A29EB"/>
    <w:rsid w:val="006A6EDB"/>
    <w:rsid w:val="006A7262"/>
    <w:rsid w:val="006B0E4A"/>
    <w:rsid w:val="006B102F"/>
    <w:rsid w:val="006B15F9"/>
    <w:rsid w:val="006B18D6"/>
    <w:rsid w:val="006B20E9"/>
    <w:rsid w:val="006B2749"/>
    <w:rsid w:val="006B2BA5"/>
    <w:rsid w:val="006B42B0"/>
    <w:rsid w:val="006B490F"/>
    <w:rsid w:val="006B4F2E"/>
    <w:rsid w:val="006B57A3"/>
    <w:rsid w:val="006B58DB"/>
    <w:rsid w:val="006B6448"/>
    <w:rsid w:val="006B694E"/>
    <w:rsid w:val="006B6B7D"/>
    <w:rsid w:val="006B738C"/>
    <w:rsid w:val="006B770D"/>
    <w:rsid w:val="006C0B60"/>
    <w:rsid w:val="006C0EC9"/>
    <w:rsid w:val="006C1677"/>
    <w:rsid w:val="006C4CAA"/>
    <w:rsid w:val="006C609A"/>
    <w:rsid w:val="006C68A7"/>
    <w:rsid w:val="006C780F"/>
    <w:rsid w:val="006C79DB"/>
    <w:rsid w:val="006D09D6"/>
    <w:rsid w:val="006D1400"/>
    <w:rsid w:val="006D343D"/>
    <w:rsid w:val="006D419B"/>
    <w:rsid w:val="006D6286"/>
    <w:rsid w:val="006D7A1A"/>
    <w:rsid w:val="006E009D"/>
    <w:rsid w:val="006E0122"/>
    <w:rsid w:val="006E0824"/>
    <w:rsid w:val="006E0960"/>
    <w:rsid w:val="006E116F"/>
    <w:rsid w:val="006E13FF"/>
    <w:rsid w:val="006E197A"/>
    <w:rsid w:val="006E1DC0"/>
    <w:rsid w:val="006E3D2D"/>
    <w:rsid w:val="006E4817"/>
    <w:rsid w:val="006E6819"/>
    <w:rsid w:val="006E6A2C"/>
    <w:rsid w:val="006E6C7E"/>
    <w:rsid w:val="006E70A1"/>
    <w:rsid w:val="006E7D37"/>
    <w:rsid w:val="006F1F1D"/>
    <w:rsid w:val="006F4946"/>
    <w:rsid w:val="006F5E93"/>
    <w:rsid w:val="006F60A3"/>
    <w:rsid w:val="006F7F33"/>
    <w:rsid w:val="006FFE28"/>
    <w:rsid w:val="00700039"/>
    <w:rsid w:val="00700983"/>
    <w:rsid w:val="007020F8"/>
    <w:rsid w:val="007029CB"/>
    <w:rsid w:val="00702E91"/>
    <w:rsid w:val="00702F36"/>
    <w:rsid w:val="00703FEF"/>
    <w:rsid w:val="00704459"/>
    <w:rsid w:val="007045C4"/>
    <w:rsid w:val="00704CBA"/>
    <w:rsid w:val="007062E1"/>
    <w:rsid w:val="00706B15"/>
    <w:rsid w:val="00706F41"/>
    <w:rsid w:val="00710A21"/>
    <w:rsid w:val="00712749"/>
    <w:rsid w:val="007128E1"/>
    <w:rsid w:val="007139DB"/>
    <w:rsid w:val="00714D14"/>
    <w:rsid w:val="00714E66"/>
    <w:rsid w:val="007167A3"/>
    <w:rsid w:val="00716971"/>
    <w:rsid w:val="00716CE1"/>
    <w:rsid w:val="00716D1D"/>
    <w:rsid w:val="00717D98"/>
    <w:rsid w:val="00720117"/>
    <w:rsid w:val="00724442"/>
    <w:rsid w:val="00724815"/>
    <w:rsid w:val="00725CDC"/>
    <w:rsid w:val="00726A0A"/>
    <w:rsid w:val="00726EFA"/>
    <w:rsid w:val="007279D9"/>
    <w:rsid w:val="0073098C"/>
    <w:rsid w:val="00732759"/>
    <w:rsid w:val="00732A40"/>
    <w:rsid w:val="00732E6F"/>
    <w:rsid w:val="00735197"/>
    <w:rsid w:val="00735C37"/>
    <w:rsid w:val="00736819"/>
    <w:rsid w:val="0073767D"/>
    <w:rsid w:val="0074077E"/>
    <w:rsid w:val="0074152A"/>
    <w:rsid w:val="00741CD7"/>
    <w:rsid w:val="00742631"/>
    <w:rsid w:val="00742DE0"/>
    <w:rsid w:val="00743A10"/>
    <w:rsid w:val="00743BAD"/>
    <w:rsid w:val="00745A5F"/>
    <w:rsid w:val="00746F8F"/>
    <w:rsid w:val="00747678"/>
    <w:rsid w:val="00750219"/>
    <w:rsid w:val="00750796"/>
    <w:rsid w:val="00750EFB"/>
    <w:rsid w:val="007531EF"/>
    <w:rsid w:val="007534F8"/>
    <w:rsid w:val="0075404F"/>
    <w:rsid w:val="00754724"/>
    <w:rsid w:val="00755033"/>
    <w:rsid w:val="007558ED"/>
    <w:rsid w:val="007560F1"/>
    <w:rsid w:val="00762228"/>
    <w:rsid w:val="00762C60"/>
    <w:rsid w:val="00763C76"/>
    <w:rsid w:val="00763E34"/>
    <w:rsid w:val="00764EF9"/>
    <w:rsid w:val="00766ACD"/>
    <w:rsid w:val="00767634"/>
    <w:rsid w:val="00770A34"/>
    <w:rsid w:val="00770FC4"/>
    <w:rsid w:val="007711BC"/>
    <w:rsid w:val="007713C7"/>
    <w:rsid w:val="00772C87"/>
    <w:rsid w:val="00772D61"/>
    <w:rsid w:val="00775025"/>
    <w:rsid w:val="00776C0D"/>
    <w:rsid w:val="0077747C"/>
    <w:rsid w:val="00777A0A"/>
    <w:rsid w:val="00780787"/>
    <w:rsid w:val="0078193A"/>
    <w:rsid w:val="00781FA6"/>
    <w:rsid w:val="0078277B"/>
    <w:rsid w:val="007837C6"/>
    <w:rsid w:val="007838DA"/>
    <w:rsid w:val="0078463B"/>
    <w:rsid w:val="007853D4"/>
    <w:rsid w:val="007855D3"/>
    <w:rsid w:val="007860F8"/>
    <w:rsid w:val="007866D1"/>
    <w:rsid w:val="00786880"/>
    <w:rsid w:val="00791DFE"/>
    <w:rsid w:val="007927B8"/>
    <w:rsid w:val="007937AD"/>
    <w:rsid w:val="00793E47"/>
    <w:rsid w:val="007941F2"/>
    <w:rsid w:val="0079437E"/>
    <w:rsid w:val="007944E3"/>
    <w:rsid w:val="00794978"/>
    <w:rsid w:val="00796ED4"/>
    <w:rsid w:val="007975D8"/>
    <w:rsid w:val="007A0115"/>
    <w:rsid w:val="007A2883"/>
    <w:rsid w:val="007A3403"/>
    <w:rsid w:val="007A3539"/>
    <w:rsid w:val="007A3C78"/>
    <w:rsid w:val="007A4ADE"/>
    <w:rsid w:val="007A5180"/>
    <w:rsid w:val="007A52F4"/>
    <w:rsid w:val="007A5A6C"/>
    <w:rsid w:val="007A5EE5"/>
    <w:rsid w:val="007A6A78"/>
    <w:rsid w:val="007A7027"/>
    <w:rsid w:val="007B00E3"/>
    <w:rsid w:val="007B14AA"/>
    <w:rsid w:val="007B22C1"/>
    <w:rsid w:val="007B2A30"/>
    <w:rsid w:val="007B2EA8"/>
    <w:rsid w:val="007B41DD"/>
    <w:rsid w:val="007B5199"/>
    <w:rsid w:val="007B5A13"/>
    <w:rsid w:val="007B6183"/>
    <w:rsid w:val="007B74AA"/>
    <w:rsid w:val="007B7EAC"/>
    <w:rsid w:val="007C285F"/>
    <w:rsid w:val="007C2DC0"/>
    <w:rsid w:val="007C2F8E"/>
    <w:rsid w:val="007C3A41"/>
    <w:rsid w:val="007C7191"/>
    <w:rsid w:val="007C7392"/>
    <w:rsid w:val="007D1451"/>
    <w:rsid w:val="007D1B8B"/>
    <w:rsid w:val="007D2824"/>
    <w:rsid w:val="007D2B00"/>
    <w:rsid w:val="007D3C4B"/>
    <w:rsid w:val="007D4381"/>
    <w:rsid w:val="007D47D8"/>
    <w:rsid w:val="007D58A8"/>
    <w:rsid w:val="007D6BA0"/>
    <w:rsid w:val="007E0597"/>
    <w:rsid w:val="007E0985"/>
    <w:rsid w:val="007E1BD7"/>
    <w:rsid w:val="007E1CC7"/>
    <w:rsid w:val="007E1DEB"/>
    <w:rsid w:val="007E2489"/>
    <w:rsid w:val="007E2E4D"/>
    <w:rsid w:val="007E403E"/>
    <w:rsid w:val="007E4B86"/>
    <w:rsid w:val="007E6E0D"/>
    <w:rsid w:val="007F1FD4"/>
    <w:rsid w:val="007F246C"/>
    <w:rsid w:val="007F2A90"/>
    <w:rsid w:val="007F4954"/>
    <w:rsid w:val="007F5265"/>
    <w:rsid w:val="007F60B7"/>
    <w:rsid w:val="007F7757"/>
    <w:rsid w:val="007F7B9A"/>
    <w:rsid w:val="0080187D"/>
    <w:rsid w:val="00801DA4"/>
    <w:rsid w:val="00801DAB"/>
    <w:rsid w:val="00802495"/>
    <w:rsid w:val="008025CE"/>
    <w:rsid w:val="0080293D"/>
    <w:rsid w:val="00803457"/>
    <w:rsid w:val="008042DB"/>
    <w:rsid w:val="00804EEE"/>
    <w:rsid w:val="00805ACF"/>
    <w:rsid w:val="00806D50"/>
    <w:rsid w:val="00807B4F"/>
    <w:rsid w:val="008119EE"/>
    <w:rsid w:val="00811D22"/>
    <w:rsid w:val="00811FC2"/>
    <w:rsid w:val="008138AA"/>
    <w:rsid w:val="008144DD"/>
    <w:rsid w:val="0081485B"/>
    <w:rsid w:val="00815A4C"/>
    <w:rsid w:val="00816010"/>
    <w:rsid w:val="008168FD"/>
    <w:rsid w:val="008169E0"/>
    <w:rsid w:val="008172C3"/>
    <w:rsid w:val="00817BA7"/>
    <w:rsid w:val="008201BE"/>
    <w:rsid w:val="008202C9"/>
    <w:rsid w:val="008207D2"/>
    <w:rsid w:val="008208CD"/>
    <w:rsid w:val="008219AA"/>
    <w:rsid w:val="008240E3"/>
    <w:rsid w:val="00824837"/>
    <w:rsid w:val="00825791"/>
    <w:rsid w:val="00825E75"/>
    <w:rsid w:val="00827596"/>
    <w:rsid w:val="0082798D"/>
    <w:rsid w:val="00830F44"/>
    <w:rsid w:val="008310D5"/>
    <w:rsid w:val="008316D7"/>
    <w:rsid w:val="00831944"/>
    <w:rsid w:val="00831B47"/>
    <w:rsid w:val="00832E98"/>
    <w:rsid w:val="008343F1"/>
    <w:rsid w:val="008366EC"/>
    <w:rsid w:val="0083727A"/>
    <w:rsid w:val="00840115"/>
    <w:rsid w:val="00840AE4"/>
    <w:rsid w:val="008416DF"/>
    <w:rsid w:val="00842899"/>
    <w:rsid w:val="008443B3"/>
    <w:rsid w:val="00846433"/>
    <w:rsid w:val="0084668A"/>
    <w:rsid w:val="00850DF4"/>
    <w:rsid w:val="008510C7"/>
    <w:rsid w:val="00851185"/>
    <w:rsid w:val="0085150A"/>
    <w:rsid w:val="0085160F"/>
    <w:rsid w:val="0085327B"/>
    <w:rsid w:val="00853B1E"/>
    <w:rsid w:val="00854558"/>
    <w:rsid w:val="00854AAE"/>
    <w:rsid w:val="008569A9"/>
    <w:rsid w:val="00856CDB"/>
    <w:rsid w:val="008574BE"/>
    <w:rsid w:val="00860243"/>
    <w:rsid w:val="00860A0E"/>
    <w:rsid w:val="00862ACA"/>
    <w:rsid w:val="00863B5C"/>
    <w:rsid w:val="00863E35"/>
    <w:rsid w:val="0086480C"/>
    <w:rsid w:val="0086680C"/>
    <w:rsid w:val="00866A4F"/>
    <w:rsid w:val="00866F44"/>
    <w:rsid w:val="00870F86"/>
    <w:rsid w:val="00873EFF"/>
    <w:rsid w:val="008746A9"/>
    <w:rsid w:val="008749E8"/>
    <w:rsid w:val="00876774"/>
    <w:rsid w:val="00876C6F"/>
    <w:rsid w:val="008803DA"/>
    <w:rsid w:val="00881794"/>
    <w:rsid w:val="00881CAD"/>
    <w:rsid w:val="00883A58"/>
    <w:rsid w:val="00883ACD"/>
    <w:rsid w:val="008910EA"/>
    <w:rsid w:val="00891317"/>
    <w:rsid w:val="00892E23"/>
    <w:rsid w:val="0089326A"/>
    <w:rsid w:val="0089358E"/>
    <w:rsid w:val="00893F67"/>
    <w:rsid w:val="00895E6F"/>
    <w:rsid w:val="00897192"/>
    <w:rsid w:val="00897EEF"/>
    <w:rsid w:val="008A0297"/>
    <w:rsid w:val="008A034D"/>
    <w:rsid w:val="008A0BE4"/>
    <w:rsid w:val="008A1004"/>
    <w:rsid w:val="008A15C2"/>
    <w:rsid w:val="008A1A9A"/>
    <w:rsid w:val="008A2F96"/>
    <w:rsid w:val="008A34CB"/>
    <w:rsid w:val="008A474D"/>
    <w:rsid w:val="008A6835"/>
    <w:rsid w:val="008A7496"/>
    <w:rsid w:val="008B0300"/>
    <w:rsid w:val="008B0E6C"/>
    <w:rsid w:val="008B170E"/>
    <w:rsid w:val="008B37A1"/>
    <w:rsid w:val="008B4625"/>
    <w:rsid w:val="008B467F"/>
    <w:rsid w:val="008B51E6"/>
    <w:rsid w:val="008B57B0"/>
    <w:rsid w:val="008C06CB"/>
    <w:rsid w:val="008C0C83"/>
    <w:rsid w:val="008C582D"/>
    <w:rsid w:val="008C6A5F"/>
    <w:rsid w:val="008C6BA1"/>
    <w:rsid w:val="008C7011"/>
    <w:rsid w:val="008C7F35"/>
    <w:rsid w:val="008D1D67"/>
    <w:rsid w:val="008D2A1E"/>
    <w:rsid w:val="008D2CA0"/>
    <w:rsid w:val="008D3B33"/>
    <w:rsid w:val="008D4703"/>
    <w:rsid w:val="008D659E"/>
    <w:rsid w:val="008D6656"/>
    <w:rsid w:val="008E2B3A"/>
    <w:rsid w:val="008E3EF5"/>
    <w:rsid w:val="008E4722"/>
    <w:rsid w:val="008E4DC6"/>
    <w:rsid w:val="008E4F6F"/>
    <w:rsid w:val="008E5DFF"/>
    <w:rsid w:val="008E6B14"/>
    <w:rsid w:val="008E6CDA"/>
    <w:rsid w:val="008E6FC3"/>
    <w:rsid w:val="008F0A00"/>
    <w:rsid w:val="008F0EEB"/>
    <w:rsid w:val="008F1F04"/>
    <w:rsid w:val="008F2C24"/>
    <w:rsid w:val="008F48A5"/>
    <w:rsid w:val="008F4B28"/>
    <w:rsid w:val="008F5FAF"/>
    <w:rsid w:val="008F74C2"/>
    <w:rsid w:val="008F7CEE"/>
    <w:rsid w:val="008FEE3E"/>
    <w:rsid w:val="00900E6F"/>
    <w:rsid w:val="00901C53"/>
    <w:rsid w:val="00901FAB"/>
    <w:rsid w:val="00902767"/>
    <w:rsid w:val="00902BB7"/>
    <w:rsid w:val="00903E0F"/>
    <w:rsid w:val="00903ECD"/>
    <w:rsid w:val="009048BF"/>
    <w:rsid w:val="0090531D"/>
    <w:rsid w:val="00910824"/>
    <w:rsid w:val="00911E06"/>
    <w:rsid w:val="009124E7"/>
    <w:rsid w:val="00912F15"/>
    <w:rsid w:val="009143FF"/>
    <w:rsid w:val="00916658"/>
    <w:rsid w:val="00916674"/>
    <w:rsid w:val="00916D23"/>
    <w:rsid w:val="009173F0"/>
    <w:rsid w:val="0091768B"/>
    <w:rsid w:val="00922AA7"/>
    <w:rsid w:val="00922C6F"/>
    <w:rsid w:val="00922D6B"/>
    <w:rsid w:val="00923155"/>
    <w:rsid w:val="00925391"/>
    <w:rsid w:val="009254E0"/>
    <w:rsid w:val="0092578A"/>
    <w:rsid w:val="00925CEA"/>
    <w:rsid w:val="00927A0F"/>
    <w:rsid w:val="00927A30"/>
    <w:rsid w:val="00927DC6"/>
    <w:rsid w:val="00930B7F"/>
    <w:rsid w:val="009317BB"/>
    <w:rsid w:val="00931E9D"/>
    <w:rsid w:val="009328B3"/>
    <w:rsid w:val="00936A54"/>
    <w:rsid w:val="00937530"/>
    <w:rsid w:val="00937543"/>
    <w:rsid w:val="00937AC9"/>
    <w:rsid w:val="00940B0E"/>
    <w:rsid w:val="00940F81"/>
    <w:rsid w:val="00941552"/>
    <w:rsid w:val="0094170E"/>
    <w:rsid w:val="00942B82"/>
    <w:rsid w:val="0094326B"/>
    <w:rsid w:val="009434DF"/>
    <w:rsid w:val="00943C5A"/>
    <w:rsid w:val="00944273"/>
    <w:rsid w:val="00944C1D"/>
    <w:rsid w:val="00945D12"/>
    <w:rsid w:val="0095227C"/>
    <w:rsid w:val="009523A7"/>
    <w:rsid w:val="009523F2"/>
    <w:rsid w:val="00953FB7"/>
    <w:rsid w:val="009551C5"/>
    <w:rsid w:val="00956636"/>
    <w:rsid w:val="00961151"/>
    <w:rsid w:val="00961FE9"/>
    <w:rsid w:val="009620C0"/>
    <w:rsid w:val="009627F8"/>
    <w:rsid w:val="009628DB"/>
    <w:rsid w:val="00963312"/>
    <w:rsid w:val="009634AD"/>
    <w:rsid w:val="0096386A"/>
    <w:rsid w:val="0096508A"/>
    <w:rsid w:val="00965ABF"/>
    <w:rsid w:val="009703FB"/>
    <w:rsid w:val="00971A41"/>
    <w:rsid w:val="00975BE8"/>
    <w:rsid w:val="00975F73"/>
    <w:rsid w:val="00976A58"/>
    <w:rsid w:val="00977AA1"/>
    <w:rsid w:val="00980058"/>
    <w:rsid w:val="00982445"/>
    <w:rsid w:val="00982777"/>
    <w:rsid w:val="00982C40"/>
    <w:rsid w:val="0098375D"/>
    <w:rsid w:val="00983C8C"/>
    <w:rsid w:val="00986137"/>
    <w:rsid w:val="00986389"/>
    <w:rsid w:val="009866E3"/>
    <w:rsid w:val="00986EDE"/>
    <w:rsid w:val="009872CD"/>
    <w:rsid w:val="00987A8B"/>
    <w:rsid w:val="00990A46"/>
    <w:rsid w:val="00990AB9"/>
    <w:rsid w:val="009912BB"/>
    <w:rsid w:val="00991589"/>
    <w:rsid w:val="009920E2"/>
    <w:rsid w:val="00994217"/>
    <w:rsid w:val="00994618"/>
    <w:rsid w:val="00996CD5"/>
    <w:rsid w:val="00997E71"/>
    <w:rsid w:val="009A0372"/>
    <w:rsid w:val="009A09EC"/>
    <w:rsid w:val="009A0E02"/>
    <w:rsid w:val="009A151F"/>
    <w:rsid w:val="009A1A05"/>
    <w:rsid w:val="009A24BC"/>
    <w:rsid w:val="009A287D"/>
    <w:rsid w:val="009A2F0E"/>
    <w:rsid w:val="009A442C"/>
    <w:rsid w:val="009A5B08"/>
    <w:rsid w:val="009A5C07"/>
    <w:rsid w:val="009A5F1F"/>
    <w:rsid w:val="009A6AF8"/>
    <w:rsid w:val="009A7EF0"/>
    <w:rsid w:val="009B0845"/>
    <w:rsid w:val="009B2A92"/>
    <w:rsid w:val="009B3C05"/>
    <w:rsid w:val="009B46F6"/>
    <w:rsid w:val="009B4A1F"/>
    <w:rsid w:val="009B50F4"/>
    <w:rsid w:val="009B5CB4"/>
    <w:rsid w:val="009B5E96"/>
    <w:rsid w:val="009B76F3"/>
    <w:rsid w:val="009B7753"/>
    <w:rsid w:val="009C2087"/>
    <w:rsid w:val="009C24FF"/>
    <w:rsid w:val="009C2DE1"/>
    <w:rsid w:val="009C3712"/>
    <w:rsid w:val="009C3901"/>
    <w:rsid w:val="009C3BA8"/>
    <w:rsid w:val="009C3C64"/>
    <w:rsid w:val="009C52CB"/>
    <w:rsid w:val="009C66BD"/>
    <w:rsid w:val="009C7CAA"/>
    <w:rsid w:val="009D040F"/>
    <w:rsid w:val="009D043F"/>
    <w:rsid w:val="009D1603"/>
    <w:rsid w:val="009D23AF"/>
    <w:rsid w:val="009D2F92"/>
    <w:rsid w:val="009D4058"/>
    <w:rsid w:val="009D4491"/>
    <w:rsid w:val="009D4B0D"/>
    <w:rsid w:val="009D4CE3"/>
    <w:rsid w:val="009D5125"/>
    <w:rsid w:val="009D57EC"/>
    <w:rsid w:val="009D5839"/>
    <w:rsid w:val="009D5AD5"/>
    <w:rsid w:val="009D607F"/>
    <w:rsid w:val="009D6EDD"/>
    <w:rsid w:val="009D75E4"/>
    <w:rsid w:val="009D7CC1"/>
    <w:rsid w:val="009E0CD5"/>
    <w:rsid w:val="009E107C"/>
    <w:rsid w:val="009E1340"/>
    <w:rsid w:val="009E1EB9"/>
    <w:rsid w:val="009E25DF"/>
    <w:rsid w:val="009E33E8"/>
    <w:rsid w:val="009E3400"/>
    <w:rsid w:val="009E39DB"/>
    <w:rsid w:val="009E3F6A"/>
    <w:rsid w:val="009E40F8"/>
    <w:rsid w:val="009E4A2E"/>
    <w:rsid w:val="009E4BDB"/>
    <w:rsid w:val="009E5665"/>
    <w:rsid w:val="009E5EDB"/>
    <w:rsid w:val="009F06DE"/>
    <w:rsid w:val="009F1184"/>
    <w:rsid w:val="009F1E00"/>
    <w:rsid w:val="009F3011"/>
    <w:rsid w:val="009F45ED"/>
    <w:rsid w:val="009F7FC1"/>
    <w:rsid w:val="00A00AB0"/>
    <w:rsid w:val="00A02D1A"/>
    <w:rsid w:val="00A02E93"/>
    <w:rsid w:val="00A03078"/>
    <w:rsid w:val="00A04B8C"/>
    <w:rsid w:val="00A0627A"/>
    <w:rsid w:val="00A06AE6"/>
    <w:rsid w:val="00A1063E"/>
    <w:rsid w:val="00A10781"/>
    <w:rsid w:val="00A10C30"/>
    <w:rsid w:val="00A12BD8"/>
    <w:rsid w:val="00A15F64"/>
    <w:rsid w:val="00A22CED"/>
    <w:rsid w:val="00A22F05"/>
    <w:rsid w:val="00A233E0"/>
    <w:rsid w:val="00A24F5B"/>
    <w:rsid w:val="00A25955"/>
    <w:rsid w:val="00A26353"/>
    <w:rsid w:val="00A26E89"/>
    <w:rsid w:val="00A274B4"/>
    <w:rsid w:val="00A27E5C"/>
    <w:rsid w:val="00A306EB"/>
    <w:rsid w:val="00A31484"/>
    <w:rsid w:val="00A33ADA"/>
    <w:rsid w:val="00A342F8"/>
    <w:rsid w:val="00A352DB"/>
    <w:rsid w:val="00A3558E"/>
    <w:rsid w:val="00A356E2"/>
    <w:rsid w:val="00A358CC"/>
    <w:rsid w:val="00A35BC3"/>
    <w:rsid w:val="00A35F5B"/>
    <w:rsid w:val="00A361CE"/>
    <w:rsid w:val="00A4023C"/>
    <w:rsid w:val="00A435A8"/>
    <w:rsid w:val="00A45770"/>
    <w:rsid w:val="00A45865"/>
    <w:rsid w:val="00A47466"/>
    <w:rsid w:val="00A47F4D"/>
    <w:rsid w:val="00A5048E"/>
    <w:rsid w:val="00A5226D"/>
    <w:rsid w:val="00A52B18"/>
    <w:rsid w:val="00A53BD4"/>
    <w:rsid w:val="00A53C9A"/>
    <w:rsid w:val="00A555D8"/>
    <w:rsid w:val="00A55764"/>
    <w:rsid w:val="00A56C84"/>
    <w:rsid w:val="00A575D3"/>
    <w:rsid w:val="00A60384"/>
    <w:rsid w:val="00A6282F"/>
    <w:rsid w:val="00A62AFA"/>
    <w:rsid w:val="00A62D72"/>
    <w:rsid w:val="00A64B54"/>
    <w:rsid w:val="00A657D6"/>
    <w:rsid w:val="00A67FC6"/>
    <w:rsid w:val="00A68791"/>
    <w:rsid w:val="00A7047B"/>
    <w:rsid w:val="00A71397"/>
    <w:rsid w:val="00A714D1"/>
    <w:rsid w:val="00A71D89"/>
    <w:rsid w:val="00A71F2B"/>
    <w:rsid w:val="00A71F84"/>
    <w:rsid w:val="00A72623"/>
    <w:rsid w:val="00A74C8A"/>
    <w:rsid w:val="00A768D2"/>
    <w:rsid w:val="00A80A27"/>
    <w:rsid w:val="00A816BC"/>
    <w:rsid w:val="00A82647"/>
    <w:rsid w:val="00A848DE"/>
    <w:rsid w:val="00A8542E"/>
    <w:rsid w:val="00A8593A"/>
    <w:rsid w:val="00A9188B"/>
    <w:rsid w:val="00A91EFC"/>
    <w:rsid w:val="00A91FC0"/>
    <w:rsid w:val="00A955EC"/>
    <w:rsid w:val="00A96A82"/>
    <w:rsid w:val="00A9734E"/>
    <w:rsid w:val="00A975AC"/>
    <w:rsid w:val="00A97EE9"/>
    <w:rsid w:val="00AA08CD"/>
    <w:rsid w:val="00AA26C8"/>
    <w:rsid w:val="00AA27E5"/>
    <w:rsid w:val="00AA2AE3"/>
    <w:rsid w:val="00AA2ED8"/>
    <w:rsid w:val="00AA3857"/>
    <w:rsid w:val="00AA4A5E"/>
    <w:rsid w:val="00AA4F24"/>
    <w:rsid w:val="00AA5BD7"/>
    <w:rsid w:val="00AA5C02"/>
    <w:rsid w:val="00AA67A0"/>
    <w:rsid w:val="00AA6980"/>
    <w:rsid w:val="00AA6C6D"/>
    <w:rsid w:val="00AA74E9"/>
    <w:rsid w:val="00AB2167"/>
    <w:rsid w:val="00AB58D2"/>
    <w:rsid w:val="00AB5F22"/>
    <w:rsid w:val="00AB6102"/>
    <w:rsid w:val="00AB6F02"/>
    <w:rsid w:val="00AC105E"/>
    <w:rsid w:val="00AC1131"/>
    <w:rsid w:val="00AC13AE"/>
    <w:rsid w:val="00AC1AC4"/>
    <w:rsid w:val="00AC344E"/>
    <w:rsid w:val="00AC5472"/>
    <w:rsid w:val="00AC5A08"/>
    <w:rsid w:val="00AC6022"/>
    <w:rsid w:val="00AD15AC"/>
    <w:rsid w:val="00AD1B66"/>
    <w:rsid w:val="00AD1CFF"/>
    <w:rsid w:val="00AD2447"/>
    <w:rsid w:val="00AD2546"/>
    <w:rsid w:val="00AD3F78"/>
    <w:rsid w:val="00AD46F7"/>
    <w:rsid w:val="00AD668C"/>
    <w:rsid w:val="00AE026A"/>
    <w:rsid w:val="00AE1346"/>
    <w:rsid w:val="00AE2594"/>
    <w:rsid w:val="00AE274D"/>
    <w:rsid w:val="00AE3624"/>
    <w:rsid w:val="00AE3760"/>
    <w:rsid w:val="00AE3F7E"/>
    <w:rsid w:val="00AE63B1"/>
    <w:rsid w:val="00AE7BE7"/>
    <w:rsid w:val="00AE7FC5"/>
    <w:rsid w:val="00AF075A"/>
    <w:rsid w:val="00AF22D1"/>
    <w:rsid w:val="00AF2486"/>
    <w:rsid w:val="00AF2567"/>
    <w:rsid w:val="00AF3761"/>
    <w:rsid w:val="00AF3D20"/>
    <w:rsid w:val="00AF4218"/>
    <w:rsid w:val="00AF6F5C"/>
    <w:rsid w:val="00B027C5"/>
    <w:rsid w:val="00B02874"/>
    <w:rsid w:val="00B02FC7"/>
    <w:rsid w:val="00B04655"/>
    <w:rsid w:val="00B058C6"/>
    <w:rsid w:val="00B06750"/>
    <w:rsid w:val="00B07337"/>
    <w:rsid w:val="00B0738A"/>
    <w:rsid w:val="00B07E28"/>
    <w:rsid w:val="00B11B2A"/>
    <w:rsid w:val="00B13545"/>
    <w:rsid w:val="00B13DEC"/>
    <w:rsid w:val="00B15771"/>
    <w:rsid w:val="00B15AEE"/>
    <w:rsid w:val="00B15B9E"/>
    <w:rsid w:val="00B162DC"/>
    <w:rsid w:val="00B17E9C"/>
    <w:rsid w:val="00B20BD2"/>
    <w:rsid w:val="00B222EC"/>
    <w:rsid w:val="00B22810"/>
    <w:rsid w:val="00B229C9"/>
    <w:rsid w:val="00B22BAD"/>
    <w:rsid w:val="00B22F84"/>
    <w:rsid w:val="00B2326A"/>
    <w:rsid w:val="00B23DA6"/>
    <w:rsid w:val="00B23E0D"/>
    <w:rsid w:val="00B24774"/>
    <w:rsid w:val="00B24852"/>
    <w:rsid w:val="00B26757"/>
    <w:rsid w:val="00B27F59"/>
    <w:rsid w:val="00B31C31"/>
    <w:rsid w:val="00B34E87"/>
    <w:rsid w:val="00B352B5"/>
    <w:rsid w:val="00B37C28"/>
    <w:rsid w:val="00B400AE"/>
    <w:rsid w:val="00B417FD"/>
    <w:rsid w:val="00B434D7"/>
    <w:rsid w:val="00B45BEF"/>
    <w:rsid w:val="00B47058"/>
    <w:rsid w:val="00B5068E"/>
    <w:rsid w:val="00B51024"/>
    <w:rsid w:val="00B51664"/>
    <w:rsid w:val="00B524A9"/>
    <w:rsid w:val="00B5385E"/>
    <w:rsid w:val="00B54607"/>
    <w:rsid w:val="00B57DA9"/>
    <w:rsid w:val="00B60273"/>
    <w:rsid w:val="00B603E4"/>
    <w:rsid w:val="00B60989"/>
    <w:rsid w:val="00B62988"/>
    <w:rsid w:val="00B63B97"/>
    <w:rsid w:val="00B65237"/>
    <w:rsid w:val="00B666CD"/>
    <w:rsid w:val="00B67894"/>
    <w:rsid w:val="00B71D9D"/>
    <w:rsid w:val="00B72371"/>
    <w:rsid w:val="00B72F13"/>
    <w:rsid w:val="00B737EF"/>
    <w:rsid w:val="00B74BE4"/>
    <w:rsid w:val="00B74D25"/>
    <w:rsid w:val="00B7519D"/>
    <w:rsid w:val="00B77C81"/>
    <w:rsid w:val="00B77F4D"/>
    <w:rsid w:val="00B80F76"/>
    <w:rsid w:val="00B818B8"/>
    <w:rsid w:val="00B819C8"/>
    <w:rsid w:val="00B81A2E"/>
    <w:rsid w:val="00B83587"/>
    <w:rsid w:val="00B8407F"/>
    <w:rsid w:val="00B8491D"/>
    <w:rsid w:val="00B85B34"/>
    <w:rsid w:val="00B85CA6"/>
    <w:rsid w:val="00B86DFA"/>
    <w:rsid w:val="00B8742C"/>
    <w:rsid w:val="00B90437"/>
    <w:rsid w:val="00B90932"/>
    <w:rsid w:val="00B92284"/>
    <w:rsid w:val="00B931DC"/>
    <w:rsid w:val="00B9379D"/>
    <w:rsid w:val="00B93F50"/>
    <w:rsid w:val="00B9424F"/>
    <w:rsid w:val="00B94434"/>
    <w:rsid w:val="00B9504D"/>
    <w:rsid w:val="00B957FA"/>
    <w:rsid w:val="00B95BD0"/>
    <w:rsid w:val="00B9602F"/>
    <w:rsid w:val="00B967BF"/>
    <w:rsid w:val="00BA1A18"/>
    <w:rsid w:val="00BA45E6"/>
    <w:rsid w:val="00BA5E6F"/>
    <w:rsid w:val="00BB0D04"/>
    <w:rsid w:val="00BB29FA"/>
    <w:rsid w:val="00BB2B15"/>
    <w:rsid w:val="00BB2F8C"/>
    <w:rsid w:val="00BB3410"/>
    <w:rsid w:val="00BB4181"/>
    <w:rsid w:val="00BB431D"/>
    <w:rsid w:val="00BB432F"/>
    <w:rsid w:val="00BB49A7"/>
    <w:rsid w:val="00BB49C0"/>
    <w:rsid w:val="00BB55C1"/>
    <w:rsid w:val="00BB6F4C"/>
    <w:rsid w:val="00BB6FB5"/>
    <w:rsid w:val="00BB753F"/>
    <w:rsid w:val="00BB7DA0"/>
    <w:rsid w:val="00BB7FF2"/>
    <w:rsid w:val="00BC0B1A"/>
    <w:rsid w:val="00BC1522"/>
    <w:rsid w:val="00BC1BF0"/>
    <w:rsid w:val="00BC2AF1"/>
    <w:rsid w:val="00BC3541"/>
    <w:rsid w:val="00BC3DD2"/>
    <w:rsid w:val="00BD12E4"/>
    <w:rsid w:val="00BD24CC"/>
    <w:rsid w:val="00BD5F19"/>
    <w:rsid w:val="00BD6B16"/>
    <w:rsid w:val="00BD6DEA"/>
    <w:rsid w:val="00BE0F97"/>
    <w:rsid w:val="00BE12E1"/>
    <w:rsid w:val="00BE1B26"/>
    <w:rsid w:val="00BE1F44"/>
    <w:rsid w:val="00BE3D6F"/>
    <w:rsid w:val="00BE4548"/>
    <w:rsid w:val="00BE53BF"/>
    <w:rsid w:val="00BE5795"/>
    <w:rsid w:val="00BE63D7"/>
    <w:rsid w:val="00BF0CAD"/>
    <w:rsid w:val="00BF2700"/>
    <w:rsid w:val="00BF2A34"/>
    <w:rsid w:val="00BF2DF6"/>
    <w:rsid w:val="00BF2E52"/>
    <w:rsid w:val="00BF3E82"/>
    <w:rsid w:val="00BF5699"/>
    <w:rsid w:val="00BF65B1"/>
    <w:rsid w:val="00BF6721"/>
    <w:rsid w:val="00BF7E19"/>
    <w:rsid w:val="00C00B6B"/>
    <w:rsid w:val="00C00C87"/>
    <w:rsid w:val="00C02D9A"/>
    <w:rsid w:val="00C033E9"/>
    <w:rsid w:val="00C0389F"/>
    <w:rsid w:val="00C04326"/>
    <w:rsid w:val="00C046AD"/>
    <w:rsid w:val="00C054E3"/>
    <w:rsid w:val="00C06661"/>
    <w:rsid w:val="00C066B7"/>
    <w:rsid w:val="00C06EBC"/>
    <w:rsid w:val="00C07AAE"/>
    <w:rsid w:val="00C07D74"/>
    <w:rsid w:val="00C10B32"/>
    <w:rsid w:val="00C10EA5"/>
    <w:rsid w:val="00C11ED5"/>
    <w:rsid w:val="00C1261C"/>
    <w:rsid w:val="00C13B84"/>
    <w:rsid w:val="00C14B7B"/>
    <w:rsid w:val="00C14D9D"/>
    <w:rsid w:val="00C1628D"/>
    <w:rsid w:val="00C20372"/>
    <w:rsid w:val="00C22FE7"/>
    <w:rsid w:val="00C2356F"/>
    <w:rsid w:val="00C24C6C"/>
    <w:rsid w:val="00C25A7A"/>
    <w:rsid w:val="00C25E03"/>
    <w:rsid w:val="00C26BD3"/>
    <w:rsid w:val="00C27150"/>
    <w:rsid w:val="00C30469"/>
    <w:rsid w:val="00C3183C"/>
    <w:rsid w:val="00C32359"/>
    <w:rsid w:val="00C32D5B"/>
    <w:rsid w:val="00C33E98"/>
    <w:rsid w:val="00C347F1"/>
    <w:rsid w:val="00C34842"/>
    <w:rsid w:val="00C349EF"/>
    <w:rsid w:val="00C350D4"/>
    <w:rsid w:val="00C36AEE"/>
    <w:rsid w:val="00C36E61"/>
    <w:rsid w:val="00C375CA"/>
    <w:rsid w:val="00C4298A"/>
    <w:rsid w:val="00C42F7B"/>
    <w:rsid w:val="00C43582"/>
    <w:rsid w:val="00C441E0"/>
    <w:rsid w:val="00C44A9E"/>
    <w:rsid w:val="00C457F1"/>
    <w:rsid w:val="00C45979"/>
    <w:rsid w:val="00C519CC"/>
    <w:rsid w:val="00C51D4B"/>
    <w:rsid w:val="00C538F7"/>
    <w:rsid w:val="00C541C4"/>
    <w:rsid w:val="00C54E17"/>
    <w:rsid w:val="00C54FDB"/>
    <w:rsid w:val="00C573BC"/>
    <w:rsid w:val="00C60DDA"/>
    <w:rsid w:val="00C6228D"/>
    <w:rsid w:val="00C63846"/>
    <w:rsid w:val="00C64CCA"/>
    <w:rsid w:val="00C67D9C"/>
    <w:rsid w:val="00C706D7"/>
    <w:rsid w:val="00C7110D"/>
    <w:rsid w:val="00C72590"/>
    <w:rsid w:val="00C72CA9"/>
    <w:rsid w:val="00C72CCD"/>
    <w:rsid w:val="00C733F7"/>
    <w:rsid w:val="00C754FD"/>
    <w:rsid w:val="00C75B63"/>
    <w:rsid w:val="00C76FDB"/>
    <w:rsid w:val="00C80081"/>
    <w:rsid w:val="00C80E50"/>
    <w:rsid w:val="00C814D1"/>
    <w:rsid w:val="00C81982"/>
    <w:rsid w:val="00C81E8A"/>
    <w:rsid w:val="00C83B50"/>
    <w:rsid w:val="00C83ECD"/>
    <w:rsid w:val="00C8408B"/>
    <w:rsid w:val="00C86ABE"/>
    <w:rsid w:val="00C8720B"/>
    <w:rsid w:val="00C87C08"/>
    <w:rsid w:val="00C87E71"/>
    <w:rsid w:val="00C91270"/>
    <w:rsid w:val="00C9141A"/>
    <w:rsid w:val="00C916DE"/>
    <w:rsid w:val="00C91F56"/>
    <w:rsid w:val="00C93634"/>
    <w:rsid w:val="00C943C6"/>
    <w:rsid w:val="00C94D70"/>
    <w:rsid w:val="00C9517E"/>
    <w:rsid w:val="00C96032"/>
    <w:rsid w:val="00C96BDE"/>
    <w:rsid w:val="00C971E0"/>
    <w:rsid w:val="00CA27B9"/>
    <w:rsid w:val="00CA32FE"/>
    <w:rsid w:val="00CA4137"/>
    <w:rsid w:val="00CA5AE4"/>
    <w:rsid w:val="00CA6782"/>
    <w:rsid w:val="00CA6D14"/>
    <w:rsid w:val="00CA766E"/>
    <w:rsid w:val="00CA7845"/>
    <w:rsid w:val="00CA7CE8"/>
    <w:rsid w:val="00CA7D74"/>
    <w:rsid w:val="00CB02A1"/>
    <w:rsid w:val="00CB038B"/>
    <w:rsid w:val="00CB1797"/>
    <w:rsid w:val="00CB4B04"/>
    <w:rsid w:val="00CB6AD7"/>
    <w:rsid w:val="00CC03C4"/>
    <w:rsid w:val="00CC18F0"/>
    <w:rsid w:val="00CC2643"/>
    <w:rsid w:val="00CC338D"/>
    <w:rsid w:val="00CC3C26"/>
    <w:rsid w:val="00CC43C3"/>
    <w:rsid w:val="00CC43C5"/>
    <w:rsid w:val="00CC43CD"/>
    <w:rsid w:val="00CC4618"/>
    <w:rsid w:val="00CC4A0B"/>
    <w:rsid w:val="00CC5741"/>
    <w:rsid w:val="00CC5BBC"/>
    <w:rsid w:val="00CD1614"/>
    <w:rsid w:val="00CD1836"/>
    <w:rsid w:val="00CD275E"/>
    <w:rsid w:val="00CD2EF7"/>
    <w:rsid w:val="00CD3729"/>
    <w:rsid w:val="00CD38AB"/>
    <w:rsid w:val="00CD4100"/>
    <w:rsid w:val="00CD4338"/>
    <w:rsid w:val="00CD4809"/>
    <w:rsid w:val="00CD5A92"/>
    <w:rsid w:val="00CD7204"/>
    <w:rsid w:val="00CE037C"/>
    <w:rsid w:val="00CE0942"/>
    <w:rsid w:val="00CE1EF9"/>
    <w:rsid w:val="00CE2708"/>
    <w:rsid w:val="00CE2CB1"/>
    <w:rsid w:val="00CE3A5F"/>
    <w:rsid w:val="00CE3ACF"/>
    <w:rsid w:val="00CE4292"/>
    <w:rsid w:val="00CE4DEB"/>
    <w:rsid w:val="00CE4F47"/>
    <w:rsid w:val="00CE5752"/>
    <w:rsid w:val="00CE6C44"/>
    <w:rsid w:val="00CE6F2D"/>
    <w:rsid w:val="00CE7CFC"/>
    <w:rsid w:val="00CF02D7"/>
    <w:rsid w:val="00CF23B4"/>
    <w:rsid w:val="00CF242E"/>
    <w:rsid w:val="00CF2F8C"/>
    <w:rsid w:val="00CF361A"/>
    <w:rsid w:val="00CF413A"/>
    <w:rsid w:val="00CF4631"/>
    <w:rsid w:val="00CF561F"/>
    <w:rsid w:val="00CF5A3C"/>
    <w:rsid w:val="00CF5EFF"/>
    <w:rsid w:val="00D00106"/>
    <w:rsid w:val="00D00D33"/>
    <w:rsid w:val="00D01A8F"/>
    <w:rsid w:val="00D04072"/>
    <w:rsid w:val="00D043F3"/>
    <w:rsid w:val="00D05C4D"/>
    <w:rsid w:val="00D10B82"/>
    <w:rsid w:val="00D120F3"/>
    <w:rsid w:val="00D12AAD"/>
    <w:rsid w:val="00D12D20"/>
    <w:rsid w:val="00D14A68"/>
    <w:rsid w:val="00D151C0"/>
    <w:rsid w:val="00D163B0"/>
    <w:rsid w:val="00D16ECA"/>
    <w:rsid w:val="00D17A28"/>
    <w:rsid w:val="00D17BB9"/>
    <w:rsid w:val="00D20421"/>
    <w:rsid w:val="00D210DB"/>
    <w:rsid w:val="00D225E2"/>
    <w:rsid w:val="00D234AD"/>
    <w:rsid w:val="00D24ABF"/>
    <w:rsid w:val="00D24AC0"/>
    <w:rsid w:val="00D26124"/>
    <w:rsid w:val="00D269FA"/>
    <w:rsid w:val="00D30DB3"/>
    <w:rsid w:val="00D31DCE"/>
    <w:rsid w:val="00D32169"/>
    <w:rsid w:val="00D33817"/>
    <w:rsid w:val="00D36464"/>
    <w:rsid w:val="00D374EB"/>
    <w:rsid w:val="00D37D03"/>
    <w:rsid w:val="00D37D3F"/>
    <w:rsid w:val="00D37F4B"/>
    <w:rsid w:val="00D414EB"/>
    <w:rsid w:val="00D41828"/>
    <w:rsid w:val="00D4260C"/>
    <w:rsid w:val="00D43278"/>
    <w:rsid w:val="00D432B7"/>
    <w:rsid w:val="00D437E5"/>
    <w:rsid w:val="00D4483E"/>
    <w:rsid w:val="00D4591C"/>
    <w:rsid w:val="00D45C8A"/>
    <w:rsid w:val="00D46DE5"/>
    <w:rsid w:val="00D47C16"/>
    <w:rsid w:val="00D47C2B"/>
    <w:rsid w:val="00D47CB3"/>
    <w:rsid w:val="00D50C3C"/>
    <w:rsid w:val="00D51356"/>
    <w:rsid w:val="00D517F0"/>
    <w:rsid w:val="00D5198F"/>
    <w:rsid w:val="00D5260D"/>
    <w:rsid w:val="00D52D88"/>
    <w:rsid w:val="00D54334"/>
    <w:rsid w:val="00D544EC"/>
    <w:rsid w:val="00D55926"/>
    <w:rsid w:val="00D55EB1"/>
    <w:rsid w:val="00D56387"/>
    <w:rsid w:val="00D568C5"/>
    <w:rsid w:val="00D57648"/>
    <w:rsid w:val="00D57716"/>
    <w:rsid w:val="00D61EDC"/>
    <w:rsid w:val="00D64254"/>
    <w:rsid w:val="00D667F3"/>
    <w:rsid w:val="00D67DE3"/>
    <w:rsid w:val="00D7279B"/>
    <w:rsid w:val="00D73509"/>
    <w:rsid w:val="00D73DBE"/>
    <w:rsid w:val="00D73E09"/>
    <w:rsid w:val="00D74290"/>
    <w:rsid w:val="00D75229"/>
    <w:rsid w:val="00D76DB3"/>
    <w:rsid w:val="00D77C8D"/>
    <w:rsid w:val="00D8002D"/>
    <w:rsid w:val="00D80EE1"/>
    <w:rsid w:val="00D85A6E"/>
    <w:rsid w:val="00D86806"/>
    <w:rsid w:val="00D86CB0"/>
    <w:rsid w:val="00D87764"/>
    <w:rsid w:val="00D87888"/>
    <w:rsid w:val="00D90653"/>
    <w:rsid w:val="00D92ED6"/>
    <w:rsid w:val="00D9599C"/>
    <w:rsid w:val="00DA11FA"/>
    <w:rsid w:val="00DA4019"/>
    <w:rsid w:val="00DA4E0C"/>
    <w:rsid w:val="00DA53F8"/>
    <w:rsid w:val="00DA62C9"/>
    <w:rsid w:val="00DA7843"/>
    <w:rsid w:val="00DA7E80"/>
    <w:rsid w:val="00DB0E66"/>
    <w:rsid w:val="00DB13CB"/>
    <w:rsid w:val="00DB2BC6"/>
    <w:rsid w:val="00DB45D5"/>
    <w:rsid w:val="00DB523F"/>
    <w:rsid w:val="00DB52E0"/>
    <w:rsid w:val="00DB5E95"/>
    <w:rsid w:val="00DB6062"/>
    <w:rsid w:val="00DB7775"/>
    <w:rsid w:val="00DB7848"/>
    <w:rsid w:val="00DB799B"/>
    <w:rsid w:val="00DC1889"/>
    <w:rsid w:val="00DC1EEC"/>
    <w:rsid w:val="00DC2D99"/>
    <w:rsid w:val="00DC57CD"/>
    <w:rsid w:val="00DC6593"/>
    <w:rsid w:val="00DD02FE"/>
    <w:rsid w:val="00DD0461"/>
    <w:rsid w:val="00DD2682"/>
    <w:rsid w:val="00DD35B0"/>
    <w:rsid w:val="00DD4E7A"/>
    <w:rsid w:val="00DD6533"/>
    <w:rsid w:val="00DD718B"/>
    <w:rsid w:val="00DE15D8"/>
    <w:rsid w:val="00DE26D9"/>
    <w:rsid w:val="00DE3DF8"/>
    <w:rsid w:val="00DE49B8"/>
    <w:rsid w:val="00DE4E0C"/>
    <w:rsid w:val="00DE50FF"/>
    <w:rsid w:val="00DE60DC"/>
    <w:rsid w:val="00DE64DC"/>
    <w:rsid w:val="00DE68CB"/>
    <w:rsid w:val="00DF0955"/>
    <w:rsid w:val="00DF352B"/>
    <w:rsid w:val="00DF3AA1"/>
    <w:rsid w:val="00DF4973"/>
    <w:rsid w:val="00DF6006"/>
    <w:rsid w:val="00DF6030"/>
    <w:rsid w:val="00DF63CC"/>
    <w:rsid w:val="00DF7491"/>
    <w:rsid w:val="00DF7E5D"/>
    <w:rsid w:val="00E00589"/>
    <w:rsid w:val="00E015DA"/>
    <w:rsid w:val="00E0220E"/>
    <w:rsid w:val="00E02285"/>
    <w:rsid w:val="00E034D9"/>
    <w:rsid w:val="00E03FC8"/>
    <w:rsid w:val="00E03FE1"/>
    <w:rsid w:val="00E04947"/>
    <w:rsid w:val="00E0626D"/>
    <w:rsid w:val="00E064CE"/>
    <w:rsid w:val="00E06C59"/>
    <w:rsid w:val="00E076DF"/>
    <w:rsid w:val="00E10927"/>
    <w:rsid w:val="00E128B1"/>
    <w:rsid w:val="00E14143"/>
    <w:rsid w:val="00E14467"/>
    <w:rsid w:val="00E1495E"/>
    <w:rsid w:val="00E14BF3"/>
    <w:rsid w:val="00E16410"/>
    <w:rsid w:val="00E1706B"/>
    <w:rsid w:val="00E205A3"/>
    <w:rsid w:val="00E20BA4"/>
    <w:rsid w:val="00E226C0"/>
    <w:rsid w:val="00E2389F"/>
    <w:rsid w:val="00E25157"/>
    <w:rsid w:val="00E27F78"/>
    <w:rsid w:val="00E30F8E"/>
    <w:rsid w:val="00E3122D"/>
    <w:rsid w:val="00E33FC1"/>
    <w:rsid w:val="00E3518D"/>
    <w:rsid w:val="00E35BF8"/>
    <w:rsid w:val="00E362D5"/>
    <w:rsid w:val="00E37A2B"/>
    <w:rsid w:val="00E40D81"/>
    <w:rsid w:val="00E416CC"/>
    <w:rsid w:val="00E41EDD"/>
    <w:rsid w:val="00E42EA6"/>
    <w:rsid w:val="00E439D8"/>
    <w:rsid w:val="00E453D3"/>
    <w:rsid w:val="00E463E4"/>
    <w:rsid w:val="00E47562"/>
    <w:rsid w:val="00E50CD6"/>
    <w:rsid w:val="00E52487"/>
    <w:rsid w:val="00E5311D"/>
    <w:rsid w:val="00E54B97"/>
    <w:rsid w:val="00E55F68"/>
    <w:rsid w:val="00E57DBE"/>
    <w:rsid w:val="00E604E8"/>
    <w:rsid w:val="00E61A7C"/>
    <w:rsid w:val="00E63258"/>
    <w:rsid w:val="00E63B7C"/>
    <w:rsid w:val="00E64357"/>
    <w:rsid w:val="00E64935"/>
    <w:rsid w:val="00E64F9E"/>
    <w:rsid w:val="00E663AF"/>
    <w:rsid w:val="00E6714A"/>
    <w:rsid w:val="00E671A5"/>
    <w:rsid w:val="00E67AA0"/>
    <w:rsid w:val="00E70167"/>
    <w:rsid w:val="00E705EC"/>
    <w:rsid w:val="00E71E8B"/>
    <w:rsid w:val="00E720BA"/>
    <w:rsid w:val="00E72DB0"/>
    <w:rsid w:val="00E73765"/>
    <w:rsid w:val="00E73DE8"/>
    <w:rsid w:val="00E73E81"/>
    <w:rsid w:val="00E74511"/>
    <w:rsid w:val="00E75438"/>
    <w:rsid w:val="00E75DBD"/>
    <w:rsid w:val="00E777B0"/>
    <w:rsid w:val="00E77E40"/>
    <w:rsid w:val="00E815E1"/>
    <w:rsid w:val="00E833F8"/>
    <w:rsid w:val="00E83D5C"/>
    <w:rsid w:val="00E85622"/>
    <w:rsid w:val="00E85898"/>
    <w:rsid w:val="00E8677C"/>
    <w:rsid w:val="00E87F99"/>
    <w:rsid w:val="00E87FCD"/>
    <w:rsid w:val="00E90896"/>
    <w:rsid w:val="00E91C6A"/>
    <w:rsid w:val="00E935CF"/>
    <w:rsid w:val="00E943B6"/>
    <w:rsid w:val="00E94E34"/>
    <w:rsid w:val="00E957A4"/>
    <w:rsid w:val="00E96D28"/>
    <w:rsid w:val="00E97093"/>
    <w:rsid w:val="00EA0CF2"/>
    <w:rsid w:val="00EA0D20"/>
    <w:rsid w:val="00EA0DD0"/>
    <w:rsid w:val="00EA2447"/>
    <w:rsid w:val="00EA3AE4"/>
    <w:rsid w:val="00EA4A33"/>
    <w:rsid w:val="00EA58E6"/>
    <w:rsid w:val="00EA5D83"/>
    <w:rsid w:val="00EA6184"/>
    <w:rsid w:val="00EA6BDC"/>
    <w:rsid w:val="00EB0C83"/>
    <w:rsid w:val="00EB1912"/>
    <w:rsid w:val="00EB1C08"/>
    <w:rsid w:val="00EB2A3A"/>
    <w:rsid w:val="00EB34A6"/>
    <w:rsid w:val="00EB38E6"/>
    <w:rsid w:val="00EB4C2F"/>
    <w:rsid w:val="00EB57C0"/>
    <w:rsid w:val="00EC04E3"/>
    <w:rsid w:val="00EC070A"/>
    <w:rsid w:val="00EC0D68"/>
    <w:rsid w:val="00EC1141"/>
    <w:rsid w:val="00EC11F9"/>
    <w:rsid w:val="00EC122D"/>
    <w:rsid w:val="00EC1979"/>
    <w:rsid w:val="00EC230D"/>
    <w:rsid w:val="00EC2385"/>
    <w:rsid w:val="00EC31A8"/>
    <w:rsid w:val="00EC32B6"/>
    <w:rsid w:val="00EC4107"/>
    <w:rsid w:val="00EC6B27"/>
    <w:rsid w:val="00EC700B"/>
    <w:rsid w:val="00EC7AEE"/>
    <w:rsid w:val="00ED0082"/>
    <w:rsid w:val="00ED0AA9"/>
    <w:rsid w:val="00ED1842"/>
    <w:rsid w:val="00ED1B1F"/>
    <w:rsid w:val="00ED1B3B"/>
    <w:rsid w:val="00ED1C59"/>
    <w:rsid w:val="00ED2C2E"/>
    <w:rsid w:val="00ED31BD"/>
    <w:rsid w:val="00ED3C90"/>
    <w:rsid w:val="00ED4385"/>
    <w:rsid w:val="00ED44A3"/>
    <w:rsid w:val="00ED57A4"/>
    <w:rsid w:val="00ED5C97"/>
    <w:rsid w:val="00ED6496"/>
    <w:rsid w:val="00EE038B"/>
    <w:rsid w:val="00EE0541"/>
    <w:rsid w:val="00EE0A7F"/>
    <w:rsid w:val="00EE2072"/>
    <w:rsid w:val="00EE21D5"/>
    <w:rsid w:val="00EE2403"/>
    <w:rsid w:val="00EE2B2F"/>
    <w:rsid w:val="00EE42D5"/>
    <w:rsid w:val="00EE4B82"/>
    <w:rsid w:val="00EE5AC9"/>
    <w:rsid w:val="00EE68B7"/>
    <w:rsid w:val="00EE7609"/>
    <w:rsid w:val="00EE782C"/>
    <w:rsid w:val="00EF21C7"/>
    <w:rsid w:val="00EF2E9D"/>
    <w:rsid w:val="00EF36FE"/>
    <w:rsid w:val="00EF3B34"/>
    <w:rsid w:val="00EF421A"/>
    <w:rsid w:val="00EF4A54"/>
    <w:rsid w:val="00EF6529"/>
    <w:rsid w:val="00EF71E8"/>
    <w:rsid w:val="00EF7783"/>
    <w:rsid w:val="00EF7A31"/>
    <w:rsid w:val="00EF7B2E"/>
    <w:rsid w:val="00F0015C"/>
    <w:rsid w:val="00F02003"/>
    <w:rsid w:val="00F027DD"/>
    <w:rsid w:val="00F03702"/>
    <w:rsid w:val="00F0454E"/>
    <w:rsid w:val="00F04797"/>
    <w:rsid w:val="00F0705E"/>
    <w:rsid w:val="00F071BE"/>
    <w:rsid w:val="00F10CF0"/>
    <w:rsid w:val="00F126CA"/>
    <w:rsid w:val="00F12DD6"/>
    <w:rsid w:val="00F13918"/>
    <w:rsid w:val="00F15A8B"/>
    <w:rsid w:val="00F15CFE"/>
    <w:rsid w:val="00F171C6"/>
    <w:rsid w:val="00F1773A"/>
    <w:rsid w:val="00F17E88"/>
    <w:rsid w:val="00F17F8C"/>
    <w:rsid w:val="00F229AC"/>
    <w:rsid w:val="00F252CD"/>
    <w:rsid w:val="00F2554C"/>
    <w:rsid w:val="00F27BD2"/>
    <w:rsid w:val="00F3030A"/>
    <w:rsid w:val="00F31945"/>
    <w:rsid w:val="00F31DEE"/>
    <w:rsid w:val="00F32BF6"/>
    <w:rsid w:val="00F33388"/>
    <w:rsid w:val="00F33E4D"/>
    <w:rsid w:val="00F33FF9"/>
    <w:rsid w:val="00F34178"/>
    <w:rsid w:val="00F34BCA"/>
    <w:rsid w:val="00F34C3B"/>
    <w:rsid w:val="00F36723"/>
    <w:rsid w:val="00F37D13"/>
    <w:rsid w:val="00F405E9"/>
    <w:rsid w:val="00F4183D"/>
    <w:rsid w:val="00F43533"/>
    <w:rsid w:val="00F440BC"/>
    <w:rsid w:val="00F4565D"/>
    <w:rsid w:val="00F462DB"/>
    <w:rsid w:val="00F4635F"/>
    <w:rsid w:val="00F47EAC"/>
    <w:rsid w:val="00F5019F"/>
    <w:rsid w:val="00F50C29"/>
    <w:rsid w:val="00F51F05"/>
    <w:rsid w:val="00F532D6"/>
    <w:rsid w:val="00F53D94"/>
    <w:rsid w:val="00F5604F"/>
    <w:rsid w:val="00F56114"/>
    <w:rsid w:val="00F56F30"/>
    <w:rsid w:val="00F573CC"/>
    <w:rsid w:val="00F57EAD"/>
    <w:rsid w:val="00F601B4"/>
    <w:rsid w:val="00F62C65"/>
    <w:rsid w:val="00F63290"/>
    <w:rsid w:val="00F64227"/>
    <w:rsid w:val="00F652A6"/>
    <w:rsid w:val="00F664FF"/>
    <w:rsid w:val="00F66728"/>
    <w:rsid w:val="00F671B3"/>
    <w:rsid w:val="00F67649"/>
    <w:rsid w:val="00F67C9A"/>
    <w:rsid w:val="00F67F28"/>
    <w:rsid w:val="00F7072E"/>
    <w:rsid w:val="00F7074E"/>
    <w:rsid w:val="00F713EC"/>
    <w:rsid w:val="00F71C27"/>
    <w:rsid w:val="00F7283C"/>
    <w:rsid w:val="00F741CB"/>
    <w:rsid w:val="00F74FF8"/>
    <w:rsid w:val="00F7776D"/>
    <w:rsid w:val="00F8077A"/>
    <w:rsid w:val="00F823FF"/>
    <w:rsid w:val="00F8254A"/>
    <w:rsid w:val="00F837DE"/>
    <w:rsid w:val="00F84493"/>
    <w:rsid w:val="00F84AF9"/>
    <w:rsid w:val="00F85BB1"/>
    <w:rsid w:val="00F8697C"/>
    <w:rsid w:val="00F86ABC"/>
    <w:rsid w:val="00F904F9"/>
    <w:rsid w:val="00F9072E"/>
    <w:rsid w:val="00F90ACE"/>
    <w:rsid w:val="00F9157A"/>
    <w:rsid w:val="00F91671"/>
    <w:rsid w:val="00F916E8"/>
    <w:rsid w:val="00F91707"/>
    <w:rsid w:val="00F919C9"/>
    <w:rsid w:val="00F91EF0"/>
    <w:rsid w:val="00F92596"/>
    <w:rsid w:val="00F949E2"/>
    <w:rsid w:val="00F95973"/>
    <w:rsid w:val="00F9762C"/>
    <w:rsid w:val="00FA0F0D"/>
    <w:rsid w:val="00FA243A"/>
    <w:rsid w:val="00FA42AD"/>
    <w:rsid w:val="00FA4C93"/>
    <w:rsid w:val="00FA52E8"/>
    <w:rsid w:val="00FA5FC1"/>
    <w:rsid w:val="00FA6DB5"/>
    <w:rsid w:val="00FA7931"/>
    <w:rsid w:val="00FA7A34"/>
    <w:rsid w:val="00FB012C"/>
    <w:rsid w:val="00FB09F1"/>
    <w:rsid w:val="00FB2200"/>
    <w:rsid w:val="00FB37E2"/>
    <w:rsid w:val="00FB38ED"/>
    <w:rsid w:val="00FB6E02"/>
    <w:rsid w:val="00FB72D9"/>
    <w:rsid w:val="00FB74C6"/>
    <w:rsid w:val="00FB7E9F"/>
    <w:rsid w:val="00FC02BD"/>
    <w:rsid w:val="00FC0F42"/>
    <w:rsid w:val="00FC2365"/>
    <w:rsid w:val="00FC4CC6"/>
    <w:rsid w:val="00FC4D4A"/>
    <w:rsid w:val="00FC4FBB"/>
    <w:rsid w:val="00FC53C7"/>
    <w:rsid w:val="00FC601F"/>
    <w:rsid w:val="00FC6545"/>
    <w:rsid w:val="00FC7E37"/>
    <w:rsid w:val="00FD0324"/>
    <w:rsid w:val="00FD071A"/>
    <w:rsid w:val="00FD3952"/>
    <w:rsid w:val="00FD3EF8"/>
    <w:rsid w:val="00FD54EB"/>
    <w:rsid w:val="00FD7196"/>
    <w:rsid w:val="00FE097B"/>
    <w:rsid w:val="00FE0BEA"/>
    <w:rsid w:val="00FE0D6A"/>
    <w:rsid w:val="00FE2C1F"/>
    <w:rsid w:val="00FE4665"/>
    <w:rsid w:val="00FE539F"/>
    <w:rsid w:val="00FE6D5D"/>
    <w:rsid w:val="00FF04B1"/>
    <w:rsid w:val="00FF0CC3"/>
    <w:rsid w:val="00FF0DE8"/>
    <w:rsid w:val="00FF1119"/>
    <w:rsid w:val="00FF11A9"/>
    <w:rsid w:val="00FF14AD"/>
    <w:rsid w:val="00FF165F"/>
    <w:rsid w:val="00FF16DB"/>
    <w:rsid w:val="00FF242E"/>
    <w:rsid w:val="00FF3DDF"/>
    <w:rsid w:val="00FF5265"/>
    <w:rsid w:val="00FF53B9"/>
    <w:rsid w:val="00FF55F1"/>
    <w:rsid w:val="00FF591D"/>
    <w:rsid w:val="00FF70C4"/>
    <w:rsid w:val="00FF781B"/>
    <w:rsid w:val="0178136F"/>
    <w:rsid w:val="017F4D92"/>
    <w:rsid w:val="01AFBD83"/>
    <w:rsid w:val="01DBE774"/>
    <w:rsid w:val="01EE46BA"/>
    <w:rsid w:val="01EF6AF3"/>
    <w:rsid w:val="01F46EB3"/>
    <w:rsid w:val="020168FA"/>
    <w:rsid w:val="020F8A4A"/>
    <w:rsid w:val="02369EEC"/>
    <w:rsid w:val="0248A40C"/>
    <w:rsid w:val="025EBAC4"/>
    <w:rsid w:val="02AC709B"/>
    <w:rsid w:val="02B6CF19"/>
    <w:rsid w:val="02BA5020"/>
    <w:rsid w:val="02CC3A35"/>
    <w:rsid w:val="02D22C48"/>
    <w:rsid w:val="02FFC142"/>
    <w:rsid w:val="03324726"/>
    <w:rsid w:val="0340C7B5"/>
    <w:rsid w:val="03563071"/>
    <w:rsid w:val="0358D710"/>
    <w:rsid w:val="0359EF17"/>
    <w:rsid w:val="0365DAEE"/>
    <w:rsid w:val="0372BE5B"/>
    <w:rsid w:val="0389EECB"/>
    <w:rsid w:val="038B508C"/>
    <w:rsid w:val="03DB6229"/>
    <w:rsid w:val="03E4746D"/>
    <w:rsid w:val="043A4EAC"/>
    <w:rsid w:val="0470E874"/>
    <w:rsid w:val="0478847D"/>
    <w:rsid w:val="04AE3180"/>
    <w:rsid w:val="05031D9C"/>
    <w:rsid w:val="056DDD49"/>
    <w:rsid w:val="0589CF88"/>
    <w:rsid w:val="05FF2A67"/>
    <w:rsid w:val="06070A83"/>
    <w:rsid w:val="0610F788"/>
    <w:rsid w:val="0613B2CE"/>
    <w:rsid w:val="065BDB83"/>
    <w:rsid w:val="065EDDB5"/>
    <w:rsid w:val="067503E0"/>
    <w:rsid w:val="0688745E"/>
    <w:rsid w:val="06B5345E"/>
    <w:rsid w:val="06D233E7"/>
    <w:rsid w:val="0768A609"/>
    <w:rsid w:val="07D97F9D"/>
    <w:rsid w:val="07DA50B0"/>
    <w:rsid w:val="08462F7E"/>
    <w:rsid w:val="084F7F16"/>
    <w:rsid w:val="0856A253"/>
    <w:rsid w:val="08742A6B"/>
    <w:rsid w:val="08CC542B"/>
    <w:rsid w:val="08DFC2EB"/>
    <w:rsid w:val="09595A67"/>
    <w:rsid w:val="09A58165"/>
    <w:rsid w:val="09DA399C"/>
    <w:rsid w:val="0A60FF51"/>
    <w:rsid w:val="0A61D18E"/>
    <w:rsid w:val="0A7BADC9"/>
    <w:rsid w:val="0A87B1B4"/>
    <w:rsid w:val="0A9A8022"/>
    <w:rsid w:val="0AA3A86F"/>
    <w:rsid w:val="0AB1CDB4"/>
    <w:rsid w:val="0AE9BBF6"/>
    <w:rsid w:val="0AFB87B1"/>
    <w:rsid w:val="0B5E9525"/>
    <w:rsid w:val="0B5EF416"/>
    <w:rsid w:val="0B84FA74"/>
    <w:rsid w:val="0C14FBF0"/>
    <w:rsid w:val="0C4A162E"/>
    <w:rsid w:val="0C4EC7CE"/>
    <w:rsid w:val="0C550549"/>
    <w:rsid w:val="0C9D8B4A"/>
    <w:rsid w:val="0CAA651B"/>
    <w:rsid w:val="0D05FC5C"/>
    <w:rsid w:val="0D1D3240"/>
    <w:rsid w:val="0D3303AD"/>
    <w:rsid w:val="0D36C0D2"/>
    <w:rsid w:val="0D765588"/>
    <w:rsid w:val="0D9C6C8E"/>
    <w:rsid w:val="0DC9EA13"/>
    <w:rsid w:val="0E24BC54"/>
    <w:rsid w:val="0E27C4FB"/>
    <w:rsid w:val="0E379206"/>
    <w:rsid w:val="0E421184"/>
    <w:rsid w:val="0E7B3485"/>
    <w:rsid w:val="0E9A3328"/>
    <w:rsid w:val="0ED38CE4"/>
    <w:rsid w:val="0F24E44C"/>
    <w:rsid w:val="0F26F43C"/>
    <w:rsid w:val="0F43C128"/>
    <w:rsid w:val="0FE6717B"/>
    <w:rsid w:val="100BA3A0"/>
    <w:rsid w:val="104196CA"/>
    <w:rsid w:val="104361D7"/>
    <w:rsid w:val="105625C4"/>
    <w:rsid w:val="106176CF"/>
    <w:rsid w:val="10AB368C"/>
    <w:rsid w:val="10BBB88C"/>
    <w:rsid w:val="10CC20C5"/>
    <w:rsid w:val="110D0C39"/>
    <w:rsid w:val="112D3373"/>
    <w:rsid w:val="11410993"/>
    <w:rsid w:val="11AB4B38"/>
    <w:rsid w:val="11C7D5B6"/>
    <w:rsid w:val="11D4E90D"/>
    <w:rsid w:val="11D5445D"/>
    <w:rsid w:val="125CED56"/>
    <w:rsid w:val="129B6C98"/>
    <w:rsid w:val="12BD9676"/>
    <w:rsid w:val="131FD8A5"/>
    <w:rsid w:val="134E7F9D"/>
    <w:rsid w:val="1351AE1F"/>
    <w:rsid w:val="136EEC88"/>
    <w:rsid w:val="13B684BB"/>
    <w:rsid w:val="13CB0A04"/>
    <w:rsid w:val="13F72327"/>
    <w:rsid w:val="14100171"/>
    <w:rsid w:val="14C791E6"/>
    <w:rsid w:val="14F7B80D"/>
    <w:rsid w:val="1543CD3F"/>
    <w:rsid w:val="15BD4994"/>
    <w:rsid w:val="1655B9ED"/>
    <w:rsid w:val="166451EE"/>
    <w:rsid w:val="169571E7"/>
    <w:rsid w:val="16971CCD"/>
    <w:rsid w:val="16B4A4E5"/>
    <w:rsid w:val="16D612E6"/>
    <w:rsid w:val="173E4C25"/>
    <w:rsid w:val="177504D9"/>
    <w:rsid w:val="17897176"/>
    <w:rsid w:val="17D03F3F"/>
    <w:rsid w:val="17E67368"/>
    <w:rsid w:val="181E39F3"/>
    <w:rsid w:val="184778CF"/>
    <w:rsid w:val="1855D6E5"/>
    <w:rsid w:val="1864F9C2"/>
    <w:rsid w:val="186A8C93"/>
    <w:rsid w:val="187D4DCF"/>
    <w:rsid w:val="18874C03"/>
    <w:rsid w:val="188778EA"/>
    <w:rsid w:val="188AF54E"/>
    <w:rsid w:val="1891B820"/>
    <w:rsid w:val="18A01C93"/>
    <w:rsid w:val="18AE5026"/>
    <w:rsid w:val="18DC5CAE"/>
    <w:rsid w:val="193C70FB"/>
    <w:rsid w:val="197C0B15"/>
    <w:rsid w:val="198CBA07"/>
    <w:rsid w:val="19D0DF69"/>
    <w:rsid w:val="1A4C914E"/>
    <w:rsid w:val="1A889B5B"/>
    <w:rsid w:val="1A9C409B"/>
    <w:rsid w:val="1AAC0524"/>
    <w:rsid w:val="1AC73956"/>
    <w:rsid w:val="1ACFC339"/>
    <w:rsid w:val="1B82AD19"/>
    <w:rsid w:val="1BB23D1F"/>
    <w:rsid w:val="1BC210A5"/>
    <w:rsid w:val="1C183BF0"/>
    <w:rsid w:val="1C1B658D"/>
    <w:rsid w:val="1C3ACA4E"/>
    <w:rsid w:val="1C78DB1A"/>
    <w:rsid w:val="1C8F0082"/>
    <w:rsid w:val="1CA37C0B"/>
    <w:rsid w:val="1D0525D2"/>
    <w:rsid w:val="1D24AEC1"/>
    <w:rsid w:val="1D88378A"/>
    <w:rsid w:val="1D92A723"/>
    <w:rsid w:val="1DB3CC1D"/>
    <w:rsid w:val="1DC75DB1"/>
    <w:rsid w:val="1DE31029"/>
    <w:rsid w:val="1E453E56"/>
    <w:rsid w:val="1ED4BFD1"/>
    <w:rsid w:val="1ED51596"/>
    <w:rsid w:val="1F1C394A"/>
    <w:rsid w:val="1F40CAFD"/>
    <w:rsid w:val="1F5487D7"/>
    <w:rsid w:val="1F7C4270"/>
    <w:rsid w:val="1FA29A87"/>
    <w:rsid w:val="1FA62F62"/>
    <w:rsid w:val="20204B4C"/>
    <w:rsid w:val="203D5B12"/>
    <w:rsid w:val="20432980"/>
    <w:rsid w:val="20968CC8"/>
    <w:rsid w:val="20A18F5F"/>
    <w:rsid w:val="20CF1664"/>
    <w:rsid w:val="20DF4F37"/>
    <w:rsid w:val="20FB9EC2"/>
    <w:rsid w:val="210D707A"/>
    <w:rsid w:val="210DF13D"/>
    <w:rsid w:val="211AF725"/>
    <w:rsid w:val="213A3980"/>
    <w:rsid w:val="2164A65F"/>
    <w:rsid w:val="217F250C"/>
    <w:rsid w:val="218D4418"/>
    <w:rsid w:val="21AE98AB"/>
    <w:rsid w:val="21C03C97"/>
    <w:rsid w:val="22047324"/>
    <w:rsid w:val="221F5CE0"/>
    <w:rsid w:val="222512CE"/>
    <w:rsid w:val="22325D29"/>
    <w:rsid w:val="22533475"/>
    <w:rsid w:val="22717727"/>
    <w:rsid w:val="22773A0F"/>
    <w:rsid w:val="22826A13"/>
    <w:rsid w:val="236BA316"/>
    <w:rsid w:val="23B29CB5"/>
    <w:rsid w:val="240E6710"/>
    <w:rsid w:val="2465FC40"/>
    <w:rsid w:val="2483574E"/>
    <w:rsid w:val="24CA7F1E"/>
    <w:rsid w:val="2525CF44"/>
    <w:rsid w:val="25373DF2"/>
    <w:rsid w:val="2586DA5D"/>
    <w:rsid w:val="25887D1F"/>
    <w:rsid w:val="25A37DC1"/>
    <w:rsid w:val="25ADA8A3"/>
    <w:rsid w:val="25AE3515"/>
    <w:rsid w:val="25CAEC98"/>
    <w:rsid w:val="263A7A08"/>
    <w:rsid w:val="266CA112"/>
    <w:rsid w:val="26B4806D"/>
    <w:rsid w:val="27274B2F"/>
    <w:rsid w:val="274494CF"/>
    <w:rsid w:val="275FA0AA"/>
    <w:rsid w:val="2776524E"/>
    <w:rsid w:val="279052A7"/>
    <w:rsid w:val="2792BB1F"/>
    <w:rsid w:val="27BDE7A1"/>
    <w:rsid w:val="27BE8256"/>
    <w:rsid w:val="27E825D9"/>
    <w:rsid w:val="286300B2"/>
    <w:rsid w:val="287DB562"/>
    <w:rsid w:val="2897D544"/>
    <w:rsid w:val="28A8953E"/>
    <w:rsid w:val="28BC2102"/>
    <w:rsid w:val="28CBA1D2"/>
    <w:rsid w:val="2912FBA6"/>
    <w:rsid w:val="2936CF41"/>
    <w:rsid w:val="2990A606"/>
    <w:rsid w:val="29DFDE55"/>
    <w:rsid w:val="2A00A404"/>
    <w:rsid w:val="2A5748AA"/>
    <w:rsid w:val="2A8EDDB9"/>
    <w:rsid w:val="2AA44433"/>
    <w:rsid w:val="2AB2567D"/>
    <w:rsid w:val="2AFE3837"/>
    <w:rsid w:val="2B4B5582"/>
    <w:rsid w:val="2B63DBAD"/>
    <w:rsid w:val="2BE32438"/>
    <w:rsid w:val="2C095FBE"/>
    <w:rsid w:val="2C0DB51F"/>
    <w:rsid w:val="2C19B373"/>
    <w:rsid w:val="2C4AD9BD"/>
    <w:rsid w:val="2C4E5B0E"/>
    <w:rsid w:val="2CDBFA54"/>
    <w:rsid w:val="2CE8FDEA"/>
    <w:rsid w:val="2D40FCE6"/>
    <w:rsid w:val="2D9223AC"/>
    <w:rsid w:val="2DBF715E"/>
    <w:rsid w:val="2DF1744E"/>
    <w:rsid w:val="2DFC6B3F"/>
    <w:rsid w:val="2E4B5F0D"/>
    <w:rsid w:val="2E5078B6"/>
    <w:rsid w:val="2E5E4AEF"/>
    <w:rsid w:val="2E98872E"/>
    <w:rsid w:val="2ED600DC"/>
    <w:rsid w:val="2EE5F300"/>
    <w:rsid w:val="2F01D88F"/>
    <w:rsid w:val="2F21E837"/>
    <w:rsid w:val="2F3FE089"/>
    <w:rsid w:val="2F70D388"/>
    <w:rsid w:val="2F89C750"/>
    <w:rsid w:val="2F95D5C9"/>
    <w:rsid w:val="2F97CE1F"/>
    <w:rsid w:val="2FD67E88"/>
    <w:rsid w:val="2FD90668"/>
    <w:rsid w:val="3022F585"/>
    <w:rsid w:val="30313B04"/>
    <w:rsid w:val="309F3366"/>
    <w:rsid w:val="30A1CB24"/>
    <w:rsid w:val="31099FF3"/>
    <w:rsid w:val="3121CC31"/>
    <w:rsid w:val="31888739"/>
    <w:rsid w:val="318E15C7"/>
    <w:rsid w:val="320B6F4B"/>
    <w:rsid w:val="325FCD1D"/>
    <w:rsid w:val="326B2CC6"/>
    <w:rsid w:val="328225E2"/>
    <w:rsid w:val="329F570B"/>
    <w:rsid w:val="32E3142D"/>
    <w:rsid w:val="331FED17"/>
    <w:rsid w:val="3343CE0C"/>
    <w:rsid w:val="33446247"/>
    <w:rsid w:val="337291F6"/>
    <w:rsid w:val="33F7F724"/>
    <w:rsid w:val="3432FB36"/>
    <w:rsid w:val="34573AA0"/>
    <w:rsid w:val="357C3B0B"/>
    <w:rsid w:val="35871221"/>
    <w:rsid w:val="35FD5EF2"/>
    <w:rsid w:val="35FE35A0"/>
    <w:rsid w:val="36234301"/>
    <w:rsid w:val="366A66C8"/>
    <w:rsid w:val="36AD647E"/>
    <w:rsid w:val="374D12E5"/>
    <w:rsid w:val="37708A51"/>
    <w:rsid w:val="37DBF8F1"/>
    <w:rsid w:val="37F1FC62"/>
    <w:rsid w:val="380B66E9"/>
    <w:rsid w:val="3810C2BE"/>
    <w:rsid w:val="38478FDF"/>
    <w:rsid w:val="384D55EA"/>
    <w:rsid w:val="38547927"/>
    <w:rsid w:val="387071FF"/>
    <w:rsid w:val="38AB8210"/>
    <w:rsid w:val="38BE1427"/>
    <w:rsid w:val="38CF9107"/>
    <w:rsid w:val="3906468F"/>
    <w:rsid w:val="3918A0ED"/>
    <w:rsid w:val="3963E91D"/>
    <w:rsid w:val="3A1B83DF"/>
    <w:rsid w:val="3A5210FE"/>
    <w:rsid w:val="3A57C0BD"/>
    <w:rsid w:val="3A703B5D"/>
    <w:rsid w:val="3A7D7A37"/>
    <w:rsid w:val="3A815CE5"/>
    <w:rsid w:val="3AAD53C7"/>
    <w:rsid w:val="3AB552BC"/>
    <w:rsid w:val="3AFFB97E"/>
    <w:rsid w:val="3B0BE252"/>
    <w:rsid w:val="3B0E920A"/>
    <w:rsid w:val="3B243510"/>
    <w:rsid w:val="3BAB6869"/>
    <w:rsid w:val="3BB6A35D"/>
    <w:rsid w:val="3BEB04C5"/>
    <w:rsid w:val="3C29D80C"/>
    <w:rsid w:val="3C9B89DF"/>
    <w:rsid w:val="3CB852BE"/>
    <w:rsid w:val="3CF06617"/>
    <w:rsid w:val="3D15E52A"/>
    <w:rsid w:val="3D18920E"/>
    <w:rsid w:val="3DC8F726"/>
    <w:rsid w:val="3DEDB88E"/>
    <w:rsid w:val="3E102B8C"/>
    <w:rsid w:val="3E256BBE"/>
    <w:rsid w:val="3E2DE675"/>
    <w:rsid w:val="3E4464F0"/>
    <w:rsid w:val="3E65CE30"/>
    <w:rsid w:val="3E9CD3A0"/>
    <w:rsid w:val="3EB7B85F"/>
    <w:rsid w:val="3EE3A51C"/>
    <w:rsid w:val="3EE6D5A6"/>
    <w:rsid w:val="3F2B31E0"/>
    <w:rsid w:val="3F2E05F8"/>
    <w:rsid w:val="3F62E1B1"/>
    <w:rsid w:val="3F95F87F"/>
    <w:rsid w:val="3FA31006"/>
    <w:rsid w:val="402AD2D5"/>
    <w:rsid w:val="40797F11"/>
    <w:rsid w:val="407CE14E"/>
    <w:rsid w:val="40D06F6F"/>
    <w:rsid w:val="411B7B31"/>
    <w:rsid w:val="417ABBDB"/>
    <w:rsid w:val="419D6EF2"/>
    <w:rsid w:val="41BFBFA4"/>
    <w:rsid w:val="4205E0A1"/>
    <w:rsid w:val="4261741E"/>
    <w:rsid w:val="42708E36"/>
    <w:rsid w:val="42D745E5"/>
    <w:rsid w:val="436F6E31"/>
    <w:rsid w:val="437E5AB7"/>
    <w:rsid w:val="439BD8FE"/>
    <w:rsid w:val="439D51F1"/>
    <w:rsid w:val="43EE9002"/>
    <w:rsid w:val="4421770F"/>
    <w:rsid w:val="4436A9C0"/>
    <w:rsid w:val="448F848A"/>
    <w:rsid w:val="44D2B511"/>
    <w:rsid w:val="45191AD8"/>
    <w:rsid w:val="451ABEE3"/>
    <w:rsid w:val="4520F70F"/>
    <w:rsid w:val="4572FFC0"/>
    <w:rsid w:val="4590F584"/>
    <w:rsid w:val="459FC8F5"/>
    <w:rsid w:val="45AB976C"/>
    <w:rsid w:val="45D22335"/>
    <w:rsid w:val="4613F2F6"/>
    <w:rsid w:val="46201964"/>
    <w:rsid w:val="46659FC3"/>
    <w:rsid w:val="46681301"/>
    <w:rsid w:val="4668D317"/>
    <w:rsid w:val="46985145"/>
    <w:rsid w:val="472ACC5B"/>
    <w:rsid w:val="472FE142"/>
    <w:rsid w:val="477A0BC4"/>
    <w:rsid w:val="477FD07D"/>
    <w:rsid w:val="47A6AE25"/>
    <w:rsid w:val="4804911A"/>
    <w:rsid w:val="4818FDB7"/>
    <w:rsid w:val="481F7EE4"/>
    <w:rsid w:val="48CDBC3D"/>
    <w:rsid w:val="48D3DA8E"/>
    <w:rsid w:val="48D4D5AC"/>
    <w:rsid w:val="49133A93"/>
    <w:rsid w:val="49248A83"/>
    <w:rsid w:val="498764AB"/>
    <w:rsid w:val="4A018F5E"/>
    <w:rsid w:val="4A2B536C"/>
    <w:rsid w:val="4A9C43CA"/>
    <w:rsid w:val="4AC00268"/>
    <w:rsid w:val="4AD72224"/>
    <w:rsid w:val="4AE2B33D"/>
    <w:rsid w:val="4B4DE547"/>
    <w:rsid w:val="4B811872"/>
    <w:rsid w:val="4B8C1788"/>
    <w:rsid w:val="4B91ED61"/>
    <w:rsid w:val="4BB94A14"/>
    <w:rsid w:val="4BDBF0A0"/>
    <w:rsid w:val="4BE53EA6"/>
    <w:rsid w:val="4C04BBF2"/>
    <w:rsid w:val="4C08C719"/>
    <w:rsid w:val="4C270B2A"/>
    <w:rsid w:val="4C5807F8"/>
    <w:rsid w:val="4C732C2E"/>
    <w:rsid w:val="4C738A0B"/>
    <w:rsid w:val="4C929F63"/>
    <w:rsid w:val="4CA5DD10"/>
    <w:rsid w:val="4CCCCD01"/>
    <w:rsid w:val="4CD146E4"/>
    <w:rsid w:val="4D0E6F5C"/>
    <w:rsid w:val="4D24F240"/>
    <w:rsid w:val="4D76C2D7"/>
    <w:rsid w:val="4D857A98"/>
    <w:rsid w:val="4D8C800D"/>
    <w:rsid w:val="4DA32AA6"/>
    <w:rsid w:val="4DEABFF0"/>
    <w:rsid w:val="4E1EA890"/>
    <w:rsid w:val="4E28B7CE"/>
    <w:rsid w:val="4E684EAB"/>
    <w:rsid w:val="4E90D60A"/>
    <w:rsid w:val="4EA0E14A"/>
    <w:rsid w:val="4EA410B6"/>
    <w:rsid w:val="4EAE4F8E"/>
    <w:rsid w:val="4EB83457"/>
    <w:rsid w:val="4EC88A34"/>
    <w:rsid w:val="4EC8A5E0"/>
    <w:rsid w:val="4ECED983"/>
    <w:rsid w:val="4F251414"/>
    <w:rsid w:val="4F344174"/>
    <w:rsid w:val="4F580799"/>
    <w:rsid w:val="4F62EA69"/>
    <w:rsid w:val="4F8E231B"/>
    <w:rsid w:val="4F90C958"/>
    <w:rsid w:val="4F980936"/>
    <w:rsid w:val="4FDF4D6F"/>
    <w:rsid w:val="4FE7D2BE"/>
    <w:rsid w:val="500D1E1F"/>
    <w:rsid w:val="5015928E"/>
    <w:rsid w:val="5035202F"/>
    <w:rsid w:val="504A90BE"/>
    <w:rsid w:val="5050A6CE"/>
    <w:rsid w:val="50D011D5"/>
    <w:rsid w:val="50DAAFDA"/>
    <w:rsid w:val="51611560"/>
    <w:rsid w:val="51A54F02"/>
    <w:rsid w:val="51CD8467"/>
    <w:rsid w:val="51D2EB66"/>
    <w:rsid w:val="5218B0D8"/>
    <w:rsid w:val="521911B3"/>
    <w:rsid w:val="526AFFFB"/>
    <w:rsid w:val="5286A8AB"/>
    <w:rsid w:val="528A0761"/>
    <w:rsid w:val="52A0F47C"/>
    <w:rsid w:val="52C9A661"/>
    <w:rsid w:val="52DA71F9"/>
    <w:rsid w:val="5330630D"/>
    <w:rsid w:val="534A0648"/>
    <w:rsid w:val="538791E8"/>
    <w:rsid w:val="5387EB73"/>
    <w:rsid w:val="53B8BDE3"/>
    <w:rsid w:val="53BC4006"/>
    <w:rsid w:val="53DC0CAA"/>
    <w:rsid w:val="542209E4"/>
    <w:rsid w:val="54851CFF"/>
    <w:rsid w:val="54C8E03D"/>
    <w:rsid w:val="54EBB54E"/>
    <w:rsid w:val="54ED8219"/>
    <w:rsid w:val="54EF6163"/>
    <w:rsid w:val="54F09390"/>
    <w:rsid w:val="5542DA9D"/>
    <w:rsid w:val="55A20B02"/>
    <w:rsid w:val="55C46F90"/>
    <w:rsid w:val="55F271B6"/>
    <w:rsid w:val="562AFBC0"/>
    <w:rsid w:val="579D4C41"/>
    <w:rsid w:val="57AB9424"/>
    <w:rsid w:val="57AC274C"/>
    <w:rsid w:val="57C61560"/>
    <w:rsid w:val="5806B8EF"/>
    <w:rsid w:val="5835B083"/>
    <w:rsid w:val="58625FD9"/>
    <w:rsid w:val="586957A5"/>
    <w:rsid w:val="58B028F7"/>
    <w:rsid w:val="58B54621"/>
    <w:rsid w:val="58E8061A"/>
    <w:rsid w:val="5907D66A"/>
    <w:rsid w:val="59397F5D"/>
    <w:rsid w:val="594F3D76"/>
    <w:rsid w:val="5962198D"/>
    <w:rsid w:val="59C5FCF1"/>
    <w:rsid w:val="5A0E3882"/>
    <w:rsid w:val="5A199BC4"/>
    <w:rsid w:val="5A2AA4C5"/>
    <w:rsid w:val="5A5B07D4"/>
    <w:rsid w:val="5A83D67B"/>
    <w:rsid w:val="5A8488B0"/>
    <w:rsid w:val="5ACBD88F"/>
    <w:rsid w:val="5AFF0938"/>
    <w:rsid w:val="5B00145C"/>
    <w:rsid w:val="5B2DA956"/>
    <w:rsid w:val="5B3D24DA"/>
    <w:rsid w:val="5B56F2EA"/>
    <w:rsid w:val="5B62618D"/>
    <w:rsid w:val="5BA82363"/>
    <w:rsid w:val="5BB14082"/>
    <w:rsid w:val="5BBB9343"/>
    <w:rsid w:val="5BF95699"/>
    <w:rsid w:val="5C20C024"/>
    <w:rsid w:val="5C37D93F"/>
    <w:rsid w:val="5C66EFDC"/>
    <w:rsid w:val="5C7C89F5"/>
    <w:rsid w:val="5CAD9A7E"/>
    <w:rsid w:val="5CEF1F20"/>
    <w:rsid w:val="5D05D99B"/>
    <w:rsid w:val="5D661202"/>
    <w:rsid w:val="5DAE2CE2"/>
    <w:rsid w:val="5DC9A4DD"/>
    <w:rsid w:val="5DD1D3A6"/>
    <w:rsid w:val="5E0A2024"/>
    <w:rsid w:val="5EB44CFC"/>
    <w:rsid w:val="5EE349A5"/>
    <w:rsid w:val="5F0A01BF"/>
    <w:rsid w:val="5F264E0D"/>
    <w:rsid w:val="5F94444E"/>
    <w:rsid w:val="5FA42750"/>
    <w:rsid w:val="600A041E"/>
    <w:rsid w:val="602069F4"/>
    <w:rsid w:val="605B484E"/>
    <w:rsid w:val="6066A13E"/>
    <w:rsid w:val="60BF5BE7"/>
    <w:rsid w:val="61144901"/>
    <w:rsid w:val="6144C413"/>
    <w:rsid w:val="618FD68D"/>
    <w:rsid w:val="618FF204"/>
    <w:rsid w:val="61AA3DE5"/>
    <w:rsid w:val="61B9F8B9"/>
    <w:rsid w:val="61BC3A55"/>
    <w:rsid w:val="61C37B60"/>
    <w:rsid w:val="61EDCD8B"/>
    <w:rsid w:val="61FF907F"/>
    <w:rsid w:val="6230FBE5"/>
    <w:rsid w:val="62427667"/>
    <w:rsid w:val="62521CFE"/>
    <w:rsid w:val="625F1DAC"/>
    <w:rsid w:val="6275C003"/>
    <w:rsid w:val="62ADAEF5"/>
    <w:rsid w:val="62C6FCEF"/>
    <w:rsid w:val="62C86836"/>
    <w:rsid w:val="62D1323D"/>
    <w:rsid w:val="62D2B05F"/>
    <w:rsid w:val="62EF0CA2"/>
    <w:rsid w:val="63004559"/>
    <w:rsid w:val="632133F9"/>
    <w:rsid w:val="633062C5"/>
    <w:rsid w:val="636198AD"/>
    <w:rsid w:val="63753164"/>
    <w:rsid w:val="63A29E6B"/>
    <w:rsid w:val="63B366FE"/>
    <w:rsid w:val="63F1DF7F"/>
    <w:rsid w:val="643A07D3"/>
    <w:rsid w:val="64625D75"/>
    <w:rsid w:val="6480EF34"/>
    <w:rsid w:val="648F9301"/>
    <w:rsid w:val="6497165D"/>
    <w:rsid w:val="649FFD2D"/>
    <w:rsid w:val="64A95F1A"/>
    <w:rsid w:val="64D3BA6C"/>
    <w:rsid w:val="6502FD70"/>
    <w:rsid w:val="651C64BE"/>
    <w:rsid w:val="652A4E96"/>
    <w:rsid w:val="66DB53B1"/>
    <w:rsid w:val="66FC4F7A"/>
    <w:rsid w:val="67786204"/>
    <w:rsid w:val="678EC7D4"/>
    <w:rsid w:val="67A12CA8"/>
    <w:rsid w:val="67B0064B"/>
    <w:rsid w:val="67B6A8F9"/>
    <w:rsid w:val="67EAAB8B"/>
    <w:rsid w:val="68088E3D"/>
    <w:rsid w:val="682976B7"/>
    <w:rsid w:val="6840832B"/>
    <w:rsid w:val="68774C5A"/>
    <w:rsid w:val="689FD462"/>
    <w:rsid w:val="6919E450"/>
    <w:rsid w:val="693BCAC5"/>
    <w:rsid w:val="694E2E57"/>
    <w:rsid w:val="69734583"/>
    <w:rsid w:val="69C0983C"/>
    <w:rsid w:val="69C65CF5"/>
    <w:rsid w:val="6A27ADA6"/>
    <w:rsid w:val="6A3C75AE"/>
    <w:rsid w:val="6A598EBC"/>
    <w:rsid w:val="6A72FDEA"/>
    <w:rsid w:val="6A797A9F"/>
    <w:rsid w:val="6A84908E"/>
    <w:rsid w:val="6AA64786"/>
    <w:rsid w:val="6AA89EEA"/>
    <w:rsid w:val="6AA91BA3"/>
    <w:rsid w:val="6AC6EEF4"/>
    <w:rsid w:val="6AD20ED4"/>
    <w:rsid w:val="6BAE07D7"/>
    <w:rsid w:val="6BD47994"/>
    <w:rsid w:val="6BD4D132"/>
    <w:rsid w:val="6BD7BD52"/>
    <w:rsid w:val="6C0144B4"/>
    <w:rsid w:val="6C06BB6F"/>
    <w:rsid w:val="6C1A47A6"/>
    <w:rsid w:val="6C662F01"/>
    <w:rsid w:val="6C90B962"/>
    <w:rsid w:val="6CAD4DC2"/>
    <w:rsid w:val="6CBE21A4"/>
    <w:rsid w:val="6CD068BD"/>
    <w:rsid w:val="6D057735"/>
    <w:rsid w:val="6D31ABFA"/>
    <w:rsid w:val="6D58B8AF"/>
    <w:rsid w:val="6D72E780"/>
    <w:rsid w:val="6DAEF4CA"/>
    <w:rsid w:val="6DE0BC65"/>
    <w:rsid w:val="6E6D5E88"/>
    <w:rsid w:val="6EBC1B3C"/>
    <w:rsid w:val="6EC1C018"/>
    <w:rsid w:val="6EFA4A49"/>
    <w:rsid w:val="6F4FE255"/>
    <w:rsid w:val="6F6C6E4E"/>
    <w:rsid w:val="6F7C8CC6"/>
    <w:rsid w:val="6F800330"/>
    <w:rsid w:val="702DA434"/>
    <w:rsid w:val="708C3642"/>
    <w:rsid w:val="70A5AC17"/>
    <w:rsid w:val="70B9CADB"/>
    <w:rsid w:val="70C1EA7D"/>
    <w:rsid w:val="70CB245B"/>
    <w:rsid w:val="71016B6C"/>
    <w:rsid w:val="71083EAF"/>
    <w:rsid w:val="713A520F"/>
    <w:rsid w:val="717E3184"/>
    <w:rsid w:val="71B73D84"/>
    <w:rsid w:val="71C942A4"/>
    <w:rsid w:val="72100CD5"/>
    <w:rsid w:val="721A1AE9"/>
    <w:rsid w:val="723B9BBC"/>
    <w:rsid w:val="729599FD"/>
    <w:rsid w:val="72AE0AD1"/>
    <w:rsid w:val="72E08E85"/>
    <w:rsid w:val="72F69DE8"/>
    <w:rsid w:val="72FBE242"/>
    <w:rsid w:val="730C8C6A"/>
    <w:rsid w:val="7333BF65"/>
    <w:rsid w:val="733415EF"/>
    <w:rsid w:val="734176BF"/>
    <w:rsid w:val="73A2B3E6"/>
    <w:rsid w:val="73C13DE8"/>
    <w:rsid w:val="73EBD8BA"/>
    <w:rsid w:val="73F98B3F"/>
    <w:rsid w:val="740E8C24"/>
    <w:rsid w:val="742D6CD3"/>
    <w:rsid w:val="7483A86B"/>
    <w:rsid w:val="74B96759"/>
    <w:rsid w:val="74C611E6"/>
    <w:rsid w:val="751F5FF3"/>
    <w:rsid w:val="7533419B"/>
    <w:rsid w:val="756D3DCA"/>
    <w:rsid w:val="75AD869D"/>
    <w:rsid w:val="75DE9D2E"/>
    <w:rsid w:val="76142405"/>
    <w:rsid w:val="76450E62"/>
    <w:rsid w:val="767124E0"/>
    <w:rsid w:val="767F2AB4"/>
    <w:rsid w:val="76D274F7"/>
    <w:rsid w:val="76F5E482"/>
    <w:rsid w:val="76F8507D"/>
    <w:rsid w:val="771357ED"/>
    <w:rsid w:val="772D6BB1"/>
    <w:rsid w:val="7758C1E7"/>
    <w:rsid w:val="778EDDEE"/>
    <w:rsid w:val="7796BCDF"/>
    <w:rsid w:val="77CE5746"/>
    <w:rsid w:val="77E4CC06"/>
    <w:rsid w:val="77F83150"/>
    <w:rsid w:val="78674B66"/>
    <w:rsid w:val="78BF49DD"/>
    <w:rsid w:val="78C236F5"/>
    <w:rsid w:val="78EBA049"/>
    <w:rsid w:val="790B3138"/>
    <w:rsid w:val="79708E9C"/>
    <w:rsid w:val="799DA319"/>
    <w:rsid w:val="79A48D3C"/>
    <w:rsid w:val="79B20E76"/>
    <w:rsid w:val="79C64322"/>
    <w:rsid w:val="79D5BFE7"/>
    <w:rsid w:val="79D6FA5D"/>
    <w:rsid w:val="7A08F666"/>
    <w:rsid w:val="7AA220E8"/>
    <w:rsid w:val="7ACF8733"/>
    <w:rsid w:val="7B012BAB"/>
    <w:rsid w:val="7B32768A"/>
    <w:rsid w:val="7B4118CD"/>
    <w:rsid w:val="7B4A45A6"/>
    <w:rsid w:val="7B67B20B"/>
    <w:rsid w:val="7B85C3CB"/>
    <w:rsid w:val="7BD2E15A"/>
    <w:rsid w:val="7C02D676"/>
    <w:rsid w:val="7C55E10E"/>
    <w:rsid w:val="7C6523A7"/>
    <w:rsid w:val="7CA51F21"/>
    <w:rsid w:val="7CAF1378"/>
    <w:rsid w:val="7CF37D07"/>
    <w:rsid w:val="7CF3E52E"/>
    <w:rsid w:val="7D0C0225"/>
    <w:rsid w:val="7D214DB3"/>
    <w:rsid w:val="7D4D62A7"/>
    <w:rsid w:val="7D4DE6BD"/>
    <w:rsid w:val="7D7D5244"/>
    <w:rsid w:val="7E06B584"/>
    <w:rsid w:val="7E2500C3"/>
    <w:rsid w:val="7E3A3F11"/>
    <w:rsid w:val="7E50821F"/>
    <w:rsid w:val="7E6825B8"/>
    <w:rsid w:val="7F0D4FBF"/>
    <w:rsid w:val="7F7EE934"/>
    <w:rsid w:val="7F7F9DBB"/>
    <w:rsid w:val="7FD666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6D906B7"/>
  <w15:docId w15:val="{6DD6F80C-6AF3-445D-A352-C0E04710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34A5"/>
  </w:style>
  <w:style w:type="paragraph" w:styleId="Heading1">
    <w:name w:val="heading 1"/>
    <w:basedOn w:val="Normal"/>
    <w:next w:val="Normal"/>
    <w:link w:val="Heading1Char"/>
    <w:uiPriority w:val="9"/>
    <w:qFormat/>
    <w:rsid w:val="005E588F"/>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E588F"/>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E588F"/>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semiHidden/>
    <w:unhideWhenUsed/>
    <w:qFormat/>
    <w:rsid w:val="005E588F"/>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E588F"/>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E588F"/>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uiPriority w:val="9"/>
    <w:semiHidden/>
    <w:unhideWhenUsed/>
    <w:qFormat/>
    <w:rsid w:val="005E588F"/>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E588F"/>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E588F"/>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2DB"/>
    <w:rPr>
      <w:color w:val="808080"/>
    </w:rPr>
  </w:style>
  <w:style w:type="character" w:customStyle="1" w:styleId="Heading1Char">
    <w:name w:val="Heading 1 Char"/>
    <w:basedOn w:val="DefaultParagraphFont"/>
    <w:link w:val="Heading1"/>
    <w:uiPriority w:val="9"/>
    <w:rsid w:val="005E588F"/>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E588F"/>
    <w:pPr>
      <w:outlineLvl w:val="9"/>
    </w:pPr>
  </w:style>
  <w:style w:type="paragraph" w:styleId="TOC2">
    <w:name w:val="toc 2"/>
    <w:basedOn w:val="Normal"/>
    <w:next w:val="Normal"/>
    <w:autoRedefine/>
    <w:uiPriority w:val="39"/>
    <w:unhideWhenUsed/>
    <w:rsid w:val="00E076DF"/>
    <w:pPr>
      <w:tabs>
        <w:tab w:val="left" w:pos="880"/>
        <w:tab w:val="right" w:leader="dot" w:pos="9350"/>
      </w:tabs>
      <w:spacing w:after="100"/>
      <w:ind w:left="220"/>
    </w:pPr>
    <w:rPr>
      <w:rFonts w:cs="Times New Roman"/>
    </w:rPr>
  </w:style>
  <w:style w:type="paragraph" w:styleId="TOC1">
    <w:name w:val="toc 1"/>
    <w:basedOn w:val="Normal"/>
    <w:next w:val="Normal"/>
    <w:autoRedefine/>
    <w:uiPriority w:val="39"/>
    <w:unhideWhenUsed/>
    <w:rsid w:val="00E076DF"/>
    <w:pPr>
      <w:tabs>
        <w:tab w:val="right" w:leader="dot" w:pos="9350"/>
      </w:tabs>
      <w:spacing w:after="100"/>
    </w:pPr>
    <w:rPr>
      <w:rFonts w:cs="Times New Roman"/>
    </w:rPr>
  </w:style>
  <w:style w:type="paragraph" w:styleId="TOC3">
    <w:name w:val="toc 3"/>
    <w:basedOn w:val="Normal"/>
    <w:next w:val="Normal"/>
    <w:autoRedefine/>
    <w:uiPriority w:val="39"/>
    <w:unhideWhenUsed/>
    <w:rsid w:val="00F462DB"/>
    <w:pPr>
      <w:spacing w:after="100"/>
      <w:ind w:left="440"/>
    </w:pPr>
    <w:rPr>
      <w:rFonts w:cs="Times New Roman"/>
    </w:rPr>
  </w:style>
  <w:style w:type="character" w:styleId="Hyperlink">
    <w:name w:val="Hyperlink"/>
    <w:basedOn w:val="DefaultParagraphFont"/>
    <w:uiPriority w:val="99"/>
    <w:unhideWhenUsed/>
    <w:rsid w:val="00F17F8C"/>
    <w:rPr>
      <w:color w:val="0563C1" w:themeColor="hyperlink"/>
      <w:u w:val="single"/>
    </w:rPr>
  </w:style>
  <w:style w:type="character" w:styleId="UnresolvedMention">
    <w:name w:val="Unresolved Mention"/>
    <w:basedOn w:val="DefaultParagraphFont"/>
    <w:uiPriority w:val="99"/>
    <w:unhideWhenUsed/>
    <w:rsid w:val="00F17F8C"/>
    <w:rPr>
      <w:color w:val="605E5C"/>
      <w:shd w:val="clear" w:color="auto" w:fill="E1DFDD"/>
    </w:rPr>
  </w:style>
  <w:style w:type="character" w:styleId="FollowedHyperlink">
    <w:name w:val="FollowedHyperlink"/>
    <w:basedOn w:val="DefaultParagraphFont"/>
    <w:uiPriority w:val="99"/>
    <w:semiHidden/>
    <w:unhideWhenUsed/>
    <w:rsid w:val="00F17F8C"/>
    <w:rPr>
      <w:color w:val="954F72" w:themeColor="followedHyperlink"/>
      <w:u w:val="single"/>
    </w:rPr>
  </w:style>
  <w:style w:type="paragraph" w:styleId="BalloonText">
    <w:name w:val="Balloon Text"/>
    <w:basedOn w:val="Normal"/>
    <w:link w:val="BalloonTextChar"/>
    <w:uiPriority w:val="99"/>
    <w:semiHidden/>
    <w:unhideWhenUsed/>
    <w:rsid w:val="004252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2C1"/>
    <w:rPr>
      <w:rFonts w:ascii="Segoe UI" w:hAnsi="Segoe UI" w:cs="Segoe UI"/>
      <w:sz w:val="18"/>
      <w:szCs w:val="18"/>
    </w:rPr>
  </w:style>
  <w:style w:type="character" w:customStyle="1" w:styleId="FootnoteRef">
    <w:name w:val="Footnote Ref"/>
    <w:rsid w:val="002335AB"/>
    <w:rPr>
      <w:sz w:val="20"/>
      <w:szCs w:val="20"/>
      <w:vertAlign w:val="superscript"/>
    </w:rPr>
  </w:style>
  <w:style w:type="paragraph" w:customStyle="1" w:styleId="a">
    <w:name w:val="!"/>
    <w:rsid w:val="002335AB"/>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5E588F"/>
    <w:pPr>
      <w:spacing w:line="240" w:lineRule="auto"/>
    </w:pPr>
    <w:rPr>
      <w:b/>
      <w:bCs/>
      <w:smallCaps/>
      <w:color w:val="4472C4" w:themeColor="accent1"/>
      <w:spacing w:val="6"/>
    </w:rPr>
  </w:style>
  <w:style w:type="character" w:customStyle="1" w:styleId="Level-02">
    <w:name w:val="Level-02"/>
    <w:rsid w:val="004A4B8D"/>
    <w:rPr>
      <w:sz w:val="20"/>
      <w:szCs w:val="20"/>
    </w:rPr>
  </w:style>
  <w:style w:type="paragraph" w:styleId="Header">
    <w:name w:val="header"/>
    <w:basedOn w:val="Normal"/>
    <w:link w:val="HeaderChar"/>
    <w:unhideWhenUsed/>
    <w:rsid w:val="00997E71"/>
    <w:pPr>
      <w:tabs>
        <w:tab w:val="center" w:pos="4680"/>
        <w:tab w:val="right" w:pos="9360"/>
      </w:tabs>
      <w:spacing w:after="0" w:line="240" w:lineRule="auto"/>
    </w:pPr>
  </w:style>
  <w:style w:type="character" w:customStyle="1" w:styleId="HeaderChar">
    <w:name w:val="Header Char"/>
    <w:basedOn w:val="DefaultParagraphFont"/>
    <w:link w:val="Header"/>
    <w:rsid w:val="00997E71"/>
  </w:style>
  <w:style w:type="paragraph" w:styleId="Footer">
    <w:name w:val="footer"/>
    <w:basedOn w:val="Normal"/>
    <w:link w:val="FooterChar"/>
    <w:unhideWhenUsed/>
    <w:rsid w:val="00997E71"/>
    <w:pPr>
      <w:tabs>
        <w:tab w:val="center" w:pos="4680"/>
        <w:tab w:val="right" w:pos="9360"/>
      </w:tabs>
      <w:spacing w:after="0" w:line="240" w:lineRule="auto"/>
    </w:pPr>
  </w:style>
  <w:style w:type="character" w:customStyle="1" w:styleId="FooterChar">
    <w:name w:val="Footer Char"/>
    <w:basedOn w:val="DefaultParagraphFont"/>
    <w:link w:val="Footer"/>
    <w:rsid w:val="00997E71"/>
  </w:style>
  <w:style w:type="paragraph" w:styleId="CommentText">
    <w:name w:val="annotation text"/>
    <w:basedOn w:val="Normal"/>
    <w:link w:val="CommentTextChar"/>
    <w:uiPriority w:val="99"/>
    <w:unhideWhenUsed/>
    <w:rsid w:val="00997E71"/>
    <w:pPr>
      <w:spacing w:line="240" w:lineRule="auto"/>
    </w:pPr>
    <w:rPr>
      <w:sz w:val="20"/>
      <w:szCs w:val="20"/>
    </w:rPr>
  </w:style>
  <w:style w:type="character" w:customStyle="1" w:styleId="CommentTextChar">
    <w:name w:val="Comment Text Char"/>
    <w:basedOn w:val="DefaultParagraphFont"/>
    <w:link w:val="CommentText"/>
    <w:uiPriority w:val="99"/>
    <w:rsid w:val="00997E71"/>
    <w:rPr>
      <w:sz w:val="20"/>
      <w:szCs w:val="20"/>
    </w:rPr>
  </w:style>
  <w:style w:type="character" w:styleId="CommentReference">
    <w:name w:val="annotation reference"/>
    <w:basedOn w:val="DefaultParagraphFont"/>
    <w:uiPriority w:val="99"/>
    <w:semiHidden/>
    <w:unhideWhenUsed/>
    <w:rsid w:val="00997E71"/>
    <w:rPr>
      <w:sz w:val="16"/>
      <w:szCs w:val="16"/>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rsid w:val="00427079"/>
    <w:rPr>
      <w:b/>
      <w:bCs/>
    </w:rPr>
  </w:style>
  <w:style w:type="character" w:customStyle="1" w:styleId="CommentSubjectChar">
    <w:name w:val="Comment Subject Char"/>
    <w:basedOn w:val="CommentTextChar"/>
    <w:link w:val="CommentSubject"/>
    <w:uiPriority w:val="99"/>
    <w:semiHidden/>
    <w:rsid w:val="00427079"/>
    <w:rPr>
      <w:b/>
      <w:bCs/>
      <w:sz w:val="20"/>
      <w:szCs w:val="20"/>
    </w:rPr>
  </w:style>
  <w:style w:type="paragraph" w:styleId="Revision">
    <w:name w:val="Revision"/>
    <w:hidden/>
    <w:uiPriority w:val="99"/>
    <w:semiHidden/>
    <w:rsid w:val="00100432"/>
    <w:pPr>
      <w:spacing w:after="0" w:line="240" w:lineRule="auto"/>
    </w:pPr>
  </w:style>
  <w:style w:type="paragraph" w:styleId="FootnoteText">
    <w:name w:val="footnote text"/>
    <w:basedOn w:val="Normal"/>
    <w:link w:val="FootnoteTextChar"/>
    <w:unhideWhenUsed/>
    <w:rsid w:val="005723B9"/>
    <w:pPr>
      <w:spacing w:after="0" w:line="240" w:lineRule="auto"/>
    </w:pPr>
    <w:rPr>
      <w:sz w:val="20"/>
      <w:szCs w:val="20"/>
    </w:rPr>
  </w:style>
  <w:style w:type="character" w:customStyle="1" w:styleId="FootnoteTextChar">
    <w:name w:val="Footnote Text Char"/>
    <w:basedOn w:val="DefaultParagraphFont"/>
    <w:link w:val="FootnoteText"/>
    <w:rsid w:val="005723B9"/>
    <w:rPr>
      <w:sz w:val="20"/>
      <w:szCs w:val="20"/>
    </w:rPr>
  </w:style>
  <w:style w:type="character" w:styleId="FootnoteReference">
    <w:name w:val="footnote reference"/>
    <w:basedOn w:val="DefaultParagraphFont"/>
    <w:unhideWhenUsed/>
    <w:rsid w:val="005723B9"/>
    <w:rPr>
      <w:vertAlign w:val="superscript"/>
    </w:rPr>
  </w:style>
  <w:style w:type="character" w:customStyle="1" w:styleId="Heading2Char">
    <w:name w:val="Heading 2 Char"/>
    <w:basedOn w:val="DefaultParagraphFont"/>
    <w:link w:val="Heading2"/>
    <w:uiPriority w:val="9"/>
    <w:rsid w:val="005E588F"/>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rsid w:val="005E588F"/>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E588F"/>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E588F"/>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E588F"/>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E588F"/>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E588F"/>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E588F"/>
    <w:rPr>
      <w:rFonts w:asciiTheme="majorHAnsi" w:eastAsiaTheme="majorEastAsia" w:hAnsiTheme="majorHAnsi" w:cstheme="majorBidi"/>
      <w:color w:val="385623" w:themeColor="accent6" w:themeShade="80"/>
    </w:rPr>
  </w:style>
  <w:style w:type="paragraph" w:styleId="Title">
    <w:name w:val="Title"/>
    <w:basedOn w:val="Normal"/>
    <w:next w:val="Normal"/>
    <w:link w:val="TitleChar"/>
    <w:uiPriority w:val="10"/>
    <w:qFormat/>
    <w:rsid w:val="005E588F"/>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E588F"/>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E588F"/>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E588F"/>
    <w:rPr>
      <w:rFonts w:asciiTheme="majorHAnsi" w:eastAsiaTheme="majorEastAsia" w:hAnsiTheme="majorHAnsi" w:cstheme="majorBidi"/>
    </w:rPr>
  </w:style>
  <w:style w:type="character" w:styleId="Strong">
    <w:name w:val="Strong"/>
    <w:basedOn w:val="DefaultParagraphFont"/>
    <w:uiPriority w:val="22"/>
    <w:qFormat/>
    <w:rsid w:val="005E588F"/>
    <w:rPr>
      <w:b/>
      <w:bCs/>
    </w:rPr>
  </w:style>
  <w:style w:type="character" w:styleId="Emphasis">
    <w:name w:val="Emphasis"/>
    <w:basedOn w:val="DefaultParagraphFont"/>
    <w:uiPriority w:val="20"/>
    <w:qFormat/>
    <w:rsid w:val="005E588F"/>
    <w:rPr>
      <w:i/>
      <w:iCs/>
    </w:rPr>
  </w:style>
  <w:style w:type="paragraph" w:styleId="NoSpacing">
    <w:name w:val="No Spacing"/>
    <w:uiPriority w:val="1"/>
    <w:qFormat/>
    <w:rsid w:val="005E588F"/>
    <w:pPr>
      <w:spacing w:after="0" w:line="240" w:lineRule="auto"/>
    </w:pPr>
  </w:style>
  <w:style w:type="paragraph" w:styleId="Quote">
    <w:name w:val="Quote"/>
    <w:basedOn w:val="Normal"/>
    <w:next w:val="Normal"/>
    <w:link w:val="QuoteChar"/>
    <w:uiPriority w:val="29"/>
    <w:qFormat/>
    <w:rsid w:val="005E588F"/>
    <w:pPr>
      <w:spacing w:before="120"/>
      <w:ind w:left="720" w:right="720"/>
      <w:jc w:val="center"/>
    </w:pPr>
    <w:rPr>
      <w:i/>
      <w:iCs/>
    </w:rPr>
  </w:style>
  <w:style w:type="character" w:customStyle="1" w:styleId="QuoteChar">
    <w:name w:val="Quote Char"/>
    <w:basedOn w:val="DefaultParagraphFont"/>
    <w:link w:val="Quote"/>
    <w:uiPriority w:val="29"/>
    <w:rsid w:val="005E588F"/>
    <w:rPr>
      <w:i/>
      <w:iCs/>
    </w:rPr>
  </w:style>
  <w:style w:type="paragraph" w:styleId="IntenseQuote">
    <w:name w:val="Intense Quote"/>
    <w:basedOn w:val="Normal"/>
    <w:next w:val="Normal"/>
    <w:link w:val="IntenseQuoteChar"/>
    <w:uiPriority w:val="30"/>
    <w:qFormat/>
    <w:rsid w:val="005E588F"/>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E588F"/>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E588F"/>
    <w:rPr>
      <w:i/>
      <w:iCs/>
      <w:color w:val="404040" w:themeColor="text1" w:themeTint="BF"/>
    </w:rPr>
  </w:style>
  <w:style w:type="character" w:styleId="IntenseEmphasis">
    <w:name w:val="Intense Emphasis"/>
    <w:basedOn w:val="DefaultParagraphFont"/>
    <w:uiPriority w:val="21"/>
    <w:qFormat/>
    <w:rsid w:val="005E588F"/>
    <w:rPr>
      <w:b w:val="0"/>
      <w:bCs w:val="0"/>
      <w:i/>
      <w:iCs/>
      <w:color w:val="4472C4" w:themeColor="accent1"/>
    </w:rPr>
  </w:style>
  <w:style w:type="character" w:styleId="SubtleReference">
    <w:name w:val="Subtle Reference"/>
    <w:basedOn w:val="DefaultParagraphFont"/>
    <w:uiPriority w:val="31"/>
    <w:qFormat/>
    <w:rsid w:val="005E588F"/>
    <w:rPr>
      <w:smallCaps/>
      <w:color w:val="404040" w:themeColor="text1" w:themeTint="BF"/>
      <w:u w:val="single" w:color="7F7F7F"/>
    </w:rPr>
  </w:style>
  <w:style w:type="character" w:styleId="IntenseReference">
    <w:name w:val="Intense Reference"/>
    <w:basedOn w:val="DefaultParagraphFont"/>
    <w:uiPriority w:val="32"/>
    <w:qFormat/>
    <w:rsid w:val="005E588F"/>
    <w:rPr>
      <w:b/>
      <w:bCs/>
      <w:smallCaps/>
      <w:color w:val="4472C4" w:themeColor="accent1"/>
      <w:spacing w:val="5"/>
      <w:u w:val="single"/>
    </w:rPr>
  </w:style>
  <w:style w:type="character" w:styleId="BookTitle">
    <w:name w:val="Book Title"/>
    <w:basedOn w:val="DefaultParagraphFont"/>
    <w:uiPriority w:val="33"/>
    <w:qFormat/>
    <w:rsid w:val="005E588F"/>
    <w:rPr>
      <w:b/>
      <w:bCs/>
      <w:smallCaps/>
    </w:rPr>
  </w:style>
  <w:style w:type="character" w:customStyle="1" w:styleId="normaltextrun">
    <w:name w:val="normaltextrun"/>
    <w:basedOn w:val="DefaultParagraphFont"/>
    <w:rsid w:val="00EF7A31"/>
  </w:style>
  <w:style w:type="character" w:customStyle="1" w:styleId="eop">
    <w:name w:val="eop"/>
    <w:basedOn w:val="DefaultParagraphFont"/>
    <w:rsid w:val="00EF7A31"/>
  </w:style>
  <w:style w:type="paragraph" w:customStyle="1" w:styleId="paragraph">
    <w:name w:val="paragraph"/>
    <w:basedOn w:val="Normal"/>
    <w:rsid w:val="003565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3565B6"/>
  </w:style>
  <w:style w:type="character" w:customStyle="1" w:styleId="advancedproofingissue">
    <w:name w:val="advancedproofingissue"/>
    <w:basedOn w:val="DefaultParagraphFont"/>
    <w:rsid w:val="002420F2"/>
  </w:style>
  <w:style w:type="table" w:styleId="TableGrid">
    <w:name w:val="Table Grid"/>
    <w:basedOn w:val="TableNormal"/>
    <w:uiPriority w:val="39"/>
    <w:rsid w:val="00A361C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361CE"/>
  </w:style>
  <w:style w:type="paragraph" w:styleId="NormalWeb">
    <w:name w:val="Normal (Web)"/>
    <w:basedOn w:val="Normal"/>
    <w:uiPriority w:val="99"/>
    <w:unhideWhenUsed/>
    <w:rsid w:val="00BB432F"/>
    <w:pPr>
      <w:spacing w:after="0" w:line="240" w:lineRule="auto"/>
    </w:pPr>
    <w:rPr>
      <w:rFonts w:ascii="Calibri" w:hAnsi="Calibri" w:eastAsiaTheme="minorHAnsi" w:cs="Calibri"/>
    </w:rPr>
  </w:style>
  <w:style w:type="character" w:customStyle="1" w:styleId="superscript">
    <w:name w:val="superscript"/>
    <w:basedOn w:val="DefaultParagraphFont"/>
    <w:rsid w:val="00B34E87"/>
  </w:style>
  <w:style w:type="paragraph" w:customStyle="1" w:styleId="msonormal">
    <w:name w:val="msonormal"/>
    <w:basedOn w:val="Normal"/>
    <w:rsid w:val="00781F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781FA6"/>
  </w:style>
  <w:style w:type="paragraph" w:customStyle="1" w:styleId="outlineelement">
    <w:name w:val="outlineelement"/>
    <w:basedOn w:val="Normal"/>
    <w:rsid w:val="00781F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a.gov/dwsrf/how-drinking-water-state-revolving-fund-works" TargetMode="External" /><Relationship Id="rId11" Type="http://schemas.openxmlformats.org/officeDocument/2006/relationships/hyperlink" Target="http://www.grants.gov" TargetMode="External" /><Relationship Id="rId12" Type="http://schemas.openxmlformats.org/officeDocument/2006/relationships/hyperlink" Target="http://www.grants.gov/" TargetMode="External" /><Relationship Id="rId13" Type="http://schemas.openxmlformats.org/officeDocument/2006/relationships/hyperlink" Target="https://owsrf.epa.gov/" TargetMode="External" /><Relationship Id="rId14" Type="http://schemas.openxmlformats.org/officeDocument/2006/relationships/hyperlink" Target="http://www.epa.gov/cwsrf/clean-water-state-revolving-fund-cwsrf-results" TargetMode="External" /><Relationship Id="rId15" Type="http://schemas.openxmlformats.org/officeDocument/2006/relationships/hyperlink" Target="https://www.epa.gov/dwsrf/reports-and-fact-sheets-about-drinking-water-state-revolving-fund-dwsrf" TargetMode="Externa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epa.gov/cwsrf/learn-about-clean-water-state-revolving-fund-cwsr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B3C9C830C0EC45B6DAEB64A6D86B68" ma:contentTypeVersion="39" ma:contentTypeDescription="Create a new document." ma:contentTypeScope="" ma:versionID="31b02653a7d0be2a1760f0adb2c37b83">
  <xsd:schema xmlns:xsd="http://www.w3.org/2001/XMLSchema" xmlns:xs="http://www.w3.org/2001/XMLSchema" xmlns:p="http://schemas.microsoft.com/office/2006/metadata/properties" xmlns:ns1="http://schemas.microsoft.com/sharepoint/v3" xmlns:ns3="4ffa91fb-a0ff-4ac5-b2db-65c790d184a4" xmlns:ns4="http://schemas.microsoft.com/sharepoint.v3" xmlns:ns5="http://schemas.microsoft.com/sharepoint/v3/fields" xmlns:ns6="21805ab9-e01e-4e22-8c17-72a4ba9e6562" xmlns:ns7="97f0cc9d-e695-4a6f-bc12-e24142ddc6e7" targetNamespace="http://schemas.microsoft.com/office/2006/metadata/properties" ma:root="true" ma:fieldsID="620c2bcc61b058741bbde3ca3920ba79" ns1:_="" ns3:_="" ns4:_="" ns5:_="" ns6:_="" ns7:_="">
    <xsd:import namespace="http://schemas.microsoft.com/sharepoint/v3"/>
    <xsd:import namespace="4ffa91fb-a0ff-4ac5-b2db-65c790d184a4"/>
    <xsd:import namespace="http://schemas.microsoft.com/sharepoint.v3"/>
    <xsd:import namespace="http://schemas.microsoft.com/sharepoint/v3/fields"/>
    <xsd:import namespace="21805ab9-e01e-4e22-8c17-72a4ba9e6562"/>
    <xsd:import namespace="97f0cc9d-e695-4a6f-bc12-e24142ddc6e7"/>
    <xsd:element name="properties">
      <xsd:complexType>
        <xsd:sequence>
          <xsd:element name="documentManagement">
            <xsd:complexType>
              <xsd:all>
                <xsd:element ref="ns3:Document_x0020_Creation_x0020_Date" minOccurs="0"/>
                <xsd:element ref="ns3:Creator" minOccurs="0"/>
                <xsd:element ref="ns3:EPA_x0020_Office" minOccurs="0"/>
                <xsd:element ref="ns3:Record" minOccurs="0"/>
                <xsd:element ref="ns4:CategoryDescription" minOccurs="0"/>
                <xsd:element ref="ns3:Identifier" minOccurs="0"/>
                <xsd:element ref="ns3:EPA_x0020_Contributor" minOccurs="0"/>
                <xsd:element ref="ns3:External_x0020_Contributor" minOccurs="0"/>
                <xsd:element ref="ns5:_Coverage" minOccurs="0"/>
                <xsd:element ref="ns3:EPA_x0020_Related_x0020_Documents" minOccurs="0"/>
                <xsd:element ref="ns5:_Source" minOccurs="0"/>
                <xsd:element ref="ns3:Rights" minOccurs="0"/>
                <xsd:element ref="ns1:Language" minOccurs="0"/>
                <xsd:element ref="ns3:j747ac98061d40f0aa7bd47e1db5675d" minOccurs="0"/>
                <xsd:element ref="ns3:TaxKeywordTaxHTField" minOccurs="0"/>
                <xsd:element ref="ns3:TaxCatchAllLabel" minOccurs="0"/>
                <xsd:element ref="ns3:TaxCatchAll" minOccurs="0"/>
                <xsd:element ref="ns6:SharedWithUsers" minOccurs="0"/>
                <xsd:element ref="ns6:SharedWithDetails" minOccurs="0"/>
                <xsd:element ref="ns6:SharingHintHash" minOccurs="0"/>
                <xsd:element ref="ns7:MediaServiceMetadata" minOccurs="0"/>
                <xsd:element ref="ns7:MediaServiceFastMetadata" minOccurs="0"/>
                <xsd:element ref="ns6:Records_x0020_Status" minOccurs="0"/>
                <xsd:element ref="ns6:Records_x0020_Date" minOccurs="0"/>
                <xsd:element ref="ns7:MediaServiceDateTaken" minOccurs="0"/>
                <xsd:element ref="ns7:MediaServiceAutoTags" minOccurs="0"/>
                <xsd:element ref="ns7:MediaServiceGenerationTime" minOccurs="0"/>
                <xsd:element ref="ns7:MediaServiceEventHashCode" minOccurs="0"/>
                <xsd:element ref="ns7:MediaServiceOCR" minOccurs="0"/>
                <xsd:element ref="ns7:MediaServiceLocation" minOccurs="0"/>
                <xsd:element ref="ns7:MediaLengthInSeconds" minOccurs="0"/>
                <xsd:element ref="ns7:_activity" minOccurs="0"/>
                <xsd:element ref="ns7:MediaServiceObjectDetectorVersions" minOccurs="0"/>
                <xsd:element ref="ns7:MediaServiceSearchProperties" minOccurs="0"/>
                <xsd:element ref="ns7:MediaServiceSystemTag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6" nillable="true" ma:displayName="Unified Compliance Policy Properties" ma:hidden="true" ma:internalName="_ip_UnifiedCompliancePolicyProperties">
      <xsd:simpleType>
        <xsd:restriction base="dms:Note"/>
      </xsd:simpleType>
    </xsd:element>
    <xsd:element name="_ip_UnifiedCompliancePolicyUIAction" ma:index="4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5bebf536-04be-452f-a8cd-4b7d696e9f04}" ma:internalName="TaxCatchAllLabel" ma:readOnly="true" ma:showField="CatchAllDataLabel" ma:web="21805ab9-e01e-4e22-8c17-72a4ba9e6562">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5bebf536-04be-452f-a8cd-4b7d696e9f04}" ma:internalName="TaxCatchAll" ma:showField="CatchAllData" ma:web="21805ab9-e01e-4e22-8c17-72a4ba9e65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805ab9-e01e-4e22-8c17-72a4ba9e6562"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description="" ma:internalName="SharedWithDetails" ma:readOnly="true">
      <xsd:simpleType>
        <xsd:restriction base="dms:Note">
          <xsd:maxLength value="255"/>
        </xsd:restriction>
      </xsd:simpleType>
    </xsd:element>
    <xsd:element name="SharingHintHash" ma:index="30" nillable="true" ma:displayName="Sharing Hint Hash" ma:description="" ma:hidden="true" ma:internalName="SharingHintHash" ma:readOnly="true">
      <xsd:simpleType>
        <xsd:restriction base="dms:Text"/>
      </xsd:simpleType>
    </xsd:element>
    <xsd:element name="Records_x0020_Status" ma:index="33" nillable="true" ma:displayName="Records Status" ma:default="Pending" ma:internalName="Records_x0020_Status">
      <xsd:simpleType>
        <xsd:restriction base="dms:Text"/>
      </xsd:simpleType>
    </xsd:element>
    <xsd:element name="Records_x0020_Date" ma:index="34" nillable="true" ma:displayName="Records Date" ma:hidden="true" ma:internalName="Records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7f0cc9d-e695-4a6f-bc12-e24142ddc6e7"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DateTaken" ma:index="35" nillable="true" ma:displayName="MediaServiceDateTaken" ma:hidden="true" ma:internalName="MediaServiceDateTaken" ma:readOnly="true">
      <xsd:simpleType>
        <xsd:restriction base="dms:Text"/>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ternalName="MediaServiceLocation" ma:readOnly="true">
      <xsd:simpleType>
        <xsd:restriction base="dms:Text"/>
      </xsd:simpleType>
    </xsd:element>
    <xsd:element name="MediaLengthInSeconds" ma:index="41" nillable="true" ma:displayName="Length (seconds)" ma:internalName="MediaLengthInSeconds" ma:readOnly="true">
      <xsd:simpleType>
        <xsd:restriction base="dms:Unknown"/>
      </xsd:simpleType>
    </xsd:element>
    <xsd:element name="_activity" ma:index="42" nillable="true" ma:displayName="_activity" ma:hidden="true" ma:internalName="_activity">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ServiceSystemTags" ma:index="4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29f62856-1543-49d4-a736-4569d363f533"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2021-04-13T04:00:00+00:00</Document_x0020_Creation_x0020_Date>
    <EPA_x0020_Office xmlns="4ffa91fb-a0ff-4ac5-b2db-65c790d184a4">OMS-OEIP-RSD</EPA_x0020_Office>
    <CategoryDescription xmlns="http://schemas.microsoft.com/sharepoint.v3" xsi:nil="true"/>
    <Identifier xmlns="4ffa91fb-a0ff-4ac5-b2db-65c790d184a4" xsi:nil="true"/>
    <_Coverage xmlns="http://schemas.microsoft.com/sharepoint/v3/fields" xsi:nil="true"/>
    <Creator xmlns="4ffa91fb-a0ff-4ac5-b2db-65c790d184a4">
      <UserInfo>
        <DisplayName>McGrath, Daniel (he/him)</DisplayName>
        <AccountId>23</AccountId>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Records_x0020_Date xmlns="21805ab9-e01e-4e22-8c17-72a4ba9e6562" xsi:nil="true"/>
    <_ip_UnifiedCompliancePolicyProperties xmlns="http://schemas.microsoft.com/sharepoint/v3" xsi:nil="true"/>
    <Records_x0020_Status xmlns="21805ab9-e01e-4e22-8c17-72a4ba9e6562">Pending</Records_x0020_Status>
    <_activity xmlns="97f0cc9d-e695-4a6f-bc12-e24142ddc6e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8B550-4F9C-4C62-9D50-3AB12EFE8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21805ab9-e01e-4e22-8c17-72a4ba9e6562"/>
    <ds:schemaRef ds:uri="97f0cc9d-e695-4a6f-bc12-e24142ddc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D8C8B-B810-46D9-85D4-43C505A3034E}">
  <ds:schemaRefs>
    <ds:schemaRef ds:uri="Microsoft.SharePoint.Taxonomy.ContentTypeSync"/>
  </ds:schemaRefs>
</ds:datastoreItem>
</file>

<file path=customXml/itemProps3.xml><?xml version="1.0" encoding="utf-8"?>
<ds:datastoreItem xmlns:ds="http://schemas.openxmlformats.org/officeDocument/2006/customXml" ds:itemID="{E5033098-BF7F-4D78-8529-0AFBF5D8899C}">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http://schemas.microsoft.com/sharepoint.v3"/>
    <ds:schemaRef ds:uri="21805ab9-e01e-4e22-8c17-72a4ba9e6562"/>
    <ds:schemaRef ds:uri="97f0cc9d-e695-4a6f-bc12-e24142ddc6e7"/>
  </ds:schemaRefs>
</ds:datastoreItem>
</file>

<file path=customXml/itemProps4.xml><?xml version="1.0" encoding="utf-8"?>
<ds:datastoreItem xmlns:ds="http://schemas.openxmlformats.org/officeDocument/2006/customXml" ds:itemID="{D03A42AE-7E2D-4A1B-B833-4CF08E3A9D97}">
  <ds:schemaRefs>
    <ds:schemaRef ds:uri="http://schemas.openxmlformats.org/officeDocument/2006/bibliography"/>
  </ds:schemaRefs>
</ds:datastoreItem>
</file>

<file path=customXml/itemProps5.xml><?xml version="1.0" encoding="utf-8"?>
<ds:datastoreItem xmlns:ds="http://schemas.openxmlformats.org/officeDocument/2006/customXml" ds:itemID="{DAC11DD8-5415-43A4-B697-62AC812BC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7854</Words>
  <Characters>43669</Characters>
  <Application>Microsoft Office Word</Application>
  <DocSecurity>0</DocSecurity>
  <Lines>873</Lines>
  <Paragraphs>425</Paragraphs>
  <ScaleCrop>false</ScaleCrop>
  <HeadingPairs>
    <vt:vector size="2" baseType="variant">
      <vt:variant>
        <vt:lpstr>Title</vt:lpstr>
      </vt:variant>
      <vt:variant>
        <vt:i4>1</vt:i4>
      </vt:variant>
    </vt:vector>
  </HeadingPairs>
  <TitlesOfParts>
    <vt:vector size="1" baseType="lpstr">
      <vt:lpstr>18Q Supporting Statement Instructions_draft</vt:lpstr>
    </vt:vector>
  </TitlesOfParts>
  <Company/>
  <LinksUpToDate>false</LinksUpToDate>
  <CharactersWithSpaces>51098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18Q Supporting Statement Instructions_draft</dc:title>
  <dc:creator>McGrath, Daniel</dc:creator>
  <cp:lastModifiedBy>Schultz, Eric</cp:lastModifiedBy>
  <cp:revision>3</cp:revision>
  <dcterms:created xsi:type="dcterms:W3CDTF">2026-08-31T20:21:00Z</dcterms:created>
  <dcterms:modified xsi:type="dcterms:W3CDTF">2026-08-31T20:23:00Z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0x01010007B3C9C830C0EC45B6DAEB64A6D86B68</vt:lpwstr>
  </property>
  <property fmtid="{D5CDD505-2E9C-101B-9397-08002B2CF9AE}" pid="3" name="Document Type">
    <vt:lpwstr/>
  </property>
  <property fmtid="{D5CDD505-2E9C-101B-9397-08002B2CF9AE}" pid="4" name="Document_x0020_Type">
    <vt:lpwstr/>
  </property>
  <property fmtid="{D5CDD505-2E9C-101B-9397-08002B2CF9AE}" pid="5" name="e3f09c3df709400db2417a7161762d62">
    <vt:lpwstr/>
  </property>
  <property fmtid="{D5CDD505-2E9C-101B-9397-08002B2CF9AE}" pid="6" name="EPA Subject">
    <vt:lpwstr/>
  </property>
  <property fmtid="{D5CDD505-2E9C-101B-9397-08002B2CF9AE}" pid="7" name="EPA_x0020_Subject">
    <vt:lpwstr/>
  </property>
  <property fmtid="{D5CDD505-2E9C-101B-9397-08002B2CF9AE}" pid="8" name="GrammarlyDocumentId">
    <vt:lpwstr>a86e2fc53bbd1bcb0284f45b3c0d02852a05458551506f0bb17e01f1c2acf9c3</vt:lpwstr>
  </property>
  <property fmtid="{D5CDD505-2E9C-101B-9397-08002B2CF9AE}" pid="9" name="MediaServiceImageTags">
    <vt:lpwstr/>
  </property>
  <property fmtid="{D5CDD505-2E9C-101B-9397-08002B2CF9AE}" pid="10" name="TaxKeyword">
    <vt:lpwstr/>
  </property>
  <property fmtid="{D5CDD505-2E9C-101B-9397-08002B2CF9AE}" pid="11" name="_ExtendedDescription">
    <vt:lpwstr/>
  </property>
</Properties>
</file>